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hint="eastAsia" w:ascii="Arial Narrow" w:hAnsi="黑体" w:eastAsia="黑体" w:cs="宋体"/>
          <w:b/>
          <w:sz w:val="36"/>
          <w:szCs w:val="36"/>
          <w:lang w:val="en-US" w:eastAsia="zh-CN"/>
        </w:rPr>
      </w:pPr>
      <w:r>
        <w:rPr>
          <w:rFonts w:hint="eastAsia" w:ascii="Arial Narrow" w:hAnsi="黑体" w:eastAsia="黑体" w:cs="宋体"/>
          <w:b/>
          <w:sz w:val="36"/>
          <w:szCs w:val="36"/>
        </w:rPr>
        <w:t>20</w:t>
      </w:r>
      <w:r>
        <w:rPr>
          <w:rFonts w:hint="eastAsia" w:ascii="Arial Narrow" w:hAnsi="黑体" w:eastAsia="黑体" w:cs="宋体"/>
          <w:b/>
          <w:sz w:val="36"/>
          <w:szCs w:val="36"/>
          <w:lang w:val="en-US" w:eastAsia="zh-CN"/>
        </w:rPr>
        <w:t>21</w:t>
      </w:r>
      <w:r>
        <w:rPr>
          <w:rFonts w:hint="eastAsia" w:ascii="Arial Narrow" w:hAnsi="黑体" w:eastAsia="黑体" w:cs="宋体"/>
          <w:b/>
          <w:sz w:val="36"/>
          <w:szCs w:val="36"/>
        </w:rPr>
        <w:t>年</w:t>
      </w:r>
      <w:r>
        <w:rPr>
          <w:rFonts w:hint="eastAsia" w:ascii="Arial Narrow" w:hAnsi="黑体" w:eastAsia="黑体" w:cs="宋体"/>
          <w:b/>
          <w:sz w:val="36"/>
          <w:szCs w:val="36"/>
          <w:lang w:val="en-US" w:eastAsia="zh-CN"/>
        </w:rPr>
        <w:t>海南省职业院校技能大赛</w:t>
      </w:r>
    </w:p>
    <w:p>
      <w:pPr>
        <w:snapToGrid w:val="0"/>
        <w:spacing w:line="540" w:lineRule="exact"/>
        <w:jc w:val="center"/>
        <w:rPr>
          <w:rFonts w:hint="default" w:ascii="Arial Narrow" w:hAnsi="黑体" w:eastAsia="黑体" w:cs="宋体"/>
          <w:b/>
          <w:sz w:val="36"/>
          <w:szCs w:val="36"/>
          <w:lang w:val="en-US" w:eastAsia="zh-CN"/>
        </w:rPr>
      </w:pPr>
      <w:r>
        <w:rPr>
          <w:rFonts w:hint="default" w:ascii="Arial Narrow" w:hAnsi="黑体" w:eastAsia="黑体" w:cs="宋体"/>
          <w:b/>
          <w:sz w:val="36"/>
          <w:szCs w:val="36"/>
          <w:lang w:val="en-US" w:eastAsia="zh-CN"/>
        </w:rPr>
        <w:t>赛项规程（</w:t>
      </w:r>
      <w:r>
        <w:rPr>
          <w:rFonts w:hint="eastAsia" w:ascii="Arial Narrow" w:hAnsi="黑体" w:eastAsia="黑体" w:cs="宋体"/>
          <w:b/>
          <w:sz w:val="36"/>
          <w:szCs w:val="36"/>
          <w:lang w:val="en-US" w:eastAsia="zh-CN"/>
        </w:rPr>
        <w:t>高</w:t>
      </w:r>
      <w:r>
        <w:rPr>
          <w:rFonts w:hint="default" w:ascii="Arial Narrow" w:hAnsi="黑体" w:eastAsia="黑体" w:cs="宋体"/>
          <w:b/>
          <w:sz w:val="36"/>
          <w:szCs w:val="36"/>
          <w:lang w:val="en-US" w:eastAsia="zh-CN"/>
        </w:rPr>
        <w:t>职组）</w:t>
      </w:r>
    </w:p>
    <w:p>
      <w:pPr>
        <w:spacing w:line="360" w:lineRule="auto"/>
        <w:ind w:firstLine="200"/>
        <w:rPr>
          <w:rFonts w:ascii="Arial Narrow" w:hAnsi="Arial Narrow" w:eastAsia="仿宋_GB2312"/>
          <w:sz w:val="30"/>
          <w:szCs w:val="30"/>
        </w:rPr>
      </w:pP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一、赛项名称</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赛项名称：电子商务技能</w:t>
      </w:r>
    </w:p>
    <w:p>
      <w:pPr>
        <w:spacing w:line="560" w:lineRule="exact"/>
        <w:ind w:firstLine="543" w:firstLineChars="194"/>
        <w:rPr>
          <w:rFonts w:ascii="Arial Narrow" w:hAnsi="Arial Narrow" w:eastAsia="仿宋_GB2312" w:cs="宋体"/>
          <w:sz w:val="28"/>
          <w:szCs w:val="28"/>
        </w:rPr>
      </w:pPr>
      <w:r>
        <w:rPr>
          <w:rFonts w:hint="eastAsia" w:ascii="Arial Narrow" w:hAnsi="Arial Narrow" w:eastAsia="仿宋_GB2312" w:cs="宋体"/>
          <w:sz w:val="28"/>
          <w:szCs w:val="28"/>
        </w:rPr>
        <w:t>赛项组别：</w:t>
      </w:r>
      <w:r>
        <w:rPr>
          <w:rFonts w:hint="eastAsia" w:ascii="Arial Narrow" w:hAnsi="Arial Narrow" w:eastAsia="仿宋_GB2312" w:cs="宋体"/>
          <w:sz w:val="28"/>
          <w:szCs w:val="28"/>
          <w:lang w:val="en-US" w:eastAsia="zh-CN"/>
        </w:rPr>
        <w:t>高</w:t>
      </w:r>
      <w:r>
        <w:rPr>
          <w:rFonts w:hint="eastAsia" w:ascii="Arial Narrow" w:hAnsi="Arial Narrow" w:eastAsia="仿宋_GB2312" w:cs="宋体"/>
          <w:sz w:val="28"/>
          <w:szCs w:val="28"/>
        </w:rPr>
        <w:t>职</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赛项归属：财经商贸大类</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二、竞赛目的</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赛项对接产业前沿技术，引领职业院校专业建设与课程改革，引入行业标准，促进产教融合、校企合作。通过竞赛，考察参赛选手职业道德、职业素养、技术技能水平和创业能力，展示职业教育改革成果，全面提升教学质量，推动电子商务从业人员整体水平的提升，激发大学生电子商务创业热情，推动“大众创业、万众创新”在高等职业教育中落地实施。</w:t>
      </w:r>
    </w:p>
    <w:p>
      <w:pPr>
        <w:spacing w:line="560" w:lineRule="atLeas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三、竞赛内容</w:t>
      </w:r>
    </w:p>
    <w:p>
      <w:pPr>
        <w:spacing w:line="560" w:lineRule="atLeas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本赛项通过考察参赛选手网店直播营销、网店开设装修、网店运营推广等重要工作任务的完成质量以及选手职业素养作为竞赛内容, 全面考察选手的数据分析能力、视觉营销能力、营销策划能力、网络营销能力、网店直播营销能力、网店运营能力、供应链管理能力和团队合作能力。</w:t>
      </w:r>
    </w:p>
    <w:p>
      <w:pPr>
        <w:pStyle w:val="5"/>
        <w:spacing w:line="560" w:lineRule="exact"/>
        <w:ind w:firstLine="482" w:firstLineChars="200"/>
        <w:jc w:val="center"/>
        <w:rPr>
          <w:rFonts w:ascii="仿宋_GB2312" w:hAnsi="仿宋" w:eastAsia="仿宋_GB2312"/>
          <w:b/>
          <w:sz w:val="24"/>
        </w:rPr>
      </w:pPr>
      <w:r>
        <w:rPr>
          <w:rFonts w:hint="eastAsia" w:ascii="仿宋_GB2312" w:hAnsi="仿宋" w:eastAsia="仿宋_GB2312"/>
          <w:b/>
          <w:sz w:val="24"/>
        </w:rPr>
        <w:t>表1 竞赛内容与岗位、知识、技能</w:t>
      </w:r>
    </w:p>
    <w:tbl>
      <w:tblPr>
        <w:tblStyle w:val="1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701"/>
        <w:gridCol w:w="2393"/>
        <w:gridCol w:w="2126"/>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竞赛内容</w:t>
            </w:r>
          </w:p>
        </w:tc>
        <w:tc>
          <w:tcPr>
            <w:tcW w:w="1701"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岗位</w:t>
            </w:r>
          </w:p>
        </w:tc>
        <w:tc>
          <w:tcPr>
            <w:tcW w:w="2393"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知识</w:t>
            </w:r>
          </w:p>
        </w:tc>
        <w:tc>
          <w:tcPr>
            <w:tcW w:w="2835" w:type="dxa"/>
            <w:gridSpan w:val="2"/>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网店直播营销</w:t>
            </w:r>
          </w:p>
        </w:tc>
        <w:tc>
          <w:tcPr>
            <w:tcW w:w="1701" w:type="dxa"/>
            <w:vAlign w:val="center"/>
          </w:tcPr>
          <w:p>
            <w:pPr>
              <w:pStyle w:val="22"/>
              <w:spacing w:line="242" w:lineRule="auto"/>
              <w:ind w:left="108" w:leftChars="0"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直播销售员</w:t>
            </w:r>
          </w:p>
        </w:tc>
        <w:tc>
          <w:tcPr>
            <w:tcW w:w="2393" w:type="dxa"/>
            <w:vAlign w:val="center"/>
          </w:tcPr>
          <w:p>
            <w:pPr>
              <w:pStyle w:val="22"/>
              <w:spacing w:line="242" w:lineRule="auto"/>
              <w:ind w:left="108" w:leftChars="0"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直播营销策划、直播流程及规则、直播开场方式、商品介绍技巧、互动方式、直播收尾方式。</w:t>
            </w:r>
          </w:p>
        </w:tc>
        <w:tc>
          <w:tcPr>
            <w:tcW w:w="2126" w:type="dxa"/>
            <w:vAlign w:val="center"/>
          </w:tcPr>
          <w:p>
            <w:pPr>
              <w:pStyle w:val="22"/>
              <w:spacing w:line="242" w:lineRule="auto"/>
              <w:ind w:left="108" w:leftChars="0"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直播策划能力商品推销能力</w:t>
            </w:r>
          </w:p>
        </w:tc>
        <w:tc>
          <w:tcPr>
            <w:tcW w:w="709" w:type="dxa"/>
            <w:vMerge w:val="restart"/>
            <w:vAlign w:val="center"/>
          </w:tcPr>
          <w:p>
            <w:pPr>
              <w:jc w:val="left"/>
              <w:rPr>
                <w:rFonts w:ascii="仿宋_GB2312" w:hAnsi="宋体" w:eastAsia="仿宋_GB2312"/>
                <w:color w:val="000000"/>
                <w:sz w:val="24"/>
              </w:rPr>
            </w:pPr>
            <w:r>
              <w:rPr>
                <w:rFonts w:hint="eastAsia" w:ascii="仿宋_GB2312" w:hAnsi="宋体" w:eastAsia="仿宋_GB2312"/>
                <w:color w:val="000000"/>
                <w:sz w:val="24"/>
              </w:rPr>
              <w:t>数据分析能力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网店开设装修</w:t>
            </w:r>
          </w:p>
        </w:tc>
        <w:tc>
          <w:tcPr>
            <w:tcW w:w="1701"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网络编辑网店美工</w:t>
            </w:r>
          </w:p>
        </w:tc>
        <w:tc>
          <w:tcPr>
            <w:tcW w:w="2393"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网店知识包含 PC 店铺、跨境店铺和移动店铺开设流程与规 范，商品知识包括商品属性、展示方式、信息采集、美术、网页知识。</w:t>
            </w:r>
          </w:p>
        </w:tc>
        <w:tc>
          <w:tcPr>
            <w:tcW w:w="2126"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文案策划、视觉识别（VI）、商品图片处理、广告设 计、首页设计、详情页设计、专题页设计、网页设计、文档管理等技能。</w:t>
            </w:r>
          </w:p>
        </w:tc>
        <w:tc>
          <w:tcPr>
            <w:tcW w:w="709" w:type="dxa"/>
            <w:vMerge w:val="continue"/>
            <w:vAlign w:val="center"/>
          </w:tcPr>
          <w:p>
            <w:pPr>
              <w:rPr>
                <w:rFonts w:ascii="仿宋_GB2312" w:hAnsi="宋体"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网店运营推广</w:t>
            </w:r>
          </w:p>
        </w:tc>
        <w:tc>
          <w:tcPr>
            <w:tcW w:w="1701"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运营经理推广专员店长</w:t>
            </w:r>
          </w:p>
        </w:tc>
        <w:tc>
          <w:tcPr>
            <w:tcW w:w="2393"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关键词优化（SEO），关键词竞价推广</w:t>
            </w:r>
          </w:p>
          <w:p>
            <w:pPr>
              <w:pStyle w:val="22"/>
              <w:spacing w:line="242" w:lineRule="auto"/>
              <w:ind w:left="108" w:leftChars="0"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（SEM），市场营销</w:t>
            </w:r>
          </w:p>
          <w:p>
            <w:pPr>
              <w:pStyle w:val="22"/>
              <w:spacing w:line="242" w:lineRule="auto"/>
              <w:ind w:left="108" w:leftChars="0"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（4P），消费心理和消费行为学，采购管理，财税知识。</w:t>
            </w:r>
          </w:p>
        </w:tc>
        <w:tc>
          <w:tcPr>
            <w:tcW w:w="2126"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网络营销能力 店铺规划能力 供应链管理能力财务分析能力</w:t>
            </w:r>
          </w:p>
        </w:tc>
        <w:tc>
          <w:tcPr>
            <w:tcW w:w="709" w:type="dxa"/>
            <w:vMerge w:val="continue"/>
            <w:vAlign w:val="center"/>
          </w:tcPr>
          <w:p>
            <w:pPr>
              <w:pStyle w:val="5"/>
              <w:rPr>
                <w:rFonts w:ascii="仿宋_GB2312" w:hAnsi="仿宋" w:eastAsia="仿宋_GB2312"/>
                <w:sz w:val="24"/>
              </w:rPr>
            </w:pPr>
          </w:p>
        </w:tc>
      </w:tr>
    </w:tbl>
    <w:p>
      <w:pPr>
        <w:pStyle w:val="5"/>
        <w:spacing w:line="560" w:lineRule="exact"/>
        <w:ind w:firstLine="482" w:firstLineChars="200"/>
        <w:jc w:val="center"/>
        <w:rPr>
          <w:rFonts w:ascii="仿宋_GB2312" w:hAnsi="仿宋" w:eastAsia="仿宋_GB2312"/>
          <w:b/>
          <w:sz w:val="24"/>
        </w:rPr>
      </w:pPr>
      <w:r>
        <w:rPr>
          <w:rFonts w:hint="eastAsia" w:ascii="仿宋_GB2312" w:hAnsi="仿宋" w:eastAsia="仿宋_GB2312"/>
          <w:b/>
          <w:sz w:val="24"/>
        </w:rPr>
        <w:t>表2 竞赛内容与分值、竞赛方式、竞赛时间</w:t>
      </w:r>
    </w:p>
    <w:tbl>
      <w:tblPr>
        <w:tblStyle w:val="10"/>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439"/>
        <w:gridCol w:w="1599"/>
        <w:gridCol w:w="2669"/>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01" w:type="dxa"/>
            <w:vAlign w:val="center"/>
          </w:tcPr>
          <w:p>
            <w:pPr>
              <w:pStyle w:val="5"/>
              <w:jc w:val="center"/>
              <w:rPr>
                <w:rFonts w:ascii="仿宋_GB2312" w:hAnsi="仿宋" w:eastAsia="仿宋_GB2312"/>
                <w:b/>
                <w:sz w:val="24"/>
              </w:rPr>
            </w:pPr>
            <w:r>
              <w:rPr>
                <w:rFonts w:hint="eastAsia" w:ascii="仿宋_GB2312" w:hAnsi="仿宋" w:eastAsia="仿宋_GB2312"/>
                <w:b/>
                <w:sz w:val="24"/>
              </w:rPr>
              <w:t>竞赛阶段</w:t>
            </w:r>
          </w:p>
        </w:tc>
        <w:tc>
          <w:tcPr>
            <w:tcW w:w="1439" w:type="dxa"/>
            <w:vAlign w:val="center"/>
          </w:tcPr>
          <w:p>
            <w:pPr>
              <w:pStyle w:val="5"/>
              <w:jc w:val="center"/>
              <w:rPr>
                <w:rFonts w:ascii="仿宋_GB2312" w:hAnsi="仿宋" w:eastAsia="仿宋_GB2312"/>
                <w:b/>
                <w:sz w:val="24"/>
              </w:rPr>
            </w:pPr>
            <w:r>
              <w:rPr>
                <w:rFonts w:hint="eastAsia" w:ascii="仿宋_GB2312" w:hAnsi="仿宋" w:eastAsia="仿宋_GB2312"/>
                <w:b/>
                <w:sz w:val="24"/>
              </w:rPr>
              <w:t>竞赛内容</w:t>
            </w:r>
          </w:p>
        </w:tc>
        <w:tc>
          <w:tcPr>
            <w:tcW w:w="1599" w:type="dxa"/>
          </w:tcPr>
          <w:p>
            <w:pPr>
              <w:pStyle w:val="5"/>
              <w:jc w:val="center"/>
              <w:rPr>
                <w:rFonts w:ascii="仿宋_GB2312" w:hAnsi="仿宋" w:eastAsia="仿宋_GB2312"/>
                <w:b/>
                <w:sz w:val="24"/>
              </w:rPr>
            </w:pPr>
            <w:r>
              <w:rPr>
                <w:rFonts w:hint="eastAsia" w:ascii="仿宋_GB2312" w:hAnsi="仿宋" w:eastAsia="仿宋_GB2312"/>
                <w:b/>
                <w:sz w:val="24"/>
              </w:rPr>
              <w:t>分值</w:t>
            </w:r>
          </w:p>
        </w:tc>
        <w:tc>
          <w:tcPr>
            <w:tcW w:w="2669" w:type="dxa"/>
            <w:vAlign w:val="center"/>
          </w:tcPr>
          <w:p>
            <w:pPr>
              <w:pStyle w:val="5"/>
              <w:jc w:val="center"/>
              <w:rPr>
                <w:rFonts w:ascii="仿宋_GB2312" w:hAnsi="仿宋" w:eastAsia="仿宋_GB2312"/>
                <w:b/>
                <w:sz w:val="24"/>
              </w:rPr>
            </w:pPr>
            <w:r>
              <w:rPr>
                <w:rFonts w:hint="eastAsia" w:ascii="仿宋_GB2312" w:hAnsi="仿宋" w:eastAsia="仿宋_GB2312"/>
                <w:b/>
                <w:sz w:val="24"/>
              </w:rPr>
              <w:t>竞赛方式</w:t>
            </w:r>
          </w:p>
        </w:tc>
        <w:tc>
          <w:tcPr>
            <w:tcW w:w="1358" w:type="dxa"/>
            <w:vAlign w:val="center"/>
          </w:tcPr>
          <w:p>
            <w:pPr>
              <w:pStyle w:val="5"/>
              <w:jc w:val="center"/>
              <w:rPr>
                <w:rFonts w:ascii="仿宋_GB2312" w:hAnsi="仿宋" w:eastAsia="仿宋_GB2312"/>
                <w:b/>
                <w:sz w:val="24"/>
              </w:rPr>
            </w:pPr>
            <w:r>
              <w:rPr>
                <w:rFonts w:hint="eastAsia" w:ascii="仿宋_GB2312" w:hAnsi="仿宋" w:eastAsia="仿宋_GB2312"/>
                <w:b/>
                <w:sz w:val="24"/>
              </w:rPr>
              <w:t>竞赛时间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Merge w:val="restart"/>
            <w:vAlign w:val="center"/>
          </w:tcPr>
          <w:p>
            <w:pPr>
              <w:pStyle w:val="5"/>
              <w:rPr>
                <w:rFonts w:ascii="仿宋_GB2312" w:hAnsi="仿宋" w:eastAsia="仿宋_GB2312"/>
                <w:sz w:val="24"/>
              </w:rPr>
            </w:pPr>
            <w:r>
              <w:rPr>
                <w:rFonts w:hint="eastAsia" w:ascii="仿宋_GB2312" w:hAnsi="仿宋" w:eastAsia="仿宋_GB2312"/>
                <w:sz w:val="24"/>
              </w:rPr>
              <w:t>第一阶段</w:t>
            </w:r>
          </w:p>
        </w:tc>
        <w:tc>
          <w:tcPr>
            <w:tcW w:w="143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网店直播营销</w:t>
            </w:r>
          </w:p>
        </w:tc>
        <w:tc>
          <w:tcPr>
            <w:tcW w:w="159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25 分</w:t>
            </w:r>
          </w:p>
        </w:tc>
        <w:tc>
          <w:tcPr>
            <w:tcW w:w="266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2 人分工合作</w:t>
            </w:r>
          </w:p>
        </w:tc>
        <w:tc>
          <w:tcPr>
            <w:tcW w:w="1358"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120 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Merge w:val="continue"/>
            <w:vAlign w:val="center"/>
          </w:tcPr>
          <w:p>
            <w:pPr>
              <w:pStyle w:val="5"/>
              <w:rPr>
                <w:rFonts w:ascii="仿宋_GB2312" w:hAnsi="仿宋" w:eastAsia="仿宋_GB2312"/>
                <w:sz w:val="24"/>
              </w:rPr>
            </w:pPr>
          </w:p>
        </w:tc>
        <w:tc>
          <w:tcPr>
            <w:tcW w:w="143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网店开设装修</w:t>
            </w:r>
          </w:p>
        </w:tc>
        <w:tc>
          <w:tcPr>
            <w:tcW w:w="159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25 分</w:t>
            </w:r>
          </w:p>
        </w:tc>
        <w:tc>
          <w:tcPr>
            <w:tcW w:w="266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2 人分工合作</w:t>
            </w:r>
          </w:p>
        </w:tc>
        <w:tc>
          <w:tcPr>
            <w:tcW w:w="1358"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120 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Align w:val="center"/>
          </w:tcPr>
          <w:p>
            <w:pPr>
              <w:pStyle w:val="5"/>
              <w:rPr>
                <w:rFonts w:ascii="仿宋_GB2312" w:hAnsi="仿宋" w:eastAsia="仿宋_GB2312"/>
                <w:sz w:val="24"/>
              </w:rPr>
            </w:pPr>
            <w:r>
              <w:rPr>
                <w:rFonts w:hint="eastAsia" w:ascii="仿宋_GB2312" w:hAnsi="仿宋" w:eastAsia="仿宋_GB2312"/>
                <w:sz w:val="24"/>
              </w:rPr>
              <w:t>第二阶段</w:t>
            </w:r>
          </w:p>
        </w:tc>
        <w:tc>
          <w:tcPr>
            <w:tcW w:w="143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网店运营推广</w:t>
            </w:r>
          </w:p>
        </w:tc>
        <w:tc>
          <w:tcPr>
            <w:tcW w:w="159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50 分</w:t>
            </w:r>
          </w:p>
        </w:tc>
        <w:tc>
          <w:tcPr>
            <w:tcW w:w="2669"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4 人分工合作</w:t>
            </w:r>
          </w:p>
        </w:tc>
        <w:tc>
          <w:tcPr>
            <w:tcW w:w="1358" w:type="dxa"/>
            <w:vAlign w:val="center"/>
          </w:tcPr>
          <w:p>
            <w:pPr>
              <w:pStyle w:val="22"/>
              <w:spacing w:line="242" w:lineRule="auto"/>
              <w:ind w:right="127" w:rightChars="0"/>
              <w:jc w:val="center"/>
              <w:rPr>
                <w:rFonts w:hint="eastAsia" w:ascii="仿宋_GB2312" w:hAnsi="宋体" w:eastAsia="仿宋_GB2312" w:cs="宋体"/>
                <w:color w:val="000000"/>
                <w:sz w:val="24"/>
              </w:rPr>
            </w:pPr>
            <w:r>
              <w:rPr>
                <w:rFonts w:hint="eastAsia" w:ascii="仿宋_GB2312" w:hAnsi="宋体" w:eastAsia="仿宋_GB2312" w:cs="宋体"/>
                <w:color w:val="000000"/>
                <w:sz w:val="24"/>
              </w:rPr>
              <w:t>300 分钟</w:t>
            </w:r>
          </w:p>
        </w:tc>
      </w:tr>
    </w:tbl>
    <w:p>
      <w:pPr>
        <w:spacing w:line="560" w:lineRule="atLeas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四、竞赛方式</w:t>
      </w:r>
    </w:p>
    <w:p>
      <w:pPr>
        <w:spacing w:line="560" w:lineRule="atLeas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1.本赛项为团体赛。以院校为单位组队参赛，不得跨校组队，同一学校相同项目报名参赛队不超过</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支,每队4名选手，1名领队，不超过2名指导教师。</w:t>
      </w:r>
    </w:p>
    <w:p>
      <w:pPr>
        <w:spacing w:line="560" w:lineRule="exact"/>
        <w:ind w:firstLine="545" w:firstLineChars="194"/>
        <w:rPr>
          <w:rFonts w:ascii="仿宋_GB2312" w:hAnsi="黑体" w:eastAsia="仿宋_GB2312" w:cs="黑体"/>
          <w:b/>
          <w:bCs/>
          <w:sz w:val="28"/>
          <w:szCs w:val="28"/>
        </w:rPr>
      </w:pPr>
      <w:r>
        <w:rPr>
          <w:rFonts w:hint="eastAsia" w:ascii="仿宋_GB2312" w:hAnsi="黑体" w:eastAsia="仿宋_GB2312" w:cs="黑体"/>
          <w:b/>
          <w:bCs/>
          <w:sz w:val="28"/>
          <w:szCs w:val="28"/>
        </w:rPr>
        <w:t>五、竞赛流程</w:t>
      </w:r>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1984"/>
        <w:gridCol w:w="2835"/>
        <w:gridCol w:w="2268"/>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Align w:val="center"/>
          </w:tcPr>
          <w:p>
            <w:pPr>
              <w:pStyle w:val="5"/>
              <w:rPr>
                <w:rFonts w:ascii="仿宋_GB2312" w:hAnsi="仿宋" w:eastAsia="仿宋_GB2312"/>
                <w:b/>
                <w:sz w:val="24"/>
              </w:rPr>
            </w:pPr>
            <w:r>
              <w:rPr>
                <w:rFonts w:hint="eastAsia" w:ascii="仿宋_GB2312" w:hAnsi="仿宋" w:eastAsia="仿宋_GB2312"/>
                <w:b/>
                <w:sz w:val="24"/>
              </w:rPr>
              <w:t>日期</w:t>
            </w:r>
          </w:p>
        </w:tc>
        <w:tc>
          <w:tcPr>
            <w:tcW w:w="1984" w:type="dxa"/>
            <w:vAlign w:val="center"/>
          </w:tcPr>
          <w:p>
            <w:pPr>
              <w:pStyle w:val="5"/>
              <w:rPr>
                <w:rFonts w:ascii="仿宋_GB2312" w:hAnsi="仿宋" w:eastAsia="仿宋_GB2312"/>
                <w:b/>
                <w:sz w:val="24"/>
              </w:rPr>
            </w:pPr>
            <w:r>
              <w:rPr>
                <w:rFonts w:hint="eastAsia" w:ascii="仿宋_GB2312" w:hAnsi="仿宋" w:eastAsia="仿宋_GB2312"/>
                <w:b/>
                <w:sz w:val="24"/>
              </w:rPr>
              <w:t>时间</w:t>
            </w:r>
          </w:p>
        </w:tc>
        <w:tc>
          <w:tcPr>
            <w:tcW w:w="2835" w:type="dxa"/>
            <w:vAlign w:val="center"/>
          </w:tcPr>
          <w:p>
            <w:pPr>
              <w:pStyle w:val="5"/>
              <w:rPr>
                <w:rFonts w:ascii="仿宋_GB2312" w:hAnsi="仿宋" w:eastAsia="仿宋_GB2312"/>
                <w:b/>
                <w:sz w:val="24"/>
              </w:rPr>
            </w:pPr>
            <w:r>
              <w:rPr>
                <w:rFonts w:hint="eastAsia" w:ascii="仿宋_GB2312" w:hAnsi="仿宋" w:eastAsia="仿宋_GB2312"/>
                <w:b/>
                <w:sz w:val="24"/>
              </w:rPr>
              <w:t>事项</w:t>
            </w:r>
          </w:p>
        </w:tc>
        <w:tc>
          <w:tcPr>
            <w:tcW w:w="2268" w:type="dxa"/>
            <w:vAlign w:val="center"/>
          </w:tcPr>
          <w:p>
            <w:pPr>
              <w:pStyle w:val="5"/>
              <w:rPr>
                <w:rFonts w:ascii="仿宋_GB2312" w:hAnsi="仿宋" w:eastAsia="仿宋_GB2312"/>
                <w:b/>
                <w:sz w:val="24"/>
              </w:rPr>
            </w:pPr>
            <w:r>
              <w:rPr>
                <w:rFonts w:hint="eastAsia" w:ascii="仿宋_GB2312" w:hAnsi="仿宋" w:eastAsia="仿宋_GB2312"/>
                <w:b/>
                <w:sz w:val="24"/>
              </w:rPr>
              <w:t>参加人员</w:t>
            </w:r>
          </w:p>
        </w:tc>
        <w:tc>
          <w:tcPr>
            <w:tcW w:w="1418" w:type="dxa"/>
            <w:vAlign w:val="center"/>
          </w:tcPr>
          <w:p>
            <w:pPr>
              <w:pStyle w:val="5"/>
              <w:rPr>
                <w:rFonts w:ascii="仿宋_GB2312" w:hAnsi="仿宋" w:eastAsia="仿宋_GB2312"/>
                <w:b/>
                <w:sz w:val="24"/>
              </w:rPr>
            </w:pPr>
            <w:r>
              <w:rPr>
                <w:rFonts w:hint="eastAsia" w:ascii="仿宋_GB2312" w:hAnsi="仿宋" w:eastAsia="仿宋_GB2312"/>
                <w:b/>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restart"/>
            <w:vAlign w:val="center"/>
          </w:tcPr>
          <w:p>
            <w:pPr>
              <w:pStyle w:val="5"/>
              <w:rPr>
                <w:rFonts w:ascii="仿宋_GB2312" w:hAnsi="仿宋" w:eastAsia="仿宋_GB2312"/>
                <w:sz w:val="24"/>
              </w:rPr>
            </w:pPr>
            <w:r>
              <w:rPr>
                <w:rFonts w:hint="eastAsia" w:ascii="仿宋_GB2312" w:hAnsi="仿宋" w:eastAsia="仿宋_GB2312"/>
                <w:sz w:val="24"/>
              </w:rPr>
              <w:t>报到日</w:t>
            </w:r>
          </w:p>
        </w:tc>
        <w:tc>
          <w:tcPr>
            <w:tcW w:w="1984" w:type="dxa"/>
            <w:vAlign w:val="center"/>
          </w:tcPr>
          <w:p>
            <w:pPr>
              <w:pStyle w:val="5"/>
              <w:rPr>
                <w:rFonts w:ascii="仿宋_GB2312" w:hAnsi="仿宋" w:eastAsia="仿宋_GB2312"/>
                <w:sz w:val="24"/>
              </w:rPr>
            </w:pPr>
            <w:r>
              <w:rPr>
                <w:rFonts w:hint="eastAsia" w:ascii="仿宋_GB2312" w:hAnsi="仿宋" w:eastAsia="仿宋_GB2312"/>
                <w:sz w:val="24"/>
              </w:rPr>
              <w:t>08:00～13:00</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参赛队报到，安排住宿，领取资料</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工作人员，参赛队</w:t>
            </w: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住宿酒店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ascii="仿宋_GB2312" w:hAnsi="仿宋" w:eastAsia="仿宋_GB2312"/>
                <w:sz w:val="24"/>
              </w:rPr>
            </w:pPr>
            <w:r>
              <w:rPr>
                <w:rFonts w:hint="eastAsia" w:ascii="仿宋_GB2312" w:hAnsi="仿宋" w:eastAsia="仿宋_GB2312"/>
                <w:sz w:val="24"/>
              </w:rPr>
              <w:t>14:30</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参赛队领队乘车往学校</w:t>
            </w:r>
          </w:p>
        </w:tc>
        <w:tc>
          <w:tcPr>
            <w:tcW w:w="2268" w:type="dxa"/>
            <w:vAlign w:val="center"/>
          </w:tcPr>
          <w:p>
            <w:pPr>
              <w:pStyle w:val="5"/>
              <w:rPr>
                <w:rFonts w:ascii="仿宋_GB2312" w:hAnsi="仿宋" w:eastAsia="仿宋_GB2312"/>
                <w:sz w:val="24"/>
              </w:rPr>
            </w:pPr>
          </w:p>
        </w:tc>
        <w:tc>
          <w:tcPr>
            <w:tcW w:w="1418" w:type="dxa"/>
            <w:vAlign w:val="center"/>
          </w:tcPr>
          <w:p>
            <w:pPr>
              <w:pStyle w:val="5"/>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ascii="仿宋_GB2312" w:hAnsi="仿宋" w:eastAsia="仿宋_GB2312"/>
                <w:sz w:val="24"/>
              </w:rPr>
            </w:pPr>
            <w:r>
              <w:rPr>
                <w:rFonts w:hint="eastAsia" w:ascii="仿宋_GB2312" w:hAnsi="仿宋" w:eastAsia="仿宋_GB2312"/>
                <w:sz w:val="24"/>
              </w:rPr>
              <w:t>14:45～15:30</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领队会</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各参赛队领队</w:t>
            </w: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ascii="仿宋_GB2312" w:hAnsi="仿宋" w:eastAsia="仿宋_GB2312"/>
                <w:sz w:val="24"/>
              </w:rPr>
            </w:pPr>
            <w:r>
              <w:rPr>
                <w:rFonts w:hint="eastAsia" w:ascii="仿宋_GB2312" w:hAnsi="仿宋" w:eastAsia="仿宋_GB2312"/>
                <w:sz w:val="24"/>
              </w:rPr>
              <w:t>15:30～16:20</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熟悉赛场</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赛场技术人员、各参赛队领队</w:t>
            </w: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ascii="仿宋_GB2312" w:hAnsi="仿宋" w:eastAsia="仿宋_GB2312"/>
                <w:sz w:val="24"/>
              </w:rPr>
            </w:pPr>
            <w:r>
              <w:rPr>
                <w:rFonts w:hint="eastAsia" w:ascii="仿宋_GB2312" w:hAnsi="仿宋" w:eastAsia="仿宋_GB2312"/>
                <w:sz w:val="24"/>
              </w:rPr>
              <w:t>16:20</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回住宿宾馆</w:t>
            </w:r>
          </w:p>
        </w:tc>
        <w:tc>
          <w:tcPr>
            <w:tcW w:w="2268" w:type="dxa"/>
            <w:vAlign w:val="center"/>
          </w:tcPr>
          <w:p>
            <w:pPr>
              <w:pStyle w:val="5"/>
              <w:rPr>
                <w:rFonts w:ascii="仿宋_GB2312" w:hAnsi="仿宋" w:eastAsia="仿宋_GB2312"/>
                <w:sz w:val="24"/>
              </w:rPr>
            </w:pP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restart"/>
            <w:vAlign w:val="center"/>
          </w:tcPr>
          <w:p>
            <w:pPr>
              <w:pStyle w:val="5"/>
              <w:rPr>
                <w:rFonts w:ascii="仿宋_GB2312" w:hAnsi="仿宋" w:eastAsia="仿宋_GB2312"/>
                <w:sz w:val="24"/>
              </w:rPr>
            </w:pPr>
            <w:r>
              <w:rPr>
                <w:rFonts w:hint="eastAsia" w:ascii="仿宋_GB2312" w:hAnsi="仿宋" w:eastAsia="仿宋_GB2312"/>
                <w:sz w:val="24"/>
              </w:rPr>
              <w:t>竞赛日</w:t>
            </w:r>
          </w:p>
        </w:tc>
        <w:tc>
          <w:tcPr>
            <w:tcW w:w="1984" w:type="dxa"/>
            <w:vAlign w:val="center"/>
          </w:tcPr>
          <w:p>
            <w:pPr>
              <w:pStyle w:val="5"/>
              <w:rPr>
                <w:rFonts w:ascii="仿宋_GB2312" w:hAnsi="仿宋" w:eastAsia="仿宋_GB2312"/>
                <w:sz w:val="24"/>
              </w:rPr>
            </w:pPr>
            <w:r>
              <w:rPr>
                <w:rFonts w:hint="eastAsia" w:ascii="仿宋_GB2312" w:hAnsi="仿宋" w:eastAsia="仿宋_GB2312"/>
                <w:sz w:val="24"/>
              </w:rPr>
              <w:t>7:30</w:t>
            </w:r>
          </w:p>
        </w:tc>
        <w:tc>
          <w:tcPr>
            <w:tcW w:w="2835" w:type="dxa"/>
            <w:vAlign w:val="center"/>
          </w:tcPr>
          <w:p>
            <w:pPr>
              <w:pStyle w:val="5"/>
              <w:rPr>
                <w:rFonts w:hint="eastAsia" w:ascii="仿宋_GB2312" w:hAnsi="仿宋" w:eastAsia="仿宋_GB2312"/>
                <w:sz w:val="24"/>
                <w:lang w:val="en-US" w:eastAsia="zh-CN"/>
              </w:rPr>
            </w:pPr>
            <w:r>
              <w:rPr>
                <w:rFonts w:hint="eastAsia" w:ascii="仿宋_GB2312" w:hAnsi="仿宋" w:eastAsia="仿宋_GB2312"/>
                <w:sz w:val="24"/>
              </w:rPr>
              <w:t>参赛队竞赛场地前</w:t>
            </w:r>
            <w:r>
              <w:rPr>
                <w:rFonts w:hint="eastAsia" w:ascii="仿宋_GB2312" w:hAnsi="仿宋" w:eastAsia="仿宋_GB2312"/>
                <w:sz w:val="24"/>
                <w:lang w:val="en-US" w:eastAsia="zh-CN"/>
              </w:rPr>
              <w:t>集合</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各参赛队</w:t>
            </w: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hint="default" w:ascii="仿宋_GB2312" w:hAnsi="仿宋" w:eastAsia="仿宋_GB2312"/>
                <w:sz w:val="24"/>
                <w:lang w:val="en-US" w:eastAsia="zh-CN"/>
              </w:rPr>
            </w:pPr>
            <w:r>
              <w:rPr>
                <w:rFonts w:hint="eastAsia" w:ascii="仿宋_GB2312" w:hAnsi="仿宋" w:eastAsia="仿宋_GB2312"/>
                <w:sz w:val="24"/>
              </w:rPr>
              <w:t>7:</w:t>
            </w:r>
            <w:r>
              <w:rPr>
                <w:rFonts w:hint="eastAsia" w:ascii="仿宋_GB2312" w:hAnsi="仿宋" w:eastAsia="仿宋_GB2312"/>
                <w:sz w:val="24"/>
                <w:lang w:val="en-US" w:eastAsia="zh-CN"/>
              </w:rPr>
              <w:t>3</w:t>
            </w:r>
            <w:r>
              <w:rPr>
                <w:rFonts w:hint="eastAsia" w:ascii="仿宋_GB2312" w:hAnsi="仿宋" w:eastAsia="仿宋_GB2312"/>
                <w:sz w:val="24"/>
              </w:rPr>
              <w:t>0～</w:t>
            </w:r>
            <w:r>
              <w:rPr>
                <w:rFonts w:hint="eastAsia" w:ascii="仿宋_GB2312" w:hAnsi="仿宋" w:eastAsia="仿宋_GB2312"/>
                <w:sz w:val="24"/>
                <w:lang w:val="en-US" w:eastAsia="zh-CN"/>
              </w:rPr>
              <w:t>7:45</w:t>
            </w:r>
          </w:p>
          <w:p>
            <w:pPr>
              <w:pStyle w:val="5"/>
              <w:rPr>
                <w:rFonts w:ascii="仿宋_GB2312" w:hAnsi="仿宋" w:eastAsia="仿宋_GB2312"/>
                <w:sz w:val="24"/>
              </w:rPr>
            </w:pPr>
            <w:r>
              <w:rPr>
                <w:rFonts w:hint="eastAsia" w:ascii="仿宋_GB2312" w:hAnsi="仿宋" w:eastAsia="仿宋_GB2312"/>
                <w:sz w:val="24"/>
              </w:rPr>
              <w:t>开始</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大赛检录进场</w:t>
            </w:r>
          </w:p>
          <w:p>
            <w:pPr>
              <w:pStyle w:val="5"/>
              <w:rPr>
                <w:rFonts w:ascii="仿宋_GB2312" w:hAnsi="仿宋" w:eastAsia="仿宋_GB2312"/>
                <w:sz w:val="24"/>
              </w:rPr>
            </w:pPr>
            <w:r>
              <w:rPr>
                <w:rFonts w:hint="eastAsia" w:ascii="仿宋_GB2312" w:hAnsi="仿宋" w:eastAsia="仿宋_GB2312"/>
                <w:sz w:val="24"/>
              </w:rPr>
              <w:t>第一次抽签加密（抽序号）</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参赛选手，第一次抽签裁判</w:t>
            </w: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hint="default" w:ascii="仿宋_GB2312" w:hAnsi="仿宋" w:eastAsia="仿宋_GB2312"/>
                <w:sz w:val="24"/>
                <w:lang w:val="en-US" w:eastAsia="zh-CN"/>
              </w:rPr>
            </w:pPr>
            <w:r>
              <w:rPr>
                <w:rFonts w:hint="eastAsia" w:ascii="仿宋_GB2312" w:hAnsi="仿宋" w:eastAsia="仿宋_GB2312"/>
                <w:sz w:val="24"/>
                <w:lang w:val="en-US" w:eastAsia="zh-CN"/>
              </w:rPr>
              <w:t>7</w:t>
            </w:r>
            <w:r>
              <w:rPr>
                <w:rFonts w:hint="eastAsia" w:ascii="仿宋_GB2312" w:hAnsi="仿宋" w:eastAsia="仿宋_GB2312"/>
                <w:sz w:val="24"/>
              </w:rPr>
              <w:t>:</w:t>
            </w:r>
            <w:r>
              <w:rPr>
                <w:rFonts w:hint="eastAsia" w:ascii="仿宋_GB2312" w:hAnsi="仿宋" w:eastAsia="仿宋_GB2312"/>
                <w:sz w:val="24"/>
                <w:lang w:val="en-US" w:eastAsia="zh-CN"/>
              </w:rPr>
              <w:t>45</w:t>
            </w:r>
            <w:r>
              <w:rPr>
                <w:rFonts w:hint="eastAsia" w:ascii="仿宋_GB2312" w:hAnsi="仿宋" w:eastAsia="仿宋_GB2312"/>
                <w:sz w:val="24"/>
              </w:rPr>
              <w:t>～</w:t>
            </w:r>
            <w:r>
              <w:rPr>
                <w:rFonts w:hint="eastAsia" w:ascii="仿宋_GB2312" w:hAnsi="仿宋" w:eastAsia="仿宋_GB2312"/>
                <w:sz w:val="24"/>
                <w:lang w:val="en-US" w:eastAsia="zh-CN"/>
              </w:rPr>
              <w:t>8:00</w:t>
            </w:r>
          </w:p>
          <w:p>
            <w:pPr>
              <w:pStyle w:val="5"/>
              <w:rPr>
                <w:rFonts w:ascii="仿宋_GB2312" w:hAnsi="仿宋" w:eastAsia="仿宋_GB2312"/>
                <w:sz w:val="24"/>
              </w:rPr>
            </w:pPr>
            <w:r>
              <w:rPr>
                <w:rFonts w:hint="eastAsia" w:ascii="仿宋_GB2312" w:hAnsi="仿宋" w:eastAsia="仿宋_GB2312"/>
                <w:sz w:val="24"/>
              </w:rPr>
              <w:t>开始</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第二次抽签加密（抽工位号）</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参赛选手，第二次抽签裁判</w:t>
            </w: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ascii="仿宋_GB2312" w:hAnsi="仿宋" w:eastAsia="仿宋_GB2312"/>
                <w:sz w:val="24"/>
              </w:rPr>
            </w:pPr>
            <w:r>
              <w:rPr>
                <w:rFonts w:hint="eastAsia" w:ascii="仿宋_GB2312" w:hAnsi="仿宋" w:eastAsia="仿宋_GB2312"/>
                <w:sz w:val="24"/>
                <w:lang w:val="en-US" w:eastAsia="zh-CN"/>
              </w:rPr>
              <w:t>8</w:t>
            </w:r>
            <w:r>
              <w:rPr>
                <w:rFonts w:hint="eastAsia" w:ascii="仿宋_GB2312" w:hAnsi="仿宋" w:eastAsia="仿宋_GB2312"/>
                <w:sz w:val="24"/>
              </w:rPr>
              <w:t>:</w:t>
            </w:r>
            <w:r>
              <w:rPr>
                <w:rFonts w:hint="eastAsia" w:ascii="仿宋_GB2312" w:hAnsi="仿宋" w:eastAsia="仿宋_GB2312"/>
                <w:sz w:val="24"/>
                <w:lang w:val="en-US" w:eastAsia="zh-CN"/>
              </w:rPr>
              <w:t>00</w:t>
            </w:r>
            <w:r>
              <w:rPr>
                <w:rFonts w:hint="eastAsia" w:ascii="仿宋_GB2312" w:hAnsi="仿宋" w:eastAsia="仿宋_GB2312"/>
                <w:sz w:val="24"/>
              </w:rPr>
              <w:t>～1</w:t>
            </w:r>
            <w:r>
              <w:rPr>
                <w:rFonts w:hint="eastAsia" w:ascii="仿宋_GB2312" w:hAnsi="仿宋" w:eastAsia="仿宋_GB2312"/>
                <w:sz w:val="24"/>
                <w:lang w:val="en-US" w:eastAsia="zh-CN"/>
              </w:rPr>
              <w:t>2</w:t>
            </w:r>
            <w:r>
              <w:rPr>
                <w:rFonts w:hint="eastAsia" w:ascii="仿宋_GB2312" w:hAnsi="仿宋" w:eastAsia="仿宋_GB2312"/>
                <w:sz w:val="24"/>
              </w:rPr>
              <w:t>:</w:t>
            </w:r>
            <w:r>
              <w:rPr>
                <w:rFonts w:hint="eastAsia" w:ascii="仿宋_GB2312" w:hAnsi="仿宋" w:eastAsia="仿宋_GB2312"/>
                <w:sz w:val="24"/>
                <w:lang w:val="en-US" w:eastAsia="zh-CN"/>
              </w:rPr>
              <w:t>1</w:t>
            </w:r>
            <w:r>
              <w:rPr>
                <w:rFonts w:hint="eastAsia" w:ascii="仿宋_GB2312" w:hAnsi="仿宋" w:eastAsia="仿宋_GB2312"/>
                <w:sz w:val="24"/>
              </w:rPr>
              <w:t>0</w:t>
            </w:r>
          </w:p>
        </w:tc>
        <w:tc>
          <w:tcPr>
            <w:tcW w:w="2835" w:type="dxa"/>
            <w:vAlign w:val="center"/>
          </w:tcPr>
          <w:p>
            <w:pPr>
              <w:pStyle w:val="5"/>
              <w:rPr>
                <w:rFonts w:ascii="仿宋_GB2312" w:hAnsi="仿宋" w:eastAsia="仿宋_GB2312"/>
                <w:sz w:val="24"/>
              </w:rPr>
            </w:pPr>
            <w:r>
              <w:rPr>
                <w:rFonts w:hint="eastAsia" w:ascii="仿宋_GB2312" w:hAnsi="仿宋" w:eastAsia="仿宋_GB2312"/>
                <w:sz w:val="24"/>
                <w:lang w:val="en-US" w:eastAsia="zh-CN"/>
              </w:rPr>
              <w:t>网店直播营销及</w:t>
            </w:r>
            <w:r>
              <w:rPr>
                <w:rFonts w:hint="eastAsia" w:ascii="仿宋_GB2312" w:hAnsi="仿宋" w:eastAsia="仿宋_GB2312"/>
                <w:sz w:val="24"/>
              </w:rPr>
              <w:t>开设装修</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参赛选手、裁判</w:t>
            </w: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ascii="仿宋_GB2312" w:hAnsi="仿宋" w:eastAsia="仿宋_GB2312"/>
                <w:sz w:val="24"/>
              </w:rPr>
            </w:pPr>
            <w:r>
              <w:rPr>
                <w:rFonts w:hint="eastAsia" w:ascii="仿宋_GB2312" w:hAnsi="仿宋" w:eastAsia="仿宋_GB2312"/>
                <w:sz w:val="24"/>
              </w:rPr>
              <w:t>1</w:t>
            </w:r>
            <w:r>
              <w:rPr>
                <w:rFonts w:hint="eastAsia" w:ascii="仿宋_GB2312" w:hAnsi="仿宋" w:eastAsia="仿宋_GB2312"/>
                <w:sz w:val="24"/>
                <w:lang w:val="en-US" w:eastAsia="zh-CN"/>
              </w:rPr>
              <w:t>2</w:t>
            </w:r>
            <w:r>
              <w:rPr>
                <w:rFonts w:hint="eastAsia" w:ascii="仿宋_GB2312" w:hAnsi="仿宋" w:eastAsia="仿宋_GB2312"/>
                <w:sz w:val="24"/>
              </w:rPr>
              <w:t>:</w:t>
            </w:r>
            <w:r>
              <w:rPr>
                <w:rFonts w:hint="eastAsia" w:ascii="仿宋_GB2312" w:hAnsi="仿宋" w:eastAsia="仿宋_GB2312"/>
                <w:sz w:val="24"/>
                <w:lang w:val="en-US" w:eastAsia="zh-CN"/>
              </w:rPr>
              <w:t>1</w:t>
            </w:r>
            <w:r>
              <w:rPr>
                <w:rFonts w:hint="eastAsia" w:ascii="仿宋_GB2312" w:hAnsi="仿宋" w:eastAsia="仿宋_GB2312"/>
                <w:sz w:val="24"/>
              </w:rPr>
              <w:t>0～12:</w:t>
            </w:r>
            <w:r>
              <w:rPr>
                <w:rFonts w:hint="eastAsia" w:ascii="仿宋_GB2312" w:hAnsi="仿宋" w:eastAsia="仿宋_GB2312"/>
                <w:sz w:val="24"/>
                <w:lang w:val="en-US" w:eastAsia="zh-CN"/>
              </w:rPr>
              <w:t>4</w:t>
            </w:r>
            <w:r>
              <w:rPr>
                <w:rFonts w:hint="eastAsia" w:ascii="仿宋_GB2312" w:hAnsi="仿宋" w:eastAsia="仿宋_GB2312"/>
                <w:sz w:val="24"/>
              </w:rPr>
              <w:t>0</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午餐</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参赛选手、裁判</w:t>
            </w:r>
          </w:p>
          <w:p>
            <w:pPr>
              <w:pStyle w:val="5"/>
              <w:rPr>
                <w:rFonts w:ascii="仿宋_GB2312" w:hAnsi="仿宋" w:eastAsia="仿宋_GB2312"/>
                <w:sz w:val="24"/>
              </w:rPr>
            </w:pPr>
            <w:r>
              <w:rPr>
                <w:rFonts w:hint="eastAsia" w:ascii="仿宋_GB2312" w:hAnsi="仿宋" w:eastAsia="仿宋_GB2312"/>
                <w:sz w:val="24"/>
              </w:rPr>
              <w:t>工作人员</w:t>
            </w:r>
          </w:p>
        </w:tc>
        <w:tc>
          <w:tcPr>
            <w:tcW w:w="1418" w:type="dxa"/>
            <w:vAlign w:val="center"/>
          </w:tcPr>
          <w:p>
            <w:pPr>
              <w:pStyle w:val="5"/>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ascii="仿宋_GB2312" w:hAnsi="仿宋" w:eastAsia="仿宋_GB2312"/>
                <w:sz w:val="24"/>
              </w:rPr>
            </w:pPr>
            <w:r>
              <w:rPr>
                <w:rFonts w:hint="eastAsia" w:ascii="仿宋_GB2312" w:hAnsi="仿宋" w:eastAsia="仿宋_GB2312"/>
                <w:sz w:val="24"/>
              </w:rPr>
              <w:t>12:</w:t>
            </w:r>
            <w:r>
              <w:rPr>
                <w:rFonts w:hint="eastAsia" w:ascii="仿宋_GB2312" w:hAnsi="仿宋" w:eastAsia="仿宋_GB2312"/>
                <w:sz w:val="24"/>
                <w:lang w:val="en-US" w:eastAsia="zh-CN"/>
              </w:rPr>
              <w:t>4</w:t>
            </w:r>
            <w:r>
              <w:rPr>
                <w:rFonts w:hint="eastAsia" w:ascii="仿宋_GB2312" w:hAnsi="仿宋" w:eastAsia="仿宋_GB2312"/>
                <w:sz w:val="24"/>
              </w:rPr>
              <w:t>0～17:</w:t>
            </w:r>
            <w:r>
              <w:rPr>
                <w:rFonts w:hint="eastAsia" w:ascii="仿宋_GB2312" w:hAnsi="仿宋" w:eastAsia="仿宋_GB2312"/>
                <w:sz w:val="24"/>
                <w:lang w:val="en-US" w:eastAsia="zh-CN"/>
              </w:rPr>
              <w:t>0</w:t>
            </w:r>
            <w:r>
              <w:rPr>
                <w:rFonts w:hint="eastAsia" w:ascii="仿宋_GB2312" w:hAnsi="仿宋" w:eastAsia="仿宋_GB2312"/>
                <w:sz w:val="24"/>
              </w:rPr>
              <w:t>0</w:t>
            </w:r>
          </w:p>
        </w:tc>
        <w:tc>
          <w:tcPr>
            <w:tcW w:w="2835" w:type="dxa"/>
            <w:vAlign w:val="center"/>
          </w:tcPr>
          <w:p>
            <w:pPr>
              <w:pStyle w:val="5"/>
              <w:rPr>
                <w:rFonts w:ascii="仿宋_GB2312" w:hAnsi="仿宋" w:eastAsia="仿宋_GB2312"/>
                <w:sz w:val="24"/>
              </w:rPr>
            </w:pPr>
            <w:r>
              <w:rPr>
                <w:rFonts w:hint="eastAsia" w:ascii="仿宋_GB2312" w:hAnsi="仿宋" w:eastAsia="仿宋_GB2312"/>
                <w:sz w:val="24"/>
              </w:rPr>
              <w:t>运营推广</w:t>
            </w:r>
          </w:p>
        </w:tc>
        <w:tc>
          <w:tcPr>
            <w:tcW w:w="2268" w:type="dxa"/>
            <w:vAlign w:val="center"/>
          </w:tcPr>
          <w:p>
            <w:pPr>
              <w:pStyle w:val="5"/>
              <w:rPr>
                <w:rFonts w:ascii="仿宋_GB2312" w:hAnsi="仿宋" w:eastAsia="仿宋_GB2312"/>
                <w:sz w:val="24"/>
              </w:rPr>
            </w:pPr>
            <w:r>
              <w:rPr>
                <w:rFonts w:hint="eastAsia" w:ascii="仿宋_GB2312" w:hAnsi="仿宋" w:eastAsia="仿宋_GB2312"/>
                <w:sz w:val="24"/>
              </w:rPr>
              <w:t>参赛选手、裁判</w:t>
            </w:r>
          </w:p>
        </w:tc>
        <w:tc>
          <w:tcPr>
            <w:tcW w:w="1418" w:type="dxa"/>
            <w:vAlign w:val="center"/>
          </w:tcPr>
          <w:p>
            <w:pPr>
              <w:pStyle w:val="5"/>
              <w:rPr>
                <w:rFonts w:ascii="仿宋_GB2312" w:hAnsi="仿宋" w:eastAsia="仿宋_GB2312"/>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5"/>
              <w:rPr>
                <w:rFonts w:ascii="仿宋_GB2312" w:hAnsi="仿宋" w:eastAsia="仿宋_GB2312"/>
                <w:sz w:val="24"/>
              </w:rPr>
            </w:pPr>
          </w:p>
        </w:tc>
        <w:tc>
          <w:tcPr>
            <w:tcW w:w="1984" w:type="dxa"/>
            <w:vAlign w:val="center"/>
          </w:tcPr>
          <w:p>
            <w:pPr>
              <w:pStyle w:val="5"/>
              <w:rPr>
                <w:rFonts w:ascii="仿宋_GB2312" w:hAnsi="仿宋" w:eastAsia="仿宋_GB2312"/>
                <w:sz w:val="24"/>
              </w:rPr>
            </w:pPr>
            <w:r>
              <w:rPr>
                <w:rFonts w:hint="eastAsia" w:ascii="仿宋_GB2312" w:hAnsi="仿宋" w:eastAsia="仿宋_GB2312"/>
                <w:sz w:val="24"/>
                <w:lang w:val="en-US" w:eastAsia="zh-CN"/>
              </w:rPr>
              <w:t>19</w:t>
            </w:r>
            <w:r>
              <w:rPr>
                <w:rFonts w:hint="eastAsia" w:ascii="仿宋_GB2312" w:hAnsi="仿宋" w:eastAsia="仿宋_GB2312"/>
                <w:sz w:val="24"/>
              </w:rPr>
              <w:t>:</w:t>
            </w:r>
            <w:r>
              <w:rPr>
                <w:rFonts w:hint="eastAsia" w:ascii="仿宋_GB2312" w:hAnsi="仿宋" w:eastAsia="仿宋_GB2312"/>
                <w:sz w:val="24"/>
                <w:lang w:val="en-US" w:eastAsia="zh-CN"/>
              </w:rPr>
              <w:t>0</w:t>
            </w:r>
            <w:r>
              <w:rPr>
                <w:rFonts w:hint="eastAsia" w:ascii="仿宋_GB2312" w:hAnsi="仿宋" w:eastAsia="仿宋_GB2312"/>
                <w:sz w:val="24"/>
              </w:rPr>
              <w:t>0</w:t>
            </w:r>
          </w:p>
        </w:tc>
        <w:tc>
          <w:tcPr>
            <w:tcW w:w="6521" w:type="dxa"/>
            <w:gridSpan w:val="3"/>
            <w:vAlign w:val="center"/>
          </w:tcPr>
          <w:p>
            <w:pPr>
              <w:pStyle w:val="5"/>
              <w:rPr>
                <w:rFonts w:ascii="仿宋_GB2312" w:hAnsi="仿宋" w:eastAsia="仿宋_GB2312"/>
                <w:sz w:val="24"/>
              </w:rPr>
            </w:pPr>
            <w:r>
              <w:rPr>
                <w:rFonts w:hint="eastAsia" w:ascii="仿宋_GB2312" w:hAnsi="仿宋" w:eastAsia="仿宋_GB2312"/>
                <w:sz w:val="24"/>
                <w:lang w:val="en-US" w:eastAsia="zh-CN"/>
              </w:rPr>
              <w:t>成绩公布</w:t>
            </w:r>
          </w:p>
        </w:tc>
      </w:tr>
    </w:tbl>
    <w:p>
      <w:pPr>
        <w:spacing w:line="560" w:lineRule="exact"/>
        <w:ind w:firstLine="562" w:firstLineChars="200"/>
        <w:rPr>
          <w:rFonts w:hint="eastAsia" w:ascii="仿宋_GB2312" w:hAnsi="黑体" w:eastAsia="仿宋_GB2312" w:cs="黑体"/>
          <w:b/>
          <w:bCs/>
          <w:sz w:val="28"/>
          <w:szCs w:val="28"/>
          <w:lang w:eastAsia="zh-CN"/>
        </w:rPr>
      </w:pPr>
      <w:r>
        <w:rPr>
          <w:rFonts w:hint="eastAsia" w:ascii="仿宋_GB2312" w:hAnsi="黑体" w:eastAsia="仿宋_GB2312" w:cs="黑体"/>
          <w:b/>
          <w:bCs/>
          <w:sz w:val="28"/>
          <w:szCs w:val="28"/>
        </w:rPr>
        <w:t>六、竞赛</w:t>
      </w:r>
      <w:r>
        <w:rPr>
          <w:rFonts w:hint="eastAsia" w:ascii="仿宋_GB2312" w:hAnsi="黑体" w:eastAsia="仿宋_GB2312" w:cs="黑体"/>
          <w:b/>
          <w:bCs/>
          <w:sz w:val="28"/>
          <w:szCs w:val="28"/>
          <w:lang w:val="en-US" w:eastAsia="zh-CN"/>
        </w:rPr>
        <w:t>试题</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本赛项于开赛 1 个月前公布</w:t>
      </w:r>
      <w:r>
        <w:rPr>
          <w:rFonts w:hint="eastAsia" w:ascii="仿宋_GB2312" w:hAnsi="仿宋" w:eastAsia="仿宋_GB2312" w:cs="仿宋"/>
          <w:kern w:val="0"/>
          <w:sz w:val="28"/>
          <w:szCs w:val="28"/>
          <w:lang w:val="en-US" w:eastAsia="zh-CN"/>
        </w:rPr>
        <w:t>样</w:t>
      </w:r>
      <w:r>
        <w:rPr>
          <w:rFonts w:hint="eastAsia" w:ascii="仿宋_GB2312" w:hAnsi="仿宋" w:eastAsia="仿宋_GB2312" w:cs="仿宋"/>
          <w:kern w:val="0"/>
          <w:sz w:val="28"/>
          <w:szCs w:val="28"/>
        </w:rPr>
        <w:t>卷，正式赛卷要求于比赛当日，经赛卷随机排序后，在现场监督人员监督下由裁判长指定相关人员抽取。</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（一）</w:t>
      </w:r>
      <w:r>
        <w:rPr>
          <w:rFonts w:hint="eastAsia" w:ascii="仿宋_GB2312" w:hAnsi="仿宋" w:eastAsia="仿宋_GB2312" w:cs="仿宋"/>
          <w:kern w:val="0"/>
          <w:sz w:val="28"/>
          <w:szCs w:val="28"/>
          <w:lang w:val="en-US" w:eastAsia="zh-CN"/>
        </w:rPr>
        <w:t>网店直播营销</w:t>
      </w:r>
      <w:r>
        <w:rPr>
          <w:rFonts w:hint="eastAsia" w:ascii="仿宋_GB2312" w:hAnsi="仿宋" w:eastAsia="仿宋_GB2312" w:cs="仿宋"/>
          <w:kern w:val="0"/>
          <w:sz w:val="28"/>
          <w:szCs w:val="28"/>
        </w:rPr>
        <w:t>（样卷）</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1.分值：25 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2.竞赛时间：120 分钟</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3.背景资料</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方圆经营一家网店“方圆箱包店”，主要销售拉杆箱、钱包、手拿包、双肩背包、斜挎包等商品。由于商品质量上乘，店铺回头客也很多，所以日常销量还是不错的。明天正好是店铺开店一周年，方圆打算进行一场直播，精心挑选了两款福利商品，回馈店铺的新老粉丝。</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请你以方圆的身份，根据背景介绍以及商品资料，在 2 小时内策划一场 10 分钟的直播，并进行直播演示。两款商品的介绍如下：</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钱包</w:t>
      </w:r>
    </w:p>
    <w:p>
      <w:pPr>
        <w:pStyle w:val="3"/>
        <w:spacing w:before="9"/>
        <w:ind w:left="0"/>
        <w:rPr>
          <w:sz w:val="20"/>
        </w:rPr>
      </w:pP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钱包可用于装钱或者其他小件物品，便于随身携带使用，通常有巴掌大小，如今钱包除了以上作用外还可以是随身装饰品或当做家庭照片夹使用。</w:t>
      </w:r>
    </w:p>
    <w:p>
      <w:pPr>
        <w:spacing w:line="560" w:lineRule="exact"/>
        <w:ind w:firstLine="560" w:firstLineChars="200"/>
        <w:rPr>
          <w:rFonts w:hint="eastAsia" w:ascii="仿宋_GB2312" w:hAnsi="仿宋" w:eastAsia="仿宋_GB2312" w:cs="仿宋"/>
          <w:kern w:val="0"/>
          <w:sz w:val="28"/>
          <w:szCs w:val="28"/>
          <w:lang w:eastAsia="zh-CN"/>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lang w:eastAsia="zh-CN"/>
        </w:rPr>
        <w:t>）手拿包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手拿包一般比较小巧，以商业人士使用居多，给人一种绅士并且诚信、专业的感觉，手拿包也方便生意人携带自己的名片、银行卡、手机、驾驶证件、钥匙等。</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4.</w:t>
      </w:r>
      <w:r>
        <w:rPr>
          <w:rFonts w:hint="eastAsia" w:ascii="仿宋_GB2312" w:hAnsi="仿宋" w:eastAsia="仿宋_GB2312" w:cs="仿宋"/>
          <w:kern w:val="0"/>
          <w:sz w:val="28"/>
          <w:szCs w:val="28"/>
        </w:rPr>
        <w:t>具体考核要求</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直播营销策划</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①</w:t>
      </w:r>
      <w:r>
        <w:rPr>
          <w:rFonts w:hint="eastAsia" w:ascii="仿宋_GB2312" w:hAnsi="仿宋" w:eastAsia="仿宋_GB2312" w:cs="仿宋"/>
          <w:kern w:val="0"/>
          <w:sz w:val="28"/>
          <w:szCs w:val="28"/>
        </w:rPr>
        <w:t>直播商品购买页面设置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要求：根据背景资料，为两款直播商品各选择 5 张主图以及 6 张详情描述图，并为每款商品设置符合背景资料介绍的标题。</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②</w:t>
      </w:r>
      <w:r>
        <w:rPr>
          <w:rFonts w:hint="eastAsia" w:ascii="仿宋_GB2312" w:hAnsi="仿宋" w:eastAsia="仿宋_GB2312" w:cs="仿宋"/>
          <w:kern w:val="0"/>
          <w:sz w:val="28"/>
          <w:szCs w:val="28"/>
        </w:rPr>
        <w:t>直播时长策划</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要求：直播时长要达到 10 分钟。</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③</w:t>
      </w:r>
      <w:r>
        <w:rPr>
          <w:rFonts w:hint="eastAsia" w:ascii="仿宋_GB2312" w:hAnsi="仿宋" w:eastAsia="仿宋_GB2312" w:cs="仿宋"/>
          <w:kern w:val="0"/>
          <w:sz w:val="28"/>
          <w:szCs w:val="28"/>
        </w:rPr>
        <w:t>直播商品链接关联</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要求：讲解的商品正确关联商品链接。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直播实施</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直播画面始终围绕主播或竞赛商品，画面清晰明亮；直播过程中没有 10 秒以上的卡顿、冷场。</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①</w:t>
      </w:r>
      <w:r>
        <w:rPr>
          <w:rFonts w:hint="eastAsia" w:ascii="仿宋_GB2312" w:hAnsi="仿宋" w:eastAsia="仿宋_GB2312" w:cs="仿宋"/>
          <w:kern w:val="0"/>
          <w:sz w:val="28"/>
          <w:szCs w:val="28"/>
        </w:rPr>
        <w:t>直播开场</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要求：包含问好、自我介绍、本次直播计划、促销活动四项内容。</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②</w:t>
      </w:r>
      <w:r>
        <w:rPr>
          <w:rFonts w:hint="eastAsia" w:ascii="仿宋_GB2312" w:hAnsi="仿宋" w:eastAsia="仿宋_GB2312" w:cs="仿宋"/>
          <w:kern w:val="0"/>
          <w:sz w:val="28"/>
          <w:szCs w:val="28"/>
        </w:rPr>
        <w:t>商品介绍</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要求：有商品属性、特色、卖点的介绍，有商品日常价格、直播促销价的说明，有商品的特写展示。同时，要回答弹幕中出现的相关问题，每个商品需要回答 3 个问题，每个问题回答时间为 20 秒，回答内容要与背景资料一致。</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③</w:t>
      </w:r>
      <w:r>
        <w:rPr>
          <w:rFonts w:hint="eastAsia" w:ascii="仿宋_GB2312" w:hAnsi="仿宋" w:eastAsia="仿宋_GB2312" w:cs="仿宋"/>
          <w:kern w:val="0"/>
          <w:sz w:val="28"/>
          <w:szCs w:val="28"/>
        </w:rPr>
        <w:t>直播结尾</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要求：结尾需要包含引导关注、感谢语两项内容。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（二）网店开设装修（样卷）</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1.分值：25 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2.竞赛时间：120 分钟</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3.</w:t>
      </w:r>
      <w:r>
        <w:rPr>
          <w:rFonts w:hint="eastAsia" w:ascii="仿宋_GB2312" w:hAnsi="仿宋" w:eastAsia="仿宋_GB2312" w:cs="仿宋"/>
          <w:kern w:val="0"/>
          <w:sz w:val="28"/>
          <w:szCs w:val="28"/>
        </w:rPr>
        <w:t>背景资料</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店铺即将要销售拉杆箱、钱包、手拿包、双肩背包、斜挎包五款商品，现需设计五款商品的图片，其中拉杆箱、手拿包、双肩背包、斜挎包四款商品只做 Banner 图，每款商品均提供素材图片，包括商品整体展示图、细节展示图等；钱包这款商品需要做主图和详情页， 提供素材图片，包括商品整体展示图、细节展示图、商品评价等。</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五款商品的介绍如下：</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拉杆箱</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拉杆箱是具有拉杆和滚轮的行李箱，通常用来放置旅途所需要的衣物等个人用品，有单管拉杆及双管拉杆之分，尤其适合于需要远途旅行，或者自驾游的人群，可以大大减轻行走的负担。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钱包</w:t>
      </w:r>
    </w:p>
    <w:p>
      <w:pPr>
        <w:spacing w:line="560" w:lineRule="exact"/>
        <w:ind w:firstLine="560" w:firstLineChars="200"/>
        <w:rPr>
          <w:rFonts w:hint="eastAsia" w:ascii="仿宋_GB2312" w:hAnsi="仿宋" w:eastAsia="仿宋_GB2312" w:cs="仿宋"/>
          <w:kern w:val="0"/>
          <w:sz w:val="28"/>
          <w:szCs w:val="28"/>
        </w:rPr>
      </w:pP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钱包可用于装钱或者其他小件物品，便于随身携带使用，通常有巴掌大小，如今钱包除了以上作用外还可以是随身装饰品或当做家庭照片夹使用。</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3</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手拿包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手拿包一般比较小巧，以商业人士使用居多，给人一种绅士并且诚信、专业的感觉，手拿包也方便生意人携带自己的名片、银行卡、手机、驾驶证件、钥匙等。</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4</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双肩背包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双肩背包可以用于装行李等小物件，也被广泛当做运动旅行包使用。根据双肩包不同的用途可分为双肩电脑背包、运动双肩包、时尚双肩包等，根据材质的不同可分为帆布包，牛津布包，尼龙布包等。</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斜挎包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斜挎包方便而且大方，可跟随人们出入各种场合，斜挎包的结构设计决定包的实用、耐用、舒适等很多方面的性能，长度一般会到臀部的位置，放短点也可把包包搭在腰部。</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4.</w:t>
      </w:r>
      <w:r>
        <w:rPr>
          <w:rFonts w:hint="eastAsia" w:ascii="仿宋_GB2312" w:hAnsi="仿宋" w:eastAsia="仿宋_GB2312" w:cs="仿宋"/>
          <w:kern w:val="0"/>
          <w:sz w:val="28"/>
          <w:szCs w:val="28"/>
        </w:rPr>
        <w:t>具体考核要求</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网店开设</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网店开设按照竞赛流程先开设店铺，设置店铺信息，包括店主姓名、身份证号、身份证复印件(大小不可超过 150K)、银行账号、店铺名称、店铺主营、店铺特色、营业执照、店铺分类。背景材料由赛项执委会提供，如下表所示：</w:t>
      </w:r>
    </w:p>
    <w:tbl>
      <w:tblPr>
        <w:tblStyle w:val="10"/>
        <w:tblW w:w="858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42"/>
        <w:gridCol w:w="37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84" w:hRule="atLeast"/>
        </w:trPr>
        <w:tc>
          <w:tcPr>
            <w:tcW w:w="4842" w:type="dxa"/>
          </w:tcPr>
          <w:p>
            <w:pPr>
              <w:pStyle w:val="22"/>
              <w:spacing w:before="133"/>
              <w:ind w:left="110"/>
              <w:rPr>
                <w:rFonts w:hint="eastAsia" w:ascii="仿宋" w:eastAsia="仿宋"/>
                <w:sz w:val="28"/>
              </w:rPr>
            </w:pPr>
            <w:r>
              <w:rPr>
                <w:rFonts w:hint="eastAsia" w:ascii="仿宋" w:eastAsia="仿宋"/>
                <w:sz w:val="28"/>
              </w:rPr>
              <w:t>身份证号码</w:t>
            </w:r>
          </w:p>
        </w:tc>
        <w:tc>
          <w:tcPr>
            <w:tcW w:w="3742" w:type="dxa"/>
          </w:tcPr>
          <w:p>
            <w:pPr>
              <w:pStyle w:val="22"/>
              <w:spacing w:before="133"/>
              <w:ind w:left="107"/>
              <w:rPr>
                <w:rFonts w:ascii="仿宋"/>
                <w:sz w:val="28"/>
              </w:rPr>
            </w:pPr>
            <w:r>
              <w:rPr>
                <w:rFonts w:ascii="仿宋"/>
                <w:sz w:val="28"/>
              </w:rPr>
              <w:t>370125454650147890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83" w:hRule="atLeast"/>
        </w:trPr>
        <w:tc>
          <w:tcPr>
            <w:tcW w:w="4842" w:type="dxa"/>
          </w:tcPr>
          <w:p>
            <w:pPr>
              <w:pStyle w:val="22"/>
              <w:spacing w:before="132"/>
              <w:ind w:left="110"/>
              <w:rPr>
                <w:rFonts w:hint="eastAsia" w:ascii="仿宋" w:eastAsia="仿宋"/>
                <w:sz w:val="28"/>
              </w:rPr>
            </w:pPr>
            <w:r>
              <w:rPr>
                <w:rFonts w:hint="eastAsia" w:ascii="仿宋" w:eastAsia="仿宋"/>
                <w:sz w:val="28"/>
              </w:rPr>
              <w:t>银行账户</w:t>
            </w:r>
          </w:p>
        </w:tc>
        <w:tc>
          <w:tcPr>
            <w:tcW w:w="3742" w:type="dxa"/>
          </w:tcPr>
          <w:p>
            <w:pPr>
              <w:pStyle w:val="22"/>
              <w:spacing w:before="132"/>
              <w:ind w:left="107"/>
              <w:rPr>
                <w:rFonts w:ascii="仿宋"/>
                <w:sz w:val="28"/>
              </w:rPr>
            </w:pPr>
            <w:r>
              <w:rPr>
                <w:rFonts w:ascii="仿宋"/>
                <w:sz w:val="28"/>
              </w:rPr>
              <w:t>12345678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83" w:hRule="atLeast"/>
        </w:trPr>
        <w:tc>
          <w:tcPr>
            <w:tcW w:w="4842" w:type="dxa"/>
          </w:tcPr>
          <w:p>
            <w:pPr>
              <w:pStyle w:val="22"/>
              <w:spacing w:before="132"/>
              <w:ind w:left="110"/>
              <w:rPr>
                <w:rFonts w:hint="eastAsia" w:ascii="仿宋" w:eastAsia="仿宋"/>
                <w:sz w:val="28"/>
              </w:rPr>
            </w:pPr>
            <w:r>
              <w:rPr>
                <w:rFonts w:hint="eastAsia" w:ascii="仿宋" w:eastAsia="仿宋"/>
                <w:sz w:val="28"/>
              </w:rPr>
              <w:t>联系电话</w:t>
            </w:r>
          </w:p>
        </w:tc>
        <w:tc>
          <w:tcPr>
            <w:tcW w:w="3742" w:type="dxa"/>
          </w:tcPr>
          <w:p>
            <w:pPr>
              <w:pStyle w:val="22"/>
              <w:spacing w:before="132"/>
              <w:ind w:left="107"/>
              <w:rPr>
                <w:rFonts w:ascii="仿宋"/>
                <w:sz w:val="28"/>
              </w:rPr>
            </w:pPr>
            <w:r>
              <w:rPr>
                <w:rFonts w:ascii="仿宋"/>
                <w:sz w:val="28"/>
              </w:rPr>
              <w:t>15900000000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85" w:hRule="atLeast"/>
        </w:trPr>
        <w:tc>
          <w:tcPr>
            <w:tcW w:w="4842" w:type="dxa"/>
          </w:tcPr>
          <w:p>
            <w:pPr>
              <w:pStyle w:val="22"/>
              <w:spacing w:before="135"/>
              <w:ind w:left="110"/>
              <w:rPr>
                <w:rFonts w:hint="eastAsia" w:ascii="仿宋" w:eastAsia="仿宋"/>
                <w:sz w:val="28"/>
              </w:rPr>
            </w:pPr>
            <w:r>
              <w:rPr>
                <w:rFonts w:hint="eastAsia" w:ascii="仿宋" w:eastAsia="仿宋"/>
                <w:sz w:val="28"/>
              </w:rPr>
              <w:t>详细地址</w:t>
            </w:r>
          </w:p>
        </w:tc>
        <w:tc>
          <w:tcPr>
            <w:tcW w:w="3742" w:type="dxa"/>
          </w:tcPr>
          <w:p>
            <w:pPr>
              <w:pStyle w:val="22"/>
              <w:spacing w:before="135"/>
              <w:ind w:left="107"/>
              <w:rPr>
                <w:rFonts w:hint="eastAsia" w:ascii="仿宋" w:eastAsia="仿宋"/>
                <w:sz w:val="28"/>
              </w:rPr>
            </w:pPr>
            <w:r>
              <w:rPr>
                <w:rFonts w:hint="eastAsia" w:ascii="仿宋" w:eastAsia="仿宋"/>
                <w:sz w:val="28"/>
              </w:rPr>
              <w:t>华都省华都市华都街 1 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84" w:hRule="atLeast"/>
        </w:trPr>
        <w:tc>
          <w:tcPr>
            <w:tcW w:w="4842" w:type="dxa"/>
          </w:tcPr>
          <w:p>
            <w:pPr>
              <w:pStyle w:val="22"/>
              <w:spacing w:before="132"/>
              <w:ind w:left="110"/>
              <w:rPr>
                <w:rFonts w:hint="eastAsia" w:ascii="仿宋" w:eastAsia="仿宋"/>
                <w:sz w:val="28"/>
              </w:rPr>
            </w:pPr>
            <w:r>
              <w:rPr>
                <w:rFonts w:hint="eastAsia" w:ascii="仿宋" w:eastAsia="仿宋"/>
                <w:sz w:val="28"/>
              </w:rPr>
              <w:t>营业执照</w:t>
            </w:r>
          </w:p>
        </w:tc>
        <w:tc>
          <w:tcPr>
            <w:tcW w:w="3742" w:type="dxa"/>
          </w:tcPr>
          <w:p>
            <w:pPr>
              <w:pStyle w:val="22"/>
              <w:spacing w:before="132"/>
              <w:ind w:left="107"/>
              <w:rPr>
                <w:rFonts w:ascii="仿宋"/>
                <w:sz w:val="28"/>
              </w:rPr>
            </w:pPr>
            <w:r>
              <w:rPr>
                <w:rFonts w:ascii="仿宋"/>
                <w:sz w:val="28"/>
              </w:rPr>
              <w:t>110108010048290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777" w:hRule="atLeast"/>
        </w:trPr>
        <w:tc>
          <w:tcPr>
            <w:tcW w:w="4842" w:type="dxa"/>
          </w:tcPr>
          <w:p>
            <w:pPr>
              <w:pStyle w:val="22"/>
              <w:spacing w:before="8"/>
              <w:rPr>
                <w:sz w:val="19"/>
              </w:rPr>
            </w:pPr>
          </w:p>
          <w:p>
            <w:pPr>
              <w:pStyle w:val="22"/>
              <w:spacing w:before="1"/>
              <w:ind w:left="107"/>
              <w:rPr>
                <w:rFonts w:ascii="Arial"/>
                <w:b/>
                <w:sz w:val="24"/>
              </w:rPr>
            </w:pPr>
            <w:r>
              <w:rPr>
                <w:rFonts w:ascii="Arial"/>
                <w:b/>
                <w:sz w:val="24"/>
              </w:rPr>
              <w:t>Identity Card No.</w:t>
            </w:r>
          </w:p>
        </w:tc>
        <w:tc>
          <w:tcPr>
            <w:tcW w:w="3742" w:type="dxa"/>
          </w:tcPr>
          <w:p>
            <w:pPr>
              <w:pStyle w:val="22"/>
              <w:spacing w:before="8"/>
              <w:rPr>
                <w:sz w:val="19"/>
              </w:rPr>
            </w:pPr>
          </w:p>
          <w:p>
            <w:pPr>
              <w:pStyle w:val="22"/>
              <w:spacing w:before="1"/>
              <w:ind w:left="107"/>
              <w:rPr>
                <w:rFonts w:ascii="Arial"/>
                <w:sz w:val="24"/>
              </w:rPr>
            </w:pPr>
            <w:r>
              <w:rPr>
                <w:rFonts w:ascii="Arial"/>
                <w:sz w:val="24"/>
              </w:rPr>
              <w:t>370125454650147890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774" w:hRule="atLeast"/>
        </w:trPr>
        <w:tc>
          <w:tcPr>
            <w:tcW w:w="4842" w:type="dxa"/>
          </w:tcPr>
          <w:p>
            <w:pPr>
              <w:pStyle w:val="22"/>
              <w:spacing w:before="8"/>
              <w:rPr>
                <w:sz w:val="19"/>
              </w:rPr>
            </w:pPr>
          </w:p>
          <w:p>
            <w:pPr>
              <w:pStyle w:val="22"/>
              <w:spacing w:before="1"/>
              <w:ind w:left="107"/>
              <w:rPr>
                <w:rFonts w:ascii="Arial"/>
                <w:b/>
                <w:sz w:val="24"/>
              </w:rPr>
            </w:pPr>
            <w:r>
              <w:rPr>
                <w:rFonts w:ascii="Arial"/>
                <w:b/>
                <w:sz w:val="24"/>
              </w:rPr>
              <w:t>Bank Account</w:t>
            </w:r>
          </w:p>
        </w:tc>
        <w:tc>
          <w:tcPr>
            <w:tcW w:w="3742" w:type="dxa"/>
          </w:tcPr>
          <w:p>
            <w:pPr>
              <w:pStyle w:val="22"/>
              <w:spacing w:before="8"/>
              <w:rPr>
                <w:sz w:val="19"/>
              </w:rPr>
            </w:pPr>
          </w:p>
          <w:p>
            <w:pPr>
              <w:pStyle w:val="22"/>
              <w:spacing w:before="1"/>
              <w:ind w:left="107"/>
              <w:rPr>
                <w:rFonts w:ascii="Arial"/>
                <w:sz w:val="24"/>
              </w:rPr>
            </w:pPr>
            <w:r>
              <w:rPr>
                <w:rFonts w:ascii="Arial"/>
                <w:sz w:val="24"/>
              </w:rPr>
              <w:t>12345678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777" w:hRule="atLeast"/>
        </w:trPr>
        <w:tc>
          <w:tcPr>
            <w:tcW w:w="4842" w:type="dxa"/>
          </w:tcPr>
          <w:p>
            <w:pPr>
              <w:pStyle w:val="22"/>
              <w:spacing w:before="8"/>
              <w:rPr>
                <w:sz w:val="19"/>
              </w:rPr>
            </w:pPr>
          </w:p>
          <w:p>
            <w:pPr>
              <w:pStyle w:val="22"/>
              <w:spacing w:before="1"/>
              <w:ind w:left="107"/>
              <w:rPr>
                <w:rFonts w:ascii="Arial"/>
                <w:b/>
                <w:sz w:val="24"/>
              </w:rPr>
            </w:pPr>
            <w:r>
              <w:rPr>
                <w:rFonts w:ascii="Arial"/>
                <w:b/>
                <w:sz w:val="24"/>
              </w:rPr>
              <w:t>Contact No.</w:t>
            </w:r>
          </w:p>
        </w:tc>
        <w:tc>
          <w:tcPr>
            <w:tcW w:w="3742" w:type="dxa"/>
          </w:tcPr>
          <w:p>
            <w:pPr>
              <w:pStyle w:val="22"/>
              <w:spacing w:before="8"/>
              <w:rPr>
                <w:sz w:val="19"/>
              </w:rPr>
            </w:pPr>
          </w:p>
          <w:p>
            <w:pPr>
              <w:pStyle w:val="22"/>
              <w:spacing w:before="1"/>
              <w:ind w:left="107"/>
              <w:rPr>
                <w:rFonts w:ascii="Arial"/>
                <w:sz w:val="24"/>
              </w:rPr>
            </w:pPr>
            <w:r>
              <w:rPr>
                <w:rFonts w:ascii="Arial"/>
                <w:sz w:val="24"/>
              </w:rPr>
              <w:t>15900000000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775" w:hRule="atLeast"/>
        </w:trPr>
        <w:tc>
          <w:tcPr>
            <w:tcW w:w="4842" w:type="dxa"/>
          </w:tcPr>
          <w:p>
            <w:pPr>
              <w:pStyle w:val="22"/>
              <w:spacing w:before="8"/>
              <w:rPr>
                <w:sz w:val="19"/>
              </w:rPr>
            </w:pPr>
          </w:p>
          <w:p>
            <w:pPr>
              <w:pStyle w:val="22"/>
              <w:spacing w:before="1"/>
              <w:ind w:left="107"/>
              <w:rPr>
                <w:rFonts w:ascii="Arial"/>
                <w:b/>
                <w:sz w:val="24"/>
              </w:rPr>
            </w:pPr>
            <w:r>
              <w:rPr>
                <w:rFonts w:ascii="Arial"/>
                <w:b/>
                <w:sz w:val="24"/>
              </w:rPr>
              <w:t>Full Address</w:t>
            </w:r>
          </w:p>
        </w:tc>
        <w:tc>
          <w:tcPr>
            <w:tcW w:w="3742" w:type="dxa"/>
          </w:tcPr>
          <w:p>
            <w:pPr>
              <w:pStyle w:val="22"/>
              <w:spacing w:before="96" w:line="271" w:lineRule="auto"/>
              <w:ind w:left="107" w:right="91"/>
              <w:rPr>
                <w:rFonts w:ascii="Arial"/>
                <w:sz w:val="24"/>
              </w:rPr>
            </w:pPr>
            <w:r>
              <w:rPr>
                <w:rFonts w:ascii="Arial"/>
                <w:sz w:val="24"/>
              </w:rPr>
              <w:t>No.1,HuaduStreet, Huadu City, Huadu Province, China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777" w:hRule="atLeast"/>
        </w:trPr>
        <w:tc>
          <w:tcPr>
            <w:tcW w:w="4842" w:type="dxa"/>
          </w:tcPr>
          <w:p>
            <w:pPr>
              <w:pStyle w:val="22"/>
              <w:spacing w:before="8"/>
              <w:rPr>
                <w:sz w:val="19"/>
              </w:rPr>
            </w:pPr>
          </w:p>
          <w:p>
            <w:pPr>
              <w:pStyle w:val="22"/>
              <w:spacing w:before="1"/>
              <w:ind w:left="107"/>
              <w:rPr>
                <w:rFonts w:ascii="Arial"/>
                <w:b/>
                <w:sz w:val="24"/>
              </w:rPr>
            </w:pPr>
            <w:r>
              <w:rPr>
                <w:rFonts w:ascii="Arial"/>
                <w:b/>
                <w:sz w:val="24"/>
              </w:rPr>
              <w:t>Business License</w:t>
            </w:r>
          </w:p>
        </w:tc>
        <w:tc>
          <w:tcPr>
            <w:tcW w:w="3742" w:type="dxa"/>
          </w:tcPr>
          <w:p>
            <w:pPr>
              <w:pStyle w:val="22"/>
              <w:spacing w:before="8"/>
              <w:rPr>
                <w:sz w:val="19"/>
              </w:rPr>
            </w:pPr>
          </w:p>
          <w:p>
            <w:pPr>
              <w:pStyle w:val="22"/>
              <w:spacing w:before="1"/>
              <w:ind w:left="107"/>
              <w:rPr>
                <w:rFonts w:ascii="Arial"/>
                <w:sz w:val="24"/>
              </w:rPr>
            </w:pPr>
            <w:r>
              <w:rPr>
                <w:rFonts w:ascii="Arial"/>
                <w:sz w:val="24"/>
              </w:rPr>
              <w:t>110108010048290</w:t>
            </w:r>
          </w:p>
        </w:tc>
      </w:tr>
    </w:tbl>
    <w:p>
      <w:pPr>
        <w:pStyle w:val="2"/>
        <w:ind w:left="0" w:leftChars="0" w:firstLine="0" w:firstLineChars="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（2）店标(logo)、店招设计与制作</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店标（Logo）、店招大小适宜、比例精准、没有压缩变形，能体现店铺所销售的商品，设计独特，具有一定的创新性。</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1）PC 电商店铺要求：制作 1 张尺寸为 230*70 像素、大小不超过 150K 的图片作为店标；PC 电商店铺不制作店招。</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2）移动电商店铺要求：制作 1 张尺寸为 100*100 像素、大小不超过 80K 的图片作为店标；制作 1 张尺寸为 642*200 像素、大小不超过 200K 的图片作为店招。</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3）跨境电商店铺要求：制作 1 张尺寸为 230*70 像素、大小不超过 150K 的图片作为店标；跨境电商店铺不制作店招。</w:t>
      </w:r>
    </w:p>
    <w:p>
      <w:pPr>
        <w:pStyle w:val="2"/>
        <w:ind w:left="0" w:leftChars="0" w:firstLine="0" w:firstLineChars="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（3）网店Banner 设计与制作</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Banner 主题与店铺所经营的商品具有相关性；设计具有吸引力和营销向导；设计规格可以提升店铺整体风格。</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1）PC 电商店铺要求：制作 4 张尺寸为 727*416 像素、大小不超过 150K 的图片。</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2）移动电商店铺要求：制作 4 张尺寸为 608*304 像素、大小不超过 150K 的图片。</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3）跨境电商店铺要求：制作 4 张尺寸为 980*300 像素、大小不超过 150K 的图片。</w:t>
      </w:r>
    </w:p>
    <w:p>
      <w:pPr>
        <w:pStyle w:val="2"/>
        <w:ind w:left="0" w:leftChars="0" w:firstLine="0" w:firstLineChars="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（4）商品主图设计与制作</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图片必须能较好地反映出该商品的功能特点、对顾客有很好的吸引力，保证图片有较好的清晰度，图文结合的图片，文字不能影响图片的整体美观、不能本末倒置。</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1）PC 电商店铺要求：赛场制作 4 张尺寸为 800*800 像素、大小不超过 200K 的图片。</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2）移动电商店铺要求：赛场制作 4 张尺寸为 600*600 像素、大小不超过 200K 的图片。</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3）跨境电商店铺要求：赛场制作 6 张尺寸为 800*800 像素、大小不超过 200K 的图片。</w:t>
      </w:r>
    </w:p>
    <w:p>
      <w:pPr>
        <w:pStyle w:val="2"/>
        <w:ind w:left="0" w:leftChars="0" w:firstLine="0" w:firstLineChars="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（5）商品详情页设计与制作</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商品信息(图片、文本或图文混排)、商品展示（图片）、促销信息、支付与配送信息、售后信息。商品描述中包含该商品的适用人群， 及对该类人群有何种价值与优势；商品信息中可以允许以促销为目的宣传用语，但不允许过分夸张。</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1）PC 电商店铺要求：运用 HTML+CSS 和图片配合对商品描述进行排版；要求使用 Dreamweaver 处理成 HTML 代码或者用 Photoshop 设计成图片后放入商品描述里添加。</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2）移动电商店铺要求：商品详情页所有图片总大小不能超过1536K；图片建议宽度为 480～620 像素、高度不超过 960 像素；当在图片上添加文字时，建议中文字体大于等于 30 号字，英文和阿拉伯数字大于等于 20 号字；若添加文字内容较多，可使用纯文本的方式进行编辑。</w:t>
      </w:r>
    </w:p>
    <w:p>
      <w:pPr>
        <w:pStyle w:val="2"/>
        <w:ind w:left="0" w:leftChars="0" w:firstLine="560" w:firstLineChars="200"/>
      </w:pPr>
      <w:r>
        <w:rPr>
          <w:rFonts w:hint="eastAsia" w:ascii="仿宋_GB2312" w:hAnsi="仿宋" w:eastAsia="仿宋_GB2312" w:cs="仿宋"/>
          <w:kern w:val="0"/>
          <w:sz w:val="28"/>
          <w:szCs w:val="28"/>
          <w:lang w:val="en-US" w:eastAsia="zh-CN"/>
        </w:rPr>
        <w:t>3</w:t>
      </w:r>
      <w:r>
        <w:rPr>
          <w:rFonts w:hint="eastAsia" w:ascii="仿宋_GB2312" w:hAnsi="仿宋" w:eastAsia="仿宋_GB2312" w:cs="仿宋"/>
          <w:kern w:val="0"/>
          <w:sz w:val="28"/>
          <w:szCs w:val="28"/>
        </w:rPr>
        <w:t>）跨境电商店铺要求：运用 HTML+CSS 和图片配合对商品描述进行排版；建议使用 Dreamweaver 处理成 HTML 代码或者用Photoshop设计成图片后放入商品描述里添加。</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（三）运营推广</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1.分值：50 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2.竞赛时间：300 分钟</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3.背景资料</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赛团队以卖家角色，分析数据魔方，做好区域、商品、人群定位；租赁办公场所，建立配送中心，装修网店，采购商品；根据数据魔方进行搜索引擎优化（SEO）操作、获取尽可能多的自然流量，进行关键词竞价（SEM）推广、获取尽可能多的付费流量，进行站外推广（电视广告、网盟、百度竞价排名）获取尽可能多的站外流量，引导买家进店消费；针对不同消费人群采取不同策略，制定商品价格， 促成交易，提升转化率；处理订单，配送商品，结算资金；规划资金需求，控制成本，分析财务指标，调整策略，创造最大利润。</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4.具体考核要求</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（1）数据魔方</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内置动态的市场模型--“数据魔方”，提供市场需求数据和关键词数据。</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市场需求数据包括期初 4 类以及以后的十几类商品在 15 个城市中 4 种人群的需求量和市场平均价格。卖家根据市场需求数据，分析热销商品，以尽可能低的价格采购商品；分析买家区域分布，就近建立配送中心；确定目标人群，推出团购、秒杀、套餐、促销等优惠活动，促成交易。</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关键词数据提供买家搜索的关键词展现量、点击量、点击率、转化量、转化率、平均点击单价、搜索相关性等信息。根据关键词数据， 判断“买家怎么来”。买家通过搜索关键词来寻找所需要的商品，一方面卖家通过优化标题的关键词尽可能匹配买家搜索的关键词，即SEO，属于自然流量；另一方面卖家通过设置与推广商品相关的关键词和点击价格，在买家搜索相应关键词时获得推广商品展现与点击， 卖家按照所获流量（点击数）付费，进行商品精准推广，即 SEM，属于付费流量。卖家通过 SEO 和SEM 引导买家进店消费。</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（2）办公场所设立</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办公场所设立包含选择办公城市、选择办公场所类型和招贤纳士三部分，卖家只能设立一个办公场所；根据不同城市的城市影响力、租金差、工资差等信息选择合适的办公城市；根据办公场所的容纳人数、租赁价格、维修费用等信息选择合适的办公场所；根据员工的业务能力、工资增长率及基本工资选择合适的人员。</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（3）配送中心设立</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包括租赁、改建、搬迁、退租、设配区五个功能，每个城市只能建立一个配送中心。</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1）租赁：根据体积、租赁价格、维修费用、管理费用及搬迁费用选择合适的配送中心；</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2）改建：若租赁时选择的配送中心不能满足实际需求，则可以进行改建；改建时，若是将体积小的改为体积大的，则补充租金差价； 若是体积大的改为体积小的，不退还租金差价；</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3）搬迁：改变仓库的所在城市；搬迁需支付相应费用，若搬迁至租金高的城市则需补充相应差价，反之搬迁至租金低的城市不退还差价；搬迁时仓库必须空置。</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4）退租：把闲置的仓库退租，若不退租则到期后默认续租；退租时，仓库必须空置；每期中间退租，则需支付整期人员工资。</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5）设配区：为每个配送中心设置默认的配送区域及默认的物流 方式；若多个配送中心选择的默认配送区域里包含若干个相同的城市， 则在这些城市中按照租赁配送中心操作的顺序确定默认的配送中心。</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（4）店铺开设</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1）开设C 店：C 店不可以进行站外推广。</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2）开设 B 店：筹备周期需要 4 期，每期费用为 60；B 店可以进行站外推广，获取站外流量。</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（5）网店装修</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店铺装修增加视觉值，每种装修费用不同，获得的视觉值也不同； 店铺的视觉值每期都会下降 10。</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（6）采购投标</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提交采购投标方案，自动评判中标方；只能在有配送中心的城市进行投标；采购投标时，同一种商品投标单价高的成交，直到所有商品全部成交为止。如果竞标价格相同，则与供应商的关系值高的优先成交；如果竞标价格相同，与供应商的关系值也相同，则媒体影响力高的优先成交；继续比较社会慈善，销售额，投标提交的先后顺序来依次交易。</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（7）商品入库</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采购中标城市配送中心的容量大于入库商品的体积时方可入库。</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（8）商品发布</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1）价格制定：</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商品价格=商品一口价+物流运费（卖家承担运费时为 0）。2）物流运费：</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发布商品时卖家可以选择卖家承担运费或买家承担运费。买家承担运费时，卖家可以创建运费模板或者直接输入各种物流方式的物流运费，买家会将商品一口价和物流运费一同支付给卖家；但卖家可以采用任意物流方式运输（只要在买家规定的时间内送达，否则将承担退单的违约责任），配送完成后由卖家支付物流公司的实际运费。卖家承担运费时，买家只需将商品一口价支付给卖家，配送完成后由卖家支付物流公司的实际运费。</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创建运费模板时，卖家可分别设置各种物流方式的默认运费及每超过一件需要增加的运费；每超过一件需要增加的运费不能高于默认</w:t>
      </w:r>
    </w:p>
    <w:p>
      <w:pPr>
        <w:pStyle w:val="2"/>
        <w:ind w:left="0" w:leftChars="0" w:firstLine="0" w:firstLineChars="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运费的 0.5 倍；直接输入各种物流方式的物流运费时，此物流运费为整单（若干件）的物流运费。</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3）售后服务：保修会产生售后服务费用。</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（9）SEO 优化</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每种商品最多可以选择 7 个标题关键词，通过优化标题关键词尽可能匹配买家搜索的关键词，在买家搜索某个关键词时，展示与该关键词相关的商品，并取得靠前的自然排名。</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SEO 排名得分=关键词相关性（数据魔方提供）*SEO 关键词匹配方式得分*0.4+商品绩效得分*0.06。</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SEO 关键词匹配方式分为：完全匹配、高度匹配、部分匹配。只有当买家搜索的词与卖家设置的标题关键词完全相同时称为</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完全匹配，SEO 关键词匹配方式得分为 1；当买家搜索的词是卖家设置的标题关键词的子集时称为高度匹配，SEO 关键词匹配方式得分为0.5；当买家搜索的词与卖家设置的标题关键词文字部分匹配时称为部分匹配，SEO 关键词匹配方式得分为 0.2。</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例如，卖家标题关键词设置为“韩版 棉衣”，三种匹配方式如下：买家搜索关键词为“韩版 棉衣”时，匹配方式为完全匹配；买家搜索关键词为“韩版”或“棉衣”时，匹配方式为高度匹配；买家搜索关键词为“男款 棉衣”或“韩版 外套”这一类型词时，匹配方式为部分匹配。</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商品绩效：</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商品绩效得分（总分 100）=商品点击率得分+商品点击量得分+商品转化率得分+商品转化量得分+退单率得分+保修得分。商品展现量：该商品被展现的次数。</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商品点击量：该商品被点击的次数。  商品点击率：商品点击量/商品展现量。</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商品转化量：该商品最终达成的成交单数。商品转化率：商品转化量/商品点击量。  商品退单量：该商品累计退单的数量。</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商品退单率：商品退单量/商品成交量（订单数）。保修：售后服务类型，会产生售后服务费用。</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（10）SEM 推广</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通过对自己所销售商品相关的关键词出具一定的竞价价格，在买家搜索其中某个关键词时，展示与该关键词相关的商品，并取得靠前的搜索排名。</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SEM 排名得分=质量分*竞价价格。</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质量分=关键词搜索相关性*0.4+商品绩效*0.06。</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竞价价格：为取得靠前的排名为某关键词所出的一次点击的价格。卖家实际为某个 SEM 关键词的一次点击支付的费用=该关键词排名下一名的竞价价格*(下一名的质量得分/本组的质量得分)+0.01 例如，一个卖家 A 与卖家B 都选取了“办公家具”这个关键词做SEM 推广，且在该关键词的搜索排名中卖家 A 排名第一，卖家 B 排名第二。卖家 A 竞价价格为 1.5，卖家 B 竞价价格为 1。卖家 A 该词质量分 10 分，卖家 B 该词质量分 8 分。则卖家 A 实际为该关键词一次点击支付的费用=1*（8 分/10 分）+0.01=0.81 元。</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SEM 关键词匹配方式分为：精确匹配、中心匹配、广泛匹配。精确匹配是卖家投放的关键词与买家搜索的关键词完全相同才</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能被搜索到；</w:t>
      </w:r>
    </w:p>
    <w:p>
      <w:pPr>
        <w:pStyle w:val="2"/>
        <w:ind w:left="0" w:leftChars="0" w:firstLine="560" w:firstLineChars="200"/>
        <w:rPr>
          <w:rFonts w:hint="eastAsia" w:ascii="仿宋_GB2312" w:hAnsi="仿宋" w:eastAsia="仿宋_GB2312" w:cs="仿宋"/>
          <w:kern w:val="0"/>
          <w:sz w:val="28"/>
          <w:szCs w:val="28"/>
        </w:rPr>
      </w:pP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中心匹配是指卖家投放的关键词是买家搜索的关键词的子集时也能被搜索到；</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广泛匹配是指卖家投放的关键词与买家搜索的关键词有一部分相同即可被搜索到。</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例如：</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设置为精确匹配时，卖家投放“棉衣”，买家搜索“棉衣”时可搜索到卖家；</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设置为中心匹配时，卖家投放“棉衣”，买家搜索“韩版 棉衣” 也可搜索到卖家；</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设置为广泛匹配时，卖家投放“韩版 棉衣”，买家搜索“韩版” 或“短款 棉衣”时可搜索到卖家。</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（11）SEM 管理</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每个推广组对应一个商品，但是每个商品可以对应多个推广组， 所以针对同一个商品的不同关键词设定不同的竞价价格可以更好的达到SEM 推广效果。</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（12）营销活动</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1）团购</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团购价格=商品价格×团购折扣。</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2）秒杀</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秒杀价格=商品价格×50 。</w:t>
      </w:r>
    </w:p>
    <w:p>
      <w:pPr>
        <w:pStyle w:val="2"/>
        <w:ind w:left="0" w:leftChars="0" w:firstLine="560" w:firstLineChars="200"/>
        <w:rPr>
          <w:rFonts w:hint="eastAsia" w:ascii="仿宋_GB2312" w:hAnsi="仿宋" w:eastAsia="仿宋_GB2312" w:cs="仿宋"/>
          <w:kern w:val="0"/>
          <w:sz w:val="28"/>
          <w:szCs w:val="28"/>
        </w:rPr>
      </w:pP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3）套餐</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套餐可组合多种商品搭配出售，套餐价格=套餐包含商品的单价总和。</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4）促销</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满就送、多买折扣、买第几件折扣促销。</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（13）站外推广</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只有 B 店才允许站外推广。选手可以通过站外流量（电视广告、网盟、百度竞价排名等渠道）来获取新的订单。</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（14）订单分发</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分为手动分发和自动分发两种；手动分发需要选择货物出库的配送中心，自动分发按照已设定好的配送范围自动选择货物出库的配送中心；自动分发可以选择全部自动分发或者分批自动分发。</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（15）物流选择</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分为手动安排和自动安排两种；手动安排需要选择运输货物的物流方式，自动安排按照已设定好的物流方式自动安排；自动安排可以选择全部自动安排或者分批自动安排。</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（16）货物出库</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根据订单的到货周期，合理安排商品出库。</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如果未在订单要求期限之前送到，客户将拒绝签收，会按照物流路线信息自动扣除实际运费。</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（17）货物签收</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无论任何物流方式配送的订单，货款均在签收后直接到账。</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（18）财 务 支付应付款。</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自动计算人员工资、租赁费、管理费、维修费、应交税费。短贷利率：5，民间融资利率：15 ，长期贷款利率：10 。</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（19）信誉度</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获得订单后，在客户的需求期限内正常交货，获得 1 的信誉度； 违约第 1 单，获得-1 的信誉度，违约第 2 单获得-2 的信誉度，依次类推，违约的第N 单获得-N 的信誉度。</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信誉度为负后无法获得来自综合人群、品牌人群的订单。</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（20）关账</w:t>
      </w:r>
    </w:p>
    <w:p>
      <w:pPr>
        <w:pStyle w:val="2"/>
        <w:ind w:left="0" w:leftChars="0"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每轮经营结束关账后，自动提供“利润表”和“资产负债表”， 自动计算各组的得分。</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七、竞赛规则</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报名资格：</w:t>
      </w:r>
      <w:bookmarkStart w:id="0" w:name="OLE_LINK2"/>
      <w:r>
        <w:rPr>
          <w:rFonts w:hint="eastAsia" w:ascii="仿宋_GB2312" w:hAnsi="仿宋" w:cs="仿宋"/>
        </w:rPr>
        <w:t>参赛选手须为普通高等学校全日制在籍专科学生；本科院校中高职类全日制在籍学生；五年制高职四、五年级学生。选手年龄须不超过25周岁，年龄计算截止时间为20</w:t>
      </w:r>
      <w:r>
        <w:rPr>
          <w:rFonts w:hint="eastAsia" w:ascii="仿宋_GB2312" w:hAnsi="仿宋" w:cs="仿宋"/>
          <w:lang w:val="en-US" w:eastAsia="zh-CN"/>
        </w:rPr>
        <w:t>21</w:t>
      </w:r>
      <w:r>
        <w:rPr>
          <w:rFonts w:hint="eastAsia" w:ascii="仿宋_GB2312" w:hAnsi="仿宋" w:cs="仿宋"/>
        </w:rPr>
        <w:t>年</w:t>
      </w:r>
      <w:r>
        <w:rPr>
          <w:rFonts w:hint="eastAsia" w:ascii="仿宋_GB2312" w:hAnsi="仿宋" w:cs="仿宋"/>
          <w:lang w:val="en-US" w:eastAsia="zh-CN"/>
        </w:rPr>
        <w:t>10</w:t>
      </w:r>
      <w:r>
        <w:rPr>
          <w:rFonts w:hint="eastAsia" w:ascii="仿宋_GB2312" w:hAnsi="仿宋" w:cs="仿宋"/>
        </w:rPr>
        <w:t>月</w:t>
      </w:r>
      <w:r>
        <w:rPr>
          <w:rFonts w:hint="eastAsia" w:ascii="仿宋_GB2312" w:hAnsi="仿宋" w:cs="仿宋"/>
          <w:lang w:val="en-US" w:eastAsia="zh-CN"/>
        </w:rPr>
        <w:t>1</w:t>
      </w:r>
      <w:r>
        <w:rPr>
          <w:rFonts w:hint="eastAsia" w:ascii="仿宋_GB2312" w:hAnsi="仿宋" w:cs="仿宋"/>
        </w:rPr>
        <w:t>日。</w:t>
      </w:r>
    </w:p>
    <w:bookmarkEnd w:id="0"/>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报名要求：参赛选手和指导教师报名获得确认后不得随意更换。如比赛前参赛选手和指导教师因故无法参赛，须由省级教育行政部门于参与赛项开赛10个工作日之前出具书面说明，经大赛</w:t>
      </w:r>
      <w:r>
        <w:rPr>
          <w:rFonts w:hint="eastAsia" w:ascii="仿宋_GB2312" w:hAnsi="仿宋" w:cs="仿宋"/>
          <w:lang w:eastAsia="zh-CN"/>
        </w:rPr>
        <w:t>执委会</w:t>
      </w:r>
      <w:r>
        <w:rPr>
          <w:rFonts w:hint="eastAsia" w:ascii="仿宋_GB2312" w:hAnsi="仿宋" w:cs="仿宋"/>
        </w:rPr>
        <w:t>办公室核实后予以更换。团体赛选手因特殊原因不能参加比赛时，由</w:t>
      </w:r>
      <w:r>
        <w:rPr>
          <w:rFonts w:hint="eastAsia" w:ascii="仿宋_GB2312" w:hAnsi="仿宋" w:cs="仿宋"/>
          <w:lang w:eastAsia="zh-CN"/>
        </w:rPr>
        <w:t>大赛执委会</w:t>
      </w:r>
      <w:r>
        <w:rPr>
          <w:rFonts w:hint="eastAsia" w:ascii="仿宋_GB2312" w:hAnsi="仿宋" w:cs="仿宋"/>
        </w:rPr>
        <w:t>办公室根据赛项的特点决定是否可进行缺员比赛，并上报</w:t>
      </w:r>
      <w:r>
        <w:rPr>
          <w:rFonts w:hint="eastAsia" w:ascii="仿宋_GB2312" w:hAnsi="仿宋" w:cs="仿宋"/>
          <w:lang w:eastAsia="zh-CN"/>
        </w:rPr>
        <w:t>大赛执委会</w:t>
      </w:r>
      <w:r>
        <w:rPr>
          <w:rFonts w:hint="eastAsia" w:ascii="仿宋_GB2312" w:hAnsi="仿宋" w:cs="仿宋"/>
        </w:rPr>
        <w:t>备案。如未经报备，发现实际参赛选手与报名信息不符的情况，均不得入场。凡在往届全国职业院校技能大赛中获一等奖的选手，不能再参加同一项目同一组别的比赛。</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熟悉场地：比赛日前一天下午15:30～16:20开放赛场，熟悉场地。</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领队会议：比赛日前一天下午14:45～15:30召开领队会议，由各参赛队的领队和指导教师参加，会议讲解竞赛注意事项并进行赛前答疑。</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检录：</w:t>
      </w:r>
      <w:r>
        <w:t>由检录工作人员依照检录表进行点名核对，并检查确定无误后向裁判长递交检录单。</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加密：</w:t>
      </w:r>
      <w:r>
        <w:t>所有比赛项目在比赛的当天进行两次加密，加密后参赛选手中途不得擅自离开赛场。分别由两组加密裁判组织实施加密工作，管理加密结果。监督员全程监督加密过程。第一组加密裁判，组织参赛选手进行第一次抽签，产生参赛编号，替换选手参赛证等个人身份信息，在《</w:t>
      </w:r>
      <w:r>
        <w:rPr>
          <w:rFonts w:hint="eastAsia"/>
          <w:lang w:val="en-US" w:eastAsia="zh-CN"/>
        </w:rPr>
        <w:t>海南省</w:t>
      </w:r>
      <w:r>
        <w:t>职业院校技能大赛一次加密记录表》中填写一次加密记录表后，连同选手参赛证等个人身份信息证件，当即装入一次加密结果密封袋中单独保管。第二组加密裁判，组织参赛选手进行第二次抽签，确定赛位号，替换选手参赛编号，在《</w:t>
      </w:r>
      <w:r>
        <w:rPr>
          <w:rFonts w:hint="eastAsia"/>
          <w:lang w:val="en-US" w:eastAsia="zh-CN"/>
        </w:rPr>
        <w:t>海南省</w:t>
      </w:r>
      <w:r>
        <w:t>职业院校技能大赛二次加密记录表》中填写二次加密记录表后，连同选手参赛编号，当即装入二次加密结果密封袋中单独保管。所有加密结果密封袋的封条均需相应的加密裁判和监督人员签字。密封袋在监督人员监督下由加密裁判放置于保密室的保险柜中保存。</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引导：</w:t>
      </w:r>
      <w:r>
        <w:t>参赛选手凭赛位号进入赛场，不得携带其他显示个人身份信息</w:t>
      </w:r>
      <w:r>
        <w:rPr>
          <w:rFonts w:hint="eastAsia"/>
        </w:rPr>
        <w:t>的物品，不得携带</w:t>
      </w:r>
      <w:r>
        <w:rPr>
          <w:rFonts w:hint="eastAsia" w:ascii="仿宋_GB2312" w:hAnsi="仿宋" w:cs="仿宋"/>
        </w:rPr>
        <w:t>与竞赛无关的电子设备、通讯设备及其他相关资料与用品</w:t>
      </w:r>
      <w:r>
        <w:t>。现场裁判负责引导参赛队伍至赛位前等待竞赛指令。比赛开始前，在没有裁判允许的情况下，严禁随意触碰竞赛设施和阅读赛卷内容。比赛中途不得离开赛场。</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由裁判长宣布比赛开始，各参赛队开始竞赛。</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竞赛过程中，如遇设备或软件等故障，参赛选手应</w:t>
      </w:r>
      <w:r>
        <w:rPr>
          <w:rFonts w:hint="eastAsia" w:ascii="仿宋_GB2312" w:hAnsi="仿宋" w:cs="仿宋"/>
          <w:lang w:eastAsia="zh-CN"/>
        </w:rPr>
        <w:t>“</w:t>
      </w:r>
      <w:r>
        <w:rPr>
          <w:rFonts w:hint="eastAsia" w:ascii="仿宋_GB2312" w:hAnsi="仿宋" w:cs="仿宋"/>
          <w:lang w:val="en-US" w:eastAsia="zh-CN"/>
        </w:rPr>
        <w:t>举手”</w:t>
      </w:r>
      <w:r>
        <w:rPr>
          <w:rFonts w:hint="eastAsia" w:ascii="仿宋_GB2312" w:hAnsi="仿宋" w:cs="仿宋"/>
        </w:rPr>
        <w:t>示意。裁判、技术人员等应及时予以解决。确因计算机软件或硬件故障，致使操作无法继续的，经裁判同意，予以启用备用计算机。如遇身体不适，参赛选手应</w:t>
      </w:r>
      <w:r>
        <w:rPr>
          <w:rFonts w:hint="eastAsia" w:ascii="仿宋_GB2312" w:hAnsi="仿宋" w:cs="仿宋"/>
          <w:lang w:eastAsia="zh-CN"/>
        </w:rPr>
        <w:t>“</w:t>
      </w:r>
      <w:r>
        <w:rPr>
          <w:rFonts w:hint="eastAsia" w:ascii="仿宋_GB2312" w:hAnsi="仿宋" w:cs="仿宋"/>
          <w:lang w:val="en-US" w:eastAsia="zh-CN"/>
        </w:rPr>
        <w:t>举手”</w:t>
      </w:r>
      <w:r>
        <w:rPr>
          <w:rFonts w:hint="eastAsia" w:ascii="仿宋_GB2312" w:hAnsi="仿宋" w:cs="仿宋"/>
        </w:rPr>
        <w:t>示意，现场医务人员按应急预案救治。如有其它问题，参赛选手应</w:t>
      </w:r>
      <w:r>
        <w:rPr>
          <w:rFonts w:hint="eastAsia" w:ascii="仿宋_GB2312" w:hAnsi="仿宋" w:cs="仿宋"/>
          <w:lang w:eastAsia="zh-CN"/>
        </w:rPr>
        <w:t>“</w:t>
      </w:r>
      <w:r>
        <w:rPr>
          <w:rFonts w:hint="eastAsia" w:ascii="仿宋_GB2312" w:hAnsi="仿宋" w:cs="仿宋"/>
          <w:lang w:val="en-US" w:eastAsia="zh-CN"/>
        </w:rPr>
        <w:t>举手”</w:t>
      </w:r>
      <w:r>
        <w:rPr>
          <w:rFonts w:hint="eastAsia" w:ascii="仿宋_GB2312" w:hAnsi="仿宋" w:cs="仿宋"/>
        </w:rPr>
        <w:t>示意，裁判应按照有关要求及时予以答疑。</w:t>
      </w:r>
    </w:p>
    <w:p>
      <w:pPr>
        <w:pStyle w:val="19"/>
        <w:numPr>
          <w:ilvl w:val="0"/>
          <w:numId w:val="1"/>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运营推广竞赛结束后，裁判公布竞赛结果，并将成绩登录在竞赛成绩单上。各参赛队伍派一名参赛代表在竞赛成绩单上签字，裁判监督所有参赛队伍签字后，裁判签字。</w:t>
      </w:r>
    </w:p>
    <w:p>
      <w:pPr>
        <w:pStyle w:val="19"/>
        <w:numPr>
          <w:ilvl w:val="0"/>
          <w:numId w:val="1"/>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ascii="仿宋_GB2312" w:hAnsi="仿宋" w:cs="仿宋"/>
        </w:rPr>
        <w:t>记分员将解密后的各参赛队伍（选手）成绩汇总成最终成绩单，经裁判长、监督组签字后进行</w:t>
      </w:r>
      <w:r>
        <w:rPr>
          <w:rFonts w:hint="eastAsia" w:ascii="仿宋_GB2312" w:hAnsi="仿宋" w:cs="仿宋"/>
          <w:lang w:val="en-US" w:eastAsia="zh-CN"/>
        </w:rPr>
        <w:t>公布</w:t>
      </w:r>
      <w:r>
        <w:rPr>
          <w:rFonts w:ascii="仿宋_GB2312" w:hAnsi="仿宋" w:cs="仿宋"/>
        </w:rPr>
        <w:t>。</w:t>
      </w:r>
      <w:r>
        <w:rPr>
          <w:rFonts w:hint="eastAsia" w:ascii="仿宋_GB2312" w:hAnsi="仿宋" w:cs="仿宋"/>
          <w:lang w:val="en-US" w:eastAsia="zh-CN"/>
        </w:rPr>
        <w:t>公布</w:t>
      </w:r>
      <w:r>
        <w:rPr>
          <w:rFonts w:ascii="仿宋_GB2312" w:hAnsi="仿宋" w:cs="仿宋"/>
        </w:rPr>
        <w:t>时间为2小时。成绩</w:t>
      </w:r>
      <w:r>
        <w:rPr>
          <w:rFonts w:hint="eastAsia" w:ascii="仿宋_GB2312" w:hAnsi="仿宋" w:cs="仿宋"/>
          <w:lang w:val="en-US" w:eastAsia="zh-CN"/>
        </w:rPr>
        <w:t>公布</w:t>
      </w:r>
      <w:r>
        <w:rPr>
          <w:rFonts w:ascii="仿宋_GB2312" w:hAnsi="仿宋" w:cs="仿宋"/>
        </w:rPr>
        <w:t>无异议后，由仲裁员在成绩单上签字，并在闭赛式上公布竞赛成绩。</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八、竞赛环境</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竞赛场地设在体育馆内或电脑机房，</w:t>
      </w:r>
      <w:r>
        <w:rPr>
          <w:rFonts w:hint="eastAsia" w:ascii="仿宋_GB2312" w:hAnsi="仿宋" w:cs="仿宋"/>
          <w:lang w:val="en-US" w:eastAsia="zh-CN"/>
        </w:rPr>
        <w:t>根据报名院校</w:t>
      </w:r>
      <w:r>
        <w:rPr>
          <w:rFonts w:hint="eastAsia" w:ascii="仿宋_GB2312" w:hAnsi="仿宋" w:cs="仿宋"/>
        </w:rPr>
        <w:t>场地内设置</w:t>
      </w:r>
      <w:r>
        <w:rPr>
          <w:rFonts w:hint="eastAsia" w:ascii="仿宋_GB2312" w:hAnsi="仿宋" w:cs="仿宋"/>
          <w:lang w:val="en-US" w:eastAsia="zh-CN"/>
        </w:rPr>
        <w:t>若干</w:t>
      </w:r>
      <w:r>
        <w:rPr>
          <w:rFonts w:hint="eastAsia" w:ascii="仿宋_GB2312" w:hAnsi="仿宋" w:cs="仿宋"/>
        </w:rPr>
        <w:t>个团队的竞赛环境，分赛场；</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一个参赛队一个机位，每个机位三台电脑，其中一台备用，两张桌子，四把椅子；</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竞赛场地内设置背景板、宣传横幅及壁挂图，营造竞赛氛围；</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局域网络。采用星形网络拓扑结构，安装千兆交换机。网线与电源线隐蔽铺设。</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利用UPS防止现场因突然断电导致的系统数据丢失，额定功率：3KVA，后备时间：2小时，电池类型：输出电压：230V±5%V。</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九、技术规范</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参赛团队遵循以下规范：</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教学标准：《高等职业学校电子商务专业教学标准》和国家级职业教育专业教学资源库《电子商务专业教学资源库》。</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职业标准：《电子商务师国家职业标准（2005 版）》</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行业规范：采用主流电商平台的首页、详情页操作规范，SEO 优化规则、SEM 竞价规则。</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十、技术平台</w:t>
      </w:r>
    </w:p>
    <w:tbl>
      <w:tblPr>
        <w:tblStyle w:val="10"/>
        <w:tblW w:w="9035" w:type="dxa"/>
        <w:tblInd w:w="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72"/>
        <w:gridCol w:w="666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0" w:hRule="atLeast"/>
        </w:trPr>
        <w:tc>
          <w:tcPr>
            <w:tcW w:w="2372" w:type="dxa"/>
            <w:vAlign w:val="center"/>
          </w:tcPr>
          <w:p>
            <w:pPr>
              <w:spacing w:line="560" w:lineRule="exact"/>
              <w:jc w:val="center"/>
              <w:rPr>
                <w:rFonts w:ascii="仿宋_GB2312" w:hAnsi="仿宋" w:eastAsia="仿宋_GB2312"/>
                <w:b/>
                <w:sz w:val="24"/>
              </w:rPr>
            </w:pPr>
            <w:r>
              <w:rPr>
                <w:rFonts w:hint="eastAsia" w:ascii="仿宋_GB2312" w:hAnsi="仿宋" w:eastAsia="仿宋_GB2312"/>
                <w:b/>
                <w:sz w:val="24"/>
              </w:rPr>
              <w:t>品名</w:t>
            </w:r>
          </w:p>
        </w:tc>
        <w:tc>
          <w:tcPr>
            <w:tcW w:w="6663" w:type="dxa"/>
            <w:vAlign w:val="center"/>
          </w:tcPr>
          <w:p>
            <w:pPr>
              <w:spacing w:line="560" w:lineRule="exact"/>
              <w:jc w:val="center"/>
              <w:rPr>
                <w:rFonts w:ascii="仿宋_GB2312" w:hAnsi="仿宋" w:eastAsia="仿宋_GB2312"/>
                <w:b/>
                <w:sz w:val="24"/>
              </w:rPr>
            </w:pPr>
            <w:r>
              <w:rPr>
                <w:rFonts w:hint="eastAsia" w:ascii="仿宋_GB2312" w:hAnsi="仿宋" w:eastAsia="仿宋_GB2312"/>
                <w:b/>
                <w:sz w:val="24"/>
              </w:rPr>
              <w:t>规格要求说明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2372" w:type="dxa"/>
            <w:vAlign w:val="center"/>
          </w:tcPr>
          <w:p>
            <w:pPr>
              <w:rPr>
                <w:rFonts w:ascii="仿宋_GB2312" w:hAnsi="仿宋" w:eastAsia="仿宋_GB2312"/>
                <w:sz w:val="24"/>
              </w:rPr>
            </w:pPr>
            <w:r>
              <w:rPr>
                <w:rFonts w:hint="eastAsia" w:ascii="仿宋_GB2312" w:hAnsi="仿宋" w:eastAsia="仿宋_GB2312"/>
                <w:sz w:val="24"/>
              </w:rPr>
              <w:t>参赛选手计算机</w:t>
            </w:r>
          </w:p>
        </w:tc>
        <w:tc>
          <w:tcPr>
            <w:tcW w:w="6663" w:type="dxa"/>
          </w:tcPr>
          <w:p>
            <w:pPr>
              <w:widowControl/>
              <w:jc w:val="left"/>
              <w:rPr>
                <w:rFonts w:hint="eastAsia" w:ascii="仿宋_GB2312" w:hAnsi="仿宋" w:eastAsia="仿宋_GB2312"/>
                <w:sz w:val="24"/>
              </w:rPr>
            </w:pPr>
            <w:r>
              <w:rPr>
                <w:rFonts w:hint="eastAsia" w:ascii="仿宋_GB2312" w:hAnsi="仿宋" w:eastAsia="仿宋_GB2312"/>
                <w:sz w:val="24"/>
              </w:rPr>
              <w:t>配置要求：酷睿 I5 双核 3.0 以上 CPU；8G 以上内存；100G 以上硬盘；2G 显存以上独立显卡，千兆网卡。预装 Windows7 以上操作系统；预装火狐浏览器；预装录屏软件；预装全拼、简拼、微软拼音等中文输入法和英文输入法；预装Dreamweaver CS6 和 Fireworks CS6 简体中文版；预装</w:t>
            </w:r>
          </w:p>
          <w:p>
            <w:pPr>
              <w:widowControl/>
              <w:jc w:val="left"/>
              <w:rPr>
                <w:rFonts w:ascii="仿宋_GB2312" w:hAnsi="仿宋" w:eastAsia="仿宋_GB2312"/>
                <w:sz w:val="24"/>
              </w:rPr>
            </w:pPr>
            <w:r>
              <w:rPr>
                <w:rFonts w:hint="eastAsia" w:ascii="仿宋_GB2312" w:hAnsi="仿宋" w:eastAsia="仿宋_GB2312"/>
                <w:sz w:val="24"/>
              </w:rPr>
              <w:t>AdobePhotoshop CS6 版本。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2372" w:type="dxa"/>
            <w:vAlign w:val="center"/>
          </w:tcPr>
          <w:p>
            <w:pPr>
              <w:rPr>
                <w:rFonts w:ascii="仿宋_GB2312" w:hAnsi="仿宋" w:eastAsia="仿宋_GB2312"/>
                <w:sz w:val="24"/>
              </w:rPr>
            </w:pPr>
            <w:r>
              <w:rPr>
                <w:rFonts w:hint="eastAsia" w:ascii="仿宋_GB2312" w:hAnsi="仿宋" w:eastAsia="仿宋_GB2312"/>
                <w:sz w:val="24"/>
              </w:rPr>
              <w:t>参赛选手直播设备</w:t>
            </w:r>
          </w:p>
        </w:tc>
        <w:tc>
          <w:tcPr>
            <w:tcW w:w="6663" w:type="dxa"/>
            <w:vAlign w:val="center"/>
          </w:tcPr>
          <w:p>
            <w:pPr>
              <w:rPr>
                <w:rFonts w:hint="eastAsia" w:ascii="仿宋_GB2312" w:hAnsi="仿宋" w:eastAsia="仿宋_GB2312"/>
                <w:sz w:val="24"/>
              </w:rPr>
            </w:pPr>
            <w:r>
              <w:rPr>
                <w:rFonts w:hint="eastAsia" w:ascii="仿宋_GB2312" w:hAnsi="仿宋" w:eastAsia="仿宋_GB2312"/>
                <w:sz w:val="24"/>
              </w:rPr>
              <w:t>由承办方提供直播手机、耳机、三脚架、补光灯、直播商品, 并提供充足的备用设备，其中手机需配置 Android 10 以上操作系统 ，3GB+32GB 以上内存，前摄摄像头 500 万以上像素。参赛选手只允许使用大赛统一提供的直播设备、直播背景，</w:t>
            </w:r>
          </w:p>
          <w:p>
            <w:pPr>
              <w:rPr>
                <w:rFonts w:ascii="仿宋_GB2312" w:hAnsi="仿宋" w:eastAsia="仿宋_GB2312"/>
                <w:sz w:val="24"/>
              </w:rPr>
            </w:pPr>
            <w:r>
              <w:rPr>
                <w:rFonts w:hint="eastAsia" w:ascii="仿宋_GB2312" w:hAnsi="仿宋" w:eastAsia="仿宋_GB2312"/>
                <w:sz w:val="24"/>
              </w:rPr>
              <w:t>不允许自带设备或更改直播背景。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4" w:hRule="atLeast"/>
        </w:trPr>
        <w:tc>
          <w:tcPr>
            <w:tcW w:w="2372" w:type="dxa"/>
            <w:vAlign w:val="top"/>
          </w:tcPr>
          <w:p>
            <w:pPr>
              <w:rPr>
                <w:rFonts w:hint="eastAsia" w:ascii="仿宋_GB2312" w:hAnsi="仿宋" w:eastAsia="仿宋_GB2312"/>
                <w:sz w:val="24"/>
              </w:rPr>
            </w:pPr>
            <w:r>
              <w:rPr>
                <w:rFonts w:hint="eastAsia" w:ascii="仿宋_GB2312" w:hAnsi="仿宋" w:eastAsia="仿宋_GB2312"/>
                <w:sz w:val="24"/>
              </w:rPr>
              <w:t>现场布置</w:t>
            </w:r>
          </w:p>
        </w:tc>
        <w:tc>
          <w:tcPr>
            <w:tcW w:w="6663" w:type="dxa"/>
            <w:vAlign w:val="top"/>
          </w:tcPr>
          <w:p>
            <w:pPr>
              <w:rPr>
                <w:rFonts w:hint="eastAsia" w:ascii="仿宋_GB2312" w:hAnsi="仿宋" w:eastAsia="仿宋_GB2312"/>
                <w:sz w:val="24"/>
              </w:rPr>
            </w:pPr>
            <w:r>
              <w:rPr>
                <w:rFonts w:hint="eastAsia" w:ascii="仿宋_GB2312" w:hAnsi="仿宋" w:eastAsia="仿宋_GB2312"/>
                <w:sz w:val="24"/>
              </w:rPr>
              <w:t>工位隔断、环境布置、桌椅等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2372" w:type="dxa"/>
            <w:vAlign w:val="top"/>
          </w:tcPr>
          <w:p>
            <w:pPr>
              <w:rPr>
                <w:rFonts w:hint="eastAsia" w:ascii="仿宋_GB2312" w:hAnsi="仿宋" w:eastAsia="仿宋_GB2312"/>
                <w:sz w:val="24"/>
              </w:rPr>
            </w:pPr>
            <w:r>
              <w:rPr>
                <w:rFonts w:hint="eastAsia" w:ascii="仿宋_GB2312" w:hAnsi="仿宋" w:eastAsia="仿宋_GB2312"/>
                <w:sz w:val="24"/>
              </w:rPr>
              <w:t>网络连接设备</w:t>
            </w:r>
          </w:p>
        </w:tc>
        <w:tc>
          <w:tcPr>
            <w:tcW w:w="6663" w:type="dxa"/>
            <w:vAlign w:val="top"/>
          </w:tcPr>
          <w:p>
            <w:pPr>
              <w:rPr>
                <w:rFonts w:hint="eastAsia" w:ascii="仿宋_GB2312" w:hAnsi="仿宋" w:eastAsia="仿宋_GB2312"/>
                <w:sz w:val="24"/>
              </w:rPr>
            </w:pPr>
            <w:r>
              <w:rPr>
                <w:rFonts w:hint="eastAsia" w:ascii="仿宋_GB2312" w:hAnsi="仿宋" w:eastAsia="仿宋_GB2312"/>
                <w:sz w:val="24"/>
              </w:rPr>
              <w:t>提供网络布线、千兆交换机、AC 控制器、无线 AP</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2372" w:type="dxa"/>
            <w:vAlign w:val="center"/>
          </w:tcPr>
          <w:p>
            <w:pPr>
              <w:rPr>
                <w:rFonts w:hint="eastAsia" w:ascii="仿宋_GB2312" w:hAnsi="仿宋" w:eastAsia="仿宋_GB2312"/>
                <w:sz w:val="24"/>
              </w:rPr>
            </w:pPr>
            <w:r>
              <w:rPr>
                <w:rFonts w:hint="eastAsia" w:ascii="仿宋_GB2312" w:hAnsi="仿宋" w:eastAsia="仿宋_GB2312"/>
                <w:sz w:val="24"/>
              </w:rPr>
              <w:t>竞赛服务器</w:t>
            </w:r>
          </w:p>
        </w:tc>
        <w:tc>
          <w:tcPr>
            <w:tcW w:w="6663" w:type="dxa"/>
            <w:vAlign w:val="center"/>
          </w:tcPr>
          <w:p>
            <w:pPr>
              <w:rPr>
                <w:rFonts w:hint="eastAsia" w:ascii="仿宋_GB2312" w:hAnsi="仿宋" w:eastAsia="仿宋_GB2312"/>
                <w:sz w:val="24"/>
              </w:rPr>
            </w:pPr>
            <w:r>
              <w:rPr>
                <w:rFonts w:hint="eastAsia" w:ascii="仿宋_GB2312" w:hAnsi="仿宋" w:eastAsia="仿宋_GB2312"/>
                <w:sz w:val="24"/>
              </w:rPr>
              <w:t>配置要求：英特尔至强 E5 系列 E5-2683 v4 十六核以上</w:t>
            </w:r>
          </w:p>
          <w:p>
            <w:pPr>
              <w:rPr>
                <w:rFonts w:hint="eastAsia" w:ascii="仿宋_GB2312" w:hAnsi="仿宋" w:eastAsia="仿宋_GB2312"/>
                <w:sz w:val="24"/>
              </w:rPr>
            </w:pPr>
            <w:r>
              <w:rPr>
                <w:rFonts w:hint="eastAsia" w:ascii="仿宋_GB2312" w:hAnsi="仿宋" w:eastAsia="仿宋_GB2312"/>
                <w:sz w:val="24"/>
              </w:rPr>
              <w:t>CPU；16GB 以上内存；硬盘：500G 以上、转速：10000 RPM 或固定 P4510；千兆网卡。</w:t>
            </w:r>
          </w:p>
          <w:p>
            <w:pPr>
              <w:rPr>
                <w:rFonts w:hint="eastAsia" w:ascii="仿宋_GB2312" w:hAnsi="仿宋" w:eastAsia="仿宋_GB2312"/>
                <w:sz w:val="24"/>
              </w:rPr>
            </w:pPr>
            <w:r>
              <w:rPr>
                <w:rFonts w:hint="eastAsia" w:ascii="仿宋_GB2312" w:hAnsi="仿宋" w:eastAsia="仿宋_GB2312"/>
                <w:sz w:val="24"/>
              </w:rPr>
              <w:t>预装 Windows Server 2008 R2 操作系统及 IIS 7.5；预装Microsoft SQL Server 2005 数据库。</w:t>
            </w:r>
          </w:p>
          <w:p>
            <w:pPr>
              <w:rPr>
                <w:rFonts w:hint="eastAsia" w:ascii="仿宋_GB2312" w:hAnsi="仿宋" w:eastAsia="仿宋_GB2312"/>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2372" w:type="dxa"/>
            <w:vAlign w:val="center"/>
          </w:tcPr>
          <w:p>
            <w:pPr>
              <w:rPr>
                <w:rFonts w:hint="default" w:ascii="仿宋_GB2312" w:hAnsi="仿宋" w:eastAsia="仿宋_GB2312"/>
                <w:sz w:val="24"/>
                <w:lang w:val="en-US" w:eastAsia="zh-CN"/>
              </w:rPr>
            </w:pPr>
            <w:r>
              <w:rPr>
                <w:rFonts w:hint="eastAsia" w:ascii="仿宋_GB2312" w:hAnsi="仿宋" w:eastAsia="仿宋_GB2312"/>
                <w:sz w:val="24"/>
                <w:lang w:val="en-US" w:eastAsia="zh-CN"/>
              </w:rPr>
              <w:t>竞赛软件</w:t>
            </w:r>
          </w:p>
        </w:tc>
        <w:tc>
          <w:tcPr>
            <w:tcW w:w="6663" w:type="dxa"/>
            <w:vAlign w:val="center"/>
          </w:tcPr>
          <w:p>
            <w:pPr>
              <w:rPr>
                <w:rFonts w:hint="default" w:ascii="仿宋_GB2312" w:hAnsi="仿宋" w:eastAsia="仿宋_GB2312"/>
                <w:sz w:val="24"/>
                <w:lang w:val="en-US" w:eastAsia="zh-CN"/>
              </w:rPr>
            </w:pPr>
            <w:r>
              <w:rPr>
                <w:rFonts w:hint="eastAsia" w:ascii="仿宋_GB2312" w:hAnsi="仿宋" w:eastAsia="仿宋_GB2312"/>
                <w:sz w:val="24"/>
                <w:lang w:val="en-US" w:eastAsia="zh-CN"/>
              </w:rPr>
              <w:t>沿用2021年高职组电子商务国赛软件：中教畅享电子商务综合实训与竞赛系统V4.0</w:t>
            </w:r>
          </w:p>
        </w:tc>
      </w:tr>
    </w:tbl>
    <w:p>
      <w:pPr>
        <w:spacing w:line="560" w:lineRule="exact"/>
        <w:ind w:firstLine="562" w:firstLineChars="200"/>
        <w:rPr>
          <w:rFonts w:hint="eastAsia" w:ascii="仿宋_GB2312" w:hAnsi="黑体" w:eastAsia="仿宋_GB2312" w:cs="黑体"/>
          <w:b/>
          <w:bCs/>
          <w:sz w:val="28"/>
          <w:szCs w:val="28"/>
        </w:rPr>
      </w:pP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十一、成绩评定</w:t>
      </w:r>
    </w:p>
    <w:p>
      <w:pPr>
        <w:widowControl/>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.评分方法：网店直播营销、网店开设装修评分方式为主观评分与客观评分相</w:t>
      </w:r>
      <w:bookmarkStart w:id="4" w:name="_GoBack"/>
      <w:bookmarkEnd w:id="4"/>
      <w:r>
        <w:rPr>
          <w:rFonts w:hint="eastAsia" w:ascii="仿宋_GB2312" w:hAnsi="仿宋_GB2312" w:eastAsia="仿宋_GB2312" w:cs="仿宋_GB2312"/>
          <w:sz w:val="28"/>
          <w:szCs w:val="28"/>
        </w:rPr>
        <w:t>结合，网店运营推广评分方式为客观评分。</w:t>
      </w:r>
    </w:p>
    <w:p>
      <w:pPr>
        <w:spacing w:line="560" w:lineRule="exact"/>
        <w:ind w:firstLine="560" w:firstLineChars="200"/>
        <w:rPr>
          <w:rFonts w:ascii="仿宋_GB2312" w:eastAsia="仿宋_GB2312"/>
          <w:sz w:val="28"/>
          <w:szCs w:val="28"/>
        </w:rPr>
      </w:pPr>
      <w:r>
        <w:rPr>
          <w:rFonts w:hint="eastAsia" w:ascii="仿宋_GB2312" w:eastAsia="仿宋_GB2312"/>
          <w:sz w:val="28"/>
          <w:szCs w:val="28"/>
          <w:lang w:val="en-US" w:eastAsia="zh-CN"/>
        </w:rPr>
        <w:t>2</w:t>
      </w:r>
      <w:r>
        <w:rPr>
          <w:rFonts w:hint="eastAsia" w:ascii="仿宋_GB2312" w:eastAsia="仿宋_GB2312"/>
          <w:sz w:val="28"/>
          <w:szCs w:val="28"/>
        </w:rPr>
        <w:t>．成绩复核：为保障成绩评判的准确性，监督组将对赛项总成绩排名前30%的所有参赛队的成绩进行复核；对其余成绩进行抽检复核，抽检覆盖率不得低于15%。如发现成绩错误以书面方式及时告知裁判长，由裁判长更正成绩并签字确认。复核、抽检错误率超过5%的，裁判组将对所有成绩进行复核。</w:t>
      </w:r>
    </w:p>
    <w:p>
      <w:pPr>
        <w:spacing w:line="560" w:lineRule="exact"/>
        <w:ind w:firstLine="560" w:firstLineChars="200"/>
        <w:rPr>
          <w:rFonts w:ascii="仿宋_GB2312" w:eastAsia="仿宋_GB2312"/>
          <w:sz w:val="28"/>
          <w:szCs w:val="28"/>
        </w:rPr>
      </w:pPr>
      <w:r>
        <w:rPr>
          <w:rFonts w:hint="eastAsia" w:ascii="仿宋_GB2312" w:eastAsia="仿宋_GB2312"/>
          <w:sz w:val="28"/>
          <w:szCs w:val="28"/>
          <w:lang w:val="en-US" w:eastAsia="zh-CN"/>
        </w:rPr>
        <w:t>3</w:t>
      </w:r>
      <w:r>
        <w:rPr>
          <w:rFonts w:hint="eastAsia" w:ascii="仿宋_GB2312" w:eastAsia="仿宋_GB2312"/>
          <w:sz w:val="28"/>
          <w:szCs w:val="28"/>
        </w:rPr>
        <w:t>．赛项最终得分：按100分制计分，最终成绩经复核无误，由裁判长、监督人员和仲裁人员签字确认后公布。</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.评分标准</w:t>
      </w:r>
    </w:p>
    <w:tbl>
      <w:tblPr>
        <w:tblStyle w:val="10"/>
        <w:tblW w:w="9351"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746"/>
        <w:gridCol w:w="1133"/>
        <w:gridCol w:w="4522"/>
        <w:gridCol w:w="867"/>
        <w:gridCol w:w="11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311" w:hRule="atLeast"/>
        </w:trPr>
        <w:tc>
          <w:tcPr>
            <w:tcW w:w="950" w:type="dxa"/>
          </w:tcPr>
          <w:p>
            <w:pPr>
              <w:pStyle w:val="22"/>
              <w:rPr>
                <w:rFonts w:ascii="Times New Roman"/>
                <w:sz w:val="20"/>
              </w:rPr>
            </w:pPr>
          </w:p>
        </w:tc>
        <w:tc>
          <w:tcPr>
            <w:tcW w:w="746" w:type="dxa"/>
          </w:tcPr>
          <w:p>
            <w:pPr>
              <w:pStyle w:val="22"/>
              <w:spacing w:before="25" w:line="267" w:lineRule="exact"/>
              <w:ind w:left="163"/>
              <w:rPr>
                <w:sz w:val="21"/>
              </w:rPr>
            </w:pPr>
            <w:r>
              <w:rPr>
                <w:sz w:val="21"/>
              </w:rPr>
              <w:t>内容</w:t>
            </w:r>
          </w:p>
        </w:tc>
        <w:tc>
          <w:tcPr>
            <w:tcW w:w="5655" w:type="dxa"/>
            <w:gridSpan w:val="2"/>
          </w:tcPr>
          <w:p>
            <w:pPr>
              <w:pStyle w:val="22"/>
              <w:spacing w:before="25" w:line="267" w:lineRule="exact"/>
              <w:ind w:left="2389" w:right="2375"/>
              <w:jc w:val="center"/>
              <w:rPr>
                <w:sz w:val="21"/>
              </w:rPr>
            </w:pPr>
            <w:r>
              <w:rPr>
                <w:sz w:val="21"/>
              </w:rPr>
              <w:t>评分细则</w:t>
            </w:r>
          </w:p>
        </w:tc>
        <w:tc>
          <w:tcPr>
            <w:tcW w:w="867" w:type="dxa"/>
          </w:tcPr>
          <w:p>
            <w:pPr>
              <w:pStyle w:val="22"/>
              <w:spacing w:before="25" w:line="267" w:lineRule="exact"/>
              <w:ind w:left="204" w:right="191"/>
              <w:jc w:val="center"/>
              <w:rPr>
                <w:sz w:val="21"/>
              </w:rPr>
            </w:pPr>
            <w:r>
              <w:rPr>
                <w:sz w:val="21"/>
              </w:rPr>
              <w:t>分值</w:t>
            </w:r>
          </w:p>
        </w:tc>
        <w:tc>
          <w:tcPr>
            <w:tcW w:w="1133" w:type="dxa"/>
          </w:tcPr>
          <w:p>
            <w:pPr>
              <w:pStyle w:val="22"/>
              <w:spacing w:before="25" w:line="267" w:lineRule="exact"/>
              <w:ind w:left="128" w:right="114"/>
              <w:jc w:val="center"/>
              <w:rPr>
                <w:sz w:val="21"/>
              </w:rPr>
            </w:pPr>
            <w:r>
              <w:rPr>
                <w:sz w:val="21"/>
              </w:rPr>
              <w:t>评分方式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5" w:hRule="atLeast"/>
        </w:trPr>
        <w:tc>
          <w:tcPr>
            <w:tcW w:w="950"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142" w:line="278" w:lineRule="auto"/>
              <w:ind w:left="158" w:right="146"/>
              <w:rPr>
                <w:sz w:val="21"/>
              </w:rPr>
            </w:pPr>
            <w:r>
              <w:rPr>
                <w:sz w:val="21"/>
              </w:rPr>
              <w:t>网店直播营销</w:t>
            </w:r>
          </w:p>
        </w:tc>
        <w:tc>
          <w:tcPr>
            <w:tcW w:w="746"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11"/>
              <w:rPr>
                <w:sz w:val="14"/>
              </w:rPr>
            </w:pPr>
          </w:p>
          <w:p>
            <w:pPr>
              <w:pStyle w:val="22"/>
              <w:spacing w:line="278" w:lineRule="auto"/>
              <w:ind w:left="163" w:right="148"/>
              <w:rPr>
                <w:sz w:val="21"/>
              </w:rPr>
            </w:pPr>
            <w:r>
              <w:rPr>
                <w:sz w:val="21"/>
              </w:rPr>
              <w:t>直播策划</w:t>
            </w:r>
          </w:p>
        </w:tc>
        <w:tc>
          <w:tcPr>
            <w:tcW w:w="1133" w:type="dxa"/>
          </w:tcPr>
          <w:p>
            <w:pPr>
              <w:pStyle w:val="22"/>
              <w:spacing w:before="1"/>
              <w:rPr>
                <w:sz w:val="14"/>
              </w:rPr>
            </w:pPr>
          </w:p>
          <w:p>
            <w:pPr>
              <w:pStyle w:val="22"/>
              <w:ind w:right="131"/>
              <w:jc w:val="right"/>
              <w:rPr>
                <w:rFonts w:hint="eastAsia" w:ascii="仿宋" w:eastAsia="仿宋"/>
                <w:sz w:val="21"/>
              </w:rPr>
            </w:pPr>
            <w:r>
              <w:rPr>
                <w:rFonts w:hint="eastAsia" w:ascii="仿宋" w:eastAsia="仿宋"/>
                <w:sz w:val="21"/>
              </w:rPr>
              <w:t>商品主图</w:t>
            </w:r>
          </w:p>
        </w:tc>
        <w:tc>
          <w:tcPr>
            <w:tcW w:w="4522" w:type="dxa"/>
          </w:tcPr>
          <w:p>
            <w:pPr>
              <w:pStyle w:val="22"/>
              <w:spacing w:before="25"/>
              <w:ind w:left="108"/>
              <w:rPr>
                <w:rFonts w:hint="eastAsia" w:ascii="仿宋" w:eastAsia="仿宋"/>
                <w:sz w:val="21"/>
              </w:rPr>
            </w:pPr>
            <w:r>
              <w:rPr>
                <w:rFonts w:hint="eastAsia" w:ascii="仿宋" w:eastAsia="仿宋"/>
                <w:sz w:val="21"/>
              </w:rPr>
              <w:t>商品主图 1 设置正确，且每款商品主图数量达</w:t>
            </w:r>
          </w:p>
          <w:p>
            <w:pPr>
              <w:pStyle w:val="22"/>
              <w:spacing w:before="43"/>
              <w:ind w:left="108"/>
              <w:rPr>
                <w:rFonts w:hint="eastAsia" w:ascii="仿宋" w:eastAsia="仿宋"/>
                <w:sz w:val="21"/>
              </w:rPr>
            </w:pPr>
            <w:r>
              <w:rPr>
                <w:rFonts w:hint="eastAsia" w:ascii="仿宋" w:eastAsia="仿宋"/>
                <w:sz w:val="21"/>
              </w:rPr>
              <w:t>到 5 张（每张图 0.1 分）</w:t>
            </w:r>
          </w:p>
        </w:tc>
        <w:tc>
          <w:tcPr>
            <w:tcW w:w="867" w:type="dxa"/>
          </w:tcPr>
          <w:p>
            <w:pPr>
              <w:pStyle w:val="22"/>
              <w:spacing w:before="1"/>
              <w:rPr>
                <w:sz w:val="14"/>
              </w:rPr>
            </w:pPr>
          </w:p>
          <w:p>
            <w:pPr>
              <w:pStyle w:val="22"/>
              <w:ind w:left="205" w:right="191"/>
              <w:jc w:val="center"/>
              <w:rPr>
                <w:sz w:val="21"/>
              </w:rPr>
            </w:pPr>
            <w:r>
              <w:rPr>
                <w:sz w:val="21"/>
              </w:rPr>
              <w:t>1 分</w:t>
            </w:r>
          </w:p>
        </w:tc>
        <w:tc>
          <w:tcPr>
            <w:tcW w:w="1133" w:type="dxa"/>
          </w:tcPr>
          <w:p>
            <w:pPr>
              <w:pStyle w:val="22"/>
              <w:spacing w:before="1"/>
              <w:rPr>
                <w:sz w:val="14"/>
              </w:rPr>
            </w:pPr>
          </w:p>
          <w:p>
            <w:pPr>
              <w:pStyle w:val="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935"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spacing w:before="178" w:line="278" w:lineRule="auto"/>
              <w:ind w:left="461" w:right="131" w:hanging="315"/>
              <w:rPr>
                <w:rFonts w:hint="eastAsia" w:ascii="仿宋" w:eastAsia="仿宋"/>
                <w:sz w:val="21"/>
              </w:rPr>
            </w:pPr>
            <w:r>
              <w:rPr>
                <w:rFonts w:hint="eastAsia" w:ascii="仿宋" w:eastAsia="仿宋"/>
                <w:sz w:val="21"/>
              </w:rPr>
              <w:t>商品详情图</w:t>
            </w:r>
          </w:p>
        </w:tc>
        <w:tc>
          <w:tcPr>
            <w:tcW w:w="4522" w:type="dxa"/>
          </w:tcPr>
          <w:p>
            <w:pPr>
              <w:pStyle w:val="22"/>
              <w:spacing w:before="22" w:line="278" w:lineRule="auto"/>
              <w:ind w:left="108" w:right="195"/>
              <w:rPr>
                <w:rFonts w:hint="eastAsia" w:ascii="仿宋" w:eastAsia="仿宋"/>
                <w:sz w:val="21"/>
              </w:rPr>
            </w:pPr>
            <w:r>
              <w:rPr>
                <w:rFonts w:hint="eastAsia" w:ascii="仿宋" w:eastAsia="仿宋"/>
                <w:sz w:val="21"/>
              </w:rPr>
              <w:t>商品包含正确的商品属性图、商品特点图、商品整体图、商品特写图、配送说明图、售后说</w:t>
            </w:r>
          </w:p>
          <w:p>
            <w:pPr>
              <w:pStyle w:val="22"/>
              <w:spacing w:line="269" w:lineRule="exact"/>
              <w:ind w:left="108"/>
              <w:rPr>
                <w:rFonts w:hint="eastAsia" w:ascii="仿宋" w:eastAsia="仿宋"/>
                <w:sz w:val="21"/>
              </w:rPr>
            </w:pPr>
            <w:r>
              <w:rPr>
                <w:rFonts w:hint="eastAsia" w:ascii="仿宋" w:eastAsia="仿宋"/>
                <w:sz w:val="21"/>
              </w:rPr>
              <w:t>明图（每张图 0.1 分）</w:t>
            </w:r>
          </w:p>
        </w:tc>
        <w:tc>
          <w:tcPr>
            <w:tcW w:w="867" w:type="dxa"/>
          </w:tcPr>
          <w:p>
            <w:pPr>
              <w:pStyle w:val="22"/>
              <w:spacing w:before="1"/>
              <w:rPr>
                <w:sz w:val="26"/>
              </w:rPr>
            </w:pPr>
          </w:p>
          <w:p>
            <w:pPr>
              <w:pStyle w:val="22"/>
              <w:ind w:left="144"/>
              <w:rPr>
                <w:sz w:val="21"/>
              </w:rPr>
            </w:pPr>
            <w:r>
              <w:rPr>
                <w:sz w:val="21"/>
              </w:rPr>
              <w:t>1.2 分</w:t>
            </w:r>
          </w:p>
        </w:tc>
        <w:tc>
          <w:tcPr>
            <w:tcW w:w="1133" w:type="dxa"/>
          </w:tcPr>
          <w:p>
            <w:pPr>
              <w:pStyle w:val="22"/>
              <w:spacing w:before="1"/>
              <w:rPr>
                <w:sz w:val="26"/>
              </w:rPr>
            </w:pPr>
          </w:p>
          <w:p>
            <w:pPr>
              <w:pStyle w:val="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3"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spacing w:before="22"/>
              <w:ind w:left="146"/>
              <w:rPr>
                <w:rFonts w:hint="eastAsia" w:ascii="仿宋" w:eastAsia="仿宋"/>
                <w:sz w:val="21"/>
              </w:rPr>
            </w:pPr>
            <w:r>
              <w:rPr>
                <w:rFonts w:hint="eastAsia" w:ascii="仿宋" w:eastAsia="仿宋"/>
                <w:sz w:val="21"/>
              </w:rPr>
              <w:t>直播间商</w:t>
            </w:r>
          </w:p>
          <w:p>
            <w:pPr>
              <w:pStyle w:val="22"/>
              <w:spacing w:before="43"/>
              <w:ind w:left="250"/>
              <w:rPr>
                <w:rFonts w:hint="eastAsia" w:ascii="仿宋" w:eastAsia="仿宋"/>
                <w:sz w:val="21"/>
              </w:rPr>
            </w:pPr>
            <w:r>
              <w:rPr>
                <w:rFonts w:hint="eastAsia" w:ascii="仿宋" w:eastAsia="仿宋"/>
                <w:sz w:val="21"/>
              </w:rPr>
              <w:t>品链接</w:t>
            </w:r>
          </w:p>
        </w:tc>
        <w:tc>
          <w:tcPr>
            <w:tcW w:w="4522" w:type="dxa"/>
          </w:tcPr>
          <w:p>
            <w:pPr>
              <w:pStyle w:val="22"/>
              <w:spacing w:before="22"/>
              <w:ind w:left="108"/>
              <w:rPr>
                <w:rFonts w:hint="eastAsia" w:ascii="仿宋" w:eastAsia="仿宋"/>
                <w:sz w:val="21"/>
              </w:rPr>
            </w:pPr>
            <w:r>
              <w:rPr>
                <w:rFonts w:hint="eastAsia" w:ascii="仿宋" w:eastAsia="仿宋"/>
                <w:sz w:val="21"/>
              </w:rPr>
              <w:t>讲解的商品正确关联商品链接（每个链接 0.1</w:t>
            </w:r>
          </w:p>
          <w:p>
            <w:pPr>
              <w:pStyle w:val="22"/>
              <w:spacing w:before="43"/>
              <w:ind w:left="108"/>
              <w:rPr>
                <w:rFonts w:hint="eastAsia" w:ascii="仿宋" w:eastAsia="仿宋"/>
                <w:sz w:val="21"/>
              </w:rPr>
            </w:pPr>
            <w:r>
              <w:rPr>
                <w:rFonts w:hint="eastAsia" w:ascii="仿宋" w:eastAsia="仿宋"/>
                <w:sz w:val="21"/>
              </w:rPr>
              <w:t>分）</w:t>
            </w:r>
          </w:p>
        </w:tc>
        <w:tc>
          <w:tcPr>
            <w:tcW w:w="867" w:type="dxa"/>
          </w:tcPr>
          <w:p>
            <w:pPr>
              <w:pStyle w:val="22"/>
              <w:spacing w:before="178"/>
              <w:ind w:left="144"/>
              <w:rPr>
                <w:sz w:val="21"/>
              </w:rPr>
            </w:pPr>
            <w:r>
              <w:rPr>
                <w:sz w:val="21"/>
              </w:rPr>
              <w:t>0.2 分</w:t>
            </w:r>
          </w:p>
        </w:tc>
        <w:tc>
          <w:tcPr>
            <w:tcW w:w="1133" w:type="dxa"/>
          </w:tcPr>
          <w:p>
            <w:pPr>
              <w:pStyle w:val="22"/>
              <w:spacing w:before="178"/>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311"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spacing w:before="22"/>
              <w:ind w:right="131"/>
              <w:jc w:val="right"/>
              <w:rPr>
                <w:rFonts w:hint="eastAsia" w:ascii="仿宋" w:eastAsia="仿宋"/>
                <w:sz w:val="21"/>
              </w:rPr>
            </w:pPr>
            <w:r>
              <w:rPr>
                <w:rFonts w:hint="eastAsia" w:ascii="仿宋" w:eastAsia="仿宋"/>
                <w:sz w:val="21"/>
              </w:rPr>
              <w:t>直播时长</w:t>
            </w:r>
          </w:p>
        </w:tc>
        <w:tc>
          <w:tcPr>
            <w:tcW w:w="4522" w:type="dxa"/>
          </w:tcPr>
          <w:p>
            <w:pPr>
              <w:pStyle w:val="22"/>
              <w:spacing w:before="22"/>
              <w:ind w:left="108"/>
              <w:rPr>
                <w:rFonts w:hint="eastAsia" w:ascii="仿宋" w:eastAsia="仿宋"/>
                <w:sz w:val="21"/>
              </w:rPr>
            </w:pPr>
            <w:r>
              <w:rPr>
                <w:rFonts w:hint="eastAsia" w:ascii="仿宋" w:eastAsia="仿宋"/>
                <w:sz w:val="21"/>
              </w:rPr>
              <w:t>直播时长达到 10 分钟</w:t>
            </w:r>
          </w:p>
        </w:tc>
        <w:tc>
          <w:tcPr>
            <w:tcW w:w="867" w:type="dxa"/>
          </w:tcPr>
          <w:p>
            <w:pPr>
              <w:pStyle w:val="22"/>
              <w:spacing w:before="22"/>
              <w:ind w:left="144"/>
              <w:rPr>
                <w:sz w:val="21"/>
              </w:rPr>
            </w:pPr>
            <w:r>
              <w:rPr>
                <w:sz w:val="21"/>
              </w:rPr>
              <w:t>0.4 分</w:t>
            </w:r>
          </w:p>
        </w:tc>
        <w:tc>
          <w:tcPr>
            <w:tcW w:w="1133" w:type="dxa"/>
          </w:tcPr>
          <w:p>
            <w:pPr>
              <w:pStyle w:val="22"/>
              <w:spacing w:before="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984"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rPr>
                <w:sz w:val="28"/>
              </w:rPr>
            </w:pPr>
          </w:p>
          <w:p>
            <w:pPr>
              <w:pStyle w:val="22"/>
              <w:ind w:right="131"/>
              <w:jc w:val="right"/>
              <w:rPr>
                <w:rFonts w:hint="eastAsia" w:ascii="仿宋" w:eastAsia="仿宋"/>
                <w:sz w:val="21"/>
              </w:rPr>
            </w:pPr>
            <w:r>
              <w:rPr>
                <w:rFonts w:hint="eastAsia" w:ascii="仿宋" w:eastAsia="仿宋"/>
                <w:sz w:val="21"/>
              </w:rPr>
              <w:t>商品标题</w:t>
            </w:r>
          </w:p>
        </w:tc>
        <w:tc>
          <w:tcPr>
            <w:tcW w:w="4522" w:type="dxa"/>
          </w:tcPr>
          <w:p>
            <w:pPr>
              <w:pStyle w:val="22"/>
              <w:spacing w:before="45"/>
              <w:ind w:left="108"/>
              <w:rPr>
                <w:rFonts w:hint="eastAsia" w:ascii="仿宋" w:eastAsia="仿宋"/>
                <w:sz w:val="21"/>
              </w:rPr>
            </w:pPr>
            <w:r>
              <w:rPr>
                <w:rFonts w:hint="eastAsia" w:ascii="仿宋" w:eastAsia="仿宋"/>
                <w:sz w:val="21"/>
              </w:rPr>
              <w:t>商品标题关键词符合背景资料介绍内容</w:t>
            </w:r>
          </w:p>
          <w:p>
            <w:pPr>
              <w:pStyle w:val="22"/>
              <w:spacing w:before="69"/>
              <w:ind w:left="108"/>
              <w:rPr>
                <w:rFonts w:hint="eastAsia" w:ascii="仿宋" w:eastAsia="仿宋"/>
                <w:sz w:val="21"/>
              </w:rPr>
            </w:pPr>
            <w:r>
              <w:rPr>
                <w:rFonts w:hint="eastAsia" w:ascii="仿宋" w:eastAsia="仿宋"/>
                <w:sz w:val="21"/>
              </w:rPr>
              <w:t>（每款商品的每个关键词 0.1 分，最高到 0.5</w:t>
            </w:r>
          </w:p>
          <w:p>
            <w:pPr>
              <w:pStyle w:val="22"/>
              <w:spacing w:before="43"/>
              <w:ind w:left="108"/>
              <w:rPr>
                <w:rFonts w:hint="eastAsia" w:ascii="仿宋" w:eastAsia="仿宋"/>
                <w:sz w:val="21"/>
              </w:rPr>
            </w:pPr>
            <w:r>
              <w:rPr>
                <w:rFonts w:hint="eastAsia" w:ascii="仿宋" w:eastAsia="仿宋"/>
                <w:sz w:val="21"/>
              </w:rPr>
              <w:t>分为止）</w:t>
            </w:r>
          </w:p>
        </w:tc>
        <w:tc>
          <w:tcPr>
            <w:tcW w:w="867" w:type="dxa"/>
          </w:tcPr>
          <w:p>
            <w:pPr>
              <w:pStyle w:val="22"/>
              <w:rPr>
                <w:sz w:val="28"/>
              </w:rPr>
            </w:pPr>
          </w:p>
          <w:p>
            <w:pPr>
              <w:pStyle w:val="22"/>
              <w:ind w:left="205" w:right="191"/>
              <w:jc w:val="center"/>
              <w:rPr>
                <w:sz w:val="21"/>
              </w:rPr>
            </w:pPr>
            <w:r>
              <w:rPr>
                <w:sz w:val="21"/>
              </w:rPr>
              <w:t>1 分</w:t>
            </w:r>
          </w:p>
        </w:tc>
        <w:tc>
          <w:tcPr>
            <w:tcW w:w="1133" w:type="dxa"/>
          </w:tcPr>
          <w:p>
            <w:pPr>
              <w:pStyle w:val="22"/>
              <w:rPr>
                <w:sz w:val="28"/>
              </w:rPr>
            </w:pPr>
          </w:p>
          <w:p>
            <w:pPr>
              <w:pStyle w:val="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3" w:hRule="atLeast"/>
        </w:trPr>
        <w:tc>
          <w:tcPr>
            <w:tcW w:w="950" w:type="dxa"/>
            <w:vMerge w:val="continue"/>
            <w:tcBorders>
              <w:top w:val="nil"/>
            </w:tcBorders>
          </w:tcPr>
          <w:p>
            <w:pPr>
              <w:rPr>
                <w:sz w:val="2"/>
                <w:szCs w:val="2"/>
              </w:rPr>
            </w:pPr>
          </w:p>
        </w:tc>
        <w:tc>
          <w:tcPr>
            <w:tcW w:w="746"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168" w:line="278" w:lineRule="auto"/>
              <w:ind w:left="163" w:right="148"/>
              <w:rPr>
                <w:sz w:val="21"/>
              </w:rPr>
            </w:pPr>
            <w:r>
              <w:rPr>
                <w:sz w:val="21"/>
              </w:rPr>
              <w:t>直播实施</w:t>
            </w:r>
          </w:p>
        </w:tc>
        <w:tc>
          <w:tcPr>
            <w:tcW w:w="1133" w:type="dxa"/>
          </w:tcPr>
          <w:p>
            <w:pPr>
              <w:pStyle w:val="22"/>
              <w:spacing w:before="22"/>
              <w:ind w:right="131"/>
              <w:jc w:val="right"/>
              <w:rPr>
                <w:sz w:val="21"/>
              </w:rPr>
            </w:pPr>
            <w:r>
              <w:rPr>
                <w:sz w:val="21"/>
              </w:rPr>
              <w:t>直播开场</w:t>
            </w:r>
          </w:p>
        </w:tc>
        <w:tc>
          <w:tcPr>
            <w:tcW w:w="4522" w:type="dxa"/>
          </w:tcPr>
          <w:p>
            <w:pPr>
              <w:pStyle w:val="22"/>
              <w:spacing w:before="22"/>
              <w:ind w:left="108"/>
              <w:rPr>
                <w:rFonts w:hint="eastAsia" w:ascii="仿宋" w:eastAsia="仿宋"/>
                <w:sz w:val="21"/>
              </w:rPr>
            </w:pPr>
            <w:r>
              <w:rPr>
                <w:rFonts w:hint="eastAsia" w:ascii="仿宋" w:eastAsia="仿宋"/>
                <w:sz w:val="21"/>
              </w:rPr>
              <w:t>直播开场包含以下四项内容：问好、自我介</w:t>
            </w:r>
          </w:p>
          <w:p>
            <w:pPr>
              <w:pStyle w:val="22"/>
              <w:spacing w:before="43"/>
              <w:ind w:left="108"/>
              <w:rPr>
                <w:rFonts w:hint="eastAsia" w:ascii="仿宋" w:eastAsia="仿宋"/>
                <w:sz w:val="21"/>
              </w:rPr>
            </w:pPr>
            <w:r>
              <w:rPr>
                <w:rFonts w:hint="eastAsia" w:ascii="仿宋" w:eastAsia="仿宋"/>
                <w:sz w:val="21"/>
              </w:rPr>
              <w:t>绍、本次直播计划、促销活动（每项 0.3 分）</w:t>
            </w:r>
          </w:p>
        </w:tc>
        <w:tc>
          <w:tcPr>
            <w:tcW w:w="867" w:type="dxa"/>
          </w:tcPr>
          <w:p>
            <w:pPr>
              <w:pStyle w:val="22"/>
              <w:spacing w:before="178"/>
              <w:ind w:left="144"/>
              <w:rPr>
                <w:sz w:val="21"/>
              </w:rPr>
            </w:pPr>
            <w:r>
              <w:rPr>
                <w:sz w:val="21"/>
              </w:rPr>
              <w:t>1.2 分</w:t>
            </w:r>
          </w:p>
        </w:tc>
        <w:tc>
          <w:tcPr>
            <w:tcW w:w="1133" w:type="dxa"/>
          </w:tcPr>
          <w:p>
            <w:pPr>
              <w:pStyle w:val="22"/>
              <w:spacing w:before="178"/>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3"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restart"/>
          </w:tcPr>
          <w:p>
            <w:pPr>
              <w:pStyle w:val="22"/>
              <w:spacing w:before="22"/>
              <w:ind w:left="146"/>
              <w:rPr>
                <w:sz w:val="21"/>
              </w:rPr>
            </w:pPr>
            <w:r>
              <w:rPr>
                <w:sz w:val="21"/>
              </w:rPr>
              <w:t>商品介绍</w:t>
            </w:r>
          </w:p>
        </w:tc>
        <w:tc>
          <w:tcPr>
            <w:tcW w:w="4522" w:type="dxa"/>
          </w:tcPr>
          <w:p>
            <w:pPr>
              <w:pStyle w:val="22"/>
              <w:spacing w:before="22"/>
              <w:ind w:left="108"/>
              <w:rPr>
                <w:rFonts w:hint="eastAsia" w:ascii="仿宋" w:eastAsia="仿宋"/>
                <w:sz w:val="21"/>
              </w:rPr>
            </w:pPr>
            <w:r>
              <w:rPr>
                <w:rFonts w:hint="eastAsia" w:ascii="仿宋" w:eastAsia="仿宋"/>
                <w:sz w:val="21"/>
              </w:rPr>
              <w:t>商品引出方式采用问题情境引出、故事引出、</w:t>
            </w:r>
          </w:p>
          <w:p>
            <w:pPr>
              <w:pStyle w:val="22"/>
              <w:spacing w:before="43"/>
              <w:ind w:left="108"/>
              <w:rPr>
                <w:rFonts w:hint="eastAsia" w:ascii="仿宋" w:eastAsia="仿宋"/>
                <w:sz w:val="21"/>
              </w:rPr>
            </w:pPr>
            <w:r>
              <w:rPr>
                <w:rFonts w:hint="eastAsia" w:ascii="仿宋" w:eastAsia="仿宋"/>
                <w:sz w:val="21"/>
              </w:rPr>
              <w:t>热点引出中的一种。（每款商品 1 分）</w:t>
            </w:r>
          </w:p>
        </w:tc>
        <w:tc>
          <w:tcPr>
            <w:tcW w:w="867" w:type="dxa"/>
          </w:tcPr>
          <w:p>
            <w:pPr>
              <w:pStyle w:val="22"/>
              <w:spacing w:before="178"/>
              <w:ind w:left="205" w:right="191"/>
              <w:jc w:val="center"/>
              <w:rPr>
                <w:sz w:val="21"/>
              </w:rPr>
            </w:pPr>
            <w:r>
              <w:rPr>
                <w:sz w:val="21"/>
              </w:rPr>
              <w:t>2 分</w:t>
            </w:r>
          </w:p>
        </w:tc>
        <w:tc>
          <w:tcPr>
            <w:tcW w:w="1133" w:type="dxa"/>
          </w:tcPr>
          <w:p>
            <w:pPr>
              <w:pStyle w:val="22"/>
              <w:spacing w:before="178"/>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wBefore w:w="0" w:type="auto"/>
          <w:trHeight w:val="311"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ind w:left="108"/>
              <w:rPr>
                <w:rFonts w:hint="eastAsia" w:ascii="仿宋" w:eastAsia="仿宋"/>
                <w:sz w:val="21"/>
              </w:rPr>
            </w:pPr>
            <w:r>
              <w:rPr>
                <w:rFonts w:hint="eastAsia" w:ascii="仿宋" w:eastAsia="仿宋"/>
                <w:sz w:val="21"/>
              </w:rPr>
              <w:t>正确介绍商品基本属性（每款商品 0.5）</w:t>
            </w:r>
          </w:p>
        </w:tc>
        <w:tc>
          <w:tcPr>
            <w:tcW w:w="867" w:type="dxa"/>
          </w:tcPr>
          <w:p>
            <w:pPr>
              <w:pStyle w:val="22"/>
              <w:spacing w:before="22"/>
              <w:ind w:left="205" w:right="191"/>
              <w:jc w:val="center"/>
              <w:rPr>
                <w:sz w:val="21"/>
              </w:rPr>
            </w:pPr>
            <w:r>
              <w:rPr>
                <w:sz w:val="21"/>
              </w:rPr>
              <w:t>1 分</w:t>
            </w:r>
          </w:p>
        </w:tc>
        <w:tc>
          <w:tcPr>
            <w:tcW w:w="1133" w:type="dxa"/>
          </w:tcPr>
          <w:p>
            <w:pPr>
              <w:pStyle w:val="22"/>
              <w:spacing w:before="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3"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ind w:left="108"/>
              <w:rPr>
                <w:rFonts w:hint="eastAsia" w:ascii="仿宋" w:eastAsia="仿宋"/>
                <w:sz w:val="21"/>
              </w:rPr>
            </w:pPr>
            <w:r>
              <w:rPr>
                <w:rFonts w:hint="eastAsia" w:ascii="仿宋" w:eastAsia="仿宋"/>
                <w:sz w:val="21"/>
              </w:rPr>
              <w:t>有商品特色、卖点的介绍（每款商品的每个特</w:t>
            </w:r>
          </w:p>
          <w:p>
            <w:pPr>
              <w:pStyle w:val="22"/>
              <w:spacing w:before="43"/>
              <w:ind w:left="108"/>
              <w:rPr>
                <w:rFonts w:hint="eastAsia" w:ascii="仿宋" w:eastAsia="仿宋"/>
                <w:sz w:val="21"/>
              </w:rPr>
            </w:pPr>
            <w:r>
              <w:rPr>
                <w:rFonts w:hint="eastAsia" w:ascii="仿宋" w:eastAsia="仿宋"/>
                <w:sz w:val="21"/>
              </w:rPr>
              <w:t>色或卖点 0.5 分，一款商品最高到 1.5 分）</w:t>
            </w:r>
          </w:p>
        </w:tc>
        <w:tc>
          <w:tcPr>
            <w:tcW w:w="867" w:type="dxa"/>
          </w:tcPr>
          <w:p>
            <w:pPr>
              <w:pStyle w:val="22"/>
              <w:spacing w:before="178"/>
              <w:ind w:left="205" w:right="191"/>
              <w:jc w:val="center"/>
              <w:rPr>
                <w:sz w:val="21"/>
              </w:rPr>
            </w:pPr>
            <w:r>
              <w:rPr>
                <w:sz w:val="21"/>
              </w:rPr>
              <w:t>3 分</w:t>
            </w:r>
          </w:p>
        </w:tc>
        <w:tc>
          <w:tcPr>
            <w:tcW w:w="1133" w:type="dxa"/>
          </w:tcPr>
          <w:p>
            <w:pPr>
              <w:pStyle w:val="22"/>
              <w:spacing w:before="178"/>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6"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5"/>
              <w:ind w:left="108"/>
              <w:rPr>
                <w:rFonts w:hint="eastAsia" w:ascii="仿宋" w:eastAsia="仿宋"/>
                <w:sz w:val="21"/>
              </w:rPr>
            </w:pPr>
            <w:r>
              <w:rPr>
                <w:rFonts w:hint="eastAsia" w:ascii="仿宋" w:eastAsia="仿宋"/>
                <w:sz w:val="21"/>
              </w:rPr>
              <w:t>有商品日常价格、直播促销价的说明，并使用</w:t>
            </w:r>
          </w:p>
          <w:p>
            <w:pPr>
              <w:pStyle w:val="22"/>
              <w:spacing w:before="43"/>
              <w:ind w:left="108"/>
              <w:rPr>
                <w:rFonts w:hint="eastAsia" w:ascii="仿宋" w:eastAsia="仿宋"/>
                <w:sz w:val="21"/>
              </w:rPr>
            </w:pPr>
            <w:r>
              <w:rPr>
                <w:rFonts w:hint="eastAsia" w:ascii="仿宋" w:eastAsia="仿宋"/>
                <w:sz w:val="21"/>
              </w:rPr>
              <w:t>倒计时营造抢购氛围（每款商品 1 分）</w:t>
            </w:r>
          </w:p>
        </w:tc>
        <w:tc>
          <w:tcPr>
            <w:tcW w:w="867" w:type="dxa"/>
          </w:tcPr>
          <w:p>
            <w:pPr>
              <w:pStyle w:val="22"/>
              <w:spacing w:before="2"/>
              <w:rPr>
                <w:sz w:val="14"/>
              </w:rPr>
            </w:pPr>
          </w:p>
          <w:p>
            <w:pPr>
              <w:pStyle w:val="22"/>
              <w:ind w:left="205" w:right="191"/>
              <w:jc w:val="center"/>
              <w:rPr>
                <w:sz w:val="21"/>
              </w:rPr>
            </w:pPr>
            <w:r>
              <w:rPr>
                <w:sz w:val="21"/>
              </w:rPr>
              <w:t>2 分</w:t>
            </w:r>
          </w:p>
        </w:tc>
        <w:tc>
          <w:tcPr>
            <w:tcW w:w="1133" w:type="dxa"/>
          </w:tcPr>
          <w:p>
            <w:pPr>
              <w:pStyle w:val="22"/>
              <w:spacing w:before="2"/>
              <w:rPr>
                <w:sz w:val="14"/>
              </w:rPr>
            </w:pPr>
          </w:p>
          <w:p>
            <w:pPr>
              <w:pStyle w:val="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3"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ind w:left="108"/>
              <w:rPr>
                <w:rFonts w:hint="eastAsia" w:ascii="仿宋" w:eastAsia="仿宋"/>
                <w:sz w:val="21"/>
              </w:rPr>
            </w:pPr>
            <w:r>
              <w:rPr>
                <w:rFonts w:hint="eastAsia" w:ascii="仿宋" w:eastAsia="仿宋"/>
                <w:sz w:val="21"/>
              </w:rPr>
              <w:t>能够将 FAB 法则（属性、作用、益处）融入到</w:t>
            </w:r>
          </w:p>
          <w:p>
            <w:pPr>
              <w:pStyle w:val="22"/>
              <w:spacing w:before="43"/>
              <w:ind w:left="108"/>
              <w:rPr>
                <w:rFonts w:hint="eastAsia" w:ascii="仿宋" w:eastAsia="仿宋"/>
                <w:sz w:val="21"/>
              </w:rPr>
            </w:pPr>
            <w:r>
              <w:rPr>
                <w:rFonts w:hint="eastAsia" w:ascii="仿宋" w:eastAsia="仿宋"/>
                <w:sz w:val="21"/>
              </w:rPr>
              <w:t>商品介绍中。（每款商品 1 分）</w:t>
            </w:r>
          </w:p>
        </w:tc>
        <w:tc>
          <w:tcPr>
            <w:tcW w:w="867" w:type="dxa"/>
          </w:tcPr>
          <w:p>
            <w:pPr>
              <w:pStyle w:val="22"/>
              <w:spacing w:before="178"/>
              <w:ind w:left="205" w:right="191"/>
              <w:jc w:val="center"/>
              <w:rPr>
                <w:sz w:val="21"/>
              </w:rPr>
            </w:pPr>
            <w:r>
              <w:rPr>
                <w:sz w:val="21"/>
              </w:rPr>
              <w:t>2 分</w:t>
            </w:r>
          </w:p>
        </w:tc>
        <w:tc>
          <w:tcPr>
            <w:tcW w:w="1133" w:type="dxa"/>
          </w:tcPr>
          <w:p>
            <w:pPr>
              <w:pStyle w:val="22"/>
              <w:spacing w:before="178"/>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311"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ind w:left="108"/>
              <w:rPr>
                <w:rFonts w:hint="eastAsia" w:ascii="仿宋" w:eastAsia="仿宋"/>
                <w:sz w:val="21"/>
              </w:rPr>
            </w:pPr>
            <w:r>
              <w:rPr>
                <w:rFonts w:hint="eastAsia" w:ascii="仿宋" w:eastAsia="仿宋"/>
                <w:sz w:val="21"/>
              </w:rPr>
              <w:t>有商品的特写展示（每款商品 0.5 分）</w:t>
            </w:r>
          </w:p>
        </w:tc>
        <w:tc>
          <w:tcPr>
            <w:tcW w:w="867" w:type="dxa"/>
          </w:tcPr>
          <w:p>
            <w:pPr>
              <w:pStyle w:val="22"/>
              <w:spacing w:before="22"/>
              <w:ind w:left="205" w:right="191"/>
              <w:jc w:val="center"/>
              <w:rPr>
                <w:sz w:val="21"/>
              </w:rPr>
            </w:pPr>
            <w:r>
              <w:rPr>
                <w:sz w:val="21"/>
              </w:rPr>
              <w:t>1 分</w:t>
            </w:r>
          </w:p>
        </w:tc>
        <w:tc>
          <w:tcPr>
            <w:tcW w:w="1133" w:type="dxa"/>
          </w:tcPr>
          <w:p>
            <w:pPr>
              <w:pStyle w:val="22"/>
              <w:spacing w:before="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935"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spacing w:before="1"/>
              <w:rPr>
                <w:sz w:val="26"/>
              </w:rPr>
            </w:pPr>
          </w:p>
          <w:p>
            <w:pPr>
              <w:pStyle w:val="22"/>
              <w:ind w:right="131"/>
              <w:jc w:val="right"/>
              <w:rPr>
                <w:sz w:val="21"/>
              </w:rPr>
            </w:pPr>
            <w:r>
              <w:rPr>
                <w:sz w:val="21"/>
              </w:rPr>
              <w:t>弹幕问题</w:t>
            </w:r>
          </w:p>
        </w:tc>
        <w:tc>
          <w:tcPr>
            <w:tcW w:w="4522" w:type="dxa"/>
          </w:tcPr>
          <w:p>
            <w:pPr>
              <w:pStyle w:val="22"/>
              <w:spacing w:before="22"/>
              <w:ind w:left="108"/>
              <w:rPr>
                <w:rFonts w:hint="eastAsia" w:ascii="仿宋" w:eastAsia="仿宋"/>
                <w:sz w:val="21"/>
              </w:rPr>
            </w:pPr>
            <w:r>
              <w:rPr>
                <w:rFonts w:hint="eastAsia" w:ascii="仿宋" w:eastAsia="仿宋"/>
                <w:spacing w:val="-9"/>
                <w:sz w:val="21"/>
              </w:rPr>
              <w:t xml:space="preserve">弹幕问题出现的 </w:t>
            </w:r>
            <w:r>
              <w:rPr>
                <w:rFonts w:hint="eastAsia" w:ascii="仿宋" w:eastAsia="仿宋"/>
                <w:sz w:val="21"/>
              </w:rPr>
              <w:t>20</w:t>
            </w:r>
            <w:r>
              <w:rPr>
                <w:rFonts w:hint="eastAsia" w:ascii="仿宋" w:eastAsia="仿宋"/>
                <w:spacing w:val="-8"/>
                <w:sz w:val="21"/>
              </w:rPr>
              <w:t xml:space="preserve"> 秒内完成回答且回答内容符</w:t>
            </w:r>
          </w:p>
          <w:p>
            <w:pPr>
              <w:pStyle w:val="22"/>
              <w:spacing w:before="43"/>
              <w:ind w:left="108"/>
              <w:rPr>
                <w:rFonts w:hint="eastAsia" w:ascii="仿宋" w:eastAsia="仿宋"/>
                <w:sz w:val="21"/>
              </w:rPr>
            </w:pPr>
            <w:r>
              <w:rPr>
                <w:rFonts w:hint="eastAsia" w:ascii="仿宋" w:eastAsia="仿宋"/>
                <w:sz w:val="21"/>
              </w:rPr>
              <w:t>合背景资料（规定时间内正确回答 1 个 0.4</w:t>
            </w:r>
          </w:p>
          <w:p>
            <w:pPr>
              <w:pStyle w:val="22"/>
              <w:spacing w:before="43"/>
              <w:ind w:left="108"/>
              <w:rPr>
                <w:rFonts w:hint="eastAsia" w:ascii="仿宋" w:eastAsia="仿宋"/>
                <w:sz w:val="21"/>
              </w:rPr>
            </w:pPr>
            <w:r>
              <w:rPr>
                <w:rFonts w:hint="eastAsia" w:ascii="仿宋" w:eastAsia="仿宋"/>
                <w:sz w:val="21"/>
              </w:rPr>
              <w:t>分）</w:t>
            </w:r>
          </w:p>
        </w:tc>
        <w:tc>
          <w:tcPr>
            <w:tcW w:w="867" w:type="dxa"/>
          </w:tcPr>
          <w:p>
            <w:pPr>
              <w:pStyle w:val="22"/>
              <w:spacing w:before="1"/>
              <w:rPr>
                <w:sz w:val="26"/>
              </w:rPr>
            </w:pPr>
          </w:p>
          <w:p>
            <w:pPr>
              <w:pStyle w:val="22"/>
              <w:ind w:left="144"/>
              <w:rPr>
                <w:sz w:val="21"/>
              </w:rPr>
            </w:pPr>
            <w:r>
              <w:rPr>
                <w:sz w:val="21"/>
              </w:rPr>
              <w:t>2.4 分</w:t>
            </w:r>
          </w:p>
        </w:tc>
        <w:tc>
          <w:tcPr>
            <w:tcW w:w="1133" w:type="dxa"/>
          </w:tcPr>
          <w:p>
            <w:pPr>
              <w:pStyle w:val="22"/>
              <w:spacing w:before="1"/>
              <w:rPr>
                <w:sz w:val="26"/>
              </w:rPr>
            </w:pPr>
          </w:p>
          <w:p>
            <w:pPr>
              <w:pStyle w:val="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71"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spacing w:before="10"/>
              <w:rPr>
                <w:sz w:val="15"/>
              </w:rPr>
            </w:pPr>
          </w:p>
          <w:p>
            <w:pPr>
              <w:pStyle w:val="22"/>
              <w:ind w:right="131"/>
              <w:jc w:val="right"/>
              <w:rPr>
                <w:sz w:val="21"/>
              </w:rPr>
            </w:pPr>
            <w:r>
              <w:rPr>
                <w:sz w:val="21"/>
              </w:rPr>
              <w:t>直播结尾</w:t>
            </w:r>
          </w:p>
        </w:tc>
        <w:tc>
          <w:tcPr>
            <w:tcW w:w="4522" w:type="dxa"/>
          </w:tcPr>
          <w:p>
            <w:pPr>
              <w:pStyle w:val="22"/>
              <w:spacing w:before="44"/>
              <w:ind w:left="108"/>
              <w:rPr>
                <w:rFonts w:hint="eastAsia" w:ascii="仿宋" w:eastAsia="仿宋"/>
                <w:sz w:val="21"/>
              </w:rPr>
            </w:pPr>
            <w:r>
              <w:rPr>
                <w:rFonts w:hint="eastAsia" w:ascii="仿宋" w:eastAsia="仿宋"/>
                <w:spacing w:val="-3"/>
                <w:sz w:val="21"/>
              </w:rPr>
              <w:t>结尾收场时要包含以下两项内容：</w:t>
            </w:r>
          </w:p>
          <w:p>
            <w:pPr>
              <w:pStyle w:val="22"/>
              <w:spacing w:before="69"/>
              <w:ind w:left="108"/>
              <w:rPr>
                <w:rFonts w:hint="eastAsia" w:ascii="仿宋" w:eastAsia="仿宋"/>
                <w:sz w:val="21"/>
              </w:rPr>
            </w:pPr>
            <w:r>
              <w:rPr>
                <w:rFonts w:hint="eastAsia" w:ascii="仿宋" w:eastAsia="仿宋"/>
                <w:spacing w:val="-3"/>
                <w:sz w:val="21"/>
              </w:rPr>
              <w:t>引导关注、感谢语（</w:t>
            </w:r>
            <w:r>
              <w:rPr>
                <w:rFonts w:hint="eastAsia" w:ascii="仿宋" w:eastAsia="仿宋"/>
                <w:spacing w:val="-17"/>
                <w:sz w:val="21"/>
              </w:rPr>
              <w:t xml:space="preserve">每项 </w:t>
            </w:r>
            <w:r>
              <w:rPr>
                <w:rFonts w:hint="eastAsia" w:ascii="仿宋" w:eastAsia="仿宋"/>
                <w:sz w:val="21"/>
              </w:rPr>
              <w:t>0.3</w:t>
            </w:r>
            <w:r>
              <w:rPr>
                <w:rFonts w:hint="eastAsia" w:ascii="仿宋" w:eastAsia="仿宋"/>
                <w:spacing w:val="-24"/>
                <w:sz w:val="21"/>
              </w:rPr>
              <w:t xml:space="preserve"> 分</w:t>
            </w:r>
            <w:r>
              <w:rPr>
                <w:rFonts w:hint="eastAsia" w:ascii="仿宋" w:eastAsia="仿宋"/>
                <w:spacing w:val="-3"/>
                <w:sz w:val="21"/>
              </w:rPr>
              <w:t>）</w:t>
            </w:r>
          </w:p>
        </w:tc>
        <w:tc>
          <w:tcPr>
            <w:tcW w:w="867" w:type="dxa"/>
          </w:tcPr>
          <w:p>
            <w:pPr>
              <w:pStyle w:val="22"/>
              <w:spacing w:before="10"/>
              <w:rPr>
                <w:sz w:val="15"/>
              </w:rPr>
            </w:pPr>
          </w:p>
          <w:p>
            <w:pPr>
              <w:pStyle w:val="22"/>
              <w:ind w:left="144"/>
              <w:rPr>
                <w:sz w:val="21"/>
              </w:rPr>
            </w:pPr>
            <w:r>
              <w:rPr>
                <w:sz w:val="21"/>
              </w:rPr>
              <w:t>0.6 分</w:t>
            </w:r>
          </w:p>
        </w:tc>
        <w:tc>
          <w:tcPr>
            <w:tcW w:w="1133" w:type="dxa"/>
          </w:tcPr>
          <w:p>
            <w:pPr>
              <w:pStyle w:val="22"/>
              <w:spacing w:before="10"/>
              <w:rPr>
                <w:sz w:val="15"/>
              </w:rPr>
            </w:pPr>
          </w:p>
          <w:p>
            <w:pPr>
              <w:pStyle w:val="22"/>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4"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spacing w:before="179"/>
              <w:ind w:right="131"/>
              <w:jc w:val="right"/>
              <w:rPr>
                <w:sz w:val="21"/>
              </w:rPr>
            </w:pPr>
            <w:r>
              <w:rPr>
                <w:sz w:val="21"/>
              </w:rPr>
              <w:t>直播视频</w:t>
            </w:r>
          </w:p>
        </w:tc>
        <w:tc>
          <w:tcPr>
            <w:tcW w:w="4522" w:type="dxa"/>
          </w:tcPr>
          <w:p>
            <w:pPr>
              <w:pStyle w:val="22"/>
              <w:spacing w:before="23"/>
              <w:ind w:left="108"/>
              <w:rPr>
                <w:rFonts w:hint="eastAsia" w:ascii="仿宋" w:eastAsia="仿宋"/>
                <w:sz w:val="21"/>
              </w:rPr>
            </w:pPr>
            <w:r>
              <w:rPr>
                <w:rFonts w:hint="eastAsia" w:ascii="仿宋" w:eastAsia="仿宋"/>
                <w:spacing w:val="-10"/>
                <w:sz w:val="21"/>
              </w:rPr>
              <w:t>直播画面始终围绕主播或竞赛商品，画面清晰明</w:t>
            </w:r>
          </w:p>
          <w:p>
            <w:pPr>
              <w:pStyle w:val="22"/>
              <w:spacing w:before="43"/>
              <w:ind w:left="108"/>
              <w:rPr>
                <w:rFonts w:hint="eastAsia" w:ascii="仿宋" w:eastAsia="仿宋"/>
                <w:sz w:val="21"/>
              </w:rPr>
            </w:pPr>
            <w:r>
              <w:rPr>
                <w:rFonts w:hint="eastAsia" w:ascii="仿宋" w:eastAsia="仿宋"/>
                <w:sz w:val="21"/>
              </w:rPr>
              <w:t>亮；直播过程中没有 10 秒以上的卡顿、冷场</w:t>
            </w:r>
          </w:p>
        </w:tc>
        <w:tc>
          <w:tcPr>
            <w:tcW w:w="867" w:type="dxa"/>
          </w:tcPr>
          <w:p>
            <w:pPr>
              <w:pStyle w:val="22"/>
              <w:spacing w:before="179"/>
              <w:ind w:left="205" w:right="191"/>
              <w:jc w:val="center"/>
              <w:rPr>
                <w:sz w:val="21"/>
              </w:rPr>
            </w:pPr>
            <w:r>
              <w:rPr>
                <w:sz w:val="21"/>
              </w:rPr>
              <w:t>1 分</w:t>
            </w:r>
          </w:p>
        </w:tc>
        <w:tc>
          <w:tcPr>
            <w:tcW w:w="1133" w:type="dxa"/>
          </w:tcPr>
          <w:p>
            <w:pPr>
              <w:pStyle w:val="22"/>
              <w:spacing w:before="179"/>
              <w:ind w:left="128" w:right="114"/>
              <w:jc w:val="center"/>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3043"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spacing w:before="22" w:line="278" w:lineRule="auto"/>
              <w:ind w:left="146" w:right="131"/>
              <w:rPr>
                <w:sz w:val="21"/>
              </w:rPr>
            </w:pPr>
            <w:r>
              <w:rPr>
                <w:sz w:val="21"/>
              </w:rPr>
              <w:t>直播效果整体评价</w:t>
            </w:r>
          </w:p>
        </w:tc>
        <w:tc>
          <w:tcPr>
            <w:tcW w:w="4522" w:type="dxa"/>
          </w:tcPr>
          <w:p>
            <w:pPr>
              <w:pStyle w:val="22"/>
              <w:spacing w:before="44" w:line="319" w:lineRule="auto"/>
              <w:ind w:left="108" w:right="92"/>
              <w:jc w:val="both"/>
              <w:rPr>
                <w:rFonts w:hint="eastAsia" w:ascii="仿宋" w:eastAsia="仿宋"/>
                <w:sz w:val="21"/>
              </w:rPr>
            </w:pPr>
            <w:r>
              <w:rPr>
                <w:rFonts w:hint="eastAsia" w:ascii="仿宋" w:eastAsia="仿宋"/>
                <w:spacing w:val="-13"/>
                <w:sz w:val="21"/>
              </w:rPr>
              <w:t>优秀：能对背景资料进行加工，内容讲解逻辑清</w:t>
            </w:r>
            <w:r>
              <w:rPr>
                <w:rFonts w:hint="eastAsia" w:ascii="仿宋" w:eastAsia="仿宋"/>
                <w:spacing w:val="-12"/>
                <w:sz w:val="21"/>
              </w:rPr>
              <w:t>晰，节奏把控到位，内容有吸引力，直播讲解充</w:t>
            </w:r>
            <w:r>
              <w:rPr>
                <w:rFonts w:hint="eastAsia" w:ascii="仿宋" w:eastAsia="仿宋"/>
                <w:spacing w:val="-1"/>
                <w:sz w:val="21"/>
              </w:rPr>
              <w:t>满激情</w:t>
            </w:r>
            <w:r>
              <w:rPr>
                <w:rFonts w:hint="eastAsia" w:ascii="仿宋" w:eastAsia="仿宋"/>
                <w:sz w:val="21"/>
              </w:rPr>
              <w:t>（5</w:t>
            </w:r>
            <w:r>
              <w:rPr>
                <w:rFonts w:hint="eastAsia" w:ascii="仿宋" w:eastAsia="仿宋"/>
                <w:spacing w:val="-28"/>
                <w:sz w:val="21"/>
              </w:rPr>
              <w:t xml:space="preserve"> 分</w:t>
            </w:r>
            <w:r>
              <w:rPr>
                <w:rFonts w:hint="eastAsia" w:ascii="仿宋" w:eastAsia="仿宋"/>
                <w:sz w:val="21"/>
              </w:rPr>
              <w:t>）</w:t>
            </w:r>
          </w:p>
          <w:p>
            <w:pPr>
              <w:pStyle w:val="22"/>
              <w:spacing w:before="4" w:line="319" w:lineRule="auto"/>
              <w:ind w:left="108" w:right="92"/>
              <w:jc w:val="both"/>
              <w:rPr>
                <w:rFonts w:hint="eastAsia" w:ascii="仿宋" w:eastAsia="仿宋"/>
                <w:sz w:val="21"/>
              </w:rPr>
            </w:pPr>
            <w:r>
              <w:rPr>
                <w:rFonts w:hint="eastAsia" w:ascii="仿宋" w:eastAsia="仿宋"/>
                <w:spacing w:val="-12"/>
                <w:sz w:val="21"/>
              </w:rPr>
              <w:t>良好：直播内容讲解有条理，直播流程完整，内</w:t>
            </w:r>
            <w:r>
              <w:rPr>
                <w:rFonts w:hint="eastAsia" w:ascii="仿宋" w:eastAsia="仿宋"/>
                <w:spacing w:val="-3"/>
                <w:sz w:val="21"/>
              </w:rPr>
              <w:t>容充实，直播语气抑扬顿挫</w:t>
            </w:r>
            <w:r>
              <w:rPr>
                <w:rFonts w:hint="eastAsia" w:ascii="仿宋" w:eastAsia="仿宋"/>
                <w:sz w:val="21"/>
              </w:rPr>
              <w:t>（3</w:t>
            </w:r>
            <w:r>
              <w:rPr>
                <w:rFonts w:hint="eastAsia" w:ascii="仿宋" w:eastAsia="仿宋"/>
                <w:spacing w:val="-28"/>
                <w:sz w:val="21"/>
              </w:rPr>
              <w:t xml:space="preserve"> 分</w:t>
            </w:r>
            <w:r>
              <w:rPr>
                <w:rFonts w:hint="eastAsia" w:ascii="仿宋" w:eastAsia="仿宋"/>
                <w:sz w:val="21"/>
              </w:rPr>
              <w:t>）</w:t>
            </w:r>
          </w:p>
          <w:p>
            <w:pPr>
              <w:pStyle w:val="22"/>
              <w:spacing w:line="249" w:lineRule="exact"/>
              <w:ind w:left="108"/>
              <w:rPr>
                <w:rFonts w:hint="eastAsia" w:ascii="仿宋" w:eastAsia="仿宋"/>
                <w:sz w:val="21"/>
              </w:rPr>
            </w:pPr>
            <w:r>
              <w:rPr>
                <w:rFonts w:hint="eastAsia" w:ascii="仿宋" w:eastAsia="仿宋"/>
                <w:sz w:val="21"/>
              </w:rPr>
              <w:t>一般：直播内容讲解基本清晰，直播流程及内</w:t>
            </w:r>
          </w:p>
          <w:p>
            <w:pPr>
              <w:pStyle w:val="22"/>
              <w:spacing w:before="43"/>
              <w:ind w:left="108"/>
              <w:rPr>
                <w:rFonts w:hint="eastAsia" w:ascii="仿宋" w:eastAsia="仿宋"/>
                <w:sz w:val="21"/>
              </w:rPr>
            </w:pPr>
            <w:r>
              <w:rPr>
                <w:rFonts w:hint="eastAsia" w:ascii="仿宋" w:eastAsia="仿宋"/>
                <w:sz w:val="21"/>
              </w:rPr>
              <w:t>容相对完整，但语调平淡无激情（1 分）</w:t>
            </w:r>
          </w:p>
          <w:p>
            <w:pPr>
              <w:pStyle w:val="22"/>
              <w:spacing w:before="3" w:line="312" w:lineRule="exact"/>
              <w:ind w:left="108" w:right="195"/>
              <w:rPr>
                <w:rFonts w:hint="eastAsia" w:ascii="仿宋" w:eastAsia="仿宋"/>
                <w:sz w:val="21"/>
              </w:rPr>
            </w:pPr>
            <w:r>
              <w:rPr>
                <w:rFonts w:hint="eastAsia" w:ascii="仿宋" w:eastAsia="仿宋"/>
                <w:sz w:val="21"/>
              </w:rPr>
              <w:t>较差：直播讲解频繁看稿，节奏混乱，内容无吸引力（0 分）</w:t>
            </w:r>
          </w:p>
        </w:tc>
        <w:tc>
          <w:tcPr>
            <w:tcW w:w="867" w:type="dxa"/>
          </w:tcPr>
          <w:p>
            <w:pPr>
              <w:pStyle w:val="22"/>
              <w:rPr>
                <w:sz w:val="20"/>
              </w:rPr>
            </w:pPr>
          </w:p>
          <w:p>
            <w:pPr>
              <w:pStyle w:val="22"/>
              <w:rPr>
                <w:sz w:val="20"/>
              </w:rPr>
            </w:pPr>
          </w:p>
          <w:p>
            <w:pPr>
              <w:pStyle w:val="22"/>
              <w:rPr>
                <w:sz w:val="20"/>
              </w:rPr>
            </w:pPr>
          </w:p>
          <w:p>
            <w:pPr>
              <w:pStyle w:val="22"/>
              <w:rPr>
                <w:sz w:val="20"/>
              </w:rPr>
            </w:pPr>
          </w:p>
          <w:p>
            <w:pPr>
              <w:pStyle w:val="22"/>
              <w:spacing w:before="4"/>
              <w:rPr>
                <w:sz w:val="28"/>
              </w:rPr>
            </w:pPr>
          </w:p>
          <w:p>
            <w:pPr>
              <w:pStyle w:val="22"/>
              <w:ind w:left="205" w:right="191"/>
              <w:jc w:val="center"/>
              <w:rPr>
                <w:sz w:val="21"/>
              </w:rPr>
            </w:pPr>
            <w:r>
              <w:rPr>
                <w:sz w:val="21"/>
              </w:rPr>
              <w:t>5 分</w:t>
            </w:r>
          </w:p>
        </w:tc>
        <w:tc>
          <w:tcPr>
            <w:tcW w:w="1133" w:type="dxa"/>
          </w:tcPr>
          <w:p>
            <w:pPr>
              <w:pStyle w:val="22"/>
              <w:rPr>
                <w:sz w:val="20"/>
              </w:rPr>
            </w:pPr>
          </w:p>
          <w:p>
            <w:pPr>
              <w:pStyle w:val="22"/>
              <w:rPr>
                <w:sz w:val="20"/>
              </w:rPr>
            </w:pPr>
          </w:p>
          <w:p>
            <w:pPr>
              <w:pStyle w:val="22"/>
              <w:rPr>
                <w:sz w:val="20"/>
              </w:rPr>
            </w:pPr>
          </w:p>
          <w:p>
            <w:pPr>
              <w:pStyle w:val="22"/>
              <w:rPr>
                <w:sz w:val="20"/>
              </w:rPr>
            </w:pPr>
          </w:p>
          <w:p>
            <w:pPr>
              <w:pStyle w:val="22"/>
              <w:spacing w:before="4"/>
              <w:rPr>
                <w:sz w:val="28"/>
              </w:rPr>
            </w:pPr>
          </w:p>
          <w:p>
            <w:pPr>
              <w:pStyle w:val="22"/>
              <w:ind w:left="128" w:right="114"/>
              <w:jc w:val="center"/>
              <w:rPr>
                <w:sz w:val="21"/>
              </w:rPr>
            </w:pPr>
            <w:r>
              <w:rPr>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3119" w:hRule="atLeast"/>
        </w:trPr>
        <w:tc>
          <w:tcPr>
            <w:tcW w:w="950"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11"/>
              <w:rPr>
                <w:sz w:val="17"/>
              </w:rPr>
            </w:pPr>
          </w:p>
          <w:p>
            <w:pPr>
              <w:pStyle w:val="22"/>
              <w:spacing w:before="1" w:line="278" w:lineRule="auto"/>
              <w:ind w:left="107" w:right="93"/>
              <w:rPr>
                <w:sz w:val="21"/>
              </w:rPr>
            </w:pPr>
            <w:r>
              <w:rPr>
                <w:sz w:val="21"/>
              </w:rPr>
              <w:t>网店 开设装修</w:t>
            </w:r>
          </w:p>
        </w:tc>
        <w:tc>
          <w:tcPr>
            <w:tcW w:w="746" w:type="dxa"/>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145"/>
              <w:ind w:left="108"/>
              <w:rPr>
                <w:sz w:val="21"/>
              </w:rPr>
            </w:pPr>
            <w:r>
              <w:rPr>
                <w:sz w:val="21"/>
              </w:rPr>
              <w:t>总则</w:t>
            </w:r>
          </w:p>
        </w:tc>
        <w:tc>
          <w:tcPr>
            <w:tcW w:w="5655" w:type="dxa"/>
            <w:gridSpan w:val="2"/>
          </w:tcPr>
          <w:p>
            <w:pPr>
              <w:pStyle w:val="22"/>
              <w:spacing w:before="179" w:line="278" w:lineRule="auto"/>
              <w:ind w:left="108" w:right="-15"/>
              <w:rPr>
                <w:rFonts w:hint="eastAsia" w:ascii="仿宋" w:eastAsia="仿宋"/>
                <w:sz w:val="21"/>
              </w:rPr>
            </w:pPr>
            <w:r>
              <w:rPr>
                <w:rFonts w:hint="eastAsia" w:ascii="仿宋" w:eastAsia="仿宋"/>
                <w:sz w:val="21"/>
              </w:rPr>
              <w:t>1.</w:t>
            </w:r>
            <w:r>
              <w:rPr>
                <w:rFonts w:hint="eastAsia" w:ascii="仿宋" w:eastAsia="仿宋"/>
                <w:spacing w:val="-5"/>
                <w:sz w:val="21"/>
              </w:rPr>
              <w:t>在所有需要以图片展示的得分项目中，如果有图片变形模</w:t>
            </w:r>
            <w:r>
              <w:rPr>
                <w:rFonts w:hint="eastAsia" w:ascii="仿宋" w:eastAsia="仿宋"/>
                <w:spacing w:val="-6"/>
                <w:sz w:val="21"/>
              </w:rPr>
              <w:t>糊失真等情况存在，则该项得分减半。</w:t>
            </w:r>
            <w:r>
              <w:rPr>
                <w:rFonts w:hint="eastAsia" w:ascii="仿宋" w:eastAsia="仿宋"/>
                <w:sz w:val="21"/>
              </w:rPr>
              <w:t>2.</w:t>
            </w:r>
            <w:r>
              <w:rPr>
                <w:rFonts w:hint="eastAsia" w:ascii="仿宋" w:eastAsia="仿宋"/>
                <w:spacing w:val="-3"/>
                <w:sz w:val="21"/>
              </w:rPr>
              <w:t>在对图片数量有明</w:t>
            </w:r>
            <w:r>
              <w:rPr>
                <w:rFonts w:hint="eastAsia" w:ascii="仿宋" w:eastAsia="仿宋"/>
                <w:spacing w:val="-5"/>
                <w:sz w:val="21"/>
              </w:rPr>
              <w:t>确要求的得分项目中，如果出现图片数量不足，则该项不得</w:t>
            </w:r>
            <w:r>
              <w:rPr>
                <w:rFonts w:hint="eastAsia" w:ascii="仿宋" w:eastAsia="仿宋"/>
                <w:spacing w:val="-7"/>
                <w:sz w:val="21"/>
              </w:rPr>
              <w:t>分。</w:t>
            </w:r>
            <w:r>
              <w:rPr>
                <w:rFonts w:hint="eastAsia" w:ascii="仿宋" w:eastAsia="仿宋"/>
                <w:sz w:val="21"/>
              </w:rPr>
              <w:t>3</w:t>
            </w:r>
            <w:r>
              <w:rPr>
                <w:rFonts w:hint="eastAsia" w:ascii="仿宋" w:eastAsia="仿宋"/>
                <w:spacing w:val="-5"/>
                <w:sz w:val="21"/>
              </w:rPr>
              <w:t>.如果竞赛作品与赛题完全不相关，则该项不得分。</w:t>
            </w:r>
            <w:r>
              <w:rPr>
                <w:rFonts w:hint="eastAsia" w:ascii="仿宋" w:eastAsia="仿宋"/>
                <w:sz w:val="21"/>
              </w:rPr>
              <w:t xml:space="preserve">4. </w:t>
            </w:r>
            <w:r>
              <w:rPr>
                <w:rFonts w:hint="eastAsia" w:ascii="仿宋" w:eastAsia="仿宋"/>
                <w:spacing w:val="3"/>
                <w:sz w:val="21"/>
              </w:rPr>
              <w:t>跨境店铺在视觉展现方面应考虑到国外客户对电商网站的</w:t>
            </w:r>
            <w:r>
              <w:rPr>
                <w:rFonts w:hint="eastAsia" w:ascii="仿宋" w:eastAsia="仿宋"/>
                <w:spacing w:val="-8"/>
                <w:sz w:val="21"/>
              </w:rPr>
              <w:t xml:space="preserve">视觉偏好，如果与 </w:t>
            </w:r>
            <w:r>
              <w:rPr>
                <w:rFonts w:hint="eastAsia" w:ascii="仿宋" w:eastAsia="仿宋"/>
                <w:sz w:val="21"/>
              </w:rPr>
              <w:t>PC</w:t>
            </w:r>
            <w:r>
              <w:rPr>
                <w:rFonts w:hint="eastAsia" w:ascii="仿宋" w:eastAsia="仿宋"/>
                <w:spacing w:val="-9"/>
                <w:sz w:val="21"/>
              </w:rPr>
              <w:t xml:space="preserve"> 端一致，只是将中文改成英文或拼音， </w:t>
            </w:r>
            <w:r>
              <w:rPr>
                <w:rFonts w:hint="eastAsia" w:ascii="仿宋" w:eastAsia="仿宋"/>
                <w:spacing w:val="-6"/>
                <w:sz w:val="21"/>
              </w:rPr>
              <w:t>那么跨境店铺各部分要在实际得分基础上减半。</w:t>
            </w:r>
            <w:r>
              <w:rPr>
                <w:rFonts w:hint="eastAsia" w:ascii="仿宋" w:eastAsia="仿宋"/>
                <w:sz w:val="21"/>
              </w:rPr>
              <w:t>5</w:t>
            </w:r>
            <w:r>
              <w:rPr>
                <w:rFonts w:hint="eastAsia" w:ascii="仿宋" w:eastAsia="仿宋"/>
                <w:spacing w:val="-1"/>
                <w:sz w:val="21"/>
              </w:rPr>
              <w:t>.如果在作</w:t>
            </w:r>
            <w:r>
              <w:rPr>
                <w:rFonts w:hint="eastAsia" w:ascii="仿宋" w:eastAsia="仿宋"/>
                <w:spacing w:val="-4"/>
                <w:sz w:val="21"/>
              </w:rPr>
              <w:t>品中任何位置显示参赛院校或者参赛选手信息的，则开设装</w:t>
            </w:r>
            <w:r>
              <w:rPr>
                <w:rFonts w:hint="eastAsia" w:ascii="仿宋" w:eastAsia="仿宋"/>
                <w:spacing w:val="-3"/>
                <w:sz w:val="21"/>
              </w:rPr>
              <w:t>修计零分。</w:t>
            </w:r>
          </w:p>
        </w:tc>
        <w:tc>
          <w:tcPr>
            <w:tcW w:w="867" w:type="dxa"/>
          </w:tcPr>
          <w:p>
            <w:pPr>
              <w:pStyle w:val="22"/>
              <w:rPr>
                <w:rFonts w:ascii="Times New Roman"/>
                <w:sz w:val="20"/>
              </w:rPr>
            </w:pPr>
          </w:p>
        </w:tc>
        <w:tc>
          <w:tcPr>
            <w:tcW w:w="1133" w:type="dxa"/>
          </w:tcPr>
          <w:p>
            <w:pPr>
              <w:pStyle w:val="2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4" w:hRule="atLeast"/>
        </w:trPr>
        <w:tc>
          <w:tcPr>
            <w:tcW w:w="950" w:type="dxa"/>
            <w:vMerge w:val="continue"/>
            <w:tcBorders>
              <w:top w:val="nil"/>
            </w:tcBorders>
          </w:tcPr>
          <w:p>
            <w:pPr>
              <w:rPr>
                <w:sz w:val="2"/>
                <w:szCs w:val="2"/>
              </w:rPr>
            </w:pPr>
          </w:p>
        </w:tc>
        <w:tc>
          <w:tcPr>
            <w:tcW w:w="746"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9"/>
              <w:rPr>
                <w:sz w:val="21"/>
              </w:rPr>
            </w:pPr>
          </w:p>
          <w:p>
            <w:pPr>
              <w:pStyle w:val="22"/>
              <w:spacing w:before="1"/>
              <w:ind w:left="108"/>
              <w:rPr>
                <w:sz w:val="21"/>
              </w:rPr>
            </w:pPr>
            <w:r>
              <w:rPr>
                <w:sz w:val="21"/>
              </w:rPr>
              <w:t>PC 电</w:t>
            </w:r>
          </w:p>
          <w:p>
            <w:pPr>
              <w:pStyle w:val="22"/>
              <w:spacing w:before="43" w:line="278" w:lineRule="auto"/>
              <w:ind w:left="108" w:right="93"/>
              <w:rPr>
                <w:sz w:val="21"/>
              </w:rPr>
            </w:pPr>
            <w:r>
              <w:rPr>
                <w:sz w:val="21"/>
              </w:rPr>
              <w:t>商 店铺</w:t>
            </w:r>
          </w:p>
        </w:tc>
        <w:tc>
          <w:tcPr>
            <w:tcW w:w="1133" w:type="dxa"/>
            <w:vMerge w:val="restart"/>
          </w:tcPr>
          <w:p>
            <w:pPr>
              <w:pStyle w:val="22"/>
              <w:rPr>
                <w:sz w:val="20"/>
              </w:rPr>
            </w:pPr>
          </w:p>
          <w:p>
            <w:pPr>
              <w:pStyle w:val="22"/>
              <w:rPr>
                <w:sz w:val="20"/>
              </w:rPr>
            </w:pPr>
          </w:p>
          <w:p>
            <w:pPr>
              <w:pStyle w:val="22"/>
              <w:rPr>
                <w:sz w:val="20"/>
              </w:rPr>
            </w:pPr>
          </w:p>
          <w:p>
            <w:pPr>
              <w:pStyle w:val="22"/>
              <w:spacing w:before="3"/>
              <w:rPr>
                <w:sz w:val="15"/>
              </w:rPr>
            </w:pPr>
          </w:p>
          <w:p>
            <w:pPr>
              <w:pStyle w:val="22"/>
              <w:ind w:left="355"/>
              <w:rPr>
                <w:sz w:val="21"/>
              </w:rPr>
            </w:pPr>
            <w:r>
              <w:rPr>
                <w:sz w:val="21"/>
              </w:rPr>
              <w:t>首页</w:t>
            </w:r>
          </w:p>
        </w:tc>
        <w:tc>
          <w:tcPr>
            <w:tcW w:w="4522" w:type="dxa"/>
          </w:tcPr>
          <w:p>
            <w:pPr>
              <w:pStyle w:val="22"/>
              <w:spacing w:before="22"/>
              <w:ind w:left="108"/>
              <w:rPr>
                <w:rFonts w:hint="eastAsia" w:ascii="仿宋" w:eastAsia="仿宋"/>
                <w:sz w:val="21"/>
              </w:rPr>
            </w:pPr>
            <w:r>
              <w:rPr>
                <w:rFonts w:hint="eastAsia" w:ascii="仿宋" w:eastAsia="仿宋"/>
                <w:spacing w:val="-12"/>
                <w:sz w:val="21"/>
              </w:rPr>
              <w:t>店标设计独特，有一定的创新性，并且能够反映</w:t>
            </w:r>
          </w:p>
          <w:p>
            <w:pPr>
              <w:pStyle w:val="22"/>
              <w:spacing w:before="44"/>
              <w:ind w:left="108"/>
              <w:rPr>
                <w:rFonts w:hint="eastAsia" w:ascii="仿宋" w:eastAsia="仿宋"/>
                <w:sz w:val="21"/>
              </w:rPr>
            </w:pPr>
            <w:r>
              <w:rPr>
                <w:rFonts w:hint="eastAsia" w:ascii="仿宋" w:eastAsia="仿宋"/>
                <w:sz w:val="21"/>
              </w:rPr>
              <w:t>出店铺所销售的商品。</w:t>
            </w:r>
          </w:p>
        </w:tc>
        <w:tc>
          <w:tcPr>
            <w:tcW w:w="867" w:type="dxa"/>
          </w:tcPr>
          <w:p>
            <w:pPr>
              <w:pStyle w:val="22"/>
              <w:spacing w:before="179"/>
              <w:ind w:left="108"/>
              <w:rPr>
                <w:sz w:val="21"/>
              </w:rPr>
            </w:pPr>
            <w:r>
              <w:rPr>
                <w:sz w:val="21"/>
              </w:rPr>
              <w:t>0.5 分</w:t>
            </w:r>
          </w:p>
        </w:tc>
        <w:tc>
          <w:tcPr>
            <w:tcW w:w="1133" w:type="dxa"/>
          </w:tcPr>
          <w:p>
            <w:pPr>
              <w:pStyle w:val="22"/>
              <w:spacing w:before="179"/>
              <w:ind w:left="108"/>
              <w:rPr>
                <w:sz w:val="21"/>
              </w:rPr>
            </w:pPr>
            <w:r>
              <w:rPr>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1559"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line="278" w:lineRule="auto"/>
              <w:ind w:left="108" w:right="39"/>
              <w:jc w:val="both"/>
              <w:rPr>
                <w:rFonts w:hint="eastAsia" w:ascii="仿宋" w:eastAsia="仿宋"/>
                <w:sz w:val="21"/>
              </w:rPr>
            </w:pPr>
            <w:r>
              <w:rPr>
                <w:rFonts w:hint="eastAsia" w:ascii="仿宋" w:eastAsia="仿宋"/>
                <w:spacing w:val="-11"/>
                <w:sz w:val="21"/>
              </w:rPr>
              <w:t xml:space="preserve">网店 </w:t>
            </w:r>
            <w:r>
              <w:rPr>
                <w:rFonts w:hint="eastAsia" w:ascii="仿宋" w:eastAsia="仿宋"/>
                <w:sz w:val="21"/>
              </w:rPr>
              <w:t>Banner</w:t>
            </w:r>
            <w:r>
              <w:rPr>
                <w:rFonts w:hint="eastAsia" w:ascii="仿宋" w:eastAsia="仿宋"/>
                <w:spacing w:val="-8"/>
                <w:sz w:val="21"/>
              </w:rPr>
              <w:t xml:space="preserve"> 图片主题统一</w:t>
            </w:r>
            <w:r>
              <w:rPr>
                <w:rFonts w:hint="eastAsia" w:ascii="仿宋" w:eastAsia="仿宋"/>
                <w:sz w:val="21"/>
              </w:rPr>
              <w:t>（0.5</w:t>
            </w:r>
            <w:r>
              <w:rPr>
                <w:rFonts w:hint="eastAsia" w:ascii="仿宋" w:eastAsia="仿宋"/>
                <w:spacing w:val="-17"/>
                <w:sz w:val="21"/>
              </w:rPr>
              <w:t xml:space="preserve"> 分</w:t>
            </w:r>
            <w:r>
              <w:rPr>
                <w:rFonts w:hint="eastAsia" w:ascii="仿宋" w:eastAsia="仿宋"/>
                <w:sz w:val="21"/>
              </w:rPr>
              <w:t>）</w:t>
            </w:r>
            <w:r>
              <w:rPr>
                <w:rFonts w:hint="eastAsia" w:ascii="仿宋" w:eastAsia="仿宋"/>
                <w:spacing w:val="-2"/>
                <w:sz w:val="21"/>
              </w:rPr>
              <w:t>，与店铺</w:t>
            </w:r>
            <w:r>
              <w:rPr>
                <w:rFonts w:hint="eastAsia" w:ascii="仿宋" w:eastAsia="仿宋"/>
                <w:spacing w:val="-7"/>
                <w:sz w:val="21"/>
              </w:rPr>
              <w:t>经营商品具有相关性</w:t>
            </w:r>
            <w:r>
              <w:rPr>
                <w:rFonts w:hint="eastAsia" w:ascii="仿宋" w:eastAsia="仿宋"/>
                <w:sz w:val="21"/>
              </w:rPr>
              <w:t>（0.5</w:t>
            </w:r>
            <w:r>
              <w:rPr>
                <w:rFonts w:hint="eastAsia" w:ascii="仿宋" w:eastAsia="仿宋"/>
                <w:spacing w:val="-24"/>
                <w:sz w:val="21"/>
              </w:rPr>
              <w:t xml:space="preserve"> 分</w:t>
            </w:r>
            <w:r>
              <w:rPr>
                <w:rFonts w:hint="eastAsia" w:ascii="仿宋" w:eastAsia="仿宋"/>
                <w:spacing w:val="-10"/>
                <w:sz w:val="21"/>
              </w:rPr>
              <w:t>），banner</w:t>
            </w:r>
            <w:r>
              <w:rPr>
                <w:rFonts w:hint="eastAsia" w:ascii="仿宋" w:eastAsia="仿宋"/>
                <w:spacing w:val="-13"/>
                <w:sz w:val="21"/>
              </w:rPr>
              <w:t xml:space="preserve"> 设计具</w:t>
            </w:r>
            <w:r>
              <w:rPr>
                <w:rFonts w:hint="eastAsia" w:ascii="仿宋" w:eastAsia="仿宋"/>
                <w:spacing w:val="-6"/>
                <w:sz w:val="21"/>
              </w:rPr>
              <w:t>有吸引力并且具有一定的营销导向</w:t>
            </w:r>
            <w:r>
              <w:rPr>
                <w:rFonts w:hint="eastAsia" w:ascii="仿宋" w:eastAsia="仿宋"/>
                <w:sz w:val="21"/>
              </w:rPr>
              <w:t>（0.5</w:t>
            </w:r>
            <w:r>
              <w:rPr>
                <w:rFonts w:hint="eastAsia" w:ascii="仿宋" w:eastAsia="仿宋"/>
                <w:spacing w:val="-19"/>
                <w:sz w:val="21"/>
              </w:rPr>
              <w:t xml:space="preserve"> 分</w:t>
            </w:r>
            <w:r>
              <w:rPr>
                <w:rFonts w:hint="eastAsia" w:ascii="仿宋" w:eastAsia="仿宋"/>
                <w:spacing w:val="-8"/>
                <w:sz w:val="21"/>
              </w:rPr>
              <w:t xml:space="preserve">）， </w:t>
            </w:r>
            <w:r>
              <w:rPr>
                <w:rFonts w:hint="eastAsia" w:ascii="仿宋" w:eastAsia="仿宋"/>
                <w:sz w:val="21"/>
              </w:rPr>
              <w:t>banner</w:t>
            </w:r>
            <w:r>
              <w:rPr>
                <w:rFonts w:hint="eastAsia" w:ascii="仿宋" w:eastAsia="仿宋"/>
                <w:spacing w:val="4"/>
                <w:sz w:val="21"/>
              </w:rPr>
              <w:t xml:space="preserve"> 整体设计能够提高店铺整体风格</w:t>
            </w:r>
            <w:r>
              <w:rPr>
                <w:rFonts w:hint="eastAsia" w:ascii="仿宋" w:eastAsia="仿宋"/>
                <w:sz w:val="21"/>
              </w:rPr>
              <w:t>（0.5</w:t>
            </w:r>
          </w:p>
          <w:p>
            <w:pPr>
              <w:pStyle w:val="22"/>
              <w:spacing w:line="269" w:lineRule="exact"/>
              <w:ind w:left="108"/>
              <w:rPr>
                <w:rFonts w:hint="eastAsia" w:ascii="仿宋" w:eastAsia="仿宋"/>
                <w:sz w:val="21"/>
              </w:rPr>
            </w:pPr>
            <w:r>
              <w:rPr>
                <w:rFonts w:hint="eastAsia" w:ascii="仿宋" w:eastAsia="仿宋"/>
                <w:sz w:val="21"/>
              </w:rPr>
              <w:t>分）。</w:t>
            </w:r>
          </w:p>
        </w:tc>
        <w:tc>
          <w:tcPr>
            <w:tcW w:w="867" w:type="dxa"/>
          </w:tcPr>
          <w:p>
            <w:pPr>
              <w:pStyle w:val="22"/>
              <w:rPr>
                <w:sz w:val="20"/>
              </w:rPr>
            </w:pPr>
          </w:p>
          <w:p>
            <w:pPr>
              <w:pStyle w:val="22"/>
              <w:rPr>
                <w:sz w:val="20"/>
              </w:rPr>
            </w:pPr>
          </w:p>
          <w:p>
            <w:pPr>
              <w:pStyle w:val="22"/>
              <w:spacing w:before="134"/>
              <w:ind w:left="108"/>
              <w:rPr>
                <w:sz w:val="21"/>
              </w:rPr>
            </w:pPr>
            <w:r>
              <w:rPr>
                <w:sz w:val="21"/>
              </w:rPr>
              <w:t>2 分</w:t>
            </w:r>
          </w:p>
        </w:tc>
        <w:tc>
          <w:tcPr>
            <w:tcW w:w="1133" w:type="dxa"/>
          </w:tcPr>
          <w:p>
            <w:pPr>
              <w:pStyle w:val="22"/>
              <w:rPr>
                <w:sz w:val="20"/>
              </w:rPr>
            </w:pPr>
          </w:p>
          <w:p>
            <w:pPr>
              <w:pStyle w:val="22"/>
              <w:rPr>
                <w:sz w:val="20"/>
              </w:rPr>
            </w:pPr>
          </w:p>
          <w:p>
            <w:pPr>
              <w:pStyle w:val="22"/>
              <w:spacing w:before="134"/>
              <w:ind w:left="108"/>
              <w:rPr>
                <w:sz w:val="21"/>
              </w:rPr>
            </w:pPr>
            <w:r>
              <w:rPr>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6"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restart"/>
          </w:tcPr>
          <w:p>
            <w:pPr>
              <w:pStyle w:val="22"/>
              <w:rPr>
                <w:sz w:val="20"/>
              </w:rPr>
            </w:pPr>
          </w:p>
          <w:p>
            <w:pPr>
              <w:pStyle w:val="22"/>
              <w:rPr>
                <w:sz w:val="20"/>
              </w:rPr>
            </w:pPr>
          </w:p>
          <w:p>
            <w:pPr>
              <w:pStyle w:val="22"/>
              <w:rPr>
                <w:sz w:val="20"/>
              </w:rPr>
            </w:pPr>
          </w:p>
          <w:p>
            <w:pPr>
              <w:pStyle w:val="22"/>
              <w:rPr>
                <w:sz w:val="20"/>
              </w:rPr>
            </w:pPr>
          </w:p>
          <w:p>
            <w:pPr>
              <w:pStyle w:val="22"/>
              <w:spacing w:before="1"/>
              <w:rPr>
                <w:sz w:val="20"/>
              </w:rPr>
            </w:pPr>
          </w:p>
          <w:p>
            <w:pPr>
              <w:pStyle w:val="22"/>
              <w:ind w:left="250"/>
              <w:rPr>
                <w:sz w:val="21"/>
              </w:rPr>
            </w:pPr>
            <w:r>
              <w:rPr>
                <w:sz w:val="21"/>
              </w:rPr>
              <w:t>详情页</w:t>
            </w:r>
          </w:p>
        </w:tc>
        <w:tc>
          <w:tcPr>
            <w:tcW w:w="4522" w:type="dxa"/>
          </w:tcPr>
          <w:p>
            <w:pPr>
              <w:pStyle w:val="22"/>
              <w:spacing w:before="25"/>
              <w:ind w:left="108"/>
              <w:rPr>
                <w:rFonts w:hint="eastAsia" w:ascii="仿宋" w:eastAsia="仿宋"/>
                <w:sz w:val="21"/>
              </w:rPr>
            </w:pPr>
            <w:r>
              <w:rPr>
                <w:rFonts w:hint="eastAsia" w:ascii="仿宋" w:eastAsia="仿宋"/>
                <w:spacing w:val="-9"/>
                <w:sz w:val="21"/>
              </w:rPr>
              <w:t>商品标题体现商品属性特点卖点的关键词</w:t>
            </w:r>
            <w:r>
              <w:rPr>
                <w:rFonts w:hint="eastAsia" w:ascii="仿宋" w:eastAsia="仿宋"/>
                <w:sz w:val="21"/>
              </w:rPr>
              <w:t>（</w:t>
            </w:r>
            <w:r>
              <w:rPr>
                <w:rFonts w:hint="eastAsia" w:ascii="仿宋" w:eastAsia="仿宋"/>
                <w:spacing w:val="-2"/>
                <w:sz w:val="21"/>
              </w:rPr>
              <w:t>每个</w:t>
            </w:r>
          </w:p>
          <w:p>
            <w:pPr>
              <w:pStyle w:val="22"/>
              <w:spacing w:before="43"/>
              <w:ind w:left="108"/>
              <w:rPr>
                <w:rFonts w:hint="eastAsia" w:ascii="仿宋" w:eastAsia="仿宋"/>
                <w:sz w:val="21"/>
              </w:rPr>
            </w:pPr>
            <w:r>
              <w:rPr>
                <w:rFonts w:hint="eastAsia" w:ascii="仿宋" w:eastAsia="仿宋"/>
                <w:sz w:val="21"/>
              </w:rPr>
              <w:t>关键词 0.1 分，最高到 0.5 分为止）。</w:t>
            </w:r>
          </w:p>
        </w:tc>
        <w:tc>
          <w:tcPr>
            <w:tcW w:w="867" w:type="dxa"/>
          </w:tcPr>
          <w:p>
            <w:pPr>
              <w:pStyle w:val="22"/>
              <w:spacing w:before="1"/>
              <w:rPr>
                <w:sz w:val="14"/>
              </w:rPr>
            </w:pPr>
          </w:p>
          <w:p>
            <w:pPr>
              <w:pStyle w:val="22"/>
              <w:ind w:left="108"/>
              <w:rPr>
                <w:sz w:val="21"/>
              </w:rPr>
            </w:pPr>
            <w:r>
              <w:rPr>
                <w:sz w:val="21"/>
              </w:rPr>
              <w:t>0.5 分</w:t>
            </w:r>
          </w:p>
        </w:tc>
        <w:tc>
          <w:tcPr>
            <w:tcW w:w="1133" w:type="dxa"/>
          </w:tcPr>
          <w:p>
            <w:pPr>
              <w:pStyle w:val="22"/>
              <w:spacing w:before="1"/>
              <w:rPr>
                <w:sz w:val="14"/>
              </w:rPr>
            </w:pPr>
          </w:p>
          <w:p>
            <w:pPr>
              <w:pStyle w:val="22"/>
              <w:ind w:left="108"/>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936"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line="278" w:lineRule="auto"/>
              <w:ind w:left="108" w:right="92"/>
              <w:rPr>
                <w:rFonts w:hint="eastAsia" w:ascii="仿宋" w:eastAsia="仿宋"/>
                <w:sz w:val="21"/>
              </w:rPr>
            </w:pPr>
            <w:r>
              <w:rPr>
                <w:rFonts w:hint="eastAsia" w:ascii="仿宋" w:eastAsia="仿宋"/>
                <w:spacing w:val="-6"/>
                <w:sz w:val="21"/>
              </w:rPr>
              <w:t>商品图片</w:t>
            </w:r>
            <w:r>
              <w:rPr>
                <w:rFonts w:hint="eastAsia" w:ascii="仿宋" w:eastAsia="仿宋"/>
                <w:sz w:val="21"/>
              </w:rPr>
              <w:t>（1</w:t>
            </w:r>
            <w:r>
              <w:rPr>
                <w:rFonts w:hint="eastAsia" w:ascii="仿宋" w:eastAsia="仿宋"/>
                <w:spacing w:val="-34"/>
                <w:sz w:val="21"/>
              </w:rPr>
              <w:t xml:space="preserve"> 主 </w:t>
            </w:r>
            <w:r>
              <w:rPr>
                <w:rFonts w:hint="eastAsia" w:ascii="仿宋" w:eastAsia="仿宋"/>
                <w:sz w:val="21"/>
              </w:rPr>
              <w:t>3</w:t>
            </w:r>
            <w:r>
              <w:rPr>
                <w:rFonts w:hint="eastAsia" w:ascii="仿宋" w:eastAsia="仿宋"/>
                <w:spacing w:val="-24"/>
                <w:sz w:val="21"/>
              </w:rPr>
              <w:t xml:space="preserve"> 辅，第 </w:t>
            </w:r>
            <w:r>
              <w:rPr>
                <w:rFonts w:hint="eastAsia" w:ascii="仿宋" w:eastAsia="仿宋"/>
                <w:sz w:val="21"/>
              </w:rPr>
              <w:t>1</w:t>
            </w:r>
            <w:r>
              <w:rPr>
                <w:rFonts w:hint="eastAsia" w:ascii="仿宋" w:eastAsia="仿宋"/>
                <w:spacing w:val="-10"/>
                <w:sz w:val="21"/>
              </w:rPr>
              <w:t xml:space="preserve"> 张为主图，其余为辅图</w:t>
            </w:r>
            <w:r>
              <w:rPr>
                <w:rFonts w:hint="eastAsia" w:ascii="仿宋" w:eastAsia="仿宋"/>
                <w:spacing w:val="-28"/>
                <w:sz w:val="21"/>
              </w:rPr>
              <w:t>）</w:t>
            </w:r>
            <w:r>
              <w:rPr>
                <w:rFonts w:hint="eastAsia" w:ascii="仿宋" w:eastAsia="仿宋"/>
                <w:spacing w:val="-11"/>
                <w:sz w:val="21"/>
              </w:rPr>
              <w:t>，图片设计美观</w:t>
            </w:r>
            <w:r>
              <w:rPr>
                <w:rFonts w:hint="eastAsia" w:ascii="仿宋" w:eastAsia="仿宋"/>
                <w:sz w:val="21"/>
              </w:rPr>
              <w:t>（0.8</w:t>
            </w:r>
            <w:r>
              <w:rPr>
                <w:rFonts w:hint="eastAsia" w:ascii="仿宋" w:eastAsia="仿宋"/>
                <w:spacing w:val="-21"/>
                <w:sz w:val="21"/>
              </w:rPr>
              <w:t xml:space="preserve"> 分</w:t>
            </w:r>
            <w:r>
              <w:rPr>
                <w:rFonts w:hint="eastAsia" w:ascii="仿宋" w:eastAsia="仿宋"/>
                <w:spacing w:val="-28"/>
                <w:sz w:val="21"/>
              </w:rPr>
              <w:t>）</w:t>
            </w:r>
            <w:r>
              <w:rPr>
                <w:rFonts w:hint="eastAsia" w:ascii="仿宋" w:eastAsia="仿宋"/>
                <w:spacing w:val="-13"/>
                <w:sz w:val="21"/>
              </w:rPr>
              <w:t>，主题突出</w:t>
            </w:r>
            <w:r>
              <w:rPr>
                <w:rFonts w:hint="eastAsia" w:ascii="仿宋" w:eastAsia="仿宋"/>
                <w:sz w:val="21"/>
              </w:rPr>
              <w:t>（0.6</w:t>
            </w:r>
          </w:p>
          <w:p>
            <w:pPr>
              <w:pStyle w:val="22"/>
              <w:ind w:left="108"/>
              <w:rPr>
                <w:rFonts w:hint="eastAsia" w:ascii="仿宋" w:eastAsia="仿宋"/>
                <w:sz w:val="21"/>
              </w:rPr>
            </w:pPr>
            <w:r>
              <w:rPr>
                <w:rFonts w:hint="eastAsia" w:ascii="仿宋" w:eastAsia="仿宋"/>
                <w:sz w:val="21"/>
              </w:rPr>
              <w:t>分），有视觉冲击力（0.6 分）。</w:t>
            </w:r>
          </w:p>
        </w:tc>
        <w:tc>
          <w:tcPr>
            <w:tcW w:w="867" w:type="dxa"/>
          </w:tcPr>
          <w:p>
            <w:pPr>
              <w:pStyle w:val="22"/>
              <w:spacing w:before="1"/>
              <w:rPr>
                <w:sz w:val="26"/>
              </w:rPr>
            </w:pPr>
          </w:p>
          <w:p>
            <w:pPr>
              <w:pStyle w:val="22"/>
              <w:ind w:left="108"/>
              <w:rPr>
                <w:sz w:val="21"/>
              </w:rPr>
            </w:pPr>
            <w:r>
              <w:rPr>
                <w:sz w:val="21"/>
              </w:rPr>
              <w:t>2 分</w:t>
            </w:r>
          </w:p>
        </w:tc>
        <w:tc>
          <w:tcPr>
            <w:tcW w:w="1133" w:type="dxa"/>
          </w:tcPr>
          <w:p>
            <w:pPr>
              <w:pStyle w:val="22"/>
              <w:spacing w:before="1"/>
              <w:rPr>
                <w:sz w:val="26"/>
              </w:rPr>
            </w:pPr>
          </w:p>
          <w:p>
            <w:pPr>
              <w:pStyle w:val="22"/>
              <w:ind w:left="108"/>
              <w:rPr>
                <w:sz w:val="21"/>
              </w:rPr>
            </w:pPr>
            <w:r>
              <w:rPr>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1247"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line="278" w:lineRule="auto"/>
              <w:ind w:left="108" w:right="92"/>
              <w:jc w:val="both"/>
              <w:rPr>
                <w:rFonts w:hint="eastAsia" w:ascii="仿宋" w:eastAsia="仿宋"/>
                <w:sz w:val="21"/>
              </w:rPr>
            </w:pPr>
            <w:r>
              <w:rPr>
                <w:rFonts w:hint="eastAsia" w:ascii="仿宋" w:eastAsia="仿宋"/>
                <w:spacing w:val="-12"/>
                <w:sz w:val="21"/>
              </w:rPr>
              <w:t>商品相关属性描述，需包含商品属性，特点，卖</w:t>
            </w:r>
            <w:r>
              <w:rPr>
                <w:rFonts w:hint="eastAsia" w:ascii="仿宋" w:eastAsia="仿宋"/>
                <w:sz w:val="21"/>
              </w:rPr>
              <w:t>点，（3</w:t>
            </w:r>
            <w:r>
              <w:rPr>
                <w:rFonts w:hint="eastAsia" w:ascii="仿宋" w:eastAsia="仿宋"/>
                <w:spacing w:val="-25"/>
                <w:sz w:val="21"/>
              </w:rPr>
              <w:t xml:space="preserve"> 分</w:t>
            </w:r>
            <w:r>
              <w:rPr>
                <w:rFonts w:hint="eastAsia" w:ascii="仿宋" w:eastAsia="仿宋"/>
                <w:sz w:val="21"/>
              </w:rPr>
              <w:t>）</w:t>
            </w:r>
            <w:r>
              <w:rPr>
                <w:rFonts w:hint="eastAsia" w:ascii="仿宋" w:eastAsia="仿宋"/>
                <w:spacing w:val="-3"/>
                <w:sz w:val="21"/>
              </w:rPr>
              <w:t>适用人群</w:t>
            </w:r>
            <w:r>
              <w:rPr>
                <w:rFonts w:hint="eastAsia" w:ascii="仿宋" w:eastAsia="仿宋"/>
                <w:sz w:val="21"/>
              </w:rPr>
              <w:t>（1</w:t>
            </w:r>
            <w:r>
              <w:rPr>
                <w:rFonts w:hint="eastAsia" w:ascii="仿宋" w:eastAsia="仿宋"/>
                <w:spacing w:val="-24"/>
                <w:sz w:val="21"/>
              </w:rPr>
              <w:t xml:space="preserve"> 分</w:t>
            </w:r>
            <w:r>
              <w:rPr>
                <w:rFonts w:hint="eastAsia" w:ascii="仿宋" w:eastAsia="仿宋"/>
                <w:sz w:val="21"/>
              </w:rPr>
              <w:t>）</w:t>
            </w:r>
            <w:r>
              <w:rPr>
                <w:rFonts w:hint="eastAsia" w:ascii="仿宋" w:eastAsia="仿宋"/>
                <w:spacing w:val="-2"/>
                <w:sz w:val="21"/>
              </w:rPr>
              <w:t xml:space="preserve">，配送，支付， </w:t>
            </w:r>
            <w:r>
              <w:rPr>
                <w:rFonts w:hint="eastAsia" w:ascii="仿宋" w:eastAsia="仿宋"/>
                <w:spacing w:val="-6"/>
                <w:sz w:val="21"/>
              </w:rPr>
              <w:t>售后，评价等相关内容的信息</w:t>
            </w:r>
            <w:r>
              <w:rPr>
                <w:rFonts w:hint="eastAsia" w:ascii="仿宋" w:eastAsia="仿宋"/>
                <w:sz w:val="21"/>
              </w:rPr>
              <w:t>（1</w:t>
            </w:r>
            <w:r>
              <w:rPr>
                <w:rFonts w:hint="eastAsia" w:ascii="仿宋" w:eastAsia="仿宋"/>
                <w:spacing w:val="-20"/>
                <w:sz w:val="21"/>
              </w:rPr>
              <w:t xml:space="preserve"> 分</w:t>
            </w:r>
            <w:r>
              <w:rPr>
                <w:rFonts w:hint="eastAsia" w:ascii="仿宋" w:eastAsia="仿宋"/>
                <w:spacing w:val="-14"/>
                <w:sz w:val="21"/>
              </w:rPr>
              <w:t>）</w:t>
            </w:r>
            <w:r>
              <w:rPr>
                <w:rFonts w:hint="eastAsia" w:ascii="仿宋" w:eastAsia="仿宋"/>
                <w:spacing w:val="-5"/>
                <w:sz w:val="21"/>
              </w:rPr>
              <w:t>；此部分</w:t>
            </w:r>
          </w:p>
          <w:p>
            <w:pPr>
              <w:pStyle w:val="22"/>
              <w:spacing w:line="269" w:lineRule="exact"/>
              <w:ind w:left="108"/>
              <w:rPr>
                <w:rFonts w:hint="eastAsia" w:ascii="仿宋" w:eastAsia="仿宋"/>
                <w:sz w:val="21"/>
              </w:rPr>
            </w:pPr>
            <w:r>
              <w:rPr>
                <w:rFonts w:hint="eastAsia" w:ascii="仿宋" w:eastAsia="仿宋"/>
                <w:sz w:val="21"/>
              </w:rPr>
              <w:t>图文混排得分更高。</w:t>
            </w:r>
          </w:p>
        </w:tc>
        <w:tc>
          <w:tcPr>
            <w:tcW w:w="867" w:type="dxa"/>
          </w:tcPr>
          <w:p>
            <w:pPr>
              <w:pStyle w:val="22"/>
              <w:rPr>
                <w:sz w:val="20"/>
              </w:rPr>
            </w:pPr>
          </w:p>
          <w:p>
            <w:pPr>
              <w:pStyle w:val="22"/>
              <w:spacing w:before="3"/>
              <w:rPr>
                <w:sz w:val="18"/>
              </w:rPr>
            </w:pPr>
          </w:p>
          <w:p>
            <w:pPr>
              <w:pStyle w:val="22"/>
              <w:ind w:left="108"/>
              <w:rPr>
                <w:sz w:val="21"/>
              </w:rPr>
            </w:pPr>
            <w:r>
              <w:rPr>
                <w:sz w:val="21"/>
              </w:rPr>
              <w:t>5 分</w:t>
            </w:r>
          </w:p>
        </w:tc>
        <w:tc>
          <w:tcPr>
            <w:tcW w:w="1133" w:type="dxa"/>
          </w:tcPr>
          <w:p>
            <w:pPr>
              <w:pStyle w:val="22"/>
              <w:rPr>
                <w:sz w:val="20"/>
              </w:rPr>
            </w:pPr>
          </w:p>
          <w:p>
            <w:pPr>
              <w:pStyle w:val="22"/>
              <w:spacing w:before="3"/>
              <w:rPr>
                <w:sz w:val="18"/>
              </w:rPr>
            </w:pPr>
          </w:p>
          <w:p>
            <w:pPr>
              <w:pStyle w:val="22"/>
              <w:ind w:left="108"/>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935" w:hRule="atLeast"/>
        </w:trPr>
        <w:tc>
          <w:tcPr>
            <w:tcW w:w="950" w:type="dxa"/>
            <w:vMerge w:val="continue"/>
            <w:tcBorders>
              <w:top w:val="nil"/>
            </w:tcBorders>
          </w:tcPr>
          <w:p>
            <w:pPr>
              <w:rPr>
                <w:sz w:val="2"/>
                <w:szCs w:val="2"/>
              </w:rPr>
            </w:pPr>
          </w:p>
        </w:tc>
        <w:tc>
          <w:tcPr>
            <w:tcW w:w="746" w:type="dxa"/>
            <w:vMerge w:val="restart"/>
          </w:tcPr>
          <w:p>
            <w:pPr>
              <w:pStyle w:val="22"/>
              <w:rPr>
                <w:sz w:val="20"/>
              </w:rPr>
            </w:pPr>
          </w:p>
          <w:p>
            <w:pPr>
              <w:pStyle w:val="22"/>
              <w:rPr>
                <w:sz w:val="20"/>
              </w:rPr>
            </w:pPr>
          </w:p>
          <w:p>
            <w:pPr>
              <w:pStyle w:val="22"/>
              <w:spacing w:before="143"/>
              <w:ind w:left="108"/>
              <w:rPr>
                <w:sz w:val="21"/>
              </w:rPr>
            </w:pPr>
            <w:r>
              <w:rPr>
                <w:sz w:val="21"/>
              </w:rPr>
              <w:t>移 动</w:t>
            </w:r>
          </w:p>
          <w:p>
            <w:pPr>
              <w:pStyle w:val="22"/>
              <w:spacing w:before="43" w:line="278" w:lineRule="auto"/>
              <w:ind w:left="108" w:right="93"/>
              <w:rPr>
                <w:sz w:val="21"/>
              </w:rPr>
            </w:pPr>
            <w:r>
              <w:rPr>
                <w:sz w:val="21"/>
              </w:rPr>
              <w:t>电 商店铺</w:t>
            </w:r>
          </w:p>
        </w:tc>
        <w:tc>
          <w:tcPr>
            <w:tcW w:w="5655" w:type="dxa"/>
            <w:gridSpan w:val="2"/>
          </w:tcPr>
          <w:p>
            <w:pPr>
              <w:pStyle w:val="22"/>
              <w:spacing w:before="22" w:line="278" w:lineRule="auto"/>
              <w:ind w:left="108" w:right="43"/>
              <w:rPr>
                <w:rFonts w:hint="eastAsia" w:ascii="仿宋" w:eastAsia="仿宋"/>
                <w:sz w:val="21"/>
              </w:rPr>
            </w:pPr>
            <w:r>
              <w:rPr>
                <w:rFonts w:hint="eastAsia" w:ascii="仿宋" w:eastAsia="仿宋"/>
                <w:sz w:val="21"/>
              </w:rPr>
              <w:t>能够按照要求把 PC 电商店铺的内容准确无误的移植到移动电商店铺，不存在缺项漏项（0.5 分）。移动电商店铺完整</w:t>
            </w:r>
          </w:p>
          <w:p>
            <w:pPr>
              <w:pStyle w:val="22"/>
              <w:spacing w:line="269" w:lineRule="exact"/>
              <w:ind w:left="108"/>
              <w:rPr>
                <w:rFonts w:hint="eastAsia" w:ascii="仿宋" w:eastAsia="仿宋"/>
                <w:sz w:val="21"/>
              </w:rPr>
            </w:pPr>
            <w:r>
              <w:rPr>
                <w:rFonts w:hint="eastAsia" w:ascii="仿宋" w:eastAsia="仿宋"/>
                <w:sz w:val="21"/>
              </w:rPr>
              <w:t>独立（0.5 分）。</w:t>
            </w:r>
          </w:p>
        </w:tc>
        <w:tc>
          <w:tcPr>
            <w:tcW w:w="867" w:type="dxa"/>
          </w:tcPr>
          <w:p>
            <w:pPr>
              <w:pStyle w:val="22"/>
              <w:spacing w:before="1"/>
              <w:rPr>
                <w:sz w:val="26"/>
              </w:rPr>
            </w:pPr>
          </w:p>
          <w:p>
            <w:pPr>
              <w:pStyle w:val="22"/>
              <w:ind w:left="108"/>
              <w:rPr>
                <w:sz w:val="21"/>
              </w:rPr>
            </w:pPr>
            <w:r>
              <w:rPr>
                <w:sz w:val="21"/>
              </w:rPr>
              <w:t>1 分</w:t>
            </w:r>
          </w:p>
        </w:tc>
        <w:tc>
          <w:tcPr>
            <w:tcW w:w="1133" w:type="dxa"/>
          </w:tcPr>
          <w:p>
            <w:pPr>
              <w:pStyle w:val="22"/>
              <w:spacing w:before="1"/>
              <w:rPr>
                <w:sz w:val="26"/>
              </w:rPr>
            </w:pPr>
          </w:p>
          <w:p>
            <w:pPr>
              <w:pStyle w:val="22"/>
              <w:ind w:left="108"/>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3"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5655" w:type="dxa"/>
            <w:gridSpan w:val="2"/>
          </w:tcPr>
          <w:p>
            <w:pPr>
              <w:pStyle w:val="22"/>
              <w:spacing w:before="22"/>
              <w:ind w:left="108"/>
              <w:rPr>
                <w:rFonts w:hint="eastAsia" w:ascii="仿宋" w:eastAsia="仿宋"/>
                <w:sz w:val="21"/>
              </w:rPr>
            </w:pPr>
            <w:r>
              <w:rPr>
                <w:rFonts w:hint="eastAsia" w:ascii="仿宋" w:eastAsia="仿宋"/>
                <w:sz w:val="21"/>
              </w:rPr>
              <w:t>内容完整的前提下，移动电商店铺的图片不能存在模糊失真</w:t>
            </w:r>
          </w:p>
          <w:p>
            <w:pPr>
              <w:pStyle w:val="22"/>
              <w:spacing w:before="43"/>
              <w:ind w:left="108"/>
              <w:rPr>
                <w:rFonts w:hint="eastAsia" w:ascii="仿宋" w:eastAsia="仿宋"/>
                <w:sz w:val="21"/>
              </w:rPr>
            </w:pPr>
            <w:r>
              <w:rPr>
                <w:rFonts w:hint="eastAsia" w:ascii="仿宋" w:eastAsia="仿宋"/>
                <w:sz w:val="21"/>
              </w:rPr>
              <w:t>或者压缩变形的情况出现。</w:t>
            </w:r>
          </w:p>
        </w:tc>
        <w:tc>
          <w:tcPr>
            <w:tcW w:w="867" w:type="dxa"/>
          </w:tcPr>
          <w:p>
            <w:pPr>
              <w:pStyle w:val="22"/>
              <w:spacing w:before="178"/>
              <w:ind w:left="108"/>
              <w:rPr>
                <w:sz w:val="21"/>
              </w:rPr>
            </w:pPr>
            <w:r>
              <w:rPr>
                <w:sz w:val="21"/>
              </w:rPr>
              <w:t>1 分</w:t>
            </w:r>
          </w:p>
        </w:tc>
        <w:tc>
          <w:tcPr>
            <w:tcW w:w="1133" w:type="dxa"/>
          </w:tcPr>
          <w:p>
            <w:pPr>
              <w:pStyle w:val="22"/>
              <w:spacing w:before="178"/>
              <w:ind w:left="108"/>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4"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5655" w:type="dxa"/>
            <w:gridSpan w:val="2"/>
          </w:tcPr>
          <w:p>
            <w:pPr>
              <w:pStyle w:val="22"/>
              <w:spacing w:before="22"/>
              <w:ind w:left="108"/>
              <w:rPr>
                <w:rFonts w:hint="eastAsia" w:ascii="仿宋" w:eastAsia="仿宋"/>
                <w:sz w:val="21"/>
              </w:rPr>
            </w:pPr>
            <w:r>
              <w:rPr>
                <w:rFonts w:hint="eastAsia" w:ascii="仿宋" w:eastAsia="仿宋"/>
                <w:sz w:val="21"/>
              </w:rPr>
              <w:t>移动电商店铺的店招设计能够突出店铺的特色，与店标搭配</w:t>
            </w:r>
          </w:p>
          <w:p>
            <w:pPr>
              <w:pStyle w:val="22"/>
              <w:spacing w:before="44"/>
              <w:ind w:left="108"/>
              <w:rPr>
                <w:rFonts w:hint="eastAsia" w:ascii="仿宋" w:eastAsia="仿宋"/>
                <w:sz w:val="21"/>
              </w:rPr>
            </w:pPr>
            <w:r>
              <w:rPr>
                <w:rFonts w:hint="eastAsia" w:ascii="仿宋" w:eastAsia="仿宋"/>
                <w:sz w:val="21"/>
              </w:rPr>
              <w:t>协调。</w:t>
            </w:r>
          </w:p>
        </w:tc>
        <w:tc>
          <w:tcPr>
            <w:tcW w:w="867" w:type="dxa"/>
          </w:tcPr>
          <w:p>
            <w:pPr>
              <w:pStyle w:val="22"/>
              <w:spacing w:before="179"/>
              <w:ind w:left="108"/>
              <w:rPr>
                <w:sz w:val="21"/>
              </w:rPr>
            </w:pPr>
            <w:r>
              <w:rPr>
                <w:sz w:val="21"/>
              </w:rPr>
              <w:t>0.5 分</w:t>
            </w:r>
          </w:p>
        </w:tc>
        <w:tc>
          <w:tcPr>
            <w:tcW w:w="1133" w:type="dxa"/>
          </w:tcPr>
          <w:p>
            <w:pPr>
              <w:pStyle w:val="22"/>
              <w:spacing w:before="179"/>
              <w:ind w:left="108"/>
              <w:rPr>
                <w:sz w:val="21"/>
              </w:rPr>
            </w:pPr>
            <w:r>
              <w:rPr>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5" w:hRule="atLeast"/>
        </w:trPr>
        <w:tc>
          <w:tcPr>
            <w:tcW w:w="950" w:type="dxa"/>
            <w:vMerge w:val="continue"/>
            <w:tcBorders>
              <w:top w:val="nil"/>
            </w:tcBorders>
          </w:tcPr>
          <w:p>
            <w:pPr>
              <w:rPr>
                <w:sz w:val="2"/>
                <w:szCs w:val="2"/>
              </w:rPr>
            </w:pPr>
          </w:p>
        </w:tc>
        <w:tc>
          <w:tcPr>
            <w:tcW w:w="746" w:type="dxa"/>
            <w:vMerge w:val="restart"/>
          </w:tcPr>
          <w:p>
            <w:pPr>
              <w:pStyle w:val="22"/>
              <w:rPr>
                <w:sz w:val="20"/>
              </w:rPr>
            </w:pPr>
          </w:p>
          <w:p>
            <w:pPr>
              <w:pStyle w:val="22"/>
              <w:rPr>
                <w:sz w:val="20"/>
              </w:rPr>
            </w:pPr>
          </w:p>
          <w:p>
            <w:pPr>
              <w:pStyle w:val="22"/>
              <w:rPr>
                <w:sz w:val="20"/>
              </w:rPr>
            </w:pPr>
          </w:p>
          <w:p>
            <w:pPr>
              <w:pStyle w:val="22"/>
              <w:rPr>
                <w:sz w:val="20"/>
              </w:rPr>
            </w:pPr>
          </w:p>
          <w:p>
            <w:pPr>
              <w:pStyle w:val="22"/>
              <w:spacing w:before="6"/>
              <w:rPr>
                <w:sz w:val="20"/>
              </w:rPr>
            </w:pPr>
          </w:p>
          <w:p>
            <w:pPr>
              <w:pStyle w:val="22"/>
              <w:spacing w:line="278" w:lineRule="auto"/>
              <w:ind w:left="108" w:right="203"/>
              <w:jc w:val="both"/>
              <w:rPr>
                <w:sz w:val="21"/>
              </w:rPr>
            </w:pPr>
            <w:r>
              <w:rPr>
                <w:sz w:val="21"/>
              </w:rPr>
              <w:t>跨境电商店铺</w:t>
            </w:r>
          </w:p>
        </w:tc>
        <w:tc>
          <w:tcPr>
            <w:tcW w:w="1133" w:type="dxa"/>
            <w:vMerge w:val="restart"/>
          </w:tcPr>
          <w:p>
            <w:pPr>
              <w:pStyle w:val="22"/>
              <w:rPr>
                <w:sz w:val="20"/>
              </w:rPr>
            </w:pPr>
          </w:p>
          <w:p>
            <w:pPr>
              <w:pStyle w:val="22"/>
              <w:rPr>
                <w:sz w:val="20"/>
              </w:rPr>
            </w:pPr>
          </w:p>
          <w:p>
            <w:pPr>
              <w:pStyle w:val="22"/>
              <w:rPr>
                <w:sz w:val="20"/>
              </w:rPr>
            </w:pPr>
          </w:p>
          <w:p>
            <w:pPr>
              <w:pStyle w:val="22"/>
              <w:spacing w:before="11"/>
              <w:rPr>
                <w:sz w:val="27"/>
              </w:rPr>
            </w:pPr>
          </w:p>
          <w:p>
            <w:pPr>
              <w:pStyle w:val="22"/>
              <w:spacing w:before="1"/>
              <w:ind w:left="355"/>
              <w:rPr>
                <w:sz w:val="21"/>
              </w:rPr>
            </w:pPr>
            <w:r>
              <w:rPr>
                <w:sz w:val="21"/>
              </w:rPr>
              <w:t>首页</w:t>
            </w:r>
          </w:p>
        </w:tc>
        <w:tc>
          <w:tcPr>
            <w:tcW w:w="4522" w:type="dxa"/>
          </w:tcPr>
          <w:p>
            <w:pPr>
              <w:pStyle w:val="22"/>
              <w:spacing w:before="25"/>
              <w:ind w:left="108"/>
              <w:rPr>
                <w:rFonts w:hint="eastAsia" w:ascii="仿宋" w:eastAsia="仿宋"/>
                <w:sz w:val="21"/>
              </w:rPr>
            </w:pPr>
            <w:r>
              <w:rPr>
                <w:rFonts w:hint="eastAsia" w:ascii="仿宋" w:eastAsia="仿宋"/>
                <w:spacing w:val="-12"/>
                <w:sz w:val="21"/>
              </w:rPr>
              <w:t>店标设计独特，有一定的创新性，并且能够反映</w:t>
            </w:r>
          </w:p>
          <w:p>
            <w:pPr>
              <w:pStyle w:val="22"/>
              <w:spacing w:before="43"/>
              <w:ind w:left="108"/>
              <w:rPr>
                <w:rFonts w:hint="eastAsia" w:ascii="仿宋" w:eastAsia="仿宋"/>
                <w:sz w:val="21"/>
              </w:rPr>
            </w:pPr>
            <w:r>
              <w:rPr>
                <w:rFonts w:hint="eastAsia" w:ascii="仿宋" w:eastAsia="仿宋"/>
                <w:sz w:val="21"/>
              </w:rPr>
              <w:t>出店铺所销售的商品。</w:t>
            </w:r>
          </w:p>
        </w:tc>
        <w:tc>
          <w:tcPr>
            <w:tcW w:w="867" w:type="dxa"/>
          </w:tcPr>
          <w:p>
            <w:pPr>
              <w:pStyle w:val="22"/>
              <w:spacing w:before="1"/>
              <w:rPr>
                <w:sz w:val="14"/>
              </w:rPr>
            </w:pPr>
          </w:p>
          <w:p>
            <w:pPr>
              <w:pStyle w:val="22"/>
              <w:ind w:left="108"/>
              <w:rPr>
                <w:sz w:val="21"/>
              </w:rPr>
            </w:pPr>
            <w:r>
              <w:rPr>
                <w:sz w:val="21"/>
              </w:rPr>
              <w:t>0.5 分</w:t>
            </w:r>
          </w:p>
        </w:tc>
        <w:tc>
          <w:tcPr>
            <w:tcW w:w="1133" w:type="dxa"/>
          </w:tcPr>
          <w:p>
            <w:pPr>
              <w:pStyle w:val="22"/>
              <w:spacing w:before="1"/>
              <w:rPr>
                <w:sz w:val="14"/>
              </w:rPr>
            </w:pPr>
          </w:p>
          <w:p>
            <w:pPr>
              <w:pStyle w:val="22"/>
              <w:ind w:left="108"/>
              <w:rPr>
                <w:sz w:val="21"/>
              </w:rPr>
            </w:pPr>
            <w:r>
              <w:rPr>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1247"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line="278" w:lineRule="auto"/>
              <w:ind w:left="108" w:right="39"/>
              <w:jc w:val="both"/>
              <w:rPr>
                <w:rFonts w:hint="eastAsia" w:ascii="仿宋" w:eastAsia="仿宋"/>
                <w:sz w:val="21"/>
              </w:rPr>
            </w:pPr>
            <w:r>
              <w:rPr>
                <w:rFonts w:hint="eastAsia" w:ascii="仿宋" w:eastAsia="仿宋"/>
                <w:spacing w:val="-11"/>
                <w:sz w:val="21"/>
              </w:rPr>
              <w:t xml:space="preserve">网店 </w:t>
            </w:r>
            <w:r>
              <w:rPr>
                <w:rFonts w:hint="eastAsia" w:ascii="仿宋" w:eastAsia="仿宋"/>
                <w:sz w:val="21"/>
              </w:rPr>
              <w:t>Banner</w:t>
            </w:r>
            <w:r>
              <w:rPr>
                <w:rFonts w:hint="eastAsia" w:ascii="仿宋" w:eastAsia="仿宋"/>
                <w:spacing w:val="-8"/>
                <w:sz w:val="21"/>
              </w:rPr>
              <w:t xml:space="preserve"> 图片主题统一</w:t>
            </w:r>
            <w:r>
              <w:rPr>
                <w:rFonts w:hint="eastAsia" w:ascii="仿宋" w:eastAsia="仿宋"/>
                <w:sz w:val="21"/>
              </w:rPr>
              <w:t>（0.5</w:t>
            </w:r>
            <w:r>
              <w:rPr>
                <w:rFonts w:hint="eastAsia" w:ascii="仿宋" w:eastAsia="仿宋"/>
                <w:spacing w:val="-17"/>
                <w:sz w:val="21"/>
              </w:rPr>
              <w:t xml:space="preserve"> 分</w:t>
            </w:r>
            <w:r>
              <w:rPr>
                <w:rFonts w:hint="eastAsia" w:ascii="仿宋" w:eastAsia="仿宋"/>
                <w:sz w:val="21"/>
              </w:rPr>
              <w:t>）</w:t>
            </w:r>
            <w:r>
              <w:rPr>
                <w:rFonts w:hint="eastAsia" w:ascii="仿宋" w:eastAsia="仿宋"/>
                <w:spacing w:val="-2"/>
                <w:sz w:val="21"/>
              </w:rPr>
              <w:t>，与店铺</w:t>
            </w:r>
            <w:r>
              <w:rPr>
                <w:rFonts w:hint="eastAsia" w:ascii="仿宋" w:eastAsia="仿宋"/>
                <w:spacing w:val="-7"/>
                <w:sz w:val="21"/>
              </w:rPr>
              <w:t>经营商品具有相关性</w:t>
            </w:r>
            <w:r>
              <w:rPr>
                <w:rFonts w:hint="eastAsia" w:ascii="仿宋" w:eastAsia="仿宋"/>
                <w:sz w:val="21"/>
              </w:rPr>
              <w:t>（0.5</w:t>
            </w:r>
            <w:r>
              <w:rPr>
                <w:rFonts w:hint="eastAsia" w:ascii="仿宋" w:eastAsia="仿宋"/>
                <w:spacing w:val="-24"/>
                <w:sz w:val="21"/>
              </w:rPr>
              <w:t xml:space="preserve"> 分</w:t>
            </w:r>
            <w:r>
              <w:rPr>
                <w:rFonts w:hint="eastAsia" w:ascii="仿宋" w:eastAsia="仿宋"/>
                <w:spacing w:val="-10"/>
                <w:sz w:val="21"/>
              </w:rPr>
              <w:t>），banner</w:t>
            </w:r>
            <w:r>
              <w:rPr>
                <w:rFonts w:hint="eastAsia" w:ascii="仿宋" w:eastAsia="仿宋"/>
                <w:spacing w:val="-13"/>
                <w:sz w:val="21"/>
              </w:rPr>
              <w:t xml:space="preserve"> 设计具</w:t>
            </w:r>
            <w:r>
              <w:rPr>
                <w:rFonts w:hint="eastAsia" w:ascii="仿宋" w:eastAsia="仿宋"/>
                <w:spacing w:val="-6"/>
                <w:sz w:val="21"/>
              </w:rPr>
              <w:t>有吸引力并且具有一定的营销导向</w:t>
            </w:r>
            <w:r>
              <w:rPr>
                <w:rFonts w:hint="eastAsia" w:ascii="仿宋" w:eastAsia="仿宋"/>
                <w:sz w:val="21"/>
              </w:rPr>
              <w:t>（0.5</w:t>
            </w:r>
            <w:r>
              <w:rPr>
                <w:rFonts w:hint="eastAsia" w:ascii="仿宋" w:eastAsia="仿宋"/>
                <w:spacing w:val="-19"/>
                <w:sz w:val="21"/>
              </w:rPr>
              <w:t xml:space="preserve"> 分</w:t>
            </w:r>
            <w:r>
              <w:rPr>
                <w:rFonts w:hint="eastAsia" w:ascii="仿宋" w:eastAsia="仿宋"/>
                <w:spacing w:val="-8"/>
                <w:sz w:val="21"/>
              </w:rPr>
              <w:t>），</w:t>
            </w:r>
          </w:p>
          <w:p>
            <w:pPr>
              <w:pStyle w:val="22"/>
              <w:spacing w:line="269" w:lineRule="exact"/>
              <w:ind w:left="108"/>
              <w:jc w:val="both"/>
              <w:rPr>
                <w:rFonts w:hint="eastAsia" w:ascii="仿宋" w:eastAsia="仿宋"/>
                <w:sz w:val="21"/>
              </w:rPr>
            </w:pPr>
            <w:r>
              <w:rPr>
                <w:rFonts w:hint="eastAsia" w:ascii="仿宋" w:eastAsia="仿宋"/>
                <w:sz w:val="21"/>
              </w:rPr>
              <w:t>能够提高店铺整体风格（0.5 分）。</w:t>
            </w:r>
          </w:p>
        </w:tc>
        <w:tc>
          <w:tcPr>
            <w:tcW w:w="867" w:type="dxa"/>
          </w:tcPr>
          <w:p>
            <w:pPr>
              <w:pStyle w:val="22"/>
              <w:rPr>
                <w:sz w:val="20"/>
              </w:rPr>
            </w:pPr>
          </w:p>
          <w:p>
            <w:pPr>
              <w:pStyle w:val="22"/>
              <w:spacing w:before="3"/>
              <w:rPr>
                <w:sz w:val="18"/>
              </w:rPr>
            </w:pPr>
          </w:p>
          <w:p>
            <w:pPr>
              <w:pStyle w:val="22"/>
              <w:ind w:left="108"/>
              <w:rPr>
                <w:rFonts w:hint="eastAsia" w:ascii="仿宋" w:eastAsia="仿宋"/>
                <w:sz w:val="21"/>
              </w:rPr>
            </w:pPr>
            <w:r>
              <w:rPr>
                <w:rFonts w:hint="eastAsia" w:ascii="仿宋" w:eastAsia="仿宋"/>
                <w:sz w:val="21"/>
              </w:rPr>
              <w:t>2 分</w:t>
            </w:r>
          </w:p>
        </w:tc>
        <w:tc>
          <w:tcPr>
            <w:tcW w:w="1133" w:type="dxa"/>
          </w:tcPr>
          <w:p>
            <w:pPr>
              <w:pStyle w:val="22"/>
              <w:rPr>
                <w:sz w:val="20"/>
              </w:rPr>
            </w:pPr>
          </w:p>
          <w:p>
            <w:pPr>
              <w:pStyle w:val="22"/>
              <w:spacing w:before="3"/>
              <w:rPr>
                <w:sz w:val="18"/>
              </w:rPr>
            </w:pPr>
          </w:p>
          <w:p>
            <w:pPr>
              <w:pStyle w:val="22"/>
              <w:ind w:left="108"/>
              <w:rPr>
                <w:rFonts w:hint="eastAsia" w:ascii="仿宋" w:eastAsia="仿宋"/>
                <w:sz w:val="21"/>
              </w:rPr>
            </w:pPr>
            <w:r>
              <w:rPr>
                <w:rFonts w:hint="eastAsia" w:ascii="仿宋" w:eastAsia="仿宋"/>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623"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ind w:left="108"/>
              <w:rPr>
                <w:rFonts w:hint="eastAsia" w:ascii="仿宋" w:eastAsia="仿宋"/>
                <w:sz w:val="21"/>
              </w:rPr>
            </w:pPr>
            <w:r>
              <w:rPr>
                <w:rFonts w:hint="eastAsia" w:ascii="仿宋" w:eastAsia="仿宋"/>
                <w:spacing w:val="-5"/>
                <w:sz w:val="21"/>
              </w:rPr>
              <w:t>网店产品展示设计风格统一</w:t>
            </w:r>
            <w:r>
              <w:rPr>
                <w:rFonts w:hint="eastAsia" w:ascii="仿宋" w:eastAsia="仿宋"/>
                <w:sz w:val="21"/>
              </w:rPr>
              <w:t>（0.5</w:t>
            </w:r>
            <w:r>
              <w:rPr>
                <w:rFonts w:hint="eastAsia" w:ascii="仿宋" w:eastAsia="仿宋"/>
                <w:spacing w:val="-24"/>
                <w:sz w:val="21"/>
              </w:rPr>
              <w:t xml:space="preserve"> 分</w:t>
            </w:r>
            <w:r>
              <w:rPr>
                <w:rFonts w:hint="eastAsia" w:ascii="仿宋" w:eastAsia="仿宋"/>
                <w:spacing w:val="-20"/>
                <w:sz w:val="21"/>
              </w:rPr>
              <w:t>），</w:t>
            </w:r>
            <w:r>
              <w:rPr>
                <w:rFonts w:hint="eastAsia" w:ascii="仿宋" w:eastAsia="仿宋"/>
                <w:spacing w:val="-2"/>
                <w:sz w:val="21"/>
              </w:rPr>
              <w:t>产品分</w:t>
            </w:r>
          </w:p>
          <w:p>
            <w:pPr>
              <w:pStyle w:val="22"/>
              <w:spacing w:before="43"/>
              <w:ind w:left="108"/>
              <w:rPr>
                <w:rFonts w:hint="eastAsia" w:ascii="仿宋" w:eastAsia="仿宋"/>
                <w:sz w:val="21"/>
              </w:rPr>
            </w:pPr>
            <w:r>
              <w:rPr>
                <w:rFonts w:hint="eastAsia" w:ascii="仿宋" w:eastAsia="仿宋"/>
                <w:sz w:val="21"/>
              </w:rPr>
              <w:t>类清晰（0.5 分）</w:t>
            </w:r>
          </w:p>
        </w:tc>
        <w:tc>
          <w:tcPr>
            <w:tcW w:w="867" w:type="dxa"/>
          </w:tcPr>
          <w:p>
            <w:pPr>
              <w:pStyle w:val="22"/>
              <w:spacing w:before="178"/>
              <w:ind w:left="108"/>
              <w:rPr>
                <w:rFonts w:hint="eastAsia" w:ascii="仿宋" w:eastAsia="仿宋"/>
                <w:sz w:val="21"/>
              </w:rPr>
            </w:pPr>
            <w:r>
              <w:rPr>
                <w:rFonts w:hint="eastAsia" w:ascii="仿宋" w:eastAsia="仿宋"/>
                <w:sz w:val="21"/>
              </w:rPr>
              <w:t>1 分</w:t>
            </w:r>
          </w:p>
        </w:tc>
        <w:tc>
          <w:tcPr>
            <w:tcW w:w="1133" w:type="dxa"/>
          </w:tcPr>
          <w:p>
            <w:pPr>
              <w:pStyle w:val="22"/>
              <w:spacing w:before="178"/>
              <w:ind w:left="108"/>
              <w:rPr>
                <w:rFonts w:hint="eastAsia" w:ascii="仿宋" w:eastAsia="仿宋"/>
                <w:sz w:val="21"/>
              </w:rPr>
            </w:pPr>
            <w:r>
              <w:rPr>
                <w:rFonts w:hint="eastAsia" w:ascii="仿宋" w:eastAsia="仿宋"/>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trHeight w:val="936"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tcPr>
          <w:p>
            <w:pPr>
              <w:pStyle w:val="22"/>
              <w:spacing w:before="1"/>
              <w:rPr>
                <w:sz w:val="26"/>
              </w:rPr>
            </w:pPr>
          </w:p>
          <w:p>
            <w:pPr>
              <w:pStyle w:val="22"/>
              <w:spacing w:before="1"/>
              <w:ind w:left="250"/>
              <w:rPr>
                <w:sz w:val="21"/>
              </w:rPr>
            </w:pPr>
            <w:r>
              <w:rPr>
                <w:sz w:val="21"/>
              </w:rPr>
              <w:t>详情页</w:t>
            </w:r>
          </w:p>
        </w:tc>
        <w:tc>
          <w:tcPr>
            <w:tcW w:w="4522" w:type="dxa"/>
          </w:tcPr>
          <w:p>
            <w:pPr>
              <w:pStyle w:val="22"/>
              <w:spacing w:before="22" w:line="278" w:lineRule="auto"/>
              <w:ind w:left="108" w:right="92"/>
              <w:rPr>
                <w:rFonts w:hint="eastAsia" w:ascii="仿宋" w:eastAsia="仿宋"/>
                <w:sz w:val="21"/>
              </w:rPr>
            </w:pPr>
            <w:r>
              <w:rPr>
                <w:rFonts w:hint="eastAsia" w:ascii="仿宋" w:eastAsia="仿宋"/>
                <w:spacing w:val="-12"/>
                <w:sz w:val="21"/>
              </w:rPr>
              <w:t>设置给定商品的英文标题，商品标题体现商品属</w:t>
            </w:r>
            <w:r>
              <w:rPr>
                <w:rFonts w:hint="eastAsia" w:ascii="仿宋" w:eastAsia="仿宋"/>
                <w:spacing w:val="-9"/>
                <w:sz w:val="21"/>
              </w:rPr>
              <w:t>性特点卖点的关键词</w:t>
            </w:r>
            <w:r>
              <w:rPr>
                <w:rFonts w:hint="eastAsia" w:ascii="仿宋" w:eastAsia="仿宋"/>
                <w:sz w:val="21"/>
              </w:rPr>
              <w:t>（</w:t>
            </w:r>
            <w:r>
              <w:rPr>
                <w:rFonts w:hint="eastAsia" w:ascii="仿宋" w:eastAsia="仿宋"/>
                <w:spacing w:val="-10"/>
                <w:sz w:val="21"/>
              </w:rPr>
              <w:t xml:space="preserve">每个关键词 </w:t>
            </w:r>
            <w:r>
              <w:rPr>
                <w:rFonts w:hint="eastAsia" w:ascii="仿宋" w:eastAsia="仿宋"/>
                <w:sz w:val="21"/>
              </w:rPr>
              <w:t>0.2</w:t>
            </w:r>
            <w:r>
              <w:rPr>
                <w:rFonts w:hint="eastAsia" w:ascii="仿宋" w:eastAsia="仿宋"/>
                <w:spacing w:val="-21"/>
                <w:sz w:val="21"/>
              </w:rPr>
              <w:t xml:space="preserve"> 分，最高</w:t>
            </w:r>
          </w:p>
          <w:p>
            <w:pPr>
              <w:pStyle w:val="22"/>
              <w:ind w:left="108"/>
              <w:rPr>
                <w:rFonts w:hint="eastAsia" w:ascii="仿宋" w:eastAsia="仿宋"/>
                <w:sz w:val="21"/>
              </w:rPr>
            </w:pPr>
            <w:r>
              <w:rPr>
                <w:rFonts w:hint="eastAsia" w:ascii="仿宋" w:eastAsia="仿宋"/>
                <w:sz w:val="21"/>
              </w:rPr>
              <w:t>到 1 分为止），英文表达准确</w:t>
            </w:r>
          </w:p>
        </w:tc>
        <w:tc>
          <w:tcPr>
            <w:tcW w:w="867" w:type="dxa"/>
          </w:tcPr>
          <w:p>
            <w:pPr>
              <w:pStyle w:val="22"/>
              <w:spacing w:before="1"/>
              <w:rPr>
                <w:sz w:val="26"/>
              </w:rPr>
            </w:pPr>
          </w:p>
          <w:p>
            <w:pPr>
              <w:pStyle w:val="22"/>
              <w:spacing w:before="1"/>
              <w:ind w:left="108"/>
              <w:rPr>
                <w:rFonts w:hint="eastAsia" w:ascii="仿宋" w:eastAsia="仿宋"/>
                <w:sz w:val="21"/>
              </w:rPr>
            </w:pPr>
            <w:r>
              <w:rPr>
                <w:rFonts w:hint="eastAsia" w:ascii="仿宋" w:eastAsia="仿宋"/>
                <w:sz w:val="21"/>
              </w:rPr>
              <w:t>1 分</w:t>
            </w:r>
          </w:p>
        </w:tc>
        <w:tc>
          <w:tcPr>
            <w:tcW w:w="1133" w:type="dxa"/>
          </w:tcPr>
          <w:p>
            <w:pPr>
              <w:pStyle w:val="22"/>
              <w:spacing w:before="1"/>
              <w:rPr>
                <w:sz w:val="26"/>
              </w:rPr>
            </w:pPr>
          </w:p>
          <w:p>
            <w:pPr>
              <w:pStyle w:val="22"/>
              <w:spacing w:before="1"/>
              <w:ind w:left="108"/>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24" w:hRule="atLeast"/>
        </w:trPr>
        <w:tc>
          <w:tcPr>
            <w:tcW w:w="950" w:type="dxa"/>
            <w:vMerge w:val="restart"/>
          </w:tcPr>
          <w:p>
            <w:pPr>
              <w:pStyle w:val="22"/>
              <w:rPr>
                <w:rFonts w:ascii="Times New Roman"/>
                <w:sz w:val="22"/>
              </w:rPr>
            </w:pPr>
          </w:p>
        </w:tc>
        <w:tc>
          <w:tcPr>
            <w:tcW w:w="746" w:type="dxa"/>
            <w:vMerge w:val="restart"/>
          </w:tcPr>
          <w:p>
            <w:pPr>
              <w:pStyle w:val="22"/>
              <w:rPr>
                <w:rFonts w:ascii="Times New Roman"/>
                <w:sz w:val="22"/>
              </w:rPr>
            </w:pPr>
          </w:p>
        </w:tc>
        <w:tc>
          <w:tcPr>
            <w:tcW w:w="1133" w:type="dxa"/>
            <w:vMerge w:val="restart"/>
          </w:tcPr>
          <w:p>
            <w:pPr>
              <w:pStyle w:val="22"/>
              <w:rPr>
                <w:rFonts w:ascii="Times New Roman"/>
                <w:sz w:val="22"/>
              </w:rPr>
            </w:pPr>
          </w:p>
        </w:tc>
        <w:tc>
          <w:tcPr>
            <w:tcW w:w="4522" w:type="dxa"/>
          </w:tcPr>
          <w:p>
            <w:pPr>
              <w:pStyle w:val="22"/>
              <w:spacing w:before="23"/>
              <w:ind w:left="108"/>
              <w:rPr>
                <w:rFonts w:hint="eastAsia" w:ascii="仿宋" w:eastAsia="仿宋"/>
                <w:sz w:val="21"/>
              </w:rPr>
            </w:pPr>
            <w:r>
              <w:rPr>
                <w:rFonts w:hint="eastAsia" w:ascii="仿宋" w:eastAsia="仿宋"/>
                <w:spacing w:val="-20"/>
                <w:sz w:val="21"/>
              </w:rPr>
              <w:t>商品图片</w:t>
            </w:r>
            <w:r>
              <w:rPr>
                <w:rFonts w:hint="eastAsia" w:ascii="仿宋" w:eastAsia="仿宋"/>
                <w:sz w:val="21"/>
              </w:rPr>
              <w:t>（6</w:t>
            </w:r>
            <w:r>
              <w:rPr>
                <w:rFonts w:hint="eastAsia" w:ascii="仿宋" w:eastAsia="仿宋"/>
                <w:spacing w:val="-24"/>
                <w:sz w:val="21"/>
              </w:rPr>
              <w:t xml:space="preserve"> 张</w:t>
            </w:r>
            <w:r>
              <w:rPr>
                <w:rFonts w:hint="eastAsia" w:ascii="仿宋" w:eastAsia="仿宋"/>
                <w:spacing w:val="-76"/>
                <w:sz w:val="21"/>
              </w:rPr>
              <w:t>）</w:t>
            </w:r>
            <w:r>
              <w:rPr>
                <w:rFonts w:hint="eastAsia" w:ascii="仿宋" w:eastAsia="仿宋"/>
                <w:spacing w:val="-22"/>
                <w:sz w:val="21"/>
              </w:rPr>
              <w:t>，图片设计美观，主题突出</w:t>
            </w:r>
            <w:r>
              <w:rPr>
                <w:rFonts w:hint="eastAsia" w:ascii="仿宋" w:eastAsia="仿宋"/>
                <w:sz w:val="21"/>
              </w:rPr>
              <w:t>（0.5</w:t>
            </w:r>
          </w:p>
          <w:p>
            <w:pPr>
              <w:pStyle w:val="22"/>
              <w:spacing w:before="43"/>
              <w:ind w:left="108"/>
              <w:rPr>
                <w:rFonts w:hint="eastAsia" w:ascii="仿宋" w:eastAsia="仿宋"/>
                <w:sz w:val="21"/>
              </w:rPr>
            </w:pPr>
            <w:r>
              <w:rPr>
                <w:rFonts w:hint="eastAsia" w:ascii="仿宋" w:eastAsia="仿宋"/>
                <w:sz w:val="21"/>
              </w:rPr>
              <w:t>分），图片要真实，不过分修饰（0.5 分）。</w:t>
            </w:r>
          </w:p>
        </w:tc>
        <w:tc>
          <w:tcPr>
            <w:tcW w:w="867" w:type="dxa"/>
          </w:tcPr>
          <w:p>
            <w:pPr>
              <w:pStyle w:val="22"/>
              <w:spacing w:before="179"/>
              <w:ind w:left="108"/>
              <w:rPr>
                <w:rFonts w:hint="eastAsia" w:ascii="仿宋" w:eastAsia="仿宋"/>
                <w:sz w:val="21"/>
              </w:rPr>
            </w:pPr>
            <w:r>
              <w:rPr>
                <w:rFonts w:hint="eastAsia" w:ascii="仿宋" w:eastAsia="仿宋"/>
                <w:sz w:val="21"/>
              </w:rPr>
              <w:t>1 分</w:t>
            </w:r>
          </w:p>
        </w:tc>
        <w:tc>
          <w:tcPr>
            <w:tcW w:w="1133" w:type="dxa"/>
          </w:tcPr>
          <w:p>
            <w:pPr>
              <w:pStyle w:val="22"/>
              <w:spacing w:before="179"/>
              <w:ind w:left="108"/>
              <w:rPr>
                <w:rFonts w:hint="eastAsia" w:ascii="仿宋" w:eastAsia="仿宋"/>
                <w:sz w:val="21"/>
              </w:rPr>
            </w:pPr>
            <w:r>
              <w:rPr>
                <w:rFonts w:hint="eastAsia" w:ascii="仿宋" w:eastAsia="仿宋"/>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wAfter w:w="0" w:type="auto"/>
          <w:trHeight w:val="935"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line="278" w:lineRule="auto"/>
              <w:ind w:left="108" w:right="92"/>
              <w:rPr>
                <w:rFonts w:hint="eastAsia" w:ascii="仿宋" w:eastAsia="仿宋"/>
                <w:sz w:val="21"/>
              </w:rPr>
            </w:pPr>
            <w:r>
              <w:rPr>
                <w:rFonts w:hint="eastAsia" w:ascii="仿宋" w:eastAsia="仿宋"/>
                <w:spacing w:val="-12"/>
                <w:sz w:val="21"/>
              </w:rPr>
              <w:t>商品相关属性描述，需包含商品属性，特点，卖</w:t>
            </w:r>
            <w:r>
              <w:rPr>
                <w:rFonts w:hint="eastAsia" w:ascii="仿宋" w:eastAsia="仿宋"/>
                <w:spacing w:val="-8"/>
                <w:sz w:val="21"/>
              </w:rPr>
              <w:t>点</w:t>
            </w:r>
            <w:r>
              <w:rPr>
                <w:rFonts w:hint="eastAsia" w:ascii="仿宋" w:eastAsia="仿宋"/>
                <w:sz w:val="21"/>
              </w:rPr>
              <w:t>（1</w:t>
            </w:r>
            <w:r>
              <w:rPr>
                <w:rFonts w:hint="eastAsia" w:ascii="仿宋" w:eastAsia="仿宋"/>
                <w:spacing w:val="-20"/>
                <w:sz w:val="21"/>
              </w:rPr>
              <w:t xml:space="preserve"> 分</w:t>
            </w:r>
            <w:r>
              <w:rPr>
                <w:rFonts w:hint="eastAsia" w:ascii="仿宋" w:eastAsia="仿宋"/>
                <w:spacing w:val="-9"/>
                <w:sz w:val="21"/>
              </w:rPr>
              <w:t>）</w:t>
            </w:r>
            <w:r>
              <w:rPr>
                <w:rFonts w:hint="eastAsia" w:ascii="仿宋" w:eastAsia="仿宋"/>
                <w:spacing w:val="-8"/>
                <w:sz w:val="21"/>
              </w:rPr>
              <w:t>，适用人群，配送，支付，售后，评</w:t>
            </w:r>
          </w:p>
          <w:p>
            <w:pPr>
              <w:pStyle w:val="22"/>
              <w:spacing w:line="269" w:lineRule="exact"/>
              <w:ind w:left="108"/>
              <w:rPr>
                <w:rFonts w:hint="eastAsia" w:ascii="仿宋" w:eastAsia="仿宋"/>
                <w:sz w:val="21"/>
              </w:rPr>
            </w:pPr>
            <w:r>
              <w:rPr>
                <w:rFonts w:hint="eastAsia" w:ascii="仿宋" w:eastAsia="仿宋"/>
                <w:sz w:val="21"/>
              </w:rPr>
              <w:t>价等相关内容的信息（1 分）。</w:t>
            </w:r>
          </w:p>
        </w:tc>
        <w:tc>
          <w:tcPr>
            <w:tcW w:w="867" w:type="dxa"/>
          </w:tcPr>
          <w:p>
            <w:pPr>
              <w:pStyle w:val="22"/>
              <w:spacing w:before="1"/>
              <w:rPr>
                <w:sz w:val="26"/>
              </w:rPr>
            </w:pPr>
          </w:p>
          <w:p>
            <w:pPr>
              <w:pStyle w:val="22"/>
              <w:ind w:left="108"/>
              <w:rPr>
                <w:rFonts w:hint="eastAsia" w:ascii="仿宋" w:eastAsia="仿宋"/>
                <w:sz w:val="21"/>
              </w:rPr>
            </w:pPr>
            <w:r>
              <w:rPr>
                <w:rFonts w:hint="eastAsia" w:ascii="仿宋" w:eastAsia="仿宋"/>
                <w:sz w:val="21"/>
              </w:rPr>
              <w:t>2 分</w:t>
            </w:r>
          </w:p>
        </w:tc>
        <w:tc>
          <w:tcPr>
            <w:tcW w:w="1133" w:type="dxa"/>
          </w:tcPr>
          <w:p>
            <w:pPr>
              <w:pStyle w:val="22"/>
              <w:spacing w:before="1"/>
              <w:rPr>
                <w:sz w:val="26"/>
              </w:rPr>
            </w:pPr>
          </w:p>
          <w:p>
            <w:pPr>
              <w:pStyle w:val="22"/>
              <w:ind w:left="108"/>
              <w:rPr>
                <w:sz w:val="21"/>
              </w:rPr>
            </w:pPr>
            <w:r>
              <w:rPr>
                <w:sz w:val="21"/>
              </w:rPr>
              <w:t>客观评分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23" w:hRule="atLeast"/>
        </w:trPr>
        <w:tc>
          <w:tcPr>
            <w:tcW w:w="950" w:type="dxa"/>
            <w:vMerge w:val="continue"/>
            <w:tcBorders>
              <w:top w:val="nil"/>
            </w:tcBorders>
          </w:tcPr>
          <w:p>
            <w:pPr>
              <w:rPr>
                <w:sz w:val="2"/>
                <w:szCs w:val="2"/>
              </w:rPr>
            </w:pPr>
          </w:p>
        </w:tc>
        <w:tc>
          <w:tcPr>
            <w:tcW w:w="746" w:type="dxa"/>
            <w:vMerge w:val="continue"/>
            <w:tcBorders>
              <w:top w:val="nil"/>
            </w:tcBorders>
          </w:tcPr>
          <w:p>
            <w:pPr>
              <w:rPr>
                <w:sz w:val="2"/>
                <w:szCs w:val="2"/>
              </w:rPr>
            </w:pPr>
          </w:p>
        </w:tc>
        <w:tc>
          <w:tcPr>
            <w:tcW w:w="1133" w:type="dxa"/>
            <w:vMerge w:val="continue"/>
            <w:tcBorders>
              <w:top w:val="nil"/>
            </w:tcBorders>
          </w:tcPr>
          <w:p>
            <w:pPr>
              <w:rPr>
                <w:sz w:val="2"/>
                <w:szCs w:val="2"/>
              </w:rPr>
            </w:pPr>
          </w:p>
        </w:tc>
        <w:tc>
          <w:tcPr>
            <w:tcW w:w="4522" w:type="dxa"/>
          </w:tcPr>
          <w:p>
            <w:pPr>
              <w:pStyle w:val="22"/>
              <w:spacing w:before="22"/>
              <w:ind w:left="108"/>
              <w:rPr>
                <w:rFonts w:hint="eastAsia" w:ascii="仿宋" w:eastAsia="仿宋"/>
                <w:sz w:val="21"/>
              </w:rPr>
            </w:pPr>
            <w:r>
              <w:rPr>
                <w:rFonts w:hint="eastAsia" w:ascii="仿宋" w:eastAsia="仿宋"/>
                <w:spacing w:val="-13"/>
                <w:sz w:val="21"/>
              </w:rPr>
              <w:t>英文表达准确，图片内容真实，不允许过度修饰</w:t>
            </w:r>
          </w:p>
          <w:p>
            <w:pPr>
              <w:pStyle w:val="22"/>
              <w:spacing w:before="43"/>
              <w:ind w:left="108"/>
              <w:rPr>
                <w:rFonts w:hint="eastAsia" w:ascii="仿宋" w:eastAsia="仿宋"/>
                <w:sz w:val="21"/>
              </w:rPr>
            </w:pPr>
            <w:r>
              <w:rPr>
                <w:rFonts w:hint="eastAsia" w:ascii="仿宋" w:eastAsia="仿宋"/>
                <w:sz w:val="21"/>
              </w:rPr>
              <w:t>（1 分）</w:t>
            </w:r>
          </w:p>
        </w:tc>
        <w:tc>
          <w:tcPr>
            <w:tcW w:w="867" w:type="dxa"/>
          </w:tcPr>
          <w:p>
            <w:pPr>
              <w:pStyle w:val="22"/>
              <w:spacing w:before="178"/>
              <w:ind w:left="108"/>
              <w:rPr>
                <w:rFonts w:hint="eastAsia" w:ascii="仿宋" w:eastAsia="仿宋"/>
                <w:sz w:val="21"/>
              </w:rPr>
            </w:pPr>
            <w:r>
              <w:rPr>
                <w:rFonts w:hint="eastAsia" w:ascii="仿宋" w:eastAsia="仿宋"/>
                <w:sz w:val="21"/>
              </w:rPr>
              <w:t>1 分</w:t>
            </w:r>
          </w:p>
        </w:tc>
        <w:tc>
          <w:tcPr>
            <w:tcW w:w="1133" w:type="dxa"/>
          </w:tcPr>
          <w:p>
            <w:pPr>
              <w:pStyle w:val="22"/>
              <w:spacing w:before="178"/>
              <w:ind w:left="108"/>
              <w:rPr>
                <w:sz w:val="21"/>
              </w:rPr>
            </w:pPr>
            <w:r>
              <w:rPr>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1250" w:hRule="atLeast"/>
        </w:trPr>
        <w:tc>
          <w:tcPr>
            <w:tcW w:w="950" w:type="dxa"/>
            <w:vMerge w:val="continue"/>
            <w:tcBorders>
              <w:top w:val="nil"/>
            </w:tcBorders>
          </w:tcPr>
          <w:p>
            <w:pPr>
              <w:rPr>
                <w:sz w:val="2"/>
                <w:szCs w:val="2"/>
              </w:rPr>
            </w:pPr>
          </w:p>
        </w:tc>
        <w:tc>
          <w:tcPr>
            <w:tcW w:w="746" w:type="dxa"/>
          </w:tcPr>
          <w:p>
            <w:pPr>
              <w:pStyle w:val="22"/>
              <w:spacing w:before="3"/>
              <w:rPr>
                <w:sz w:val="26"/>
              </w:rPr>
            </w:pPr>
          </w:p>
          <w:p>
            <w:pPr>
              <w:pStyle w:val="22"/>
              <w:spacing w:before="1" w:line="278" w:lineRule="auto"/>
              <w:ind w:left="108" w:right="93"/>
              <w:rPr>
                <w:sz w:val="21"/>
              </w:rPr>
            </w:pPr>
            <w:r>
              <w:rPr>
                <w:sz w:val="21"/>
              </w:rPr>
              <w:t>营 销策划</w:t>
            </w:r>
          </w:p>
        </w:tc>
        <w:tc>
          <w:tcPr>
            <w:tcW w:w="5655" w:type="dxa"/>
            <w:gridSpan w:val="2"/>
          </w:tcPr>
          <w:p>
            <w:pPr>
              <w:pStyle w:val="22"/>
              <w:spacing w:before="25" w:line="278" w:lineRule="auto"/>
              <w:ind w:left="108" w:right="90"/>
              <w:jc w:val="both"/>
              <w:rPr>
                <w:rFonts w:hint="eastAsia" w:ascii="仿宋" w:eastAsia="仿宋"/>
                <w:sz w:val="21"/>
              </w:rPr>
            </w:pPr>
            <w:r>
              <w:rPr>
                <w:rFonts w:hint="eastAsia" w:ascii="仿宋" w:eastAsia="仿宋"/>
                <w:spacing w:val="-4"/>
                <w:sz w:val="21"/>
              </w:rPr>
              <w:t>网店整体装修中能够体现营销策划的相关内容，含有推荐商</w:t>
            </w:r>
            <w:r>
              <w:rPr>
                <w:rFonts w:hint="eastAsia" w:ascii="仿宋" w:eastAsia="仿宋"/>
                <w:spacing w:val="-6"/>
                <w:sz w:val="21"/>
              </w:rPr>
              <w:t>品、促销活动的标识和以促销为目的的宣传用语，但是不允</w:t>
            </w:r>
            <w:r>
              <w:rPr>
                <w:rFonts w:hint="eastAsia" w:ascii="仿宋" w:eastAsia="仿宋"/>
                <w:spacing w:val="-11"/>
                <w:sz w:val="21"/>
              </w:rPr>
              <w:t>许过分夸张</w:t>
            </w:r>
            <w:r>
              <w:rPr>
                <w:rFonts w:hint="eastAsia" w:ascii="仿宋" w:eastAsia="仿宋"/>
                <w:sz w:val="21"/>
              </w:rPr>
              <w:t>（1</w:t>
            </w:r>
            <w:r>
              <w:rPr>
                <w:rFonts w:hint="eastAsia" w:ascii="仿宋" w:eastAsia="仿宋"/>
                <w:spacing w:val="-16"/>
                <w:sz w:val="21"/>
              </w:rPr>
              <w:t xml:space="preserve"> 分</w:t>
            </w:r>
            <w:r>
              <w:rPr>
                <w:rFonts w:hint="eastAsia" w:ascii="仿宋" w:eastAsia="仿宋"/>
                <w:spacing w:val="-20"/>
                <w:sz w:val="21"/>
              </w:rPr>
              <w:t>）</w:t>
            </w:r>
            <w:r>
              <w:rPr>
                <w:rFonts w:hint="eastAsia" w:ascii="仿宋" w:eastAsia="仿宋"/>
                <w:spacing w:val="-5"/>
                <w:sz w:val="21"/>
              </w:rPr>
              <w:t>;跨境店铺装修中的促销用语不允许出现</w:t>
            </w:r>
          </w:p>
          <w:p>
            <w:pPr>
              <w:pStyle w:val="22"/>
              <w:spacing w:line="269" w:lineRule="exact"/>
              <w:ind w:left="108"/>
              <w:jc w:val="both"/>
              <w:rPr>
                <w:rFonts w:hint="eastAsia" w:ascii="仿宋" w:eastAsia="仿宋"/>
                <w:sz w:val="21"/>
              </w:rPr>
            </w:pPr>
            <w:r>
              <w:rPr>
                <w:rFonts w:hint="eastAsia" w:ascii="仿宋" w:eastAsia="仿宋"/>
                <w:sz w:val="21"/>
              </w:rPr>
              <w:t>错别英文单词（1 分）。</w:t>
            </w:r>
          </w:p>
        </w:tc>
        <w:tc>
          <w:tcPr>
            <w:tcW w:w="867" w:type="dxa"/>
          </w:tcPr>
          <w:p>
            <w:pPr>
              <w:pStyle w:val="22"/>
              <w:rPr>
                <w:sz w:val="20"/>
              </w:rPr>
            </w:pPr>
          </w:p>
          <w:p>
            <w:pPr>
              <w:pStyle w:val="22"/>
              <w:spacing w:before="6"/>
              <w:rPr>
                <w:sz w:val="18"/>
              </w:rPr>
            </w:pPr>
          </w:p>
          <w:p>
            <w:pPr>
              <w:pStyle w:val="22"/>
              <w:ind w:left="108"/>
              <w:rPr>
                <w:rFonts w:hint="eastAsia" w:ascii="仿宋" w:eastAsia="仿宋"/>
                <w:sz w:val="21"/>
              </w:rPr>
            </w:pPr>
            <w:r>
              <w:rPr>
                <w:rFonts w:hint="eastAsia" w:ascii="仿宋" w:eastAsia="仿宋"/>
                <w:sz w:val="21"/>
              </w:rPr>
              <w:t>2 分</w:t>
            </w:r>
          </w:p>
        </w:tc>
        <w:tc>
          <w:tcPr>
            <w:tcW w:w="1133" w:type="dxa"/>
          </w:tcPr>
          <w:p>
            <w:pPr>
              <w:pStyle w:val="22"/>
              <w:rPr>
                <w:sz w:val="20"/>
              </w:rPr>
            </w:pPr>
          </w:p>
          <w:p>
            <w:pPr>
              <w:pStyle w:val="22"/>
              <w:spacing w:before="6"/>
              <w:rPr>
                <w:sz w:val="18"/>
              </w:rPr>
            </w:pPr>
          </w:p>
          <w:p>
            <w:pPr>
              <w:pStyle w:val="22"/>
              <w:ind w:left="108"/>
              <w:rPr>
                <w:rFonts w:hint="eastAsia" w:ascii="仿宋" w:eastAsia="仿宋"/>
                <w:sz w:val="21"/>
              </w:rPr>
            </w:pPr>
            <w:r>
              <w:rPr>
                <w:rFonts w:hint="eastAsia" w:ascii="仿宋" w:eastAsia="仿宋"/>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wAfter w:w="0" w:type="auto"/>
          <w:trHeight w:val="1247" w:hRule="atLeast"/>
        </w:trPr>
        <w:tc>
          <w:tcPr>
            <w:tcW w:w="950" w:type="dxa"/>
            <w:vMerge w:val="continue"/>
            <w:tcBorders>
              <w:top w:val="nil"/>
            </w:tcBorders>
          </w:tcPr>
          <w:p>
            <w:pPr>
              <w:rPr>
                <w:sz w:val="2"/>
                <w:szCs w:val="2"/>
              </w:rPr>
            </w:pPr>
          </w:p>
        </w:tc>
        <w:tc>
          <w:tcPr>
            <w:tcW w:w="746" w:type="dxa"/>
          </w:tcPr>
          <w:p>
            <w:pPr>
              <w:pStyle w:val="22"/>
              <w:spacing w:before="1"/>
              <w:rPr>
                <w:sz w:val="26"/>
              </w:rPr>
            </w:pPr>
          </w:p>
          <w:p>
            <w:pPr>
              <w:pStyle w:val="22"/>
              <w:spacing w:line="278" w:lineRule="auto"/>
              <w:ind w:left="108" w:right="93"/>
              <w:rPr>
                <w:sz w:val="21"/>
              </w:rPr>
            </w:pPr>
            <w:r>
              <w:rPr>
                <w:sz w:val="21"/>
              </w:rPr>
              <w:t>视 觉营销</w:t>
            </w:r>
          </w:p>
        </w:tc>
        <w:tc>
          <w:tcPr>
            <w:tcW w:w="5655" w:type="dxa"/>
            <w:gridSpan w:val="2"/>
          </w:tcPr>
          <w:p>
            <w:pPr>
              <w:pStyle w:val="22"/>
              <w:spacing w:before="22" w:line="278" w:lineRule="auto"/>
              <w:ind w:left="108" w:right="90"/>
              <w:jc w:val="both"/>
              <w:rPr>
                <w:rFonts w:hint="eastAsia" w:ascii="仿宋" w:eastAsia="仿宋"/>
                <w:sz w:val="21"/>
              </w:rPr>
            </w:pPr>
            <w:r>
              <w:rPr>
                <w:rFonts w:hint="eastAsia" w:ascii="仿宋" w:eastAsia="仿宋"/>
                <w:spacing w:val="-4"/>
                <w:sz w:val="21"/>
              </w:rPr>
              <w:t>店铺首页及商品详情页的装修要重点突出，符合目标消费者</w:t>
            </w:r>
            <w:r>
              <w:rPr>
                <w:rFonts w:hint="eastAsia" w:ascii="仿宋" w:eastAsia="仿宋"/>
                <w:spacing w:val="-3"/>
                <w:sz w:val="21"/>
              </w:rPr>
              <w:t>的浏览习惯</w:t>
            </w:r>
            <w:r>
              <w:rPr>
                <w:rFonts w:hint="eastAsia" w:ascii="仿宋" w:eastAsia="仿宋"/>
                <w:sz w:val="21"/>
              </w:rPr>
              <w:t>（1 分）</w:t>
            </w:r>
            <w:r>
              <w:rPr>
                <w:rFonts w:hint="eastAsia" w:ascii="仿宋" w:eastAsia="仿宋"/>
                <w:spacing w:val="-3"/>
                <w:sz w:val="21"/>
              </w:rPr>
              <w:t>，布局设计上能够引导消费者的视觉关</w:t>
            </w:r>
            <w:r>
              <w:rPr>
                <w:rFonts w:hint="eastAsia" w:ascii="仿宋" w:eastAsia="仿宋"/>
                <w:spacing w:val="-6"/>
                <w:sz w:val="21"/>
              </w:rPr>
              <w:t>注点，层次清晰，能够通过视觉的冲击和审美视觉感观提高</w:t>
            </w:r>
          </w:p>
          <w:p>
            <w:pPr>
              <w:pStyle w:val="22"/>
              <w:spacing w:line="269" w:lineRule="exact"/>
              <w:ind w:left="108"/>
              <w:jc w:val="both"/>
              <w:rPr>
                <w:rFonts w:hint="eastAsia" w:ascii="仿宋" w:eastAsia="仿宋"/>
                <w:sz w:val="21"/>
              </w:rPr>
            </w:pPr>
            <w:r>
              <w:rPr>
                <w:rFonts w:hint="eastAsia" w:ascii="仿宋" w:eastAsia="仿宋"/>
                <w:sz w:val="21"/>
              </w:rPr>
              <w:t>买家的兴趣，达到产品推广的目的（1 分）。</w:t>
            </w:r>
          </w:p>
        </w:tc>
        <w:tc>
          <w:tcPr>
            <w:tcW w:w="867" w:type="dxa"/>
          </w:tcPr>
          <w:p>
            <w:pPr>
              <w:pStyle w:val="22"/>
              <w:rPr>
                <w:sz w:val="20"/>
              </w:rPr>
            </w:pPr>
          </w:p>
          <w:p>
            <w:pPr>
              <w:pStyle w:val="22"/>
              <w:spacing w:before="3"/>
              <w:rPr>
                <w:sz w:val="18"/>
              </w:rPr>
            </w:pPr>
          </w:p>
          <w:p>
            <w:pPr>
              <w:pStyle w:val="22"/>
              <w:ind w:left="108"/>
              <w:rPr>
                <w:rFonts w:hint="eastAsia" w:ascii="仿宋" w:eastAsia="仿宋"/>
                <w:sz w:val="21"/>
              </w:rPr>
            </w:pPr>
            <w:r>
              <w:rPr>
                <w:rFonts w:hint="eastAsia" w:ascii="仿宋" w:eastAsia="仿宋"/>
                <w:sz w:val="21"/>
              </w:rPr>
              <w:t>2 分</w:t>
            </w:r>
          </w:p>
        </w:tc>
        <w:tc>
          <w:tcPr>
            <w:tcW w:w="1133" w:type="dxa"/>
          </w:tcPr>
          <w:p>
            <w:pPr>
              <w:pStyle w:val="22"/>
              <w:rPr>
                <w:sz w:val="20"/>
              </w:rPr>
            </w:pPr>
          </w:p>
          <w:p>
            <w:pPr>
              <w:pStyle w:val="22"/>
              <w:spacing w:before="3"/>
              <w:rPr>
                <w:sz w:val="18"/>
              </w:rPr>
            </w:pPr>
          </w:p>
          <w:p>
            <w:pPr>
              <w:pStyle w:val="22"/>
              <w:ind w:left="108"/>
              <w:rPr>
                <w:rFonts w:hint="eastAsia" w:ascii="仿宋" w:eastAsia="仿宋"/>
                <w:sz w:val="21"/>
              </w:rPr>
            </w:pPr>
            <w:r>
              <w:rPr>
                <w:rFonts w:hint="eastAsia" w:ascii="仿宋" w:eastAsia="仿宋"/>
                <w:sz w:val="21"/>
              </w:rPr>
              <w:t>主观评分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935" w:hRule="atLeast"/>
        </w:trPr>
        <w:tc>
          <w:tcPr>
            <w:tcW w:w="950" w:type="dxa"/>
          </w:tcPr>
          <w:p>
            <w:pPr>
              <w:pStyle w:val="22"/>
              <w:spacing w:before="178" w:line="278" w:lineRule="auto"/>
              <w:ind w:left="107" w:right="93"/>
              <w:rPr>
                <w:sz w:val="21"/>
              </w:rPr>
            </w:pPr>
            <w:r>
              <w:rPr>
                <w:sz w:val="21"/>
              </w:rPr>
              <w:t>网店 运营推广</w:t>
            </w:r>
          </w:p>
        </w:tc>
        <w:tc>
          <w:tcPr>
            <w:tcW w:w="6401" w:type="dxa"/>
            <w:gridSpan w:val="3"/>
          </w:tcPr>
          <w:p>
            <w:pPr>
              <w:pStyle w:val="22"/>
              <w:spacing w:before="22" w:line="278" w:lineRule="auto"/>
              <w:ind w:left="108" w:right="90"/>
              <w:rPr>
                <w:rFonts w:hint="eastAsia" w:ascii="仿宋" w:hAnsi="仿宋" w:eastAsia="仿宋"/>
                <w:sz w:val="21"/>
              </w:rPr>
            </w:pPr>
            <w:r>
              <w:rPr>
                <w:rFonts w:hint="eastAsia" w:ascii="仿宋" w:hAnsi="仿宋" w:eastAsia="仿宋"/>
                <w:spacing w:val="-14"/>
                <w:sz w:val="21"/>
              </w:rPr>
              <w:t>以各队“所有者权益”为主，企业可持续性经营能力为辅自动计算经</w:t>
            </w:r>
            <w:r>
              <w:rPr>
                <w:rFonts w:hint="eastAsia" w:ascii="仿宋" w:hAnsi="仿宋" w:eastAsia="仿宋"/>
                <w:spacing w:val="-9"/>
                <w:sz w:val="21"/>
              </w:rPr>
              <w:t xml:space="preserve">营得分，每个赛场根据各队的经营得分进行排序，第一名 </w:t>
            </w:r>
            <w:r>
              <w:rPr>
                <w:rFonts w:hint="eastAsia" w:ascii="仿宋" w:hAnsi="仿宋" w:eastAsia="仿宋"/>
                <w:sz w:val="21"/>
              </w:rPr>
              <w:t>50</w:t>
            </w:r>
            <w:r>
              <w:rPr>
                <w:rFonts w:hint="eastAsia" w:ascii="仿宋" w:hAnsi="仿宋" w:eastAsia="仿宋"/>
                <w:spacing w:val="-13"/>
                <w:sz w:val="21"/>
              </w:rPr>
              <w:t xml:space="preserve"> 分，按</w:t>
            </w:r>
          </w:p>
          <w:p>
            <w:pPr>
              <w:pStyle w:val="22"/>
              <w:spacing w:line="269" w:lineRule="exact"/>
              <w:ind w:left="108"/>
              <w:rPr>
                <w:rFonts w:hint="eastAsia" w:ascii="仿宋" w:eastAsia="仿宋"/>
                <w:sz w:val="21"/>
              </w:rPr>
            </w:pPr>
            <w:r>
              <w:rPr>
                <w:rFonts w:hint="eastAsia" w:ascii="仿宋" w:eastAsia="仿宋"/>
                <w:sz w:val="21"/>
              </w:rPr>
              <w:t>照名次递减 3 分，第二名 47 分依次类推。</w:t>
            </w:r>
          </w:p>
        </w:tc>
        <w:tc>
          <w:tcPr>
            <w:tcW w:w="867" w:type="dxa"/>
          </w:tcPr>
          <w:p>
            <w:pPr>
              <w:pStyle w:val="22"/>
              <w:spacing w:before="1"/>
              <w:rPr>
                <w:sz w:val="26"/>
              </w:rPr>
            </w:pPr>
          </w:p>
          <w:p>
            <w:pPr>
              <w:pStyle w:val="22"/>
              <w:ind w:left="108"/>
              <w:rPr>
                <w:rFonts w:hint="eastAsia" w:ascii="仿宋" w:eastAsia="仿宋"/>
                <w:sz w:val="21"/>
              </w:rPr>
            </w:pPr>
            <w:r>
              <w:rPr>
                <w:rFonts w:hint="eastAsia" w:ascii="仿宋" w:eastAsia="仿宋"/>
                <w:sz w:val="21"/>
              </w:rPr>
              <w:t>50 分</w:t>
            </w:r>
          </w:p>
        </w:tc>
        <w:tc>
          <w:tcPr>
            <w:tcW w:w="1133" w:type="dxa"/>
          </w:tcPr>
          <w:p>
            <w:pPr>
              <w:pStyle w:val="22"/>
              <w:spacing w:before="1"/>
              <w:rPr>
                <w:sz w:val="26"/>
              </w:rPr>
            </w:pPr>
          </w:p>
          <w:p>
            <w:pPr>
              <w:pStyle w:val="22"/>
              <w:ind w:left="108"/>
              <w:rPr>
                <w:sz w:val="21"/>
              </w:rPr>
            </w:pPr>
            <w:r>
              <w:rPr>
                <w:sz w:val="21"/>
              </w:rPr>
              <w:t>客观评分</w:t>
            </w:r>
          </w:p>
        </w:tc>
      </w:tr>
    </w:tbl>
    <w:p>
      <w:pPr>
        <w:pStyle w:val="2"/>
        <w:ind w:left="0" w:leftChars="0" w:firstLine="0" w:firstLineChars="0"/>
      </w:pPr>
    </w:p>
    <w:p>
      <w:pPr>
        <w:rPr>
          <w:rFonts w:hint="eastAsia" w:ascii="仿宋_GB2312" w:hAnsi="黑体" w:eastAsia="仿宋_GB2312" w:cs="黑体"/>
          <w:b/>
          <w:bCs/>
          <w:sz w:val="28"/>
          <w:szCs w:val="28"/>
        </w:rPr>
      </w:pPr>
      <w:r>
        <w:rPr>
          <w:rFonts w:hint="eastAsia" w:ascii="仿宋_GB2312" w:hAnsi="黑体" w:eastAsia="仿宋_GB2312" w:cs="黑体"/>
          <w:b/>
          <w:bCs/>
          <w:sz w:val="28"/>
          <w:szCs w:val="28"/>
        </w:rPr>
        <w:br w:type="page"/>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二</w:t>
      </w:r>
      <w:r>
        <w:rPr>
          <w:rFonts w:hint="eastAsia" w:ascii="仿宋_GB2312" w:hAnsi="黑体" w:eastAsia="仿宋_GB2312" w:cs="黑体"/>
          <w:b/>
          <w:bCs/>
          <w:sz w:val="28"/>
          <w:szCs w:val="28"/>
        </w:rPr>
        <w:t>、赛项安全</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赛事安全是电子商务技能竞赛一切工作顺利开展的先决条件，是赛事筹备和运行工作必须考虑的核心问题。赛项</w:t>
      </w:r>
      <w:r>
        <w:rPr>
          <w:rFonts w:hint="eastAsia" w:ascii="仿宋_GB2312" w:hAnsi="仿宋" w:cs="仿宋"/>
          <w:lang w:eastAsia="zh-CN"/>
        </w:rPr>
        <w:t>大赛执委会</w:t>
      </w:r>
      <w:r>
        <w:rPr>
          <w:rFonts w:hint="eastAsia" w:ascii="仿宋_GB2312" w:hAnsi="仿宋" w:cs="仿宋"/>
        </w:rPr>
        <w:t>采取切实有效措施保证大赛期间参赛选手、指导教师、工作人员及观众的人身安全。</w:t>
      </w:r>
    </w:p>
    <w:p>
      <w:pPr>
        <w:pStyle w:val="19"/>
        <w:adjustRightInd w:val="0"/>
        <w:snapToGrid w:val="0"/>
        <w:spacing w:beforeLines="0" w:afterLines="0" w:line="560" w:lineRule="exact"/>
        <w:ind w:firstLine="560"/>
        <w:rPr>
          <w:rFonts w:ascii="仿宋_GB2312" w:hAnsi="仿宋" w:cs="仿宋"/>
        </w:rPr>
      </w:pPr>
      <w:bookmarkStart w:id="1" w:name="_Toc361563584"/>
      <w:r>
        <w:rPr>
          <w:rFonts w:hint="eastAsia" w:ascii="仿宋_GB2312" w:hAnsi="仿宋" w:cs="仿宋"/>
        </w:rPr>
        <w:t>（一）比赛环境</w:t>
      </w:r>
      <w:bookmarkEnd w:id="1"/>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lang w:eastAsia="zh-CN"/>
        </w:rPr>
        <w:t>大赛执委会</w:t>
      </w:r>
      <w:r>
        <w:rPr>
          <w:rFonts w:hint="eastAsia" w:ascii="仿宋_GB2312" w:hAnsi="仿宋" w:cs="仿宋"/>
        </w:rPr>
        <w:t>须在赛前组织专人对比赛现场布置，赛场内的器材、设备，应符合国家有关安全规定。如有必要，也可进行赛场仿真模拟测试，以发现可能出现的问题。承办单位赛前须按照</w:t>
      </w:r>
      <w:r>
        <w:rPr>
          <w:rFonts w:hint="eastAsia" w:ascii="仿宋_GB2312" w:hAnsi="仿宋" w:cs="仿宋"/>
          <w:lang w:eastAsia="zh-CN"/>
        </w:rPr>
        <w:t>大赛执委会</w:t>
      </w:r>
      <w:r>
        <w:rPr>
          <w:rFonts w:hint="eastAsia" w:ascii="仿宋_GB2312" w:hAnsi="仿宋" w:cs="仿宋"/>
        </w:rPr>
        <w:t>要求排除安全隐患。</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赛场周围要设立警戒线，防止无关人员进入发生意外事件。在具有危险性的操作环节，裁判员要严防选手出现错误操作。</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承办单位应提供保证应急预案实施的条件。对于比赛内容涉及高空作业、可能有坠物、大用电量、易发生火灾等情况的赛项，必须明确制度和预案，并配备急救人员与设施。</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大赛期间，承办单位须在赛场管理的关键岗位，增加力量</w:t>
      </w:r>
      <w:r>
        <w:rPr>
          <w:rFonts w:hint="eastAsia" w:ascii="仿宋_GB2312" w:hAnsi="仿宋" w:cs="仿宋"/>
          <w:lang w:eastAsia="zh-CN"/>
        </w:rPr>
        <w:t>。</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pStyle w:val="19"/>
        <w:adjustRightInd w:val="0"/>
        <w:snapToGrid w:val="0"/>
        <w:spacing w:beforeLines="0" w:afterLines="0" w:line="560" w:lineRule="exact"/>
        <w:ind w:left="560" w:firstLine="0" w:firstLineChars="0"/>
        <w:rPr>
          <w:rFonts w:ascii="仿宋_GB2312" w:hAnsi="仿宋" w:cs="仿宋"/>
        </w:rPr>
      </w:pPr>
      <w:bookmarkStart w:id="2" w:name="_Toc361563586"/>
      <w:r>
        <w:rPr>
          <w:rFonts w:hint="eastAsia" w:ascii="仿宋_GB2312" w:hAnsi="仿宋" w:cs="仿宋"/>
        </w:rPr>
        <w:t>（</w:t>
      </w:r>
      <w:r>
        <w:rPr>
          <w:rFonts w:hint="eastAsia" w:ascii="仿宋_GB2312" w:hAnsi="仿宋" w:cs="仿宋"/>
          <w:lang w:val="en-US" w:eastAsia="zh-CN"/>
        </w:rPr>
        <w:t>二</w:t>
      </w:r>
      <w:r>
        <w:rPr>
          <w:rFonts w:hint="eastAsia" w:ascii="仿宋_GB2312" w:hAnsi="仿宋" w:cs="仿宋"/>
        </w:rPr>
        <w:t>）组队责任</w:t>
      </w:r>
      <w:bookmarkEnd w:id="2"/>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1.各学校组织代表队时，须安排为参赛选手购买大赛期间的人身意外伤害保险。</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2.各学校代表队组成后，须制定相关管理制度，并对所有选手、指导教师进行安全教育。</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3.各参赛队伍须加强对参与比赛人员的安全管理，实现与赛场安全管理的对接。</w:t>
      </w:r>
    </w:p>
    <w:p>
      <w:pPr>
        <w:pStyle w:val="19"/>
        <w:adjustRightInd w:val="0"/>
        <w:snapToGrid w:val="0"/>
        <w:spacing w:beforeLines="0" w:afterLines="0" w:line="560" w:lineRule="exact"/>
        <w:ind w:left="560" w:firstLine="0" w:firstLineChars="0"/>
        <w:rPr>
          <w:rFonts w:ascii="仿宋_GB2312" w:hAnsi="仿宋" w:cs="仿宋"/>
        </w:rPr>
      </w:pPr>
      <w:bookmarkStart w:id="3" w:name="_Toc361563588"/>
      <w:r>
        <w:rPr>
          <w:rFonts w:hint="eastAsia" w:ascii="仿宋_GB2312" w:hAnsi="仿宋" w:cs="仿宋"/>
        </w:rPr>
        <w:t>（</w:t>
      </w:r>
      <w:r>
        <w:rPr>
          <w:rFonts w:hint="eastAsia" w:ascii="仿宋_GB2312" w:hAnsi="仿宋" w:cs="仿宋"/>
          <w:lang w:val="en-US" w:eastAsia="zh-CN"/>
        </w:rPr>
        <w:t>三</w:t>
      </w:r>
      <w:r>
        <w:rPr>
          <w:rFonts w:hint="eastAsia" w:ascii="仿宋_GB2312" w:hAnsi="仿宋" w:cs="仿宋"/>
        </w:rPr>
        <w:t>）处罚措施</w:t>
      </w:r>
      <w:bookmarkEnd w:id="3"/>
    </w:p>
    <w:p>
      <w:pPr>
        <w:pStyle w:val="19"/>
        <w:adjustRightInd w:val="0"/>
        <w:snapToGrid w:val="0"/>
        <w:spacing w:beforeLines="0" w:afterLines="0" w:line="560" w:lineRule="exact"/>
        <w:ind w:left="560" w:firstLine="0" w:firstLineChars="0"/>
        <w:rPr>
          <w:rFonts w:ascii="仿宋_GB2312" w:hAnsi="仿宋" w:cs="仿宋"/>
        </w:rPr>
      </w:pPr>
      <w:r>
        <w:rPr>
          <w:rFonts w:hint="eastAsia" w:ascii="仿宋_GB2312" w:hAnsi="仿宋" w:cs="仿宋"/>
        </w:rPr>
        <w:t>1.因参赛队伍原因造成重大安全事故的，取消其获奖资格。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三</w:t>
      </w:r>
      <w:r>
        <w:rPr>
          <w:rFonts w:hint="eastAsia" w:ascii="仿宋_GB2312" w:hAnsi="黑体" w:eastAsia="仿宋_GB2312" w:cs="黑体"/>
          <w:b/>
          <w:bCs/>
          <w:sz w:val="28"/>
          <w:szCs w:val="28"/>
        </w:rPr>
        <w:t>、竞赛须知</w:t>
      </w:r>
    </w:p>
    <w:p>
      <w:pPr>
        <w:adjustRightInd w:val="0"/>
        <w:snapToGrid w:val="0"/>
        <w:spacing w:line="560" w:lineRule="exact"/>
        <w:ind w:left="562"/>
        <w:rPr>
          <w:rFonts w:ascii="仿宋_GB2312" w:hAnsi="仿宋" w:eastAsia="仿宋_GB2312" w:cs="仿宋"/>
          <w:sz w:val="28"/>
          <w:szCs w:val="28"/>
        </w:rPr>
      </w:pPr>
      <w:r>
        <w:rPr>
          <w:rFonts w:hint="eastAsia" w:ascii="仿宋_GB2312" w:hAnsi="仿宋" w:eastAsia="仿宋_GB2312" w:cs="仿宋"/>
          <w:sz w:val="28"/>
          <w:szCs w:val="28"/>
        </w:rPr>
        <w:t>（一）参赛队须知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1.参赛队名称统一使用学校名称，不使用其他组织、团体名称；不接受跨校组队报名。</w:t>
      </w:r>
    </w:p>
    <w:p>
      <w:pPr>
        <w:pStyle w:val="19"/>
        <w:adjustRightInd w:val="0"/>
        <w:snapToGrid w:val="0"/>
        <w:spacing w:beforeLines="0" w:afterLines="0" w:line="560" w:lineRule="exact"/>
        <w:ind w:firstLine="560"/>
        <w:rPr>
          <w:rFonts w:ascii="仿宋_GB2312" w:hAnsi="仿宋" w:cs="仿宋"/>
        </w:rPr>
      </w:pPr>
      <w:r>
        <w:rPr>
          <w:rFonts w:ascii="仿宋_GB2312" w:hAnsi="仿宋" w:cs="仿宋"/>
        </w:rPr>
        <w:t>2</w:t>
      </w:r>
      <w:r>
        <w:rPr>
          <w:rFonts w:hint="eastAsia" w:ascii="仿宋_GB2312" w:hAnsi="仿宋" w:cs="仿宋"/>
        </w:rPr>
        <w:t>.参赛队按照大赛赛程安排，凭大赛组委会颁发的参赛证和有效身份证件参加比赛及相关活动。</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3.参赛队员需要购买保险。</w:t>
      </w:r>
    </w:p>
    <w:p>
      <w:pPr>
        <w:adjustRightInd w:val="0"/>
        <w:snapToGrid w:val="0"/>
        <w:spacing w:line="560" w:lineRule="exact"/>
        <w:ind w:left="562"/>
        <w:rPr>
          <w:rFonts w:ascii="仿宋_GB2312" w:hAnsi="仿宋" w:eastAsia="仿宋_GB2312" w:cs="仿宋"/>
          <w:b/>
          <w:sz w:val="28"/>
          <w:szCs w:val="28"/>
        </w:rPr>
      </w:pPr>
      <w:r>
        <w:rPr>
          <w:rFonts w:hint="eastAsia" w:ascii="仿宋_GB2312" w:hAnsi="仿宋" w:eastAsia="仿宋_GB2312" w:cs="仿宋"/>
          <w:sz w:val="28"/>
          <w:szCs w:val="28"/>
        </w:rPr>
        <w:t>（二）指导教师须知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1.各参赛代表队要发扬良好道德风尚，听从指挥，服从裁判，不弄虚作假。如发现弄虚作假者，取消参赛资格，名次无效。</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2.各代表队领队要坚决执行竞赛的各项规定，加强对参赛人员的管理，做好赛前准备工作，督促选手带好证件等竞赛相关材料。</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3.竞赛过程中，除参加当场次竞赛的选手、执行裁判员、现场工作人员和经批准的人员外，领队、指导教师及其他人员一律不得进入竞赛现场。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4.参赛代表队若对竞赛过程有异议，在规定的时间内由领队向赛项仲裁工作组提出书面报告。</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5.对申诉的仲裁结果，领队要带头服从和执行，并做好选手工作。参赛选手不得因申诉或对处理意见不服而停止竞赛，否则以弃权处理。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6.指导老师应及时查看大赛专用网页有关赛项的通知和内容，认真研究和掌握本赛项竞赛的规程、技术规范和赛场要求，指导选手做好赛前的一切技术准备和竞赛准备。</w:t>
      </w:r>
    </w:p>
    <w:p>
      <w:pPr>
        <w:pStyle w:val="19"/>
        <w:adjustRightInd w:val="0"/>
        <w:snapToGrid w:val="0"/>
        <w:spacing w:beforeLines="0" w:afterLines="0" w:line="560" w:lineRule="exact"/>
        <w:ind w:firstLine="560"/>
        <w:rPr>
          <w:rFonts w:ascii="仿宋_GB2312" w:hAnsi="仿宋" w:cs="仿宋"/>
          <w:b/>
        </w:rPr>
      </w:pPr>
      <w:r>
        <w:rPr>
          <w:rFonts w:hint="eastAsia" w:ascii="仿宋_GB2312" w:hAnsi="仿宋" w:cs="仿宋"/>
        </w:rPr>
        <w:t>（三）参赛选手须知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1.参赛选手应按有关要求如实填报个人信息，否则取消竞赛资格。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2.参赛选手凭统一印制的参赛证和有效身份证件参加竞赛。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3.参赛选手应认真学习领会本次竞赛相关文件，自觉遵守大赛纪律，服从指挥，听从安排，文明参赛。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4.参赛选手请勿携带与竞赛无关的电子设备、通讯设备及其他资料与用品。</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5.应提前15分钟抵达赛场，凭参赛证、身份证件检录，按要求入场，不得迟到早退。</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6.参赛选手应按抽签结果在指定位置就坐。</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7.参赛选手须在确认竞赛内容和现场设备等无误后开始竞赛。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8.各参赛选手必须按规范要求操作竞赛设备。一旦出现较严重的安全事故，经裁判长批准后将立即取消其参赛资格。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9.竞赛时间</w:t>
      </w:r>
      <w:r>
        <w:rPr>
          <w:rFonts w:hint="eastAsia" w:ascii="仿宋_GB2312" w:hAnsi="仿宋" w:cs="仿宋"/>
          <w:lang w:val="en-US" w:eastAsia="zh-CN"/>
        </w:rPr>
        <w:t>结束</w:t>
      </w:r>
      <w:r>
        <w:rPr>
          <w:rFonts w:hint="eastAsia" w:ascii="仿宋_GB2312" w:hAnsi="仿宋" w:cs="仿宋"/>
        </w:rPr>
        <w:t>了，选手应全体起立，结束操作。签字确认成绩后方可离开赛场。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10.在竞赛期间，未经</w:t>
      </w:r>
      <w:r>
        <w:rPr>
          <w:rFonts w:hint="eastAsia" w:ascii="仿宋_GB2312" w:hAnsi="仿宋" w:cs="仿宋"/>
          <w:lang w:eastAsia="zh-CN"/>
        </w:rPr>
        <w:t>大赛执委会</w:t>
      </w:r>
      <w:r>
        <w:rPr>
          <w:rFonts w:hint="eastAsia" w:ascii="仿宋_GB2312" w:hAnsi="仿宋" w:cs="仿宋"/>
        </w:rPr>
        <w:t>的批准，参赛选手不得接受其他单位和个人进行的与竞赛内容相关的采访。参赛选手不得将竞赛的相关信息私自公布。</w:t>
      </w:r>
    </w:p>
    <w:p>
      <w:pPr>
        <w:pStyle w:val="19"/>
        <w:adjustRightInd w:val="0"/>
        <w:snapToGrid w:val="0"/>
        <w:spacing w:beforeLines="0" w:afterLines="0" w:line="560" w:lineRule="exact"/>
        <w:ind w:firstLine="560"/>
        <w:rPr>
          <w:rFonts w:ascii="仿宋_GB2312" w:hAnsi="仿宋" w:cs="仿宋"/>
          <w:b/>
        </w:rPr>
      </w:pPr>
      <w:r>
        <w:rPr>
          <w:rFonts w:hint="eastAsia" w:ascii="仿宋_GB2312" w:hAnsi="仿宋" w:cs="仿宋"/>
        </w:rPr>
        <w:t>（四）工作人员须知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1.工作人员必须统一佩戴由大赛组委会签发的相应证件，着装整齐。</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2.工作人员不得影响参赛选手比赛，不允许有影响比赛公平的行为。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3.服从领导，听从指挥，以高度负责的精神、严肃认真的态度做好各项工作。</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4.熟悉比赛规程，认真遵守各项比赛规则和工作要求。</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5.坚守岗位，如有急事需要离开岗位时，应经领导同意，并做好工作衔接。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6.严格遵守比赛纪律，如发现其他人员有违反比赛纪律的行为，应予以制止。情节严重的，应向竞赛组委会反映。</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7.发扬无私奉献和团结协作的精神，提供热情、优质服务。</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121AD2"/>
    <w:multiLevelType w:val="multilevel"/>
    <w:tmpl w:val="11121AD2"/>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3C9610AF"/>
    <w:multiLevelType w:val="multilevel"/>
    <w:tmpl w:val="3C9610AF"/>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608C2E0E"/>
    <w:multiLevelType w:val="multilevel"/>
    <w:tmpl w:val="608C2E0E"/>
    <w:lvl w:ilvl="0" w:tentative="0">
      <w:start w:val="1"/>
      <w:numFmt w:val="decimal"/>
      <w:lvlText w:val="%1."/>
      <w:lvlJc w:val="left"/>
      <w:pPr>
        <w:ind w:left="988"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6C3"/>
    <w:rsid w:val="00011878"/>
    <w:rsid w:val="00025EE9"/>
    <w:rsid w:val="000B4F8B"/>
    <w:rsid w:val="00130F3C"/>
    <w:rsid w:val="001849BF"/>
    <w:rsid w:val="0020032F"/>
    <w:rsid w:val="00257807"/>
    <w:rsid w:val="00260DD8"/>
    <w:rsid w:val="00390437"/>
    <w:rsid w:val="00454820"/>
    <w:rsid w:val="00473A65"/>
    <w:rsid w:val="00476653"/>
    <w:rsid w:val="004C7FC9"/>
    <w:rsid w:val="004E26C3"/>
    <w:rsid w:val="005A7F4C"/>
    <w:rsid w:val="005E4CB5"/>
    <w:rsid w:val="00640BF8"/>
    <w:rsid w:val="00692B66"/>
    <w:rsid w:val="006F5A5F"/>
    <w:rsid w:val="00702623"/>
    <w:rsid w:val="0073736F"/>
    <w:rsid w:val="00774F00"/>
    <w:rsid w:val="00783CB7"/>
    <w:rsid w:val="00811C7D"/>
    <w:rsid w:val="00823179"/>
    <w:rsid w:val="00846091"/>
    <w:rsid w:val="0086177D"/>
    <w:rsid w:val="008C4228"/>
    <w:rsid w:val="008F000B"/>
    <w:rsid w:val="009010CE"/>
    <w:rsid w:val="00980718"/>
    <w:rsid w:val="009A25BB"/>
    <w:rsid w:val="00A33371"/>
    <w:rsid w:val="00A46C2C"/>
    <w:rsid w:val="00A87C91"/>
    <w:rsid w:val="00AA4F00"/>
    <w:rsid w:val="00B560FA"/>
    <w:rsid w:val="00C22C28"/>
    <w:rsid w:val="00C3179C"/>
    <w:rsid w:val="00CC215C"/>
    <w:rsid w:val="00CC4095"/>
    <w:rsid w:val="00CE6DC0"/>
    <w:rsid w:val="00D15D61"/>
    <w:rsid w:val="00D43B4F"/>
    <w:rsid w:val="00DC4933"/>
    <w:rsid w:val="00DE1256"/>
    <w:rsid w:val="00EC31CD"/>
    <w:rsid w:val="00F20CD7"/>
    <w:rsid w:val="00F335DC"/>
    <w:rsid w:val="00F42343"/>
    <w:rsid w:val="00F448E8"/>
    <w:rsid w:val="00FD7452"/>
    <w:rsid w:val="00FE52FD"/>
    <w:rsid w:val="00FF739B"/>
    <w:rsid w:val="014F1E5C"/>
    <w:rsid w:val="016F6BA1"/>
    <w:rsid w:val="02A778FD"/>
    <w:rsid w:val="03516D75"/>
    <w:rsid w:val="06FC59BD"/>
    <w:rsid w:val="09C93363"/>
    <w:rsid w:val="13E42ACF"/>
    <w:rsid w:val="16F978E5"/>
    <w:rsid w:val="1A0027CD"/>
    <w:rsid w:val="287A6C97"/>
    <w:rsid w:val="28EA66FE"/>
    <w:rsid w:val="2919713D"/>
    <w:rsid w:val="2CD10034"/>
    <w:rsid w:val="35BF40E8"/>
    <w:rsid w:val="36ED6E41"/>
    <w:rsid w:val="37BA64A0"/>
    <w:rsid w:val="3D7E7CCA"/>
    <w:rsid w:val="3D8F3F0E"/>
    <w:rsid w:val="3FBC1E7E"/>
    <w:rsid w:val="48CE639C"/>
    <w:rsid w:val="4ACC3711"/>
    <w:rsid w:val="4D8F75A6"/>
    <w:rsid w:val="55824F36"/>
    <w:rsid w:val="5D58549A"/>
    <w:rsid w:val="5F4C470E"/>
    <w:rsid w:val="62AD5DC8"/>
    <w:rsid w:val="68474013"/>
    <w:rsid w:val="6E100D2A"/>
    <w:rsid w:val="7255691E"/>
    <w:rsid w:val="742F5032"/>
    <w:rsid w:val="74955B4A"/>
    <w:rsid w:val="757B0019"/>
    <w:rsid w:val="759B1959"/>
    <w:rsid w:val="7A2A7B82"/>
    <w:rsid w:val="7EC70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link w:val="13"/>
    <w:semiHidden/>
    <w:unhideWhenUsed/>
    <w:qFormat/>
    <w:uiPriority w:val="0"/>
    <w:pPr>
      <w:keepNext/>
      <w:keepLines/>
      <w:spacing w:line="412" w:lineRule="auto"/>
      <w:outlineLvl w:val="1"/>
    </w:pPr>
    <w:rPr>
      <w:rFonts w:ascii="Arial" w:hAnsi="Arial" w:eastAsia="黑体"/>
      <w:b/>
      <w:kern w:val="0"/>
      <w:sz w:val="32"/>
      <w:szCs w:val="20"/>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1"/>
    <w:pPr>
      <w:ind w:left="640"/>
    </w:pPr>
    <w:rPr>
      <w:rFonts w:ascii="宋体" w:hAnsi="宋体" w:eastAsia="宋体" w:cs="宋体"/>
      <w:sz w:val="28"/>
      <w:szCs w:val="28"/>
      <w:lang w:val="zh-CN" w:eastAsia="zh-CN" w:bidi="zh-CN"/>
    </w:rPr>
  </w:style>
  <w:style w:type="paragraph" w:styleId="5">
    <w:name w:val="annotation text"/>
    <w:basedOn w:val="1"/>
    <w:link w:val="16"/>
    <w:qFormat/>
    <w:uiPriority w:val="0"/>
    <w:pPr>
      <w:jc w:val="left"/>
    </w:pPr>
    <w:rPr>
      <w:rFonts w:ascii="Times New Roman" w:hAnsi="Times New Roman" w:eastAsiaTheme="minorEastAsia" w:cstheme="minorBidi"/>
    </w:rPr>
  </w:style>
  <w:style w:type="paragraph" w:styleId="6">
    <w:name w:val="footer"/>
    <w:basedOn w:val="1"/>
    <w:link w:val="14"/>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2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9">
    <w:name w:val="Title"/>
    <w:basedOn w:val="1"/>
    <w:next w:val="1"/>
    <w:qFormat/>
    <w:uiPriority w:val="10"/>
    <w:pPr>
      <w:spacing w:before="240" w:after="60"/>
      <w:jc w:val="center"/>
      <w:outlineLvl w:val="0"/>
    </w:pPr>
    <w:rPr>
      <w:rFonts w:asciiTheme="majorHAnsi" w:hAnsiTheme="majorHAnsi" w:cstheme="majorBidi"/>
      <w:b/>
      <w:bCs/>
      <w:sz w:val="32"/>
      <w:szCs w:val="32"/>
    </w:rPr>
  </w:style>
  <w:style w:type="character" w:styleId="12">
    <w:name w:val="Hyperlink"/>
    <w:unhideWhenUsed/>
    <w:qFormat/>
    <w:uiPriority w:val="99"/>
    <w:rPr>
      <w:color w:val="136EC2"/>
      <w:u w:val="single"/>
    </w:rPr>
  </w:style>
  <w:style w:type="character" w:customStyle="1" w:styleId="13">
    <w:name w:val="标题 2 Char"/>
    <w:link w:val="4"/>
    <w:semiHidden/>
    <w:qFormat/>
    <w:locked/>
    <w:uiPriority w:val="0"/>
    <w:rPr>
      <w:rFonts w:ascii="Arial" w:hAnsi="Arial" w:eastAsia="黑体" w:cs="Times New Roman"/>
      <w:b/>
      <w:kern w:val="0"/>
      <w:sz w:val="32"/>
      <w:szCs w:val="20"/>
    </w:rPr>
  </w:style>
  <w:style w:type="character" w:customStyle="1" w:styleId="14">
    <w:name w:val="页脚 Char"/>
    <w:link w:val="6"/>
    <w:qFormat/>
    <w:uiPriority w:val="0"/>
    <w:rPr>
      <w:sz w:val="18"/>
      <w:szCs w:val="18"/>
    </w:rPr>
  </w:style>
  <w:style w:type="character" w:customStyle="1" w:styleId="15">
    <w:name w:val="页脚 字符1"/>
    <w:basedOn w:val="11"/>
    <w:semiHidden/>
    <w:qFormat/>
    <w:uiPriority w:val="99"/>
    <w:rPr>
      <w:rFonts w:ascii="Calibri" w:hAnsi="Calibri" w:eastAsia="宋体" w:cs="Times New Roman"/>
      <w:sz w:val="18"/>
      <w:szCs w:val="18"/>
    </w:rPr>
  </w:style>
  <w:style w:type="character" w:customStyle="1" w:styleId="16">
    <w:name w:val="批注文字 Char"/>
    <w:link w:val="5"/>
    <w:qFormat/>
    <w:uiPriority w:val="0"/>
    <w:rPr>
      <w:rFonts w:ascii="Times New Roman" w:hAnsi="Times New Roman"/>
      <w:szCs w:val="24"/>
    </w:rPr>
  </w:style>
  <w:style w:type="character" w:customStyle="1" w:styleId="17">
    <w:name w:val="批注文字 字符"/>
    <w:basedOn w:val="11"/>
    <w:semiHidden/>
    <w:qFormat/>
    <w:uiPriority w:val="99"/>
    <w:rPr>
      <w:rFonts w:ascii="Calibri" w:hAnsi="Calibri" w:eastAsia="宋体" w:cs="Times New Roman"/>
      <w:szCs w:val="24"/>
    </w:rPr>
  </w:style>
  <w:style w:type="character" w:customStyle="1" w:styleId="18">
    <w:name w:val="5-内文 Char"/>
    <w:link w:val="19"/>
    <w:qFormat/>
    <w:uiPriority w:val="99"/>
    <w:rPr>
      <w:rFonts w:ascii="Times New Roman" w:hAnsi="Times New Roman" w:eastAsia="仿宋_GB2312"/>
      <w:sz w:val="28"/>
      <w:szCs w:val="28"/>
    </w:rPr>
  </w:style>
  <w:style w:type="paragraph" w:customStyle="1" w:styleId="19">
    <w:name w:val="5-内文"/>
    <w:basedOn w:val="1"/>
    <w:link w:val="18"/>
    <w:qFormat/>
    <w:uiPriority w:val="99"/>
    <w:pPr>
      <w:spacing w:beforeLines="25" w:afterLines="25" w:line="300" w:lineRule="auto"/>
      <w:ind w:firstLine="200" w:firstLineChars="200"/>
    </w:pPr>
    <w:rPr>
      <w:rFonts w:ascii="Times New Roman" w:hAnsi="Times New Roman" w:eastAsia="仿宋_GB2312" w:cstheme="minorBidi"/>
      <w:sz w:val="28"/>
      <w:szCs w:val="28"/>
    </w:rPr>
  </w:style>
  <w:style w:type="character" w:customStyle="1" w:styleId="20">
    <w:name w:val="标题 2 字符"/>
    <w:basedOn w:val="11"/>
    <w:semiHidden/>
    <w:qFormat/>
    <w:uiPriority w:val="9"/>
    <w:rPr>
      <w:rFonts w:asciiTheme="majorHAnsi" w:hAnsiTheme="majorHAnsi" w:eastAsiaTheme="majorEastAsia" w:cstheme="majorBidi"/>
      <w:b/>
      <w:bCs/>
      <w:sz w:val="32"/>
      <w:szCs w:val="32"/>
    </w:rPr>
  </w:style>
  <w:style w:type="character" w:customStyle="1" w:styleId="21">
    <w:name w:val="页眉 Char"/>
    <w:basedOn w:val="11"/>
    <w:link w:val="7"/>
    <w:semiHidden/>
    <w:qFormat/>
    <w:uiPriority w:val="99"/>
    <w:rPr>
      <w:rFonts w:ascii="Calibri" w:hAnsi="Calibri" w:eastAsia="宋体" w:cs="Times New Roman"/>
      <w:sz w:val="18"/>
      <w:szCs w:val="18"/>
    </w:rPr>
  </w:style>
  <w:style w:type="paragraph" w:customStyle="1" w:styleId="22">
    <w:name w:val="Table Paragraph"/>
    <w:basedOn w:val="1"/>
    <w:qFormat/>
    <w:uiPriority w:val="1"/>
    <w:rPr>
      <w:rFonts w:ascii="宋体" w:hAnsi="宋体" w:eastAsia="宋体" w:cs="宋体"/>
      <w:lang w:val="zh-CN" w:eastAsia="zh-CN" w:bidi="zh-CN"/>
    </w:rPr>
  </w:style>
  <w:style w:type="paragraph" w:styleId="23">
    <w:name w:val="List Paragraph"/>
    <w:basedOn w:val="1"/>
    <w:qFormat/>
    <w:uiPriority w:val="1"/>
    <w:pPr>
      <w:ind w:left="640" w:firstLine="559"/>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50C038-DD3A-40F2-A02F-3C998CF627D3}">
  <ds:schemaRefs/>
</ds:datastoreItem>
</file>

<file path=docProps/app.xml><?xml version="1.0" encoding="utf-8"?>
<Properties xmlns="http://schemas.openxmlformats.org/officeDocument/2006/extended-properties" xmlns:vt="http://schemas.openxmlformats.org/officeDocument/2006/docPropsVTypes">
  <Template>Normal</Template>
  <Pages>34</Pages>
  <Words>2848</Words>
  <Characters>16239</Characters>
  <Lines>135</Lines>
  <Paragraphs>38</Paragraphs>
  <TotalTime>2</TotalTime>
  <ScaleCrop>false</ScaleCrop>
  <LinksUpToDate>false</LinksUpToDate>
  <CharactersWithSpaces>19049</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2019-03-07T00:48:00Z</dcterms:created>
  <dc:creator>强林 张</dc:creator>
  <cp:lastModifiedBy>半纸年华</cp:lastModifiedBy>
  <dcterms:modified xsi:type="dcterms:W3CDTF">2021-06-20T14:20:07Z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7F6E515C0521432CB42AC6B789CF9919</vt:lpwstr>
  </property>
</Properties>
</file>