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line="280" w:lineRule="auto"/>
        <w:ind w:left="0" w:right="-54" w:firstLine="723"/>
        <w:jc w:val="center"/>
        <w:rPr>
          <w:color w:val="000000" w:themeColor="text1"/>
          <w14:textFill>
            <w14:solidFill>
              <w14:schemeClr w14:val="tx1"/>
            </w14:solidFill>
          </w14:textFill>
        </w:rPr>
      </w:pPr>
    </w:p>
    <w:p>
      <w:pPr>
        <w:snapToGrid w:val="0"/>
        <w:spacing w:line="540" w:lineRule="exact"/>
        <w:jc w:val="center"/>
        <w:rPr>
          <w:rFonts w:ascii="黑体" w:hAnsi="黑体" w:eastAsia="黑体" w:cs="黑体"/>
          <w:b/>
          <w:sz w:val="36"/>
          <w:szCs w:val="36"/>
        </w:rPr>
      </w:pPr>
      <w:r>
        <w:rPr>
          <w:rFonts w:hint="eastAsia" w:ascii="黑体" w:hAnsi="黑体" w:eastAsia="黑体" w:cs="黑体"/>
          <w:b/>
          <w:sz w:val="36"/>
          <w:szCs w:val="36"/>
          <w:lang w:eastAsia="zh-CN"/>
        </w:rPr>
        <w:t>202</w:t>
      </w:r>
      <w:r>
        <w:rPr>
          <w:rFonts w:hint="eastAsia" w:ascii="黑体" w:hAnsi="黑体" w:eastAsia="黑体" w:cs="黑体"/>
          <w:b/>
          <w:sz w:val="36"/>
          <w:szCs w:val="36"/>
          <w:lang w:val="en-US" w:eastAsia="zh-CN"/>
        </w:rPr>
        <w:t>1</w:t>
      </w:r>
      <w:r>
        <w:rPr>
          <w:rFonts w:hint="eastAsia" w:ascii="黑体" w:hAnsi="黑体" w:eastAsia="黑体" w:cs="黑体"/>
          <w:b/>
          <w:sz w:val="36"/>
          <w:szCs w:val="36"/>
          <w:lang w:eastAsia="zh-CN"/>
        </w:rPr>
        <w:t>年</w:t>
      </w:r>
      <w:r>
        <w:rPr>
          <w:rFonts w:hint="eastAsia" w:ascii="黑体" w:hAnsi="黑体" w:eastAsia="黑体" w:cs="黑体"/>
          <w:b/>
          <w:sz w:val="36"/>
          <w:szCs w:val="36"/>
        </w:rPr>
        <w:t>海南省高职院校技能大赛</w:t>
      </w:r>
    </w:p>
    <w:p>
      <w:pPr>
        <w:snapToGrid w:val="0"/>
        <w:spacing w:line="540" w:lineRule="exact"/>
        <w:jc w:val="center"/>
        <w:rPr>
          <w:rFonts w:ascii="黑体" w:hAnsi="黑体" w:eastAsia="黑体" w:cs="黑体"/>
          <w:b/>
          <w:sz w:val="36"/>
          <w:szCs w:val="36"/>
        </w:rPr>
      </w:pPr>
      <w:r>
        <w:rPr>
          <w:rFonts w:hint="eastAsia" w:ascii="黑体" w:hAnsi="黑体" w:eastAsia="黑体" w:cs="黑体"/>
          <w:b/>
          <w:sz w:val="36"/>
          <w:szCs w:val="36"/>
        </w:rPr>
        <w:t>赛项规程</w:t>
      </w:r>
    </w:p>
    <w:p>
      <w:pPr>
        <w:widowControl/>
        <w:spacing w:line="560" w:lineRule="exact"/>
        <w:ind w:firstLine="562" w:firstLineChars="200"/>
        <w:outlineLvl w:val="0"/>
        <w:rPr>
          <w:rFonts w:ascii="仿宋_GB2312" w:hAnsi="仿宋" w:eastAsia="仿宋_GB2312"/>
          <w:b/>
          <w:kern w:val="0"/>
          <w:sz w:val="28"/>
          <w:szCs w:val="28"/>
        </w:rPr>
      </w:pPr>
      <w:r>
        <w:rPr>
          <w:rFonts w:hint="eastAsia" w:ascii="仿宋_GB2312" w:hAnsi="仿宋" w:eastAsia="仿宋_GB2312"/>
          <w:b/>
          <w:kern w:val="0"/>
          <w:sz w:val="28"/>
          <w:szCs w:val="28"/>
        </w:rPr>
        <w:t>一、赛项名称</w:t>
      </w:r>
    </w:p>
    <w:p>
      <w:pPr>
        <w:widowControl/>
        <w:ind w:firstLine="560" w:firstLineChars="200"/>
        <w:jc w:val="left"/>
        <w:rPr>
          <w:rFonts w:ascii="仿宋_GB2312" w:hAnsi="仿宋" w:eastAsia="仿宋_GB2312"/>
          <w:kern w:val="0"/>
          <w:sz w:val="28"/>
          <w:szCs w:val="28"/>
        </w:rPr>
      </w:pPr>
      <w:r>
        <w:rPr>
          <w:rFonts w:hint="eastAsia" w:ascii="仿宋_GB2312" w:hAnsi="仿宋" w:eastAsia="仿宋_GB2312"/>
          <w:kern w:val="0"/>
          <w:sz w:val="28"/>
          <w:szCs w:val="28"/>
        </w:rPr>
        <w:t>赛项名称：虚拟现实（VR） 设计与创作</w:t>
      </w:r>
    </w:p>
    <w:p>
      <w:pPr>
        <w:widowControl/>
        <w:snapToGrid w:val="0"/>
        <w:spacing w:line="560" w:lineRule="exact"/>
        <w:rPr>
          <w:rFonts w:hint="eastAsia" w:ascii="仿宋_GB2312" w:hAnsi="仿宋" w:eastAsia="仿宋_GB2312"/>
          <w:kern w:val="0"/>
          <w:sz w:val="28"/>
          <w:szCs w:val="28"/>
        </w:rPr>
      </w:pPr>
      <w:r>
        <w:rPr>
          <w:rFonts w:hint="eastAsia" w:ascii="仿宋_GB2312" w:hAnsi="仿宋" w:eastAsia="仿宋_GB2312"/>
          <w:kern w:val="0"/>
          <w:sz w:val="28"/>
          <w:szCs w:val="28"/>
        </w:rPr>
        <w:t>赛项组别：高职组</w:t>
      </w:r>
    </w:p>
    <w:p>
      <w:pPr>
        <w:widowControl/>
        <w:snapToGrid w:val="0"/>
        <w:spacing w:line="560" w:lineRule="exact"/>
        <w:ind w:firstLine="560" w:firstLineChars="200"/>
        <w:rPr>
          <w:color w:val="000000" w:themeColor="text1"/>
          <w14:textFill>
            <w14:solidFill>
              <w14:schemeClr w14:val="tx1"/>
            </w14:solidFill>
          </w14:textFill>
        </w:rPr>
      </w:pPr>
      <w:r>
        <w:rPr>
          <w:rFonts w:hint="eastAsia" w:ascii="仿宋_GB2312" w:hAnsi="仿宋" w:eastAsia="仿宋_GB2312"/>
          <w:kern w:val="0"/>
          <w:sz w:val="28"/>
          <w:szCs w:val="28"/>
        </w:rPr>
        <w:t>赛项归属：电子信息</w:t>
      </w:r>
    </w:p>
    <w:p>
      <w:pPr>
        <w:pStyle w:val="2"/>
        <w:ind w:left="0" w:firstLine="562"/>
        <w:rPr>
          <w:color w:val="000000" w:themeColor="text1"/>
          <w14:textFill>
            <w14:solidFill>
              <w14:schemeClr w14:val="tx1"/>
            </w14:solidFill>
          </w14:textFill>
        </w:rPr>
      </w:pPr>
      <w:r>
        <w:rPr>
          <w:color w:val="000000" w:themeColor="text1"/>
          <w14:textFill>
            <w14:solidFill>
              <w14:schemeClr w14:val="tx1"/>
            </w14:solidFill>
          </w14:textFill>
        </w:rPr>
        <w:t>二、竞赛目的</w:t>
      </w:r>
    </w:p>
    <w:p>
      <w:pPr>
        <w:ind w:firstLine="544"/>
        <w:rPr>
          <w:color w:val="000000" w:themeColor="text1"/>
          <w14:textFill>
            <w14:solidFill>
              <w14:schemeClr w14:val="tx1"/>
            </w14:solidFill>
          </w14:textFill>
        </w:rPr>
      </w:pPr>
      <w:bookmarkStart w:id="0" w:name="本赛项以虚拟现实内容制作行业典型项目为背景，以虚拟现实项目设计、虚拟现实模型制作"/>
      <w:bookmarkEnd w:id="0"/>
      <w:r>
        <w:rPr>
          <w:color w:val="000000" w:themeColor="text1"/>
          <w:spacing w:val="-8"/>
          <w14:textFill>
            <w14:solidFill>
              <w14:schemeClr w14:val="tx1"/>
            </w14:solidFill>
          </w14:textFill>
        </w:rPr>
        <w:t>本赛项以虚拟现实内容制作行业典型项目为背景，以虚拟现实项</w:t>
      </w:r>
      <w:r>
        <w:rPr>
          <w:color w:val="000000" w:themeColor="text1"/>
          <w:spacing w:val="-11"/>
          <w14:textFill>
            <w14:solidFill>
              <w14:schemeClr w14:val="tx1"/>
            </w14:solidFill>
          </w14:textFill>
        </w:rPr>
        <w:t>目设计、虚拟现实模型制作、</w:t>
      </w:r>
      <w:r>
        <w:rPr>
          <w:rFonts w:hint="eastAsia"/>
          <w:color w:val="000000" w:themeColor="text1"/>
          <w:spacing w:val="-11"/>
          <w14:textFill>
            <w14:solidFill>
              <w14:schemeClr w14:val="tx1"/>
            </w14:solidFill>
          </w14:textFill>
        </w:rPr>
        <w:t>虚拟现实</w:t>
      </w:r>
      <w:r>
        <w:rPr>
          <w:color w:val="000000" w:themeColor="text1"/>
          <w:spacing w:val="-11"/>
          <w14:textFill>
            <w14:solidFill>
              <w14:schemeClr w14:val="tx1"/>
            </w14:solidFill>
          </w14:textFill>
        </w:rPr>
        <w:t>动画资源创建、虚拟现实交互实现为技</w:t>
      </w:r>
      <w:r>
        <w:rPr>
          <w:color w:val="000000" w:themeColor="text1"/>
          <w14:textFill>
            <w14:solidFill>
              <w14:schemeClr w14:val="tx1"/>
            </w14:solidFill>
          </w14:textFill>
        </w:rPr>
        <w:t>术模块，以虚拟现实应用中的典型案例和虚拟现实技术应用专业的核心教学内容作为竞赛内容，竞赛方式和竞赛内容逐步对标世界技能大赛。通过竞赛，培养学生实践技能，提高学生职业素养,强化学生实践能力，检验学校人才培养成效；通过竞赛，为高职院校虚拟现实技</w:t>
      </w:r>
      <w:r>
        <w:rPr>
          <w:color w:val="000000" w:themeColor="text1"/>
          <w:spacing w:val="-11"/>
          <w14:textFill>
            <w14:solidFill>
              <w14:schemeClr w14:val="tx1"/>
            </w14:solidFill>
          </w14:textFill>
        </w:rPr>
        <w:t xml:space="preserve">术应用专业提供展示培养水平的平台，给参赛选手提供展示实践能力的平台。营造崇尚技能的社会氛围,引领和促进专业建设和教学改革， </w:t>
      </w:r>
      <w:r>
        <w:rPr>
          <w:color w:val="000000" w:themeColor="text1"/>
          <w:spacing w:val="-10"/>
          <w14:textFill>
            <w14:solidFill>
              <w14:schemeClr w14:val="tx1"/>
            </w14:solidFill>
          </w14:textFill>
        </w:rPr>
        <w:t>提高学生操作技能和未来岗位的适应能力，为我国虚拟现实行业发展</w:t>
      </w:r>
      <w:r>
        <w:rPr>
          <w:color w:val="000000" w:themeColor="text1"/>
          <w:spacing w:val="-4"/>
          <w14:textFill>
            <w14:solidFill>
              <w14:schemeClr w14:val="tx1"/>
            </w14:solidFill>
          </w14:textFill>
        </w:rPr>
        <w:t>提供高素质技术技能人才。</w:t>
      </w:r>
    </w:p>
    <w:p>
      <w:pPr>
        <w:pStyle w:val="2"/>
        <w:ind w:left="0" w:firstLine="562"/>
        <w:rPr>
          <w:color w:val="000000" w:themeColor="text1"/>
          <w14:textFill>
            <w14:solidFill>
              <w14:schemeClr w14:val="tx1"/>
            </w14:solidFill>
          </w14:textFill>
        </w:rPr>
      </w:pPr>
      <w:bookmarkStart w:id="1" w:name="三、竞赛内容"/>
      <w:bookmarkEnd w:id="1"/>
      <w:r>
        <w:rPr>
          <w:color w:val="000000" w:themeColor="text1"/>
          <w14:textFill>
            <w14:solidFill>
              <w14:schemeClr w14:val="tx1"/>
            </w14:solidFill>
          </w14:textFill>
        </w:rPr>
        <w:t>三、竞赛内容</w:t>
      </w:r>
    </w:p>
    <w:p>
      <w:pPr>
        <w:ind w:firstLine="544"/>
        <w:rPr>
          <w:color w:val="000000" w:themeColor="text1"/>
          <w:spacing w:val="-8"/>
          <w14:textFill>
            <w14:solidFill>
              <w14:schemeClr w14:val="tx1"/>
            </w14:solidFill>
          </w14:textFill>
        </w:rPr>
      </w:pPr>
      <w:bookmarkStart w:id="2" w:name="（一）竞赛内容"/>
      <w:bookmarkEnd w:id="2"/>
      <w:r>
        <w:rPr>
          <w:color w:val="000000" w:themeColor="text1"/>
          <w:spacing w:val="-8"/>
          <w14:textFill>
            <w14:solidFill>
              <w14:schemeClr w14:val="tx1"/>
            </w14:solidFill>
          </w14:textFill>
        </w:rPr>
        <w:t>（一）竞赛内容</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围绕虚拟现实技术，竞赛内容分为</w:t>
      </w:r>
      <w:r>
        <w:rPr>
          <w:rFonts w:hint="eastAsia"/>
          <w:color w:val="000000" w:themeColor="text1"/>
          <w:spacing w:val="-8"/>
          <w:lang w:eastAsia="zh-CN"/>
          <w14:textFill>
            <w14:solidFill>
              <w14:schemeClr w14:val="tx1"/>
            </w14:solidFill>
          </w14:textFill>
        </w:rPr>
        <w:t>三</w:t>
      </w:r>
      <w:r>
        <w:rPr>
          <w:color w:val="000000" w:themeColor="text1"/>
          <w:spacing w:val="-8"/>
          <w14:textFill>
            <w14:solidFill>
              <w14:schemeClr w14:val="tx1"/>
            </w14:solidFill>
          </w14:textFill>
        </w:rPr>
        <w:t>大任务。</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任务一：</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R建模。根据设计要求进行三维建模，通过三维建模、UV展开、贴图烘焙、贴图制作等技术，完成模型</w:t>
      </w:r>
      <w:r>
        <w:rPr>
          <w:rFonts w:hint="eastAsia"/>
          <w:color w:val="000000" w:themeColor="text1"/>
          <w:spacing w:val="-8"/>
          <w14:textFill>
            <w14:solidFill>
              <w14:schemeClr w14:val="tx1"/>
            </w14:solidFill>
          </w14:textFill>
        </w:rPr>
        <w:t>制作</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任务二：</w:t>
      </w:r>
      <w:r>
        <w:rPr>
          <w:rFonts w:hint="eastAsia"/>
          <w:color w:val="000000" w:themeColor="text1"/>
          <w:spacing w:val="-8"/>
          <w14:textFill>
            <w14:solidFill>
              <w14:schemeClr w14:val="tx1"/>
            </w14:solidFill>
          </w14:textFill>
        </w:rPr>
        <w:t>VR 项目设计与制作</w:t>
      </w:r>
      <w:r>
        <w:rPr>
          <w:color w:val="000000" w:themeColor="text1"/>
          <w:spacing w:val="-8"/>
          <w14:textFill>
            <w14:solidFill>
              <w14:schemeClr w14:val="tx1"/>
            </w14:solidFill>
          </w14:textFill>
        </w:rPr>
        <w:t>。结合VR项目开发的理论知识、分析主题要求，</w:t>
      </w:r>
      <w:r>
        <w:rPr>
          <w:rFonts w:hint="eastAsia"/>
          <w:color w:val="000000" w:themeColor="text1"/>
          <w:spacing w:val="-8"/>
          <w14:textFill>
            <w14:solidFill>
              <w14:schemeClr w14:val="tx1"/>
            </w14:solidFill>
          </w14:textFill>
        </w:rPr>
        <w:t>利用V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引擎、</w:t>
      </w:r>
      <w:r>
        <w:rPr>
          <w:color w:val="000000" w:themeColor="text1"/>
          <w:spacing w:val="-8"/>
          <w14:textFill>
            <w14:solidFill>
              <w14:schemeClr w14:val="tx1"/>
            </w14:solidFill>
          </w14:textFill>
        </w:rPr>
        <w:t>VR项目设计及支撑软件</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完成VR</w:t>
      </w:r>
      <w:r>
        <w:rPr>
          <w:rFonts w:hint="eastAsia"/>
          <w:color w:val="000000" w:themeColor="text1"/>
          <w:spacing w:val="-8"/>
          <w14:textFill>
            <w14:solidFill>
              <w14:schemeClr w14:val="tx1"/>
            </w14:solidFill>
          </w14:textFill>
        </w:rPr>
        <w:t>项目</w:t>
      </w:r>
      <w:r>
        <w:rPr>
          <w:color w:val="000000" w:themeColor="text1"/>
          <w:spacing w:val="-8"/>
          <w14:textFill>
            <w14:solidFill>
              <w14:schemeClr w14:val="tx1"/>
            </w14:solidFill>
          </w14:textFill>
        </w:rPr>
        <w:t>的</w:t>
      </w:r>
      <w:r>
        <w:rPr>
          <w:rFonts w:hint="eastAsia"/>
          <w:color w:val="000000" w:themeColor="text1"/>
          <w:spacing w:val="-8"/>
          <w14:textFill>
            <w14:solidFill>
              <w14:schemeClr w14:val="tx1"/>
            </w14:solidFill>
          </w14:textFill>
        </w:rPr>
        <w:t>设计与制作</w:t>
      </w:r>
      <w:r>
        <w:rPr>
          <w:color w:val="000000" w:themeColor="text1"/>
          <w:spacing w:val="-8"/>
          <w14:textFill>
            <w14:solidFill>
              <w14:schemeClr w14:val="tx1"/>
            </w14:solidFill>
          </w14:textFill>
        </w:rPr>
        <w:t>，撰写项目设计文档。紧扣主题，根据任务书要求及所提供的参考资料，利用</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R引擎完成项目的开发，并打包发布到指定的设备上运行展示。</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任务三：动作制作</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根据模型素材，进行</w:t>
      </w:r>
      <w:r>
        <w:rPr>
          <w:rFonts w:hint="eastAsia"/>
          <w:color w:val="000000" w:themeColor="text1"/>
          <w:spacing w:val="-8"/>
          <w14:textFill>
            <w14:solidFill>
              <w14:schemeClr w14:val="tx1"/>
            </w14:solidFill>
          </w14:textFill>
        </w:rPr>
        <w:t>骨骼绑定、</w:t>
      </w:r>
      <w:r>
        <w:rPr>
          <w:color w:val="000000" w:themeColor="text1"/>
          <w:spacing w:val="-8"/>
          <w14:textFill>
            <w14:solidFill>
              <w14:schemeClr w14:val="tx1"/>
            </w14:solidFill>
          </w14:textFill>
        </w:rPr>
        <w:t>动画动作调节，完成</w:t>
      </w:r>
      <w:r>
        <w:rPr>
          <w:rFonts w:hint="eastAsia"/>
          <w:color w:val="000000" w:themeColor="text1"/>
          <w:spacing w:val="-8"/>
          <w14:textFill>
            <w14:solidFill>
              <w14:schemeClr w14:val="tx1"/>
            </w14:solidFill>
          </w14:textFill>
        </w:rPr>
        <w:t>动作制作</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（二）评分标准</w:t>
      </w:r>
    </w:p>
    <w:p>
      <w:pPr>
        <w:ind w:firstLine="544"/>
        <w:jc w:val="left"/>
        <w:rPr>
          <w:rFonts w:hint="eastAsia" w:eastAsia="仿宋_GB2312"/>
          <w:color w:val="000000" w:themeColor="text1"/>
          <w:spacing w:val="-8"/>
          <w:lang w:eastAsia="zh-CN"/>
          <w14:textFill>
            <w14:solidFill>
              <w14:schemeClr w14:val="tx1"/>
            </w14:solidFill>
          </w14:textFill>
        </w:rPr>
      </w:pPr>
      <w:r>
        <w:rPr>
          <w:color w:val="000000" w:themeColor="text1"/>
          <w:spacing w:val="-8"/>
          <w14:textFill>
            <w14:solidFill>
              <w14:schemeClr w14:val="tx1"/>
            </w14:solidFill>
          </w14:textFill>
        </w:rPr>
        <w:t>评分标准</w:t>
      </w:r>
      <w:r>
        <w:rPr>
          <w:rFonts w:hint="eastAsia"/>
          <w:color w:val="000000" w:themeColor="text1"/>
          <w:spacing w:val="-8"/>
          <w:lang w:eastAsia="zh-CN"/>
          <w14:textFill>
            <w14:solidFill>
              <w14:schemeClr w14:val="tx1"/>
            </w14:solidFill>
          </w14:textFill>
        </w:rPr>
        <w:t>见“</w:t>
      </w:r>
      <w:r>
        <w:rPr>
          <w:color w:val="000000" w:themeColor="text1"/>
          <w:spacing w:val="-8"/>
          <w14:textFill>
            <w14:solidFill>
              <w14:schemeClr w14:val="tx1"/>
            </w14:solidFill>
          </w14:textFill>
        </w:rPr>
        <w:t>评分标准</w:t>
      </w:r>
      <w:r>
        <w:rPr>
          <w:rFonts w:hint="eastAsia"/>
          <w:color w:val="000000" w:themeColor="text1"/>
          <w:spacing w:val="-8"/>
          <w:lang w:eastAsia="zh-CN"/>
          <w14:textFill>
            <w14:solidFill>
              <w14:schemeClr w14:val="tx1"/>
            </w14:solidFill>
          </w14:textFill>
        </w:rPr>
        <w:t>表”。</w:t>
      </w:r>
    </w:p>
    <w:p>
      <w:pPr>
        <w:ind w:firstLine="544"/>
        <w:jc w:val="center"/>
        <w:rPr>
          <w:color w:val="000000" w:themeColor="text1"/>
          <w:spacing w:val="-8"/>
          <w14:textFill>
            <w14:solidFill>
              <w14:schemeClr w14:val="tx1"/>
            </w14:solidFill>
          </w14:textFill>
        </w:rPr>
      </w:pPr>
      <w:r>
        <w:rPr>
          <w:color w:val="000000" w:themeColor="text1"/>
          <w:spacing w:val="-8"/>
          <w14:textFill>
            <w14:solidFill>
              <w14:schemeClr w14:val="tx1"/>
            </w14:solidFill>
          </w14:textFill>
        </w:rPr>
        <w:t>评分标准</w:t>
      </w:r>
      <w:r>
        <w:rPr>
          <w:rFonts w:hint="eastAsia"/>
          <w:color w:val="000000" w:themeColor="text1"/>
          <w:spacing w:val="-8"/>
          <w:lang w:eastAsia="zh-CN"/>
          <w14:textFill>
            <w14:solidFill>
              <w14:schemeClr w14:val="tx1"/>
            </w14:solidFill>
          </w14:textFill>
        </w:rPr>
        <w:t>表</w:t>
      </w:r>
    </w:p>
    <w:tbl>
      <w:tblPr>
        <w:tblStyle w:val="14"/>
        <w:tblW w:w="512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1"/>
        <w:gridCol w:w="2268"/>
        <w:gridCol w:w="853"/>
        <w:gridCol w:w="46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w w:val="99"/>
                <w:sz w:val="24"/>
                <w14:textFill>
                  <w14:solidFill>
                    <w14:schemeClr w14:val="tx1"/>
                  </w14:solidFill>
                </w14:textFill>
              </w:rPr>
              <w:t>序号</w:t>
            </w:r>
          </w:p>
        </w:tc>
        <w:tc>
          <w:tcPr>
            <w:tcW w:w="1329"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名称</w:t>
            </w:r>
          </w:p>
        </w:tc>
        <w:tc>
          <w:tcPr>
            <w:tcW w:w="50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占比</w:t>
            </w:r>
          </w:p>
        </w:tc>
        <w:tc>
          <w:tcPr>
            <w:tcW w:w="2745"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主要考核内容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w:t>
            </w:r>
          </w:p>
        </w:tc>
        <w:tc>
          <w:tcPr>
            <w:tcW w:w="1329"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VR建模</w:t>
            </w:r>
          </w:p>
        </w:tc>
        <w:tc>
          <w:tcPr>
            <w:tcW w:w="50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lang w:val="en-US" w:eastAsia="zh-CN"/>
                <w14:textFill>
                  <w14:solidFill>
                    <w14:schemeClr w14:val="tx1"/>
                  </w14:solidFill>
                </w14:textFill>
              </w:rPr>
              <w:t>30</w:t>
            </w:r>
            <w:r>
              <w:rPr>
                <w:rFonts w:hint="eastAsia"/>
                <w:bCs/>
                <w:color w:val="000000" w:themeColor="text1"/>
                <w:sz w:val="24"/>
                <w14:textFill>
                  <w14:solidFill>
                    <w14:schemeClr w14:val="tx1"/>
                  </w14:solidFill>
                </w14:textFill>
              </w:rPr>
              <w:t>%</w:t>
            </w:r>
          </w:p>
        </w:tc>
        <w:tc>
          <w:tcPr>
            <w:tcW w:w="2745" w:type="pct"/>
            <w:vAlign w:val="center"/>
          </w:tcPr>
          <w:p>
            <w:pPr>
              <w:pStyle w:val="16"/>
              <w:spacing w:line="240" w:lineRule="auto"/>
              <w:ind w:firstLine="0" w:firstLineChars="0"/>
              <w:jc w:val="both"/>
              <w:rPr>
                <w:bCs/>
                <w:color w:val="000000" w:themeColor="text1"/>
                <w:sz w:val="24"/>
                <w14:textFill>
                  <w14:solidFill>
                    <w14:schemeClr w14:val="tx1"/>
                  </w14:solidFill>
                </w14:textFill>
              </w:rPr>
            </w:pPr>
            <w:r>
              <w:rPr>
                <w:rFonts w:hint="eastAsia"/>
                <w:bCs/>
                <w:color w:val="000000" w:themeColor="text1"/>
                <w:spacing w:val="-10"/>
                <w:sz w:val="24"/>
                <w14:textFill>
                  <w14:solidFill>
                    <w14:schemeClr w14:val="tx1"/>
                  </w14:solidFill>
                </w14:textFill>
              </w:rPr>
              <w:t>根据要求对</w:t>
            </w:r>
            <w:r>
              <w:rPr>
                <w:rFonts w:hint="eastAsia"/>
                <w:bCs/>
                <w:color w:val="000000" w:themeColor="text1"/>
                <w:sz w:val="24"/>
                <w14:textFill>
                  <w14:solidFill>
                    <w14:schemeClr w14:val="tx1"/>
                  </w14:solidFill>
                </w14:textFill>
              </w:rPr>
              <w:t>VR</w:t>
            </w:r>
            <w:r>
              <w:rPr>
                <w:rFonts w:hint="eastAsia"/>
                <w:bCs/>
                <w:color w:val="000000" w:themeColor="text1"/>
                <w:spacing w:val="-9"/>
                <w:sz w:val="24"/>
                <w14:textFill>
                  <w14:solidFill>
                    <w14:schemeClr w14:val="tx1"/>
                  </w14:solidFill>
                </w14:textFill>
              </w:rPr>
              <w:t>模型素材进行三维建模，掌握</w:t>
            </w:r>
            <w:r>
              <w:rPr>
                <w:rFonts w:hint="eastAsia"/>
                <w:bCs/>
                <w:color w:val="000000" w:themeColor="text1"/>
                <w:sz w:val="24"/>
                <w14:textFill>
                  <w14:solidFill>
                    <w14:schemeClr w14:val="tx1"/>
                  </w14:solidFill>
                </w14:textFill>
              </w:rPr>
              <w:t>3D 建模、展UV、模型贴图等建模技术。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w:t>
            </w:r>
          </w:p>
        </w:tc>
        <w:tc>
          <w:tcPr>
            <w:tcW w:w="1329"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VR 项目设计与制作</w:t>
            </w:r>
          </w:p>
        </w:tc>
        <w:tc>
          <w:tcPr>
            <w:tcW w:w="50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lang w:val="en-US" w:eastAsia="zh-CN"/>
                <w14:textFill>
                  <w14:solidFill>
                    <w14:schemeClr w14:val="tx1"/>
                  </w14:solidFill>
                </w14:textFill>
              </w:rPr>
              <w:t>40</w:t>
            </w:r>
            <w:r>
              <w:rPr>
                <w:rFonts w:hint="eastAsia"/>
                <w:bCs/>
                <w:color w:val="000000" w:themeColor="text1"/>
                <w:sz w:val="24"/>
                <w14:textFill>
                  <w14:solidFill>
                    <w14:schemeClr w14:val="tx1"/>
                  </w14:solidFill>
                </w14:textFill>
              </w:rPr>
              <w:t>%</w:t>
            </w:r>
          </w:p>
        </w:tc>
        <w:tc>
          <w:tcPr>
            <w:tcW w:w="2745" w:type="pct"/>
            <w:vAlign w:val="center"/>
          </w:tcPr>
          <w:p>
            <w:pPr>
              <w:pStyle w:val="16"/>
              <w:spacing w:line="240" w:lineRule="auto"/>
              <w:ind w:firstLine="0" w:firstLineChars="0"/>
              <w:jc w:val="both"/>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考核学生的项目设计能力，包括文档、工具使用、VR</w:t>
            </w:r>
            <w:r>
              <w:rPr>
                <w:rFonts w:hint="eastAsia"/>
                <w:bCs/>
                <w:color w:val="000000" w:themeColor="text1"/>
                <w:spacing w:val="-33"/>
                <w:sz w:val="24"/>
                <w14:textFill>
                  <w14:solidFill>
                    <w14:schemeClr w14:val="tx1"/>
                  </w14:solidFill>
                </w14:textFill>
              </w:rPr>
              <w:t xml:space="preserve"> 场</w:t>
            </w:r>
            <w:r>
              <w:rPr>
                <w:rFonts w:hint="eastAsia"/>
                <w:bCs/>
                <w:color w:val="000000" w:themeColor="text1"/>
                <w:spacing w:val="1"/>
                <w:sz w:val="24"/>
                <w14:textFill>
                  <w14:solidFill>
                    <w14:schemeClr w14:val="tx1"/>
                  </w14:solidFill>
                </w14:textFill>
              </w:rPr>
              <w:t>景设计、</w:t>
            </w:r>
            <w:r>
              <w:rPr>
                <w:rFonts w:hint="eastAsia"/>
                <w:bCs/>
                <w:color w:val="000000" w:themeColor="text1"/>
                <w:sz w:val="24"/>
                <w14:textFill>
                  <w14:solidFill>
                    <w14:schemeClr w14:val="tx1"/>
                  </w14:solidFill>
                </w14:textFill>
              </w:rPr>
              <w:t>UI</w:t>
            </w:r>
            <w:r>
              <w:rPr>
                <w:rFonts w:hint="eastAsia"/>
                <w:bCs/>
                <w:color w:val="000000" w:themeColor="text1"/>
                <w:spacing w:val="-6"/>
                <w:sz w:val="24"/>
                <w14:textFill>
                  <w14:solidFill>
                    <w14:schemeClr w14:val="tx1"/>
                  </w14:solidFill>
                </w14:textFill>
              </w:rPr>
              <w:t xml:space="preserve"> 设计、人机交互设计、用户体验</w:t>
            </w:r>
            <w:r>
              <w:rPr>
                <w:rFonts w:hint="eastAsia"/>
                <w:bCs/>
                <w:color w:val="000000" w:themeColor="text1"/>
                <w:spacing w:val="5"/>
                <w:w w:val="95"/>
                <w:sz w:val="24"/>
                <w14:textFill>
                  <w14:solidFill>
                    <w14:schemeClr w14:val="tx1"/>
                  </w14:solidFill>
                </w14:textFill>
              </w:rPr>
              <w:t>设计等能力</w:t>
            </w:r>
            <w:r>
              <w:rPr>
                <w:rFonts w:hint="eastAsia"/>
                <w:bCs/>
                <w:color w:val="000000" w:themeColor="text1"/>
                <w:spacing w:val="5"/>
                <w:w w:val="95"/>
                <w:sz w:val="24"/>
                <w:lang w:eastAsia="zh-CN"/>
                <w14:textFill>
                  <w14:solidFill>
                    <w14:schemeClr w14:val="tx1"/>
                  </w14:solidFill>
                </w14:textFill>
              </w:rPr>
              <w:t>，</w:t>
            </w:r>
            <w:r>
              <w:rPr>
                <w:rFonts w:hint="eastAsia"/>
                <w:bCs/>
                <w:color w:val="000000" w:themeColor="text1"/>
                <w:sz w:val="24"/>
                <w14:textFill>
                  <w14:solidFill>
                    <w14:schemeClr w14:val="tx1"/>
                  </w14:solidFill>
                </w14:textFill>
              </w:rPr>
              <w:t>考核Unity3D/UE4的地形系统、交互脚本编</w:t>
            </w:r>
            <w:r>
              <w:rPr>
                <w:rFonts w:hint="eastAsia"/>
                <w:bCs/>
                <w:color w:val="000000" w:themeColor="text1"/>
                <w:w w:val="95"/>
                <w:sz w:val="24"/>
                <w14:textFill>
                  <w14:solidFill>
                    <w14:schemeClr w14:val="tx1"/>
                  </w14:solidFill>
                </w14:textFill>
              </w:rPr>
              <w:t>写、图形系统与组件、图形用户界面、粒子</w:t>
            </w:r>
            <w:r>
              <w:rPr>
                <w:rFonts w:hint="eastAsia"/>
                <w:bCs/>
                <w:color w:val="000000" w:themeColor="text1"/>
                <w:sz w:val="24"/>
                <w14:textFill>
                  <w14:solidFill>
                    <w14:schemeClr w14:val="tx1"/>
                  </w14:solidFill>
                </w14:textFill>
              </w:rPr>
              <w:t>系统以及事件触发等功能的使用。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w:t>
            </w:r>
          </w:p>
        </w:tc>
        <w:tc>
          <w:tcPr>
            <w:tcW w:w="1329"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动作制作</w:t>
            </w:r>
          </w:p>
        </w:tc>
        <w:tc>
          <w:tcPr>
            <w:tcW w:w="50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lang w:val="en-US" w:eastAsia="zh-CN"/>
                <w14:textFill>
                  <w14:solidFill>
                    <w14:schemeClr w14:val="tx1"/>
                  </w14:solidFill>
                </w14:textFill>
              </w:rPr>
              <w:t>25</w:t>
            </w:r>
            <w:r>
              <w:rPr>
                <w:rFonts w:hint="eastAsia"/>
                <w:bCs/>
                <w:color w:val="000000" w:themeColor="text1"/>
                <w:sz w:val="24"/>
                <w14:textFill>
                  <w14:solidFill>
                    <w14:schemeClr w14:val="tx1"/>
                  </w14:solidFill>
                </w14:textFill>
              </w:rPr>
              <w:t>%</w:t>
            </w:r>
          </w:p>
        </w:tc>
        <w:tc>
          <w:tcPr>
            <w:tcW w:w="2745" w:type="pct"/>
            <w:vAlign w:val="center"/>
          </w:tcPr>
          <w:p>
            <w:pPr>
              <w:pStyle w:val="16"/>
              <w:spacing w:line="240" w:lineRule="auto"/>
              <w:ind w:firstLine="0" w:firstLineChars="0"/>
              <w:jc w:val="both"/>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考核三维动作骨骼绑定、蒙皮、动作调节。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423" w:type="pct"/>
            <w:vAlign w:val="center"/>
          </w:tcPr>
          <w:p>
            <w:pPr>
              <w:pStyle w:val="16"/>
              <w:spacing w:line="240" w:lineRule="auto"/>
              <w:ind w:firstLine="0" w:firstLineChars="0"/>
              <w:jc w:val="center"/>
              <w:rPr>
                <w:rFonts w:hint="eastAsia" w:eastAsia="仿宋_GB2312"/>
                <w:bCs/>
                <w:color w:val="000000" w:themeColor="text1"/>
                <w:sz w:val="24"/>
                <w:lang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4</w:t>
            </w:r>
          </w:p>
        </w:tc>
        <w:tc>
          <w:tcPr>
            <w:tcW w:w="1329"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职业素养</w:t>
            </w:r>
          </w:p>
        </w:tc>
        <w:tc>
          <w:tcPr>
            <w:tcW w:w="50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5</w:t>
            </w:r>
            <w:r>
              <w:rPr>
                <w:bCs/>
                <w:color w:val="000000" w:themeColor="text1"/>
                <w:sz w:val="24"/>
                <w14:textFill>
                  <w14:solidFill>
                    <w14:schemeClr w14:val="tx1"/>
                  </w14:solidFill>
                </w14:textFill>
              </w:rPr>
              <w:t>%</w:t>
            </w:r>
          </w:p>
        </w:tc>
        <w:tc>
          <w:tcPr>
            <w:tcW w:w="2745" w:type="pct"/>
            <w:vAlign w:val="center"/>
          </w:tcPr>
          <w:p>
            <w:pPr>
              <w:pStyle w:val="16"/>
              <w:spacing w:line="240" w:lineRule="auto"/>
              <w:ind w:firstLine="0" w:firstLineChars="0"/>
              <w:jc w:val="both"/>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考核参赛选手在职业意识、职业规范、团</w:t>
            </w:r>
            <w:r>
              <w:rPr>
                <w:bCs/>
                <w:color w:val="000000" w:themeColor="text1"/>
                <w:sz w:val="24"/>
                <w14:textFill>
                  <w14:solidFill>
                    <w14:schemeClr w14:val="tx1"/>
                  </w14:solidFill>
                </w14:textFill>
              </w:rPr>
              <w:t>队协作</w:t>
            </w:r>
            <w:r>
              <w:rPr>
                <w:rFonts w:hint="eastAsia"/>
                <w:bCs/>
                <w:color w:val="000000" w:themeColor="text1"/>
                <w:sz w:val="24"/>
                <w14:textFill>
                  <w14:solidFill>
                    <w14:schemeClr w14:val="tx1"/>
                  </w14:solidFill>
                </w14:textFill>
              </w:rPr>
              <w:t>、组织纪律</w:t>
            </w:r>
            <w:r>
              <w:rPr>
                <w:bCs/>
                <w:color w:val="000000" w:themeColor="text1"/>
                <w:sz w:val="24"/>
                <w14:textFill>
                  <w14:solidFill>
                    <w14:schemeClr w14:val="tx1"/>
                  </w14:solidFill>
                </w14:textFill>
              </w:rPr>
              <w:t>、团队风貌</w:t>
            </w:r>
            <w:r>
              <w:rPr>
                <w:rFonts w:hint="eastAsia"/>
                <w:bCs/>
                <w:color w:val="000000" w:themeColor="text1"/>
                <w:sz w:val="24"/>
                <w14:textFill>
                  <w14:solidFill>
                    <w14:schemeClr w14:val="tx1"/>
                  </w14:solidFill>
                </w14:textFill>
              </w:rPr>
              <w:t>、综合职业技能</w:t>
            </w:r>
            <w:r>
              <w:rPr>
                <w:bCs/>
                <w:color w:val="000000" w:themeColor="text1"/>
                <w:sz w:val="24"/>
                <w14:textFill>
                  <w14:solidFill>
                    <w14:schemeClr w14:val="tx1"/>
                  </w14:solidFill>
                </w14:textFill>
              </w:rPr>
              <w:t>等方面的职业素养。</w:t>
            </w:r>
          </w:p>
        </w:tc>
      </w:tr>
    </w:tbl>
    <w:p>
      <w:pPr>
        <w:ind w:firstLine="544"/>
        <w:rPr>
          <w:color w:val="000000" w:themeColor="text1"/>
          <w:spacing w:val="-8"/>
          <w14:textFill>
            <w14:solidFill>
              <w14:schemeClr w14:val="tx1"/>
            </w14:solidFill>
          </w14:textFill>
        </w:rPr>
      </w:pPr>
      <w:bookmarkStart w:id="3" w:name="（二）竞赛时间"/>
      <w:bookmarkEnd w:id="3"/>
      <w:bookmarkStart w:id="4" w:name="（三）评分方法"/>
      <w:bookmarkEnd w:id="4"/>
      <w:bookmarkStart w:id="5" w:name="十八、竞赛直播"/>
      <w:bookmarkEnd w:id="5"/>
      <w:r>
        <w:rPr>
          <w:color w:val="000000" w:themeColor="text1"/>
          <w:spacing w:val="-8"/>
          <w14:textFill>
            <w14:solidFill>
              <w14:schemeClr w14:val="tx1"/>
            </w14:solidFill>
          </w14:textFill>
        </w:rPr>
        <w:t>（</w:t>
      </w:r>
      <w:r>
        <w:rPr>
          <w:rFonts w:hint="eastAsia"/>
          <w:color w:val="000000" w:themeColor="text1"/>
          <w:spacing w:val="-8"/>
          <w:lang w:eastAsia="zh-CN"/>
          <w14:textFill>
            <w14:solidFill>
              <w14:schemeClr w14:val="tx1"/>
            </w14:solidFill>
          </w14:textFill>
        </w:rPr>
        <w:t>三</w:t>
      </w:r>
      <w:r>
        <w:rPr>
          <w:color w:val="000000" w:themeColor="text1"/>
          <w:spacing w:val="-8"/>
          <w14:textFill>
            <w14:solidFill>
              <w14:schemeClr w14:val="tx1"/>
            </w14:solidFill>
          </w14:textFill>
        </w:rPr>
        <w:t>）竞赛时间</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本次赛项的竞赛时长为</w:t>
      </w:r>
      <w:r>
        <w:rPr>
          <w:rFonts w:hint="eastAsia"/>
          <w:color w:val="000000" w:themeColor="text1"/>
          <w:spacing w:val="-8"/>
          <w:lang w:val="en-US" w:eastAsia="zh-CN"/>
          <w14:textFill>
            <w14:solidFill>
              <w14:schemeClr w14:val="tx1"/>
            </w14:solidFill>
          </w14:textFill>
        </w:rPr>
        <w:t>8</w:t>
      </w:r>
      <w:r>
        <w:rPr>
          <w:color w:val="000000" w:themeColor="text1"/>
          <w:spacing w:val="-8"/>
          <w14:textFill>
            <w14:solidFill>
              <w14:schemeClr w14:val="tx1"/>
            </w14:solidFill>
          </w14:textFill>
        </w:rPr>
        <w:t>个小时。</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w:t>
      </w:r>
      <w:r>
        <w:rPr>
          <w:rFonts w:hint="eastAsia"/>
          <w:color w:val="000000" w:themeColor="text1"/>
          <w:spacing w:val="-8"/>
          <w:lang w:eastAsia="zh-CN"/>
          <w14:textFill>
            <w14:solidFill>
              <w14:schemeClr w14:val="tx1"/>
            </w14:solidFill>
          </w14:textFill>
        </w:rPr>
        <w:t>四</w:t>
      </w:r>
      <w:r>
        <w:rPr>
          <w:rFonts w:hint="eastAsia"/>
          <w:color w:val="000000" w:themeColor="text1"/>
          <w:spacing w:val="-8"/>
          <w14:textFill>
            <w14:solidFill>
              <w14:schemeClr w14:val="tx1"/>
            </w14:solidFill>
          </w14:textFill>
        </w:rPr>
        <w:t>） 评分方法</w:t>
      </w:r>
    </w:p>
    <w:p>
      <w:pPr>
        <w:ind w:firstLine="528" w:firstLineChars="200"/>
        <w:rPr>
          <w:rFonts w:ascii="仿宋_GB2312" w:hAnsi="仿宋" w:eastAsia="仿宋_GB2312" w:cs="宋体"/>
          <w:kern w:val="0"/>
          <w:sz w:val="28"/>
          <w:szCs w:val="28"/>
        </w:rPr>
      </w:pPr>
      <w:r>
        <w:rPr>
          <w:spacing w:val="-8"/>
        </w:rPr>
        <w:t>所有任务实行结果评分，每个任务采用</w:t>
      </w:r>
      <w:r>
        <w:rPr>
          <w:rFonts w:hint="eastAsia"/>
          <w:spacing w:val="-8"/>
          <w:lang w:val="en-US" w:eastAsia="zh-CN"/>
        </w:rPr>
        <w:t>3位</w:t>
      </w:r>
      <w:r>
        <w:rPr>
          <w:spacing w:val="-8"/>
        </w:rPr>
        <w:t>裁判同时评分，</w:t>
      </w:r>
      <w:r>
        <w:rPr>
          <w:rFonts w:hint="eastAsia" w:ascii="仿宋_GB2312" w:hAnsi="仿宋" w:eastAsia="仿宋_GB2312" w:cs="宋体"/>
          <w:kern w:val="0"/>
          <w:sz w:val="28"/>
          <w:szCs w:val="28"/>
        </w:rPr>
        <w:t>采取分步得分、累计总分的计分方式，分别计算各</w:t>
      </w:r>
      <w:r>
        <w:rPr>
          <w:spacing w:val="-8"/>
        </w:rPr>
        <w:t>任务</w:t>
      </w:r>
      <w:r>
        <w:rPr>
          <w:rFonts w:hint="eastAsia" w:ascii="仿宋_GB2312" w:hAnsi="仿宋" w:eastAsia="仿宋_GB2312" w:cs="宋体"/>
          <w:kern w:val="0"/>
          <w:sz w:val="28"/>
          <w:szCs w:val="28"/>
        </w:rPr>
        <w:t>得分。按规定比例计入总分</w:t>
      </w:r>
      <w:r>
        <w:rPr>
          <w:rFonts w:hint="eastAsia" w:hAnsi="仿宋" w:cs="宋体"/>
          <w:kern w:val="0"/>
          <w:sz w:val="28"/>
          <w:szCs w:val="28"/>
          <w:lang w:eastAsia="zh-CN"/>
        </w:rPr>
        <w:t>，</w:t>
      </w:r>
      <w:r>
        <w:rPr>
          <w:rFonts w:hint="eastAsia" w:ascii="仿宋_GB2312" w:hAnsi="仿宋" w:eastAsia="仿宋_GB2312" w:cs="宋体"/>
          <w:kern w:val="0"/>
          <w:sz w:val="28"/>
          <w:szCs w:val="28"/>
        </w:rPr>
        <w:t>竞赛总分均按照百分制积分。</w:t>
      </w:r>
      <w:r>
        <w:rPr>
          <w:rFonts w:hint="eastAsia" w:hAnsi="仿宋" w:cs="宋体"/>
          <w:kern w:val="0"/>
          <w:sz w:val="28"/>
          <w:szCs w:val="28"/>
          <w:lang w:eastAsia="zh-CN"/>
        </w:rPr>
        <w:t>最后得分</w:t>
      </w:r>
      <w:r>
        <w:rPr>
          <w:rFonts w:hint="eastAsia"/>
          <w:spacing w:val="-8"/>
          <w:lang w:eastAsia="zh-CN"/>
        </w:rPr>
        <w:t>取</w:t>
      </w:r>
      <w:r>
        <w:rPr>
          <w:rFonts w:hint="eastAsia"/>
          <w:spacing w:val="-8"/>
          <w:lang w:val="en-US" w:eastAsia="zh-CN"/>
        </w:rPr>
        <w:t>3位</w:t>
      </w:r>
      <w:r>
        <w:rPr>
          <w:spacing w:val="-8"/>
        </w:rPr>
        <w:t>裁判</w:t>
      </w:r>
      <w:r>
        <w:rPr>
          <w:rFonts w:hint="eastAsia"/>
          <w:spacing w:val="-8"/>
          <w:lang w:eastAsia="zh-CN"/>
        </w:rPr>
        <w:t>平均分</w:t>
      </w:r>
      <w:r>
        <w:rPr>
          <w:rFonts w:hint="eastAsia" w:ascii="仿宋_GB2312" w:hAnsi="仿宋" w:eastAsia="仿宋_GB2312" w:cs="宋体"/>
          <w:kern w:val="0"/>
          <w:sz w:val="28"/>
          <w:szCs w:val="28"/>
        </w:rPr>
        <w:t>。</w:t>
      </w:r>
    </w:p>
    <w:p>
      <w:pPr>
        <w:ind w:firstLine="544"/>
        <w:rPr>
          <w:rFonts w:hint="eastAsia" w:ascii="仿宋_GB2312" w:hAnsi="仿宋" w:eastAsia="仿宋_GB2312" w:cs="宋体"/>
          <w:kern w:val="0"/>
          <w:sz w:val="28"/>
          <w:szCs w:val="28"/>
        </w:rPr>
      </w:pPr>
      <w:r>
        <w:rPr>
          <w:rFonts w:hint="eastAsia" w:ascii="仿宋_GB2312" w:hAnsi="仿宋" w:eastAsia="仿宋_GB2312" w:cs="宋体"/>
          <w:kern w:val="0"/>
          <w:sz w:val="28"/>
          <w:szCs w:val="28"/>
        </w:rPr>
        <w:t xml:space="preserve">参赛选手不得在比赛结果上标注含有本参赛队信息的记号，如有发现，取消奖项评比资格。 </w:t>
      </w:r>
    </w:p>
    <w:p>
      <w:pPr>
        <w:pStyle w:val="2"/>
        <w:ind w:left="0" w:firstLine="562"/>
        <w:rPr>
          <w:color w:val="000000" w:themeColor="text1"/>
          <w14:textFill>
            <w14:solidFill>
              <w14:schemeClr w14:val="tx1"/>
            </w14:solidFill>
          </w14:textFill>
        </w:rPr>
      </w:pPr>
      <w:bookmarkStart w:id="6" w:name="四、竞赛方式"/>
      <w:bookmarkEnd w:id="6"/>
      <w:bookmarkStart w:id="7" w:name="（三）成绩比例"/>
      <w:bookmarkEnd w:id="7"/>
      <w:r>
        <w:rPr>
          <w:color w:val="000000" w:themeColor="text1"/>
          <w14:textFill>
            <w14:solidFill>
              <w14:schemeClr w14:val="tx1"/>
            </w14:solidFill>
          </w14:textFill>
        </w:rPr>
        <w:t>四、竞赛方式</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根据虚拟现实（VR）设计与制作赛项特点，采取团体赛形式。在规定时间，指定地点，由参赛选手完成指定的VR 项目任务。</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参赛队与队员：以校为单位组队，每个参赛队由3名选手和2名指导教师组成。参赛选手在竞赛现场按照竞赛任务书要求，相互配合完成比赛任务。</w:t>
      </w:r>
      <w:bookmarkStart w:id="8" w:name="五、竞赛流程"/>
      <w:bookmarkEnd w:id="8"/>
      <w:bookmarkStart w:id="9" w:name="（二）竞赛流程图"/>
      <w:bookmarkEnd w:id="9"/>
    </w:p>
    <w:p>
      <w:pPr>
        <w:pStyle w:val="2"/>
        <w:ind w:left="0" w:firstLine="562"/>
        <w:rPr>
          <w:color w:val="000000" w:themeColor="text1"/>
          <w:spacing w:val="-8"/>
          <w14:textFill>
            <w14:solidFill>
              <w14:schemeClr w14:val="tx1"/>
            </w14:solidFill>
          </w14:textFill>
        </w:rPr>
      </w:pPr>
      <w:r>
        <w:rPr>
          <w:color w:val="000000" w:themeColor="text1"/>
          <w14:textFill>
            <w14:solidFill>
              <w14:schemeClr w14:val="tx1"/>
            </w14:solidFill>
          </w14:textFill>
        </w:rPr>
        <w:t>五、竞赛流程</w:t>
      </w:r>
      <w:bookmarkStart w:id="10" w:name="（一）竞赛日程安排表"/>
      <w:bookmarkEnd w:id="10"/>
    </w:p>
    <w:p>
      <w:pPr>
        <w:snapToGrid w:val="0"/>
        <w:spacing w:line="560" w:lineRule="exact"/>
        <w:ind w:firstLine="560" w:firstLineChars="200"/>
        <w:outlineLvl w:val="0"/>
        <w:rPr>
          <w:rFonts w:ascii="仿宋_GB2312" w:hAnsi="仿宋" w:eastAsia="仿宋_GB2312"/>
          <w:color w:val="000000" w:themeColor="text1"/>
          <w:sz w:val="28"/>
          <w:szCs w:val="28"/>
          <w14:textFill>
            <w14:solidFill>
              <w14:schemeClr w14:val="tx1"/>
            </w14:solidFill>
          </w14:textFill>
        </w:rPr>
      </w:pPr>
      <w:r>
        <w:rPr>
          <w:rFonts w:ascii="仿宋_GB2312" w:hAnsi="仿宋" w:eastAsia="仿宋_GB2312"/>
          <w:color w:val="000000" w:themeColor="text1"/>
          <w:sz w:val="28"/>
          <w:szCs w:val="28"/>
          <w14:textFill>
            <w14:solidFill>
              <w14:schemeClr w14:val="tx1"/>
            </w14:solidFill>
          </w14:textFill>
        </w:rPr>
        <w:t>竞赛</w:t>
      </w:r>
      <w:r>
        <w:rPr>
          <w:rFonts w:hint="eastAsia" w:ascii="仿宋_GB2312" w:hAnsi="仿宋" w:eastAsia="仿宋_GB2312"/>
          <w:color w:val="000000" w:themeColor="text1"/>
          <w:sz w:val="28"/>
          <w:szCs w:val="28"/>
          <w14:textFill>
            <w14:solidFill>
              <w14:schemeClr w14:val="tx1"/>
            </w14:solidFill>
          </w14:textFill>
        </w:rPr>
        <w:t>日期参见赛项执委会发布时间</w:t>
      </w:r>
      <w:r>
        <w:rPr>
          <w:rFonts w:hint="eastAsia" w:hAnsi="仿宋"/>
          <w:color w:val="000000" w:themeColor="text1"/>
          <w:sz w:val="28"/>
          <w:szCs w:val="28"/>
          <w:lang w:val="en-US" w:eastAsia="zh-CN"/>
          <w14:textFill>
            <w14:solidFill>
              <w14:schemeClr w14:val="tx1"/>
            </w14:solidFill>
          </w14:textFill>
        </w:rPr>
        <w:t>,</w:t>
      </w:r>
      <w:r>
        <w:rPr>
          <w:rFonts w:ascii="仿宋_GB2312" w:hAnsi="仿宋" w:eastAsia="仿宋_GB2312"/>
          <w:color w:val="000000" w:themeColor="text1"/>
          <w:sz w:val="28"/>
          <w:szCs w:val="28"/>
          <w14:textFill>
            <w14:solidFill>
              <w14:schemeClr w14:val="tx1"/>
            </w14:solidFill>
          </w14:textFill>
        </w:rPr>
        <w:t>流程见</w:t>
      </w:r>
      <w:r>
        <w:rPr>
          <w:rFonts w:hint="eastAsia" w:ascii="仿宋_GB2312" w:hAnsi="仿宋" w:eastAsia="仿宋_GB2312"/>
          <w:color w:val="000000" w:themeColor="text1"/>
          <w:sz w:val="28"/>
          <w:szCs w:val="28"/>
          <w14:textFill>
            <w14:solidFill>
              <w14:schemeClr w14:val="tx1"/>
            </w14:solidFill>
          </w14:textFill>
        </w:rPr>
        <w:t>“VR</w:t>
      </w:r>
      <w:r>
        <w:rPr>
          <w:rFonts w:ascii="仿宋_GB2312" w:hAnsi="仿宋" w:eastAsia="仿宋_GB2312"/>
          <w:color w:val="000000" w:themeColor="text1"/>
          <w:sz w:val="28"/>
          <w:szCs w:val="28"/>
          <w14:textFill>
            <w14:solidFill>
              <w14:schemeClr w14:val="tx1"/>
            </w14:solidFill>
          </w14:textFill>
        </w:rPr>
        <w:t>竞赛日程安排表</w:t>
      </w:r>
      <w:r>
        <w:rPr>
          <w:rFonts w:hint="eastAsia" w:ascii="仿宋_GB2312" w:hAnsi="仿宋" w:eastAsia="仿宋_GB2312"/>
          <w:color w:val="000000" w:themeColor="text1"/>
          <w:sz w:val="28"/>
          <w:szCs w:val="28"/>
          <w14:textFill>
            <w14:solidFill>
              <w14:schemeClr w14:val="tx1"/>
            </w14:solidFill>
          </w14:textFill>
        </w:rPr>
        <w:t>”</w:t>
      </w:r>
    </w:p>
    <w:p>
      <w:pPr>
        <w:ind w:firstLine="2520" w:firstLineChars="900"/>
        <w:rPr>
          <w:color w:val="000000" w:themeColor="text1"/>
          <w:spacing w:val="-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VR</w:t>
      </w:r>
      <w:r>
        <w:rPr>
          <w:rFonts w:ascii="仿宋_GB2312" w:hAnsi="仿宋" w:eastAsia="仿宋_GB2312"/>
          <w:color w:val="000000" w:themeColor="text1"/>
          <w:sz w:val="28"/>
          <w:szCs w:val="28"/>
          <w14:textFill>
            <w14:solidFill>
              <w14:schemeClr w14:val="tx1"/>
            </w14:solidFill>
          </w14:textFill>
        </w:rPr>
        <w:t>竞赛日程安排表</w:t>
      </w:r>
    </w:p>
    <w:tbl>
      <w:tblPr>
        <w:tblStyle w:val="14"/>
        <w:tblW w:w="56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84"/>
        <w:gridCol w:w="1778"/>
        <w:gridCol w:w="60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Align w:val="center"/>
          </w:tcPr>
          <w:p>
            <w:pPr>
              <w:pStyle w:val="16"/>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941" w:type="pct"/>
            <w:vAlign w:val="center"/>
          </w:tcPr>
          <w:p>
            <w:pPr>
              <w:pStyle w:val="16"/>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时间</w:t>
            </w:r>
          </w:p>
        </w:tc>
        <w:tc>
          <w:tcPr>
            <w:tcW w:w="3219" w:type="pct"/>
            <w:vAlign w:val="center"/>
          </w:tcPr>
          <w:p>
            <w:pPr>
              <w:pStyle w:val="16"/>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restart"/>
            <w:tcBorders>
              <w:top w:val="nil"/>
            </w:tcBorders>
          </w:tcPr>
          <w:p>
            <w:pPr>
              <w:spacing w:line="240" w:lineRule="auto"/>
              <w:ind w:firstLine="0" w:firstLineChars="0"/>
              <w:rPr>
                <w:color w:val="000000" w:themeColor="text1"/>
                <w:sz w:val="2"/>
                <w:szCs w:val="2"/>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比赛前一天</w:t>
            </w:r>
          </w:p>
        </w:tc>
        <w:tc>
          <w:tcPr>
            <w:tcW w:w="941"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15:30-16:00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各参赛队报到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16:00-16:30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参赛队熟悉比赛场地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17:00-18:00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现场裁判赛前检查，封闭赛场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restart"/>
            <w:vAlign w:val="center"/>
          </w:tcPr>
          <w:p>
            <w:pPr>
              <w:pStyle w:val="16"/>
              <w:spacing w:line="240" w:lineRule="auto"/>
              <w:ind w:firstLine="0" w:firstLineChars="0"/>
              <w:jc w:val="center"/>
              <w:rPr>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比赛当天</w:t>
            </w:r>
          </w:p>
        </w:tc>
        <w:tc>
          <w:tcPr>
            <w:tcW w:w="941"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06:00-07:00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参赛队早餐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07:00-07:30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参赛队集合前往比赛现场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07:30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启封赛场:在裁判的监督下工作人员启封赛场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w:t>
            </w:r>
            <w:r>
              <w:rPr>
                <w:rFonts w:hint="eastAsia"/>
                <w:color w:val="000000" w:themeColor="text1"/>
                <w:sz w:val="24"/>
                <w:lang w:val="en-US" w:eastAsia="zh-CN"/>
                <w14:textFill>
                  <w14:solidFill>
                    <w14:schemeClr w14:val="tx1"/>
                  </w14:solidFill>
                </w14:textFill>
              </w:rPr>
              <w:t>30</w:t>
            </w:r>
            <w:r>
              <w:rPr>
                <w:color w:val="000000" w:themeColor="text1"/>
                <w:sz w:val="24"/>
                <w14:textFill>
                  <w14:solidFill>
                    <w14:schemeClr w14:val="tx1"/>
                  </w14:solidFill>
                </w14:textFill>
              </w:rPr>
              <w:t>-08:15</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加密:参赛选手持参赛证、身份证和学生证接受工作人员检录并进行抽签加密确定参赛</w:t>
            </w:r>
            <w:r>
              <w:rPr>
                <w:rFonts w:hint="eastAsia"/>
                <w:color w:val="000000" w:themeColor="text1"/>
                <w:sz w:val="24"/>
                <w:lang w:eastAsia="zh-CN"/>
                <w14:textFill>
                  <w14:solidFill>
                    <w14:schemeClr w14:val="tx1"/>
                  </w14:solidFill>
                </w14:textFill>
              </w:rPr>
              <w:t>队</w:t>
            </w:r>
            <w:r>
              <w:rPr>
                <w:color w:val="000000" w:themeColor="text1"/>
                <w:sz w:val="24"/>
                <w14:textFill>
                  <w14:solidFill>
                    <w14:schemeClr w14:val="tx1"/>
                  </w14:solidFill>
                </w14:textFill>
              </w:rPr>
              <w:t>号</w:t>
            </w:r>
            <w:r>
              <w:rPr>
                <w:rFonts w:hint="eastAsia"/>
                <w:color w:val="000000" w:themeColor="text1"/>
                <w:sz w:val="24"/>
                <w:lang w:eastAsia="zh-CN"/>
                <w14:textFill>
                  <w14:solidFill>
                    <w14:schemeClr w14:val="tx1"/>
                  </w14:solidFill>
                </w14:textFill>
              </w:rPr>
              <w:t>及</w:t>
            </w:r>
            <w:r>
              <w:rPr>
                <w:color w:val="000000" w:themeColor="text1"/>
                <w:sz w:val="24"/>
                <w14:textFill>
                  <w14:solidFill>
                    <w14:schemeClr w14:val="tx1"/>
                  </w14:solidFill>
                </w14:textFill>
              </w:rPr>
              <w:t>竞赛工位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29</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参赛选手由工作人员引导进入竞赛工位、裁判宣读竞赛规则及赛场规则，发布竞赛任务并作必要说明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竞赛开始（午餐</w:t>
            </w:r>
            <w:r>
              <w:rPr>
                <w:rFonts w:hint="eastAsia"/>
                <w:color w:val="000000" w:themeColor="text1"/>
                <w:sz w:val="24"/>
                <w14:textFill>
                  <w14:solidFill>
                    <w14:schemeClr w14:val="tx1"/>
                  </w14:solidFill>
                </w14:textFill>
              </w:rPr>
              <w:t>不单独计算时间</w:t>
            </w:r>
            <w:r>
              <w:rPr>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rFonts w:hint="default" w:eastAsia="仿宋_GB2312"/>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16:</w:t>
            </w:r>
            <w:r>
              <w:rPr>
                <w:rFonts w:hint="eastAsia"/>
                <w:color w:val="000000" w:themeColor="text1"/>
                <w:sz w:val="24"/>
                <w:lang w:val="en-US" w:eastAsia="zh-CN"/>
                <w14:textFill>
                  <w14:solidFill>
                    <w14:schemeClr w14:val="tx1"/>
                  </w14:solidFill>
                </w14:textFill>
              </w:rPr>
              <w:t>30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竞赛结束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Borders>
              <w:top w:val="nil"/>
            </w:tcBorders>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30-20:30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评分：裁判组对竞赛的各参赛队进行成绩评定与复核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83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941" w:type="pct"/>
            <w:vAlign w:val="center"/>
          </w:tcPr>
          <w:p>
            <w:pPr>
              <w:pStyle w:val="16"/>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22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3219" w:type="pct"/>
          </w:tcPr>
          <w:p>
            <w:pPr>
              <w:pStyle w:val="16"/>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申诉期</w:t>
            </w:r>
          </w:p>
        </w:tc>
      </w:tr>
    </w:tbl>
    <w:p>
      <w:pPr>
        <w:spacing w:line="288" w:lineRule="exact"/>
        <w:ind w:firstLine="480"/>
        <w:rPr>
          <w:color w:val="000000" w:themeColor="text1"/>
          <w:sz w:val="24"/>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10" w:h="16840"/>
          <w:pgMar w:top="1440" w:right="1800" w:bottom="1440" w:left="1800" w:header="720" w:footer="720" w:gutter="0"/>
          <w:cols w:space="720" w:num="1"/>
          <w:docGrid w:linePitch="299" w:charSpace="0"/>
        </w:sectPr>
      </w:pP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六、赛事要求</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（一）报名要求</w:t>
      </w:r>
    </w:p>
    <w:p>
      <w:pPr>
        <w:spacing w:line="560" w:lineRule="exact"/>
        <w:ind w:firstLine="600"/>
        <w:rPr>
          <w:rFonts w:ascii="Calibri" w:hAnsi="Calibri" w:eastAsia="仿宋_GB2312"/>
          <w:color w:val="000000" w:themeColor="text1"/>
          <w:sz w:val="28"/>
          <w:szCs w:val="28"/>
          <w14:textFill>
            <w14:solidFill>
              <w14:schemeClr w14:val="tx1"/>
            </w14:solidFill>
          </w14:textFill>
        </w:rPr>
      </w:pPr>
      <w:r>
        <w:rPr>
          <w:rFonts w:hint="eastAsia" w:ascii="Calibri" w:hAnsi="Calibri" w:eastAsia="仿宋_GB2312"/>
          <w:color w:val="000000" w:themeColor="text1"/>
          <w:sz w:val="28"/>
          <w:szCs w:val="28"/>
          <w14:textFill>
            <w14:solidFill>
              <w14:schemeClr w14:val="tx1"/>
            </w14:solidFill>
          </w14:textFill>
        </w:rPr>
        <w:t>本赛项为海南省高职院校组织报名，不允许跨校组队。根据虚拟现实（VR）设计与制作赛项特点，采取团体赛形式，每个参赛队由3名选手（设场上队长1名）和1-2名指导教师组成。</w:t>
      </w:r>
      <w:r>
        <w:rPr>
          <w:rFonts w:hint="eastAsia" w:ascii="Calibri" w:hAnsi="Calibri" w:eastAsia="仿宋_GB2312"/>
          <w:color w:val="000000" w:themeColor="text1"/>
          <w:sz w:val="28"/>
          <w:szCs w:val="28"/>
          <w:lang w:eastAsia="zh-CN"/>
          <w14:textFill>
            <w14:solidFill>
              <w14:schemeClr w14:val="tx1"/>
            </w14:solidFill>
          </w14:textFill>
        </w:rPr>
        <w:t>每个学校的参</w:t>
      </w:r>
      <w:r>
        <w:rPr>
          <w:rFonts w:hint="eastAsia" w:ascii="Calibri" w:hAnsi="Calibri" w:eastAsia="仿宋_GB2312"/>
          <w:color w:val="000000" w:themeColor="text1"/>
          <w:sz w:val="28"/>
          <w:szCs w:val="28"/>
          <w14:textFill>
            <w14:solidFill>
              <w14:schemeClr w14:val="tx1"/>
            </w14:solidFill>
          </w14:textFill>
        </w:rPr>
        <w:t>赛队不超过</w:t>
      </w:r>
      <w:r>
        <w:rPr>
          <w:rFonts w:hint="eastAsia" w:ascii="Calibri" w:hAnsi="Calibri" w:eastAsia="仿宋_GB2312"/>
          <w:color w:val="000000" w:themeColor="text1"/>
          <w:sz w:val="28"/>
          <w:szCs w:val="28"/>
          <w:lang w:val="en-US" w:eastAsia="zh-CN"/>
          <w14:textFill>
            <w14:solidFill>
              <w14:schemeClr w14:val="tx1"/>
            </w14:solidFill>
          </w14:textFill>
        </w:rPr>
        <w:t>3</w:t>
      </w:r>
      <w:r>
        <w:rPr>
          <w:rFonts w:hint="eastAsia" w:ascii="Calibri" w:hAnsi="Calibri" w:eastAsia="仿宋_GB2312"/>
          <w:color w:val="000000" w:themeColor="text1"/>
          <w:sz w:val="28"/>
          <w:szCs w:val="28"/>
          <w14:textFill>
            <w14:solidFill>
              <w14:schemeClr w14:val="tx1"/>
            </w14:solidFill>
          </w14:textFill>
        </w:rPr>
        <w:t>支。参赛选手须为全日制在籍</w:t>
      </w:r>
      <w:r>
        <w:rPr>
          <w:rFonts w:hint="eastAsia" w:ascii="Calibri" w:hAnsi="Calibri" w:eastAsia="仿宋_GB2312"/>
          <w:color w:val="000000" w:themeColor="text1"/>
          <w:sz w:val="28"/>
          <w:szCs w:val="28"/>
          <w:lang w:eastAsia="zh-CN"/>
          <w14:textFill>
            <w14:solidFill>
              <w14:schemeClr w14:val="tx1"/>
            </w14:solidFill>
          </w14:textFill>
        </w:rPr>
        <w:t>大专</w:t>
      </w:r>
      <w:r>
        <w:rPr>
          <w:rFonts w:hint="eastAsia" w:ascii="Calibri" w:hAnsi="Calibri" w:eastAsia="仿宋_GB2312"/>
          <w:color w:val="000000" w:themeColor="text1"/>
          <w:sz w:val="28"/>
          <w:szCs w:val="28"/>
          <w14:textFill>
            <w14:solidFill>
              <w14:schemeClr w14:val="tx1"/>
            </w14:solidFill>
          </w14:textFill>
        </w:rPr>
        <w:t>学生，选手年龄须不超过25周岁（当年）；指导教师须为本校专、兼职教师。参赛选手和指导教师报名获得确认后不得随意更换。如备赛过程中参赛选手和指导教师因故无法参赛，须由各高职院校于相应赛项开赛时间10个工作日之前出具书面说明，经大赛执委会办公室核实后予以更换，补充人员需满足本赛项参赛选手资格并接受审核；团体赛选手因特殊原因不能参加比赛时，由大赛执委会办公室根据赛项的特点决定是否可进行缺员比赛，并上报大赛执委会备案。竞赛开始后，参赛队不得更换参赛选手，若有参赛队员缺席，不得补充参赛选手。</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（二）赛前准备</w:t>
      </w:r>
    </w:p>
    <w:p>
      <w:pPr>
        <w:spacing w:line="560" w:lineRule="exact"/>
        <w:ind w:firstLine="600"/>
        <w:rPr>
          <w:rFonts w:ascii="Calibri" w:hAnsi="Calibri" w:eastAsia="仿宋_GB2312"/>
          <w:color w:val="000000" w:themeColor="text1"/>
          <w:sz w:val="28"/>
          <w:szCs w:val="28"/>
          <w14:textFill>
            <w14:solidFill>
              <w14:schemeClr w14:val="tx1"/>
            </w14:solidFill>
          </w14:textFill>
        </w:rPr>
      </w:pPr>
      <w:r>
        <w:rPr>
          <w:rFonts w:hint="eastAsia" w:ascii="Calibri" w:hAnsi="Calibri" w:eastAsia="仿宋_GB2312"/>
          <w:color w:val="000000" w:themeColor="text1"/>
          <w:sz w:val="28"/>
          <w:szCs w:val="28"/>
          <w14:textFill>
            <w14:solidFill>
              <w14:schemeClr w14:val="tx1"/>
            </w14:solidFill>
          </w14:textFill>
        </w:rPr>
        <w:t>参赛队在比赛前一天由赛项执委会统一组织熟悉赛场。</w:t>
      </w:r>
    </w:p>
    <w:p>
      <w:pPr>
        <w:spacing w:line="560" w:lineRule="exact"/>
        <w:ind w:firstLine="600"/>
        <w:rPr>
          <w:rFonts w:ascii="Calibri" w:hAnsi="Calibri" w:eastAsia="仿宋_GB2312"/>
          <w:color w:val="000000" w:themeColor="text1"/>
          <w:sz w:val="28"/>
          <w:szCs w:val="28"/>
          <w14:textFill>
            <w14:solidFill>
              <w14:schemeClr w14:val="tx1"/>
            </w14:solidFill>
          </w14:textFill>
        </w:rPr>
      </w:pPr>
      <w:r>
        <w:rPr>
          <w:rFonts w:hint="eastAsia" w:ascii="Calibri" w:hAnsi="Calibri" w:eastAsia="仿宋_GB2312"/>
          <w:color w:val="000000" w:themeColor="text1"/>
          <w:sz w:val="28"/>
          <w:szCs w:val="28"/>
          <w14:textFill>
            <w14:solidFill>
              <w14:schemeClr w14:val="tx1"/>
            </w14:solidFill>
          </w14:textFill>
        </w:rPr>
        <w:t>参赛选手须按规定提前入场，入场前须携带参赛凭证和有效身份证件（身份证和学生证）。不得私自携带任何软硬件工具（各种便携式电脑、各种移动存储设备等）、技术资源、通信工具等。按工位号就位，检查比赛所需竞赛设备齐全后方可开始比赛。迟到超过</w:t>
      </w:r>
      <w:r>
        <w:rPr>
          <w:rFonts w:ascii="Calibri" w:hAnsi="Calibri" w:eastAsia="仿宋_GB2312"/>
          <w:color w:val="000000" w:themeColor="text1"/>
          <w:sz w:val="28"/>
          <w:szCs w:val="28"/>
          <w14:textFill>
            <w14:solidFill>
              <w14:schemeClr w14:val="tx1"/>
            </w14:solidFill>
          </w14:textFill>
        </w:rPr>
        <w:t>10</w:t>
      </w:r>
      <w:r>
        <w:rPr>
          <w:rFonts w:hint="eastAsia" w:ascii="Calibri" w:hAnsi="Calibri" w:eastAsia="仿宋_GB2312"/>
          <w:color w:val="000000" w:themeColor="text1"/>
          <w:sz w:val="28"/>
          <w:szCs w:val="28"/>
          <w14:textFill>
            <w14:solidFill>
              <w14:schemeClr w14:val="tx1"/>
            </w14:solidFill>
          </w14:textFill>
        </w:rPr>
        <w:t>分钟不得入场。</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（三）正式比赛</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参赛选手应严格遵守赛场纪律，服从指挥，着装整洁，仪表端庄，讲文明礼貌。各高校之间应团结、友好、协作，避免各种矛盾发生。</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竞赛过程中，每个参赛队内部成员之间可以互相沟通，但不得和任何其它人员讨论问题，也不得向裁判、巡视和其他必须进入考场的工作人员询问与竞赛项目的操作流程和操作方法有关的问题，成员间的沟通谈话不得影响到其他竞赛队伍。如有软硬件环境故障问题时，可向裁判员询问。选手在比赛中应注意及时保存结果文件。竞赛期间参赛选手不准出场（去洗手间会有工作人员陪同），竞赛结束后方可离场。</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竞赛过程中除裁判和其他必须进入考场的工作人员外，任何其它非参赛选手不得进入竞赛场地。</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竞赛结束后，参赛队要确认成功提交竞赛要求的文件，裁判员监督参赛队队长签字确认，参赛队在确认后不得再进行任何操作。</w:t>
      </w:r>
    </w:p>
    <w:p>
      <w:pPr>
        <w:ind w:firstLine="560" w:firstLineChars="200"/>
        <w:rPr>
          <w:rFonts w:hint="eastAsia" w:ascii="仿宋_GB2312" w:hAnsi="Arial Narrow" w:eastAsia="仿宋_GB2312"/>
          <w:color w:val="000000" w:themeColor="text1"/>
          <w:sz w:val="28"/>
          <w:szCs w:val="28"/>
          <w14:textFill>
            <w14:solidFill>
              <w14:schemeClr w14:val="tx1"/>
            </w14:solidFill>
          </w14:textFill>
        </w:rPr>
      </w:pPr>
      <w:r>
        <w:rPr>
          <w:rFonts w:hint="eastAsia" w:ascii="仿宋_GB2312" w:hAnsi="Arial Narrow" w:eastAsia="仿宋_GB2312"/>
          <w:color w:val="000000" w:themeColor="text1"/>
          <w:sz w:val="28"/>
          <w:szCs w:val="28"/>
          <w14:textFill>
            <w14:solidFill>
              <w14:schemeClr w14:val="tx1"/>
            </w14:solidFill>
          </w14:textFill>
        </w:rPr>
        <w:t>其它未尽事宜，将在赛前向各领队做详细说明，一切均需符合大赛制度规定。</w:t>
      </w:r>
    </w:p>
    <w:p>
      <w:pPr>
        <w:ind w:firstLine="544"/>
        <w:rPr>
          <w:spacing w:val="-8"/>
        </w:rPr>
      </w:pPr>
      <w:r>
        <w:rPr>
          <w:spacing w:val="-8"/>
        </w:rPr>
        <w:t>（</w:t>
      </w:r>
      <w:r>
        <w:rPr>
          <w:rFonts w:hint="eastAsia"/>
          <w:spacing w:val="-8"/>
          <w:lang w:eastAsia="zh-CN"/>
        </w:rPr>
        <w:t>四</w:t>
      </w:r>
      <w:r>
        <w:rPr>
          <w:spacing w:val="-8"/>
        </w:rPr>
        <w:t>）试题和U盘问题处理预案</w:t>
      </w:r>
    </w:p>
    <w:p>
      <w:pPr>
        <w:ind w:firstLine="544"/>
        <w:rPr>
          <w:spacing w:val="-8"/>
        </w:rPr>
      </w:pPr>
      <w:r>
        <w:rPr>
          <w:spacing w:val="-8"/>
        </w:rPr>
        <w:t>赛场</w:t>
      </w:r>
      <w:r>
        <w:rPr>
          <w:rFonts w:hint="eastAsia"/>
          <w:spacing w:val="-8"/>
          <w:lang w:eastAsia="zh-CN"/>
        </w:rPr>
        <w:t>给每个</w:t>
      </w:r>
      <w:r>
        <w:rPr>
          <w:spacing w:val="-8"/>
        </w:rPr>
        <w:t>参赛队伍提供</w:t>
      </w:r>
      <w:r>
        <w:rPr>
          <w:rFonts w:hint="eastAsia"/>
          <w:spacing w:val="-8"/>
          <w:lang w:eastAsia="zh-CN"/>
        </w:rPr>
        <w:t>一个</w:t>
      </w:r>
      <w:r>
        <w:rPr>
          <w:spacing w:val="-8"/>
        </w:rPr>
        <w:t>U盘</w:t>
      </w:r>
      <w:r>
        <w:rPr>
          <w:rFonts w:hint="eastAsia"/>
          <w:spacing w:val="-8"/>
          <w:lang w:eastAsia="zh-CN"/>
        </w:rPr>
        <w:t>，</w:t>
      </w:r>
      <w:r>
        <w:rPr>
          <w:spacing w:val="-8"/>
        </w:rPr>
        <w:t>U盘</w:t>
      </w:r>
      <w:r>
        <w:rPr>
          <w:rFonts w:hint="eastAsia"/>
          <w:spacing w:val="-8"/>
          <w:lang w:eastAsia="zh-CN"/>
        </w:rPr>
        <w:t>中含有</w:t>
      </w:r>
      <w:r>
        <w:rPr>
          <w:spacing w:val="-8"/>
        </w:rPr>
        <w:t>试题任务</w:t>
      </w:r>
      <w:r>
        <w:rPr>
          <w:rFonts w:hint="eastAsia"/>
          <w:spacing w:val="-8"/>
          <w:lang w:eastAsia="zh-CN"/>
        </w:rPr>
        <w:t>中提供的资源</w:t>
      </w:r>
      <w:r>
        <w:rPr>
          <w:spacing w:val="-8"/>
        </w:rPr>
        <w:t>，经规定流程确认需要更换试题任务</w:t>
      </w:r>
      <w:r>
        <w:rPr>
          <w:rFonts w:hint="eastAsia"/>
          <w:spacing w:val="-8"/>
          <w:lang w:eastAsia="zh-CN"/>
        </w:rPr>
        <w:t>中提供的资源</w:t>
      </w:r>
      <w:r>
        <w:rPr>
          <w:spacing w:val="-8"/>
        </w:rPr>
        <w:t>或U盘时，可及时更换。</w:t>
      </w:r>
      <w:bookmarkStart w:id="25" w:name="_GoBack"/>
      <w:bookmarkEnd w:id="25"/>
    </w:p>
    <w:p>
      <w:pPr>
        <w:ind w:firstLine="544"/>
        <w:rPr>
          <w:rFonts w:hint="eastAsia" w:ascii="仿宋_GB2312" w:hAnsi="Arial Narrow" w:eastAsia="仿宋_GB2312"/>
          <w:color w:val="000000" w:themeColor="text1"/>
          <w:sz w:val="28"/>
          <w:szCs w:val="28"/>
          <w14:textFill>
            <w14:solidFill>
              <w14:schemeClr w14:val="tx1"/>
            </w14:solidFill>
          </w14:textFill>
        </w:rPr>
      </w:pPr>
      <w:r>
        <w:rPr>
          <w:spacing w:val="-8"/>
        </w:rPr>
        <w:t>若任务书如出现缺页、字迹不清等问题，参赛选手由队长举手示意裁判，在现场裁判确定情况后，可更换试题。若U盘出现不能读写等问题，参赛选手由队长举手示意裁判，在现场裁判确定情况后，可更换U盘。</w:t>
      </w:r>
    </w:p>
    <w:p>
      <w:pPr>
        <w:pStyle w:val="2"/>
        <w:ind w:left="0" w:firstLine="562"/>
        <w:rPr>
          <w:color w:val="000000" w:themeColor="text1"/>
          <w14:textFill>
            <w14:solidFill>
              <w14:schemeClr w14:val="tx1"/>
            </w14:solidFill>
          </w14:textFill>
        </w:rPr>
      </w:pPr>
      <w:bookmarkStart w:id="11" w:name="八、竞赛环境"/>
      <w:bookmarkEnd w:id="11"/>
      <w:r>
        <w:rPr>
          <w:rFonts w:hint="eastAsia" w:ascii="仿宋_GB2312" w:hAnsi="仿宋" w:eastAsia="仿宋_GB2312"/>
          <w:b/>
          <w:color w:val="000000" w:themeColor="text1"/>
          <w:kern w:val="0"/>
          <w:sz w:val="28"/>
          <w:szCs w:val="28"/>
          <w14:textFill>
            <w14:solidFill>
              <w14:schemeClr w14:val="tx1"/>
            </w14:solidFill>
          </w14:textFill>
        </w:rPr>
        <w:t>七</w:t>
      </w:r>
      <w:r>
        <w:rPr>
          <w:color w:val="000000" w:themeColor="text1"/>
          <w14:textFill>
            <w14:solidFill>
              <w14:schemeClr w14:val="tx1"/>
            </w14:solidFill>
          </w14:textFill>
        </w:rPr>
        <w:t>、竞赛环境</w:t>
      </w:r>
    </w:p>
    <w:p>
      <w:pPr>
        <w:ind w:firstLine="544"/>
        <w:rPr>
          <w:color w:val="000000" w:themeColor="text1"/>
          <w:spacing w:val="-8"/>
          <w14:textFill>
            <w14:solidFill>
              <w14:schemeClr w14:val="tx1"/>
            </w14:solidFill>
          </w14:textFill>
        </w:rPr>
      </w:pPr>
      <w:bookmarkStart w:id="12" w:name="（一）赛场环境设计"/>
      <w:bookmarkEnd w:id="12"/>
      <w:r>
        <w:rPr>
          <w:color w:val="000000" w:themeColor="text1"/>
          <w:spacing w:val="-8"/>
          <w14:textFill>
            <w14:solidFill>
              <w14:schemeClr w14:val="tx1"/>
            </w14:solidFill>
          </w14:textFill>
        </w:rPr>
        <w:t>（一）赛场环境设计</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竞赛场地：竞赛现场设置竞赛区、裁判区、服务区、技术支持区。现场保证良好的采光、照明和通风，提供稳定的水、电和供电应急设备，同时提供指导教师休息场所。</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竞赛设备：所有竞赛设备由赛项执委会负责提供和保障，竞赛区按照参赛队数量准备比赛所需的软硬件平台，为参赛队提供标准竞赛设备。</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竞赛工位：竞赛现场各个工位配备单相 220V/3A 以上交流电源。每个比赛工位上标明编号。每个工位配有工作台，用于摆放计算机和其它设备工具等，同时配备</w:t>
      </w:r>
      <w:r>
        <w:rPr>
          <w:rFonts w:hint="eastAsia"/>
          <w:color w:val="000000" w:themeColor="text1"/>
          <w:spacing w:val="-8"/>
          <w:lang w:val="en-US" w:eastAsia="zh-CN"/>
          <w14:textFill>
            <w14:solidFill>
              <w14:schemeClr w14:val="tx1"/>
            </w14:solidFill>
          </w14:textFill>
        </w:rPr>
        <w:t>3</w:t>
      </w:r>
      <w:r>
        <w:rPr>
          <w:color w:val="000000" w:themeColor="text1"/>
          <w:spacing w:val="-8"/>
          <w14:textFill>
            <w14:solidFill>
              <w14:schemeClr w14:val="tx1"/>
            </w14:solidFill>
          </w14:textFill>
        </w:rPr>
        <w:t>把工作椅（凳）。</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技术支持区为参赛选手提供竞赛相关设备备件，服务区提供医疗等服务保障。</w:t>
      </w:r>
    </w:p>
    <w:p>
      <w:pPr>
        <w:ind w:firstLine="544"/>
        <w:rPr>
          <w:color w:val="000000" w:themeColor="text1"/>
          <w:spacing w:val="-8"/>
          <w14:textFill>
            <w14:solidFill>
              <w14:schemeClr w14:val="tx1"/>
            </w14:solidFill>
          </w14:textFill>
        </w:rPr>
      </w:pPr>
      <w:bookmarkStart w:id="13" w:name="（二）赛场开放"/>
      <w:bookmarkEnd w:id="13"/>
      <w:r>
        <w:rPr>
          <w:color w:val="000000" w:themeColor="text1"/>
          <w:spacing w:val="-8"/>
          <w14:textFill>
            <w14:solidFill>
              <w14:schemeClr w14:val="tx1"/>
            </w14:solidFill>
          </w14:textFill>
        </w:rPr>
        <w:t>（二）赛场开放</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竞赛环境依据竞赛需求设计，在竞赛不被干扰的前提下赛场面向媒体、行业专家开放，允许媒体、行业专家在规定的时段内沿指定路线进行现场参观。</w:t>
      </w:r>
    </w:p>
    <w:p>
      <w:pPr>
        <w:pStyle w:val="2"/>
        <w:ind w:left="0" w:firstLine="562"/>
        <w:rPr>
          <w:color w:val="000000" w:themeColor="text1"/>
          <w14:textFill>
            <w14:solidFill>
              <w14:schemeClr w14:val="tx1"/>
            </w14:solidFill>
          </w14:textFill>
        </w:rPr>
      </w:pPr>
      <w:bookmarkStart w:id="14" w:name="九、技术规范"/>
      <w:bookmarkEnd w:id="14"/>
      <w:r>
        <w:rPr>
          <w:rFonts w:hint="eastAsia" w:ascii="仿宋_GB2312" w:hAnsi="仿宋" w:eastAsia="仿宋_GB2312"/>
          <w:b/>
          <w:color w:val="000000" w:themeColor="text1"/>
          <w:kern w:val="0"/>
          <w:sz w:val="28"/>
          <w:szCs w:val="28"/>
          <w14:textFill>
            <w14:solidFill>
              <w14:schemeClr w14:val="tx1"/>
            </w14:solidFill>
          </w14:textFill>
        </w:rPr>
        <w:t>八</w:t>
      </w:r>
      <w:r>
        <w:rPr>
          <w:color w:val="000000" w:themeColor="text1"/>
          <w14:textFill>
            <w14:solidFill>
              <w14:schemeClr w14:val="tx1"/>
            </w14:solidFill>
          </w14:textFill>
        </w:rPr>
        <w:t>、技术规范</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竞赛项目的命题依据企业职业岗位对人才培养需求，并参照表中相关国家职业技术标准制定。</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72"/>
        <w:gridCol w:w="2305"/>
        <w:gridCol w:w="5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标准号</w:t>
            </w:r>
          </w:p>
        </w:tc>
        <w:tc>
          <w:tcPr>
            <w:tcW w:w="3151"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中文标准名称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LD/T81.1-2006</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职业技能实训和鉴定设备技术规范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2"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ISO/IEC8806-4-1991</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信息技术 计算机图形 三维图形核心系统</w:t>
            </w:r>
          </w:p>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（GKS-3D）语言联编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3"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GB/T 28170.1-2011</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信息技术 计算机图形和图像处理 可扩展三维组</w:t>
            </w:r>
          </w:p>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件（X3D）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4</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ISO/IEC14496-5-200</w:t>
            </w:r>
          </w:p>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1/Amd 36-2015</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信息技术 音频－可视对象的编码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5</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ISO/IEC14496-27-20</w:t>
            </w:r>
          </w:p>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09/Amd 6-2015</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pacing w:val="2"/>
                <w:sz w:val="24"/>
                <w14:textFill>
                  <w14:solidFill>
                    <w14:schemeClr w14:val="tx1"/>
                  </w14:solidFill>
                </w14:textFill>
              </w:rPr>
              <w:t>信息技术 视听对象编码 第</w:t>
            </w:r>
            <w:r>
              <w:rPr>
                <w:bCs/>
                <w:color w:val="000000" w:themeColor="text1"/>
                <w:sz w:val="24"/>
                <w14:textFill>
                  <w14:solidFill>
                    <w14:schemeClr w14:val="tx1"/>
                  </w14:solidFill>
                </w14:textFill>
              </w:rPr>
              <w:t>27</w:t>
            </w:r>
            <w:r>
              <w:rPr>
                <w:bCs/>
                <w:color w:val="000000" w:themeColor="text1"/>
                <w:spacing w:val="-28"/>
                <w:sz w:val="24"/>
                <w14:textFill>
                  <w14:solidFill>
                    <w14:schemeClr w14:val="tx1"/>
                  </w14:solidFill>
                </w14:textFill>
              </w:rPr>
              <w:t xml:space="preserve"> 部分</w:t>
            </w:r>
            <w:r>
              <w:rPr>
                <w:bCs/>
                <w:color w:val="000000" w:themeColor="text1"/>
                <w:sz w:val="24"/>
                <w14:textFill>
                  <w14:solidFill>
                    <w14:schemeClr w14:val="tx1"/>
                  </w14:solidFill>
                </w14:textFill>
              </w:rPr>
              <w:t>:3D</w:t>
            </w:r>
            <w:r>
              <w:rPr>
                <w:bCs/>
                <w:color w:val="000000" w:themeColor="text1"/>
                <w:spacing w:val="-16"/>
                <w:sz w:val="24"/>
                <w14:textFill>
                  <w14:solidFill>
                    <w14:schemeClr w14:val="tx1"/>
                  </w14:solidFill>
                </w14:textFill>
              </w:rPr>
              <w:t xml:space="preserve"> 图形的一致</w:t>
            </w:r>
          </w:p>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5"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6</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ISO/IEC 23003-2-2010/Amd1-</w:t>
            </w:r>
          </w:p>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2015</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pacing w:val="1"/>
                <w:sz w:val="24"/>
                <w14:textFill>
                  <w14:solidFill>
                    <w14:schemeClr w14:val="tx1"/>
                  </w14:solidFill>
                </w14:textFill>
              </w:rPr>
              <w:t xml:space="preserve">信息技术 </w:t>
            </w:r>
            <w:r>
              <w:rPr>
                <w:bCs/>
                <w:color w:val="000000" w:themeColor="text1"/>
                <w:sz w:val="24"/>
                <w14:textFill>
                  <w14:solidFill>
                    <w14:schemeClr w14:val="tx1"/>
                  </w14:solidFill>
                </w14:textFill>
              </w:rPr>
              <w:t>MPEG</w:t>
            </w:r>
            <w:r>
              <w:rPr>
                <w:bCs/>
                <w:color w:val="000000" w:themeColor="text1"/>
                <w:spacing w:val="-14"/>
                <w:sz w:val="24"/>
                <w14:textFill>
                  <w14:solidFill>
                    <w14:schemeClr w14:val="tx1"/>
                  </w14:solidFill>
                </w14:textFill>
              </w:rPr>
              <w:t xml:space="preserve"> 音频技术 第 </w:t>
            </w:r>
            <w:r>
              <w:rPr>
                <w:bCs/>
                <w:color w:val="000000" w:themeColor="text1"/>
                <w:sz w:val="24"/>
                <w14:textFill>
                  <w14:solidFill>
                    <w14:schemeClr w14:val="tx1"/>
                  </w14:solidFill>
                </w14:textFill>
              </w:rPr>
              <w:t>2</w:t>
            </w:r>
            <w:r>
              <w:rPr>
                <w:bCs/>
                <w:color w:val="000000" w:themeColor="text1"/>
                <w:spacing w:val="-8"/>
                <w:sz w:val="24"/>
                <w14:textFill>
                  <w14:solidFill>
                    <w14:schemeClr w14:val="tx1"/>
                  </w14:solidFill>
                </w14:textFill>
              </w:rPr>
              <w:t xml:space="preserve"> 部分:三维空间音频对象编码（SAOC）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7</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ISO 15076-1-2010</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图象技术色彩管理 软件设计、文件格式和数据结</w:t>
            </w:r>
          </w:p>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8</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GB/T 22270.3-2015</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工业自动化系统与集成 测试应用的服务接口 第 3</w:t>
            </w:r>
          </w:p>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部分:虚拟设备服务接口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464"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9</w:t>
            </w:r>
          </w:p>
        </w:tc>
        <w:tc>
          <w:tcPr>
            <w:tcW w:w="1385" w:type="pct"/>
            <w:vAlign w:val="center"/>
          </w:tcPr>
          <w:p>
            <w:pPr>
              <w:pStyle w:val="16"/>
              <w:spacing w:line="240" w:lineRule="auto"/>
              <w:ind w:firstLine="0" w:firstLineChars="0"/>
              <w:contextualSpacing/>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GB/T 26101-2010</w:t>
            </w:r>
          </w:p>
        </w:tc>
        <w:tc>
          <w:tcPr>
            <w:tcW w:w="3151" w:type="pct"/>
            <w:vAlign w:val="center"/>
          </w:tcPr>
          <w:p>
            <w:pPr>
              <w:pStyle w:val="16"/>
              <w:spacing w:line="240" w:lineRule="auto"/>
              <w:ind w:firstLine="0" w:firstLineChars="0"/>
              <w:contextualSpacing/>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机械产品虚拟装配通用技术要求</w:t>
            </w:r>
          </w:p>
        </w:tc>
      </w:tr>
    </w:tbl>
    <w:p>
      <w:pPr>
        <w:pStyle w:val="4"/>
        <w:spacing w:before="5"/>
        <w:ind w:left="0" w:firstLine="160"/>
        <w:rPr>
          <w:color w:val="000000" w:themeColor="text1"/>
          <w:sz w:val="8"/>
          <w14:textFill>
            <w14:solidFill>
              <w14:schemeClr w14:val="tx1"/>
            </w14:solidFill>
          </w14:textFill>
        </w:rPr>
      </w:pPr>
    </w:p>
    <w:p>
      <w:pPr>
        <w:pStyle w:val="2"/>
        <w:ind w:left="0" w:firstLine="562"/>
        <w:rPr>
          <w:color w:val="000000" w:themeColor="text1"/>
          <w14:textFill>
            <w14:solidFill>
              <w14:schemeClr w14:val="tx1"/>
            </w14:solidFill>
          </w14:textFill>
        </w:rPr>
      </w:pPr>
      <w:bookmarkStart w:id="15" w:name="十、技术平台"/>
      <w:bookmarkEnd w:id="15"/>
      <w:r>
        <w:rPr>
          <w:rFonts w:hint="eastAsia"/>
          <w:color w:val="000000" w:themeColor="text1"/>
          <w:lang w:val="en-US" w:eastAsia="zh-CN"/>
          <w14:textFill>
            <w14:solidFill>
              <w14:schemeClr w14:val="tx1"/>
            </w14:solidFill>
          </w14:textFill>
        </w:rPr>
        <w:t>九</w:t>
      </w:r>
      <w:r>
        <w:rPr>
          <w:color w:val="000000" w:themeColor="text1"/>
          <w14:textFill>
            <w14:solidFill>
              <w14:schemeClr w14:val="tx1"/>
            </w14:solidFill>
          </w14:textFill>
        </w:rPr>
        <w:t>、技术平台</w:t>
      </w:r>
    </w:p>
    <w:p>
      <w:pPr>
        <w:ind w:firstLine="544"/>
        <w:rPr>
          <w:color w:val="000000" w:themeColor="text1"/>
          <w:spacing w:val="-8"/>
          <w14:textFill>
            <w14:solidFill>
              <w14:schemeClr w14:val="tx1"/>
            </w14:solidFill>
          </w14:textFill>
        </w:rPr>
      </w:pPr>
      <w:bookmarkStart w:id="16" w:name="（一）硬件环境"/>
      <w:bookmarkEnd w:id="16"/>
      <w:r>
        <w:rPr>
          <w:color w:val="000000" w:themeColor="text1"/>
          <w:spacing w:val="-8"/>
          <w14:textFill>
            <w14:solidFill>
              <w14:schemeClr w14:val="tx1"/>
            </w14:solidFill>
          </w14:textFill>
        </w:rPr>
        <w:t>（一）硬件环境</w:t>
      </w:r>
    </w:p>
    <w:tbl>
      <w:tblPr>
        <w:tblStyle w:val="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9"/>
        <w:gridCol w:w="1837"/>
        <w:gridCol w:w="1531"/>
        <w:gridCol w:w="955"/>
        <w:gridCol w:w="25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8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1104"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设备名称</w:t>
            </w:r>
          </w:p>
        </w:tc>
        <w:tc>
          <w:tcPr>
            <w:tcW w:w="92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单位</w:t>
            </w:r>
          </w:p>
        </w:tc>
        <w:tc>
          <w:tcPr>
            <w:tcW w:w="574"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数量</w:t>
            </w:r>
          </w:p>
        </w:tc>
        <w:tc>
          <w:tcPr>
            <w:tcW w:w="1519"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8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1104"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计算机</w:t>
            </w:r>
          </w:p>
        </w:tc>
        <w:tc>
          <w:tcPr>
            <w:tcW w:w="92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台</w:t>
            </w:r>
          </w:p>
        </w:tc>
        <w:tc>
          <w:tcPr>
            <w:tcW w:w="574" w:type="pct"/>
            <w:vAlign w:val="center"/>
          </w:tcPr>
          <w:p>
            <w:pPr>
              <w:pStyle w:val="16"/>
              <w:spacing w:line="240" w:lineRule="auto"/>
              <w:ind w:firstLine="0" w:firstLineChars="0"/>
              <w:jc w:val="center"/>
              <w:rPr>
                <w:rFonts w:hint="eastAsia" w:eastAsia="仿宋_GB2312"/>
                <w:bCs/>
                <w:color w:val="000000" w:themeColor="text1"/>
                <w:sz w:val="24"/>
                <w:lang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3</w:t>
            </w:r>
          </w:p>
        </w:tc>
        <w:tc>
          <w:tcPr>
            <w:tcW w:w="1519" w:type="pct"/>
            <w:vAlign w:val="center"/>
          </w:tcPr>
          <w:p>
            <w:pPr>
              <w:pStyle w:val="16"/>
              <w:spacing w:line="240" w:lineRule="auto"/>
              <w:ind w:firstLine="0" w:firstLineChars="0"/>
              <w:jc w:val="center"/>
              <w:rPr>
                <w:rFonts w:ascii="Times New Roman"/>
                <w:bCs/>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见下表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8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w:t>
            </w:r>
          </w:p>
        </w:tc>
        <w:tc>
          <w:tcPr>
            <w:tcW w:w="1104"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工作台</w:t>
            </w:r>
          </w:p>
        </w:tc>
        <w:tc>
          <w:tcPr>
            <w:tcW w:w="92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张</w:t>
            </w:r>
          </w:p>
        </w:tc>
        <w:tc>
          <w:tcPr>
            <w:tcW w:w="574" w:type="pct"/>
            <w:vAlign w:val="center"/>
          </w:tcPr>
          <w:p>
            <w:pPr>
              <w:pStyle w:val="16"/>
              <w:spacing w:line="240" w:lineRule="auto"/>
              <w:ind w:firstLine="0" w:firstLineChars="0"/>
              <w:jc w:val="center"/>
              <w:rPr>
                <w:rFonts w:hint="eastAsia" w:eastAsia="仿宋_GB2312"/>
                <w:bCs/>
                <w:color w:val="000000" w:themeColor="text1"/>
                <w:sz w:val="24"/>
                <w:lang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3</w:t>
            </w:r>
          </w:p>
        </w:tc>
        <w:tc>
          <w:tcPr>
            <w:tcW w:w="1519" w:type="pct"/>
            <w:vAlign w:val="center"/>
          </w:tcPr>
          <w:p>
            <w:pPr>
              <w:pStyle w:val="16"/>
              <w:spacing w:line="240" w:lineRule="auto"/>
              <w:ind w:firstLine="0" w:firstLineChars="0"/>
              <w:rPr>
                <w:rFonts w:ascii="Times New Roman"/>
                <w:bCs/>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尺寸不低于1</w:t>
            </w:r>
            <w:r>
              <w:rPr>
                <w:bCs/>
                <w:color w:val="000000" w:themeColor="text1"/>
                <w:sz w:val="24"/>
                <w14:textFill>
                  <w14:solidFill>
                    <w14:schemeClr w14:val="tx1"/>
                  </w14:solidFill>
                </w14:textFill>
              </w:rPr>
              <w:t>00</w:t>
            </w:r>
            <w:r>
              <w:rPr>
                <w:rFonts w:hint="eastAsia"/>
                <w:bCs/>
                <w:color w:val="000000" w:themeColor="text1"/>
                <w:sz w:val="24"/>
                <w14:textFill>
                  <w14:solidFill>
                    <w14:schemeClr w14:val="tx1"/>
                  </w14:solidFill>
                </w14:textFill>
              </w:rPr>
              <w:t>x</w:t>
            </w:r>
            <w:r>
              <w:rPr>
                <w:bCs/>
                <w:color w:val="000000" w:themeColor="text1"/>
                <w:sz w:val="24"/>
                <w14:textFill>
                  <w14:solidFill>
                    <w14:schemeClr w14:val="tx1"/>
                  </w14:solidFill>
                </w14:textFill>
              </w:rPr>
              <w:t>60</w:t>
            </w:r>
            <w:r>
              <w:rPr>
                <w:rFonts w:hint="eastAsia"/>
                <w:bCs/>
                <w:color w:val="000000" w:themeColor="text1"/>
                <w:sz w:val="24"/>
                <w14:textFill>
                  <w14:solidFill>
                    <w14:schemeClr w14:val="tx1"/>
                  </w14:solidFill>
                </w14:textFill>
              </w:rPr>
              <w:t>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83"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w:t>
            </w:r>
          </w:p>
        </w:tc>
        <w:tc>
          <w:tcPr>
            <w:tcW w:w="1104" w:type="pct"/>
            <w:vAlign w:val="center"/>
          </w:tcPr>
          <w:p>
            <w:pPr>
              <w:pStyle w:val="16"/>
              <w:spacing w:line="240" w:lineRule="auto"/>
              <w:ind w:firstLine="0" w:firstLineChars="0"/>
              <w:jc w:val="center"/>
              <w:rPr>
                <w:rFonts w:hint="default" w:eastAsia="仿宋_GB2312"/>
                <w:bCs/>
                <w:color w:val="000000" w:themeColor="text1"/>
                <w:sz w:val="24"/>
                <w:lang w:val="en-US" w:eastAsia="zh-CN"/>
                <w14:textFill>
                  <w14:solidFill>
                    <w14:schemeClr w14:val="tx1"/>
                  </w14:solidFill>
                </w14:textFill>
              </w:rPr>
            </w:pPr>
            <w:r>
              <w:rPr>
                <w:bCs/>
                <w:color w:val="000000" w:themeColor="text1"/>
                <w:sz w:val="24"/>
                <w14:textFill>
                  <w14:solidFill>
                    <w14:schemeClr w14:val="tx1"/>
                  </w14:solidFill>
                </w14:textFill>
              </w:rPr>
              <w:t>VR开发套件</w:t>
            </w:r>
          </w:p>
        </w:tc>
        <w:tc>
          <w:tcPr>
            <w:tcW w:w="92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套</w:t>
            </w:r>
          </w:p>
        </w:tc>
        <w:tc>
          <w:tcPr>
            <w:tcW w:w="574"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1</w:t>
            </w:r>
          </w:p>
        </w:tc>
        <w:tc>
          <w:tcPr>
            <w:tcW w:w="1519" w:type="pct"/>
            <w:vAlign w:val="center"/>
          </w:tcPr>
          <w:p>
            <w:pPr>
              <w:pStyle w:val="16"/>
              <w:spacing w:line="240" w:lineRule="auto"/>
              <w:ind w:firstLine="0" w:firstLineChars="0"/>
              <w:rPr>
                <w:rFonts w:hint="eastAsia"/>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 xml:space="preserve"> 型号:Pico neo3</w:t>
            </w:r>
          </w:p>
          <w:p>
            <w:pPr>
              <w:pStyle w:val="16"/>
              <w:spacing w:line="240" w:lineRule="auto"/>
              <w:ind w:firstLine="0" w:firstLineChars="0"/>
              <w:rPr>
                <w:rFonts w:hint="default"/>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 xml:space="preserve"> 眼镜 手柄 usb数据线</w:t>
            </w:r>
          </w:p>
        </w:tc>
      </w:tr>
    </w:tbl>
    <w:p>
      <w:pPr>
        <w:ind w:firstLine="544"/>
        <w:rPr>
          <w:color w:val="000000" w:themeColor="text1"/>
          <w:spacing w:val="-8"/>
          <w14:textFill>
            <w14:solidFill>
              <w14:schemeClr w14:val="tx1"/>
            </w14:solidFill>
          </w14:textFill>
        </w:rPr>
      </w:pPr>
    </w:p>
    <w:p>
      <w:pPr>
        <w:ind w:firstLine="544"/>
        <w:rPr>
          <w:color w:val="000000" w:themeColor="text1"/>
          <w:spacing w:val="-8"/>
          <w14:textFill>
            <w14:solidFill>
              <w14:schemeClr w14:val="tx1"/>
            </w14:solidFill>
          </w14:textFill>
        </w:rPr>
      </w:pP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计算机最低配置如下：</w:t>
      </w:r>
    </w:p>
    <w:tbl>
      <w:tblPr>
        <w:tblStyle w:val="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696"/>
        <w:gridCol w:w="5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2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CPU</w:t>
            </w:r>
          </w:p>
        </w:tc>
        <w:tc>
          <w:tcPr>
            <w:tcW w:w="3380" w:type="pct"/>
            <w:vAlign w:val="center"/>
          </w:tcPr>
          <w:p>
            <w:pPr>
              <w:pStyle w:val="16"/>
              <w:spacing w:line="240" w:lineRule="auto"/>
              <w:ind w:firstLine="1920" w:firstLineChars="800"/>
              <w:jc w:val="both"/>
              <w:rPr>
                <w:rFonts w:hint="default" w:eastAsia="仿宋_GB2312"/>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I7-8700 3,2HZ及以上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2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内存</w:t>
            </w:r>
          </w:p>
        </w:tc>
        <w:tc>
          <w:tcPr>
            <w:tcW w:w="3380" w:type="pct"/>
            <w:vAlign w:val="center"/>
          </w:tcPr>
          <w:p>
            <w:pPr>
              <w:pStyle w:val="16"/>
              <w:spacing w:line="240" w:lineRule="auto"/>
              <w:ind w:firstLine="0" w:firstLineChars="0"/>
              <w:jc w:val="center"/>
              <w:rPr>
                <w:rFonts w:hint="default"/>
                <w:color w:val="000000" w:themeColor="text1"/>
                <w:sz w:val="24"/>
                <w:lang w:val="en-US"/>
                <w14:textFill>
                  <w14:solidFill>
                    <w14:schemeClr w14:val="tx1"/>
                  </w14:solidFill>
                </w14:textFill>
              </w:rPr>
            </w:pPr>
            <w:r>
              <w:rPr>
                <w:rFonts w:hint="default"/>
                <w:color w:val="000000" w:themeColor="text1"/>
                <w:sz w:val="24"/>
                <w:lang w:val="en-US"/>
                <w14:textFill>
                  <w14:solidFill>
                    <w14:schemeClr w14:val="tx1"/>
                  </w14:solidFill>
                </w14:textFill>
              </w:rPr>
              <w:t>16G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2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显卡</w:t>
            </w:r>
          </w:p>
        </w:tc>
        <w:tc>
          <w:tcPr>
            <w:tcW w:w="3380" w:type="pct"/>
            <w:vAlign w:val="center"/>
          </w:tcPr>
          <w:p>
            <w:pPr>
              <w:pStyle w:val="16"/>
              <w:spacing w:line="240" w:lineRule="auto"/>
              <w:ind w:firstLine="0" w:firstLineChars="0"/>
              <w:jc w:val="center"/>
              <w:rPr>
                <w:rFonts w:hint="default"/>
                <w:color w:val="000000" w:themeColor="text1"/>
                <w:sz w:val="24"/>
                <w:lang w:val="en-US"/>
                <w14:textFill>
                  <w14:solidFill>
                    <w14:schemeClr w14:val="tx1"/>
                  </w14:solidFill>
                </w14:textFill>
              </w:rPr>
            </w:pPr>
            <w:r>
              <w:rPr>
                <w:color w:val="000000" w:themeColor="text1"/>
                <w:sz w:val="24"/>
                <w14:textFill>
                  <w14:solidFill>
                    <w14:schemeClr w14:val="tx1"/>
                  </w14:solidFill>
                </w14:textFill>
              </w:rPr>
              <w:t>GTX</w:t>
            </w:r>
            <w:r>
              <w:rPr>
                <w:rFonts w:hint="eastAsia"/>
                <w:color w:val="000000" w:themeColor="text1"/>
                <w:sz w:val="24"/>
                <w:lang w:val="en-US" w:eastAsia="zh-CN"/>
                <w14:textFill>
                  <w14:solidFill>
                    <w14:schemeClr w14:val="tx1"/>
                  </w14:solidFill>
                </w14:textFill>
              </w:rPr>
              <w:t>1070及以上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62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端口</w:t>
            </w:r>
          </w:p>
        </w:tc>
        <w:tc>
          <w:tcPr>
            <w:tcW w:w="338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至少1个串口，2个USB接口</w:t>
            </w:r>
          </w:p>
        </w:tc>
      </w:tr>
    </w:tbl>
    <w:p>
      <w:pPr>
        <w:ind w:firstLine="544"/>
        <w:rPr>
          <w:color w:val="000000" w:themeColor="text1"/>
          <w:spacing w:val="-8"/>
          <w14:textFill>
            <w14:solidFill>
              <w14:schemeClr w14:val="tx1"/>
            </w14:solidFill>
          </w14:textFill>
        </w:rPr>
      </w:pPr>
      <w:bookmarkStart w:id="17" w:name="（二）软件环境"/>
      <w:bookmarkEnd w:id="17"/>
      <w:r>
        <w:rPr>
          <w:color w:val="000000" w:themeColor="text1"/>
          <w:spacing w:val="-8"/>
          <w14:textFill>
            <w14:solidFill>
              <w14:schemeClr w14:val="tx1"/>
            </w14:solidFill>
          </w14:textFill>
        </w:rPr>
        <w:t>（二）软件环境</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设备配套提供如下软件：</w:t>
      </w:r>
    </w:p>
    <w:tbl>
      <w:tblPr>
        <w:tblStyle w:val="14"/>
        <w:tblW w:w="50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502"/>
        <w:gridCol w:w="3827"/>
        <w:gridCol w:w="20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98"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软件类型</w:t>
            </w:r>
          </w:p>
        </w:tc>
        <w:tc>
          <w:tcPr>
            <w:tcW w:w="2291"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软件名称</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软件版本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操作系统</w:t>
            </w:r>
          </w:p>
        </w:tc>
        <w:tc>
          <w:tcPr>
            <w:tcW w:w="2291" w:type="pct"/>
            <w:vAlign w:val="center"/>
          </w:tcPr>
          <w:p>
            <w:pPr>
              <w:pStyle w:val="16"/>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Windows</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64 位 Win10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restar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VR资源</w:t>
            </w:r>
            <w:r>
              <w:rPr>
                <w:bCs/>
                <w:color w:val="000000" w:themeColor="text1"/>
                <w:sz w:val="24"/>
                <w:lang w:val="en-US" w:eastAsia="zh-CN"/>
                <w14:textFill>
                  <w14:solidFill>
                    <w14:schemeClr w14:val="tx1"/>
                  </w14:solidFill>
                </w14:textFill>
              </w:rPr>
              <w:t>制作</w:t>
            </w:r>
            <w:r>
              <w:rPr>
                <w:bCs/>
                <w:color w:val="000000" w:themeColor="text1"/>
                <w:sz w:val="24"/>
                <w14:textFill>
                  <w14:solidFill>
                    <w14:schemeClr w14:val="tx1"/>
                  </w14:solidFill>
                </w14:textFill>
              </w:rPr>
              <w:t>软件</w:t>
            </w:r>
          </w:p>
        </w:tc>
        <w:tc>
          <w:tcPr>
            <w:tcW w:w="2291" w:type="pct"/>
            <w:vAlign w:val="center"/>
          </w:tcPr>
          <w:p>
            <w:pPr>
              <w:pStyle w:val="16"/>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3ds Max</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2020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498" w:type="pct"/>
            <w:vMerge w:val="continue"/>
            <w:tcBorders>
              <w:top w:val="nil"/>
            </w:tcBorders>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Maya</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2020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tcBorders>
              <w:top w:val="nil"/>
            </w:tcBorders>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Photoshop CC</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2015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98" w:type="pct"/>
            <w:vMerge w:val="restart"/>
            <w:vAlign w:val="center"/>
          </w:tcPr>
          <w:p>
            <w:pPr>
              <w:pStyle w:val="16"/>
              <w:spacing w:line="240" w:lineRule="auto"/>
              <w:ind w:firstLine="0" w:firstLineChars="0"/>
              <w:jc w:val="center"/>
              <w:rPr>
                <w:rFonts w:hint="eastAsia" w:eastAsia="仿宋_GB2312"/>
                <w:bCs/>
                <w:color w:val="000000" w:themeColor="text1"/>
                <w:sz w:val="24"/>
                <w:lang w:val="en-US" w:eastAsia="zh-CN"/>
                <w14:textFill>
                  <w14:solidFill>
                    <w14:schemeClr w14:val="tx1"/>
                  </w14:solidFill>
                </w14:textFill>
              </w:rPr>
            </w:pPr>
            <w:r>
              <w:rPr>
                <w:rFonts w:hint="eastAsia"/>
                <w:bCs/>
                <w:color w:val="000000" w:themeColor="text1"/>
                <w:sz w:val="24"/>
                <w14:textFill>
                  <w14:solidFill>
                    <w14:schemeClr w14:val="tx1"/>
                  </w14:solidFill>
                </w14:textFill>
              </w:rPr>
              <w:t>V</w:t>
            </w:r>
            <w:r>
              <w:rPr>
                <w:bCs/>
                <w:color w:val="000000" w:themeColor="text1"/>
                <w:sz w:val="24"/>
                <w14:textFill>
                  <w14:solidFill>
                    <w14:schemeClr w14:val="tx1"/>
                  </w14:solidFill>
                </w14:textFill>
              </w:rPr>
              <w:t>R</w:t>
            </w:r>
            <w:r>
              <w:rPr>
                <w:rFonts w:hint="eastAsia"/>
                <w:bCs/>
                <w:color w:val="000000" w:themeColor="text1"/>
                <w:sz w:val="24"/>
                <w14:textFill>
                  <w14:solidFill>
                    <w14:schemeClr w14:val="tx1"/>
                  </w14:solidFill>
                </w14:textFill>
              </w:rPr>
              <w:t>项目设计</w:t>
            </w:r>
            <w:r>
              <w:rPr>
                <w:rFonts w:hint="eastAsia"/>
                <w:bCs/>
                <w:color w:val="000000" w:themeColor="text1"/>
                <w:sz w:val="24"/>
                <w:lang w:val="en-US" w:eastAsia="zh-CN"/>
                <w14:textFill>
                  <w14:solidFill>
                    <w14:schemeClr w14:val="tx1"/>
                  </w14:solidFill>
                </w14:textFill>
              </w:rPr>
              <w:t>与</w:t>
            </w:r>
            <w:r>
              <w:rPr>
                <w:bCs/>
                <w:color w:val="000000" w:themeColor="text1"/>
                <w:sz w:val="24"/>
                <w:lang w:val="en-US" w:eastAsia="zh-CN"/>
                <w14:textFill>
                  <w14:solidFill>
                    <w14:schemeClr w14:val="tx1"/>
                  </w14:solidFill>
                </w14:textFill>
              </w:rPr>
              <w:t>制作</w:t>
            </w:r>
            <w:r>
              <w:rPr>
                <w:rFonts w:hint="eastAsia"/>
                <w:bCs/>
                <w:color w:val="000000" w:themeColor="text1"/>
                <w:sz w:val="24"/>
                <w14:textFill>
                  <w14:solidFill>
                    <w14:schemeClr w14:val="tx1"/>
                  </w14:solidFill>
                </w14:textFill>
              </w:rPr>
              <w:t>及支撑软件</w:t>
            </w:r>
          </w:p>
        </w:tc>
        <w:tc>
          <w:tcPr>
            <w:tcW w:w="2291" w:type="pct"/>
            <w:vAlign w:val="center"/>
          </w:tcPr>
          <w:p>
            <w:pPr>
              <w:pStyle w:val="16"/>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Unity 3D</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2018.1.0f2版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498" w:type="pct"/>
            <w:vMerge w:val="continue"/>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bCs/>
                <w:color w:val="000000" w:themeColor="text1"/>
                <w:sz w:val="24"/>
                <w14:textFill>
                  <w14:solidFill>
                    <w14:schemeClr w14:val="tx1"/>
                  </w14:solidFill>
                </w14:textFill>
              </w:rPr>
            </w:pPr>
            <w:r>
              <w:rPr>
                <w:bCs/>
                <w:color w:val="000000" w:themeColor="text1"/>
                <w:sz w:val="24"/>
                <w14:textFill>
                  <w14:solidFill>
                    <w14:schemeClr w14:val="tx1"/>
                  </w14:solidFill>
                </w14:textFill>
              </w:rPr>
              <w:t>Unreal Engine4（UE4）</w:t>
            </w:r>
          </w:p>
        </w:tc>
        <w:tc>
          <w:tcPr>
            <w:tcW w:w="1210" w:type="pct"/>
            <w:vAlign w:val="center"/>
          </w:tcPr>
          <w:p>
            <w:pPr>
              <w:pStyle w:val="16"/>
              <w:spacing w:line="240" w:lineRule="auto"/>
              <w:ind w:firstLine="0" w:firstLineChars="0"/>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4.24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1498" w:type="pct"/>
            <w:vMerge w:val="continue"/>
            <w:vAlign w:val="center"/>
          </w:tcPr>
          <w:p>
            <w:pPr>
              <w:spacing w:line="240" w:lineRule="auto"/>
              <w:ind w:firstLine="0" w:firstLineChars="0"/>
              <w:jc w:val="center"/>
              <w:rPr>
                <w:bCs/>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rFonts w:hint="default" w:eastAsia="仿宋_GB2312"/>
                <w:bCs/>
                <w:color w:val="000000" w:themeColor="text1"/>
                <w:sz w:val="24"/>
                <w:lang w:val="en-US" w:eastAsia="zh-CN"/>
                <w14:textFill>
                  <w14:solidFill>
                    <w14:schemeClr w14:val="tx1"/>
                  </w14:solidFill>
                </w14:textFill>
              </w:rPr>
            </w:pPr>
            <w:r>
              <w:rPr>
                <w:rFonts w:hint="eastAsia"/>
                <w:bCs/>
                <w:color w:val="000000" w:themeColor="text1"/>
                <w:sz w:val="24"/>
                <w:lang w:val="en-US" w:eastAsia="zh-CN"/>
                <w14:textFill>
                  <w14:solidFill>
                    <w14:schemeClr w14:val="tx1"/>
                  </w14:solidFill>
                </w14:textFill>
              </w:rPr>
              <w:t>PicoVR Unity SDK</w:t>
            </w:r>
          </w:p>
        </w:tc>
        <w:tc>
          <w:tcPr>
            <w:tcW w:w="1210" w:type="pct"/>
            <w:vAlign w:val="center"/>
          </w:tcPr>
          <w:p>
            <w:pPr>
              <w:pStyle w:val="16"/>
              <w:spacing w:line="240" w:lineRule="auto"/>
              <w:ind w:firstLine="0" w:firstLineChars="0"/>
              <w:jc w:val="center"/>
              <w:rPr>
                <w:rFonts w:hint="eastAsia" w:eastAsia="仿宋_GB2312"/>
                <w:bCs/>
                <w:color w:val="000000" w:themeColor="text1"/>
                <w:sz w:val="24"/>
                <w:lang w:eastAsia="zh-CN"/>
                <w14:textFill>
                  <w14:solidFill>
                    <w14:schemeClr w14:val="tx1"/>
                  </w14:solidFill>
                </w14:textFill>
              </w:rPr>
            </w:pPr>
            <w:r>
              <w:rPr>
                <w:rFonts w:hint="eastAsia" w:eastAsia="仿宋_GB2312"/>
                <w:bCs/>
                <w:color w:val="000000" w:themeColor="text1"/>
                <w:sz w:val="24"/>
                <w:lang w:eastAsia="zh-CN"/>
                <w14:textFill>
                  <w14:solidFill>
                    <w14:schemeClr w14:val="tx1"/>
                  </w14:solidFill>
                </w14:textFill>
              </w:rPr>
              <w:t>v2.8.10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1498" w:type="pct"/>
            <w:vMerge w:val="continue"/>
            <w:vAlign w:val="center"/>
          </w:tcPr>
          <w:p>
            <w:pPr>
              <w:pStyle w:val="16"/>
              <w:spacing w:line="240" w:lineRule="auto"/>
              <w:ind w:firstLine="0" w:firstLineChars="0"/>
              <w:jc w:val="center"/>
              <w:rPr>
                <w:rFonts w:ascii="Times New Roman"/>
                <w:color w:val="000000" w:themeColor="text1"/>
                <w:sz w:val="26"/>
                <w14:textFill>
                  <w14:solidFill>
                    <w14:schemeClr w14:val="tx1"/>
                  </w14:solidFill>
                </w14:textFill>
              </w:rPr>
            </w:pPr>
          </w:p>
        </w:tc>
        <w:tc>
          <w:tcPr>
            <w:tcW w:w="2291" w:type="pct"/>
            <w:vAlign w:val="center"/>
          </w:tcPr>
          <w:p>
            <w:pPr>
              <w:pStyle w:val="16"/>
              <w:spacing w:line="240" w:lineRule="auto"/>
              <w:ind w:left="140" w:leftChars="50"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Microsoft Office</w:t>
            </w:r>
          </w:p>
        </w:tc>
        <w:tc>
          <w:tcPr>
            <w:tcW w:w="121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2016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149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Microsoft Visual Studio</w:t>
            </w:r>
          </w:p>
        </w:tc>
        <w:tc>
          <w:tcPr>
            <w:tcW w:w="121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2017 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149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抓图软件</w:t>
            </w:r>
          </w:p>
        </w:tc>
        <w:tc>
          <w:tcPr>
            <w:tcW w:w="1210" w:type="pct"/>
            <w:vAlign w:val="center"/>
          </w:tcPr>
          <w:p>
            <w:pPr>
              <w:pStyle w:val="16"/>
              <w:spacing w:line="240" w:lineRule="auto"/>
              <w:ind w:firstLine="0" w:firstLineChars="0"/>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1498" w:type="pct"/>
            <w:vMerge w:val="continue"/>
          </w:tcPr>
          <w:p>
            <w:pPr>
              <w:spacing w:line="240" w:lineRule="auto"/>
              <w:ind w:firstLine="0" w:firstLineChars="0"/>
              <w:rPr>
                <w:color w:val="000000" w:themeColor="text1"/>
                <w:sz w:val="2"/>
                <w:szCs w:val="2"/>
                <w14:textFill>
                  <w14:solidFill>
                    <w14:schemeClr w14:val="tx1"/>
                  </w14:solidFill>
                </w14:textFill>
              </w:rPr>
            </w:pPr>
          </w:p>
        </w:tc>
        <w:tc>
          <w:tcPr>
            <w:tcW w:w="2291" w:type="pct"/>
            <w:vAlign w:val="center"/>
          </w:tcPr>
          <w:p>
            <w:pPr>
              <w:pStyle w:val="16"/>
              <w:spacing w:line="240" w:lineRule="auto"/>
              <w:ind w:left="140" w:leftChars="50" w:firstLine="0" w:firstLineChars="0"/>
              <w:jc w:val="both"/>
              <w:rPr>
                <w:rFonts w:hint="default" w:eastAsia="仿宋_GB2312"/>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安卓打包 SDK</w:t>
            </w:r>
          </w:p>
        </w:tc>
        <w:tc>
          <w:tcPr>
            <w:tcW w:w="1210" w:type="pct"/>
            <w:vAlign w:val="center"/>
          </w:tcPr>
          <w:p>
            <w:pPr>
              <w:pStyle w:val="16"/>
              <w:spacing w:line="240" w:lineRule="auto"/>
              <w:ind w:firstLine="0" w:firstLineChars="0"/>
              <w:jc w:val="center"/>
              <w:rPr>
                <w:rFonts w:hint="eastAsia"/>
                <w:color w:val="000000" w:themeColor="text1"/>
                <w:sz w:val="24"/>
                <w14:textFill>
                  <w14:solidFill>
                    <w14:schemeClr w14:val="tx1"/>
                  </w14:solidFill>
                </w14:textFill>
              </w:rPr>
            </w:pPr>
          </w:p>
        </w:tc>
      </w:tr>
    </w:tbl>
    <w:p>
      <w:pPr>
        <w:pStyle w:val="4"/>
        <w:spacing w:before="5"/>
        <w:ind w:left="0" w:firstLine="160"/>
        <w:rPr>
          <w:color w:val="000000" w:themeColor="text1"/>
          <w:sz w:val="8"/>
          <w14:textFill>
            <w14:solidFill>
              <w14:schemeClr w14:val="tx1"/>
            </w14:solidFill>
          </w14:textFill>
        </w:rPr>
      </w:pPr>
    </w:p>
    <w:p>
      <w:pPr>
        <w:ind w:firstLine="544"/>
        <w:rPr>
          <w:color w:val="000000" w:themeColor="text1"/>
          <w:spacing w:val="-8"/>
          <w14:textFill>
            <w14:solidFill>
              <w14:schemeClr w14:val="tx1"/>
            </w14:solidFill>
          </w14:textFill>
        </w:rPr>
      </w:pPr>
      <w:bookmarkStart w:id="18" w:name="（三）竞赛平台介绍"/>
      <w:bookmarkEnd w:id="18"/>
      <w:r>
        <w:rPr>
          <w:color w:val="000000" w:themeColor="text1"/>
          <w:spacing w:val="-8"/>
          <w14:textFill>
            <w14:solidFill>
              <w14:schemeClr w14:val="tx1"/>
            </w14:solidFill>
          </w14:textFill>
        </w:rPr>
        <w:t>（三）竞赛平台介绍</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本赛项使用的主体竞赛平台由</w:t>
      </w:r>
      <w:r>
        <w:rPr>
          <w:bCs/>
          <w:color w:val="000000" w:themeColor="text1"/>
          <w:sz w:val="24"/>
          <w14:textFill>
            <w14:solidFill>
              <w14:schemeClr w14:val="tx1"/>
            </w14:solidFill>
          </w14:textFill>
        </w:rPr>
        <w:t>3ds Max</w:t>
      </w:r>
      <w:r>
        <w:rPr>
          <w:rFonts w:hint="eastAsia"/>
          <w:color w:val="000000" w:themeColor="text1"/>
          <w:spacing w:val="-8"/>
          <w14:textFill>
            <w14:solidFill>
              <w14:schemeClr w14:val="tx1"/>
            </w14:solidFill>
          </w14:textFill>
        </w:rPr>
        <w:t>、</w:t>
      </w:r>
      <w:r>
        <w:rPr>
          <w:bCs/>
          <w:color w:val="000000" w:themeColor="text1"/>
          <w:sz w:val="24"/>
          <w14:textFill>
            <w14:solidFill>
              <w14:schemeClr w14:val="tx1"/>
            </w14:solidFill>
          </w14:textFill>
        </w:rPr>
        <w:t>Maya</w:t>
      </w:r>
      <w:r>
        <w:rPr>
          <w:rFonts w:hint="eastAsia"/>
          <w:bCs/>
          <w:color w:val="000000" w:themeColor="text1"/>
          <w:sz w:val="24"/>
          <w:lang w:eastAsia="zh-CN"/>
          <w14:textFill>
            <w14:solidFill>
              <w14:schemeClr w14:val="tx1"/>
            </w14:solidFill>
          </w14:textFill>
        </w:rPr>
        <w:t>、</w:t>
      </w:r>
      <w:r>
        <w:rPr>
          <w:bCs/>
          <w:color w:val="000000" w:themeColor="text1"/>
          <w:sz w:val="24"/>
          <w14:textFill>
            <w14:solidFill>
              <w14:schemeClr w14:val="tx1"/>
            </w14:solidFill>
          </w14:textFill>
        </w:rPr>
        <w:t>Unity 3D</w:t>
      </w:r>
      <w:r>
        <w:rPr>
          <w:rFonts w:hint="eastAsia"/>
          <w:color w:val="000000" w:themeColor="text1"/>
          <w:spacing w:val="-8"/>
          <w14:textFill>
            <w14:solidFill>
              <w14:schemeClr w14:val="tx1"/>
            </w14:solidFill>
          </w14:textFill>
        </w:rPr>
        <w:t>、</w:t>
      </w:r>
      <w:r>
        <w:rPr>
          <w:bCs/>
          <w:color w:val="000000" w:themeColor="text1"/>
          <w:sz w:val="24"/>
          <w14:textFill>
            <w14:solidFill>
              <w14:schemeClr w14:val="tx1"/>
            </w14:solidFill>
          </w14:textFill>
        </w:rPr>
        <w:t>Unreal Engine4（UE4）</w:t>
      </w:r>
      <w:r>
        <w:rPr>
          <w:rFonts w:hint="eastAsia"/>
          <w:color w:val="000000" w:themeColor="text1"/>
          <w:spacing w:val="-8"/>
          <w14:textFill>
            <w14:solidFill>
              <w14:schemeClr w14:val="tx1"/>
            </w14:solidFill>
          </w14:textFill>
        </w:rPr>
        <w:t>和</w:t>
      </w:r>
      <w:r>
        <w:rPr>
          <w:color w:val="000000" w:themeColor="text1"/>
          <w:spacing w:val="-8"/>
          <w14:textFill>
            <w14:solidFill>
              <w14:schemeClr w14:val="tx1"/>
            </w14:solidFill>
          </w14:textFill>
        </w:rPr>
        <w:t>VR</w:t>
      </w:r>
      <w:r>
        <w:rPr>
          <w:rFonts w:hint="eastAsia"/>
          <w:color w:val="000000" w:themeColor="text1"/>
          <w:spacing w:val="-8"/>
          <w14:textFill>
            <w14:solidFill>
              <w14:schemeClr w14:val="tx1"/>
            </w14:solidFill>
          </w14:textFill>
        </w:rPr>
        <w:t>开发套件构成，整合了虚拟现实头部跟踪技术、广角立体显示技术、语音输入输出技术、立体声技术、实时三维处理与展示技术等核心技能与核心知识，重点培养学生在V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工程项目设计与文档编写</w:t>
      </w:r>
      <w:r>
        <w:rPr>
          <w:color w:val="000000" w:themeColor="text1"/>
          <w:spacing w:val="-8"/>
          <w14:textFill>
            <w14:solidFill>
              <w14:schemeClr w14:val="tx1"/>
            </w14:solidFill>
          </w14:textFill>
        </w:rPr>
        <w:t>、VR模型素材3D建模、</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模型交互动作制作、</w:t>
      </w:r>
      <w:r>
        <w:rPr>
          <w:color w:val="000000" w:themeColor="text1"/>
          <w:spacing w:val="-8"/>
          <w14:textFill>
            <w14:solidFill>
              <w14:schemeClr w14:val="tx1"/>
            </w14:solidFill>
          </w14:textFill>
        </w:rPr>
        <w:t>VR引擎制作VR作品等方面的能力，使学生掌握虚拟现实（VR）设计与制作的实际动手能力，使学生能更系统化、全面地对接到虚拟现实行业的岗位技能需求。</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资源制作软件主要由</w:t>
      </w:r>
      <w:r>
        <w:rPr>
          <w:color w:val="000000" w:themeColor="text1"/>
          <w:spacing w:val="-8"/>
          <w14:textFill>
            <w14:solidFill>
              <w14:schemeClr w14:val="tx1"/>
            </w14:solidFill>
          </w14:textFill>
        </w:rPr>
        <w:t>3ds Max</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Maya</w:t>
      </w:r>
      <w:r>
        <w:rPr>
          <w:rFonts w:hint="eastAsia"/>
          <w:color w:val="000000" w:themeColor="text1"/>
          <w:spacing w:val="-8"/>
          <w14:textFill>
            <w14:solidFill>
              <w14:schemeClr w14:val="tx1"/>
            </w14:solidFill>
          </w14:textFill>
        </w:rPr>
        <w:t>和</w:t>
      </w:r>
      <w:r>
        <w:rPr>
          <w:color w:val="000000" w:themeColor="text1"/>
          <w:spacing w:val="-8"/>
          <w14:textFill>
            <w14:solidFill>
              <w14:schemeClr w14:val="tx1"/>
            </w14:solidFill>
          </w14:textFill>
        </w:rPr>
        <w:t>Photoshop CC</w:t>
      </w:r>
      <w:r>
        <w:rPr>
          <w:rFonts w:hint="eastAsia"/>
          <w:color w:val="000000" w:themeColor="text1"/>
          <w:spacing w:val="-8"/>
          <w14:textFill>
            <w14:solidFill>
              <w14:schemeClr w14:val="tx1"/>
            </w14:solidFill>
          </w14:textFill>
        </w:rPr>
        <w:t>构成，是虚拟现实（V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）素材制作的主要工具。</w:t>
      </w:r>
      <w:r>
        <w:rPr>
          <w:color w:val="000000" w:themeColor="text1"/>
          <w:spacing w:val="-8"/>
          <w14:textFill>
            <w14:solidFill>
              <w14:schemeClr w14:val="tx1"/>
            </w14:solidFill>
          </w14:textFill>
        </w:rPr>
        <w:t>VR引擎</w:t>
      </w:r>
      <w:r>
        <w:rPr>
          <w:rFonts w:hint="eastAsia"/>
          <w:color w:val="000000" w:themeColor="text1"/>
          <w:spacing w:val="-8"/>
          <w14:textFill>
            <w14:solidFill>
              <w14:schemeClr w14:val="tx1"/>
            </w14:solidFill>
          </w14:textFill>
        </w:rPr>
        <w:t>主要由</w:t>
      </w:r>
      <w:r>
        <w:rPr>
          <w:color w:val="000000" w:themeColor="text1"/>
          <w:spacing w:val="-8"/>
          <w14:textFill>
            <w14:solidFill>
              <w14:schemeClr w14:val="tx1"/>
            </w14:solidFill>
          </w14:textFill>
        </w:rPr>
        <w:t>Unity 3D</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Unreal Engine4（UE4）</w:t>
      </w:r>
      <w:r>
        <w:rPr>
          <w:rFonts w:hint="eastAsia"/>
          <w:color w:val="000000" w:themeColor="text1"/>
          <w:spacing w:val="-8"/>
          <w14:textFill>
            <w14:solidFill>
              <w14:schemeClr w14:val="tx1"/>
            </w14:solidFill>
          </w14:textFill>
        </w:rPr>
        <w:t>构成，是虚拟现实（V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）项目开发的主流引擎。</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开发套件主要由V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开发配件（交互手柄、电路板、传感器、控制器等）构成，均为行业主流通用设备，可支撑本项竞赛需求。</w:t>
      </w:r>
      <w:r>
        <w:rPr>
          <w:color w:val="000000" w:themeColor="text1"/>
          <w:spacing w:val="-8"/>
          <w14:textFill>
            <w14:solidFill>
              <w14:schemeClr w14:val="tx1"/>
            </w14:solidFill>
          </w14:textFill>
        </w:rPr>
        <w:t>VR</w:t>
      </w:r>
      <w:r>
        <w:rPr>
          <w:rFonts w:hint="eastAsia"/>
          <w:color w:val="000000" w:themeColor="text1"/>
          <w:spacing w:val="-8"/>
          <w14:textFill>
            <w14:solidFill>
              <w14:schemeClr w14:val="tx1"/>
            </w14:solidFill>
          </w14:textFill>
        </w:rPr>
        <w:t>开发套件兼具独立使用和串流P</w:t>
      </w:r>
      <w:r>
        <w:rPr>
          <w:color w:val="000000" w:themeColor="text1"/>
          <w:spacing w:val="-8"/>
          <w14:textFill>
            <w14:solidFill>
              <w14:schemeClr w14:val="tx1"/>
            </w14:solidFill>
          </w14:textFill>
        </w:rPr>
        <w:t>C</w:t>
      </w:r>
      <w:r>
        <w:rPr>
          <w:rFonts w:hint="eastAsia"/>
          <w:color w:val="000000" w:themeColor="text1"/>
          <w:spacing w:val="-8"/>
          <w14:textFill>
            <w14:solidFill>
              <w14:schemeClr w14:val="tx1"/>
            </w14:solidFill>
          </w14:textFill>
        </w:rPr>
        <w:t>两种应用方式</w:t>
      </w:r>
      <w:r>
        <w:rPr>
          <w:color w:val="000000" w:themeColor="text1"/>
          <w:spacing w:val="-8"/>
          <w14:textFill>
            <w14:solidFill>
              <w14:schemeClr w14:val="tx1"/>
            </w14:solidFill>
          </w14:textFill>
        </w:rPr>
        <w:t>，</w:t>
      </w:r>
      <w:r>
        <w:rPr>
          <w:rFonts w:hint="eastAsia"/>
          <w:color w:val="000000" w:themeColor="text1"/>
          <w:spacing w:val="-8"/>
          <w14:textFill>
            <w14:solidFill>
              <w14:schemeClr w14:val="tx1"/>
            </w14:solidFill>
          </w14:textFill>
        </w:rPr>
        <w:t>无须布置</w:t>
      </w:r>
      <w:r>
        <w:rPr>
          <w:color w:val="000000" w:themeColor="text1"/>
          <w:spacing w:val="-8"/>
          <w14:textFill>
            <w14:solidFill>
              <w14:schemeClr w14:val="tx1"/>
            </w14:solidFill>
          </w14:textFill>
        </w:rPr>
        <w:t>线缆</w:t>
      </w:r>
      <w:r>
        <w:rPr>
          <w:rFonts w:hint="eastAsia"/>
          <w:color w:val="000000" w:themeColor="text1"/>
          <w:spacing w:val="-8"/>
          <w14:textFill>
            <w14:solidFill>
              <w14:schemeClr w14:val="tx1"/>
            </w14:solidFill>
          </w14:textFill>
        </w:rPr>
        <w:t>和</w:t>
      </w:r>
      <w:r>
        <w:rPr>
          <w:color w:val="000000" w:themeColor="text1"/>
          <w:spacing w:val="-8"/>
          <w14:textFill>
            <w14:solidFill>
              <w14:schemeClr w14:val="tx1"/>
            </w14:solidFill>
          </w14:textFill>
        </w:rPr>
        <w:t>搭建复杂的定位设备</w:t>
      </w:r>
      <w:r>
        <w:rPr>
          <w:rFonts w:hint="eastAsia"/>
          <w:color w:val="000000" w:themeColor="text1"/>
          <w:spacing w:val="-8"/>
          <w14:textFill>
            <w14:solidFill>
              <w14:schemeClr w14:val="tx1"/>
            </w14:solidFill>
          </w14:textFill>
        </w:rPr>
        <w:t>，支持多种交互方式，具有广泛的应用场景。</w:t>
      </w: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bookmarkStart w:id="19" w:name="十一、成绩评定"/>
      <w:bookmarkEnd w:id="19"/>
      <w:r>
        <w:rPr>
          <w:rFonts w:hint="eastAsia" w:ascii="仿宋_GB2312" w:hAnsi="仿宋" w:eastAsia="仿宋_GB2312"/>
          <w:b/>
          <w:color w:val="000000" w:themeColor="text1"/>
          <w:kern w:val="0"/>
          <w:sz w:val="28"/>
          <w:szCs w:val="28"/>
          <w14:textFill>
            <w14:solidFill>
              <w14:schemeClr w14:val="tx1"/>
            </w14:solidFill>
          </w14:textFill>
        </w:rPr>
        <w:t>十.裁判组</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1.组织与分工</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（1）参与大赛赛项成绩管理的组织机构包括：裁判组、监督组和仲裁组，受赛项执委会领导。</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（2）裁判组实行“裁判长负责制”，设裁判长1名；现场裁判包活裁判长在内共3名。</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裁判人员必须具备以下条件：</w:t>
      </w:r>
    </w:p>
    <w:p>
      <w:pPr>
        <w:pStyle w:val="15"/>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思想品德优秀，身体健康；</w:t>
      </w:r>
    </w:p>
    <w:p>
      <w:pPr>
        <w:pStyle w:val="15"/>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具有较全面的了解VR行业及具有VR行业应用的人员，能对VR内容逻辑及交互有深刻认识的丰富经验者，是举办方认可的选出人员；</w:t>
      </w:r>
    </w:p>
    <w:p>
      <w:pPr>
        <w:pStyle w:val="15"/>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高度诚实，公正、公平、客观，并具有合作能力；</w:t>
      </w:r>
    </w:p>
    <w:p>
      <w:pPr>
        <w:pStyle w:val="15"/>
        <w:numPr>
          <w:ilvl w:val="0"/>
          <w:numId w:val="1"/>
        </w:numPr>
        <w:ind w:left="840" w:leftChars="0" w:hanging="420" w:firstLineChars="0"/>
        <w:rPr>
          <w:rFonts w:ascii="仿宋_GB2312" w:hAnsi="仿宋" w:eastAsia="仿宋_GB2312" w:cs="宋体"/>
          <w:color w:val="000000" w:themeColor="text1"/>
          <w:kern w:val="0"/>
          <w:sz w:val="28"/>
          <w:szCs w:val="28"/>
          <w14:textFill>
            <w14:solidFill>
              <w14:schemeClr w14:val="tx1"/>
            </w14:solidFill>
          </w14:textFill>
        </w:rPr>
      </w:pPr>
      <w:r>
        <w:rPr>
          <w:rFonts w:hint="eastAsia" w:ascii="仿宋_GB2312" w:hAnsi="仿宋" w:eastAsia="仿宋_GB2312" w:cs="宋体"/>
          <w:color w:val="000000" w:themeColor="text1"/>
          <w:kern w:val="0"/>
          <w:sz w:val="28"/>
          <w:szCs w:val="28"/>
          <w14:textFill>
            <w14:solidFill>
              <w14:schemeClr w14:val="tx1"/>
            </w14:solidFill>
          </w14:textFill>
        </w:rPr>
        <w:t>熟知并遵守校赛规则、技术工作等文件规定。</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2.裁判组分组及职责</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裁判组成员负责赛务工作，主要包括负责竞赛场地、设备等的检验；负责全过程竞赛的执裁工作和竞赛成绩的汇总、审核、报批。</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3.成绩评定方法</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成绩评定是根据竞赛考核目标、内容对参赛队（选手）在竞赛过程中的表现和最终成果做出评价。本赛项的评分方法为过程评分+结果评分，其中职业素养为过程评分，其他为结果评分，依据赛项评价标准和细则进行评分。</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所有的评分表、成绩汇总表备案以供核查，最终的成绩由裁判长进行审核确认并上报赛项执委会。</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4.成绩汇总</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裁判长正式提交赛位（竞赛作品）评分结果并复核无误后，裁判在监督人员监督下对比赛结果进行逐层评审。</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5.成绩报送</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（1）录入，由承办单位信息员将赛项总成绩的最终结果录入相关赛事系统。</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（2）审核，承办单位信息员对成绩数据审核后，将赛务成绩导出打印，经赛项裁判长审核无误后签字。</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（3）报送，由承办单位信息员将裁判长签字的纸质打印成绩单报送大赛执委会办公室。</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6.成绩使用</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大赛最终成绩由大赛组委会公布，任何组织和个人，不得擅自对大赛成绩进行涂改、伪造或用于欺诈等违法犯罪活动。</w:t>
      </w: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十一、奖项设定</w:t>
      </w:r>
    </w:p>
    <w:p>
      <w:pPr>
        <w:widowControl/>
        <w:spacing w:line="560" w:lineRule="exact"/>
        <w:ind w:firstLine="560" w:firstLineChars="200"/>
        <w:rPr>
          <w:rFonts w:hint="eastAsia" w:ascii="仿宋_GB2312" w:hAnsi="仿宋_GB2312" w:eastAsia="仿宋_GB2312" w:cs="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竞赛设参赛选手团体奖，</w:t>
      </w:r>
      <w:r>
        <w:rPr>
          <w:rFonts w:hint="eastAsia" w:ascii="仿宋_GB2312" w:hAnsi="仿宋_GB2312" w:eastAsia="仿宋_GB2312" w:cs="仿宋_GB2312"/>
          <w:color w:val="000000" w:themeColor="text1"/>
          <w:kern w:val="0"/>
          <w:sz w:val="28"/>
          <w:szCs w:val="28"/>
          <w14:textFill>
            <w14:solidFill>
              <w14:schemeClr w14:val="tx1"/>
            </w14:solidFill>
          </w14:textFill>
        </w:rPr>
        <w:t>竞赛</w:t>
      </w:r>
      <w:r>
        <w:rPr>
          <w:rFonts w:hint="eastAsia" w:ascii="仿宋_GB2312" w:hAnsi="仿宋" w:eastAsia="仿宋_GB2312"/>
          <w:color w:val="000000" w:themeColor="text1"/>
          <w:kern w:val="0"/>
          <w:sz w:val="28"/>
          <w:szCs w:val="28"/>
          <w14:textFill>
            <w14:solidFill>
              <w14:schemeClr w14:val="tx1"/>
            </w14:solidFill>
          </w14:textFill>
        </w:rPr>
        <w:t>团体奖</w:t>
      </w:r>
      <w:r>
        <w:rPr>
          <w:rFonts w:hint="eastAsia" w:ascii="仿宋_GB2312" w:hAnsi="仿宋_GB2312" w:eastAsia="仿宋_GB2312" w:cs="仿宋_GB2312"/>
          <w:color w:val="000000" w:themeColor="text1"/>
          <w:kern w:val="0"/>
          <w:sz w:val="28"/>
          <w:szCs w:val="28"/>
          <w14:textFill>
            <w14:solidFill>
              <w14:schemeClr w14:val="tx1"/>
            </w14:solidFill>
          </w14:textFill>
        </w:rPr>
        <w:t>的设定为：一等奖占比10%，二等奖占比20%，三等奖占比30%，获得一等奖的指导教师由组委会颁发优秀指导教师证书。</w:t>
      </w:r>
    </w:p>
    <w:p>
      <w:pPr>
        <w:widowControl/>
        <w:snapToGrid w:val="0"/>
        <w:spacing w:line="560" w:lineRule="exact"/>
        <w:ind w:firstLine="562" w:firstLineChars="20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十二、赛场预案</w:t>
      </w:r>
    </w:p>
    <w:p>
      <w:pPr>
        <w:widowControl/>
        <w:snapToGrid w:val="0"/>
        <w:spacing w:line="560" w:lineRule="exact"/>
        <w:ind w:firstLine="560" w:firstLineChars="200"/>
        <w:rPr>
          <w:rFonts w:ascii="仿宋_GB2312" w:hAnsi="仿宋" w:eastAsia="仿宋_GB2312"/>
          <w:color w:val="000000" w:themeColor="text1"/>
          <w:kern w:val="0"/>
          <w:sz w:val="28"/>
          <w:szCs w:val="28"/>
          <w14:textFill>
            <w14:solidFill>
              <w14:schemeClr w14:val="tx1"/>
            </w14:solidFill>
          </w14:textFill>
        </w:rPr>
      </w:pPr>
      <w:r>
        <w:rPr>
          <w:rFonts w:hint="eastAsia" w:ascii="仿宋_GB2312" w:hAnsi="仿宋" w:eastAsia="仿宋_GB2312"/>
          <w:color w:val="000000" w:themeColor="text1"/>
          <w:kern w:val="0"/>
          <w:sz w:val="28"/>
          <w:szCs w:val="28"/>
          <w14:textFill>
            <w14:solidFill>
              <w14:schemeClr w14:val="tx1"/>
            </w14:solidFill>
          </w14:textFill>
        </w:rPr>
        <w:t>为保障赛项顺利进行，避免竞赛过程中不可控但可能出现的紧急情况，特制定如下赛场预案：</w:t>
      </w:r>
    </w:p>
    <w:p>
      <w:pPr>
        <w:widowControl/>
        <w:numPr>
          <w:ilvl w:val="0"/>
          <w:numId w:val="2"/>
        </w:num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工作站、</w:t>
      </w:r>
      <w:r>
        <w:rPr>
          <w:rFonts w:hint="eastAsia" w:ascii="仿宋" w:hAnsi="仿宋" w:eastAsia="仿宋" w:cs="Arial"/>
          <w:color w:val="000000" w:themeColor="text1"/>
          <w:sz w:val="28"/>
          <w:szCs w:val="30"/>
          <w14:textFill>
            <w14:solidFill>
              <w14:schemeClr w14:val="tx1"/>
            </w14:solidFill>
          </w14:textFill>
        </w:rPr>
        <w:t>PC机、VR眼镜问题处理预案</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赛场提供占总参赛队伍5%的备用工位和设备，经规定流程确认需要更换设备或调整工位时，可及时更换。</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若</w:t>
      </w:r>
      <w:r>
        <w:rPr>
          <w:rFonts w:hint="eastAsia" w:ascii="Arial Narrow" w:hAnsi="Arial Narrow" w:eastAsia="仿宋_GB2312" w:cs="Arial"/>
          <w:color w:val="000000" w:themeColor="text1"/>
          <w:sz w:val="28"/>
          <w:szCs w:val="30"/>
          <w14:textFill>
            <w14:solidFill>
              <w14:schemeClr w14:val="tx1"/>
            </w14:solidFill>
          </w14:textFill>
        </w:rPr>
        <w:t>工作站、</w:t>
      </w:r>
      <w:r>
        <w:rPr>
          <w:rFonts w:hint="eastAsia" w:ascii="仿宋" w:hAnsi="仿宋" w:eastAsia="仿宋" w:cs="Arial"/>
          <w:color w:val="000000" w:themeColor="text1"/>
          <w:sz w:val="28"/>
          <w:szCs w:val="30"/>
          <w14:textFill>
            <w14:solidFill>
              <w14:schemeClr w14:val="tx1"/>
            </w14:solidFill>
          </w14:textFill>
        </w:rPr>
        <w:t>PC机、VR眼镜在比赛过程中出现死机、蓝屏等现象（重启后无法解决），参赛选手由队长举手示意裁判，在现场裁判与技术支持人员确定情况后，可更换备用</w:t>
      </w:r>
      <w:r>
        <w:rPr>
          <w:rFonts w:hint="eastAsia" w:ascii="Arial Narrow" w:hAnsi="Arial Narrow" w:eastAsia="仿宋_GB2312" w:cs="Arial"/>
          <w:color w:val="000000" w:themeColor="text1"/>
          <w:sz w:val="28"/>
          <w:szCs w:val="30"/>
          <w14:textFill>
            <w14:solidFill>
              <w14:schemeClr w14:val="tx1"/>
            </w14:solidFill>
          </w14:textFill>
        </w:rPr>
        <w:t>工作站、</w:t>
      </w:r>
      <w:r>
        <w:rPr>
          <w:rFonts w:hint="eastAsia" w:ascii="仿宋" w:hAnsi="仿宋" w:eastAsia="仿宋" w:cs="Arial"/>
          <w:color w:val="000000" w:themeColor="text1"/>
          <w:sz w:val="28"/>
          <w:szCs w:val="30"/>
          <w14:textFill>
            <w14:solidFill>
              <w14:schemeClr w14:val="tx1"/>
            </w14:solidFill>
          </w14:textFill>
        </w:rPr>
        <w:t>PC机、VR眼镜或调整工位。更换设备的时间，可在比赛结束后相应延时。</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备注：本赛项不需要建立局域网、不需要服务器和交换机。</w:t>
      </w:r>
    </w:p>
    <w:p>
      <w:pPr>
        <w:widowControl/>
        <w:numPr>
          <w:ilvl w:val="0"/>
          <w:numId w:val="2"/>
        </w:num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重大问题处理</w:t>
      </w:r>
      <w:r>
        <w:rPr>
          <w:rFonts w:hint="eastAsia" w:ascii="仿宋" w:hAnsi="仿宋" w:eastAsia="仿宋" w:cs="Arial"/>
          <w:color w:val="000000" w:themeColor="text1"/>
          <w:sz w:val="28"/>
          <w:szCs w:val="30"/>
          <w14:textFill>
            <w14:solidFill>
              <w14:schemeClr w14:val="tx1"/>
            </w14:solidFill>
          </w14:textFill>
        </w:rPr>
        <w:t>预案</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赛场若出现重大突发事件或重大安全问题，经赛项执委会和专家组同意，暂停比赛，并由涉及人员有关领导，如裁判长、领队执委会领导和承办校负责人等协调处理解决。</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赛场若</w:t>
      </w:r>
      <w:r>
        <w:rPr>
          <w:rFonts w:ascii="仿宋" w:hAnsi="仿宋" w:eastAsia="仿宋" w:cs="Arial"/>
          <w:color w:val="000000" w:themeColor="text1"/>
          <w:sz w:val="28"/>
          <w:szCs w:val="30"/>
          <w14:textFill>
            <w14:solidFill>
              <w14:schemeClr w14:val="tx1"/>
            </w14:solidFill>
          </w14:textFill>
        </w:rPr>
        <w:t>发生意外伤害、意外疾病等重大事故，裁判长立即中止相关人员比赛，第一时间由承办校医疗站校医抢救，</w:t>
      </w:r>
      <w:r>
        <w:rPr>
          <w:rFonts w:hint="eastAsia" w:ascii="仿宋" w:hAnsi="仿宋" w:eastAsia="仿宋" w:cs="Arial"/>
          <w:color w:val="000000" w:themeColor="text1"/>
          <w:sz w:val="28"/>
          <w:szCs w:val="30"/>
          <w14:textFill>
            <w14:solidFill>
              <w14:schemeClr w14:val="tx1"/>
            </w14:solidFill>
          </w14:textFill>
        </w:rPr>
        <w:t>并</w:t>
      </w:r>
      <w:r>
        <w:rPr>
          <w:rFonts w:ascii="仿宋" w:hAnsi="仿宋" w:eastAsia="仿宋" w:cs="Arial"/>
          <w:color w:val="000000" w:themeColor="text1"/>
          <w:sz w:val="28"/>
          <w:szCs w:val="30"/>
          <w14:textFill>
            <w14:solidFill>
              <w14:schemeClr w14:val="tx1"/>
            </w14:solidFill>
          </w14:textFill>
        </w:rPr>
        <w:t>呼叫120送往医院</w:t>
      </w:r>
      <w:r>
        <w:rPr>
          <w:rFonts w:hint="eastAsia" w:ascii="仿宋" w:hAnsi="仿宋" w:eastAsia="仿宋" w:cs="Arial"/>
          <w:color w:val="000000" w:themeColor="text1"/>
          <w:sz w:val="28"/>
          <w:szCs w:val="30"/>
          <w14:textFill>
            <w14:solidFill>
              <w14:schemeClr w14:val="tx1"/>
            </w14:solidFill>
          </w14:textFill>
        </w:rPr>
        <w:t>处理</w:t>
      </w:r>
      <w:r>
        <w:rPr>
          <w:rFonts w:ascii="仿宋" w:hAnsi="仿宋" w:eastAsia="仿宋" w:cs="Arial"/>
          <w:color w:val="000000" w:themeColor="text1"/>
          <w:sz w:val="28"/>
          <w:szCs w:val="30"/>
          <w14:textFill>
            <w14:solidFill>
              <w14:schemeClr w14:val="tx1"/>
            </w14:solidFill>
          </w14:textFill>
        </w:rPr>
        <w:t>。</w:t>
      </w: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十三、赛项安全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赛事安全是技能竞赛一切工作顺利开展的先决条件，是赛事筹备和运行工作必须考虑的核心问题。赛项执委会采取切实有效措施保证大赛期间参赛选手、指导教师、裁判员、工作人员及观众的人身安全。</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（一）比赛环境</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1.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院校赛前须按照赛项执委会要求排除安全隐患。</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2.赛场周围要设立警戒线，要求所有参赛人员必须凭赛项执委会印发的有效证件进入场地，防止无关人员进入发生意外事件。比赛现场内应参照相关职业岗位的要求为选手提供必要的劳动保护。在具有危险性的操作环节，裁判员要严防选手出现错误操作。</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3.承办院校应提供保证应急预案实施的条件。对于比赛内容涉及高空作业、可能有坠物、大用电量、易发生火灾等情况的赛项，必须明确制度和预案，并配备急救人员与设施。</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4.严格控制与参赛无关的易燃易爆以及各类危险品进入比赛场地，不许随便携带书包进入赛场。</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5.配备先进的仪器，防止有人利用电磁波干扰比赛秩序。大赛现场需对赛场进行网络安全控制，以免场内外信息交互，充分体现大赛的严肃、公平和公正性。</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 6.赛项执委会须会同承办院校制定开放赛场和体验区的人员疏导方案。赛场环境中存在人员密集、车流人流交错的区域，除了设置齐全的指示标志外，须增加引导人员，并开辟备用通道。</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（二）生活条件</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1.比赛期间，原则上由赛项承办院校统一安排参赛选手和指导教师食宿。承办院校须尊重少数民族的信仰及文化，根据国家相关的民族政策，安排好少数民族选手和教师的饮食起居。</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2.比赛期间安排的住宿地应具有宾馆/住宿经营许可资质。以学校宿舍作为住宿地的，大赛期间的住宿、卫生、饮食安全等由执委会和提供宿舍的学校共同负责。</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3.大赛期间有组织的参观和观摩活动的交通安全由赛区组委会负责。赛项执委会和承办院校须保证比赛期间选手、指导教师和裁判员、工作人员的交通安全。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4.各赛项的安全管理，除了可以采取必要的安全隔离措施外，应严格遵守国家相关法律法规，保护个人隐私和人身自由。</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（三）组队责任</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1.各学校组织代表队时，须安排为参赛选手购买大赛期间的人身意外伤害保险。</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2.各学校代表队组成后，须制定相关管理制度，并对所有选手、指导教师进行安全教育。</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 各参赛队伍须加强对参与比赛人员的安全管理，实现与赛场安全管理的对接。</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（四）应急处理</w:t>
      </w:r>
    </w:p>
    <w:p>
      <w:pPr>
        <w:adjustRightInd w:val="0"/>
        <w:spacing w:line="540" w:lineRule="exact"/>
        <w:ind w:firstLine="600" w:firstLineChars="200"/>
        <w:rPr>
          <w:rFonts w:ascii="Arial Narrow" w:hAnsi="Arial Narrow" w:eastAsia="仿宋_GB2312"/>
          <w:color w:val="000000" w:themeColor="text1"/>
          <w:sz w:val="30"/>
          <w:szCs w:val="30"/>
          <w14:textFill>
            <w14:solidFill>
              <w14:schemeClr w14:val="tx1"/>
            </w14:solidFill>
          </w14:textFill>
        </w:rPr>
      </w:pPr>
      <w:r>
        <w:rPr>
          <w:rFonts w:hint="eastAsia" w:ascii="Arial Narrow" w:hAnsi="Arial Narrow" w:eastAsia="仿宋_GB2312"/>
          <w:color w:val="000000" w:themeColor="text1"/>
          <w:sz w:val="30"/>
          <w:szCs w:val="30"/>
          <w14:textFill>
            <w14:solidFill>
              <w14:schemeClr w14:val="tx1"/>
            </w14:solidFill>
          </w14:textFill>
        </w:rPr>
        <w:t>比赛期间发生意外事故时，发现者应在第一时间报告赛项执委会，同时采取措施，避免事态扩大。赛项执委会应立即启动预案予以解决并向赛区执委会报告。出现重大安全问题的赛项可以停赛，是否停赛由赛区组委会决定。事后，赛区执委会应向大赛执委会报告详细情况。</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（五）处罚措施</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1.因参赛队伍原因造成重大安全事故的，取消其获奖资格。</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2.参赛队伍有发生重大安全事故隐患，经赛场工作人员提示、警告无效的，可取消其继续比赛的资格。</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3.赛事工作人员违规的，按照相应的制度追究责任。情节恶劣并造成重大安全事故的，由司法机关追究相应法律责任。</w:t>
      </w: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十四、竞赛须知</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（一）参赛队须知</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1.参赛队应该参加赛项承办单位组织的闭赛式等各项赛事活动。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2.在赛事期间，领队及参赛队其他成员不得私自接触裁判，凡发现有弄虚作假者，取消其参赛资格，成绩无效。</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3.所有参赛人员须按照赛项规程要求按照完成赛项评价工作。</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4.对于有碍比赛公正和比赛正常进行的参赛队，视其情节轻重，按照赛事组委会给予警告、取消比赛成绩、通报批评等处理。</w:t>
      </w:r>
    </w:p>
    <w:p>
      <w:pPr>
        <w:snapToGrid w:val="0"/>
        <w:spacing w:line="560" w:lineRule="exact"/>
        <w:ind w:firstLine="560" w:firstLineChars="200"/>
        <w:outlineLvl w:val="0"/>
        <w:rPr>
          <w:rFonts w:ascii="Arial Narrow" w:hAnsi="Arial Narrow" w:eastAsia="仿宋_GB2312" w:cs="Arial"/>
          <w:color w:val="000000" w:themeColor="text1"/>
          <w:sz w:val="28"/>
          <w:szCs w:val="30"/>
          <w14:textFill>
            <w14:solidFill>
              <w14:schemeClr w14:val="tx1"/>
            </w14:solidFill>
          </w14:textFill>
        </w:rPr>
      </w:pPr>
      <w:r>
        <w:rPr>
          <w:rFonts w:hint="eastAsia" w:ascii="Arial Narrow" w:hAnsi="Arial Narrow" w:eastAsia="仿宋_GB2312" w:cs="Arial"/>
          <w:color w:val="000000" w:themeColor="text1"/>
          <w:sz w:val="28"/>
          <w:szCs w:val="30"/>
          <w14:textFill>
            <w14:solidFill>
              <w14:schemeClr w14:val="tx1"/>
            </w14:solidFill>
          </w14:textFill>
        </w:rPr>
        <w:t>（二）参赛队领队须知</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1.领队应按时参加赛前领队会议，不得无故缺席。</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2.领队负责组织本省参赛队参加各项赛事活动。</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3.领队应积极做好本省参赛队的服务工作，协调各参赛队与赛项组织机构、承办院校的对接。</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参赛队认为存在不符合竞赛规定的设备、工具、软件，有失公正的评判、奖励，以及工作人员的违规行为等情况时，须由领队在该赛项竞赛结束后2小时内，向赛项仲裁组提交书面申诉材料。各参赛队领队应带头服从和执行申诉的最终仲裁结果，并要求指导教师、选手服从和执行。</w:t>
      </w:r>
    </w:p>
    <w:p>
      <w:pPr>
        <w:snapToGrid w:val="0"/>
        <w:spacing w:line="560" w:lineRule="exact"/>
        <w:ind w:firstLine="560" w:firstLineChars="200"/>
        <w:outlineLvl w:val="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三</w:t>
      </w:r>
      <w:r>
        <w:rPr>
          <w:rFonts w:ascii="仿宋" w:hAnsi="仿宋" w:eastAsia="仿宋" w:cs="Arial"/>
          <w:color w:val="000000" w:themeColor="text1"/>
          <w:sz w:val="28"/>
          <w:szCs w:val="30"/>
          <w14:textFill>
            <w14:solidFill>
              <w14:schemeClr w14:val="tx1"/>
            </w14:solidFill>
          </w14:textFill>
        </w:rPr>
        <w:t>）指导教师须知</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1.各参赛代表队要发扬良好道德风尚，听从指挥，服从裁判，不弄虚作假。如发现弄虚作假者，取消参赛资格，名次无效。</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2.各代表队领队要坚决执行竞赛的各项规定，加强对参赛人员的管理，做好赛前准备工作，督促选手带好证件等竞赛相关材料。</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3.竞赛过程中，除参加当场次竞赛的选手、执行裁判员、现场工作人员和经批准的人员外，领队、指导教师及其他人员一律不得进入竞赛现场。</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4.参赛代表队若对竞赛过程有异议，在规定的时间内由领队向赛项仲裁工作组提出书面报告。</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5.对申诉的仲裁结果，领队要带头服从和执行，并做好选手工作。参赛选手不得因申诉或对处理意见不服而停止竞赛，否则以弃权处理。</w:t>
      </w:r>
    </w:p>
    <w:p>
      <w:pPr>
        <w:spacing w:line="560" w:lineRule="exact"/>
        <w:ind w:firstLine="6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6.指导老师应及时查看</w:t>
      </w:r>
      <w:r>
        <w:rPr>
          <w:rFonts w:hint="eastAsia" w:ascii="仿宋" w:hAnsi="仿宋" w:eastAsia="仿宋"/>
          <w:color w:val="000000" w:themeColor="text1"/>
          <w:sz w:val="28"/>
          <w:szCs w:val="28"/>
          <w14:textFill>
            <w14:solidFill>
              <w14:schemeClr w14:val="tx1"/>
            </w14:solidFill>
          </w14:textFill>
        </w:rPr>
        <w:t>赛事</w:t>
      </w:r>
      <w:r>
        <w:rPr>
          <w:rFonts w:ascii="仿宋" w:hAnsi="仿宋" w:eastAsia="仿宋"/>
          <w:color w:val="000000" w:themeColor="text1"/>
          <w:sz w:val="28"/>
          <w:szCs w:val="28"/>
          <w14:textFill>
            <w14:solidFill>
              <w14:schemeClr w14:val="tx1"/>
            </w14:solidFill>
          </w14:textFill>
        </w:rPr>
        <w:t>的通知和内容，认真研究和掌握本赛项竞赛的规程、技术规范和赛场要求，指导选手做好赛前的一切技术准备和竞赛准备。</w:t>
      </w:r>
    </w:p>
    <w:p>
      <w:pPr>
        <w:snapToGrid w:val="0"/>
        <w:spacing w:line="560" w:lineRule="exact"/>
        <w:ind w:firstLine="560" w:firstLineChars="200"/>
        <w:outlineLvl w:val="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（四）参赛选手须知</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参赛选手应严格遵守赛场规章、操作规程和工艺准则，保证人身及设备安全，接受裁判员的监督和警示，文明竞赛。</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参赛选手应按照规定时间抵达赛场，凭身份证、学生证，以及统一发放的参赛证，完成入场检录、抽签确定竞赛工位号，不得迟到早退。</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参赛选手进入赛场前，须将身份证、学生证、参赛证交由检录人员统一保管，不得带入场内。</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4</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参赛选手凭竞赛工位号进入赛场，不允许携带任何电子设备及其他资料、用品。</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5</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参赛选手应在规定的时间段进入赛场，认真核对竞赛工位号，在指定位置就座。</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6</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参赛选手入场后，迅速确认竞赛设备状况，填写相关确认文件，并由参赛队长确认签字（竞赛工位号）。</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7</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参赛选手在收到开赛信号前不得启动操作。在竞赛过程中，确因计算机软件或硬件故障，致使操作无法继续的，经裁判长确认，予以启用备用计算机。</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8</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赛项相关资料，均保存在操作系统桌面中。参赛选手应在竞赛规定时间内完成内容，将相应的文档等存储上传到指定位置。</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9</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参赛选手需及时保存工作记录，以防止因操作系统异常及其他设备异常造成的数据丢失。对于因各种原因造成的数据丢失，由参赛选手自行负责。</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10</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参赛队所提交的答卷采用竞赛工位号进行标识，不得出现地名、校名、姓名、参赛证编号等信息，否则取消竞赛成绩。</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11</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竞赛过程中，因严重操作失误或安全事故不能进行比赛的（例如因操作原因发生短路导致赛场断电的、造成设备不能正常工作的），现场裁判员有权中止该队比赛。</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12</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参赛期间，选手连续工作，餐饮等由赛场统一提供。选手休息、就餐和如厕时间均计算在比赛时间内。</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13</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 xml:space="preserve">在参赛期间，选手应注意保持工作环境及设备摆放符合生产操作规程。 </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14</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在比赛中如遇非人为因素造成的设备故障，经裁判确认后，可向裁判长申请补足排除故障的时间。</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15</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参赛选手不得因各种原因提前结束比赛。如确因不可抗因素需要离开赛场的，须向现场裁判员举手示意，经裁判员许可并完成记录后，方可离开。</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16</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凡在竞赛期间内提前离开的选手，不得返回赛场。</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17</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竞赛操作结束后，参赛选手需要根据任务书要求，将相关成果文件存至电脑，填写结束比赛相关确认文件，并由参赛队长签字确认（竞赛工位号）。因参赛选手未能按要求，将相应的文档等上传到平台指定位置，竞赛成绩计为零分。</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18</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竞赛时间终了，选手应全体起立，结束操作。将资料和工具整齐摆放在操作平台上，经工作人员清点后可离开赛场，离开赛场时不得带走任何资料。</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19</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在竞赛期间，未经执委会批准，参赛选手不得接受其他单位和个人进行的与竞赛内容相关的采访。参赛选手不得将竞赛的相关信息私自公布。</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20</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符合下列情形之一的参赛选手，经裁判组裁定后中止其竞赛:</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（1）不服从裁判员</w:t>
      </w:r>
      <w:r>
        <w:rPr>
          <w:rFonts w:ascii="仿宋" w:hAnsi="仿宋" w:eastAsia="仿宋" w:cs="Arial"/>
          <w:color w:val="000000" w:themeColor="text1"/>
          <w:sz w:val="28"/>
          <w:szCs w:val="30"/>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监考员管理、扰乱赛场秩序、干扰其他参赛选手比赛，裁判员应提出警告，二次警告后无效，或情节特别严重，造成竞赛中止的，经裁判长确认，中止比赛，并取消竞赛资格和竞赛成绩。</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（2）竞赛过程中，由于选手人为造成计算机、仪器设备及工具等严重损坏，负责赔偿其损失，并由裁判组裁定其竞赛结束与否、是否保留竞赛资格、是否累计其有效竞赛成绩。</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（3）竞赛过程中，产生重大安全事故、或有产生重大安全事故隐患，经裁判员提示没有采取措施的，裁判员可暂停其竞赛，由裁判组裁定其竞赛结束，保留竞赛资格和有效竞赛成绩。</w:t>
      </w:r>
    </w:p>
    <w:p>
      <w:pPr>
        <w:snapToGrid w:val="0"/>
        <w:spacing w:line="560" w:lineRule="exact"/>
        <w:ind w:firstLine="560" w:firstLineChars="200"/>
        <w:outlineLvl w:val="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（五）工作人员须知</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赛场工作人员由赛项执委会统一聘用并进行工作分工，进入竞赛现场须佩戴组委会统一提供的吊牌。</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2</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赛场工作人员需服从赛项执委会的管理，严格执行赛项执委会制订的各项比赛规则，执行赛项执委会的工作安排，积极维护好赛场秩序，坚守岗位，为赛场提供有序的服务。</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3</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赛场工作人员进入现场，不得携带任何通讯工具或与竞赛无关的物品。</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4</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参赛队进入赛场，现场裁判及赛场工作人员应按规定审查参赛选手带入赛场的物品，如发现不允许带入赛场的物品，交由参赛队随行人员保管，赛场不提供保管服务。</w:t>
      </w:r>
    </w:p>
    <w:p>
      <w:pPr>
        <w:spacing w:line="560" w:lineRule="exact"/>
        <w:ind w:firstLine="600"/>
        <w:rPr>
          <w:rFonts w:ascii="仿宋" w:hAnsi="仿宋" w:eastAsia="仿宋" w:cs="Arial"/>
          <w:color w:val="000000" w:themeColor="text1"/>
          <w:sz w:val="28"/>
          <w:szCs w:val="30"/>
          <w14:textFill>
            <w14:solidFill>
              <w14:schemeClr w14:val="tx1"/>
            </w14:solidFill>
          </w14:textFill>
        </w:rPr>
      </w:pPr>
      <w:r>
        <w:rPr>
          <w:rFonts w:ascii="仿宋" w:hAnsi="仿宋" w:eastAsia="仿宋" w:cs="Arial"/>
          <w:color w:val="000000" w:themeColor="text1"/>
          <w:sz w:val="28"/>
          <w:szCs w:val="30"/>
          <w14:textFill>
            <w14:solidFill>
              <w14:schemeClr w14:val="tx1"/>
            </w14:solidFill>
          </w14:textFill>
        </w:rPr>
        <w:t>5</w:t>
      </w:r>
      <w:r>
        <w:rPr>
          <w:rFonts w:ascii="仿宋" w:hAnsi="仿宋" w:eastAsia="仿宋"/>
          <w:color w:val="000000" w:themeColor="text1"/>
          <w:sz w:val="28"/>
          <w:szCs w:val="28"/>
          <w14:textFill>
            <w14:solidFill>
              <w14:schemeClr w14:val="tx1"/>
            </w14:solidFill>
          </w14:textFill>
        </w:rPr>
        <w:t>.</w:t>
      </w:r>
      <w:r>
        <w:rPr>
          <w:rFonts w:hint="eastAsia" w:ascii="仿宋" w:hAnsi="仿宋" w:eastAsia="仿宋" w:cs="Arial"/>
          <w:color w:val="000000" w:themeColor="text1"/>
          <w:sz w:val="28"/>
          <w:szCs w:val="30"/>
          <w14:textFill>
            <w14:solidFill>
              <w14:schemeClr w14:val="tx1"/>
            </w14:solidFill>
          </w14:textFill>
        </w:rPr>
        <w:t>赛场工作人员在竞赛过程中不回答选手提出的任何有关比赛技术问题，如遇争议问题，应及时报告裁判长。</w:t>
      </w: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ascii="仿宋_GB2312" w:hAnsi="仿宋" w:eastAsia="仿宋_GB2312"/>
          <w:b/>
          <w:color w:val="000000" w:themeColor="text1"/>
          <w:kern w:val="0"/>
          <w:sz w:val="28"/>
          <w:szCs w:val="28"/>
          <w14:textFill>
            <w14:solidFill>
              <w14:schemeClr w14:val="tx1"/>
            </w14:solidFill>
          </w14:textFill>
        </w:rPr>
        <w:t>十</w:t>
      </w:r>
      <w:r>
        <w:rPr>
          <w:rFonts w:hint="eastAsia" w:ascii="仿宋_GB2312" w:hAnsi="仿宋" w:eastAsia="仿宋_GB2312"/>
          <w:b/>
          <w:color w:val="000000" w:themeColor="text1"/>
          <w:kern w:val="0"/>
          <w:sz w:val="28"/>
          <w:szCs w:val="28"/>
          <w14:textFill>
            <w14:solidFill>
              <w14:schemeClr w14:val="tx1"/>
            </w14:solidFill>
          </w14:textFill>
        </w:rPr>
        <w:t>五</w:t>
      </w:r>
      <w:r>
        <w:rPr>
          <w:rFonts w:ascii="仿宋_GB2312" w:hAnsi="仿宋" w:eastAsia="仿宋_GB2312"/>
          <w:b/>
          <w:color w:val="000000" w:themeColor="text1"/>
          <w:kern w:val="0"/>
          <w:sz w:val="28"/>
          <w:szCs w:val="28"/>
          <w14:textFill>
            <w14:solidFill>
              <w14:schemeClr w14:val="tx1"/>
            </w14:solidFill>
          </w14:textFill>
        </w:rPr>
        <w:t>、申诉与仲裁</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1. 各参赛队对不符合大赛和赛项规程规定的仪器、设备、工装、材料、物件、计算机软硬件、竞赛使用工具、用品，竞赛执裁、赛场管理，以及工作人员的不规范行为等，可向赛项仲裁组提出申诉。申诉主体为参赛队领队。参赛队领队可在比赛结束后（选手赛场比赛内容全部完成）2小时之内向仲裁组提出书面申诉。      </w:t>
      </w:r>
    </w:p>
    <w:p>
      <w:pPr>
        <w:snapToGrid w:val="0"/>
        <w:spacing w:line="560" w:lineRule="exact"/>
        <w:ind w:firstLine="560" w:firstLineChars="200"/>
        <w:rPr>
          <w:rFonts w:ascii="仿宋" w:hAnsi="仿宋" w:eastAsia="仿宋" w:cs="Arial"/>
          <w:color w:val="000000" w:themeColor="text1"/>
          <w:sz w:val="28"/>
          <w:szCs w:val="30"/>
          <w14:textFill>
            <w14:solidFill>
              <w14:schemeClr w14:val="tx1"/>
            </w14:solidFill>
          </w14:textFill>
        </w:rPr>
      </w:pPr>
      <w:r>
        <w:rPr>
          <w:rFonts w:hint="eastAsia" w:ascii="仿宋" w:hAnsi="仿宋" w:eastAsia="仿宋" w:cs="Arial"/>
          <w:color w:val="000000" w:themeColor="text1"/>
          <w:sz w:val="28"/>
          <w:szCs w:val="30"/>
          <w14:textFill>
            <w14:solidFill>
              <w14:schemeClr w14:val="tx1"/>
            </w14:solidFill>
          </w14:textFill>
        </w:rPr>
        <w:t xml:space="preserve">2．书面申诉应对申诉事件的现象、发生时间、涉及人员、申诉依据等进行充分、实事求是的叙述，并由领队亲笔签名。非书面申诉不予受理。 </w:t>
      </w:r>
    </w:p>
    <w:p>
      <w:pPr>
        <w:widowControl/>
        <w:spacing w:line="560" w:lineRule="exact"/>
        <w:ind w:firstLine="562" w:firstLineChars="200"/>
        <w:outlineLvl w:val="0"/>
        <w:rPr>
          <w:rFonts w:ascii="仿宋_GB2312" w:hAnsi="仿宋" w:eastAsia="仿宋_GB2312"/>
          <w:b/>
          <w:color w:val="000000" w:themeColor="text1"/>
          <w:kern w:val="0"/>
          <w:sz w:val="28"/>
          <w:szCs w:val="28"/>
          <w14:textFill>
            <w14:solidFill>
              <w14:schemeClr w14:val="tx1"/>
            </w14:solidFill>
          </w14:textFill>
        </w:rPr>
      </w:pPr>
      <w:r>
        <w:rPr>
          <w:rFonts w:hint="eastAsia" w:ascii="仿宋_GB2312" w:hAnsi="仿宋" w:eastAsia="仿宋_GB2312"/>
          <w:b/>
          <w:color w:val="000000" w:themeColor="text1"/>
          <w:kern w:val="0"/>
          <w:sz w:val="28"/>
          <w:szCs w:val="28"/>
          <w14:textFill>
            <w14:solidFill>
              <w14:schemeClr w14:val="tx1"/>
            </w14:solidFill>
          </w14:textFill>
        </w:rPr>
        <w:t>十六、竞赛观摩</w:t>
      </w:r>
    </w:p>
    <w:p>
      <w:pPr>
        <w:widowControl/>
        <w:snapToGrid w:val="0"/>
        <w:spacing w:line="560" w:lineRule="exact"/>
        <w:ind w:firstLine="560" w:firstLineChars="200"/>
        <w:rPr>
          <w:rFonts w:ascii="仿宋_GB2312" w:hAnsi="仿宋" w:eastAsia="仿宋_GB2312"/>
          <w:color w:val="000000" w:themeColor="text1"/>
          <w:sz w:val="28"/>
          <w:szCs w:val="28"/>
          <w14:textFill>
            <w14:solidFill>
              <w14:schemeClr w14:val="tx1"/>
            </w14:solidFill>
          </w14:textFill>
        </w:rPr>
      </w:pPr>
      <w:r>
        <w:rPr>
          <w:rFonts w:hint="eastAsia" w:ascii="仿宋_GB2312" w:hAnsi="仿宋" w:eastAsia="仿宋_GB2312"/>
          <w:color w:val="000000" w:themeColor="text1"/>
          <w:sz w:val="28"/>
          <w:szCs w:val="28"/>
          <w14:textFill>
            <w14:solidFill>
              <w14:schemeClr w14:val="tx1"/>
            </w14:solidFill>
          </w14:textFill>
        </w:rPr>
        <w:t>媒体、行业专家等人员可以在赛事执委会批准，且竞赛不被干扰的前提下，沿现场指定观摩通道有组织地参观竞赛现场。观摩人员不得干扰竞赛过程，不得同参赛选手、裁判交流，不得传递信息，不得采录竞赛现场数据资料，不得影响比赛的正常进行。</w:t>
      </w:r>
    </w:p>
    <w:p>
      <w:pPr>
        <w:ind w:firstLine="544"/>
        <w:rPr>
          <w:color w:val="000000" w:themeColor="text1"/>
          <w:spacing w:val="-8"/>
          <w14:textFill>
            <w14:solidFill>
              <w14:schemeClr w14:val="tx1"/>
            </w14:solidFill>
          </w14:textFill>
        </w:rPr>
      </w:pPr>
    </w:p>
    <w:p>
      <w:pPr>
        <w:spacing w:line="240" w:lineRule="auto"/>
        <w:ind w:firstLine="0" w:firstLineChars="0"/>
        <w:rPr>
          <w:b/>
          <w:bCs/>
          <w:color w:val="000000" w:themeColor="text1"/>
          <w:szCs w:val="28"/>
          <w14:textFill>
            <w14:solidFill>
              <w14:schemeClr w14:val="tx1"/>
            </w14:solidFill>
          </w14:textFill>
        </w:rPr>
      </w:pPr>
      <w:bookmarkStart w:id="20" w:name="（二）评分标准"/>
      <w:bookmarkEnd w:id="20"/>
      <w:bookmarkStart w:id="21" w:name="十九、资源转化"/>
      <w:bookmarkEnd w:id="21"/>
      <w:r>
        <w:rPr>
          <w:color w:val="000000" w:themeColor="text1"/>
          <w14:textFill>
            <w14:solidFill>
              <w14:schemeClr w14:val="tx1"/>
            </w14:solidFill>
          </w14:textFill>
        </w:rPr>
        <w:br w:type="page"/>
      </w:r>
    </w:p>
    <w:p>
      <w:pPr>
        <w:pStyle w:val="2"/>
        <w:ind w:left="0" w:firstLine="562"/>
        <w:rPr>
          <w:color w:val="000000" w:themeColor="text1"/>
          <w14:textFill>
            <w14:solidFill>
              <w14:schemeClr w14:val="tx1"/>
            </w14:solidFill>
          </w14:textFill>
        </w:rPr>
      </w:pPr>
      <w:r>
        <w:rPr>
          <w:color w:val="000000" w:themeColor="text1"/>
          <w14:textFill>
            <w14:solidFill>
              <w14:schemeClr w14:val="tx1"/>
            </w14:solidFill>
          </w14:textFill>
        </w:rPr>
        <w:t>附件：</w:t>
      </w:r>
    </w:p>
    <w:p>
      <w:pPr>
        <w:ind w:firstLine="0" w:firstLineChars="0"/>
        <w:jc w:val="center"/>
        <w:rPr>
          <w:color w:val="000000" w:themeColor="text1"/>
          <w:spacing w:val="-8"/>
          <w14:textFill>
            <w14:solidFill>
              <w14:schemeClr w14:val="tx1"/>
            </w14:solidFill>
          </w14:textFill>
        </w:rPr>
      </w:pPr>
      <w:bookmarkStart w:id="22" w:name="样题：《望梅止渴》"/>
      <w:bookmarkEnd w:id="22"/>
      <w:r>
        <w:rPr>
          <w:color w:val="000000" w:themeColor="text1"/>
          <w:spacing w:val="-8"/>
          <w14:textFill>
            <w14:solidFill>
              <w14:schemeClr w14:val="tx1"/>
            </w14:solidFill>
          </w14:textFill>
        </w:rPr>
        <w:t>样题：《望梅止渴》</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《望梅止渴》出自《世说新语</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假谲》。故事内容如下：魏武帝（曹操）行军途中，找不到水源，士兵们都非常口渴，于是他传令道：</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前边有一片梅子林，结了很多果子，梅子酸甜可以解渴。</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士兵听了后，嘴里的口水都流了出来，曹操利用这个办法促使部队尽快赶到了前方，找到了水源。</w:t>
      </w:r>
    </w:p>
    <w:p>
      <w:pPr>
        <w:ind w:firstLine="546"/>
        <w:rPr>
          <w:b/>
          <w:bCs/>
          <w:color w:val="000000" w:themeColor="text1"/>
          <w:spacing w:val="-8"/>
          <w14:textFill>
            <w14:solidFill>
              <w14:schemeClr w14:val="tx1"/>
            </w14:solidFill>
          </w14:textFill>
        </w:rPr>
      </w:pPr>
      <w:r>
        <w:rPr>
          <w:rFonts w:hint="eastAsia"/>
          <w:b/>
          <w:bCs/>
          <w:color w:val="000000" w:themeColor="text1"/>
          <w:spacing w:val="-8"/>
          <w14:textFill>
            <w14:solidFill>
              <w14:schemeClr w14:val="tx1"/>
            </w14:solidFill>
          </w14:textFill>
        </w:rPr>
        <w:t>题目</w:t>
      </w:r>
      <w:r>
        <w:rPr>
          <w:b/>
          <w:bCs/>
          <w:color w:val="000000" w:themeColor="text1"/>
          <w:spacing w:val="-8"/>
          <w14:textFill>
            <w14:solidFill>
              <w14:schemeClr w14:val="tx1"/>
            </w14:solidFill>
          </w14:textFill>
        </w:rPr>
        <w:t>简述：</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打开 U 盘指定目录下的“望梅止渴”参考文件，仔细研读文件并结合任务书要求，</w:t>
      </w:r>
      <w:r>
        <w:rPr>
          <w:rFonts w:hint="eastAsia"/>
          <w:color w:val="000000" w:themeColor="text1"/>
          <w:spacing w:val="-8"/>
          <w14:textFill>
            <w14:solidFill>
              <w14:schemeClr w14:val="tx1"/>
            </w14:solidFill>
          </w14:textFill>
        </w:rPr>
        <w:t>制作V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模型、制作模型动作、</w:t>
      </w:r>
      <w:r>
        <w:rPr>
          <w:color w:val="000000" w:themeColor="text1"/>
          <w:spacing w:val="-8"/>
          <w14:textFill>
            <w14:solidFill>
              <w14:schemeClr w14:val="tx1"/>
            </w14:solidFill>
          </w14:textFill>
        </w:rPr>
        <w:t>编写策划文档</w:t>
      </w:r>
      <w:r>
        <w:rPr>
          <w:rFonts w:hint="eastAsia"/>
          <w:color w:val="000000" w:themeColor="text1"/>
          <w:spacing w:val="-8"/>
          <w14:textFill>
            <w14:solidFill>
              <w14:schemeClr w14:val="tx1"/>
            </w14:solidFill>
          </w14:textFill>
        </w:rPr>
        <w:t>、开发V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项目，</w:t>
      </w:r>
      <w:r>
        <w:rPr>
          <w:color w:val="000000" w:themeColor="text1"/>
          <w:spacing w:val="-8"/>
          <w14:textFill>
            <w14:solidFill>
              <w14:schemeClr w14:val="tx1"/>
            </w14:solidFill>
          </w14:textFill>
        </w:rPr>
        <w:t>最终完成任务书要求的VR项目</w:t>
      </w:r>
      <w:r>
        <w:rPr>
          <w:rFonts w:hint="eastAsia"/>
          <w:color w:val="000000" w:themeColor="text1"/>
          <w:spacing w:val="-8"/>
          <w14:textFill>
            <w14:solidFill>
              <w14:schemeClr w14:val="tx1"/>
            </w14:solidFill>
          </w14:textFill>
        </w:rPr>
        <w:t>任务</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该题目</w:t>
      </w:r>
      <w:r>
        <w:rPr>
          <w:color w:val="000000" w:themeColor="text1"/>
          <w:spacing w:val="-8"/>
          <w14:textFill>
            <w14:solidFill>
              <w14:schemeClr w14:val="tx1"/>
            </w14:solidFill>
          </w14:textFill>
        </w:rPr>
        <w:t>由以下任务组成：</w:t>
      </w:r>
    </w:p>
    <w:p>
      <w:pPr>
        <w:ind w:firstLine="544"/>
        <w:rPr>
          <w:color w:val="000000" w:themeColor="text1"/>
          <w:spacing w:val="-8"/>
          <w14:textFill>
            <w14:solidFill>
              <w14:schemeClr w14:val="tx1"/>
            </w14:solidFill>
          </w14:textFill>
        </w:rPr>
      </w:pPr>
      <w:bookmarkStart w:id="23" w:name="_Hlk73430000"/>
      <w:r>
        <w:rPr>
          <w:color w:val="000000" w:themeColor="text1"/>
          <w:spacing w:val="-8"/>
          <w14:textFill>
            <w14:solidFill>
              <w14:schemeClr w14:val="tx1"/>
            </w14:solidFill>
          </w14:textFill>
        </w:rPr>
        <w:t>1</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任务一：VR</w:t>
      </w:r>
      <w:r>
        <w:rPr>
          <w:rFonts w:hint="eastAsia"/>
          <w:color w:val="000000" w:themeColor="text1"/>
          <w:spacing w:val="-8"/>
          <w14:textFill>
            <w14:solidFill>
              <w14:schemeClr w14:val="tx1"/>
            </w14:solidFill>
          </w14:textFill>
        </w:rPr>
        <w:t>建模</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1</w:t>
      </w:r>
      <w:r>
        <w:rPr>
          <w:color w:val="000000" w:themeColor="text1"/>
          <w:spacing w:val="-8"/>
          <w14:textFill>
            <w14:solidFill>
              <w14:schemeClr w14:val="tx1"/>
            </w14:solidFill>
          </w14:textFill>
        </w:rPr>
        <w:t xml:space="preserve">.1 </w:t>
      </w:r>
      <w:r>
        <w:rPr>
          <w:rFonts w:hint="eastAsia"/>
          <w:color w:val="000000" w:themeColor="text1"/>
          <w:spacing w:val="-8"/>
          <w14:textFill>
            <w14:solidFill>
              <w14:schemeClr w14:val="tx1"/>
            </w14:solidFill>
          </w14:textFill>
        </w:rPr>
        <w:t>竞赛环境</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硬件：计算机</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软件：</w:t>
      </w:r>
      <w:r>
        <w:rPr>
          <w:color w:val="000000" w:themeColor="text1"/>
          <w:spacing w:val="-8"/>
          <w14:textFill>
            <w14:solidFill>
              <w14:schemeClr w14:val="tx1"/>
            </w14:solidFill>
          </w14:textFill>
        </w:rPr>
        <w:t>3ds Max</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Maya</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Photoshop CC</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 xml:space="preserve">1.2 </w:t>
      </w:r>
      <w:r>
        <w:rPr>
          <w:rFonts w:hint="eastAsia"/>
          <w:color w:val="000000" w:themeColor="text1"/>
          <w:spacing w:val="-8"/>
          <w14:textFill>
            <w14:solidFill>
              <w14:schemeClr w14:val="tx1"/>
            </w14:solidFill>
          </w14:textFill>
        </w:rPr>
        <w:t>竞赛成果要求</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w:t>
      </w:r>
      <w:r>
        <w:rPr>
          <w:color w:val="000000" w:themeColor="text1"/>
          <w:spacing w:val="-8"/>
          <w14:textFill>
            <w14:solidFill>
              <w14:schemeClr w14:val="tx1"/>
            </w14:solidFill>
          </w14:textFill>
        </w:rPr>
        <w:t>1</w:t>
      </w:r>
      <w:r>
        <w:rPr>
          <w:rFonts w:hint="eastAsia"/>
          <w:color w:val="000000" w:themeColor="text1"/>
          <w:spacing w:val="-8"/>
          <w14:textFill>
            <w14:solidFill>
              <w14:schemeClr w14:val="tx1"/>
            </w14:solidFill>
          </w14:textFill>
        </w:rPr>
        <w:t>匹马</w:t>
      </w:r>
      <w:r>
        <w:rPr>
          <w:color w:val="000000" w:themeColor="text1"/>
          <w:spacing w:val="-8"/>
          <w14:textFill>
            <w14:solidFill>
              <w14:schemeClr w14:val="tx1"/>
            </w14:solidFill>
          </w14:textFill>
        </w:rPr>
        <w:t>（</w:t>
      </w:r>
      <w:r>
        <w:rPr>
          <w:rFonts w:hint="eastAsia"/>
          <w:color w:val="000000" w:themeColor="text1"/>
          <w:spacing w:val="-8"/>
          <w14:textFill>
            <w14:solidFill>
              <w14:schemeClr w14:val="tx1"/>
            </w14:solidFill>
          </w14:textFill>
        </w:rPr>
        <w:t>含贴图</w:t>
      </w:r>
      <w:r>
        <w:rPr>
          <w:color w:val="000000" w:themeColor="text1"/>
          <w:spacing w:val="-8"/>
          <w14:textFill>
            <w14:solidFill>
              <w14:schemeClr w14:val="tx1"/>
            </w14:solidFill>
          </w14:textFill>
        </w:rPr>
        <w:t>）</w:t>
      </w:r>
      <w:r>
        <w:rPr>
          <w:rFonts w:hint="eastAsia"/>
          <w:color w:val="000000" w:themeColor="text1"/>
          <w:spacing w:val="-8"/>
          <w14:textFill>
            <w14:solidFill>
              <w14:schemeClr w14:val="tx1"/>
            </w14:solidFill>
          </w14:textFill>
        </w:rPr>
        <w:t>的模型制作</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完成1棵树（含贴图）的模型制作；</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完成1个</w:t>
      </w:r>
      <w:r>
        <w:rPr>
          <w:color w:val="000000" w:themeColor="text1"/>
          <w:spacing w:val="-8"/>
          <w14:textFill>
            <w14:solidFill>
              <w14:schemeClr w14:val="tx1"/>
            </w14:solidFill>
          </w14:textFill>
        </w:rPr>
        <w:t>士兵（</w:t>
      </w:r>
      <w:r>
        <w:rPr>
          <w:rFonts w:hint="eastAsia"/>
          <w:color w:val="000000" w:themeColor="text1"/>
          <w:spacing w:val="-8"/>
          <w14:textFill>
            <w14:solidFill>
              <w14:schemeClr w14:val="tx1"/>
            </w14:solidFill>
          </w14:textFill>
        </w:rPr>
        <w:t>含贴图</w:t>
      </w:r>
      <w:r>
        <w:rPr>
          <w:color w:val="000000" w:themeColor="text1"/>
          <w:spacing w:val="-8"/>
          <w14:textFill>
            <w14:solidFill>
              <w14:schemeClr w14:val="tx1"/>
            </w14:solidFill>
          </w14:textFill>
        </w:rPr>
        <w:t>）</w:t>
      </w:r>
      <w:r>
        <w:rPr>
          <w:rFonts w:hint="eastAsia"/>
          <w:color w:val="000000" w:themeColor="text1"/>
          <w:spacing w:val="-8"/>
          <w14:textFill>
            <w14:solidFill>
              <w14:schemeClr w14:val="tx1"/>
            </w14:solidFill>
          </w14:textFill>
        </w:rPr>
        <w:t>的模型制作</w:t>
      </w:r>
      <w:r>
        <w:rPr>
          <w:color w:val="000000" w:themeColor="text1"/>
          <w:spacing w:val="-8"/>
          <w14:textFill>
            <w14:solidFill>
              <w14:schemeClr w14:val="tx1"/>
            </w14:solidFill>
          </w14:textFill>
        </w:rPr>
        <w:t>。</w:t>
      </w:r>
      <w:bookmarkEnd w:id="23"/>
    </w:p>
    <w:p>
      <w:pPr>
        <w:ind w:firstLine="544"/>
        <w:rPr>
          <w:rFonts w:hint="default" w:eastAsia="仿宋_GB2312"/>
          <w:color w:val="000000" w:themeColor="text1"/>
          <w:spacing w:val="-8"/>
          <w:lang w:val="en-US" w:eastAsia="zh-CN"/>
          <w14:textFill>
            <w14:solidFill>
              <w14:schemeClr w14:val="tx1"/>
            </w14:solidFill>
          </w14:textFill>
        </w:rPr>
      </w:pPr>
      <w:bookmarkStart w:id="24" w:name="_Hlk73430078"/>
      <w:r>
        <w:rPr>
          <w:color w:val="000000" w:themeColor="text1"/>
          <w:spacing w:val="-8"/>
          <w14:textFill>
            <w14:solidFill>
              <w14:schemeClr w14:val="tx1"/>
            </w14:solidFill>
          </w14:textFill>
        </w:rPr>
        <w:t>2</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任务二：</w:t>
      </w:r>
      <w:r>
        <w:rPr>
          <w:rFonts w:hint="eastAsia"/>
          <w:color w:val="000000" w:themeColor="text1"/>
          <w:spacing w:val="-8"/>
          <w14:textFill>
            <w14:solidFill>
              <w14:schemeClr w14:val="tx1"/>
            </w14:solidFill>
          </w14:textFill>
        </w:rPr>
        <w:t>V</w:t>
      </w:r>
      <w:r>
        <w:rPr>
          <w:color w:val="000000" w:themeColor="text1"/>
          <w:spacing w:val="-8"/>
          <w14:textFill>
            <w14:solidFill>
              <w14:schemeClr w14:val="tx1"/>
            </w14:solidFill>
          </w14:textFill>
        </w:rPr>
        <w:t>R</w:t>
      </w:r>
      <w:r>
        <w:rPr>
          <w:rFonts w:hint="eastAsia"/>
          <w:color w:val="000000" w:themeColor="text1"/>
          <w:spacing w:val="-8"/>
          <w:lang w:val="en-US" w:eastAsia="zh-CN"/>
          <w14:textFill>
            <w14:solidFill>
              <w14:schemeClr w14:val="tx1"/>
            </w14:solidFill>
          </w14:textFill>
        </w:rPr>
        <w:t>项目设计与制作</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2</w:t>
      </w:r>
      <w:r>
        <w:rPr>
          <w:color w:val="000000" w:themeColor="text1"/>
          <w:spacing w:val="-8"/>
          <w14:textFill>
            <w14:solidFill>
              <w14:schemeClr w14:val="tx1"/>
            </w14:solidFill>
          </w14:textFill>
        </w:rPr>
        <w:t xml:space="preserve">.1 </w:t>
      </w:r>
      <w:r>
        <w:rPr>
          <w:rFonts w:hint="eastAsia"/>
          <w:color w:val="000000" w:themeColor="text1"/>
          <w:spacing w:val="-8"/>
          <w14:textFill>
            <w14:solidFill>
              <w14:schemeClr w14:val="tx1"/>
            </w14:solidFill>
          </w14:textFill>
        </w:rPr>
        <w:t>竞赛环境</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硬件：计算机、V</w:t>
      </w:r>
      <w:r>
        <w:rPr>
          <w:color w:val="000000" w:themeColor="text1"/>
          <w:spacing w:val="-8"/>
          <w14:textFill>
            <w14:solidFill>
              <w14:schemeClr w14:val="tx1"/>
            </w14:solidFill>
          </w14:textFill>
        </w:rPr>
        <w:t>R</w:t>
      </w:r>
      <w:r>
        <w:rPr>
          <w:rFonts w:hint="eastAsia"/>
          <w:color w:val="000000" w:themeColor="text1"/>
          <w:spacing w:val="-8"/>
          <w14:textFill>
            <w14:solidFill>
              <w14:schemeClr w14:val="tx1"/>
            </w14:solidFill>
          </w14:textFill>
        </w:rPr>
        <w:t>开发套件</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软件：</w:t>
      </w:r>
      <w:r>
        <w:rPr>
          <w:color w:val="000000" w:themeColor="text1"/>
          <w:spacing w:val="-8"/>
          <w14:textFill>
            <w14:solidFill>
              <w14:schemeClr w14:val="tx1"/>
            </w14:solidFill>
          </w14:textFill>
        </w:rPr>
        <w:t>Unity 3D</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Unreal Engine4（UE4）</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Microsoft Visual Studio</w:t>
      </w:r>
    </w:p>
    <w:p>
      <w:pPr>
        <w:ind w:firstLine="544"/>
        <w:rPr>
          <w:rFonts w:hint="eastAsia"/>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2</w:t>
      </w:r>
      <w:r>
        <w:rPr>
          <w:color w:val="000000" w:themeColor="text1"/>
          <w:spacing w:val="-8"/>
          <w14:textFill>
            <w14:solidFill>
              <w14:schemeClr w14:val="tx1"/>
            </w14:solidFill>
          </w14:textFill>
        </w:rPr>
        <w:t xml:space="preserve">.2 </w:t>
      </w:r>
      <w:r>
        <w:rPr>
          <w:rFonts w:hint="eastAsia"/>
          <w:color w:val="000000" w:themeColor="text1"/>
          <w:spacing w:val="-8"/>
          <w14:textFill>
            <w14:solidFill>
              <w14:schemeClr w14:val="tx1"/>
            </w14:solidFill>
          </w14:textFill>
        </w:rPr>
        <w:t>竞赛成果要求</w:t>
      </w:r>
    </w:p>
    <w:p>
      <w:pPr>
        <w:ind w:firstLine="544"/>
        <w:rPr>
          <w:rFonts w:hint="eastAsia"/>
          <w:color w:val="000000" w:themeColor="text1"/>
          <w:spacing w:val="-8"/>
          <w14:textFill>
            <w14:solidFill>
              <w14:schemeClr w14:val="tx1"/>
            </w14:solidFill>
          </w14:textFill>
        </w:rPr>
      </w:pPr>
      <w:r>
        <w:rPr>
          <w:rFonts w:hint="eastAsia"/>
          <w:color w:val="000000" w:themeColor="text1"/>
          <w:spacing w:val="-8"/>
          <w:lang w:val="en-US" w:eastAsia="zh-CN"/>
          <w14:textFill>
            <w14:solidFill>
              <w14:schemeClr w14:val="tx1"/>
            </w14:solidFill>
          </w14:textFill>
        </w:rPr>
        <w:t xml:space="preserve">2.2.1 </w:t>
      </w:r>
      <w:r>
        <w:rPr>
          <w:color w:val="000000" w:themeColor="text1"/>
          <w:spacing w:val="-8"/>
          <w14:textFill>
            <w14:solidFill>
              <w14:schemeClr w14:val="tx1"/>
            </w14:solidFill>
          </w14:textFill>
        </w:rPr>
        <w:t>VR</w:t>
      </w:r>
      <w:r>
        <w:rPr>
          <w:rFonts w:hint="eastAsia"/>
          <w:color w:val="000000" w:themeColor="text1"/>
          <w:spacing w:val="-8"/>
          <w14:textFill>
            <w14:solidFill>
              <w14:schemeClr w14:val="tx1"/>
            </w14:solidFill>
          </w14:textFill>
        </w:rPr>
        <w:t>项目文档设计</w:t>
      </w:r>
    </w:p>
    <w:p>
      <w:pPr>
        <w:ind w:firstLine="544"/>
        <w:rPr>
          <w:rFonts w:hint="default" w:eastAsia="仿宋_GB2312"/>
          <w:color w:val="000000" w:themeColor="text1"/>
          <w:spacing w:val="-8"/>
          <w:lang w:val="en-US" w:eastAsia="zh-CN"/>
          <w14:textFill>
            <w14:solidFill>
              <w14:schemeClr w14:val="tx1"/>
            </w14:solidFill>
          </w14:textFill>
        </w:rPr>
      </w:pPr>
      <w:r>
        <w:rPr>
          <w:rFonts w:hint="eastAsia"/>
          <w:color w:val="000000" w:themeColor="text1"/>
          <w:spacing w:val="-8"/>
          <w:lang w:val="en-US" w:eastAsia="zh-CN"/>
          <w14:textFill>
            <w14:solidFill>
              <w14:schemeClr w14:val="tx1"/>
            </w14:solidFill>
          </w14:textFill>
        </w:rPr>
        <w:t>VR项目设计文档内容包括如下四点；</w:t>
      </w:r>
    </w:p>
    <w:p>
      <w:pPr>
        <w:ind w:firstLine="544"/>
        <w:rPr>
          <w:color w:val="000000" w:themeColor="text1"/>
          <w:spacing w:val="-8"/>
          <w14:textFill>
            <w14:solidFill>
              <w14:schemeClr w14:val="tx1"/>
            </w14:solidFill>
          </w14:textFill>
        </w:rPr>
      </w:pPr>
      <w:r>
        <w:rPr>
          <w:rFonts w:hint="eastAsia"/>
          <w:color w:val="000000" w:themeColor="text1"/>
          <w:spacing w:val="-8"/>
          <w:lang w:val="en-US" w:eastAsia="zh-CN"/>
          <w14:textFill>
            <w14:solidFill>
              <w14:schemeClr w14:val="tx1"/>
            </w14:solidFill>
          </w14:textFill>
        </w:rPr>
        <w:t>1.</w:t>
      </w:r>
      <w:r>
        <w:rPr>
          <w:rFonts w:hint="eastAsia"/>
          <w:color w:val="000000" w:themeColor="text1"/>
          <w:spacing w:val="-8"/>
          <w14:textFill>
            <w14:solidFill>
              <w14:schemeClr w14:val="tx1"/>
            </w14:solidFill>
          </w14:textFill>
        </w:rPr>
        <w:t>规划整体设计方案；</w:t>
      </w:r>
    </w:p>
    <w:p>
      <w:pPr>
        <w:ind w:firstLine="544"/>
        <w:rPr>
          <w:color w:val="000000" w:themeColor="text1"/>
          <w:spacing w:val="-8"/>
          <w14:textFill>
            <w14:solidFill>
              <w14:schemeClr w14:val="tx1"/>
            </w14:solidFill>
          </w14:textFill>
        </w:rPr>
      </w:pPr>
      <w:r>
        <w:rPr>
          <w:rFonts w:hint="eastAsia"/>
          <w:color w:val="000000" w:themeColor="text1"/>
          <w:spacing w:val="-8"/>
          <w:lang w:val="en-US" w:eastAsia="zh-CN"/>
          <w14:textFill>
            <w14:solidFill>
              <w14:schemeClr w14:val="tx1"/>
            </w14:solidFill>
          </w14:textFill>
        </w:rPr>
        <w:t>2.</w:t>
      </w:r>
      <w:r>
        <w:rPr>
          <w:rFonts w:hint="eastAsia"/>
          <w:color w:val="000000" w:themeColor="text1"/>
          <w:spacing w:val="-8"/>
          <w14:textFill>
            <w14:solidFill>
              <w14:schemeClr w14:val="tx1"/>
            </w14:solidFill>
          </w14:textFill>
        </w:rPr>
        <w:t>确认设计思想及原则；</w:t>
      </w:r>
    </w:p>
    <w:p>
      <w:pPr>
        <w:ind w:firstLine="544"/>
        <w:rPr>
          <w:color w:val="000000" w:themeColor="text1"/>
          <w:spacing w:val="-8"/>
          <w14:textFill>
            <w14:solidFill>
              <w14:schemeClr w14:val="tx1"/>
            </w14:solidFill>
          </w14:textFill>
        </w:rPr>
      </w:pPr>
      <w:r>
        <w:rPr>
          <w:rFonts w:hint="eastAsia"/>
          <w:color w:val="000000" w:themeColor="text1"/>
          <w:spacing w:val="-8"/>
          <w:lang w:val="en-US" w:eastAsia="zh-CN"/>
          <w14:textFill>
            <w14:solidFill>
              <w14:schemeClr w14:val="tx1"/>
            </w14:solidFill>
          </w14:textFill>
        </w:rPr>
        <w:t>3.</w:t>
      </w:r>
      <w:r>
        <w:rPr>
          <w:rFonts w:hint="eastAsia"/>
          <w:color w:val="000000" w:themeColor="text1"/>
          <w:spacing w:val="-8"/>
          <w14:textFill>
            <w14:solidFill>
              <w14:schemeClr w14:val="tx1"/>
            </w14:solidFill>
          </w14:textFill>
        </w:rPr>
        <w:t>设计系统架构；</w:t>
      </w:r>
    </w:p>
    <w:p>
      <w:pPr>
        <w:ind w:firstLine="544"/>
        <w:rPr>
          <w:rFonts w:hint="eastAsia" w:eastAsia="仿宋_GB2312"/>
          <w:color w:val="000000" w:themeColor="text1"/>
          <w:spacing w:val="-8"/>
          <w:lang w:val="en-US" w:eastAsia="zh-CN"/>
          <w14:textFill>
            <w14:solidFill>
              <w14:schemeClr w14:val="tx1"/>
            </w14:solidFill>
          </w14:textFill>
        </w:rPr>
      </w:pPr>
      <w:r>
        <w:rPr>
          <w:rFonts w:hint="eastAsia"/>
          <w:color w:val="000000" w:themeColor="text1"/>
          <w:spacing w:val="-8"/>
          <w:lang w:val="en-US" w:eastAsia="zh-CN"/>
          <w14:textFill>
            <w14:solidFill>
              <w14:schemeClr w14:val="tx1"/>
            </w14:solidFill>
          </w14:textFill>
        </w:rPr>
        <w:t>4.</w:t>
      </w:r>
      <w:r>
        <w:rPr>
          <w:rFonts w:hint="eastAsia"/>
          <w:color w:val="000000" w:themeColor="text1"/>
          <w:spacing w:val="-8"/>
          <w14:textFill>
            <w14:solidFill>
              <w14:schemeClr w14:val="tx1"/>
            </w14:solidFill>
          </w14:textFill>
        </w:rPr>
        <w:t>描述核心功能</w:t>
      </w:r>
      <w:r>
        <w:rPr>
          <w:rFonts w:hint="eastAsia"/>
          <w:color w:val="000000" w:themeColor="text1"/>
          <w:spacing w:val="-8"/>
          <w:lang w:eastAsia="zh-CN"/>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2</w:t>
      </w:r>
      <w:r>
        <w:rPr>
          <w:color w:val="000000" w:themeColor="text1"/>
          <w:spacing w:val="-8"/>
          <w14:textFill>
            <w14:solidFill>
              <w14:schemeClr w14:val="tx1"/>
            </w14:solidFill>
          </w14:textFill>
        </w:rPr>
        <w:t>.2.</w:t>
      </w:r>
      <w:r>
        <w:rPr>
          <w:rFonts w:hint="eastAsia"/>
          <w:color w:val="000000" w:themeColor="text1"/>
          <w:spacing w:val="-8"/>
          <w:lang w:val="en-US" w:eastAsia="zh-CN"/>
          <w14:textFill>
            <w14:solidFill>
              <w14:schemeClr w14:val="tx1"/>
            </w14:solidFill>
          </w14:textFill>
        </w:rPr>
        <w:t>2</w:t>
      </w:r>
      <w:r>
        <w:rPr>
          <w:color w:val="000000" w:themeColor="text1"/>
          <w:spacing w:val="-8"/>
          <w14:textFill>
            <w14:solidFill>
              <w14:schemeClr w14:val="tx1"/>
            </w14:solidFill>
          </w14:textFill>
        </w:rPr>
        <w:t xml:space="preserve"> </w:t>
      </w:r>
      <w:r>
        <w:rPr>
          <w:rFonts w:hint="eastAsia"/>
          <w:color w:val="000000" w:themeColor="text1"/>
          <w:spacing w:val="-8"/>
          <w14:textFill>
            <w14:solidFill>
              <w14:schemeClr w14:val="tx1"/>
            </w14:solidFill>
          </w14:textFill>
        </w:rPr>
        <w:t>场景搭建</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 xml:space="preserve">搭建 </w:t>
      </w:r>
      <w:r>
        <w:rPr>
          <w:color w:val="000000" w:themeColor="text1"/>
          <w:spacing w:val="-8"/>
          <w14:textFill>
            <w14:solidFill>
              <w14:schemeClr w14:val="tx1"/>
            </w14:solidFill>
          </w14:textFill>
        </w:rPr>
        <w:t>3 个场景</w:t>
      </w:r>
      <w:r>
        <w:rPr>
          <w:rFonts w:hint="eastAsia"/>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2</w:t>
      </w:r>
      <w:r>
        <w:rPr>
          <w:color w:val="000000" w:themeColor="text1"/>
          <w:spacing w:val="-8"/>
          <w14:textFill>
            <w14:solidFill>
              <w14:schemeClr w14:val="tx1"/>
            </w14:solidFill>
          </w14:textFill>
        </w:rPr>
        <w:t>.2.</w:t>
      </w:r>
      <w:r>
        <w:rPr>
          <w:rFonts w:hint="eastAsia"/>
          <w:color w:val="000000" w:themeColor="text1"/>
          <w:spacing w:val="-8"/>
          <w:lang w:val="en-US" w:eastAsia="zh-CN"/>
          <w14:textFill>
            <w14:solidFill>
              <w14:schemeClr w14:val="tx1"/>
            </w14:solidFill>
          </w14:textFill>
        </w:rPr>
        <w:t>3</w:t>
      </w:r>
      <w:r>
        <w:rPr>
          <w:color w:val="000000" w:themeColor="text1"/>
          <w:spacing w:val="-8"/>
          <w14:textFill>
            <w14:solidFill>
              <w14:schemeClr w14:val="tx1"/>
            </w14:solidFill>
          </w14:textFill>
        </w:rPr>
        <w:t xml:space="preserve"> </w:t>
      </w:r>
      <w:r>
        <w:rPr>
          <w:rFonts w:hint="eastAsia"/>
          <w:color w:val="000000" w:themeColor="text1"/>
          <w:spacing w:val="-8"/>
          <w14:textFill>
            <w14:solidFill>
              <w14:schemeClr w14:val="tx1"/>
            </w14:solidFill>
          </w14:textFill>
        </w:rPr>
        <w:t>环境渲染</w:t>
      </w:r>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渲染</w:t>
      </w:r>
      <w:r>
        <w:rPr>
          <w:rFonts w:hint="eastAsia"/>
          <w:color w:val="000000" w:themeColor="text1"/>
          <w:spacing w:val="-8"/>
          <w14:textFill>
            <w14:solidFill>
              <w14:schemeClr w14:val="tx1"/>
            </w14:solidFill>
          </w14:textFill>
        </w:rPr>
        <w:t>实现</w:t>
      </w:r>
      <w:r>
        <w:rPr>
          <w:color w:val="000000" w:themeColor="text1"/>
          <w:spacing w:val="-8"/>
          <w14:textFill>
            <w14:solidFill>
              <w14:schemeClr w14:val="tx1"/>
            </w14:solidFill>
          </w14:textFill>
        </w:rPr>
        <w:t>燥热的气氛；</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制作</w:t>
      </w:r>
      <w:r>
        <w:rPr>
          <w:color w:val="000000" w:themeColor="text1"/>
          <w:spacing w:val="-8"/>
          <w14:textFill>
            <w14:solidFill>
              <w14:schemeClr w14:val="tx1"/>
            </w14:solidFill>
          </w14:textFill>
        </w:rPr>
        <w:t>树枝燃烧、炎热的天空特效</w:t>
      </w:r>
      <w:r>
        <w:rPr>
          <w:rFonts w:hint="eastAsia"/>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2</w:t>
      </w:r>
      <w:r>
        <w:rPr>
          <w:color w:val="000000" w:themeColor="text1"/>
          <w:spacing w:val="-8"/>
          <w14:textFill>
            <w14:solidFill>
              <w14:schemeClr w14:val="tx1"/>
            </w14:solidFill>
          </w14:textFill>
        </w:rPr>
        <w:t>.2.</w:t>
      </w:r>
      <w:r>
        <w:rPr>
          <w:rFonts w:hint="eastAsia"/>
          <w:color w:val="000000" w:themeColor="text1"/>
          <w:spacing w:val="-8"/>
          <w:lang w:val="en-US" w:eastAsia="zh-CN"/>
          <w14:textFill>
            <w14:solidFill>
              <w14:schemeClr w14:val="tx1"/>
            </w14:solidFill>
          </w14:textFill>
        </w:rPr>
        <w:t>4</w:t>
      </w:r>
      <w:r>
        <w:rPr>
          <w:color w:val="000000" w:themeColor="text1"/>
          <w:spacing w:val="-8"/>
          <w14:textFill>
            <w14:solidFill>
              <w14:schemeClr w14:val="tx1"/>
            </w14:solidFill>
          </w14:textFill>
        </w:rPr>
        <w:t xml:space="preserve"> </w:t>
      </w:r>
      <w:r>
        <w:rPr>
          <w:rFonts w:hint="eastAsia"/>
          <w:color w:val="000000" w:themeColor="text1"/>
          <w:spacing w:val="-8"/>
          <w14:textFill>
            <w14:solidFill>
              <w14:schemeClr w14:val="tx1"/>
            </w14:solidFill>
          </w14:textFill>
        </w:rPr>
        <w:t>动作制作</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完成控制</w:t>
      </w:r>
      <w:r>
        <w:rPr>
          <w:color w:val="000000" w:themeColor="text1"/>
          <w:spacing w:val="-8"/>
          <w14:textFill>
            <w14:solidFill>
              <w14:schemeClr w14:val="tx1"/>
            </w14:solidFill>
          </w14:textFill>
        </w:rPr>
        <w:t>角色走、跑、跳</w:t>
      </w:r>
      <w:r>
        <w:rPr>
          <w:rFonts w:hint="eastAsia"/>
          <w:color w:val="000000" w:themeColor="text1"/>
          <w:spacing w:val="-8"/>
          <w14:textFill>
            <w14:solidFill>
              <w14:schemeClr w14:val="tx1"/>
            </w14:solidFill>
          </w14:textFill>
        </w:rPr>
        <w:t>动作事件</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完成场景切换事件；</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完成角色</w:t>
      </w:r>
      <w:r>
        <w:rPr>
          <w:color w:val="000000" w:themeColor="text1"/>
          <w:spacing w:val="-8"/>
          <w14:textFill>
            <w14:solidFill>
              <w14:schemeClr w14:val="tx1"/>
            </w14:solidFill>
          </w14:textFill>
        </w:rPr>
        <w:t>对话</w:t>
      </w:r>
      <w:r>
        <w:rPr>
          <w:rFonts w:hint="eastAsia"/>
          <w:color w:val="000000" w:themeColor="text1"/>
          <w:spacing w:val="-8"/>
          <w14:textFill>
            <w14:solidFill>
              <w14:schemeClr w14:val="tx1"/>
            </w14:solidFill>
          </w14:textFill>
        </w:rPr>
        <w:t>事件</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完成外设控制交互事件</w:t>
      </w:r>
      <w:r>
        <w:rPr>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依据参考文件要求，设置</w:t>
      </w:r>
      <w:r>
        <w:rPr>
          <w:color w:val="000000" w:themeColor="text1"/>
          <w:spacing w:val="-8"/>
          <w14:textFill>
            <w14:solidFill>
              <w14:schemeClr w14:val="tx1"/>
            </w14:solidFill>
          </w14:textFill>
        </w:rPr>
        <w:t>主要角色、事件的文字、声音提示</w:t>
      </w:r>
      <w:r>
        <w:rPr>
          <w:rFonts w:hint="eastAsia"/>
          <w:color w:val="000000" w:themeColor="text1"/>
          <w:spacing w:val="-8"/>
          <w14:textFill>
            <w14:solidFill>
              <w14:schemeClr w14:val="tx1"/>
            </w14:solidFill>
          </w14:textFill>
        </w:rPr>
        <w:t>；</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依据参考文件要求，</w:t>
      </w:r>
      <w:r>
        <w:rPr>
          <w:rFonts w:hint="eastAsia"/>
          <w:color w:val="000000" w:themeColor="text1"/>
          <w:spacing w:val="-8"/>
          <w:lang w:val="en-US" w:eastAsia="zh-CN"/>
          <w14:textFill>
            <w14:solidFill>
              <w14:schemeClr w14:val="tx1"/>
            </w14:solidFill>
          </w14:textFill>
        </w:rPr>
        <w:t>并打包到VR眼镜中使用</w:t>
      </w:r>
      <w:r>
        <w:rPr>
          <w:rFonts w:hint="eastAsia"/>
          <w:color w:val="000000" w:themeColor="text1"/>
          <w:spacing w:val="-8"/>
          <w14:textFill>
            <w14:solidFill>
              <w14:schemeClr w14:val="tx1"/>
            </w14:solidFill>
          </w14:textFill>
        </w:rPr>
        <w:t>。</w:t>
      </w:r>
      <w:bookmarkEnd w:id="24"/>
    </w:p>
    <w:p>
      <w:pPr>
        <w:ind w:firstLine="544"/>
        <w:rPr>
          <w:color w:val="000000" w:themeColor="text1"/>
          <w:spacing w:val="-8"/>
          <w14:textFill>
            <w14:solidFill>
              <w14:schemeClr w14:val="tx1"/>
            </w14:solidFill>
          </w14:textFill>
        </w:rPr>
      </w:pPr>
      <w:r>
        <w:rPr>
          <w:color w:val="000000" w:themeColor="text1"/>
          <w:spacing w:val="-8"/>
          <w14:textFill>
            <w14:solidFill>
              <w14:schemeClr w14:val="tx1"/>
            </w14:solidFill>
          </w14:textFill>
        </w:rPr>
        <w:t>3</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任务三：</w:t>
      </w:r>
      <w:r>
        <w:rPr>
          <w:rFonts w:hint="eastAsia"/>
          <w:color w:val="000000" w:themeColor="text1"/>
          <w:spacing w:val="-8"/>
          <w14:textFill>
            <w14:solidFill>
              <w14:schemeClr w14:val="tx1"/>
            </w14:solidFill>
          </w14:textFill>
        </w:rPr>
        <w:t>动作</w:t>
      </w:r>
      <w:r>
        <w:rPr>
          <w:color w:val="000000" w:themeColor="text1"/>
          <w:spacing w:val="-8"/>
          <w14:textFill>
            <w14:solidFill>
              <w14:schemeClr w14:val="tx1"/>
            </w14:solidFill>
          </w14:textFill>
        </w:rPr>
        <w:t>制作</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3</w:t>
      </w:r>
      <w:r>
        <w:rPr>
          <w:color w:val="000000" w:themeColor="text1"/>
          <w:spacing w:val="-8"/>
          <w14:textFill>
            <w14:solidFill>
              <w14:schemeClr w14:val="tx1"/>
            </w14:solidFill>
          </w14:textFill>
        </w:rPr>
        <w:t xml:space="preserve">.1 </w:t>
      </w:r>
      <w:r>
        <w:rPr>
          <w:rFonts w:hint="eastAsia"/>
          <w:color w:val="000000" w:themeColor="text1"/>
          <w:spacing w:val="-8"/>
          <w14:textFill>
            <w14:solidFill>
              <w14:schemeClr w14:val="tx1"/>
            </w14:solidFill>
          </w14:textFill>
        </w:rPr>
        <w:t>竞赛环境</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硬件：计算机</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软件：</w:t>
      </w:r>
      <w:r>
        <w:rPr>
          <w:color w:val="000000" w:themeColor="text1"/>
          <w:spacing w:val="-8"/>
          <w14:textFill>
            <w14:solidFill>
              <w14:schemeClr w14:val="tx1"/>
            </w14:solidFill>
          </w14:textFill>
        </w:rPr>
        <w:t>3ds Max</w:t>
      </w:r>
      <w:r>
        <w:rPr>
          <w:rFonts w:hint="eastAsia"/>
          <w:color w:val="000000" w:themeColor="text1"/>
          <w:spacing w:val="-8"/>
          <w14:textFill>
            <w14:solidFill>
              <w14:schemeClr w14:val="tx1"/>
            </w14:solidFill>
          </w14:textFill>
        </w:rPr>
        <w:t>、</w:t>
      </w:r>
      <w:r>
        <w:rPr>
          <w:color w:val="000000" w:themeColor="text1"/>
          <w:spacing w:val="-8"/>
          <w14:textFill>
            <w14:solidFill>
              <w14:schemeClr w14:val="tx1"/>
            </w14:solidFill>
          </w14:textFill>
        </w:rPr>
        <w:t>Maya</w:t>
      </w:r>
      <w:r>
        <w:rPr>
          <w:rFonts w:hint="eastAsia"/>
          <w:color w:val="000000" w:themeColor="text1"/>
          <w:spacing w:val="-8"/>
          <w14:textFill>
            <w14:solidFill>
              <w14:schemeClr w14:val="tx1"/>
            </w14:solidFill>
          </w14:textFill>
        </w:rPr>
        <w:t>、</w:t>
      </w:r>
      <w:r>
        <w:rPr>
          <w:bCs/>
          <w:color w:val="000000" w:themeColor="text1"/>
          <w:sz w:val="24"/>
          <w14:textFill>
            <w14:solidFill>
              <w14:schemeClr w14:val="tx1"/>
            </w14:solidFill>
          </w14:textFill>
        </w:rPr>
        <w:t>Photoshop CC</w:t>
      </w:r>
    </w:p>
    <w:p>
      <w:pPr>
        <w:ind w:firstLine="544"/>
        <w:rPr>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3</w:t>
      </w:r>
      <w:r>
        <w:rPr>
          <w:color w:val="000000" w:themeColor="text1"/>
          <w:spacing w:val="-8"/>
          <w14:textFill>
            <w14:solidFill>
              <w14:schemeClr w14:val="tx1"/>
            </w14:solidFill>
          </w14:textFill>
        </w:rPr>
        <w:t xml:space="preserve">.2 </w:t>
      </w:r>
      <w:r>
        <w:rPr>
          <w:rFonts w:hint="eastAsia"/>
          <w:color w:val="000000" w:themeColor="text1"/>
          <w:spacing w:val="-8"/>
          <w14:textFill>
            <w14:solidFill>
              <w14:schemeClr w14:val="tx1"/>
            </w14:solidFill>
          </w14:textFill>
        </w:rPr>
        <w:t>竞赛成果要求</w:t>
      </w:r>
    </w:p>
    <w:p>
      <w:pPr>
        <w:ind w:firstLine="544"/>
        <w:rPr>
          <w:rFonts w:hint="eastAsia"/>
          <w:color w:val="000000" w:themeColor="text1"/>
          <w:spacing w:val="-8"/>
          <w14:textFill>
            <w14:solidFill>
              <w14:schemeClr w14:val="tx1"/>
            </w14:solidFill>
          </w14:textFill>
        </w:rPr>
      </w:pPr>
      <w:r>
        <w:rPr>
          <w:rFonts w:hint="eastAsia"/>
          <w:color w:val="000000" w:themeColor="text1"/>
          <w:spacing w:val="-8"/>
          <w14:textFill>
            <w14:solidFill>
              <w14:schemeClr w14:val="tx1"/>
            </w14:solidFill>
          </w14:textFill>
        </w:rPr>
        <w:t>完成曹操骑马的动作制作；完成士兵跑步的动作制作。</w:t>
      </w:r>
    </w:p>
    <w:sectPr>
      <w:pgSz w:w="11910" w:h="16840"/>
      <w:pgMar w:top="1440" w:right="1800" w:bottom="1440" w:left="1800" w:header="720" w:footer="72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66AF4"/>
    <w:multiLevelType w:val="singleLevel"/>
    <w:tmpl w:val="2E266AF4"/>
    <w:lvl w:ilvl="0" w:tentative="0">
      <w:start w:val="1"/>
      <w:numFmt w:val="bullet"/>
      <w:lvlText w:val=""/>
      <w:lvlJc w:val="left"/>
      <w:pPr>
        <w:ind w:left="420" w:hanging="420"/>
      </w:pPr>
      <w:rPr>
        <w:rFonts w:hint="default" w:ascii="Wingdings" w:hAnsi="Wingdings"/>
      </w:rPr>
    </w:lvl>
  </w:abstractNum>
  <w:abstractNum w:abstractNumId="1">
    <w:nsid w:val="63FCB6FF"/>
    <w:multiLevelType w:val="singleLevel"/>
    <w:tmpl w:val="63FCB6F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08C"/>
    <w:rsid w:val="00033BEB"/>
    <w:rsid w:val="000A337C"/>
    <w:rsid w:val="000D77EB"/>
    <w:rsid w:val="000E0701"/>
    <w:rsid w:val="00134EA2"/>
    <w:rsid w:val="00183270"/>
    <w:rsid w:val="001B103A"/>
    <w:rsid w:val="001F338C"/>
    <w:rsid w:val="00260C44"/>
    <w:rsid w:val="0026473F"/>
    <w:rsid w:val="00271591"/>
    <w:rsid w:val="00321FFC"/>
    <w:rsid w:val="003C10F7"/>
    <w:rsid w:val="004010D8"/>
    <w:rsid w:val="00410ADD"/>
    <w:rsid w:val="00423B8F"/>
    <w:rsid w:val="0047137B"/>
    <w:rsid w:val="004843B7"/>
    <w:rsid w:val="004A4C95"/>
    <w:rsid w:val="004D5C45"/>
    <w:rsid w:val="0055794D"/>
    <w:rsid w:val="005720FA"/>
    <w:rsid w:val="005768BE"/>
    <w:rsid w:val="0058065B"/>
    <w:rsid w:val="00584851"/>
    <w:rsid w:val="005B41B7"/>
    <w:rsid w:val="005D1AF6"/>
    <w:rsid w:val="00686E64"/>
    <w:rsid w:val="006967F3"/>
    <w:rsid w:val="00703D95"/>
    <w:rsid w:val="00737103"/>
    <w:rsid w:val="00755BDD"/>
    <w:rsid w:val="007714B0"/>
    <w:rsid w:val="00773B45"/>
    <w:rsid w:val="007F51EB"/>
    <w:rsid w:val="008078DF"/>
    <w:rsid w:val="008607D3"/>
    <w:rsid w:val="008D22CA"/>
    <w:rsid w:val="008F6D5A"/>
    <w:rsid w:val="008F74EF"/>
    <w:rsid w:val="009F1C0C"/>
    <w:rsid w:val="009F2087"/>
    <w:rsid w:val="009F60FA"/>
    <w:rsid w:val="00A4008C"/>
    <w:rsid w:val="00A7508C"/>
    <w:rsid w:val="00AA12D0"/>
    <w:rsid w:val="00AA289F"/>
    <w:rsid w:val="00AA3F09"/>
    <w:rsid w:val="00AB161A"/>
    <w:rsid w:val="00B23BF4"/>
    <w:rsid w:val="00B854D9"/>
    <w:rsid w:val="00BE00E8"/>
    <w:rsid w:val="00C12228"/>
    <w:rsid w:val="00C13F44"/>
    <w:rsid w:val="00C57016"/>
    <w:rsid w:val="00C65592"/>
    <w:rsid w:val="00C76E56"/>
    <w:rsid w:val="00D206B1"/>
    <w:rsid w:val="00D3064B"/>
    <w:rsid w:val="00D41E59"/>
    <w:rsid w:val="00D656DC"/>
    <w:rsid w:val="00DA4A41"/>
    <w:rsid w:val="00DF2688"/>
    <w:rsid w:val="00E21164"/>
    <w:rsid w:val="00E4353B"/>
    <w:rsid w:val="00E60772"/>
    <w:rsid w:val="00E608D5"/>
    <w:rsid w:val="00E9164C"/>
    <w:rsid w:val="00EB0E33"/>
    <w:rsid w:val="00F070AC"/>
    <w:rsid w:val="00F172B1"/>
    <w:rsid w:val="00F722BA"/>
    <w:rsid w:val="00F82E96"/>
    <w:rsid w:val="00FD3F15"/>
    <w:rsid w:val="01071394"/>
    <w:rsid w:val="018654AC"/>
    <w:rsid w:val="02681C3A"/>
    <w:rsid w:val="02A91C18"/>
    <w:rsid w:val="0C27728A"/>
    <w:rsid w:val="0E1A0569"/>
    <w:rsid w:val="0E1A0A74"/>
    <w:rsid w:val="10A14793"/>
    <w:rsid w:val="115304B3"/>
    <w:rsid w:val="14905BA0"/>
    <w:rsid w:val="14B76886"/>
    <w:rsid w:val="154D4ADE"/>
    <w:rsid w:val="18410220"/>
    <w:rsid w:val="1A9F1705"/>
    <w:rsid w:val="1BD15BE5"/>
    <w:rsid w:val="1D335706"/>
    <w:rsid w:val="1DC44CC9"/>
    <w:rsid w:val="208F5D75"/>
    <w:rsid w:val="244E494F"/>
    <w:rsid w:val="261C5DF2"/>
    <w:rsid w:val="26856D7C"/>
    <w:rsid w:val="27D642A8"/>
    <w:rsid w:val="27D72BEE"/>
    <w:rsid w:val="282B1D29"/>
    <w:rsid w:val="2ABD2D81"/>
    <w:rsid w:val="2D43301B"/>
    <w:rsid w:val="2DC70209"/>
    <w:rsid w:val="2FEA510D"/>
    <w:rsid w:val="332F5D1E"/>
    <w:rsid w:val="335F5BF9"/>
    <w:rsid w:val="33A37949"/>
    <w:rsid w:val="354D2FE8"/>
    <w:rsid w:val="35FF0068"/>
    <w:rsid w:val="367754CC"/>
    <w:rsid w:val="379768AE"/>
    <w:rsid w:val="39D424B1"/>
    <w:rsid w:val="3B9D3AA9"/>
    <w:rsid w:val="430E1785"/>
    <w:rsid w:val="43252C60"/>
    <w:rsid w:val="43587F19"/>
    <w:rsid w:val="444827B3"/>
    <w:rsid w:val="45560C32"/>
    <w:rsid w:val="45A94C67"/>
    <w:rsid w:val="4A601702"/>
    <w:rsid w:val="4B393E64"/>
    <w:rsid w:val="4BF96D20"/>
    <w:rsid w:val="4C98547E"/>
    <w:rsid w:val="52367B64"/>
    <w:rsid w:val="55880B48"/>
    <w:rsid w:val="56732383"/>
    <w:rsid w:val="56B043E8"/>
    <w:rsid w:val="57032296"/>
    <w:rsid w:val="589166E2"/>
    <w:rsid w:val="598E04C5"/>
    <w:rsid w:val="5AA22D2D"/>
    <w:rsid w:val="5DB27841"/>
    <w:rsid w:val="5FD4173A"/>
    <w:rsid w:val="60C95A9A"/>
    <w:rsid w:val="6170577A"/>
    <w:rsid w:val="63C1300E"/>
    <w:rsid w:val="654E4CED"/>
    <w:rsid w:val="68AB3C31"/>
    <w:rsid w:val="6C1D61CB"/>
    <w:rsid w:val="6CB70DD1"/>
    <w:rsid w:val="7013220E"/>
    <w:rsid w:val="70CB6E76"/>
    <w:rsid w:val="78264B62"/>
    <w:rsid w:val="78B63693"/>
    <w:rsid w:val="78EC619C"/>
    <w:rsid w:val="7CFC4179"/>
    <w:rsid w:val="7DD66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line="360" w:lineRule="auto"/>
      <w:ind w:firstLine="200" w:firstLineChars="200"/>
    </w:pPr>
    <w:rPr>
      <w:rFonts w:ascii="仿宋_GB2312" w:hAnsi="仿宋_GB2312" w:eastAsia="仿宋_GB2312" w:cs="仿宋_GB2312"/>
      <w:sz w:val="28"/>
      <w:szCs w:val="22"/>
      <w:lang w:val="en-US" w:eastAsia="zh-CN" w:bidi="ar-SA"/>
    </w:rPr>
  </w:style>
  <w:style w:type="paragraph" w:styleId="2">
    <w:name w:val="heading 1"/>
    <w:basedOn w:val="1"/>
    <w:next w:val="1"/>
    <w:qFormat/>
    <w:uiPriority w:val="9"/>
    <w:pPr>
      <w:ind w:left="998"/>
      <w:outlineLvl w:val="0"/>
    </w:pPr>
    <w:rPr>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0"/>
    <w:semiHidden/>
    <w:unhideWhenUsed/>
    <w:qFormat/>
    <w:uiPriority w:val="99"/>
  </w:style>
  <w:style w:type="paragraph" w:styleId="4">
    <w:name w:val="Body Text"/>
    <w:basedOn w:val="1"/>
    <w:qFormat/>
    <w:uiPriority w:val="1"/>
    <w:pPr>
      <w:ind w:left="440" w:firstLine="559"/>
    </w:pPr>
    <w:rPr>
      <w:szCs w:val="28"/>
    </w:rPr>
  </w:style>
  <w:style w:type="paragraph" w:styleId="5">
    <w:name w:val="Date"/>
    <w:basedOn w:val="1"/>
    <w:next w:val="1"/>
    <w:link w:val="19"/>
    <w:semiHidden/>
    <w:unhideWhenUsed/>
    <w:qFormat/>
    <w:uiPriority w:val="99"/>
    <w:pPr>
      <w:ind w:left="100" w:leftChars="2500"/>
    </w:pPr>
  </w:style>
  <w:style w:type="paragraph" w:styleId="6">
    <w:name w:val="footer"/>
    <w:basedOn w:val="1"/>
    <w:link w:val="18"/>
    <w:unhideWhenUsed/>
    <w:qFormat/>
    <w:uiPriority w:val="99"/>
    <w:pPr>
      <w:tabs>
        <w:tab w:val="center" w:pos="4153"/>
        <w:tab w:val="right" w:pos="8306"/>
      </w:tabs>
      <w:snapToGrid w:val="0"/>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1"/>
    <w:qFormat/>
    <w:uiPriority w:val="10"/>
    <w:pPr>
      <w:spacing w:before="35"/>
      <w:ind w:left="3872" w:right="2194" w:hanging="1673"/>
    </w:pPr>
    <w:rPr>
      <w:rFonts w:ascii="黑体" w:hAnsi="黑体" w:eastAsia="黑体" w:cs="黑体"/>
      <w:b/>
      <w:bCs/>
      <w:sz w:val="36"/>
      <w:szCs w:val="36"/>
    </w:rPr>
  </w:style>
  <w:style w:type="paragraph" w:styleId="9">
    <w:name w:val="annotation subject"/>
    <w:basedOn w:val="3"/>
    <w:next w:val="3"/>
    <w:link w:val="21"/>
    <w:semiHidden/>
    <w:unhideWhenUsed/>
    <w:qFormat/>
    <w:uiPriority w:val="99"/>
    <w:rPr>
      <w:b/>
      <w:bCs/>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21"/>
      <w:szCs w:val="21"/>
    </w:r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pPr>
      <w:ind w:left="440" w:right="437" w:firstLine="559"/>
    </w:pPr>
  </w:style>
  <w:style w:type="paragraph" w:customStyle="1" w:styleId="16">
    <w:name w:val="Table Paragraph"/>
    <w:basedOn w:val="1"/>
    <w:qFormat/>
    <w:uiPriority w:val="1"/>
  </w:style>
  <w:style w:type="character" w:customStyle="1" w:styleId="17">
    <w:name w:val="页眉 字符"/>
    <w:basedOn w:val="12"/>
    <w:link w:val="7"/>
    <w:qFormat/>
    <w:uiPriority w:val="99"/>
    <w:rPr>
      <w:rFonts w:ascii="仿宋_GB2312" w:hAnsi="仿宋_GB2312" w:eastAsia="仿宋_GB2312" w:cs="仿宋_GB2312"/>
      <w:sz w:val="18"/>
      <w:szCs w:val="18"/>
      <w:lang w:eastAsia="zh-CN"/>
    </w:rPr>
  </w:style>
  <w:style w:type="character" w:customStyle="1" w:styleId="18">
    <w:name w:val="页脚 字符"/>
    <w:basedOn w:val="12"/>
    <w:link w:val="6"/>
    <w:qFormat/>
    <w:uiPriority w:val="99"/>
    <w:rPr>
      <w:rFonts w:ascii="仿宋_GB2312" w:hAnsi="仿宋_GB2312" w:eastAsia="仿宋_GB2312" w:cs="仿宋_GB2312"/>
      <w:sz w:val="18"/>
      <w:szCs w:val="18"/>
      <w:lang w:eastAsia="zh-CN"/>
    </w:rPr>
  </w:style>
  <w:style w:type="character" w:customStyle="1" w:styleId="19">
    <w:name w:val="日期 字符"/>
    <w:basedOn w:val="12"/>
    <w:link w:val="5"/>
    <w:semiHidden/>
    <w:qFormat/>
    <w:uiPriority w:val="99"/>
    <w:rPr>
      <w:rFonts w:ascii="仿宋_GB2312" w:hAnsi="仿宋_GB2312" w:eastAsia="仿宋_GB2312" w:cs="仿宋_GB2312"/>
      <w:sz w:val="28"/>
      <w:lang w:eastAsia="zh-CN"/>
    </w:rPr>
  </w:style>
  <w:style w:type="character" w:customStyle="1" w:styleId="20">
    <w:name w:val="批注文字 字符"/>
    <w:basedOn w:val="12"/>
    <w:link w:val="3"/>
    <w:semiHidden/>
    <w:qFormat/>
    <w:uiPriority w:val="99"/>
    <w:rPr>
      <w:rFonts w:ascii="仿宋_GB2312" w:hAnsi="仿宋_GB2312" w:eastAsia="仿宋_GB2312" w:cs="仿宋_GB2312"/>
      <w:sz w:val="28"/>
      <w:lang w:eastAsia="zh-CN"/>
    </w:rPr>
  </w:style>
  <w:style w:type="character" w:customStyle="1" w:styleId="21">
    <w:name w:val="批注主题 字符"/>
    <w:basedOn w:val="20"/>
    <w:link w:val="9"/>
    <w:semiHidden/>
    <w:qFormat/>
    <w:uiPriority w:val="99"/>
    <w:rPr>
      <w:rFonts w:ascii="仿宋_GB2312" w:hAnsi="仿宋_GB2312" w:eastAsia="仿宋_GB2312" w:cs="仿宋_GB2312"/>
      <w:b/>
      <w:bCs/>
      <w:sz w:val="28"/>
      <w:lang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6B3C03-1D17-407C-872C-CD4C2BCBAA84}">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2005</Words>
  <Characters>11432</Characters>
  <Lines>95</Lines>
  <Paragraphs>26</Paragraphs>
  <TotalTime>1</TotalTime>
  <ScaleCrop>false</ScaleCrop>
  <LinksUpToDate>false</LinksUpToDate>
  <CharactersWithSpaces>13411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2021-05-30T08:38:00Z</dcterms:created>
  <dc:creator>RZ</dc:creator>
  <cp:lastModifiedBy>向往的生活</cp:lastModifiedBy>
  <cp:lastPrinted>2021-05-30T08:13:00Z</cp:lastPrinted>
  <dcterms:modified xsi:type="dcterms:W3CDTF">2021-07-07T15:13:18Z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2021-05-21T00:00:00Z</vt:filetime>
  </property>
  <property fmtid="{D5CDD505-2E9C-101B-9397-08002B2CF9AE}" pid="5" name="KSOProductBuildVer">
    <vt:lpwstr>2052-11.1.0.10314</vt:lpwstr>
  </property>
  <property fmtid="{D5CDD505-2E9C-101B-9397-08002B2CF9AE}" pid="6" name="ICV">
    <vt:lpwstr>6D50637ACD5D467F95B01F28A396EC4E</vt:lpwstr>
  </property>
</Properties>
</file>