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240" w:lineRule="auto"/>
        <w:jc w:val="center"/>
        <w:rPr>
          <w:sz w:val="32"/>
          <w:szCs w:val="32"/>
        </w:rPr>
      </w:pPr>
      <w:bookmarkStart w:id="0" w:name="_Toc476561277"/>
      <w:bookmarkStart w:id="1" w:name="_Toc21617082"/>
      <w:bookmarkStart w:id="2" w:name="_Toc85020862"/>
      <w:r>
        <w:rPr>
          <w:sz w:val="32"/>
          <w:szCs w:val="32"/>
        </w:rPr>
        <w:t>2022</w:t>
      </w:r>
      <w:r>
        <w:rPr>
          <w:rFonts w:hint="eastAsia"/>
          <w:sz w:val="32"/>
          <w:szCs w:val="32"/>
        </w:rPr>
        <w:t>年海南省职业院校技能大赛</w:t>
      </w:r>
      <w:bookmarkEnd w:id="0"/>
      <w:bookmarkStart w:id="3" w:name="_Toc476561279"/>
    </w:p>
    <w:p>
      <w:pPr>
        <w:pStyle w:val="3"/>
        <w:spacing w:before="0" w:after="0" w:line="240" w:lineRule="auto"/>
        <w:jc w:val="center"/>
        <w:rPr>
          <w:sz w:val="32"/>
          <w:szCs w:val="32"/>
        </w:rPr>
      </w:pPr>
      <w:r>
        <w:rPr>
          <w:rFonts w:hint="eastAsia"/>
          <w:sz w:val="32"/>
          <w:szCs w:val="32"/>
        </w:rPr>
        <w:t>“农产品电商运营技能”赛项规程</w:t>
      </w:r>
      <w:bookmarkEnd w:id="1"/>
      <w:bookmarkEnd w:id="2"/>
      <w:bookmarkEnd w:id="3"/>
    </w:p>
    <w:p>
      <w:pPr>
        <w:spacing w:line="480" w:lineRule="exact"/>
        <w:ind w:firstLine="643" w:firstLineChars="200"/>
        <w:rPr>
          <w:rFonts w:ascii="仿宋_GB2312" w:hAnsi="仿宋" w:eastAsia="仿宋_GB2312" w:cs="仿宋_GB2312"/>
          <w:b/>
          <w:bCs/>
          <w:sz w:val="32"/>
          <w:szCs w:val="32"/>
        </w:rPr>
      </w:pPr>
    </w:p>
    <w:p>
      <w:pPr>
        <w:pStyle w:val="3"/>
        <w:spacing w:before="0" w:after="0" w:line="360" w:lineRule="auto"/>
        <w:rPr>
          <w:sz w:val="30"/>
          <w:szCs w:val="30"/>
        </w:rPr>
      </w:pPr>
      <w:bookmarkStart w:id="4" w:name="_Toc85020863"/>
      <w:r>
        <w:rPr>
          <w:rFonts w:hint="eastAsia"/>
          <w:sz w:val="30"/>
          <w:szCs w:val="30"/>
        </w:rPr>
        <w:t>一、赛项名称</w:t>
      </w:r>
      <w:bookmarkEnd w:id="4"/>
    </w:p>
    <w:p>
      <w:pPr>
        <w:widowControl w:val="0"/>
        <w:spacing w:line="560" w:lineRule="exact"/>
        <w:ind w:firstLine="582" w:firstLineChars="194"/>
        <w:rPr>
          <w:rFonts w:ascii="Arial Narrow" w:hAnsi="Arial Narrow" w:eastAsia="仿宋_GB2312" w:cs="宋体"/>
          <w:sz w:val="30"/>
          <w:szCs w:val="30"/>
        </w:rPr>
      </w:pPr>
      <w:r>
        <w:rPr>
          <w:rFonts w:hint="eastAsia" w:ascii="Arial Narrow" w:hAnsi="Arial Narrow" w:eastAsia="仿宋_GB2312" w:cs="宋体"/>
          <w:sz w:val="30"/>
          <w:szCs w:val="30"/>
        </w:rPr>
        <w:t>赛项名称：农产品电商运营技能</w:t>
      </w:r>
    </w:p>
    <w:p>
      <w:pPr>
        <w:widowControl w:val="0"/>
        <w:spacing w:line="560" w:lineRule="exact"/>
        <w:ind w:firstLine="582" w:firstLineChars="194"/>
        <w:rPr>
          <w:rFonts w:ascii="Arial Narrow" w:hAnsi="Arial Narrow" w:eastAsia="仿宋_GB2312" w:cs="宋体"/>
          <w:sz w:val="30"/>
          <w:szCs w:val="30"/>
        </w:rPr>
      </w:pPr>
      <w:r>
        <w:rPr>
          <w:rFonts w:hint="eastAsia" w:ascii="Arial Narrow" w:hAnsi="Arial Narrow" w:eastAsia="仿宋_GB2312" w:cs="宋体"/>
          <w:sz w:val="30"/>
          <w:szCs w:val="30"/>
        </w:rPr>
        <w:t>赛项组别：高职</w:t>
      </w:r>
    </w:p>
    <w:p>
      <w:pPr>
        <w:widowControl w:val="0"/>
        <w:spacing w:line="560" w:lineRule="exact"/>
        <w:ind w:firstLine="582" w:firstLineChars="194"/>
        <w:rPr>
          <w:rFonts w:ascii="Arial Narrow" w:hAnsi="Arial Narrow" w:eastAsia="仿宋_GB2312" w:cs="宋体"/>
          <w:sz w:val="30"/>
          <w:szCs w:val="30"/>
          <w:u w:val="single"/>
        </w:rPr>
      </w:pPr>
      <w:r>
        <w:rPr>
          <w:rFonts w:hint="eastAsia" w:ascii="Arial Narrow" w:hAnsi="Arial Narrow" w:eastAsia="仿宋_GB2312" w:cs="宋体"/>
          <w:sz w:val="30"/>
          <w:szCs w:val="30"/>
        </w:rPr>
        <w:t>赛项归属：财经商贸大类</w:t>
      </w:r>
    </w:p>
    <w:p>
      <w:pPr>
        <w:pStyle w:val="3"/>
        <w:spacing w:before="0" w:after="0" w:line="360" w:lineRule="auto"/>
        <w:rPr>
          <w:sz w:val="30"/>
          <w:szCs w:val="30"/>
        </w:rPr>
      </w:pPr>
      <w:bookmarkStart w:id="5" w:name="_Toc85020864"/>
      <w:r>
        <w:rPr>
          <w:rFonts w:hint="eastAsia"/>
          <w:sz w:val="30"/>
          <w:szCs w:val="30"/>
        </w:rPr>
        <w:t>二、竞赛目的</w:t>
      </w:r>
      <w:bookmarkEnd w:id="5"/>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贯彻落实习近平总书记关于技能人才工作的重要指示精神和党中央、国务院关于巩固拓展脱贫攻坚成果、全面推进乡村振兴的决策部署，发挥职业技能竞赛引领示范作用，推动支持乡村振兴相关领域技能人才队伍建设工作，助力农村电子商务——农产品电商运营技能人才技能培养与质量提升。锻炼和考核参赛选手针对农产品电商运营技能所需的数据分析、网店装修、平台运维、直播运营等技能；提高电子商务专业学生农产品电商全网、全链条运营能力，培养学生三农情怀，数据运维和诚信经营意识，提升学生职业素养和专业技能；为参赛院校师生、学校和企业搭建一个相互学习和交流的平台，展示职业院校电子商务及相关专业人才培养成果，推进学校与相关企业的合作；引导职业院校电子商务专业改革创新发展，提高人才培养质量。</w:t>
      </w:r>
    </w:p>
    <w:p>
      <w:pPr>
        <w:pStyle w:val="3"/>
        <w:spacing w:before="0" w:after="0" w:line="360" w:lineRule="auto"/>
        <w:rPr>
          <w:sz w:val="30"/>
          <w:szCs w:val="30"/>
        </w:rPr>
      </w:pPr>
      <w:bookmarkStart w:id="6" w:name="_Toc85020865"/>
      <w:r>
        <w:rPr>
          <w:rFonts w:hint="eastAsia"/>
          <w:sz w:val="30"/>
          <w:szCs w:val="30"/>
        </w:rPr>
        <w:t>三、竞赛内容</w:t>
      </w:r>
      <w:bookmarkEnd w:id="6"/>
    </w:p>
    <w:p>
      <w:pPr>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竞赛内容包括直播运营、数据分析、网店装修、平台运维四个部分。</w:t>
      </w:r>
    </w:p>
    <w:p>
      <w:pPr>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直播运营：参赛选手基于对农产品的理解，完成策划与开展直播运营。</w:t>
      </w:r>
    </w:p>
    <w:p>
      <w:pPr>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数据分析：参赛选手在系统给出的背景数据基础上，进行农产品相关行业现状及客户人群的分析，确定运营决策。包括运营规划、仓储、物流、包装选择、商品定价等相关操作。</w:t>
      </w:r>
    </w:p>
    <w:p>
      <w:pPr>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网店装修：参赛选手利用提供的工具和产品，在规定的时间内，完成指定农产品拍摄和处理、店铺品牌Logo、品牌Slogan、店招、海报、商品详情页的设计。</w:t>
      </w:r>
    </w:p>
    <w:p>
      <w:pPr>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平台运维：参赛选手在综合分析的基础上，针对指定农产品完成内容营销、推广、客户服务、社群营销（产品发布）等相关操作，进行PC端和移动端的协同运营，通过平台设定的运营考核指标（详见赛项考核要点）进行可视化运营结果呈现。</w:t>
      </w:r>
    </w:p>
    <w:p>
      <w:pPr>
        <w:pStyle w:val="6"/>
        <w:spacing w:line="560" w:lineRule="exact"/>
        <w:rPr>
          <w:rFonts w:ascii="仿宋_GB2312" w:hAnsi="仿宋" w:eastAsia="仿宋_GB2312"/>
          <w:b/>
          <w:sz w:val="30"/>
          <w:szCs w:val="30"/>
        </w:rPr>
      </w:pPr>
    </w:p>
    <w:p>
      <w:pPr>
        <w:pStyle w:val="3"/>
        <w:spacing w:before="0" w:after="0" w:line="360" w:lineRule="auto"/>
        <w:rPr>
          <w:sz w:val="30"/>
          <w:szCs w:val="30"/>
        </w:rPr>
      </w:pPr>
      <w:bookmarkStart w:id="7" w:name="_Toc85020866"/>
      <w:r>
        <w:rPr>
          <w:rFonts w:hint="eastAsia"/>
          <w:sz w:val="30"/>
          <w:szCs w:val="30"/>
        </w:rPr>
        <w:t>四、竞赛方式</w:t>
      </w:r>
      <w:bookmarkEnd w:id="7"/>
    </w:p>
    <w:p>
      <w:pPr>
        <w:widowControl w:val="0"/>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1.本赛项为团体赛。以院校为单位组队参赛，不得跨校组队，同一院校报名参赛队不超过2支，每队3名选手，不超过2名指导教师。</w:t>
      </w:r>
    </w:p>
    <w:p>
      <w:pPr>
        <w:widowControl w:val="0"/>
        <w:spacing w:line="560" w:lineRule="atLeas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2.本赛项不邀请国际团队参赛。</w:t>
      </w:r>
    </w:p>
    <w:p>
      <w:pPr>
        <w:pStyle w:val="3"/>
        <w:spacing w:before="0" w:after="0" w:line="360" w:lineRule="auto"/>
        <w:rPr>
          <w:sz w:val="30"/>
          <w:szCs w:val="30"/>
        </w:rPr>
      </w:pPr>
      <w:bookmarkStart w:id="8" w:name="_Toc85020867"/>
      <w:r>
        <w:rPr>
          <w:rFonts w:hint="eastAsia"/>
          <w:sz w:val="30"/>
          <w:szCs w:val="30"/>
        </w:rPr>
        <w:t>五、竞赛流程</w:t>
      </w:r>
      <w:bookmarkEnd w:id="8"/>
    </w:p>
    <w:p>
      <w:pPr>
        <w:jc w:val="center"/>
        <w:rPr>
          <w:rFonts w:ascii="仿宋" w:hAnsi="仿宋" w:eastAsia="仿宋"/>
          <w:sz w:val="30"/>
          <w:szCs w:val="30"/>
        </w:rPr>
      </w:pPr>
      <w:r>
        <w:rPr>
          <w:rFonts w:hint="eastAsia" w:ascii="仿宋" w:hAnsi="仿宋" w:eastAsia="仿宋"/>
          <w:sz w:val="30"/>
          <w:szCs w:val="30"/>
        </w:rPr>
        <w:t>表</w:t>
      </w:r>
      <w:r>
        <w:rPr>
          <w:rFonts w:ascii="仿宋" w:hAnsi="仿宋" w:eastAsia="仿宋"/>
          <w:sz w:val="30"/>
          <w:szCs w:val="30"/>
        </w:rPr>
        <w:t>1 竞赛时间安排表</w:t>
      </w:r>
    </w:p>
    <w:p>
      <w:pPr>
        <w:jc w:val="center"/>
        <w:rPr>
          <w:rFonts w:ascii="仿宋" w:hAnsi="仿宋" w:eastAsia="仿宋"/>
          <w:sz w:val="30"/>
          <w:szCs w:val="30"/>
        </w:rPr>
      </w:pPr>
      <w:r>
        <w:rPr>
          <w:rFonts w:ascii="仿宋" w:hAnsi="仿宋" w:eastAsia="仿宋"/>
          <w:sz w:val="30"/>
          <w:szCs w:val="30"/>
        </w:rPr>
        <w:t>（以正式公布的比赛指南为准）</w:t>
      </w:r>
    </w:p>
    <w:tbl>
      <w:tblPr>
        <w:tblStyle w:val="23"/>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843"/>
        <w:gridCol w:w="2552"/>
        <w:gridCol w:w="226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Align w:val="center"/>
          </w:tcPr>
          <w:p>
            <w:pPr>
              <w:pStyle w:val="6"/>
              <w:rPr>
                <w:rFonts w:ascii="仿宋_GB2312" w:hAnsi="仿宋" w:eastAsia="仿宋_GB2312"/>
                <w:b/>
                <w:sz w:val="30"/>
                <w:szCs w:val="30"/>
              </w:rPr>
            </w:pPr>
            <w:r>
              <w:rPr>
                <w:rFonts w:hint="eastAsia" w:ascii="仿宋_GB2312" w:hAnsi="仿宋" w:eastAsia="仿宋_GB2312"/>
                <w:b/>
                <w:sz w:val="30"/>
                <w:szCs w:val="30"/>
              </w:rPr>
              <w:t>日期</w:t>
            </w:r>
          </w:p>
        </w:tc>
        <w:tc>
          <w:tcPr>
            <w:tcW w:w="1843" w:type="dxa"/>
            <w:vAlign w:val="center"/>
          </w:tcPr>
          <w:p>
            <w:pPr>
              <w:pStyle w:val="6"/>
              <w:rPr>
                <w:rFonts w:ascii="仿宋_GB2312" w:hAnsi="仿宋" w:eastAsia="仿宋_GB2312"/>
                <w:b/>
                <w:sz w:val="30"/>
                <w:szCs w:val="30"/>
              </w:rPr>
            </w:pPr>
            <w:r>
              <w:rPr>
                <w:rFonts w:hint="eastAsia" w:ascii="仿宋_GB2312" w:hAnsi="仿宋" w:eastAsia="仿宋_GB2312"/>
                <w:b/>
                <w:sz w:val="30"/>
                <w:szCs w:val="30"/>
              </w:rPr>
              <w:t>时间</w:t>
            </w:r>
          </w:p>
        </w:tc>
        <w:tc>
          <w:tcPr>
            <w:tcW w:w="2552" w:type="dxa"/>
            <w:vAlign w:val="center"/>
          </w:tcPr>
          <w:p>
            <w:pPr>
              <w:pStyle w:val="6"/>
              <w:rPr>
                <w:rFonts w:ascii="仿宋_GB2312" w:hAnsi="仿宋" w:eastAsia="仿宋_GB2312"/>
                <w:b/>
                <w:sz w:val="30"/>
                <w:szCs w:val="30"/>
              </w:rPr>
            </w:pPr>
            <w:r>
              <w:rPr>
                <w:rFonts w:hint="eastAsia" w:ascii="仿宋_GB2312" w:hAnsi="仿宋" w:eastAsia="仿宋_GB2312"/>
                <w:b/>
                <w:sz w:val="30"/>
                <w:szCs w:val="30"/>
              </w:rPr>
              <w:t>事项</w:t>
            </w:r>
          </w:p>
        </w:tc>
        <w:tc>
          <w:tcPr>
            <w:tcW w:w="2268" w:type="dxa"/>
            <w:vAlign w:val="center"/>
          </w:tcPr>
          <w:p>
            <w:pPr>
              <w:pStyle w:val="6"/>
              <w:rPr>
                <w:rFonts w:ascii="仿宋_GB2312" w:hAnsi="仿宋" w:eastAsia="仿宋_GB2312"/>
                <w:b/>
                <w:sz w:val="30"/>
                <w:szCs w:val="30"/>
              </w:rPr>
            </w:pPr>
            <w:r>
              <w:rPr>
                <w:rFonts w:hint="eastAsia" w:ascii="仿宋_GB2312" w:hAnsi="仿宋" w:eastAsia="仿宋_GB2312"/>
                <w:b/>
                <w:sz w:val="30"/>
                <w:szCs w:val="30"/>
              </w:rPr>
              <w:t>参加人员</w:t>
            </w:r>
          </w:p>
        </w:tc>
        <w:tc>
          <w:tcPr>
            <w:tcW w:w="1417" w:type="dxa"/>
            <w:vAlign w:val="center"/>
          </w:tcPr>
          <w:p>
            <w:pPr>
              <w:pStyle w:val="6"/>
              <w:rPr>
                <w:rFonts w:ascii="仿宋_GB2312" w:hAnsi="仿宋" w:eastAsia="仿宋_GB2312"/>
                <w:b/>
                <w:sz w:val="30"/>
                <w:szCs w:val="30"/>
              </w:rPr>
            </w:pPr>
            <w:r>
              <w:rPr>
                <w:rFonts w:hint="eastAsia" w:ascii="仿宋_GB2312" w:hAnsi="仿宋" w:eastAsia="仿宋_GB2312"/>
                <w:b/>
                <w:sz w:val="30"/>
                <w:szCs w:val="30"/>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562" w:type="dxa"/>
            <w:vMerge w:val="restart"/>
            <w:vAlign w:val="center"/>
          </w:tcPr>
          <w:p>
            <w:pPr>
              <w:pStyle w:val="6"/>
              <w:rPr>
                <w:rFonts w:ascii="仿宋_GB2312" w:hAnsi="仿宋" w:eastAsia="仿宋_GB2312"/>
                <w:sz w:val="30"/>
                <w:szCs w:val="30"/>
              </w:rPr>
            </w:pPr>
            <w:r>
              <w:rPr>
                <w:rFonts w:hint="eastAsia" w:ascii="仿宋_GB2312" w:hAnsi="仿宋" w:eastAsia="仿宋_GB2312"/>
                <w:sz w:val="30"/>
                <w:szCs w:val="30"/>
              </w:rPr>
              <w:t>报到日</w:t>
            </w:r>
            <w:r>
              <w:rPr>
                <w:rFonts w:ascii="仿宋_GB2312" w:hAnsi="仿宋" w:eastAsia="仿宋_GB2312"/>
                <w:sz w:val="30"/>
                <w:szCs w:val="30"/>
              </w:rPr>
              <w:t xml:space="preserve"> </w:t>
            </w:r>
          </w:p>
        </w:tc>
        <w:tc>
          <w:tcPr>
            <w:tcW w:w="1843" w:type="dxa"/>
            <w:vAlign w:val="center"/>
          </w:tcPr>
          <w:p>
            <w:pPr>
              <w:pStyle w:val="6"/>
              <w:rPr>
                <w:rFonts w:ascii="仿宋_GB2312" w:hAnsi="仿宋" w:eastAsia="仿宋_GB2312"/>
                <w:sz w:val="30"/>
                <w:szCs w:val="30"/>
              </w:rPr>
            </w:pPr>
            <w:r>
              <w:rPr>
                <w:rFonts w:hint="eastAsia" w:ascii="仿宋_GB2312" w:hAnsi="仿宋" w:eastAsia="仿宋_GB2312"/>
                <w:sz w:val="30"/>
                <w:szCs w:val="30"/>
              </w:rPr>
              <w:t>10:00～1</w:t>
            </w:r>
            <w:r>
              <w:rPr>
                <w:rFonts w:ascii="仿宋_GB2312" w:hAnsi="仿宋" w:eastAsia="仿宋_GB2312"/>
                <w:sz w:val="30"/>
                <w:szCs w:val="30"/>
              </w:rPr>
              <w:t>4</w:t>
            </w:r>
            <w:r>
              <w:rPr>
                <w:rFonts w:hint="eastAsia" w:ascii="仿宋_GB2312" w:hAnsi="仿宋" w:eastAsia="仿宋_GB2312"/>
                <w:sz w:val="30"/>
                <w:szCs w:val="30"/>
              </w:rPr>
              <w:t>:00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参赛队伍报到、领取资料、安排住宿等</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工作人员，参赛队</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行政楼412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562" w:type="dxa"/>
            <w:vMerge w:val="continue"/>
            <w:shd w:val="clear" w:color="auto" w:fill="FFFFFF"/>
            <w:vAlign w:val="center"/>
          </w:tcPr>
          <w:p>
            <w:pPr>
              <w:pStyle w:val="6"/>
              <w:rPr>
                <w:rFonts w:ascii="仿宋_GB2312" w:hAnsi="仿宋" w:eastAsia="仿宋_GB2312"/>
                <w:sz w:val="30"/>
                <w:szCs w:val="30"/>
              </w:rPr>
            </w:pPr>
          </w:p>
        </w:tc>
        <w:tc>
          <w:tcPr>
            <w:tcW w:w="1843" w:type="dxa"/>
            <w:shd w:val="clear" w:color="auto" w:fill="FFFFFF"/>
            <w:vAlign w:val="center"/>
          </w:tcPr>
          <w:p>
            <w:pPr>
              <w:pStyle w:val="6"/>
              <w:rPr>
                <w:rFonts w:ascii="仿宋_GB2312" w:hAnsi="仿宋" w:eastAsia="仿宋_GB2312"/>
                <w:sz w:val="30"/>
                <w:szCs w:val="30"/>
              </w:rPr>
            </w:pPr>
            <w:r>
              <w:rPr>
                <w:rFonts w:hint="eastAsia" w:ascii="仿宋_GB2312" w:hAnsi="仿宋" w:eastAsia="仿宋_GB2312"/>
                <w:sz w:val="30"/>
                <w:szCs w:val="30"/>
              </w:rPr>
              <w:t>1</w:t>
            </w:r>
            <w:r>
              <w:rPr>
                <w:rFonts w:ascii="仿宋_GB2312" w:hAnsi="仿宋" w:eastAsia="仿宋_GB2312"/>
                <w:sz w:val="30"/>
                <w:szCs w:val="30"/>
              </w:rPr>
              <w:t>4</w:t>
            </w:r>
            <w:r>
              <w:rPr>
                <w:rFonts w:hint="eastAsia" w:ascii="仿宋_GB2312" w:hAnsi="仿宋" w:eastAsia="仿宋_GB2312"/>
                <w:sz w:val="30"/>
                <w:szCs w:val="30"/>
              </w:rPr>
              <w:t>:</w:t>
            </w:r>
            <w:r>
              <w:rPr>
                <w:rFonts w:ascii="仿宋_GB2312" w:hAnsi="仿宋" w:eastAsia="仿宋_GB2312"/>
                <w:sz w:val="30"/>
                <w:szCs w:val="30"/>
              </w:rPr>
              <w:t>45</w:t>
            </w:r>
            <w:r>
              <w:rPr>
                <w:rFonts w:hint="eastAsia" w:ascii="仿宋_GB2312" w:hAnsi="仿宋" w:eastAsia="仿宋_GB2312"/>
                <w:sz w:val="30"/>
                <w:szCs w:val="30"/>
              </w:rPr>
              <w:t>～1</w:t>
            </w:r>
            <w:r>
              <w:rPr>
                <w:rFonts w:ascii="仿宋_GB2312" w:hAnsi="仿宋" w:eastAsia="仿宋_GB2312"/>
                <w:sz w:val="30"/>
                <w:szCs w:val="30"/>
              </w:rPr>
              <w:t>5</w:t>
            </w:r>
            <w:r>
              <w:rPr>
                <w:rFonts w:hint="eastAsia" w:ascii="仿宋_GB2312" w:hAnsi="仿宋" w:eastAsia="仿宋_GB2312"/>
                <w:sz w:val="30"/>
                <w:szCs w:val="30"/>
              </w:rPr>
              <w:t>:</w:t>
            </w:r>
            <w:r>
              <w:rPr>
                <w:rFonts w:ascii="仿宋_GB2312" w:hAnsi="仿宋" w:eastAsia="仿宋_GB2312"/>
                <w:sz w:val="30"/>
                <w:szCs w:val="30"/>
              </w:rPr>
              <w:t>3</w:t>
            </w:r>
            <w:r>
              <w:rPr>
                <w:rFonts w:hint="eastAsia" w:ascii="仿宋_GB2312" w:hAnsi="仿宋" w:eastAsia="仿宋_GB2312"/>
                <w:sz w:val="30"/>
                <w:szCs w:val="30"/>
              </w:rPr>
              <w:t>0</w:t>
            </w:r>
          </w:p>
        </w:tc>
        <w:tc>
          <w:tcPr>
            <w:tcW w:w="2552" w:type="dxa"/>
            <w:shd w:val="clear" w:color="auto" w:fill="FFFFFF"/>
            <w:vAlign w:val="center"/>
          </w:tcPr>
          <w:p>
            <w:pPr>
              <w:pStyle w:val="6"/>
              <w:rPr>
                <w:rFonts w:ascii="仿宋_GB2312" w:hAnsi="仿宋" w:eastAsia="仿宋_GB2312"/>
                <w:sz w:val="30"/>
                <w:szCs w:val="30"/>
              </w:rPr>
            </w:pPr>
            <w:r>
              <w:rPr>
                <w:rFonts w:hint="eastAsia" w:ascii="仿宋" w:hAnsi="仿宋" w:eastAsia="仿宋" w:cs="仿宋"/>
                <w:color w:val="000000"/>
                <w:sz w:val="30"/>
                <w:szCs w:val="30"/>
              </w:rPr>
              <w:t>赛前说明会</w:t>
            </w:r>
          </w:p>
        </w:tc>
        <w:tc>
          <w:tcPr>
            <w:tcW w:w="2268" w:type="dxa"/>
            <w:shd w:val="clear" w:color="auto" w:fill="FFFFFF"/>
            <w:vAlign w:val="center"/>
          </w:tcPr>
          <w:p>
            <w:pPr>
              <w:pStyle w:val="6"/>
              <w:rPr>
                <w:rFonts w:ascii="仿宋_GB2312" w:hAnsi="仿宋" w:eastAsia="仿宋_GB2312"/>
                <w:sz w:val="30"/>
                <w:szCs w:val="30"/>
              </w:rPr>
            </w:pPr>
            <w:r>
              <w:rPr>
                <w:rFonts w:hint="eastAsia" w:ascii="仿宋_GB2312" w:hAnsi="仿宋" w:eastAsia="仿宋_GB2312"/>
                <w:sz w:val="30"/>
                <w:szCs w:val="30"/>
              </w:rPr>
              <w:t>指导老师，参赛队队长</w:t>
            </w:r>
          </w:p>
        </w:tc>
        <w:tc>
          <w:tcPr>
            <w:tcW w:w="1417" w:type="dxa"/>
            <w:shd w:val="clear" w:color="auto" w:fill="FFFFFF"/>
            <w:vAlign w:val="center"/>
          </w:tcPr>
          <w:p>
            <w:pPr>
              <w:pStyle w:val="6"/>
              <w:rPr>
                <w:rFonts w:ascii="仿宋_GB2312" w:hAnsi="仿宋" w:eastAsia="仿宋_GB2312"/>
                <w:sz w:val="30"/>
                <w:szCs w:val="30"/>
              </w:rPr>
            </w:pPr>
            <w:r>
              <w:rPr>
                <w:rFonts w:hint="eastAsia" w:ascii="仿宋_GB2312" w:hAnsi="仿宋" w:eastAsia="仿宋_GB2312"/>
                <w:sz w:val="30"/>
                <w:szCs w:val="30"/>
              </w:rPr>
              <w:t>行政楼412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hint="eastAsia" w:ascii="仿宋_GB2312" w:hAnsi="仿宋" w:eastAsia="仿宋_GB2312"/>
                <w:sz w:val="30"/>
                <w:szCs w:val="30"/>
              </w:rPr>
              <w:t>1</w:t>
            </w:r>
            <w:r>
              <w:rPr>
                <w:rFonts w:ascii="仿宋_GB2312" w:hAnsi="仿宋" w:eastAsia="仿宋_GB2312"/>
                <w:sz w:val="30"/>
                <w:szCs w:val="30"/>
              </w:rPr>
              <w:t>5</w:t>
            </w:r>
            <w:r>
              <w:rPr>
                <w:rFonts w:hint="eastAsia" w:ascii="仿宋_GB2312" w:hAnsi="仿宋" w:eastAsia="仿宋_GB2312"/>
                <w:sz w:val="30"/>
                <w:szCs w:val="30"/>
              </w:rPr>
              <w:t>:30～1</w:t>
            </w:r>
            <w:r>
              <w:rPr>
                <w:rFonts w:ascii="仿宋_GB2312" w:hAnsi="仿宋" w:eastAsia="仿宋_GB2312"/>
                <w:sz w:val="30"/>
                <w:szCs w:val="30"/>
              </w:rPr>
              <w:t>6</w:t>
            </w:r>
            <w:r>
              <w:rPr>
                <w:rFonts w:hint="eastAsia" w:ascii="仿宋_GB2312" w:hAnsi="仿宋" w:eastAsia="仿宋_GB2312"/>
                <w:sz w:val="30"/>
                <w:szCs w:val="30"/>
              </w:rPr>
              <w:t>:</w:t>
            </w:r>
            <w:r>
              <w:rPr>
                <w:rFonts w:ascii="仿宋_GB2312" w:hAnsi="仿宋" w:eastAsia="仿宋_GB2312"/>
                <w:sz w:val="30"/>
                <w:szCs w:val="30"/>
              </w:rPr>
              <w:t>2</w:t>
            </w:r>
            <w:r>
              <w:rPr>
                <w:rFonts w:hint="eastAsia" w:ascii="仿宋_GB2312" w:hAnsi="仿宋" w:eastAsia="仿宋_GB2312"/>
                <w:sz w:val="30"/>
                <w:szCs w:val="30"/>
              </w:rPr>
              <w:t>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熟悉赛场</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赛场技术人员、各参赛队领队</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vAlign w:val="center"/>
          </w:tcPr>
          <w:p>
            <w:pPr>
              <w:pStyle w:val="6"/>
              <w:rPr>
                <w:rFonts w:ascii="仿宋_GB2312" w:hAnsi="仿宋" w:eastAsia="仿宋_GB2312"/>
                <w:sz w:val="30"/>
                <w:szCs w:val="30"/>
              </w:rPr>
            </w:pPr>
            <w:r>
              <w:rPr>
                <w:rFonts w:hint="eastAsia" w:ascii="仿宋_GB2312" w:hAnsi="仿宋" w:eastAsia="仿宋_GB2312"/>
                <w:sz w:val="30"/>
                <w:szCs w:val="30"/>
              </w:rPr>
              <w:t>竞赛日</w:t>
            </w:r>
          </w:p>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ascii="仿宋_GB2312" w:hAnsi="仿宋" w:eastAsia="仿宋_GB2312"/>
                <w:sz w:val="30"/>
                <w:szCs w:val="30"/>
              </w:rPr>
              <w:t>0</w:t>
            </w:r>
            <w:r>
              <w:rPr>
                <w:rFonts w:hint="eastAsia" w:ascii="仿宋_GB2312" w:hAnsi="仿宋" w:eastAsia="仿宋_GB2312"/>
                <w:sz w:val="30"/>
                <w:szCs w:val="30"/>
              </w:rPr>
              <w:t>7:30～</w:t>
            </w:r>
            <w:r>
              <w:rPr>
                <w:rFonts w:ascii="仿宋_GB2312" w:hAnsi="仿宋" w:eastAsia="仿宋_GB2312"/>
                <w:sz w:val="30"/>
                <w:szCs w:val="30"/>
              </w:rPr>
              <w:t>0</w:t>
            </w:r>
            <w:r>
              <w:rPr>
                <w:rFonts w:hint="eastAsia" w:ascii="仿宋_GB2312" w:hAnsi="仿宋" w:eastAsia="仿宋_GB2312"/>
                <w:sz w:val="30"/>
                <w:szCs w:val="30"/>
              </w:rPr>
              <w:t>8</w:t>
            </w:r>
            <w:r>
              <w:rPr>
                <w:rFonts w:ascii="仿宋_GB2312" w:hAnsi="仿宋" w:eastAsia="仿宋_GB2312"/>
                <w:sz w:val="30"/>
                <w:szCs w:val="30"/>
              </w:rPr>
              <w:t>:00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大赛检录进场</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各参赛队</w:t>
            </w:r>
          </w:p>
        </w:tc>
        <w:tc>
          <w:tcPr>
            <w:tcW w:w="1417" w:type="dxa"/>
            <w:vAlign w:val="center"/>
          </w:tcPr>
          <w:p>
            <w:pPr>
              <w:pStyle w:val="6"/>
              <w:rPr>
                <w:rFonts w:ascii="仿宋_GB2312" w:hAnsi="仿宋" w:eastAsia="仿宋_GB2312"/>
                <w:sz w:val="30"/>
                <w:szCs w:val="30"/>
              </w:rPr>
            </w:pPr>
            <w:r>
              <w:rPr>
                <w:rFonts w:hint="eastAsia" w:ascii="仿宋" w:hAnsi="仿宋" w:eastAsia="仿宋" w:cs="仿宋"/>
                <w:color w:val="000000"/>
                <w:sz w:val="30"/>
                <w:szCs w:val="30"/>
              </w:rPr>
              <w:t>图书馆6楼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ascii="仿宋_GB2312" w:hAnsi="仿宋" w:eastAsia="仿宋_GB2312"/>
                <w:sz w:val="30"/>
                <w:szCs w:val="30"/>
              </w:rPr>
              <w:t>08:00</w:t>
            </w:r>
            <w:r>
              <w:rPr>
                <w:rFonts w:hint="eastAsia" w:ascii="仿宋_GB2312" w:hAnsi="仿宋" w:eastAsia="仿宋_GB2312"/>
                <w:sz w:val="30"/>
                <w:szCs w:val="30"/>
              </w:rPr>
              <w:t>～</w:t>
            </w:r>
            <w:r>
              <w:rPr>
                <w:rFonts w:ascii="仿宋_GB2312" w:hAnsi="仿宋" w:eastAsia="仿宋_GB2312"/>
                <w:sz w:val="30"/>
                <w:szCs w:val="30"/>
              </w:rPr>
              <w:t>08:45</w:t>
            </w:r>
          </w:p>
        </w:tc>
        <w:tc>
          <w:tcPr>
            <w:tcW w:w="2552" w:type="dxa"/>
            <w:vAlign w:val="center"/>
          </w:tcPr>
          <w:p>
            <w:pPr>
              <w:pStyle w:val="6"/>
              <w:rPr>
                <w:rFonts w:ascii="仿宋_GB2312" w:hAnsi="仿宋" w:eastAsia="仿宋_GB2312"/>
                <w:sz w:val="30"/>
                <w:szCs w:val="30"/>
              </w:rPr>
            </w:pPr>
            <w:r>
              <w:rPr>
                <w:rFonts w:hint="eastAsia" w:ascii="仿宋" w:hAnsi="仿宋" w:eastAsia="仿宋" w:cs="仿宋"/>
                <w:color w:val="000000"/>
                <w:sz w:val="30"/>
                <w:szCs w:val="30"/>
              </w:rPr>
              <w:t>开幕式</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各参赛队</w:t>
            </w:r>
          </w:p>
          <w:p>
            <w:pPr>
              <w:pStyle w:val="6"/>
              <w:rPr>
                <w:rFonts w:ascii="仿宋_GB2312" w:hAnsi="仿宋" w:eastAsia="仿宋_GB2312"/>
                <w:sz w:val="30"/>
                <w:szCs w:val="30"/>
              </w:rPr>
            </w:pPr>
            <w:r>
              <w:rPr>
                <w:rFonts w:hint="eastAsia" w:ascii="仿宋_GB2312" w:hAnsi="仿宋" w:eastAsia="仿宋_GB2312"/>
                <w:sz w:val="30"/>
                <w:szCs w:val="30"/>
              </w:rPr>
              <w:t>工作人员</w:t>
            </w:r>
          </w:p>
        </w:tc>
        <w:tc>
          <w:tcPr>
            <w:tcW w:w="1417" w:type="dxa"/>
            <w:vAlign w:val="center"/>
          </w:tcPr>
          <w:p>
            <w:pPr>
              <w:pStyle w:val="6"/>
              <w:rPr>
                <w:rFonts w:ascii="仿宋_GB2312" w:hAnsi="仿宋" w:eastAsia="仿宋_GB2312"/>
                <w:sz w:val="30"/>
                <w:szCs w:val="30"/>
              </w:rPr>
            </w:pPr>
            <w:r>
              <w:rPr>
                <w:rFonts w:hint="eastAsia" w:ascii="仿宋" w:hAnsi="仿宋" w:eastAsia="仿宋" w:cs="仿宋"/>
                <w:color w:val="000000"/>
                <w:sz w:val="30"/>
                <w:szCs w:val="30"/>
              </w:rPr>
              <w:t>图书馆演播室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Merge w:val="restart"/>
            <w:vAlign w:val="center"/>
          </w:tcPr>
          <w:p>
            <w:pPr>
              <w:pStyle w:val="6"/>
              <w:rPr>
                <w:rFonts w:ascii="仿宋_GB2312" w:hAnsi="仿宋" w:eastAsia="仿宋_GB2312"/>
                <w:sz w:val="30"/>
                <w:szCs w:val="30"/>
              </w:rPr>
            </w:pPr>
            <w:r>
              <w:rPr>
                <w:rFonts w:ascii="仿宋_GB2312" w:hAnsi="仿宋" w:eastAsia="仿宋_GB2312"/>
                <w:sz w:val="30"/>
                <w:szCs w:val="30"/>
              </w:rPr>
              <w:t>08:45</w:t>
            </w:r>
            <w:r>
              <w:rPr>
                <w:rFonts w:hint="eastAsia" w:ascii="仿宋_GB2312" w:hAnsi="仿宋" w:eastAsia="仿宋_GB2312"/>
                <w:sz w:val="30"/>
                <w:szCs w:val="30"/>
              </w:rPr>
              <w:t>～</w:t>
            </w:r>
            <w:r>
              <w:rPr>
                <w:rFonts w:ascii="仿宋_GB2312" w:hAnsi="仿宋" w:eastAsia="仿宋_GB2312"/>
                <w:sz w:val="30"/>
                <w:szCs w:val="30"/>
              </w:rPr>
              <w:t>09:00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第一次抽签加密（抽座位号）</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参赛选手，第一次抽签裁判</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一次抽签区域（实训楼）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Merge w:val="continue"/>
            <w:vAlign w:val="center"/>
          </w:tcPr>
          <w:p>
            <w:pPr>
              <w:pStyle w:val="6"/>
              <w:rPr>
                <w:rFonts w:ascii="仿宋_GB2312" w:hAnsi="仿宋" w:eastAsia="仿宋_GB2312"/>
                <w:sz w:val="30"/>
                <w:szCs w:val="30"/>
              </w:rPr>
            </w:pP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第二次抽签加密（抽账号）</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参赛选手，第二次抽签裁判</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二次抽签区域（实训楼3楼）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ascii="仿宋_GB2312" w:hAnsi="仿宋" w:eastAsia="仿宋_GB2312"/>
                <w:sz w:val="30"/>
                <w:szCs w:val="30"/>
              </w:rPr>
              <w:t>0</w:t>
            </w:r>
            <w:r>
              <w:rPr>
                <w:rFonts w:hint="eastAsia" w:ascii="仿宋_GB2312" w:hAnsi="仿宋" w:eastAsia="仿宋_GB2312"/>
                <w:sz w:val="30"/>
                <w:szCs w:val="30"/>
              </w:rPr>
              <w:t>9:00～0</w:t>
            </w:r>
            <w:r>
              <w:rPr>
                <w:rFonts w:ascii="仿宋_GB2312" w:hAnsi="仿宋" w:eastAsia="仿宋_GB2312"/>
                <w:sz w:val="30"/>
                <w:szCs w:val="30"/>
              </w:rPr>
              <w:t>9</w:t>
            </w:r>
            <w:r>
              <w:rPr>
                <w:rFonts w:hint="eastAsia" w:ascii="仿宋_GB2312" w:hAnsi="仿宋" w:eastAsia="仿宋_GB2312"/>
                <w:sz w:val="30"/>
                <w:szCs w:val="30"/>
              </w:rPr>
              <w:t>:</w:t>
            </w:r>
            <w:r>
              <w:rPr>
                <w:rFonts w:ascii="仿宋_GB2312" w:hAnsi="仿宋" w:eastAsia="仿宋_GB2312"/>
                <w:sz w:val="30"/>
                <w:szCs w:val="30"/>
              </w:rPr>
              <w:t>20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直播准备</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参赛选手、裁判</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ascii="仿宋_GB2312" w:hAnsi="仿宋" w:eastAsia="仿宋_GB2312"/>
                <w:sz w:val="30"/>
                <w:szCs w:val="30"/>
              </w:rPr>
              <w:t>0</w:t>
            </w:r>
            <w:r>
              <w:rPr>
                <w:rFonts w:hint="eastAsia" w:ascii="仿宋_GB2312" w:hAnsi="仿宋" w:eastAsia="仿宋_GB2312"/>
                <w:sz w:val="30"/>
                <w:szCs w:val="30"/>
              </w:rPr>
              <w:t>9:</w:t>
            </w:r>
            <w:r>
              <w:rPr>
                <w:rFonts w:ascii="仿宋_GB2312" w:hAnsi="仿宋" w:eastAsia="仿宋_GB2312"/>
                <w:sz w:val="30"/>
                <w:szCs w:val="30"/>
              </w:rPr>
              <w:t>20</w:t>
            </w:r>
            <w:r>
              <w:rPr>
                <w:rFonts w:hint="eastAsia" w:ascii="仿宋_GB2312" w:hAnsi="仿宋" w:eastAsia="仿宋_GB2312"/>
                <w:sz w:val="30"/>
                <w:szCs w:val="30"/>
              </w:rPr>
              <w:t>～0</w:t>
            </w:r>
            <w:r>
              <w:rPr>
                <w:rFonts w:ascii="仿宋_GB2312" w:hAnsi="仿宋" w:eastAsia="仿宋_GB2312"/>
                <w:sz w:val="30"/>
                <w:szCs w:val="30"/>
              </w:rPr>
              <w:t>9</w:t>
            </w:r>
            <w:r>
              <w:rPr>
                <w:rFonts w:hint="eastAsia" w:ascii="仿宋_GB2312" w:hAnsi="仿宋" w:eastAsia="仿宋_GB2312"/>
                <w:sz w:val="30"/>
                <w:szCs w:val="30"/>
              </w:rPr>
              <w:t>:</w:t>
            </w:r>
            <w:r>
              <w:rPr>
                <w:rFonts w:ascii="仿宋_GB2312" w:hAnsi="仿宋" w:eastAsia="仿宋_GB2312"/>
                <w:sz w:val="30"/>
                <w:szCs w:val="30"/>
              </w:rPr>
              <w:t>30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直播</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参赛选手、裁判</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ascii="仿宋_GB2312" w:hAnsi="仿宋" w:eastAsia="仿宋_GB2312"/>
                <w:sz w:val="30"/>
                <w:szCs w:val="30"/>
              </w:rPr>
              <w:t>09</w:t>
            </w:r>
            <w:r>
              <w:rPr>
                <w:rFonts w:hint="eastAsia" w:ascii="仿宋_GB2312" w:hAnsi="仿宋" w:eastAsia="仿宋_GB2312"/>
                <w:sz w:val="30"/>
                <w:szCs w:val="30"/>
              </w:rPr>
              <w:t>:</w:t>
            </w:r>
            <w:r>
              <w:rPr>
                <w:rFonts w:ascii="仿宋_GB2312" w:hAnsi="仿宋" w:eastAsia="仿宋_GB2312"/>
                <w:sz w:val="30"/>
                <w:szCs w:val="30"/>
              </w:rPr>
              <w:t>40</w:t>
            </w:r>
            <w:r>
              <w:rPr>
                <w:rFonts w:hint="eastAsia" w:ascii="仿宋_GB2312" w:hAnsi="仿宋" w:eastAsia="仿宋_GB2312"/>
                <w:sz w:val="30"/>
                <w:szCs w:val="30"/>
              </w:rPr>
              <w:t>～1</w:t>
            </w:r>
            <w:r>
              <w:rPr>
                <w:rFonts w:ascii="仿宋_GB2312" w:hAnsi="仿宋" w:eastAsia="仿宋_GB2312"/>
                <w:sz w:val="30"/>
                <w:szCs w:val="30"/>
              </w:rPr>
              <w:t>1</w:t>
            </w:r>
            <w:r>
              <w:rPr>
                <w:rFonts w:hint="eastAsia" w:ascii="仿宋_GB2312" w:hAnsi="仿宋" w:eastAsia="仿宋_GB2312"/>
                <w:sz w:val="30"/>
                <w:szCs w:val="30"/>
              </w:rPr>
              <w:t>:</w:t>
            </w:r>
            <w:r>
              <w:rPr>
                <w:rFonts w:ascii="仿宋_GB2312" w:hAnsi="仿宋" w:eastAsia="仿宋_GB2312"/>
                <w:sz w:val="30"/>
                <w:szCs w:val="30"/>
              </w:rPr>
              <w:t>40</w:t>
            </w:r>
          </w:p>
        </w:tc>
        <w:tc>
          <w:tcPr>
            <w:tcW w:w="2552" w:type="dxa"/>
            <w:vAlign w:val="center"/>
          </w:tcPr>
          <w:p>
            <w:pPr>
              <w:pStyle w:val="6"/>
              <w:rPr>
                <w:rFonts w:ascii="仿宋_GB2312" w:hAnsi="仿宋" w:eastAsia="仿宋_GB2312"/>
                <w:sz w:val="30"/>
                <w:szCs w:val="30"/>
              </w:rPr>
            </w:pPr>
            <w:r>
              <w:rPr>
                <w:rFonts w:hint="eastAsia" w:ascii="仿宋_GB2312" w:hAnsi="仿宋" w:eastAsia="仿宋_GB2312"/>
                <w:sz w:val="30"/>
                <w:szCs w:val="30"/>
              </w:rPr>
              <w:t>农产品电商运营（数据分析、网店装修、平台运维）</w:t>
            </w:r>
          </w:p>
        </w:tc>
        <w:tc>
          <w:tcPr>
            <w:tcW w:w="2268" w:type="dxa"/>
            <w:vAlign w:val="center"/>
          </w:tcPr>
          <w:p>
            <w:pPr>
              <w:pStyle w:val="6"/>
              <w:rPr>
                <w:rFonts w:ascii="仿宋_GB2312" w:hAnsi="仿宋" w:eastAsia="仿宋_GB2312"/>
                <w:sz w:val="30"/>
                <w:szCs w:val="30"/>
              </w:rPr>
            </w:pPr>
            <w:r>
              <w:rPr>
                <w:rFonts w:hint="eastAsia" w:ascii="仿宋_GB2312" w:hAnsi="仿宋" w:eastAsia="仿宋_GB2312"/>
                <w:sz w:val="30"/>
                <w:szCs w:val="30"/>
              </w:rPr>
              <w:t>参赛选手、裁判</w:t>
            </w:r>
          </w:p>
        </w:tc>
        <w:tc>
          <w:tcPr>
            <w:tcW w:w="1417" w:type="dxa"/>
            <w:vAlign w:val="center"/>
          </w:tcPr>
          <w:p>
            <w:pPr>
              <w:pStyle w:val="6"/>
              <w:rPr>
                <w:rFonts w:ascii="仿宋_GB2312" w:hAnsi="仿宋" w:eastAsia="仿宋_GB2312"/>
                <w:sz w:val="30"/>
                <w:szCs w:val="30"/>
              </w:rPr>
            </w:pPr>
            <w:r>
              <w:rPr>
                <w:rFonts w:hint="eastAsia" w:ascii="仿宋_GB2312" w:hAnsi="仿宋" w:eastAsia="仿宋_GB2312"/>
                <w:sz w:val="30"/>
                <w:szCs w:val="30"/>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hint="eastAsia" w:ascii="仿宋_GB2312" w:hAnsi="仿宋" w:eastAsia="仿宋_GB2312"/>
                <w:sz w:val="30"/>
                <w:szCs w:val="30"/>
              </w:rPr>
              <w:t>1</w:t>
            </w:r>
            <w:r>
              <w:rPr>
                <w:rFonts w:ascii="仿宋_GB2312" w:hAnsi="仿宋" w:eastAsia="仿宋_GB2312"/>
                <w:sz w:val="30"/>
                <w:szCs w:val="30"/>
              </w:rPr>
              <w:t>1:40</w:t>
            </w:r>
            <w:r>
              <w:rPr>
                <w:rFonts w:hint="eastAsia" w:ascii="仿宋_GB2312" w:hAnsi="仿宋" w:eastAsia="仿宋_GB2312"/>
                <w:sz w:val="30"/>
                <w:szCs w:val="30"/>
              </w:rPr>
              <w:t>～</w:t>
            </w:r>
          </w:p>
          <w:p>
            <w:pPr>
              <w:pStyle w:val="6"/>
              <w:rPr>
                <w:rFonts w:hint="eastAsia" w:ascii="仿宋_GB2312" w:hAnsi="仿宋" w:eastAsia="仿宋_GB2312"/>
                <w:sz w:val="30"/>
                <w:szCs w:val="30"/>
              </w:rPr>
            </w:pPr>
            <w:r>
              <w:rPr>
                <w:rFonts w:hint="eastAsia" w:ascii="仿宋_GB2312" w:hAnsi="仿宋" w:eastAsia="仿宋_GB2312"/>
                <w:sz w:val="30"/>
                <w:szCs w:val="30"/>
              </w:rPr>
              <w:t>1</w:t>
            </w:r>
            <w:r>
              <w:rPr>
                <w:rFonts w:ascii="仿宋_GB2312" w:hAnsi="仿宋" w:eastAsia="仿宋_GB2312"/>
                <w:sz w:val="30"/>
                <w:szCs w:val="30"/>
              </w:rPr>
              <w:t>6:00</w:t>
            </w:r>
          </w:p>
        </w:tc>
        <w:tc>
          <w:tcPr>
            <w:tcW w:w="2552" w:type="dxa"/>
            <w:vAlign w:val="center"/>
          </w:tcPr>
          <w:p>
            <w:pPr>
              <w:pStyle w:val="6"/>
              <w:rPr>
                <w:rFonts w:hint="eastAsia" w:ascii="仿宋_GB2312" w:hAnsi="仿宋" w:eastAsia="仿宋_GB2312"/>
                <w:sz w:val="30"/>
                <w:szCs w:val="30"/>
              </w:rPr>
            </w:pPr>
            <w:r>
              <w:rPr>
                <w:rFonts w:hint="eastAsia" w:ascii="仿宋_GB2312" w:hAnsi="仿宋" w:eastAsia="仿宋_GB2312"/>
                <w:sz w:val="30"/>
                <w:szCs w:val="30"/>
              </w:rPr>
              <w:t>成绩评定</w:t>
            </w:r>
          </w:p>
        </w:tc>
        <w:tc>
          <w:tcPr>
            <w:tcW w:w="2268" w:type="dxa"/>
            <w:vAlign w:val="center"/>
          </w:tcPr>
          <w:p>
            <w:pPr>
              <w:pStyle w:val="6"/>
              <w:rPr>
                <w:rFonts w:hint="eastAsia" w:ascii="仿宋_GB2312" w:hAnsi="仿宋" w:eastAsia="仿宋_GB2312"/>
                <w:sz w:val="30"/>
                <w:szCs w:val="30"/>
              </w:rPr>
            </w:pPr>
            <w:r>
              <w:rPr>
                <w:rFonts w:hint="eastAsia" w:ascii="仿宋_GB2312" w:hAnsi="仿宋" w:eastAsia="仿宋_GB2312"/>
                <w:sz w:val="30"/>
                <w:szCs w:val="30"/>
              </w:rPr>
              <w:t>裁判</w:t>
            </w:r>
          </w:p>
        </w:tc>
        <w:tc>
          <w:tcPr>
            <w:tcW w:w="1417" w:type="dxa"/>
            <w:vAlign w:val="center"/>
          </w:tcPr>
          <w:p>
            <w:pPr>
              <w:pStyle w:val="6"/>
              <w:rPr>
                <w:rFonts w:hint="eastAsia" w:ascii="仿宋_GB2312" w:hAnsi="仿宋" w:eastAsia="仿宋_GB2312"/>
                <w:sz w:val="30"/>
                <w:szCs w:val="30"/>
              </w:rPr>
            </w:pPr>
            <w:r>
              <w:rPr>
                <w:rFonts w:hint="eastAsia" w:ascii="仿宋_GB2312" w:hAnsi="仿宋" w:eastAsia="仿宋_GB2312"/>
                <w:sz w:val="30"/>
                <w:szCs w:val="30"/>
              </w:rPr>
              <w:t>裁判室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vAlign w:val="center"/>
          </w:tcPr>
          <w:p>
            <w:pPr>
              <w:pStyle w:val="6"/>
              <w:rPr>
                <w:rFonts w:ascii="仿宋_GB2312" w:hAnsi="仿宋" w:eastAsia="仿宋_GB2312"/>
                <w:sz w:val="30"/>
                <w:szCs w:val="30"/>
              </w:rPr>
            </w:pPr>
          </w:p>
        </w:tc>
        <w:tc>
          <w:tcPr>
            <w:tcW w:w="1843" w:type="dxa"/>
            <w:vAlign w:val="center"/>
          </w:tcPr>
          <w:p>
            <w:pPr>
              <w:pStyle w:val="6"/>
              <w:rPr>
                <w:rFonts w:ascii="仿宋_GB2312" w:hAnsi="仿宋" w:eastAsia="仿宋_GB2312"/>
                <w:sz w:val="30"/>
                <w:szCs w:val="30"/>
              </w:rPr>
            </w:pPr>
            <w:r>
              <w:rPr>
                <w:rFonts w:hint="eastAsia" w:ascii="仿宋_GB2312" w:hAnsi="仿宋" w:eastAsia="仿宋_GB2312"/>
                <w:sz w:val="30"/>
                <w:szCs w:val="30"/>
              </w:rPr>
              <w:t>1</w:t>
            </w:r>
            <w:r>
              <w:rPr>
                <w:rFonts w:ascii="仿宋_GB2312" w:hAnsi="仿宋" w:eastAsia="仿宋_GB2312"/>
                <w:sz w:val="30"/>
                <w:szCs w:val="30"/>
              </w:rPr>
              <w:t>6</w:t>
            </w:r>
            <w:r>
              <w:rPr>
                <w:rFonts w:hint="eastAsia" w:ascii="仿宋_GB2312" w:hAnsi="仿宋" w:eastAsia="仿宋_GB2312"/>
                <w:sz w:val="30"/>
                <w:szCs w:val="30"/>
              </w:rPr>
              <w:t>:</w:t>
            </w:r>
            <w:r>
              <w:rPr>
                <w:rFonts w:ascii="仿宋_GB2312" w:hAnsi="仿宋" w:eastAsia="仿宋_GB2312"/>
                <w:sz w:val="30"/>
                <w:szCs w:val="30"/>
              </w:rPr>
              <w:t>00</w:t>
            </w:r>
          </w:p>
        </w:tc>
        <w:tc>
          <w:tcPr>
            <w:tcW w:w="6237" w:type="dxa"/>
            <w:gridSpan w:val="3"/>
            <w:vAlign w:val="center"/>
          </w:tcPr>
          <w:p>
            <w:pPr>
              <w:pStyle w:val="6"/>
              <w:rPr>
                <w:rFonts w:ascii="仿宋_GB2312" w:hAnsi="仿宋" w:eastAsia="仿宋_GB2312"/>
                <w:sz w:val="30"/>
                <w:szCs w:val="30"/>
              </w:rPr>
            </w:pPr>
            <w:r>
              <w:rPr>
                <w:rFonts w:hint="eastAsia" w:ascii="仿宋_GB2312" w:hAnsi="仿宋" w:eastAsia="仿宋_GB2312"/>
                <w:sz w:val="30"/>
                <w:szCs w:val="30"/>
              </w:rPr>
              <w:t>成绩公布、参赛队返程</w:t>
            </w:r>
          </w:p>
        </w:tc>
      </w:tr>
    </w:tbl>
    <w:p>
      <w:pPr>
        <w:rPr>
          <w:color w:val="FF0000"/>
          <w:sz w:val="30"/>
          <w:szCs w:val="30"/>
        </w:rPr>
      </w:pPr>
    </w:p>
    <w:p>
      <w:pPr>
        <w:pStyle w:val="3"/>
        <w:spacing w:before="0" w:after="0" w:line="360" w:lineRule="auto"/>
        <w:rPr>
          <w:sz w:val="30"/>
          <w:szCs w:val="30"/>
        </w:rPr>
      </w:pPr>
      <w:bookmarkStart w:id="9" w:name="_Toc85020868"/>
      <w:r>
        <w:rPr>
          <w:rFonts w:hint="eastAsia"/>
          <w:sz w:val="30"/>
          <w:szCs w:val="30"/>
        </w:rPr>
        <w:t>六、竞赛赛卷</w:t>
      </w:r>
      <w:bookmarkEnd w:id="9"/>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本赛项不设理论考试，只对操作技能进行综合考核。本次比赛以“乡村振兴”为主题，比赛商品为农产品，产品背景材料于赛前1个月公布。</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（一）直播营销（样卷）</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1.资源类目：干货</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2.任务模块：直播运营</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3.任务名称：直播营销</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4.分值：100分</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5.时间：30分钟</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6.任务背景：某电商公司准备以网络形式销售陕西特色干货，主要经营的商品有商洛香菇、柞水木耳，在前期准备中已注册商标“菌菇酱”。该团队小周经过前期的调研后，在某电商平台完成了开店入驻，并进行了一段时间的运营。为了提高产品的销量，公司决定开始进行直播卖货，让消费者对产品有更直接的了解。为了取得直播的开门红，小周特意挑选了店铺的王牌产品进行销售，用好的产品回馈自己的第一批直播间买家。本场直播计划在2022年7月15日晚8点进行，重点主打商品为店铺热销产品一级香菇，其中500g装的日常售价为58元，本次直播间促销价为50元，250g装的日常售价为29.9元，本次直播间促销价为25.9元。直播间所有商品均可享受一件包邮。</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请你以小周的身份，完成直播脚本的编写、直播产品设置和商品详情页制作并进行直播操作。</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7.任务素材：</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直播产品素材（香菇）；直播素材-相关资料</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8.任务要求：</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1)结合相关资料里的产品介绍，完成直播产品选品和价格设置。</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2)结合产品介绍资料，撰写一个10分钟的单品直播脚本。</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3)结合产品介绍资料和相关资料的图片素材，完成直播商品详情页的制作与发布。</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4)请你作为本场直播的主播，完成直播商品发布并进行现场的一个10分钟的单品直播。</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（二）店铺装修（样卷）</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1.资源类目：干货</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2.任务模块：卖家中心</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3.子模块：店铺装修</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4.任务名称：商洛香菇商品店铺装修</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5.分值：35分</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6.任务背景：某电商公司准备以网络形式销售陕西特色干货，主要经营的商品有商洛香菇、柞水木耳，在前期准备中已注册商标“菌菇酱”。该团队小周经过前期的调研后，在某电商平台完成了开店入驻。现在需要在后台完成该店铺的基础信息设置，包括店铺名称、店铺介绍、店铺logo、店铺slogan、店铺banner，以及店铺商品分类的设置。</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7.任务要求：</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1)结合任务背景完成店铺基本信息设置，包括店铺名称、店铺介绍、店铺logo、店铺slogan、店铺banner。</w:t>
      </w:r>
    </w:p>
    <w:p>
      <w:pPr>
        <w:widowControl w:val="0"/>
        <w:spacing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2)结合任务背景和店铺主营商品列表内容，为4个分类图位置分别选择对应商品的分类图片，并为分类图片选择对应的商品。</w:t>
      </w:r>
    </w:p>
    <w:p>
      <w:pPr>
        <w:pStyle w:val="3"/>
        <w:spacing w:before="0" w:after="0" w:line="360" w:lineRule="auto"/>
        <w:rPr>
          <w:sz w:val="30"/>
          <w:szCs w:val="30"/>
        </w:rPr>
      </w:pPr>
      <w:bookmarkStart w:id="10" w:name="_Toc85020869"/>
      <w:r>
        <w:rPr>
          <w:rFonts w:hint="eastAsia"/>
          <w:sz w:val="30"/>
          <w:szCs w:val="30"/>
        </w:rPr>
        <w:t>七、竞赛规则</w:t>
      </w:r>
      <w:bookmarkEnd w:id="10"/>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报名资格：参赛选手须为普通高等学校全日制在籍专科学生；本科院校中高职类全日制在籍学生；五年制高职四、五年级学生。选手年龄须不超过25周岁</w:t>
      </w:r>
      <w:r>
        <w:rPr>
          <w:rFonts w:hint="eastAsia" w:ascii="仿宋_GB2312" w:hAnsi="仿宋" w:eastAsia="仿宋_GB2312" w:cs="仿宋"/>
          <w:kern w:val="0"/>
          <w:sz w:val="30"/>
          <w:szCs w:val="30"/>
          <w:lang w:eastAsia="zh-CN"/>
        </w:rPr>
        <w:t>（</w:t>
      </w:r>
      <w:r>
        <w:rPr>
          <w:rFonts w:hint="eastAsia" w:ascii="仿宋_GB2312" w:hAnsi="仿宋" w:eastAsia="仿宋_GB2312" w:cs="仿宋"/>
          <w:kern w:val="0"/>
          <w:sz w:val="30"/>
          <w:szCs w:val="30"/>
          <w:lang w:val="en-US" w:eastAsia="zh-CN"/>
        </w:rPr>
        <w:t>1998年5月1日及以后出生</w:t>
      </w:r>
      <w:bookmarkStart w:id="21" w:name="_GoBack"/>
      <w:bookmarkEnd w:id="21"/>
      <w:r>
        <w:rPr>
          <w:rFonts w:hint="eastAsia" w:ascii="仿宋_GB2312" w:hAnsi="仿宋" w:eastAsia="仿宋_GB2312" w:cs="仿宋"/>
          <w:kern w:val="0"/>
          <w:sz w:val="30"/>
          <w:szCs w:val="30"/>
          <w:lang w:eastAsia="zh-CN"/>
        </w:rPr>
        <w:t>）</w:t>
      </w:r>
      <w:r>
        <w:rPr>
          <w:rFonts w:hint="eastAsia" w:ascii="仿宋_GB2312" w:hAnsi="仿宋" w:eastAsia="仿宋_GB2312" w:cs="仿宋"/>
          <w:kern w:val="0"/>
          <w:sz w:val="30"/>
          <w:szCs w:val="30"/>
        </w:rPr>
        <w:t>。</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凡在往届全国职业院校技能大赛中获一等奖的选手，不能再参加同一项目同一组别的比赛。</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熟悉场地：比赛日前一天下午15:30～16:20开放赛场，熟悉场地。</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领队会议：比赛日前一天下午14:45～15:30召开领队会议，由各参赛队的领队和指导教师参加，会议讲解竞赛注意事项并进行赛前答疑。</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检录：由检录工作人员依照检录表进行点名核对，并检查确定无误后向裁判长递交检录单。</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加密：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海南省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海南省职业院校技能大赛二次加密记录表》中填写二次加密记录表后，连同选手参赛编号，当即装入二次加密结果密封袋中单独保管。所有加密结果密封袋的封条均需相应的加密裁判和监督人员签字。密封袋在监督人员监督下由加密裁判放置于保密室的保险柜中保存。</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引导：参赛选手凭赛位号进入赛场，不得携带其他显示个人身份信息的物品，不得携带与竞赛无关的电子设备、通讯设备及其他相关资料与用品。现场裁判负责引导参赛队伍至赛位前等待竞赛指令。比赛开始前，在没有裁判允许的情况下，严禁随意触碰竞赛设施和阅读赛卷内容。比赛中途不得离开赛场。</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由裁判长宣布比赛开始，各参赛队开始竞赛。</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竞赛过程中，如遇设备或软件等故障，参赛选手应“举手”示意。裁判、技术人员等应及时予以解决。确因计算机软件或硬件故障，致使操作无法继续的，经裁判同意，予以启用备用计算机。如遇身体不适，参赛选手应“举手”示意，现场医务人员按应急预案救治。如有其它问题，参赛选手应“举手”示意，裁判应按照有关要求及时予以答疑。</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比赛结束时，参赛选手应立即停止操作，不得以任何理由拖延比赛时间。选手操作完成后，在《实际操作现场记录表》上签名确认，方可离开赛场。</w:t>
      </w:r>
    </w:p>
    <w:p>
      <w:pPr>
        <w:widowControl w:val="0"/>
        <w:numPr>
          <w:ilvl w:val="0"/>
          <w:numId w:val="1"/>
        </w:numPr>
        <w:tabs>
          <w:tab w:val="left" w:pos="851"/>
        </w:tabs>
        <w:adjustRightInd w:val="0"/>
        <w:snapToGrid w:val="0"/>
        <w:spacing w:before="71" w:beforeLines="25" w:line="560" w:lineRule="exact"/>
        <w:ind w:firstLine="567"/>
        <w:rPr>
          <w:rFonts w:ascii="仿宋_GB2312" w:hAnsi="仿宋" w:eastAsia="仿宋_GB2312" w:cs="仿宋"/>
          <w:kern w:val="0"/>
          <w:sz w:val="30"/>
          <w:szCs w:val="30"/>
        </w:rPr>
      </w:pPr>
      <w:r>
        <w:rPr>
          <w:rFonts w:hint="eastAsia" w:ascii="仿宋_GB2312" w:hAnsi="仿宋" w:eastAsia="仿宋_GB2312" w:cs="仿宋"/>
          <w:kern w:val="0"/>
          <w:sz w:val="30"/>
          <w:szCs w:val="30"/>
        </w:rPr>
        <w:t>记分员将解密后的各参赛队伍（选手）成绩汇总成最终成绩单，经裁判长、监督组签字后进行公布。公布时间为2小时。成绩公布无异议后，由仲裁员在成绩单上签字，并在闭赛式上公布竞赛成绩。</w:t>
      </w:r>
    </w:p>
    <w:p>
      <w:pPr>
        <w:pStyle w:val="3"/>
        <w:spacing w:before="0" w:after="0" w:line="360" w:lineRule="auto"/>
        <w:rPr>
          <w:sz w:val="30"/>
          <w:szCs w:val="30"/>
        </w:rPr>
      </w:pPr>
      <w:bookmarkStart w:id="11" w:name="_Toc85020870"/>
      <w:r>
        <w:rPr>
          <w:rFonts w:hint="eastAsia"/>
          <w:sz w:val="30"/>
          <w:szCs w:val="30"/>
        </w:rPr>
        <w:t>八、竞赛环境</w:t>
      </w:r>
      <w:bookmarkEnd w:id="11"/>
    </w:p>
    <w:p>
      <w:pPr>
        <w:widowControl w:val="0"/>
        <w:tabs>
          <w:tab w:val="left" w:pos="851"/>
        </w:tabs>
        <w:adjustRightInd w:val="0"/>
        <w:snapToGrid w:val="0"/>
        <w:spacing w:before="71" w:beforeLines="25" w:line="560" w:lineRule="exact"/>
        <w:ind w:left="147" w:leftChars="70"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w:t>
      </w:r>
      <w:r>
        <w:rPr>
          <w:rFonts w:ascii="仿宋_GB2312" w:hAnsi="仿宋" w:eastAsia="仿宋_GB2312" w:cs="仿宋"/>
          <w:kern w:val="0"/>
          <w:sz w:val="30"/>
          <w:szCs w:val="30"/>
        </w:rPr>
        <w:t>.</w:t>
      </w:r>
      <w:r>
        <w:rPr>
          <w:rFonts w:hint="eastAsia" w:ascii="仿宋_GB2312" w:hAnsi="仿宋" w:eastAsia="仿宋_GB2312" w:cs="仿宋"/>
          <w:kern w:val="0"/>
          <w:sz w:val="30"/>
          <w:szCs w:val="30"/>
        </w:rPr>
        <w:t>竞赛环境安静、整洁。须设立紧急疏散通道，医疗服务站。</w:t>
      </w:r>
    </w:p>
    <w:p>
      <w:pPr>
        <w:widowControl w:val="0"/>
        <w:tabs>
          <w:tab w:val="left" w:pos="851"/>
        </w:tabs>
        <w:adjustRightInd w:val="0"/>
        <w:snapToGrid w:val="0"/>
        <w:spacing w:before="71" w:beforeLines="25" w:line="560" w:lineRule="exact"/>
        <w:ind w:left="147" w:leftChars="70"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w:t>
      </w:r>
      <w:r>
        <w:rPr>
          <w:rFonts w:ascii="仿宋_GB2312" w:hAnsi="仿宋" w:eastAsia="仿宋_GB2312" w:cs="仿宋"/>
          <w:kern w:val="0"/>
          <w:sz w:val="30"/>
          <w:szCs w:val="30"/>
        </w:rPr>
        <w:t>.</w:t>
      </w:r>
      <w:r>
        <w:rPr>
          <w:rFonts w:hint="eastAsia" w:ascii="仿宋_GB2312" w:hAnsi="仿宋" w:eastAsia="仿宋_GB2312" w:cs="仿宋"/>
          <w:kern w:val="0"/>
          <w:sz w:val="30"/>
          <w:szCs w:val="30"/>
        </w:rPr>
        <w:t>比赛场地均可容纳35组参赛队同时比赛，且满足赛项比赛所需的设备设施。</w:t>
      </w:r>
    </w:p>
    <w:p>
      <w:pPr>
        <w:widowControl w:val="0"/>
        <w:tabs>
          <w:tab w:val="left" w:pos="851"/>
        </w:tabs>
        <w:adjustRightInd w:val="0"/>
        <w:snapToGrid w:val="0"/>
        <w:spacing w:before="71" w:beforeLines="25" w:line="560" w:lineRule="exact"/>
        <w:ind w:left="147" w:leftChars="70"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w:t>
      </w:r>
      <w:r>
        <w:rPr>
          <w:rFonts w:ascii="仿宋_GB2312" w:hAnsi="仿宋" w:eastAsia="仿宋_GB2312" w:cs="仿宋"/>
          <w:kern w:val="0"/>
          <w:sz w:val="30"/>
          <w:szCs w:val="30"/>
        </w:rPr>
        <w:t>.</w:t>
      </w:r>
      <w:r>
        <w:rPr>
          <w:rFonts w:hint="eastAsia" w:ascii="仿宋_GB2312" w:hAnsi="仿宋" w:eastAsia="仿宋_GB2312" w:cs="仿宋"/>
          <w:kern w:val="0"/>
          <w:sz w:val="30"/>
          <w:szCs w:val="30"/>
        </w:rPr>
        <w:t>参赛选手可于赛前一天到现场观摩、熟悉赛场。</w:t>
      </w:r>
    </w:p>
    <w:p>
      <w:pPr>
        <w:widowControl w:val="0"/>
        <w:tabs>
          <w:tab w:val="left" w:pos="851"/>
        </w:tabs>
        <w:adjustRightInd w:val="0"/>
        <w:snapToGrid w:val="0"/>
        <w:spacing w:before="71" w:beforeLines="25" w:line="560" w:lineRule="exact"/>
        <w:ind w:left="147" w:leftChars="70"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w:t>
      </w:r>
      <w:r>
        <w:rPr>
          <w:rFonts w:ascii="仿宋_GB2312" w:hAnsi="仿宋" w:eastAsia="仿宋_GB2312" w:cs="仿宋"/>
          <w:kern w:val="0"/>
          <w:sz w:val="30"/>
          <w:szCs w:val="30"/>
        </w:rPr>
        <w:t>.</w:t>
      </w:r>
      <w:r>
        <w:rPr>
          <w:rFonts w:hint="eastAsia" w:ascii="仿宋_GB2312" w:hAnsi="仿宋" w:eastAsia="仿宋_GB2312" w:cs="仿宋"/>
          <w:kern w:val="0"/>
          <w:sz w:val="30"/>
          <w:szCs w:val="30"/>
        </w:rPr>
        <w:t>赛场有志愿服务人员，同时有治安人员维护比赛现场秩序与卫生。</w:t>
      </w:r>
    </w:p>
    <w:p>
      <w:pPr>
        <w:pStyle w:val="3"/>
        <w:spacing w:before="0" w:after="0" w:line="360" w:lineRule="auto"/>
        <w:rPr>
          <w:sz w:val="30"/>
          <w:szCs w:val="30"/>
        </w:rPr>
      </w:pPr>
      <w:bookmarkStart w:id="12" w:name="_Toc85020871"/>
      <w:r>
        <w:rPr>
          <w:rFonts w:hint="eastAsia"/>
          <w:sz w:val="30"/>
          <w:szCs w:val="30"/>
        </w:rPr>
        <w:t>九、技术规范</w:t>
      </w:r>
      <w:bookmarkEnd w:id="12"/>
    </w:p>
    <w:p>
      <w:pPr>
        <w:widowControl w:val="0"/>
        <w:adjustRightInd w:val="0"/>
        <w:snapToGrid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《农产品电商运营技能》赛项是以教育部颁布的职业学校相关专业教学指导方案和国家职业标准《电子商务师国家职业标准》（四级）规定的技能要求为标准。</w:t>
      </w:r>
    </w:p>
    <w:p>
      <w:pPr>
        <w:pStyle w:val="3"/>
        <w:spacing w:before="0" w:after="0" w:line="360" w:lineRule="auto"/>
        <w:rPr>
          <w:sz w:val="30"/>
          <w:szCs w:val="30"/>
        </w:rPr>
      </w:pPr>
      <w:bookmarkStart w:id="13" w:name="_Toc85020872"/>
      <w:r>
        <w:rPr>
          <w:rFonts w:hint="eastAsia"/>
          <w:sz w:val="30"/>
          <w:szCs w:val="30"/>
        </w:rPr>
        <w:t>十、技术平台</w:t>
      </w:r>
      <w:bookmarkEnd w:id="13"/>
    </w:p>
    <w:p>
      <w:pPr>
        <w:widowControl w:val="0"/>
        <w:adjustRightInd w:val="0"/>
        <w:snapToGrid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比赛的技术平台为博星卓越农产品电商运营技能竞赛平台。比赛设备及工具清单见表</w:t>
      </w:r>
      <w:r>
        <w:rPr>
          <w:rFonts w:ascii="仿宋_GB2312" w:hAnsi="仿宋" w:eastAsia="仿宋_GB2312" w:cs="仿宋"/>
          <w:sz w:val="30"/>
          <w:szCs w:val="30"/>
        </w:rPr>
        <w:t>1。</w:t>
      </w:r>
    </w:p>
    <w:p>
      <w:pPr>
        <w:widowControl w:val="0"/>
        <w:adjustRightInd w:val="0"/>
        <w:snapToGrid w:val="0"/>
        <w:spacing w:line="560" w:lineRule="exact"/>
        <w:jc w:val="center"/>
        <w:rPr>
          <w:rFonts w:ascii="宋体" w:hAnsi="宋体" w:cs="仿宋"/>
          <w:b/>
          <w:bCs/>
          <w:sz w:val="30"/>
          <w:szCs w:val="30"/>
        </w:rPr>
      </w:pPr>
      <w:r>
        <w:rPr>
          <w:rFonts w:hint="eastAsia" w:ascii="宋体" w:hAnsi="宋体" w:cs="仿宋"/>
          <w:b/>
          <w:bCs/>
          <w:sz w:val="30"/>
          <w:szCs w:val="30"/>
        </w:rPr>
        <w:t>表</w:t>
      </w:r>
      <w:r>
        <w:rPr>
          <w:rFonts w:ascii="宋体" w:hAnsi="宋体" w:cs="仿宋"/>
          <w:b/>
          <w:bCs/>
          <w:sz w:val="30"/>
          <w:szCs w:val="30"/>
        </w:rPr>
        <w:t>1 《农产品电商运营</w:t>
      </w:r>
      <w:r>
        <w:rPr>
          <w:rFonts w:hint="eastAsia" w:ascii="宋体" w:hAnsi="宋体" w:cs="仿宋"/>
          <w:b/>
          <w:bCs/>
          <w:sz w:val="30"/>
          <w:szCs w:val="30"/>
        </w:rPr>
        <w:t>技能</w:t>
      </w:r>
      <w:r>
        <w:rPr>
          <w:rFonts w:ascii="宋体" w:hAnsi="宋体" w:cs="仿宋"/>
          <w:b/>
          <w:bCs/>
          <w:sz w:val="30"/>
          <w:szCs w:val="30"/>
        </w:rPr>
        <w:t>》赛项设备及工具清单</w:t>
      </w:r>
    </w:p>
    <w:tbl>
      <w:tblPr>
        <w:tblStyle w:val="23"/>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418"/>
        <w:gridCol w:w="4961"/>
        <w:gridCol w:w="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92" w:type="dxa"/>
            <w:vAlign w:val="center"/>
          </w:tcPr>
          <w:p>
            <w:pPr>
              <w:jc w:val="center"/>
              <w:rPr>
                <w:b/>
                <w:bCs/>
                <w:sz w:val="30"/>
                <w:szCs w:val="30"/>
              </w:rPr>
            </w:pPr>
            <w:r>
              <w:rPr>
                <w:rFonts w:hint="eastAsia"/>
                <w:b/>
                <w:bCs/>
                <w:sz w:val="30"/>
                <w:szCs w:val="30"/>
              </w:rPr>
              <w:t>序号</w:t>
            </w:r>
          </w:p>
        </w:tc>
        <w:tc>
          <w:tcPr>
            <w:tcW w:w="1418" w:type="dxa"/>
            <w:vAlign w:val="center"/>
          </w:tcPr>
          <w:p>
            <w:pPr>
              <w:rPr>
                <w:b/>
                <w:bCs/>
                <w:sz w:val="30"/>
                <w:szCs w:val="30"/>
              </w:rPr>
            </w:pPr>
            <w:r>
              <w:rPr>
                <w:rFonts w:hint="eastAsia"/>
                <w:b/>
                <w:bCs/>
                <w:sz w:val="30"/>
                <w:szCs w:val="30"/>
              </w:rPr>
              <w:t>名称</w:t>
            </w:r>
          </w:p>
        </w:tc>
        <w:tc>
          <w:tcPr>
            <w:tcW w:w="4961" w:type="dxa"/>
            <w:vAlign w:val="center"/>
          </w:tcPr>
          <w:p>
            <w:pPr>
              <w:rPr>
                <w:b/>
                <w:bCs/>
                <w:sz w:val="30"/>
                <w:szCs w:val="30"/>
              </w:rPr>
            </w:pPr>
            <w:r>
              <w:rPr>
                <w:rFonts w:hint="eastAsia"/>
                <w:b/>
                <w:bCs/>
                <w:sz w:val="30"/>
                <w:szCs w:val="30"/>
              </w:rPr>
              <w:t>规格要求说明</w:t>
            </w:r>
          </w:p>
        </w:tc>
        <w:tc>
          <w:tcPr>
            <w:tcW w:w="988" w:type="dxa"/>
            <w:vAlign w:val="center"/>
          </w:tcPr>
          <w:p>
            <w:pPr>
              <w:rPr>
                <w:b/>
                <w:bCs/>
                <w:sz w:val="30"/>
                <w:szCs w:val="30"/>
              </w:rPr>
            </w:pPr>
            <w:r>
              <w:rPr>
                <w:rFonts w:hint="eastAsia"/>
                <w:b/>
                <w:bCs/>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792" w:type="dxa"/>
            <w:vAlign w:val="center"/>
          </w:tcPr>
          <w:p>
            <w:pPr>
              <w:jc w:val="center"/>
              <w:rPr>
                <w:rFonts w:cs="仿宋_GB2312"/>
                <w:kern w:val="0"/>
                <w:sz w:val="30"/>
                <w:szCs w:val="30"/>
              </w:rPr>
            </w:pPr>
            <w:r>
              <w:rPr>
                <w:rFonts w:hint="eastAsia" w:cs="仿宋_GB2312"/>
                <w:kern w:val="0"/>
                <w:sz w:val="30"/>
                <w:szCs w:val="30"/>
              </w:rPr>
              <w:t>1</w:t>
            </w:r>
          </w:p>
        </w:tc>
        <w:tc>
          <w:tcPr>
            <w:tcW w:w="1418" w:type="dxa"/>
            <w:vAlign w:val="center"/>
          </w:tcPr>
          <w:p>
            <w:pPr>
              <w:rPr>
                <w:kern w:val="0"/>
                <w:sz w:val="30"/>
                <w:szCs w:val="30"/>
              </w:rPr>
            </w:pPr>
            <w:r>
              <w:rPr>
                <w:kern w:val="0"/>
                <w:sz w:val="30"/>
                <w:szCs w:val="30"/>
              </w:rPr>
              <w:t>摄影设备</w:t>
            </w:r>
          </w:p>
        </w:tc>
        <w:tc>
          <w:tcPr>
            <w:tcW w:w="4961" w:type="dxa"/>
            <w:vAlign w:val="center"/>
          </w:tcPr>
          <w:p>
            <w:pPr>
              <w:rPr>
                <w:rFonts w:cs="仿宋_GB2312"/>
                <w:kern w:val="0"/>
                <w:sz w:val="30"/>
                <w:szCs w:val="30"/>
              </w:rPr>
            </w:pPr>
            <w:r>
              <w:rPr>
                <w:rFonts w:hint="eastAsia"/>
                <w:kern w:val="0"/>
                <w:sz w:val="30"/>
                <w:szCs w:val="30"/>
              </w:rPr>
              <w:t>每套摄影设备包含统一品牌及型号数码相机一台（尼康D5300单反相机，18-140mm f/3.5-5.6G ED VR镜头，2400万像素，1块充满电的相机电池、相机三角架），柔光箱一个，摄影灯两个（含灯泡），反光板一个，黑白背景布各一张，提供SD卡1张、读卡器1个</w:t>
            </w:r>
          </w:p>
        </w:tc>
        <w:tc>
          <w:tcPr>
            <w:tcW w:w="988" w:type="dxa"/>
            <w:vAlign w:val="center"/>
          </w:tcPr>
          <w:p>
            <w:pPr>
              <w:rPr>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792" w:type="dxa"/>
            <w:vAlign w:val="center"/>
          </w:tcPr>
          <w:p>
            <w:pPr>
              <w:jc w:val="center"/>
              <w:rPr>
                <w:rFonts w:cs="仿宋_GB2312"/>
                <w:kern w:val="0"/>
                <w:sz w:val="30"/>
                <w:szCs w:val="30"/>
              </w:rPr>
            </w:pPr>
            <w:r>
              <w:rPr>
                <w:rFonts w:hint="eastAsia" w:cs="仿宋_GB2312"/>
                <w:kern w:val="0"/>
                <w:sz w:val="30"/>
                <w:szCs w:val="30"/>
              </w:rPr>
              <w:t>2</w:t>
            </w:r>
          </w:p>
        </w:tc>
        <w:tc>
          <w:tcPr>
            <w:tcW w:w="1418" w:type="dxa"/>
            <w:vAlign w:val="center"/>
          </w:tcPr>
          <w:p>
            <w:pPr>
              <w:rPr>
                <w:kern w:val="0"/>
                <w:sz w:val="30"/>
                <w:szCs w:val="30"/>
              </w:rPr>
            </w:pPr>
            <w:r>
              <w:rPr>
                <w:kern w:val="0"/>
                <w:sz w:val="30"/>
                <w:szCs w:val="30"/>
              </w:rPr>
              <w:t>存储设备</w:t>
            </w:r>
          </w:p>
        </w:tc>
        <w:tc>
          <w:tcPr>
            <w:tcW w:w="4961" w:type="dxa"/>
            <w:vAlign w:val="center"/>
          </w:tcPr>
          <w:p>
            <w:pPr>
              <w:rPr>
                <w:rFonts w:cs="仿宋_GB2312"/>
                <w:kern w:val="0"/>
                <w:sz w:val="30"/>
                <w:szCs w:val="30"/>
              </w:rPr>
            </w:pPr>
            <w:r>
              <w:rPr>
                <w:rFonts w:cs="仿宋_GB2312"/>
                <w:kern w:val="0"/>
                <w:sz w:val="30"/>
                <w:szCs w:val="30"/>
              </w:rPr>
              <w:t>U盘</w:t>
            </w:r>
            <w:r>
              <w:rPr>
                <w:rFonts w:hint="eastAsia" w:cs="仿宋_GB2312"/>
                <w:kern w:val="0"/>
                <w:sz w:val="30"/>
                <w:szCs w:val="30"/>
              </w:rPr>
              <w:t>4个/参赛队</w:t>
            </w:r>
          </w:p>
        </w:tc>
        <w:tc>
          <w:tcPr>
            <w:tcW w:w="988" w:type="dxa"/>
            <w:vAlign w:val="center"/>
          </w:tcPr>
          <w:p>
            <w:pPr>
              <w:rPr>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792" w:type="dxa"/>
            <w:vAlign w:val="center"/>
          </w:tcPr>
          <w:p>
            <w:pPr>
              <w:jc w:val="center"/>
              <w:rPr>
                <w:rFonts w:cs="仿宋_GB2312"/>
                <w:kern w:val="0"/>
                <w:sz w:val="30"/>
                <w:szCs w:val="30"/>
              </w:rPr>
            </w:pPr>
            <w:r>
              <w:rPr>
                <w:rFonts w:hint="eastAsia" w:cs="仿宋_GB2312"/>
                <w:kern w:val="0"/>
                <w:sz w:val="30"/>
                <w:szCs w:val="30"/>
              </w:rPr>
              <w:t>3</w:t>
            </w:r>
          </w:p>
        </w:tc>
        <w:tc>
          <w:tcPr>
            <w:tcW w:w="1418" w:type="dxa"/>
            <w:vAlign w:val="center"/>
          </w:tcPr>
          <w:p>
            <w:pPr>
              <w:rPr>
                <w:kern w:val="0"/>
                <w:sz w:val="30"/>
                <w:szCs w:val="30"/>
              </w:rPr>
            </w:pPr>
            <w:r>
              <w:rPr>
                <w:rFonts w:hint="eastAsia"/>
                <w:kern w:val="0"/>
                <w:sz w:val="30"/>
                <w:szCs w:val="30"/>
              </w:rPr>
              <w:t>收纳设备</w:t>
            </w:r>
          </w:p>
        </w:tc>
        <w:tc>
          <w:tcPr>
            <w:tcW w:w="4961" w:type="dxa"/>
            <w:vAlign w:val="center"/>
          </w:tcPr>
          <w:p>
            <w:pPr>
              <w:rPr>
                <w:rFonts w:cs="仿宋_GB2312"/>
                <w:kern w:val="0"/>
                <w:sz w:val="30"/>
                <w:szCs w:val="30"/>
              </w:rPr>
            </w:pPr>
            <w:r>
              <w:rPr>
                <w:kern w:val="0"/>
                <w:sz w:val="30"/>
                <w:szCs w:val="30"/>
              </w:rPr>
              <w:t>商品收纳箱</w:t>
            </w:r>
            <w:r>
              <w:rPr>
                <w:rFonts w:hint="eastAsia"/>
                <w:kern w:val="0"/>
                <w:sz w:val="30"/>
                <w:szCs w:val="30"/>
              </w:rPr>
              <w:t>一个。商品收纳箱</w:t>
            </w:r>
            <w:r>
              <w:rPr>
                <w:kern w:val="0"/>
                <w:sz w:val="30"/>
                <w:szCs w:val="30"/>
              </w:rPr>
              <w:t>内包括：指定商品一件，</w:t>
            </w:r>
            <w:r>
              <w:rPr>
                <w:rFonts w:hint="eastAsia"/>
                <w:kern w:val="0"/>
                <w:sz w:val="30"/>
                <w:szCs w:val="30"/>
              </w:rPr>
              <w:t>产品说明书一份；</w:t>
            </w:r>
            <w:r>
              <w:rPr>
                <w:kern w:val="0"/>
                <w:sz w:val="30"/>
                <w:szCs w:val="30"/>
              </w:rPr>
              <w:t>商品收纳箱密封并编上序号</w:t>
            </w:r>
          </w:p>
        </w:tc>
        <w:tc>
          <w:tcPr>
            <w:tcW w:w="988" w:type="dxa"/>
            <w:vAlign w:val="center"/>
          </w:tcPr>
          <w:p>
            <w:pPr>
              <w:rPr>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92" w:type="dxa"/>
            <w:vAlign w:val="center"/>
          </w:tcPr>
          <w:p>
            <w:pPr>
              <w:jc w:val="center"/>
              <w:rPr>
                <w:kern w:val="0"/>
                <w:sz w:val="30"/>
                <w:szCs w:val="30"/>
              </w:rPr>
            </w:pPr>
            <w:r>
              <w:rPr>
                <w:rFonts w:cs="仿宋_GB2312"/>
                <w:kern w:val="0"/>
                <w:sz w:val="30"/>
                <w:szCs w:val="30"/>
              </w:rPr>
              <w:t>4</w:t>
            </w:r>
          </w:p>
        </w:tc>
        <w:tc>
          <w:tcPr>
            <w:tcW w:w="1418" w:type="dxa"/>
            <w:vAlign w:val="center"/>
          </w:tcPr>
          <w:p>
            <w:pPr>
              <w:rPr>
                <w:kern w:val="0"/>
                <w:sz w:val="30"/>
                <w:szCs w:val="30"/>
              </w:rPr>
            </w:pPr>
            <w:r>
              <w:rPr>
                <w:rFonts w:hint="eastAsia"/>
                <w:kern w:val="0"/>
                <w:sz w:val="30"/>
                <w:szCs w:val="30"/>
              </w:rPr>
              <w:t>参赛选手计算机</w:t>
            </w:r>
          </w:p>
        </w:tc>
        <w:tc>
          <w:tcPr>
            <w:tcW w:w="4961" w:type="dxa"/>
            <w:vAlign w:val="center"/>
          </w:tcPr>
          <w:p>
            <w:pPr>
              <w:rPr>
                <w:kern w:val="0"/>
                <w:sz w:val="30"/>
                <w:szCs w:val="30"/>
              </w:rPr>
            </w:pPr>
            <w:r>
              <w:rPr>
                <w:rFonts w:hint="eastAsia"/>
                <w:kern w:val="0"/>
                <w:sz w:val="30"/>
                <w:szCs w:val="30"/>
              </w:rPr>
              <w:t>基本配置：</w:t>
            </w:r>
          </w:p>
          <w:p>
            <w:pPr>
              <w:rPr>
                <w:kern w:val="0"/>
                <w:sz w:val="30"/>
                <w:szCs w:val="30"/>
              </w:rPr>
            </w:pPr>
            <w:r>
              <w:rPr>
                <w:kern w:val="0"/>
                <w:sz w:val="30"/>
                <w:szCs w:val="30"/>
              </w:rPr>
              <w:t>CPU intel core i</w:t>
            </w:r>
            <w:r>
              <w:rPr>
                <w:rFonts w:hint="eastAsia"/>
                <w:kern w:val="0"/>
                <w:sz w:val="30"/>
                <w:szCs w:val="30"/>
              </w:rPr>
              <w:t>5</w:t>
            </w:r>
            <w:r>
              <w:rPr>
                <w:kern w:val="0"/>
                <w:sz w:val="30"/>
                <w:szCs w:val="30"/>
              </w:rPr>
              <w:t>或以上配置；</w:t>
            </w:r>
          </w:p>
          <w:p>
            <w:pPr>
              <w:rPr>
                <w:kern w:val="0"/>
                <w:sz w:val="30"/>
                <w:szCs w:val="30"/>
              </w:rPr>
            </w:pPr>
            <w:r>
              <w:rPr>
                <w:kern w:val="0"/>
                <w:sz w:val="30"/>
                <w:szCs w:val="30"/>
              </w:rPr>
              <w:t>内存</w:t>
            </w:r>
            <w:r>
              <w:rPr>
                <w:rFonts w:hint="eastAsia"/>
                <w:kern w:val="0"/>
                <w:sz w:val="30"/>
                <w:szCs w:val="30"/>
              </w:rPr>
              <w:t>8</w:t>
            </w:r>
            <w:r>
              <w:rPr>
                <w:kern w:val="0"/>
                <w:sz w:val="30"/>
                <w:szCs w:val="30"/>
              </w:rPr>
              <w:t>GB；</w:t>
            </w:r>
            <w:r>
              <w:rPr>
                <w:rFonts w:hint="eastAsia"/>
                <w:kern w:val="0"/>
                <w:sz w:val="30"/>
                <w:szCs w:val="30"/>
              </w:rPr>
              <w:t>64位操作系统；</w:t>
            </w:r>
          </w:p>
          <w:p>
            <w:pPr>
              <w:rPr>
                <w:kern w:val="0"/>
                <w:sz w:val="30"/>
                <w:szCs w:val="30"/>
              </w:rPr>
            </w:pPr>
            <w:r>
              <w:rPr>
                <w:rFonts w:hint="eastAsia"/>
                <w:kern w:val="0"/>
                <w:sz w:val="30"/>
                <w:szCs w:val="30"/>
              </w:rPr>
              <w:t>21.5</w:t>
            </w:r>
            <w:r>
              <w:rPr>
                <w:kern w:val="0"/>
                <w:sz w:val="30"/>
                <w:szCs w:val="30"/>
              </w:rPr>
              <w:t>寸液晶宽屏（</w:t>
            </w:r>
            <w:r>
              <w:rPr>
                <w:rFonts w:hint="eastAsia"/>
                <w:kern w:val="0"/>
                <w:sz w:val="30"/>
                <w:szCs w:val="30"/>
              </w:rPr>
              <w:t>16：9</w:t>
            </w:r>
            <w:r>
              <w:rPr>
                <w:kern w:val="0"/>
                <w:sz w:val="30"/>
                <w:szCs w:val="30"/>
              </w:rPr>
              <w:t>）显示器；</w:t>
            </w:r>
          </w:p>
          <w:p>
            <w:pPr>
              <w:rPr>
                <w:kern w:val="0"/>
                <w:sz w:val="30"/>
                <w:szCs w:val="30"/>
              </w:rPr>
            </w:pPr>
            <w:r>
              <w:rPr>
                <w:rFonts w:hint="eastAsia"/>
                <w:kern w:val="0"/>
                <w:sz w:val="30"/>
                <w:szCs w:val="30"/>
              </w:rPr>
              <w:t>标准</w:t>
            </w:r>
            <w:r>
              <w:rPr>
                <w:kern w:val="0"/>
                <w:sz w:val="30"/>
                <w:szCs w:val="30"/>
              </w:rPr>
              <w:t>USB接口</w:t>
            </w:r>
          </w:p>
          <w:p>
            <w:pPr>
              <w:rPr>
                <w:kern w:val="0"/>
                <w:sz w:val="30"/>
                <w:szCs w:val="30"/>
              </w:rPr>
            </w:pPr>
            <w:r>
              <w:rPr>
                <w:rFonts w:hint="eastAsia"/>
                <w:kern w:val="0"/>
                <w:sz w:val="30"/>
                <w:szCs w:val="30"/>
              </w:rPr>
              <w:t>软件环境：</w:t>
            </w:r>
          </w:p>
          <w:p>
            <w:pPr>
              <w:rPr>
                <w:kern w:val="0"/>
                <w:sz w:val="30"/>
                <w:szCs w:val="30"/>
              </w:rPr>
            </w:pPr>
            <w:r>
              <w:rPr>
                <w:rFonts w:hint="eastAsia"/>
                <w:kern w:val="0"/>
                <w:sz w:val="30"/>
                <w:szCs w:val="30"/>
              </w:rPr>
              <w:t>操作系统：</w:t>
            </w:r>
          </w:p>
          <w:p>
            <w:pPr>
              <w:rPr>
                <w:kern w:val="0"/>
                <w:sz w:val="30"/>
                <w:szCs w:val="30"/>
              </w:rPr>
            </w:pPr>
            <w:r>
              <w:rPr>
                <w:rFonts w:hint="eastAsia"/>
                <w:kern w:val="0"/>
                <w:sz w:val="30"/>
                <w:szCs w:val="30"/>
              </w:rPr>
              <w:t>Microsoft Windows7专业版或旗舰版。</w:t>
            </w:r>
          </w:p>
          <w:p>
            <w:pPr>
              <w:rPr>
                <w:kern w:val="0"/>
                <w:sz w:val="30"/>
                <w:szCs w:val="30"/>
              </w:rPr>
            </w:pPr>
            <w:r>
              <w:rPr>
                <w:rFonts w:hint="eastAsia"/>
                <w:kern w:val="0"/>
                <w:sz w:val="30"/>
                <w:szCs w:val="30"/>
              </w:rPr>
              <w:t>其他软件：</w:t>
            </w:r>
          </w:p>
          <w:p>
            <w:pPr>
              <w:rPr>
                <w:kern w:val="0"/>
                <w:sz w:val="30"/>
                <w:szCs w:val="30"/>
              </w:rPr>
            </w:pPr>
            <w:r>
              <w:rPr>
                <w:rFonts w:hint="eastAsia"/>
                <w:kern w:val="0"/>
                <w:sz w:val="30"/>
                <w:szCs w:val="30"/>
              </w:rPr>
              <w:t>Google Chrome浏览器（</w:t>
            </w:r>
            <w:r>
              <w:rPr>
                <w:kern w:val="0"/>
                <w:sz w:val="30"/>
                <w:szCs w:val="30"/>
              </w:rPr>
              <w:t>75</w:t>
            </w:r>
            <w:r>
              <w:rPr>
                <w:rFonts w:hint="eastAsia"/>
                <w:kern w:val="0"/>
                <w:sz w:val="30"/>
                <w:szCs w:val="30"/>
              </w:rPr>
              <w:t>.2840.59 以上版本）；</w:t>
            </w:r>
          </w:p>
          <w:p>
            <w:pPr>
              <w:rPr>
                <w:kern w:val="0"/>
                <w:sz w:val="30"/>
                <w:szCs w:val="30"/>
              </w:rPr>
            </w:pPr>
            <w:r>
              <w:rPr>
                <w:rFonts w:hint="eastAsia"/>
                <w:kern w:val="0"/>
                <w:sz w:val="30"/>
                <w:szCs w:val="30"/>
              </w:rPr>
              <w:t>Adobe Photoshop CS6简体中文版；</w:t>
            </w:r>
          </w:p>
          <w:p>
            <w:pPr>
              <w:rPr>
                <w:kern w:val="0"/>
                <w:sz w:val="30"/>
                <w:szCs w:val="30"/>
              </w:rPr>
            </w:pPr>
            <w:r>
              <w:rPr>
                <w:rFonts w:hint="eastAsia"/>
                <w:kern w:val="0"/>
                <w:sz w:val="30"/>
                <w:szCs w:val="30"/>
              </w:rPr>
              <w:t>Adobe Fireworks CS6简体中文版；</w:t>
            </w:r>
          </w:p>
          <w:p>
            <w:pPr>
              <w:rPr>
                <w:kern w:val="0"/>
                <w:sz w:val="30"/>
                <w:szCs w:val="30"/>
              </w:rPr>
            </w:pPr>
            <w:r>
              <w:rPr>
                <w:rFonts w:hint="eastAsia"/>
                <w:kern w:val="0"/>
                <w:sz w:val="30"/>
                <w:szCs w:val="30"/>
              </w:rPr>
              <w:t>Adobe Dreamweaver</w:t>
            </w:r>
            <w:r>
              <w:rPr>
                <w:kern w:val="0"/>
                <w:sz w:val="30"/>
                <w:szCs w:val="30"/>
              </w:rPr>
              <w:t xml:space="preserve"> </w:t>
            </w:r>
            <w:r>
              <w:rPr>
                <w:rFonts w:hint="eastAsia"/>
                <w:kern w:val="0"/>
                <w:sz w:val="30"/>
                <w:szCs w:val="30"/>
              </w:rPr>
              <w:t>CS6简体中文版；</w:t>
            </w:r>
          </w:p>
          <w:p>
            <w:pPr>
              <w:rPr>
                <w:kern w:val="0"/>
                <w:sz w:val="30"/>
                <w:szCs w:val="30"/>
              </w:rPr>
            </w:pPr>
            <w:r>
              <w:rPr>
                <w:rFonts w:hint="eastAsia"/>
                <w:kern w:val="0"/>
                <w:sz w:val="30"/>
                <w:szCs w:val="30"/>
              </w:rPr>
              <w:t>Microsoft Office 2010简体中文标准版；</w:t>
            </w:r>
          </w:p>
          <w:p>
            <w:pPr>
              <w:rPr>
                <w:kern w:val="0"/>
                <w:sz w:val="30"/>
                <w:szCs w:val="30"/>
              </w:rPr>
            </w:pPr>
            <w:r>
              <w:rPr>
                <w:rFonts w:hint="eastAsia"/>
                <w:kern w:val="0"/>
                <w:sz w:val="30"/>
                <w:szCs w:val="30"/>
              </w:rPr>
              <w:t>搜狗输入法(7.9.0.7504或以上版本，词库版本：2016.01或以上）；</w:t>
            </w:r>
          </w:p>
          <w:p>
            <w:pPr>
              <w:rPr>
                <w:kern w:val="0"/>
                <w:sz w:val="30"/>
                <w:szCs w:val="30"/>
              </w:rPr>
            </w:pPr>
            <w:r>
              <w:rPr>
                <w:rFonts w:hint="eastAsia"/>
                <w:kern w:val="0"/>
                <w:sz w:val="30"/>
                <w:szCs w:val="30"/>
              </w:rPr>
              <w:t>极品五笔输入法（2016春笋版）；</w:t>
            </w:r>
          </w:p>
          <w:p>
            <w:pPr>
              <w:rPr>
                <w:kern w:val="0"/>
                <w:sz w:val="30"/>
                <w:szCs w:val="30"/>
              </w:rPr>
            </w:pPr>
            <w:r>
              <w:rPr>
                <w:rFonts w:hint="eastAsia"/>
                <w:kern w:val="0"/>
                <w:sz w:val="30"/>
                <w:szCs w:val="30"/>
              </w:rPr>
              <w:t>WinRAR解压工具（4.11）；</w:t>
            </w:r>
          </w:p>
          <w:p>
            <w:pPr>
              <w:rPr>
                <w:kern w:val="0"/>
                <w:sz w:val="30"/>
                <w:szCs w:val="30"/>
              </w:rPr>
            </w:pPr>
            <w:r>
              <w:rPr>
                <w:rFonts w:hint="eastAsia"/>
                <w:kern w:val="0"/>
                <w:sz w:val="30"/>
                <w:szCs w:val="30"/>
              </w:rPr>
              <w:t>windows自带字体（含微软雅黑字体）；</w:t>
            </w:r>
          </w:p>
          <w:p>
            <w:pPr>
              <w:rPr>
                <w:sz w:val="30"/>
                <w:szCs w:val="30"/>
              </w:rPr>
            </w:pPr>
            <w:r>
              <w:rPr>
                <w:rFonts w:hint="eastAsia"/>
                <w:sz w:val="30"/>
                <w:szCs w:val="30"/>
              </w:rPr>
              <w:t>以上软件均不提供原介质包以外的第三方插件。</w:t>
            </w:r>
          </w:p>
        </w:tc>
        <w:tc>
          <w:tcPr>
            <w:tcW w:w="988" w:type="dxa"/>
            <w:vAlign w:val="center"/>
          </w:tcPr>
          <w:p>
            <w:pPr>
              <w:rPr>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92" w:type="dxa"/>
            <w:shd w:val="clear" w:color="auto" w:fill="FFFFFF"/>
            <w:vAlign w:val="center"/>
          </w:tcPr>
          <w:p>
            <w:pPr>
              <w:jc w:val="center"/>
              <w:rPr>
                <w:rFonts w:cs="仿宋_GB2312"/>
                <w:kern w:val="0"/>
                <w:sz w:val="30"/>
                <w:szCs w:val="30"/>
              </w:rPr>
            </w:pPr>
            <w:r>
              <w:rPr>
                <w:rFonts w:hint="eastAsia" w:cs="仿宋_GB2312"/>
                <w:kern w:val="0"/>
                <w:sz w:val="30"/>
                <w:szCs w:val="30"/>
              </w:rPr>
              <w:t>5</w:t>
            </w:r>
          </w:p>
        </w:tc>
        <w:tc>
          <w:tcPr>
            <w:tcW w:w="1418" w:type="dxa"/>
            <w:shd w:val="clear" w:color="auto" w:fill="FFFFFF"/>
            <w:vAlign w:val="center"/>
          </w:tcPr>
          <w:p>
            <w:pPr>
              <w:rPr>
                <w:kern w:val="0"/>
                <w:sz w:val="30"/>
                <w:szCs w:val="30"/>
              </w:rPr>
            </w:pPr>
            <w:r>
              <w:rPr>
                <w:rFonts w:hint="eastAsia"/>
                <w:kern w:val="0"/>
                <w:sz w:val="30"/>
                <w:szCs w:val="30"/>
              </w:rPr>
              <w:t>直播间设备</w:t>
            </w:r>
          </w:p>
        </w:tc>
        <w:tc>
          <w:tcPr>
            <w:tcW w:w="4961" w:type="dxa"/>
            <w:shd w:val="clear" w:color="auto" w:fill="FFFFFF"/>
            <w:vAlign w:val="center"/>
          </w:tcPr>
          <w:p>
            <w:pPr>
              <w:rPr>
                <w:kern w:val="0"/>
                <w:sz w:val="30"/>
                <w:szCs w:val="30"/>
              </w:rPr>
            </w:pPr>
            <w:r>
              <w:rPr>
                <w:rFonts w:hint="eastAsia"/>
                <w:kern w:val="0"/>
                <w:sz w:val="30"/>
                <w:szCs w:val="30"/>
              </w:rPr>
              <w:t>直播台、美颜灯、辅助柔光灯、三脚架、直播手机、调音台/声卡、麦克风、监听耳机</w:t>
            </w:r>
          </w:p>
        </w:tc>
        <w:tc>
          <w:tcPr>
            <w:tcW w:w="988" w:type="dxa"/>
            <w:shd w:val="clear" w:color="auto" w:fill="FFFFFF"/>
            <w:vAlign w:val="center"/>
          </w:tcPr>
          <w:p>
            <w:pPr>
              <w:rPr>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792" w:type="dxa"/>
            <w:vAlign w:val="center"/>
          </w:tcPr>
          <w:p>
            <w:pPr>
              <w:jc w:val="center"/>
              <w:rPr>
                <w:kern w:val="0"/>
                <w:sz w:val="30"/>
                <w:szCs w:val="30"/>
              </w:rPr>
            </w:pPr>
            <w:r>
              <w:rPr>
                <w:rFonts w:cs="仿宋_GB2312"/>
                <w:kern w:val="0"/>
                <w:sz w:val="30"/>
                <w:szCs w:val="30"/>
              </w:rPr>
              <w:t>6</w:t>
            </w:r>
          </w:p>
        </w:tc>
        <w:tc>
          <w:tcPr>
            <w:tcW w:w="1418" w:type="dxa"/>
            <w:vAlign w:val="center"/>
          </w:tcPr>
          <w:p>
            <w:pPr>
              <w:rPr>
                <w:kern w:val="0"/>
                <w:sz w:val="30"/>
                <w:szCs w:val="30"/>
              </w:rPr>
            </w:pPr>
            <w:r>
              <w:rPr>
                <w:kern w:val="0"/>
                <w:sz w:val="30"/>
                <w:szCs w:val="30"/>
              </w:rPr>
              <w:t>竞赛软件</w:t>
            </w:r>
          </w:p>
        </w:tc>
        <w:tc>
          <w:tcPr>
            <w:tcW w:w="4961" w:type="dxa"/>
            <w:vAlign w:val="center"/>
          </w:tcPr>
          <w:p>
            <w:pPr>
              <w:rPr>
                <w:kern w:val="0"/>
                <w:sz w:val="30"/>
                <w:szCs w:val="30"/>
              </w:rPr>
            </w:pPr>
            <w:r>
              <w:rPr>
                <w:rFonts w:hint="eastAsia"/>
                <w:kern w:val="0"/>
                <w:sz w:val="30"/>
                <w:szCs w:val="30"/>
              </w:rPr>
              <w:t>博星卓越农产品电商运营技能竞赛平台</w:t>
            </w:r>
          </w:p>
          <w:p>
            <w:pPr>
              <w:rPr>
                <w:kern w:val="0"/>
                <w:sz w:val="30"/>
                <w:szCs w:val="30"/>
              </w:rPr>
            </w:pPr>
            <w:r>
              <w:rPr>
                <w:rFonts w:hint="eastAsia"/>
                <w:kern w:val="0"/>
                <w:sz w:val="30"/>
                <w:szCs w:val="30"/>
              </w:rPr>
              <w:t>博星卓越直播运营竞赛平台</w:t>
            </w:r>
          </w:p>
        </w:tc>
        <w:tc>
          <w:tcPr>
            <w:tcW w:w="988" w:type="dxa"/>
            <w:vAlign w:val="center"/>
          </w:tcPr>
          <w:p>
            <w:pPr>
              <w:rPr>
                <w:kern w:val="0"/>
                <w:sz w:val="30"/>
                <w:szCs w:val="30"/>
              </w:rPr>
            </w:pPr>
          </w:p>
        </w:tc>
      </w:tr>
    </w:tbl>
    <w:p>
      <w:pPr>
        <w:rPr>
          <w:sz w:val="30"/>
          <w:szCs w:val="30"/>
        </w:rPr>
      </w:pPr>
    </w:p>
    <w:p>
      <w:pPr>
        <w:pStyle w:val="3"/>
        <w:spacing w:before="0" w:after="0" w:line="360" w:lineRule="auto"/>
        <w:rPr>
          <w:sz w:val="30"/>
          <w:szCs w:val="30"/>
        </w:rPr>
      </w:pPr>
      <w:bookmarkStart w:id="14" w:name="_Toc85020873"/>
      <w:r>
        <w:rPr>
          <w:rFonts w:hint="eastAsia"/>
          <w:sz w:val="30"/>
          <w:szCs w:val="30"/>
        </w:rPr>
        <w:t>十一、成绩评定</w:t>
      </w:r>
      <w:bookmarkEnd w:id="14"/>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w:t>
      </w:r>
      <w:r>
        <w:rPr>
          <w:rFonts w:ascii="仿宋_GB2312" w:hAnsi="仿宋_GB2312" w:eastAsia="仿宋_GB2312" w:cs="仿宋_GB2312"/>
          <w:sz w:val="30"/>
          <w:szCs w:val="30"/>
        </w:rPr>
        <w:t>.</w:t>
      </w:r>
      <w:r>
        <w:rPr>
          <w:rFonts w:hint="eastAsia" w:ascii="仿宋_GB2312" w:hAnsi="仿宋_GB2312" w:eastAsia="仿宋_GB2312" w:cs="仿宋_GB2312"/>
          <w:sz w:val="30"/>
          <w:szCs w:val="30"/>
        </w:rPr>
        <w:t>制订原则</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大赛裁判工作按照公平、公正、公开的原则进行。以教育部颁布的职业学校相关专业教学指导方案和国家四级《电子商务国家职业标准》规定的应知、应会的要求为评分原则，依据参赛选手整体表现综合评定，全面评价参赛选手职业技能水平。</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w:t>
      </w:r>
      <w:r>
        <w:rPr>
          <w:rFonts w:ascii="仿宋_GB2312" w:hAnsi="仿宋_GB2312" w:eastAsia="仿宋_GB2312" w:cs="仿宋_GB2312"/>
          <w:sz w:val="30"/>
          <w:szCs w:val="30"/>
        </w:rPr>
        <w:t>.</w:t>
      </w:r>
      <w:r>
        <w:rPr>
          <w:rFonts w:hint="eastAsia" w:ascii="仿宋_GB2312" w:hAnsi="仿宋_GB2312" w:eastAsia="仿宋_GB2312" w:cs="仿宋_GB2312"/>
          <w:sz w:val="30"/>
          <w:szCs w:val="30"/>
        </w:rPr>
        <w:t>评分方法</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1)裁判员选聘。按照职业院校技能大赛专家和裁判工作管理办法相关制度建立赛项裁判库。裁判长由大赛裁判委员会向大赛组委会推荐，由大赛组委会聘任。裁判长组建裁判组，实行裁判长负责制。</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2)裁判员人数。总人数为3人（其中裁判长1人，裁判员2人）。</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成绩审核方法。各项作品打分均由裁判员签字，现场工作人员对裁判员的成绩进行核对，确定无误后，送至统分室进行成绩录入。成绩录入完毕后，工作人员交换岗位进行核对，无误后，按照各项成绩所占比例统计选手最终成绩并排名，打印完毕交至裁判长审核签字。</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4)成绩公布方法。待每场作品评判完毕，成绩录入审核无误后，统计并打印各参赛队成绩表，全体裁判员签字确认，成绩方为有效。赛后召开比赛总结会，由裁判组进行总结和点评，同时成绩汇总表通过通告栏进行公布。</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w:t>
      </w:r>
      <w:r>
        <w:rPr>
          <w:rFonts w:ascii="仿宋_GB2312" w:hAnsi="仿宋_GB2312" w:eastAsia="仿宋_GB2312" w:cs="仿宋_GB2312"/>
          <w:sz w:val="30"/>
          <w:szCs w:val="30"/>
        </w:rPr>
        <w:t>.</w:t>
      </w:r>
      <w:r>
        <w:rPr>
          <w:rFonts w:hint="eastAsia" w:ascii="仿宋_GB2312" w:hAnsi="仿宋_GB2312" w:eastAsia="仿宋_GB2312" w:cs="仿宋_GB2312"/>
          <w:sz w:val="30"/>
          <w:szCs w:val="30"/>
        </w:rPr>
        <w:t>评分标准</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比赛采用平台自动评分为主、主观评分为辅的形式。其中，主观评分采用裁判评分的方式进行。具体评分方式如下：</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1)参赛队得分由直播运营与农产品电商运营共同构成。其中，直播运营评分占比20%，农产品电商运营评分占比80%。</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2)农产品直播运营环节，由裁判评分。本项评分标准见表</w:t>
      </w:r>
      <w:r>
        <w:rPr>
          <w:rFonts w:ascii="仿宋_GB2312" w:hAnsi="仿宋_GB2312" w:eastAsia="仿宋_GB2312" w:cs="仿宋_GB2312"/>
          <w:sz w:val="30"/>
          <w:szCs w:val="30"/>
        </w:rPr>
        <w:t>2</w:t>
      </w:r>
      <w:r>
        <w:rPr>
          <w:rFonts w:hint="eastAsia" w:ascii="仿宋_GB2312" w:hAnsi="仿宋_GB2312" w:eastAsia="仿宋_GB2312" w:cs="仿宋_GB2312"/>
          <w:sz w:val="30"/>
          <w:szCs w:val="30"/>
        </w:rPr>
        <w:t>。</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农产品电商运营环节，系统评分占65%，由平台对参赛队完成的数据分析、平台运维等操作进行自动评分；裁判评分占35%，由裁判对参赛队所完成的直播运营、商品拍摄、店铺品牌Logo、品牌Slogan、店招、海报、商品详情页、平台内容营销编辑、社群营销的内容发布等进行主观评分。本项评分标准见表</w:t>
      </w:r>
      <w:r>
        <w:rPr>
          <w:rFonts w:ascii="仿宋_GB2312" w:hAnsi="仿宋_GB2312" w:eastAsia="仿宋_GB2312" w:cs="仿宋_GB2312"/>
          <w:sz w:val="30"/>
          <w:szCs w:val="30"/>
        </w:rPr>
        <w:t>3</w:t>
      </w:r>
      <w:r>
        <w:rPr>
          <w:rFonts w:hint="eastAsia" w:ascii="仿宋_GB2312" w:hAnsi="仿宋_GB2312" w:eastAsia="仿宋_GB2312" w:cs="仿宋_GB2312"/>
          <w:sz w:val="30"/>
          <w:szCs w:val="30"/>
        </w:rPr>
        <w:t>。</w:t>
      </w:r>
    </w:p>
    <w:p/>
    <w:p/>
    <w:p>
      <w:pPr>
        <w:rPr>
          <w:rFonts w:hint="eastAsia"/>
        </w:rPr>
      </w:pPr>
    </w:p>
    <w:p>
      <w:pPr>
        <w:widowControl w:val="0"/>
        <w:adjustRightInd w:val="0"/>
        <w:snapToGrid w:val="0"/>
        <w:spacing w:line="560" w:lineRule="exact"/>
        <w:jc w:val="center"/>
        <w:rPr>
          <w:rFonts w:ascii="宋体" w:hAnsi="宋体" w:cs="仿宋"/>
          <w:b/>
          <w:bCs/>
          <w:sz w:val="30"/>
          <w:szCs w:val="30"/>
        </w:rPr>
      </w:pPr>
      <w:r>
        <w:rPr>
          <w:rFonts w:hint="eastAsia" w:ascii="宋体" w:hAnsi="宋体" w:cs="仿宋"/>
          <w:b/>
          <w:bCs/>
          <w:sz w:val="30"/>
          <w:szCs w:val="30"/>
        </w:rPr>
        <w:t>表2  直播运营模块评分标准</w:t>
      </w:r>
    </w:p>
    <w:tbl>
      <w:tblPr>
        <w:tblStyle w:val="23"/>
        <w:tblW w:w="9154"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784"/>
        <w:gridCol w:w="1338"/>
        <w:gridCol w:w="1077"/>
        <w:gridCol w:w="5280"/>
        <w:gridCol w:w="67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tcPr>
          <w:p>
            <w:pPr>
              <w:spacing w:line="560" w:lineRule="atLeast"/>
              <w:jc w:val="center"/>
              <w:rPr>
                <w:rFonts w:ascii="宋体" w:hAnsi="宋体" w:cs="宋体"/>
                <w:sz w:val="30"/>
                <w:szCs w:val="30"/>
              </w:rPr>
            </w:pPr>
            <w:r>
              <w:rPr>
                <w:rFonts w:hint="eastAsia" w:ascii="宋体" w:hAnsi="宋体" w:cs="宋体"/>
                <w:b/>
                <w:kern w:val="0"/>
                <w:sz w:val="30"/>
                <w:szCs w:val="30"/>
                <w:lang w:bidi="ar"/>
              </w:rPr>
              <w:t>项目</w:t>
            </w:r>
          </w:p>
        </w:tc>
        <w:tc>
          <w:tcPr>
            <w:tcW w:w="2415" w:type="dxa"/>
            <w:gridSpan w:val="2"/>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b/>
                <w:kern w:val="0"/>
                <w:sz w:val="30"/>
                <w:szCs w:val="30"/>
                <w:lang w:bidi="ar"/>
              </w:rPr>
              <w:t>内容</w:t>
            </w:r>
          </w:p>
        </w:tc>
        <w:tc>
          <w:tcPr>
            <w:tcW w:w="5280"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b/>
                <w:kern w:val="0"/>
                <w:sz w:val="30"/>
                <w:szCs w:val="30"/>
                <w:lang w:bidi="ar"/>
              </w:rPr>
              <w:t>评分标准</w:t>
            </w:r>
          </w:p>
        </w:tc>
        <w:tc>
          <w:tcPr>
            <w:tcW w:w="675"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b/>
                <w:kern w:val="0"/>
                <w:sz w:val="30"/>
                <w:szCs w:val="30"/>
                <w:lang w:bidi="ar"/>
              </w:rPr>
              <w:t>分值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直播运营</w:t>
            </w:r>
          </w:p>
        </w:tc>
        <w:tc>
          <w:tcPr>
            <w:tcW w:w="2415"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直播产品设置（10%）</w:t>
            </w:r>
          </w:p>
        </w:tc>
        <w:tc>
          <w:tcPr>
            <w:tcW w:w="528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完成直播产品设置，本项满分100分。</w:t>
            </w:r>
          </w:p>
          <w:p>
            <w:pPr>
              <w:jc w:val="left"/>
              <w:rPr>
                <w:rFonts w:ascii="宋体" w:hAnsi="宋体" w:cs="宋体"/>
                <w:sz w:val="30"/>
                <w:szCs w:val="30"/>
              </w:rPr>
            </w:pPr>
            <w:r>
              <w:rPr>
                <w:rFonts w:hint="eastAsia" w:ascii="宋体" w:hAnsi="宋体" w:cs="宋体"/>
                <w:kern w:val="0"/>
                <w:sz w:val="30"/>
                <w:szCs w:val="30"/>
                <w:lang w:bidi="ar"/>
              </w:rPr>
              <w:t>1.商品库存设置正确，本小项满分20分。</w:t>
            </w:r>
          </w:p>
          <w:p>
            <w:pPr>
              <w:jc w:val="left"/>
              <w:rPr>
                <w:rFonts w:ascii="宋体" w:hAnsi="宋体" w:cs="宋体"/>
                <w:sz w:val="30"/>
                <w:szCs w:val="30"/>
              </w:rPr>
            </w:pPr>
            <w:r>
              <w:rPr>
                <w:rFonts w:hint="eastAsia" w:ascii="宋体" w:hAnsi="宋体" w:cs="宋体"/>
                <w:kern w:val="0"/>
                <w:sz w:val="30"/>
                <w:szCs w:val="30"/>
                <w:lang w:bidi="ar"/>
              </w:rPr>
              <w:t>2.商品直播间售价设置正确，本小项满分80分。</w:t>
            </w:r>
          </w:p>
        </w:tc>
        <w:tc>
          <w:tcPr>
            <w:tcW w:w="67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100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2415"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直播脚本撰写（10%）</w:t>
            </w:r>
          </w:p>
        </w:tc>
        <w:tc>
          <w:tcPr>
            <w:tcW w:w="528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直播内容需包含：开场问好、自我介绍、活动内容介绍、直播总结。内容与提供的直播背景材料相符，本项满分100分。</w:t>
            </w:r>
          </w:p>
          <w:p>
            <w:pPr>
              <w:jc w:val="left"/>
              <w:rPr>
                <w:rFonts w:ascii="宋体" w:hAnsi="宋体" w:cs="宋体"/>
                <w:sz w:val="30"/>
                <w:szCs w:val="30"/>
              </w:rPr>
            </w:pPr>
            <w:r>
              <w:rPr>
                <w:rFonts w:hint="eastAsia" w:ascii="宋体" w:hAnsi="宋体" w:cs="宋体"/>
                <w:kern w:val="0"/>
                <w:sz w:val="30"/>
                <w:szCs w:val="30"/>
                <w:lang w:bidi="ar"/>
              </w:rPr>
              <w:t>1.能够正确介绍商品基本信息，本小项满分20分。</w:t>
            </w:r>
          </w:p>
          <w:p>
            <w:pPr>
              <w:jc w:val="left"/>
              <w:rPr>
                <w:rFonts w:ascii="宋体" w:hAnsi="宋体" w:cs="宋体"/>
                <w:sz w:val="30"/>
                <w:szCs w:val="30"/>
              </w:rPr>
            </w:pPr>
            <w:r>
              <w:rPr>
                <w:rFonts w:hint="eastAsia" w:ascii="宋体" w:hAnsi="宋体" w:cs="宋体"/>
                <w:kern w:val="0"/>
                <w:sz w:val="30"/>
                <w:szCs w:val="30"/>
                <w:lang w:bidi="ar"/>
              </w:rPr>
              <w:t>2.能够准确传达商品特色、卖点，本小项满分40分。</w:t>
            </w:r>
          </w:p>
          <w:p>
            <w:pPr>
              <w:jc w:val="left"/>
              <w:rPr>
                <w:rFonts w:ascii="宋体" w:hAnsi="宋体" w:cs="宋体"/>
                <w:sz w:val="30"/>
                <w:szCs w:val="30"/>
              </w:rPr>
            </w:pPr>
            <w:r>
              <w:rPr>
                <w:rFonts w:hint="eastAsia" w:ascii="宋体" w:hAnsi="宋体" w:cs="宋体"/>
                <w:kern w:val="0"/>
                <w:sz w:val="30"/>
                <w:szCs w:val="30"/>
                <w:lang w:bidi="ar"/>
              </w:rPr>
              <w:t>3.能够准确传达价格信息、活动价格信息，本小项满分20分。</w:t>
            </w:r>
          </w:p>
          <w:p>
            <w:pPr>
              <w:jc w:val="left"/>
              <w:rPr>
                <w:rFonts w:ascii="宋体" w:hAnsi="宋体" w:cs="宋体"/>
                <w:sz w:val="30"/>
                <w:szCs w:val="30"/>
              </w:rPr>
            </w:pPr>
            <w:r>
              <w:rPr>
                <w:rFonts w:hint="eastAsia" w:ascii="宋体" w:hAnsi="宋体" w:cs="宋体"/>
                <w:kern w:val="0"/>
                <w:sz w:val="30"/>
                <w:szCs w:val="30"/>
                <w:lang w:bidi="ar"/>
              </w:rPr>
              <w:t>4.能够完成直播商品的介绍，本项满分20分。</w:t>
            </w:r>
          </w:p>
        </w:tc>
        <w:tc>
          <w:tcPr>
            <w:tcW w:w="67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100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2415"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商品详情页制作（10%）</w:t>
            </w:r>
          </w:p>
        </w:tc>
        <w:tc>
          <w:tcPr>
            <w:tcW w:w="528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完成所有商品图制作并上传，且整体效果优良，详情页文案介绍清楚，本项满分100分，若未上传商品图，则该项整体得0分。</w:t>
            </w:r>
          </w:p>
          <w:p>
            <w:pPr>
              <w:jc w:val="left"/>
              <w:rPr>
                <w:rFonts w:ascii="宋体" w:hAnsi="宋体" w:cs="宋体"/>
                <w:sz w:val="30"/>
                <w:szCs w:val="30"/>
              </w:rPr>
            </w:pPr>
            <w:r>
              <w:rPr>
                <w:rFonts w:hint="eastAsia" w:ascii="宋体" w:hAnsi="宋体" w:cs="宋体"/>
                <w:kern w:val="0"/>
                <w:sz w:val="30"/>
                <w:szCs w:val="30"/>
                <w:lang w:bidi="ar"/>
              </w:rPr>
              <w:t>1.制作并精准完成商品属性图、商品特点图、商品整体图、商品特写图、商品详情图、商品售后图的上传，每张图15分，缺图不得分，每张图片质量效果等可酌情扣分，本小项满分90分。</w:t>
            </w:r>
          </w:p>
          <w:p>
            <w:pPr>
              <w:jc w:val="left"/>
              <w:rPr>
                <w:rFonts w:ascii="宋体" w:hAnsi="宋体" w:cs="宋体"/>
                <w:sz w:val="30"/>
                <w:szCs w:val="30"/>
              </w:rPr>
            </w:pPr>
            <w:r>
              <w:rPr>
                <w:rFonts w:hint="eastAsia" w:ascii="宋体" w:hAnsi="宋体" w:cs="宋体"/>
                <w:kern w:val="0"/>
                <w:sz w:val="30"/>
                <w:szCs w:val="30"/>
                <w:lang w:bidi="ar"/>
              </w:rPr>
              <w:t>2.商品详情页整体效果酌情打分，本小项满分10分。</w:t>
            </w:r>
          </w:p>
        </w:tc>
        <w:tc>
          <w:tcPr>
            <w:tcW w:w="67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100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20"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直播实施（70%）</w:t>
            </w:r>
          </w:p>
        </w:tc>
        <w:tc>
          <w:tcPr>
            <w:tcW w:w="1077" w:type="dxa"/>
            <w:tcBorders>
              <w:top w:val="nil"/>
              <w:left w:val="nil"/>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直播时长</w:t>
            </w:r>
          </w:p>
        </w:tc>
        <w:tc>
          <w:tcPr>
            <w:tcW w:w="5280" w:type="dxa"/>
            <w:tcBorders>
              <w:top w:val="nil"/>
              <w:left w:val="nil"/>
              <w:right w:val="single" w:color="auto" w:sz="8" w:space="0"/>
            </w:tcBorders>
            <w:shd w:val="clear" w:color="auto" w:fill="auto"/>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完成规定的10分钟直播，满分5分。</w:t>
            </w:r>
          </w:p>
        </w:tc>
        <w:tc>
          <w:tcPr>
            <w:tcW w:w="675"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直播开场</w:t>
            </w:r>
          </w:p>
        </w:tc>
        <w:tc>
          <w:tcPr>
            <w:tcW w:w="5280"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直播内容需包含：开场问好、自我介绍、直播计划、活动内容介绍。内容与提供的直播背景材料相符，满分5分，缺少一项扣2分，扣完为止。</w:t>
            </w:r>
          </w:p>
        </w:tc>
        <w:tc>
          <w:tcPr>
            <w:tcW w:w="675"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商品介绍</w:t>
            </w: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能够正确介绍商品基本信息，满分7.5分。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7.5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rPr>
                <w:rFonts w:ascii="宋体" w:hAnsi="宋体" w:cs="宋体"/>
                <w:sz w:val="30"/>
                <w:szCs w:val="30"/>
              </w:rPr>
            </w:pP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能够准确传达商品特色、卖点，满分7.5分。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7.5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rPr>
                <w:rFonts w:ascii="宋体" w:hAnsi="宋体" w:cs="宋体"/>
                <w:sz w:val="30"/>
                <w:szCs w:val="30"/>
              </w:rPr>
            </w:pP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能够准确传达价格信息、活动价格信息，满分7.5分。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7.5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rPr>
                <w:rFonts w:ascii="宋体" w:hAnsi="宋体" w:cs="宋体"/>
                <w:sz w:val="30"/>
                <w:szCs w:val="30"/>
              </w:rPr>
            </w:pP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能够多方面展示商品细节，满分7.5分。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7.5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弹幕问题</w:t>
            </w: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能够及时、准确回答弹幕问题，满分40分，回答错误一个扣4分，扣完为止。</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40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直播过程</w:t>
            </w: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直播过程画面始终围绕主播或竞赛商品，画面清晰明亮，满分5分。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3"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直播结尾</w:t>
            </w: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能够引导关注、感谢话术，满分5分。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5</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228" w:hRule="atLeast"/>
          <w:jc w:val="center"/>
        </w:trPr>
        <w:tc>
          <w:tcPr>
            <w:tcW w:w="784"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338"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rPr>
                <w:rFonts w:ascii="宋体" w:hAnsi="宋体" w:cs="宋体"/>
                <w:sz w:val="30"/>
                <w:szCs w:val="30"/>
              </w:rPr>
            </w:pPr>
          </w:p>
        </w:tc>
        <w:tc>
          <w:tcPr>
            <w:tcW w:w="107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直播整体效果</w:t>
            </w:r>
          </w:p>
        </w:tc>
        <w:tc>
          <w:tcPr>
            <w:tcW w:w="528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left"/>
              <w:rPr>
                <w:rFonts w:ascii="宋体" w:hAnsi="宋体" w:cs="宋体"/>
                <w:sz w:val="30"/>
                <w:szCs w:val="30"/>
              </w:rPr>
            </w:pPr>
            <w:r>
              <w:rPr>
                <w:rFonts w:hint="eastAsia" w:ascii="宋体" w:hAnsi="宋体" w:cs="宋体"/>
                <w:kern w:val="0"/>
                <w:sz w:val="30"/>
                <w:szCs w:val="30"/>
                <w:lang w:bidi="ar"/>
              </w:rPr>
              <w:t>内容讲解逻辑清晰，节奏把控充分，内容有较强的吸引力，讲解充满激情，得10分。</w:t>
            </w:r>
          </w:p>
          <w:p>
            <w:pPr>
              <w:jc w:val="left"/>
              <w:rPr>
                <w:rFonts w:ascii="宋体" w:hAnsi="宋体" w:cs="宋体"/>
                <w:sz w:val="30"/>
                <w:szCs w:val="30"/>
              </w:rPr>
            </w:pPr>
            <w:r>
              <w:rPr>
                <w:rFonts w:hint="eastAsia" w:ascii="宋体" w:hAnsi="宋体" w:cs="宋体"/>
                <w:kern w:val="0"/>
                <w:sz w:val="30"/>
                <w:szCs w:val="30"/>
                <w:lang w:bidi="ar"/>
              </w:rPr>
              <w:t>1.直播内容讲解节奏把控充分，流程完整、内容完整，语气表述抑扬顿挫有重点，得5分。</w:t>
            </w:r>
          </w:p>
          <w:p>
            <w:pPr>
              <w:jc w:val="left"/>
              <w:rPr>
                <w:rFonts w:ascii="宋体" w:hAnsi="宋体" w:cs="宋体"/>
                <w:sz w:val="30"/>
                <w:szCs w:val="30"/>
              </w:rPr>
            </w:pPr>
            <w:r>
              <w:rPr>
                <w:rFonts w:hint="eastAsia" w:ascii="宋体" w:hAnsi="宋体" w:cs="宋体"/>
                <w:kern w:val="0"/>
                <w:sz w:val="30"/>
                <w:szCs w:val="30"/>
                <w:lang w:bidi="ar"/>
              </w:rPr>
              <w:t>2.直播内容讲解基本清晰，直播流程、直播内容完整，但语气表述平淡无激情，无法引起购买欲，得2分。</w:t>
            </w:r>
          </w:p>
          <w:p>
            <w:pPr>
              <w:jc w:val="left"/>
              <w:rPr>
                <w:rFonts w:ascii="宋体" w:hAnsi="宋体" w:cs="宋体"/>
                <w:sz w:val="30"/>
                <w:szCs w:val="30"/>
              </w:rPr>
            </w:pPr>
            <w:r>
              <w:rPr>
                <w:rFonts w:hint="eastAsia" w:ascii="宋体" w:hAnsi="宋体" w:cs="宋体"/>
                <w:kern w:val="0"/>
                <w:sz w:val="30"/>
                <w:szCs w:val="30"/>
                <w:lang w:bidi="ar"/>
              </w:rPr>
              <w:t>3.直播过程反复看稿，节奏交叉，内容无吸引力，不得分。</w:t>
            </w:r>
          </w:p>
        </w:tc>
        <w:tc>
          <w:tcPr>
            <w:tcW w:w="675"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spacing w:line="560" w:lineRule="atLeast"/>
              <w:jc w:val="center"/>
              <w:rPr>
                <w:rFonts w:ascii="宋体" w:hAnsi="宋体" w:cs="宋体"/>
                <w:sz w:val="30"/>
                <w:szCs w:val="30"/>
              </w:rPr>
            </w:pPr>
            <w:r>
              <w:rPr>
                <w:rFonts w:hint="eastAsia" w:ascii="宋体" w:hAnsi="宋体" w:cs="宋体"/>
                <w:kern w:val="0"/>
                <w:sz w:val="30"/>
                <w:szCs w:val="30"/>
                <w:lang w:bidi="ar"/>
              </w:rPr>
              <w:t>10</w:t>
            </w:r>
          </w:p>
        </w:tc>
      </w:tr>
    </w:tbl>
    <w:p>
      <w:pPr>
        <w:spacing w:line="480" w:lineRule="atLeast"/>
        <w:ind w:firstLine="600" w:firstLineChars="200"/>
        <w:rPr>
          <w:rFonts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直播运营模块满分100分，各项任务评分按照评分比例计算后相加构成该模块总得分。</w:t>
      </w:r>
    </w:p>
    <w:p>
      <w:pPr>
        <w:spacing w:line="480" w:lineRule="atLeast"/>
        <w:ind w:firstLine="600" w:firstLineChars="200"/>
        <w:rPr>
          <w:rFonts w:ascii="仿宋" w:hAnsi="仿宋" w:eastAsia="仿宋" w:cs="仿宋"/>
          <w:color w:val="000000"/>
          <w:kern w:val="0"/>
          <w:sz w:val="30"/>
          <w:szCs w:val="30"/>
          <w:lang w:bidi="ar"/>
        </w:rPr>
      </w:pPr>
      <w:r>
        <w:rPr>
          <w:rFonts w:hint="eastAsia" w:ascii="仿宋" w:hAnsi="仿宋" w:eastAsia="仿宋" w:cs="仿宋"/>
          <w:color w:val="000000"/>
          <w:kern w:val="0"/>
          <w:sz w:val="30"/>
          <w:szCs w:val="30"/>
          <w:lang w:bidi="ar"/>
        </w:rPr>
        <w:t>直播运营总得分=直播产品设置得分*10%+直播脚本撰写*10%+商品详情页制作*10%+直播实施*70%</w:t>
      </w:r>
    </w:p>
    <w:p>
      <w:pPr>
        <w:widowControl w:val="0"/>
        <w:adjustRightInd w:val="0"/>
        <w:snapToGrid w:val="0"/>
        <w:spacing w:line="560" w:lineRule="exact"/>
        <w:jc w:val="center"/>
        <w:rPr>
          <w:rFonts w:ascii="宋体" w:hAnsi="宋体" w:cs="仿宋"/>
          <w:b/>
          <w:bCs/>
          <w:sz w:val="30"/>
          <w:szCs w:val="30"/>
        </w:rPr>
      </w:pPr>
    </w:p>
    <w:p>
      <w:pPr>
        <w:widowControl w:val="0"/>
        <w:adjustRightInd w:val="0"/>
        <w:snapToGrid w:val="0"/>
        <w:spacing w:line="560" w:lineRule="exact"/>
        <w:jc w:val="center"/>
        <w:rPr>
          <w:rFonts w:ascii="宋体" w:hAnsi="宋体" w:cs="仿宋"/>
          <w:b/>
          <w:bCs/>
          <w:sz w:val="30"/>
          <w:szCs w:val="30"/>
        </w:rPr>
      </w:pPr>
      <w:r>
        <w:rPr>
          <w:rFonts w:hint="eastAsia" w:ascii="宋体" w:hAnsi="宋体" w:cs="仿宋"/>
          <w:b/>
          <w:bCs/>
          <w:sz w:val="30"/>
          <w:szCs w:val="30"/>
        </w:rPr>
        <w:t>表</w:t>
      </w:r>
      <w:r>
        <w:rPr>
          <w:rFonts w:ascii="宋体" w:hAnsi="宋体" w:cs="仿宋"/>
          <w:b/>
          <w:bCs/>
          <w:sz w:val="30"/>
          <w:szCs w:val="30"/>
        </w:rPr>
        <w:t>3《农产品电商运营》赛项考核要点和评分标准</w:t>
      </w:r>
    </w:p>
    <w:tbl>
      <w:tblPr>
        <w:tblStyle w:val="23"/>
        <w:tblW w:w="8955" w:type="dxa"/>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992"/>
        <w:gridCol w:w="1560"/>
        <w:gridCol w:w="4819"/>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shd w:val="clear" w:color="auto" w:fill="auto"/>
            <w:noWrap/>
            <w:vAlign w:val="center"/>
          </w:tcPr>
          <w:p>
            <w:pPr>
              <w:jc w:val="center"/>
              <w:rPr>
                <w:rFonts w:cs="宋体"/>
                <w:b/>
                <w:bCs/>
                <w:color w:val="000000"/>
                <w:kern w:val="0"/>
                <w:sz w:val="30"/>
                <w:szCs w:val="30"/>
              </w:rPr>
            </w:pPr>
            <w:r>
              <w:rPr>
                <w:rFonts w:hint="eastAsia" w:cs="宋体"/>
                <w:b/>
                <w:bCs/>
                <w:color w:val="000000"/>
                <w:kern w:val="0"/>
                <w:sz w:val="30"/>
                <w:szCs w:val="30"/>
              </w:rPr>
              <w:t>项目</w:t>
            </w:r>
          </w:p>
        </w:tc>
        <w:tc>
          <w:tcPr>
            <w:tcW w:w="2552" w:type="dxa"/>
            <w:gridSpan w:val="2"/>
            <w:shd w:val="clear" w:color="auto" w:fill="auto"/>
            <w:noWrap/>
            <w:vAlign w:val="center"/>
          </w:tcPr>
          <w:p>
            <w:pPr>
              <w:jc w:val="center"/>
              <w:rPr>
                <w:rFonts w:cs="宋体"/>
                <w:b/>
                <w:bCs/>
                <w:color w:val="000000"/>
                <w:kern w:val="0"/>
                <w:sz w:val="30"/>
                <w:szCs w:val="30"/>
              </w:rPr>
            </w:pPr>
            <w:r>
              <w:rPr>
                <w:rFonts w:hint="eastAsia" w:cs="宋体"/>
                <w:b/>
                <w:bCs/>
                <w:color w:val="000000"/>
                <w:kern w:val="0"/>
                <w:sz w:val="30"/>
                <w:szCs w:val="30"/>
              </w:rPr>
              <w:t>内容</w:t>
            </w:r>
          </w:p>
        </w:tc>
        <w:tc>
          <w:tcPr>
            <w:tcW w:w="4819" w:type="dxa"/>
            <w:shd w:val="clear" w:color="auto" w:fill="auto"/>
            <w:vAlign w:val="center"/>
          </w:tcPr>
          <w:p>
            <w:pPr>
              <w:jc w:val="center"/>
              <w:rPr>
                <w:rFonts w:cs="宋体"/>
                <w:b/>
                <w:bCs/>
                <w:color w:val="000000"/>
                <w:kern w:val="0"/>
                <w:sz w:val="30"/>
                <w:szCs w:val="30"/>
              </w:rPr>
            </w:pPr>
            <w:r>
              <w:rPr>
                <w:rFonts w:hint="eastAsia" w:cs="宋体"/>
                <w:b/>
                <w:bCs/>
                <w:color w:val="000000"/>
                <w:kern w:val="0"/>
                <w:sz w:val="30"/>
                <w:szCs w:val="30"/>
              </w:rPr>
              <w:t>评分标准</w:t>
            </w:r>
          </w:p>
        </w:tc>
        <w:tc>
          <w:tcPr>
            <w:tcW w:w="680" w:type="dxa"/>
            <w:shd w:val="clear" w:color="auto" w:fill="auto"/>
            <w:noWrap/>
            <w:vAlign w:val="center"/>
          </w:tcPr>
          <w:p>
            <w:pPr>
              <w:jc w:val="center"/>
              <w:rPr>
                <w:rFonts w:cs="宋体"/>
                <w:b/>
                <w:bCs/>
                <w:color w:val="000000"/>
                <w:kern w:val="0"/>
                <w:sz w:val="30"/>
                <w:szCs w:val="30"/>
              </w:rPr>
            </w:pPr>
            <w:r>
              <w:rPr>
                <w:rFonts w:hint="eastAsia" w:cs="宋体"/>
                <w:b/>
                <w:bCs/>
                <w:color w:val="000000"/>
                <w:kern w:val="0"/>
                <w:sz w:val="30"/>
                <w:szCs w:val="3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restart"/>
            <w:shd w:val="clear" w:color="auto" w:fill="auto"/>
            <w:noWrap/>
            <w:vAlign w:val="center"/>
          </w:tcPr>
          <w:p>
            <w:pPr>
              <w:jc w:val="center"/>
              <w:rPr>
                <w:rFonts w:cs="宋体"/>
                <w:color w:val="000000"/>
                <w:kern w:val="0"/>
                <w:sz w:val="30"/>
                <w:szCs w:val="30"/>
              </w:rPr>
            </w:pPr>
            <w:r>
              <w:rPr>
                <w:rFonts w:hint="eastAsia" w:cs="宋体"/>
                <w:b/>
                <w:color w:val="000000"/>
                <w:kern w:val="0"/>
                <w:sz w:val="30"/>
                <w:szCs w:val="30"/>
              </w:rPr>
              <w:t>网店日常运营</w:t>
            </w:r>
          </w:p>
        </w:tc>
        <w:tc>
          <w:tcPr>
            <w:tcW w:w="992" w:type="dxa"/>
            <w:vMerge w:val="restart"/>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网店装修</w:t>
            </w:r>
          </w:p>
        </w:tc>
        <w:tc>
          <w:tcPr>
            <w:tcW w:w="1560" w:type="dxa"/>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Logo设计</w:t>
            </w:r>
          </w:p>
        </w:tc>
        <w:tc>
          <w:tcPr>
            <w:tcW w:w="4819" w:type="dxa"/>
            <w:shd w:val="clear" w:color="auto" w:fill="auto"/>
            <w:vAlign w:val="center"/>
          </w:tcPr>
          <w:p>
            <w:pPr>
              <w:rPr>
                <w:color w:val="000000"/>
                <w:sz w:val="30"/>
                <w:szCs w:val="30"/>
              </w:rPr>
            </w:pPr>
            <w:r>
              <w:rPr>
                <w:rFonts w:hint="eastAsia"/>
                <w:color w:val="000000"/>
                <w:sz w:val="30"/>
                <w:szCs w:val="30"/>
              </w:rPr>
              <w:t>1.店标比例协调、无变形，本小项满分</w:t>
            </w:r>
            <w:r>
              <w:rPr>
                <w:color w:val="000000"/>
                <w:sz w:val="30"/>
                <w:szCs w:val="30"/>
              </w:rPr>
              <w:t>2</w:t>
            </w:r>
            <w:r>
              <w:rPr>
                <w:rFonts w:hint="eastAsia"/>
                <w:color w:val="000000"/>
                <w:sz w:val="30"/>
                <w:szCs w:val="30"/>
              </w:rPr>
              <w:t>分；</w:t>
            </w:r>
          </w:p>
          <w:p>
            <w:pPr>
              <w:rPr>
                <w:color w:val="000000"/>
                <w:sz w:val="30"/>
                <w:szCs w:val="30"/>
              </w:rPr>
            </w:pPr>
            <w:r>
              <w:rPr>
                <w:color w:val="000000"/>
                <w:sz w:val="30"/>
                <w:szCs w:val="30"/>
              </w:rPr>
              <w:t>2</w:t>
            </w:r>
            <w:r>
              <w:rPr>
                <w:rFonts w:hint="eastAsia"/>
                <w:color w:val="000000"/>
                <w:sz w:val="30"/>
                <w:szCs w:val="30"/>
              </w:rPr>
              <w:t>.店标与网店经营商品类目或品牌有相关性，本小项满分</w:t>
            </w:r>
            <w:r>
              <w:rPr>
                <w:color w:val="000000"/>
                <w:sz w:val="30"/>
                <w:szCs w:val="30"/>
              </w:rPr>
              <w:t>2</w:t>
            </w:r>
            <w:r>
              <w:rPr>
                <w:rFonts w:hint="eastAsia"/>
                <w:color w:val="000000"/>
                <w:sz w:val="30"/>
                <w:szCs w:val="30"/>
              </w:rPr>
              <w:t xml:space="preserve">分。 </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4</w:t>
            </w:r>
            <w:r>
              <w:rPr>
                <w:rFonts w:hint="eastAsia" w:cs="宋体"/>
                <w:color w:val="000000"/>
                <w:kern w:val="0"/>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noWrap/>
            <w:vAlign w:val="center"/>
          </w:tcPr>
          <w:p>
            <w:pPr>
              <w:jc w:val="center"/>
              <w:rPr>
                <w:rFonts w:cs="宋体"/>
                <w:color w:val="000000"/>
                <w:kern w:val="0"/>
                <w:sz w:val="30"/>
                <w:szCs w:val="30"/>
              </w:rPr>
            </w:pPr>
          </w:p>
        </w:tc>
        <w:tc>
          <w:tcPr>
            <w:tcW w:w="1560" w:type="dxa"/>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Slogan设计</w:t>
            </w:r>
          </w:p>
        </w:tc>
        <w:tc>
          <w:tcPr>
            <w:tcW w:w="4819" w:type="dxa"/>
            <w:shd w:val="clear" w:color="auto" w:fill="auto"/>
            <w:vAlign w:val="center"/>
          </w:tcPr>
          <w:p>
            <w:pPr>
              <w:rPr>
                <w:color w:val="000000"/>
                <w:sz w:val="30"/>
                <w:szCs w:val="30"/>
              </w:rPr>
            </w:pPr>
            <w:r>
              <w:rPr>
                <w:rFonts w:cs="宋体"/>
                <w:color w:val="000000"/>
                <w:kern w:val="0"/>
                <w:sz w:val="30"/>
                <w:szCs w:val="30"/>
              </w:rPr>
              <w:t>1</w:t>
            </w:r>
            <w:r>
              <w:rPr>
                <w:rFonts w:hint="eastAsia" w:cs="宋体"/>
                <w:color w:val="000000"/>
                <w:kern w:val="0"/>
                <w:sz w:val="30"/>
                <w:szCs w:val="30"/>
              </w:rPr>
              <w:t>.Slogan</w:t>
            </w:r>
            <w:r>
              <w:rPr>
                <w:rFonts w:hint="eastAsia"/>
                <w:color w:val="000000"/>
                <w:sz w:val="30"/>
                <w:szCs w:val="30"/>
              </w:rPr>
              <w:t>表述明确，具有吸引力，本小项满分</w:t>
            </w:r>
            <w:r>
              <w:rPr>
                <w:color w:val="000000"/>
                <w:sz w:val="30"/>
                <w:szCs w:val="30"/>
              </w:rPr>
              <w:t>1</w:t>
            </w:r>
            <w:r>
              <w:rPr>
                <w:rFonts w:hint="eastAsia"/>
                <w:color w:val="000000"/>
                <w:sz w:val="30"/>
                <w:szCs w:val="30"/>
              </w:rPr>
              <w:t>分；</w:t>
            </w:r>
          </w:p>
          <w:p>
            <w:pPr>
              <w:rPr>
                <w:color w:val="000000"/>
                <w:sz w:val="30"/>
                <w:szCs w:val="30"/>
              </w:rPr>
            </w:pPr>
            <w:r>
              <w:rPr>
                <w:rFonts w:cs="宋体"/>
                <w:color w:val="000000"/>
                <w:kern w:val="0"/>
                <w:sz w:val="30"/>
                <w:szCs w:val="30"/>
              </w:rPr>
              <w:t>2</w:t>
            </w:r>
            <w:r>
              <w:rPr>
                <w:rFonts w:hint="eastAsia" w:cs="宋体"/>
                <w:color w:val="000000"/>
                <w:kern w:val="0"/>
                <w:sz w:val="30"/>
                <w:szCs w:val="30"/>
              </w:rPr>
              <w:t>.Slogan</w:t>
            </w:r>
            <w:r>
              <w:rPr>
                <w:rFonts w:hint="eastAsia"/>
                <w:color w:val="000000"/>
                <w:sz w:val="30"/>
                <w:szCs w:val="30"/>
              </w:rPr>
              <w:t>设计比例协调、无变形，本小项满分</w:t>
            </w:r>
            <w:r>
              <w:rPr>
                <w:color w:val="000000"/>
                <w:sz w:val="30"/>
                <w:szCs w:val="30"/>
              </w:rPr>
              <w:t>1</w:t>
            </w:r>
            <w:r>
              <w:rPr>
                <w:rFonts w:hint="eastAsia"/>
                <w:color w:val="000000"/>
                <w:sz w:val="30"/>
                <w:szCs w:val="30"/>
              </w:rPr>
              <w:t>分；</w:t>
            </w:r>
          </w:p>
          <w:p>
            <w:pPr>
              <w:rPr>
                <w:rFonts w:cs="宋体"/>
                <w:color w:val="000000"/>
                <w:kern w:val="0"/>
                <w:sz w:val="30"/>
                <w:szCs w:val="30"/>
              </w:rPr>
            </w:pPr>
            <w:r>
              <w:rPr>
                <w:rFonts w:cs="宋体"/>
                <w:color w:val="000000"/>
                <w:kern w:val="0"/>
                <w:sz w:val="30"/>
                <w:szCs w:val="30"/>
              </w:rPr>
              <w:t>3</w:t>
            </w:r>
            <w:r>
              <w:rPr>
                <w:rFonts w:hint="eastAsia" w:cs="宋体"/>
                <w:color w:val="000000"/>
                <w:kern w:val="0"/>
                <w:sz w:val="30"/>
                <w:szCs w:val="30"/>
              </w:rPr>
              <w:t>.Slogan</w:t>
            </w:r>
            <w:r>
              <w:rPr>
                <w:rFonts w:hint="eastAsia"/>
                <w:color w:val="000000"/>
                <w:sz w:val="30"/>
                <w:szCs w:val="30"/>
              </w:rPr>
              <w:t>与网店经营商品类目或品牌有相关性，本小项满分</w:t>
            </w:r>
            <w:r>
              <w:rPr>
                <w:color w:val="000000"/>
                <w:sz w:val="30"/>
                <w:szCs w:val="30"/>
              </w:rPr>
              <w:t>1</w:t>
            </w:r>
            <w:r>
              <w:rPr>
                <w:rFonts w:hint="eastAsia"/>
                <w:color w:val="000000"/>
                <w:sz w:val="30"/>
                <w:szCs w:val="30"/>
              </w:rPr>
              <w:t>分。</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 xml:space="preserve">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noWrap/>
            <w:vAlign w:val="center"/>
          </w:tcPr>
          <w:p>
            <w:pPr>
              <w:jc w:val="center"/>
              <w:rPr>
                <w:rFonts w:cs="宋体"/>
                <w:color w:val="000000"/>
                <w:kern w:val="0"/>
                <w:sz w:val="30"/>
                <w:szCs w:val="30"/>
              </w:rPr>
            </w:pPr>
          </w:p>
        </w:tc>
        <w:tc>
          <w:tcPr>
            <w:tcW w:w="992" w:type="dxa"/>
            <w:vMerge w:val="continue"/>
            <w:shd w:val="clear" w:color="auto" w:fill="auto"/>
            <w:noWrap/>
            <w:vAlign w:val="center"/>
          </w:tcPr>
          <w:p>
            <w:pPr>
              <w:jc w:val="center"/>
              <w:rPr>
                <w:rFonts w:cs="宋体"/>
                <w:color w:val="000000"/>
                <w:kern w:val="0"/>
                <w:sz w:val="30"/>
                <w:szCs w:val="30"/>
              </w:rPr>
            </w:pPr>
          </w:p>
        </w:tc>
        <w:tc>
          <w:tcPr>
            <w:tcW w:w="1560" w:type="dxa"/>
            <w:vMerge w:val="restart"/>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店招设计</w:t>
            </w:r>
          </w:p>
        </w:tc>
        <w:tc>
          <w:tcPr>
            <w:tcW w:w="4819" w:type="dxa"/>
            <w:shd w:val="clear" w:color="auto" w:fill="auto"/>
            <w:vAlign w:val="center"/>
          </w:tcPr>
          <w:p>
            <w:pPr>
              <w:rPr>
                <w:color w:val="000000"/>
                <w:sz w:val="30"/>
                <w:szCs w:val="30"/>
              </w:rPr>
            </w:pPr>
            <w:r>
              <w:rPr>
                <w:rFonts w:hint="eastAsia"/>
                <w:color w:val="000000"/>
                <w:sz w:val="30"/>
                <w:szCs w:val="30"/>
              </w:rPr>
              <w:t>1.店招Banner中包含店标：</w:t>
            </w:r>
          </w:p>
          <w:p>
            <w:pPr>
              <w:rPr>
                <w:color w:val="000000"/>
                <w:sz w:val="30"/>
                <w:szCs w:val="30"/>
              </w:rPr>
            </w:pPr>
            <w:r>
              <w:rPr>
                <w:rFonts w:hint="eastAsia"/>
                <w:color w:val="000000"/>
                <w:sz w:val="30"/>
                <w:szCs w:val="30"/>
              </w:rPr>
              <w:t>1)店招Banner中包含店标，本小项满分</w:t>
            </w:r>
            <w:r>
              <w:rPr>
                <w:color w:val="000000"/>
                <w:sz w:val="30"/>
                <w:szCs w:val="30"/>
              </w:rPr>
              <w:t>3分</w:t>
            </w:r>
            <w:r>
              <w:rPr>
                <w:rFonts w:hint="eastAsia"/>
                <w:color w:val="000000"/>
                <w:sz w:val="30"/>
                <w:szCs w:val="30"/>
              </w:rPr>
              <w:t>；</w:t>
            </w:r>
          </w:p>
          <w:p>
            <w:pPr>
              <w:rPr>
                <w:color w:val="000000"/>
                <w:sz w:val="30"/>
                <w:szCs w:val="30"/>
              </w:rPr>
            </w:pPr>
            <w:r>
              <w:rPr>
                <w:rFonts w:hint="eastAsia"/>
                <w:color w:val="000000"/>
                <w:sz w:val="30"/>
                <w:szCs w:val="30"/>
              </w:rPr>
              <w:t>2)店招Banner中未包含店标，店招设计本项整体</w:t>
            </w:r>
            <w:r>
              <w:rPr>
                <w:color w:val="000000"/>
                <w:sz w:val="30"/>
                <w:szCs w:val="30"/>
              </w:rPr>
              <w:t>得</w:t>
            </w:r>
            <w:r>
              <w:rPr>
                <w:rFonts w:hint="eastAsia"/>
                <w:color w:val="000000"/>
                <w:sz w:val="30"/>
                <w:szCs w:val="30"/>
              </w:rPr>
              <w:t>0分。</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noWrap/>
            <w:vAlign w:val="center"/>
          </w:tcPr>
          <w:p>
            <w:pPr>
              <w:jc w:val="center"/>
              <w:rPr>
                <w:rFonts w:cs="宋体"/>
                <w:color w:val="000000"/>
                <w:kern w:val="0"/>
                <w:sz w:val="30"/>
                <w:szCs w:val="30"/>
              </w:rPr>
            </w:pPr>
          </w:p>
        </w:tc>
        <w:tc>
          <w:tcPr>
            <w:tcW w:w="992" w:type="dxa"/>
            <w:vMerge w:val="continue"/>
            <w:shd w:val="clear" w:color="auto" w:fill="auto"/>
            <w:noWrap/>
            <w:vAlign w:val="center"/>
          </w:tcPr>
          <w:p>
            <w:pPr>
              <w:jc w:val="center"/>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rPr>
                <w:color w:val="000000"/>
                <w:sz w:val="30"/>
                <w:szCs w:val="30"/>
              </w:rPr>
            </w:pPr>
            <w:r>
              <w:rPr>
                <w:rFonts w:hint="eastAsia"/>
                <w:color w:val="000000"/>
                <w:sz w:val="30"/>
                <w:szCs w:val="30"/>
              </w:rPr>
              <w:t>2.店招Banner主题：</w:t>
            </w:r>
          </w:p>
          <w:p>
            <w:pPr>
              <w:rPr>
                <w:color w:val="000000"/>
                <w:sz w:val="30"/>
                <w:szCs w:val="30"/>
              </w:rPr>
            </w:pPr>
            <w:r>
              <w:rPr>
                <w:rFonts w:hint="eastAsia"/>
                <w:color w:val="000000"/>
                <w:sz w:val="30"/>
                <w:szCs w:val="30"/>
              </w:rPr>
              <w:t>店招Banner能够明确传达网店主题，如促销主题、节日主题等，本项满分</w:t>
            </w:r>
            <w:r>
              <w:rPr>
                <w:color w:val="000000"/>
                <w:sz w:val="30"/>
                <w:szCs w:val="30"/>
              </w:rPr>
              <w:t>2</w:t>
            </w:r>
            <w:r>
              <w:rPr>
                <w:rFonts w:hint="eastAsia"/>
                <w:color w:val="000000"/>
                <w:sz w:val="30"/>
                <w:szCs w:val="30"/>
              </w:rPr>
              <w:t>分。</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noWrap/>
            <w:vAlign w:val="center"/>
          </w:tcPr>
          <w:p>
            <w:pPr>
              <w:jc w:val="center"/>
              <w:rPr>
                <w:rFonts w:cs="宋体"/>
                <w:color w:val="000000"/>
                <w:kern w:val="0"/>
                <w:sz w:val="30"/>
                <w:szCs w:val="30"/>
              </w:rPr>
            </w:pPr>
          </w:p>
        </w:tc>
        <w:tc>
          <w:tcPr>
            <w:tcW w:w="992" w:type="dxa"/>
            <w:vMerge w:val="continue"/>
            <w:shd w:val="clear" w:color="auto" w:fill="auto"/>
            <w:noWrap/>
            <w:vAlign w:val="center"/>
          </w:tcPr>
          <w:p>
            <w:pPr>
              <w:jc w:val="center"/>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rPr>
                <w:color w:val="000000"/>
                <w:sz w:val="30"/>
                <w:szCs w:val="30"/>
              </w:rPr>
            </w:pPr>
            <w:r>
              <w:rPr>
                <w:rFonts w:hint="eastAsia"/>
                <w:color w:val="000000"/>
                <w:sz w:val="30"/>
                <w:szCs w:val="30"/>
              </w:rPr>
              <w:t>3.店招Banner设计：</w:t>
            </w:r>
          </w:p>
          <w:p>
            <w:pPr>
              <w:rPr>
                <w:color w:val="000000"/>
                <w:sz w:val="30"/>
                <w:szCs w:val="30"/>
              </w:rPr>
            </w:pPr>
            <w:r>
              <w:rPr>
                <w:rFonts w:hint="eastAsia"/>
                <w:color w:val="000000"/>
                <w:sz w:val="30"/>
                <w:szCs w:val="30"/>
              </w:rPr>
              <w:t>1)店招Banner比例协调、无变形，本小项满分0.</w:t>
            </w:r>
            <w:r>
              <w:rPr>
                <w:color w:val="000000"/>
                <w:sz w:val="30"/>
                <w:szCs w:val="30"/>
              </w:rPr>
              <w:t>5</w:t>
            </w:r>
            <w:r>
              <w:rPr>
                <w:rFonts w:hint="eastAsia"/>
                <w:color w:val="000000"/>
                <w:sz w:val="30"/>
                <w:szCs w:val="30"/>
              </w:rPr>
              <w:t>分；</w:t>
            </w:r>
          </w:p>
          <w:p>
            <w:pPr>
              <w:rPr>
                <w:color w:val="000000"/>
                <w:sz w:val="30"/>
                <w:szCs w:val="30"/>
              </w:rPr>
            </w:pPr>
            <w:r>
              <w:rPr>
                <w:rFonts w:hint="eastAsia"/>
                <w:color w:val="000000"/>
                <w:sz w:val="30"/>
                <w:szCs w:val="30"/>
              </w:rPr>
              <w:t>2)店招Banner设计色彩搭配、构图合理，本小项满分0.</w:t>
            </w:r>
            <w:r>
              <w:rPr>
                <w:color w:val="000000"/>
                <w:sz w:val="30"/>
                <w:szCs w:val="30"/>
              </w:rPr>
              <w:t>5</w:t>
            </w:r>
            <w:r>
              <w:rPr>
                <w:rFonts w:hint="eastAsia"/>
                <w:color w:val="000000"/>
                <w:sz w:val="30"/>
                <w:szCs w:val="30"/>
              </w:rPr>
              <w:t>分；</w:t>
            </w:r>
          </w:p>
          <w:p>
            <w:pPr>
              <w:rPr>
                <w:color w:val="000000"/>
                <w:sz w:val="30"/>
                <w:szCs w:val="30"/>
              </w:rPr>
            </w:pPr>
            <w:r>
              <w:rPr>
                <w:rFonts w:hint="eastAsia"/>
                <w:color w:val="000000"/>
                <w:sz w:val="30"/>
                <w:szCs w:val="30"/>
              </w:rPr>
              <w:t>3)店招Banner传递出明确的营销导向或促销导向信息，如促销信息、活动信息或商品信息，本小项满分</w:t>
            </w:r>
            <w:r>
              <w:rPr>
                <w:color w:val="000000"/>
                <w:sz w:val="30"/>
                <w:szCs w:val="30"/>
              </w:rPr>
              <w:t>2</w:t>
            </w:r>
            <w:r>
              <w:rPr>
                <w:rFonts w:hint="eastAsia"/>
                <w:color w:val="000000"/>
                <w:sz w:val="30"/>
                <w:szCs w:val="30"/>
              </w:rPr>
              <w:t>分。</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noWrap/>
            <w:vAlign w:val="center"/>
          </w:tcPr>
          <w:p>
            <w:pPr>
              <w:jc w:val="center"/>
              <w:rPr>
                <w:rFonts w:cs="宋体"/>
                <w:color w:val="000000"/>
                <w:kern w:val="0"/>
                <w:sz w:val="30"/>
                <w:szCs w:val="30"/>
              </w:rPr>
            </w:pPr>
          </w:p>
        </w:tc>
        <w:tc>
          <w:tcPr>
            <w:tcW w:w="992" w:type="dxa"/>
            <w:vMerge w:val="continue"/>
            <w:shd w:val="clear" w:color="auto" w:fill="auto"/>
            <w:noWrap/>
            <w:vAlign w:val="center"/>
          </w:tcPr>
          <w:p>
            <w:pPr>
              <w:jc w:val="center"/>
              <w:rPr>
                <w:rFonts w:cs="宋体"/>
                <w:color w:val="000000"/>
                <w:kern w:val="0"/>
                <w:sz w:val="30"/>
                <w:szCs w:val="30"/>
              </w:rPr>
            </w:pPr>
          </w:p>
        </w:tc>
        <w:tc>
          <w:tcPr>
            <w:tcW w:w="1560" w:type="dxa"/>
            <w:vMerge w:val="restart"/>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分类栏目设置</w:t>
            </w:r>
          </w:p>
        </w:tc>
        <w:tc>
          <w:tcPr>
            <w:tcW w:w="4819" w:type="dxa"/>
            <w:shd w:val="clear" w:color="auto" w:fill="auto"/>
            <w:vAlign w:val="center"/>
          </w:tcPr>
          <w:p>
            <w:pPr>
              <w:adjustRightInd w:val="0"/>
              <w:snapToGrid w:val="0"/>
              <w:rPr>
                <w:rFonts w:cs="Arial"/>
                <w:kern w:val="0"/>
                <w:sz w:val="30"/>
                <w:szCs w:val="30"/>
              </w:rPr>
            </w:pPr>
            <w:r>
              <w:rPr>
                <w:rFonts w:hint="eastAsia" w:cs="Arial"/>
                <w:kern w:val="0"/>
                <w:sz w:val="30"/>
                <w:szCs w:val="30"/>
              </w:rPr>
              <w:t>结合网店商品信息，完成移动端网店分类栏目设计：</w:t>
            </w:r>
          </w:p>
          <w:p>
            <w:pPr>
              <w:rPr>
                <w:color w:val="000000"/>
                <w:sz w:val="30"/>
                <w:szCs w:val="30"/>
              </w:rPr>
            </w:pPr>
            <w:r>
              <w:rPr>
                <w:rFonts w:cs="Arial"/>
                <w:kern w:val="0"/>
                <w:sz w:val="30"/>
                <w:szCs w:val="30"/>
              </w:rPr>
              <w:t>1</w:t>
            </w:r>
            <w:r>
              <w:rPr>
                <w:rFonts w:hint="eastAsia" w:cs="Arial"/>
                <w:kern w:val="0"/>
                <w:sz w:val="30"/>
                <w:szCs w:val="30"/>
              </w:rPr>
              <w:t>.未设置分类，本项整体得0分。设置并添加了分类，本项得</w:t>
            </w:r>
            <w:r>
              <w:rPr>
                <w:rFonts w:cs="Arial"/>
                <w:kern w:val="0"/>
                <w:sz w:val="30"/>
                <w:szCs w:val="30"/>
              </w:rPr>
              <w:t>2</w:t>
            </w:r>
            <w:r>
              <w:rPr>
                <w:rFonts w:hint="eastAsia" w:cs="Arial"/>
                <w:kern w:val="0"/>
                <w:sz w:val="30"/>
                <w:szCs w:val="30"/>
              </w:rPr>
              <w:t>分；</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adjustRightInd w:val="0"/>
              <w:snapToGrid w:val="0"/>
              <w:rPr>
                <w:rFonts w:cs="Arial"/>
                <w:kern w:val="0"/>
                <w:sz w:val="30"/>
                <w:szCs w:val="30"/>
              </w:rPr>
            </w:pPr>
            <w:r>
              <w:rPr>
                <w:rFonts w:cs="Arial"/>
                <w:kern w:val="0"/>
                <w:sz w:val="30"/>
                <w:szCs w:val="30"/>
              </w:rPr>
              <w:t>2</w:t>
            </w:r>
            <w:r>
              <w:rPr>
                <w:rFonts w:hint="eastAsia" w:cs="Arial"/>
                <w:kern w:val="0"/>
                <w:sz w:val="30"/>
                <w:szCs w:val="30"/>
              </w:rPr>
              <w:t>.根据分类设置合理性进行评分；</w:t>
            </w:r>
          </w:p>
          <w:p>
            <w:pPr>
              <w:rPr>
                <w:sz w:val="30"/>
                <w:szCs w:val="30"/>
              </w:rPr>
            </w:pPr>
            <w:r>
              <w:rPr>
                <w:rFonts w:cs="Arial"/>
                <w:kern w:val="0"/>
                <w:sz w:val="30"/>
                <w:szCs w:val="30"/>
              </w:rPr>
              <w:t>1</w:t>
            </w:r>
            <w:r>
              <w:rPr>
                <w:rFonts w:hint="eastAsia" w:cs="Arial"/>
                <w:kern w:val="0"/>
                <w:sz w:val="30"/>
                <w:szCs w:val="30"/>
              </w:rPr>
              <w:t>)分类名称合理（合理的分类维度可以是商品类型、风格、促销活动等）</w:t>
            </w:r>
            <w:r>
              <w:rPr>
                <w:rFonts w:hint="eastAsia"/>
                <w:sz w:val="30"/>
                <w:szCs w:val="30"/>
              </w:rPr>
              <w:t>，本小项满分</w:t>
            </w:r>
            <w:r>
              <w:rPr>
                <w:sz w:val="30"/>
                <w:szCs w:val="30"/>
              </w:rPr>
              <w:t>2</w:t>
            </w:r>
            <w:r>
              <w:rPr>
                <w:rFonts w:hint="eastAsia"/>
                <w:sz w:val="30"/>
                <w:szCs w:val="30"/>
              </w:rPr>
              <w:t>分；</w:t>
            </w:r>
          </w:p>
          <w:p>
            <w:pPr>
              <w:rPr>
                <w:color w:val="000000"/>
                <w:sz w:val="30"/>
                <w:szCs w:val="30"/>
              </w:rPr>
            </w:pPr>
            <w:r>
              <w:rPr>
                <w:sz w:val="30"/>
                <w:szCs w:val="30"/>
              </w:rPr>
              <w:t>2</w:t>
            </w:r>
            <w:r>
              <w:rPr>
                <w:rFonts w:hint="eastAsia"/>
                <w:sz w:val="30"/>
                <w:szCs w:val="30"/>
              </w:rPr>
              <w:t>)每个分类下都包含对应商品，且商品与该分类具有相关性，本小项满分2分。</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adjustRightInd w:val="0"/>
              <w:snapToGrid w:val="0"/>
              <w:rPr>
                <w:rFonts w:cs="Arial"/>
                <w:kern w:val="0"/>
                <w:sz w:val="30"/>
                <w:szCs w:val="30"/>
              </w:rPr>
            </w:pPr>
            <w:r>
              <w:rPr>
                <w:rFonts w:hint="eastAsia" w:cs="Arial"/>
                <w:kern w:val="0"/>
                <w:sz w:val="30"/>
                <w:szCs w:val="30"/>
              </w:rPr>
              <w:t>3.根据分类图片的设计进行评分；</w:t>
            </w:r>
          </w:p>
          <w:p>
            <w:pPr>
              <w:rPr>
                <w:rFonts w:cs="Arial"/>
                <w:kern w:val="0"/>
                <w:sz w:val="30"/>
                <w:szCs w:val="30"/>
              </w:rPr>
            </w:pPr>
            <w:r>
              <w:rPr>
                <w:rFonts w:cs="Arial"/>
                <w:kern w:val="0"/>
                <w:sz w:val="30"/>
                <w:szCs w:val="30"/>
              </w:rPr>
              <w:t>1</w:t>
            </w:r>
            <w:r>
              <w:rPr>
                <w:rFonts w:hint="eastAsia" w:cs="Arial"/>
                <w:kern w:val="0"/>
                <w:sz w:val="30"/>
                <w:szCs w:val="30"/>
              </w:rPr>
              <w:t>)分类图片包含名称，得</w:t>
            </w:r>
            <w:r>
              <w:rPr>
                <w:rFonts w:cs="Arial"/>
                <w:kern w:val="0"/>
                <w:sz w:val="30"/>
                <w:szCs w:val="30"/>
              </w:rPr>
              <w:t>2</w:t>
            </w:r>
            <w:r>
              <w:rPr>
                <w:rFonts w:hint="eastAsia" w:cs="Arial"/>
                <w:kern w:val="0"/>
                <w:sz w:val="30"/>
                <w:szCs w:val="30"/>
              </w:rPr>
              <w:t>分；</w:t>
            </w:r>
          </w:p>
          <w:p>
            <w:pPr>
              <w:rPr>
                <w:rFonts w:cs="Arial"/>
                <w:kern w:val="0"/>
                <w:sz w:val="30"/>
                <w:szCs w:val="30"/>
              </w:rPr>
            </w:pPr>
            <w:r>
              <w:rPr>
                <w:rFonts w:cs="Arial"/>
                <w:kern w:val="0"/>
                <w:sz w:val="30"/>
                <w:szCs w:val="30"/>
              </w:rPr>
              <w:t>2</w:t>
            </w:r>
            <w:r>
              <w:rPr>
                <w:rFonts w:hint="eastAsia" w:cs="Arial"/>
                <w:kern w:val="0"/>
                <w:sz w:val="30"/>
                <w:szCs w:val="30"/>
              </w:rPr>
              <w:t>)分类图片的尺寸与比例协调，得</w:t>
            </w:r>
            <w:r>
              <w:rPr>
                <w:rFonts w:cs="Arial"/>
                <w:kern w:val="0"/>
                <w:sz w:val="30"/>
                <w:szCs w:val="30"/>
              </w:rPr>
              <w:t>2</w:t>
            </w:r>
            <w:r>
              <w:rPr>
                <w:rFonts w:hint="eastAsia" w:cs="Arial"/>
                <w:kern w:val="0"/>
                <w:sz w:val="30"/>
                <w:szCs w:val="30"/>
              </w:rPr>
              <w:t>分；</w:t>
            </w:r>
          </w:p>
          <w:p>
            <w:pPr>
              <w:rPr>
                <w:color w:val="000000"/>
                <w:sz w:val="30"/>
                <w:szCs w:val="30"/>
              </w:rPr>
            </w:pPr>
            <w:r>
              <w:rPr>
                <w:rFonts w:cs="Arial"/>
                <w:kern w:val="0"/>
                <w:sz w:val="30"/>
                <w:szCs w:val="30"/>
              </w:rPr>
              <w:t>3</w:t>
            </w:r>
            <w:r>
              <w:rPr>
                <w:rFonts w:hint="eastAsia" w:cs="Arial"/>
                <w:kern w:val="0"/>
                <w:sz w:val="30"/>
                <w:szCs w:val="30"/>
              </w:rPr>
              <w:t>)分类图片经过设计，有一定美观度，本小项满分</w:t>
            </w:r>
            <w:r>
              <w:rPr>
                <w:rFonts w:cs="Arial"/>
                <w:kern w:val="0"/>
                <w:sz w:val="30"/>
                <w:szCs w:val="30"/>
              </w:rPr>
              <w:t>2</w:t>
            </w:r>
            <w:r>
              <w:rPr>
                <w:rFonts w:hint="eastAsia" w:cs="Arial"/>
                <w:kern w:val="0"/>
                <w:sz w:val="30"/>
                <w:szCs w:val="30"/>
              </w:rPr>
              <w:t>分。</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restart"/>
            <w:shd w:val="clear" w:color="auto" w:fill="auto"/>
            <w:vAlign w:val="center"/>
          </w:tcPr>
          <w:p>
            <w:pPr>
              <w:jc w:val="left"/>
              <w:rPr>
                <w:rFonts w:cs="宋体"/>
                <w:color w:val="000000"/>
                <w:kern w:val="0"/>
                <w:sz w:val="30"/>
                <w:szCs w:val="30"/>
              </w:rPr>
            </w:pPr>
            <w:r>
              <w:rPr>
                <w:rFonts w:hint="eastAsia" w:cs="宋体"/>
                <w:color w:val="000000"/>
                <w:kern w:val="0"/>
                <w:sz w:val="30"/>
                <w:szCs w:val="30"/>
              </w:rPr>
              <w:t>商品发布</w:t>
            </w:r>
          </w:p>
        </w:tc>
        <w:tc>
          <w:tcPr>
            <w:tcW w:w="1560" w:type="dxa"/>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农产品拍摄</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商品主辅图共需4张图片：</w:t>
            </w:r>
          </w:p>
          <w:p>
            <w:pPr>
              <w:jc w:val="left"/>
              <w:rPr>
                <w:rFonts w:cs="宋体"/>
                <w:color w:val="000000"/>
                <w:kern w:val="0"/>
                <w:sz w:val="30"/>
                <w:szCs w:val="30"/>
              </w:rPr>
            </w:pPr>
            <w:r>
              <w:rPr>
                <w:rFonts w:cs="宋体"/>
                <w:color w:val="000000"/>
                <w:kern w:val="0"/>
                <w:sz w:val="30"/>
                <w:szCs w:val="30"/>
              </w:rPr>
              <w:t>1</w:t>
            </w:r>
            <w:r>
              <w:rPr>
                <w:rFonts w:hint="eastAsia" w:cs="宋体"/>
                <w:color w:val="000000"/>
                <w:kern w:val="0"/>
                <w:sz w:val="30"/>
                <w:szCs w:val="30"/>
              </w:rPr>
              <w:t>.若图片数量不足4张，则商品拍摄整体得0分；</w:t>
            </w:r>
          </w:p>
          <w:p>
            <w:pPr>
              <w:jc w:val="left"/>
              <w:rPr>
                <w:rFonts w:cs="宋体"/>
                <w:color w:val="000000"/>
                <w:kern w:val="0"/>
                <w:sz w:val="30"/>
                <w:szCs w:val="30"/>
              </w:rPr>
            </w:pPr>
            <w:r>
              <w:rPr>
                <w:rFonts w:cs="宋体"/>
                <w:color w:val="000000"/>
                <w:kern w:val="0"/>
                <w:sz w:val="30"/>
                <w:szCs w:val="30"/>
              </w:rPr>
              <w:t>2</w:t>
            </w:r>
            <w:r>
              <w:rPr>
                <w:rFonts w:hint="eastAsia" w:cs="宋体"/>
                <w:color w:val="000000"/>
                <w:kern w:val="0"/>
                <w:sz w:val="30"/>
                <w:szCs w:val="30"/>
              </w:rPr>
              <w:t>.能区分主图与辅图，得1分；</w:t>
            </w:r>
          </w:p>
          <w:p>
            <w:pPr>
              <w:jc w:val="left"/>
              <w:rPr>
                <w:rFonts w:cs="宋体"/>
                <w:color w:val="000000"/>
                <w:kern w:val="0"/>
                <w:sz w:val="30"/>
                <w:szCs w:val="30"/>
              </w:rPr>
            </w:pPr>
            <w:r>
              <w:rPr>
                <w:rFonts w:cs="宋体"/>
                <w:color w:val="000000"/>
                <w:kern w:val="0"/>
                <w:sz w:val="30"/>
                <w:szCs w:val="30"/>
              </w:rPr>
              <w:t>3</w:t>
            </w:r>
            <w:r>
              <w:rPr>
                <w:rFonts w:hint="eastAsia" w:cs="宋体"/>
                <w:color w:val="000000"/>
                <w:kern w:val="0"/>
                <w:sz w:val="30"/>
                <w:szCs w:val="30"/>
              </w:rPr>
              <w:t>.图片清晰、明亮、不失真，得1分；</w:t>
            </w:r>
          </w:p>
          <w:p>
            <w:pPr>
              <w:jc w:val="left"/>
              <w:rPr>
                <w:rFonts w:cs="宋体"/>
                <w:color w:val="000000"/>
                <w:kern w:val="0"/>
                <w:sz w:val="30"/>
                <w:szCs w:val="30"/>
              </w:rPr>
            </w:pPr>
            <w:r>
              <w:rPr>
                <w:rFonts w:cs="宋体"/>
                <w:color w:val="000000"/>
                <w:kern w:val="0"/>
                <w:sz w:val="30"/>
                <w:szCs w:val="30"/>
              </w:rPr>
              <w:t>4</w:t>
            </w:r>
            <w:r>
              <w:rPr>
                <w:rFonts w:hint="eastAsia" w:cs="宋体"/>
                <w:color w:val="000000"/>
                <w:kern w:val="0"/>
                <w:sz w:val="30"/>
                <w:szCs w:val="30"/>
              </w:rPr>
              <w:t>.能完整体现商品的外观，主次面清楚，布局合理，构图新颖，商品无变形，得2分；</w:t>
            </w:r>
          </w:p>
          <w:p>
            <w:pPr>
              <w:jc w:val="left"/>
              <w:rPr>
                <w:rFonts w:cs="宋体"/>
                <w:color w:val="000000"/>
                <w:kern w:val="0"/>
                <w:sz w:val="30"/>
                <w:szCs w:val="30"/>
              </w:rPr>
            </w:pPr>
            <w:r>
              <w:rPr>
                <w:rFonts w:cs="宋体"/>
                <w:color w:val="000000"/>
                <w:kern w:val="0"/>
                <w:sz w:val="30"/>
                <w:szCs w:val="30"/>
              </w:rPr>
              <w:t>5</w:t>
            </w:r>
            <w:r>
              <w:rPr>
                <w:rFonts w:hint="eastAsia" w:cs="宋体"/>
                <w:color w:val="000000"/>
                <w:kern w:val="0"/>
                <w:sz w:val="30"/>
                <w:szCs w:val="30"/>
              </w:rPr>
              <w:t>.有创意效果，通过辅助手段展示效果特点，得1分。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shd w:val="clear" w:color="auto" w:fill="auto"/>
            <w:noWrap/>
            <w:vAlign w:val="center"/>
          </w:tcPr>
          <w:p>
            <w:pPr>
              <w:spacing w:line="360" w:lineRule="auto"/>
              <w:rPr>
                <w:rFonts w:cs="宋体"/>
                <w:color w:val="000000"/>
                <w:kern w:val="0"/>
                <w:sz w:val="30"/>
                <w:szCs w:val="30"/>
              </w:rPr>
            </w:pPr>
            <w:r>
              <w:rPr>
                <w:rFonts w:hint="eastAsia"/>
                <w:sz w:val="30"/>
                <w:szCs w:val="30"/>
              </w:rPr>
              <w:t>商品视频拍摄与制作</w:t>
            </w:r>
          </w:p>
        </w:tc>
        <w:tc>
          <w:tcPr>
            <w:tcW w:w="4819" w:type="dxa"/>
            <w:shd w:val="clear" w:color="auto" w:fill="auto"/>
            <w:vAlign w:val="center"/>
          </w:tcPr>
          <w:p>
            <w:pPr>
              <w:spacing w:line="360" w:lineRule="auto"/>
              <w:rPr>
                <w:sz w:val="30"/>
                <w:szCs w:val="30"/>
              </w:rPr>
            </w:pPr>
            <w:r>
              <w:rPr>
                <w:rFonts w:hint="eastAsia"/>
                <w:sz w:val="30"/>
                <w:szCs w:val="30"/>
              </w:rPr>
              <w:t>1</w:t>
            </w:r>
            <w:r>
              <w:rPr>
                <w:sz w:val="30"/>
                <w:szCs w:val="30"/>
              </w:rPr>
              <w:t>.</w:t>
            </w:r>
            <w:r>
              <w:rPr>
                <w:rFonts w:hint="eastAsia"/>
                <w:sz w:val="30"/>
                <w:szCs w:val="30"/>
              </w:rPr>
              <w:t>完成商品主图视频制作并上传，未上传则商品主图视频制作得</w:t>
            </w:r>
            <w:r>
              <w:rPr>
                <w:sz w:val="30"/>
                <w:szCs w:val="30"/>
              </w:rPr>
              <w:t>0</w:t>
            </w:r>
            <w:r>
              <w:rPr>
                <w:rFonts w:hint="eastAsia"/>
                <w:sz w:val="30"/>
                <w:szCs w:val="30"/>
              </w:rPr>
              <w:t>分：</w:t>
            </w:r>
          </w:p>
          <w:p>
            <w:pPr>
              <w:spacing w:line="360" w:lineRule="auto"/>
              <w:rPr>
                <w:sz w:val="30"/>
                <w:szCs w:val="30"/>
              </w:rPr>
            </w:pPr>
            <w:r>
              <w:rPr>
                <w:sz w:val="30"/>
                <w:szCs w:val="30"/>
              </w:rPr>
              <w:t>1</w:t>
            </w:r>
            <w:r>
              <w:rPr>
                <w:rFonts w:hint="eastAsia"/>
                <w:sz w:val="30"/>
                <w:szCs w:val="30"/>
              </w:rPr>
              <w:t>.</w:t>
            </w:r>
            <w:r>
              <w:rPr>
                <w:sz w:val="30"/>
                <w:szCs w:val="30"/>
              </w:rPr>
              <w:t>9</w:t>
            </w:r>
            <w:r>
              <w:rPr>
                <w:rFonts w:hint="eastAsia"/>
                <w:sz w:val="30"/>
                <w:szCs w:val="30"/>
              </w:rPr>
              <w:t>秒≤主图视频时长≤</w:t>
            </w:r>
            <w:r>
              <w:rPr>
                <w:sz w:val="30"/>
                <w:szCs w:val="30"/>
              </w:rPr>
              <w:t>30</w:t>
            </w:r>
            <w:r>
              <w:rPr>
                <w:rFonts w:hint="eastAsia"/>
                <w:sz w:val="30"/>
                <w:szCs w:val="30"/>
              </w:rPr>
              <w:t>秒，超过得</w:t>
            </w:r>
            <w:r>
              <w:rPr>
                <w:sz w:val="30"/>
                <w:szCs w:val="30"/>
              </w:rPr>
              <w:t>0</w:t>
            </w:r>
            <w:r>
              <w:rPr>
                <w:rFonts w:hint="eastAsia"/>
                <w:sz w:val="30"/>
                <w:szCs w:val="30"/>
              </w:rPr>
              <w:t>分；</w:t>
            </w:r>
          </w:p>
          <w:p>
            <w:pPr>
              <w:spacing w:line="360" w:lineRule="auto"/>
              <w:rPr>
                <w:rFonts w:cs="宋体"/>
                <w:color w:val="000000"/>
                <w:kern w:val="0"/>
                <w:sz w:val="30"/>
                <w:szCs w:val="30"/>
              </w:rPr>
            </w:pPr>
            <w:r>
              <w:rPr>
                <w:sz w:val="30"/>
                <w:szCs w:val="30"/>
              </w:rPr>
              <w:t>2</w:t>
            </w:r>
            <w:r>
              <w:rPr>
                <w:rFonts w:hint="eastAsia"/>
                <w:sz w:val="30"/>
                <w:szCs w:val="30"/>
              </w:rPr>
              <w:t>.主图视频清晰，无水印，能够体现产品核心卖点，本小项满分8分。</w:t>
            </w:r>
          </w:p>
        </w:tc>
        <w:tc>
          <w:tcPr>
            <w:tcW w:w="680" w:type="dxa"/>
            <w:shd w:val="clear" w:color="auto" w:fill="auto"/>
            <w:vAlign w:val="center"/>
          </w:tcPr>
          <w:p>
            <w:pPr>
              <w:spacing w:line="360" w:lineRule="auto"/>
              <w:jc w:val="center"/>
              <w:rPr>
                <w:rFonts w:cs="宋体"/>
                <w:color w:val="000000"/>
                <w:kern w:val="0"/>
                <w:sz w:val="30"/>
                <w:szCs w:val="30"/>
              </w:rPr>
            </w:pPr>
            <w:r>
              <w:rPr>
                <w:rFonts w:hint="eastAsia"/>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shd w:val="clear" w:color="auto" w:fill="auto"/>
            <w:noWrap/>
            <w:vAlign w:val="center"/>
          </w:tcPr>
          <w:p>
            <w:pPr>
              <w:jc w:val="center"/>
              <w:rPr>
                <w:rFonts w:cs="宋体"/>
                <w:color w:val="000000"/>
                <w:kern w:val="0"/>
                <w:sz w:val="30"/>
                <w:szCs w:val="30"/>
              </w:rPr>
            </w:pPr>
            <w:r>
              <w:rPr>
                <w:rFonts w:hint="eastAsia" w:cs="宋体"/>
                <w:kern w:val="0"/>
                <w:sz w:val="30"/>
                <w:szCs w:val="30"/>
              </w:rPr>
              <w:t>商品标题编辑</w:t>
            </w:r>
          </w:p>
        </w:tc>
        <w:tc>
          <w:tcPr>
            <w:tcW w:w="4819" w:type="dxa"/>
            <w:shd w:val="clear" w:color="auto" w:fill="auto"/>
            <w:vAlign w:val="center"/>
          </w:tcPr>
          <w:p>
            <w:pPr>
              <w:jc w:val="left"/>
              <w:rPr>
                <w:rFonts w:cs="宋体"/>
                <w:kern w:val="0"/>
                <w:sz w:val="30"/>
                <w:szCs w:val="30"/>
              </w:rPr>
            </w:pPr>
            <w:r>
              <w:rPr>
                <w:rFonts w:hint="eastAsia" w:cs="宋体"/>
                <w:kern w:val="0"/>
                <w:sz w:val="30"/>
                <w:szCs w:val="30"/>
              </w:rPr>
              <w:t>完成商品标题编写：</w:t>
            </w:r>
          </w:p>
          <w:p>
            <w:pPr>
              <w:jc w:val="left"/>
              <w:rPr>
                <w:rFonts w:cs="宋体"/>
                <w:kern w:val="0"/>
                <w:sz w:val="30"/>
                <w:szCs w:val="30"/>
              </w:rPr>
            </w:pPr>
            <w:r>
              <w:rPr>
                <w:rFonts w:cs="宋体"/>
                <w:kern w:val="0"/>
                <w:sz w:val="30"/>
                <w:szCs w:val="30"/>
              </w:rPr>
              <w:t>1</w:t>
            </w:r>
            <w:r>
              <w:rPr>
                <w:rFonts w:hint="eastAsia" w:cs="宋体"/>
                <w:kern w:val="0"/>
                <w:sz w:val="30"/>
                <w:szCs w:val="30"/>
              </w:rPr>
              <w:t>.商品标题需包含商品特点、商品类目，且需与商品有较高相关性，本项满分2分；</w:t>
            </w:r>
          </w:p>
          <w:p>
            <w:pPr>
              <w:jc w:val="left"/>
              <w:rPr>
                <w:rFonts w:cs="宋体"/>
                <w:kern w:val="0"/>
                <w:sz w:val="30"/>
                <w:szCs w:val="30"/>
              </w:rPr>
            </w:pPr>
            <w:r>
              <w:rPr>
                <w:rFonts w:hint="eastAsia" w:cs="宋体"/>
                <w:kern w:val="0"/>
                <w:sz w:val="30"/>
                <w:szCs w:val="30"/>
              </w:rPr>
              <w:t>2.商品标题不得超过6</w:t>
            </w:r>
            <w:r>
              <w:rPr>
                <w:rFonts w:cs="宋体"/>
                <w:kern w:val="0"/>
                <w:sz w:val="30"/>
                <w:szCs w:val="30"/>
              </w:rPr>
              <w:t>0</w:t>
            </w:r>
            <w:r>
              <w:rPr>
                <w:rFonts w:hint="eastAsia" w:cs="宋体"/>
                <w:kern w:val="0"/>
                <w:sz w:val="30"/>
                <w:szCs w:val="30"/>
              </w:rPr>
              <w:t>字符，若超过则本项得0分；</w:t>
            </w:r>
          </w:p>
          <w:p>
            <w:pPr>
              <w:jc w:val="left"/>
              <w:rPr>
                <w:rFonts w:cs="宋体"/>
                <w:color w:val="000000"/>
                <w:kern w:val="0"/>
                <w:sz w:val="30"/>
                <w:szCs w:val="30"/>
              </w:rPr>
            </w:pPr>
            <w:r>
              <w:rPr>
                <w:rFonts w:hint="eastAsia" w:cs="宋体"/>
                <w:kern w:val="0"/>
                <w:sz w:val="30"/>
                <w:szCs w:val="30"/>
              </w:rPr>
              <w:t>3.商品标题中不得出现关键词堆砌、极限词，若出现则本项得0分。</w:t>
            </w:r>
          </w:p>
        </w:tc>
        <w:tc>
          <w:tcPr>
            <w:tcW w:w="680" w:type="dxa"/>
            <w:shd w:val="clear" w:color="auto" w:fill="auto"/>
            <w:vAlign w:val="center"/>
          </w:tcPr>
          <w:p>
            <w:pPr>
              <w:jc w:val="center"/>
              <w:rPr>
                <w:rFonts w:cs="宋体"/>
                <w:color w:val="000000"/>
                <w:kern w:val="0"/>
                <w:sz w:val="30"/>
                <w:szCs w:val="30"/>
              </w:rPr>
            </w:pPr>
            <w:r>
              <w:rPr>
                <w:rFonts w:hint="eastAsia" w:cs="宋体"/>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shd w:val="clear" w:color="auto" w:fill="auto"/>
            <w:noWrap/>
            <w:vAlign w:val="center"/>
          </w:tcPr>
          <w:p>
            <w:pPr>
              <w:jc w:val="center"/>
              <w:rPr>
                <w:color w:val="000000"/>
                <w:kern w:val="0"/>
                <w:sz w:val="30"/>
                <w:szCs w:val="30"/>
              </w:rPr>
            </w:pPr>
            <w:r>
              <w:rPr>
                <w:rFonts w:hint="eastAsia"/>
                <w:color w:val="000000"/>
                <w:sz w:val="30"/>
                <w:szCs w:val="30"/>
              </w:rPr>
              <w:t>商品规格设计</w:t>
            </w:r>
          </w:p>
        </w:tc>
        <w:tc>
          <w:tcPr>
            <w:tcW w:w="4819" w:type="dxa"/>
            <w:shd w:val="clear" w:color="auto" w:fill="auto"/>
            <w:vAlign w:val="center"/>
          </w:tcPr>
          <w:p>
            <w:pPr>
              <w:jc w:val="left"/>
              <w:rPr>
                <w:color w:val="000000"/>
                <w:sz w:val="30"/>
                <w:szCs w:val="30"/>
              </w:rPr>
            </w:pPr>
            <w:r>
              <w:rPr>
                <w:rFonts w:hint="eastAsia"/>
                <w:color w:val="000000"/>
                <w:sz w:val="30"/>
                <w:szCs w:val="30"/>
              </w:rPr>
              <w:t>进入商品发布页面，</w:t>
            </w:r>
          </w:p>
          <w:p>
            <w:pPr>
              <w:jc w:val="left"/>
              <w:rPr>
                <w:color w:val="000000"/>
                <w:sz w:val="30"/>
                <w:szCs w:val="30"/>
              </w:rPr>
            </w:pPr>
            <w:r>
              <w:rPr>
                <w:rFonts w:hint="eastAsia"/>
                <w:color w:val="000000"/>
                <w:sz w:val="30"/>
                <w:szCs w:val="30"/>
              </w:rPr>
              <w:t>1.完成商品规格内容设置，并完成相关规格库存、拼单价、单买价设置；</w:t>
            </w:r>
          </w:p>
          <w:p>
            <w:pPr>
              <w:jc w:val="left"/>
              <w:rPr>
                <w:color w:val="000000"/>
                <w:kern w:val="0"/>
                <w:sz w:val="30"/>
                <w:szCs w:val="30"/>
              </w:rPr>
            </w:pPr>
            <w:r>
              <w:rPr>
                <w:rFonts w:hint="eastAsia"/>
                <w:color w:val="000000"/>
                <w:sz w:val="30"/>
                <w:szCs w:val="30"/>
              </w:rPr>
              <w:t>2.完成商品市场价设置</w:t>
            </w:r>
          </w:p>
        </w:tc>
        <w:tc>
          <w:tcPr>
            <w:tcW w:w="680" w:type="dxa"/>
            <w:shd w:val="clear" w:color="auto" w:fill="auto"/>
            <w:vAlign w:val="center"/>
          </w:tcPr>
          <w:p>
            <w:pPr>
              <w:jc w:val="center"/>
              <w:rPr>
                <w:rFonts w:cs="宋体"/>
                <w:kern w:val="0"/>
                <w:sz w:val="30"/>
                <w:szCs w:val="30"/>
              </w:rPr>
            </w:pPr>
            <w:r>
              <w:rPr>
                <w:rFonts w:hint="eastAsia" w:cs="宋体"/>
                <w:kern w:val="0"/>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shd w:val="clear" w:color="auto" w:fill="auto"/>
            <w:noWrap/>
            <w:vAlign w:val="center"/>
          </w:tcPr>
          <w:p>
            <w:pPr>
              <w:jc w:val="center"/>
              <w:rPr>
                <w:color w:val="000000"/>
                <w:kern w:val="0"/>
                <w:sz w:val="30"/>
                <w:szCs w:val="30"/>
              </w:rPr>
            </w:pPr>
            <w:r>
              <w:rPr>
                <w:rFonts w:hint="eastAsia"/>
                <w:color w:val="000000"/>
                <w:sz w:val="30"/>
                <w:szCs w:val="30"/>
              </w:rPr>
              <w:t>服务与承诺选择</w:t>
            </w:r>
          </w:p>
        </w:tc>
        <w:tc>
          <w:tcPr>
            <w:tcW w:w="4819" w:type="dxa"/>
            <w:shd w:val="clear" w:color="auto" w:fill="auto"/>
            <w:vAlign w:val="center"/>
          </w:tcPr>
          <w:p>
            <w:pPr>
              <w:jc w:val="left"/>
              <w:rPr>
                <w:color w:val="000000"/>
                <w:sz w:val="30"/>
                <w:szCs w:val="30"/>
              </w:rPr>
            </w:pPr>
            <w:r>
              <w:rPr>
                <w:rFonts w:hint="eastAsia"/>
                <w:color w:val="000000"/>
                <w:sz w:val="30"/>
                <w:szCs w:val="30"/>
              </w:rPr>
              <w:t>进入商品发布页面，</w:t>
            </w:r>
          </w:p>
          <w:p>
            <w:pPr>
              <w:jc w:val="left"/>
              <w:rPr>
                <w:color w:val="000000"/>
                <w:sz w:val="30"/>
                <w:szCs w:val="30"/>
              </w:rPr>
            </w:pPr>
            <w:r>
              <w:rPr>
                <w:rFonts w:hint="eastAsia"/>
                <w:color w:val="000000"/>
                <w:sz w:val="30"/>
                <w:szCs w:val="30"/>
              </w:rPr>
              <w:t>1.选择运费模板；</w:t>
            </w:r>
          </w:p>
          <w:p>
            <w:pPr>
              <w:jc w:val="left"/>
              <w:rPr>
                <w:color w:val="000000"/>
                <w:kern w:val="0"/>
                <w:sz w:val="30"/>
                <w:szCs w:val="30"/>
              </w:rPr>
            </w:pPr>
            <w:r>
              <w:rPr>
                <w:rFonts w:hint="eastAsia"/>
                <w:color w:val="000000"/>
                <w:sz w:val="30"/>
                <w:szCs w:val="30"/>
              </w:rPr>
              <w:t>2.选择承诺内容</w:t>
            </w:r>
          </w:p>
        </w:tc>
        <w:tc>
          <w:tcPr>
            <w:tcW w:w="680" w:type="dxa"/>
            <w:shd w:val="clear" w:color="auto" w:fill="auto"/>
            <w:vAlign w:val="center"/>
          </w:tcPr>
          <w:p>
            <w:pPr>
              <w:jc w:val="center"/>
              <w:rPr>
                <w:rFonts w:cs="宋体"/>
                <w:kern w:val="0"/>
                <w:sz w:val="30"/>
                <w:szCs w:val="30"/>
              </w:rPr>
            </w:pPr>
            <w:r>
              <w:rPr>
                <w:rFonts w:hint="eastAsia" w:cs="宋体"/>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vMerge w:val="restart"/>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商品详情页设计</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1.商品详情描述页内容要求：</w:t>
            </w:r>
          </w:p>
          <w:p>
            <w:pPr>
              <w:jc w:val="left"/>
              <w:rPr>
                <w:rFonts w:cs="宋体"/>
                <w:color w:val="000000"/>
                <w:kern w:val="0"/>
                <w:sz w:val="30"/>
                <w:szCs w:val="30"/>
              </w:rPr>
            </w:pPr>
            <w:r>
              <w:rPr>
                <w:rFonts w:hint="eastAsia" w:cs="宋体"/>
                <w:color w:val="000000"/>
                <w:kern w:val="0"/>
                <w:sz w:val="30"/>
                <w:szCs w:val="30"/>
              </w:rPr>
              <w:t>商品详情页为整图，须包含“商品展示”、“促销信息”、“支付与配送信息”、“售后服务信息”，本项满分1分。若商品描述中缺少任何一项，则详情页整体得0分。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2.内容设计完善，能够激发消费者购买欲望：</w:t>
            </w:r>
          </w:p>
          <w:p>
            <w:pPr>
              <w:jc w:val="left"/>
              <w:rPr>
                <w:rFonts w:cs="宋体"/>
                <w:color w:val="000000"/>
                <w:kern w:val="0"/>
                <w:sz w:val="30"/>
                <w:szCs w:val="30"/>
              </w:rPr>
            </w:pPr>
            <w:r>
              <w:rPr>
                <w:rFonts w:hint="eastAsia" w:cs="宋体"/>
                <w:color w:val="000000"/>
                <w:kern w:val="0"/>
                <w:sz w:val="30"/>
                <w:szCs w:val="30"/>
              </w:rPr>
              <w:t>1)商品展示能够全面展现商品属性、参数（不低于6项），且与对应商品相符，本小项满分1分；</w:t>
            </w:r>
          </w:p>
          <w:p>
            <w:pPr>
              <w:jc w:val="left"/>
              <w:rPr>
                <w:rFonts w:cs="宋体"/>
                <w:color w:val="000000"/>
                <w:kern w:val="0"/>
                <w:sz w:val="30"/>
                <w:szCs w:val="30"/>
              </w:rPr>
            </w:pPr>
            <w:r>
              <w:rPr>
                <w:rFonts w:hint="eastAsia" w:cs="宋体"/>
                <w:color w:val="000000"/>
                <w:kern w:val="0"/>
                <w:sz w:val="30"/>
                <w:szCs w:val="30"/>
              </w:rPr>
              <w:t>2)商品展示能够体现商品的特点与卖点，且详实、准确，本小项满分1分；</w:t>
            </w:r>
          </w:p>
          <w:p>
            <w:pPr>
              <w:jc w:val="left"/>
              <w:rPr>
                <w:rFonts w:cs="宋体"/>
                <w:color w:val="000000"/>
                <w:kern w:val="0"/>
                <w:sz w:val="30"/>
                <w:szCs w:val="30"/>
              </w:rPr>
            </w:pPr>
            <w:r>
              <w:rPr>
                <w:rFonts w:hint="eastAsia" w:cs="宋体"/>
                <w:color w:val="000000"/>
                <w:kern w:val="0"/>
                <w:sz w:val="30"/>
                <w:szCs w:val="30"/>
              </w:rPr>
              <w:t>3)商品描述包含相较于其他同类商品的特点、优势信息，本小项满分1分；</w:t>
            </w:r>
          </w:p>
          <w:p>
            <w:pPr>
              <w:jc w:val="left"/>
              <w:rPr>
                <w:rFonts w:cs="宋体"/>
                <w:color w:val="000000"/>
                <w:kern w:val="0"/>
                <w:sz w:val="30"/>
                <w:szCs w:val="30"/>
              </w:rPr>
            </w:pPr>
            <w:r>
              <w:rPr>
                <w:rFonts w:hint="eastAsia" w:cs="宋体"/>
                <w:color w:val="000000"/>
                <w:kern w:val="0"/>
                <w:sz w:val="30"/>
                <w:szCs w:val="30"/>
              </w:rPr>
              <w:t>4)商品展示能够体现对应的商品细节，本小项满分1分；</w:t>
            </w:r>
          </w:p>
          <w:p>
            <w:pPr>
              <w:jc w:val="left"/>
              <w:rPr>
                <w:rFonts w:cs="宋体"/>
                <w:color w:val="000000"/>
                <w:kern w:val="0"/>
                <w:sz w:val="30"/>
                <w:szCs w:val="30"/>
              </w:rPr>
            </w:pPr>
            <w:r>
              <w:rPr>
                <w:rFonts w:hint="eastAsia" w:cs="宋体"/>
                <w:color w:val="000000"/>
                <w:kern w:val="0"/>
                <w:sz w:val="30"/>
                <w:szCs w:val="30"/>
              </w:rPr>
              <w:t>5)商品促销信息包含能够体现以促销为目的的宣传标语或文案，内容具有吸引力，能够引起阅读，且不出现超越商品本身价值和功能范围的描述，本小项满分1分；</w:t>
            </w:r>
          </w:p>
          <w:p>
            <w:pPr>
              <w:jc w:val="left"/>
              <w:rPr>
                <w:rFonts w:cs="宋体"/>
                <w:color w:val="000000"/>
                <w:kern w:val="0"/>
                <w:sz w:val="30"/>
                <w:szCs w:val="30"/>
              </w:rPr>
            </w:pPr>
            <w:r>
              <w:rPr>
                <w:rFonts w:hint="eastAsia" w:cs="宋体"/>
                <w:color w:val="000000"/>
                <w:kern w:val="0"/>
                <w:sz w:val="30"/>
                <w:szCs w:val="30"/>
              </w:rPr>
              <w:t>6)商品支付与配送信息能够明确说明支付与配送方式，本小项满分1分；</w:t>
            </w:r>
          </w:p>
          <w:p>
            <w:pPr>
              <w:jc w:val="left"/>
              <w:rPr>
                <w:rFonts w:cs="宋体"/>
                <w:color w:val="000000"/>
                <w:kern w:val="0"/>
                <w:sz w:val="30"/>
                <w:szCs w:val="30"/>
              </w:rPr>
            </w:pPr>
            <w:r>
              <w:rPr>
                <w:rFonts w:hint="eastAsia" w:cs="宋体"/>
                <w:color w:val="000000"/>
                <w:kern w:val="0"/>
                <w:sz w:val="30"/>
                <w:szCs w:val="30"/>
              </w:rPr>
              <w:t>7)商品售后服务信息能够体现网店售后服务承诺，本小项满分1分。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vMerge w:val="continue"/>
            <w:shd w:val="clear" w:color="auto" w:fill="auto"/>
            <w:noWrap/>
            <w:vAlign w:val="center"/>
          </w:tcPr>
          <w:p>
            <w:pPr>
              <w:jc w:val="center"/>
              <w:rPr>
                <w:rFonts w:cs="宋体"/>
                <w:color w:val="000000"/>
                <w:kern w:val="0"/>
                <w:sz w:val="30"/>
                <w:szCs w:val="30"/>
              </w:rPr>
            </w:pP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3.商品详情描述页经过设计，布局美观：</w:t>
            </w:r>
          </w:p>
          <w:p>
            <w:pPr>
              <w:jc w:val="left"/>
              <w:rPr>
                <w:rFonts w:cs="宋体"/>
                <w:color w:val="000000"/>
                <w:kern w:val="0"/>
                <w:sz w:val="30"/>
                <w:szCs w:val="30"/>
              </w:rPr>
            </w:pPr>
            <w:r>
              <w:rPr>
                <w:rFonts w:hint="eastAsia" w:cs="宋体"/>
                <w:color w:val="000000"/>
                <w:kern w:val="0"/>
                <w:sz w:val="30"/>
                <w:szCs w:val="30"/>
              </w:rPr>
              <w:t xml:space="preserve">1)商品描述若为图片与文字结合形式，能够描述清晰该商品的各项信息（商品属性/参数、商品展示、促销信息、支付与配送信息、售后服务内容），本小项满分2分； </w:t>
            </w:r>
          </w:p>
          <w:p>
            <w:pPr>
              <w:jc w:val="left"/>
              <w:rPr>
                <w:rFonts w:cs="宋体"/>
                <w:color w:val="000000"/>
                <w:kern w:val="0"/>
                <w:sz w:val="30"/>
                <w:szCs w:val="30"/>
              </w:rPr>
            </w:pPr>
            <w:r>
              <w:rPr>
                <w:rFonts w:hint="eastAsia" w:cs="宋体"/>
                <w:color w:val="000000"/>
                <w:kern w:val="0"/>
                <w:sz w:val="30"/>
                <w:szCs w:val="30"/>
              </w:rPr>
              <w:t>2)商品描述若为纯文本形式，但经过细致设计，能够描述清晰该商品的各项信息（商品属性/参数、商品展示、促销信息、支付与配送信息、售后服务内容），本小项满分1分；</w:t>
            </w:r>
          </w:p>
          <w:p>
            <w:pPr>
              <w:jc w:val="left"/>
              <w:rPr>
                <w:rFonts w:cs="宋体"/>
                <w:color w:val="000000"/>
                <w:kern w:val="0"/>
                <w:sz w:val="30"/>
                <w:szCs w:val="30"/>
              </w:rPr>
            </w:pPr>
            <w:r>
              <w:rPr>
                <w:rFonts w:hint="eastAsia" w:cs="宋体"/>
                <w:color w:val="000000"/>
                <w:kern w:val="0"/>
                <w:sz w:val="30"/>
                <w:szCs w:val="30"/>
              </w:rPr>
              <w:t>3)商品描述若为纯图片，但图中未包含任何文字描述，则本小项得0分。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restart"/>
            <w:shd w:val="clear" w:color="auto" w:fill="auto"/>
            <w:vAlign w:val="center"/>
          </w:tcPr>
          <w:p>
            <w:pPr>
              <w:jc w:val="left"/>
              <w:rPr>
                <w:rFonts w:cs="宋体"/>
                <w:color w:val="000000"/>
                <w:kern w:val="0"/>
                <w:sz w:val="30"/>
                <w:szCs w:val="30"/>
              </w:rPr>
            </w:pPr>
            <w:r>
              <w:rPr>
                <w:rFonts w:hint="eastAsia" w:cs="宋体"/>
                <w:color w:val="000000"/>
                <w:kern w:val="0"/>
                <w:sz w:val="30"/>
                <w:szCs w:val="30"/>
              </w:rPr>
              <w:t>农产品订单管理</w:t>
            </w:r>
          </w:p>
        </w:tc>
        <w:tc>
          <w:tcPr>
            <w:tcW w:w="1560" w:type="dxa"/>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自动核对账单设置页面</w:t>
            </w:r>
          </w:p>
        </w:tc>
        <w:tc>
          <w:tcPr>
            <w:tcW w:w="4819" w:type="dxa"/>
            <w:shd w:val="clear" w:color="auto" w:fill="auto"/>
            <w:vAlign w:val="center"/>
          </w:tcPr>
          <w:p>
            <w:pPr>
              <w:jc w:val="left"/>
              <w:rPr>
                <w:rFonts w:cs="宋体"/>
                <w:color w:val="000000"/>
                <w:kern w:val="0"/>
                <w:sz w:val="30"/>
                <w:szCs w:val="30"/>
              </w:rPr>
            </w:pPr>
            <w:r>
              <w:rPr>
                <w:rFonts w:cs="宋体"/>
                <w:color w:val="000000"/>
                <w:kern w:val="0"/>
                <w:sz w:val="30"/>
                <w:szCs w:val="30"/>
              </w:rPr>
              <w:t>自动核对账单设置：</w:t>
            </w:r>
            <w:r>
              <w:rPr>
                <w:rFonts w:hint="eastAsia" w:cs="宋体"/>
                <w:color w:val="000000"/>
                <w:kern w:val="0"/>
                <w:sz w:val="30"/>
                <w:szCs w:val="30"/>
              </w:rPr>
              <w:t>开启自动核单、完成对应核单时间、核单卡片和信息处理设置。</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rFonts w:cs="宋体"/>
                <w:color w:val="000000"/>
                <w:kern w:val="0"/>
                <w:sz w:val="30"/>
                <w:szCs w:val="30"/>
              </w:rPr>
            </w:pPr>
          </w:p>
        </w:tc>
        <w:tc>
          <w:tcPr>
            <w:tcW w:w="1560" w:type="dxa"/>
            <w:shd w:val="clear" w:color="auto" w:fill="auto"/>
            <w:noWrap/>
            <w:vAlign w:val="center"/>
          </w:tcPr>
          <w:p>
            <w:pPr>
              <w:jc w:val="center"/>
              <w:rPr>
                <w:rFonts w:cs="宋体"/>
                <w:color w:val="000000"/>
                <w:kern w:val="0"/>
                <w:sz w:val="30"/>
                <w:szCs w:val="30"/>
              </w:rPr>
            </w:pPr>
            <w:r>
              <w:rPr>
                <w:rFonts w:hint="eastAsia" w:cs="宋体"/>
                <w:color w:val="000000"/>
                <w:kern w:val="0"/>
                <w:sz w:val="30"/>
                <w:szCs w:val="30"/>
              </w:rPr>
              <w:t>订单处理</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进入订单管理，查看订单，根据订单状态，客户沟通记录，完成订单对应处理操作。</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8" w:hRule="atLeast"/>
        </w:trPr>
        <w:tc>
          <w:tcPr>
            <w:tcW w:w="904" w:type="dxa"/>
            <w:vMerge w:val="restart"/>
            <w:shd w:val="clear" w:color="auto" w:fill="auto"/>
            <w:vAlign w:val="center"/>
          </w:tcPr>
          <w:p>
            <w:pPr>
              <w:jc w:val="left"/>
              <w:rPr>
                <w:rFonts w:cs="宋体"/>
                <w:b/>
                <w:color w:val="000000"/>
                <w:kern w:val="0"/>
                <w:sz w:val="30"/>
                <w:szCs w:val="30"/>
              </w:rPr>
            </w:pPr>
            <w:r>
              <w:rPr>
                <w:rFonts w:hint="eastAsia" w:cs="宋体"/>
                <w:b/>
                <w:color w:val="000000"/>
                <w:kern w:val="0"/>
                <w:sz w:val="30"/>
                <w:szCs w:val="30"/>
              </w:rPr>
              <w:t>客户服务</w:t>
            </w:r>
          </w:p>
        </w:tc>
        <w:tc>
          <w:tcPr>
            <w:tcW w:w="2552" w:type="dxa"/>
            <w:gridSpan w:val="2"/>
            <w:shd w:val="clear" w:color="auto" w:fill="auto"/>
            <w:vAlign w:val="center"/>
          </w:tcPr>
          <w:p>
            <w:pPr>
              <w:jc w:val="center"/>
              <w:rPr>
                <w:rFonts w:cs="宋体"/>
                <w:color w:val="000000"/>
                <w:kern w:val="0"/>
                <w:sz w:val="30"/>
                <w:szCs w:val="30"/>
              </w:rPr>
            </w:pPr>
            <w:r>
              <w:rPr>
                <w:rFonts w:hint="eastAsia" w:cs="宋体"/>
                <w:color w:val="000000"/>
                <w:kern w:val="0"/>
                <w:sz w:val="30"/>
                <w:szCs w:val="30"/>
              </w:rPr>
              <w:t>客服机器人设置</w:t>
            </w:r>
          </w:p>
        </w:tc>
        <w:tc>
          <w:tcPr>
            <w:tcW w:w="4819" w:type="dxa"/>
            <w:shd w:val="clear" w:color="auto" w:fill="auto"/>
          </w:tcPr>
          <w:p>
            <w:pPr>
              <w:jc w:val="left"/>
              <w:rPr>
                <w:rFonts w:cs="宋体"/>
                <w:color w:val="000000"/>
                <w:kern w:val="0"/>
                <w:sz w:val="30"/>
                <w:szCs w:val="30"/>
              </w:rPr>
            </w:pPr>
            <w:r>
              <w:rPr>
                <w:rFonts w:hint="eastAsia"/>
                <w:sz w:val="30"/>
                <w:szCs w:val="30"/>
              </w:rPr>
              <w:t>根据商品介绍文档，完成客服机器人问题回复设置：</w:t>
            </w:r>
          </w:p>
          <w:p>
            <w:pPr>
              <w:jc w:val="left"/>
              <w:rPr>
                <w:rFonts w:cs="宋体"/>
                <w:kern w:val="0"/>
                <w:sz w:val="30"/>
                <w:szCs w:val="30"/>
              </w:rPr>
            </w:pPr>
            <w:r>
              <w:rPr>
                <w:rFonts w:hint="eastAsia" w:cs="宋体"/>
                <w:kern w:val="0"/>
                <w:sz w:val="30"/>
                <w:szCs w:val="30"/>
              </w:rPr>
              <w:t>1.完成常见触发问题的选择，选择正确得</w:t>
            </w:r>
            <w:r>
              <w:rPr>
                <w:rFonts w:cs="宋体"/>
                <w:kern w:val="0"/>
                <w:sz w:val="30"/>
                <w:szCs w:val="30"/>
              </w:rPr>
              <w:t>1</w:t>
            </w:r>
            <w:r>
              <w:rPr>
                <w:rFonts w:hint="eastAsia" w:cs="宋体"/>
                <w:kern w:val="0"/>
                <w:sz w:val="30"/>
                <w:szCs w:val="30"/>
              </w:rPr>
              <w:t>分，错选、漏选得0分，本项满分</w:t>
            </w:r>
            <w:r>
              <w:rPr>
                <w:rFonts w:cs="宋体"/>
                <w:kern w:val="0"/>
                <w:sz w:val="30"/>
                <w:szCs w:val="30"/>
              </w:rPr>
              <w:t>5</w:t>
            </w:r>
            <w:r>
              <w:rPr>
                <w:rFonts w:hint="eastAsia" w:cs="宋体"/>
                <w:kern w:val="0"/>
                <w:sz w:val="30"/>
                <w:szCs w:val="30"/>
              </w:rPr>
              <w:t>分。</w:t>
            </w:r>
          </w:p>
          <w:p>
            <w:pPr>
              <w:jc w:val="left"/>
              <w:rPr>
                <w:rFonts w:cs="宋体"/>
                <w:color w:val="000000"/>
                <w:kern w:val="0"/>
                <w:sz w:val="30"/>
                <w:szCs w:val="30"/>
              </w:rPr>
            </w:pPr>
            <w:r>
              <w:rPr>
                <w:rFonts w:hint="eastAsia"/>
                <w:sz w:val="30"/>
                <w:szCs w:val="30"/>
              </w:rPr>
              <w:t>2.</w:t>
            </w:r>
            <w:r>
              <w:rPr>
                <w:sz w:val="30"/>
                <w:szCs w:val="30"/>
              </w:rPr>
              <w:t>完成常见</w:t>
            </w:r>
            <w:r>
              <w:rPr>
                <w:rFonts w:hint="eastAsia"/>
                <w:sz w:val="30"/>
                <w:szCs w:val="30"/>
              </w:rPr>
              <w:t>触发</w:t>
            </w:r>
            <w:r>
              <w:rPr>
                <w:sz w:val="30"/>
                <w:szCs w:val="30"/>
              </w:rPr>
              <w:t>问题回复选择，选择正确得1分，本项满分10分。</w:t>
            </w:r>
          </w:p>
          <w:p>
            <w:pPr>
              <w:jc w:val="left"/>
              <w:rPr>
                <w:rFonts w:hint="eastAsia" w:cs="宋体"/>
                <w:color w:val="000000"/>
                <w:kern w:val="0"/>
                <w:sz w:val="30"/>
                <w:szCs w:val="30"/>
              </w:rPr>
            </w:pPr>
            <w:r>
              <w:rPr>
                <w:rFonts w:hint="eastAsia"/>
                <w:sz w:val="30"/>
                <w:szCs w:val="30"/>
              </w:rPr>
              <w:t>3.</w:t>
            </w:r>
            <w:r>
              <w:rPr>
                <w:sz w:val="30"/>
                <w:szCs w:val="30"/>
              </w:rPr>
              <w:t>为常见问题回复进行分类，分类正确得0.5分，本项满分5分。</w:t>
            </w:r>
          </w:p>
        </w:tc>
        <w:tc>
          <w:tcPr>
            <w:tcW w:w="680" w:type="dxa"/>
            <w:shd w:val="clear" w:color="auto" w:fill="auto"/>
            <w:noWrap/>
            <w:vAlign w:val="center"/>
          </w:tcPr>
          <w:p>
            <w:pPr>
              <w:jc w:val="center"/>
              <w:rPr>
                <w:rFonts w:cs="宋体"/>
                <w:color w:val="000000"/>
                <w:kern w:val="0"/>
                <w:sz w:val="30"/>
                <w:szCs w:val="30"/>
              </w:rPr>
            </w:pPr>
            <w:r>
              <w:rPr>
                <w:rFonts w:cs="宋体"/>
                <w:color w:val="000000"/>
                <w:kern w:val="0"/>
                <w:sz w:val="30"/>
                <w:szCs w:val="3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restart"/>
            <w:shd w:val="clear" w:color="auto" w:fill="auto"/>
            <w:vAlign w:val="center"/>
          </w:tcPr>
          <w:p>
            <w:pPr>
              <w:jc w:val="center"/>
              <w:rPr>
                <w:rFonts w:cs="宋体"/>
                <w:color w:val="000000"/>
                <w:kern w:val="0"/>
                <w:sz w:val="30"/>
                <w:szCs w:val="30"/>
              </w:rPr>
            </w:pPr>
            <w:r>
              <w:rPr>
                <w:rFonts w:hint="eastAsia" w:cs="宋体"/>
                <w:color w:val="000000"/>
                <w:kern w:val="0"/>
                <w:sz w:val="30"/>
                <w:szCs w:val="30"/>
              </w:rPr>
              <w:t>客户咨询回复</w:t>
            </w:r>
          </w:p>
        </w:tc>
        <w:tc>
          <w:tcPr>
            <w:tcW w:w="4819" w:type="dxa"/>
            <w:shd w:val="clear" w:color="auto" w:fill="auto"/>
            <w:vAlign w:val="center"/>
          </w:tcPr>
          <w:p>
            <w:pPr>
              <w:jc w:val="left"/>
              <w:rPr>
                <w:rFonts w:cs="宋体"/>
                <w:kern w:val="0"/>
                <w:sz w:val="30"/>
                <w:szCs w:val="30"/>
              </w:rPr>
            </w:pPr>
            <w:r>
              <w:rPr>
                <w:rFonts w:cs="宋体"/>
                <w:kern w:val="0"/>
                <w:sz w:val="30"/>
                <w:szCs w:val="30"/>
              </w:rPr>
              <w:t>1</w:t>
            </w:r>
            <w:r>
              <w:rPr>
                <w:rFonts w:hint="eastAsia" w:cs="宋体"/>
                <w:kern w:val="0"/>
                <w:sz w:val="30"/>
                <w:szCs w:val="30"/>
              </w:rPr>
              <w:t>.</w:t>
            </w:r>
            <w:r>
              <w:rPr>
                <w:rFonts w:cs="宋体"/>
                <w:kern w:val="0"/>
                <w:sz w:val="30"/>
                <w:szCs w:val="30"/>
              </w:rPr>
              <w:t>互动响应时间，即回复客户咨询问题的平均回复时间，本项满分 20 分：</w:t>
            </w:r>
          </w:p>
          <w:p>
            <w:pPr>
              <w:jc w:val="left"/>
              <w:rPr>
                <w:rFonts w:cs="宋体"/>
                <w:kern w:val="0"/>
                <w:sz w:val="30"/>
                <w:szCs w:val="30"/>
              </w:rPr>
            </w:pPr>
            <w:r>
              <w:rPr>
                <w:rFonts w:cs="宋体"/>
                <w:kern w:val="0"/>
                <w:sz w:val="30"/>
                <w:szCs w:val="30"/>
              </w:rPr>
              <w:t>1</w:t>
            </w:r>
            <w:r>
              <w:rPr>
                <w:rFonts w:hint="eastAsia" w:cs="宋体"/>
                <w:kern w:val="0"/>
                <w:sz w:val="30"/>
                <w:szCs w:val="30"/>
              </w:rPr>
              <w:t>)</w:t>
            </w:r>
            <w:r>
              <w:rPr>
                <w:rFonts w:cs="宋体"/>
                <w:kern w:val="0"/>
                <w:sz w:val="30"/>
                <w:szCs w:val="30"/>
              </w:rPr>
              <w:t>平均回复时间＜45 秒，得20 分；</w:t>
            </w:r>
          </w:p>
          <w:p>
            <w:pPr>
              <w:jc w:val="left"/>
              <w:rPr>
                <w:rFonts w:cs="宋体"/>
                <w:kern w:val="0"/>
                <w:sz w:val="30"/>
                <w:szCs w:val="30"/>
              </w:rPr>
            </w:pPr>
            <w:r>
              <w:rPr>
                <w:rFonts w:cs="宋体"/>
                <w:kern w:val="0"/>
                <w:sz w:val="30"/>
                <w:szCs w:val="30"/>
              </w:rPr>
              <w:t>2</w:t>
            </w:r>
            <w:r>
              <w:rPr>
                <w:rFonts w:hint="eastAsia" w:cs="宋体"/>
                <w:kern w:val="0"/>
                <w:sz w:val="30"/>
                <w:szCs w:val="30"/>
              </w:rPr>
              <w:t>)</w:t>
            </w:r>
            <w:r>
              <w:rPr>
                <w:rFonts w:cs="宋体"/>
                <w:kern w:val="0"/>
                <w:sz w:val="30"/>
                <w:szCs w:val="30"/>
              </w:rPr>
              <w:t>45 秒≤平均回复时间＜60 秒，得 16 分；</w:t>
            </w:r>
          </w:p>
          <w:p>
            <w:pPr>
              <w:jc w:val="left"/>
              <w:rPr>
                <w:rFonts w:cs="宋体"/>
                <w:kern w:val="0"/>
                <w:sz w:val="30"/>
                <w:szCs w:val="30"/>
              </w:rPr>
            </w:pPr>
            <w:r>
              <w:rPr>
                <w:rFonts w:cs="宋体"/>
                <w:kern w:val="0"/>
                <w:sz w:val="30"/>
                <w:szCs w:val="30"/>
              </w:rPr>
              <w:t>3</w:t>
            </w:r>
            <w:r>
              <w:rPr>
                <w:rFonts w:hint="eastAsia" w:cs="宋体"/>
                <w:kern w:val="0"/>
                <w:sz w:val="30"/>
                <w:szCs w:val="30"/>
              </w:rPr>
              <w:t>)</w:t>
            </w:r>
            <w:r>
              <w:rPr>
                <w:rFonts w:cs="宋体"/>
                <w:kern w:val="0"/>
                <w:sz w:val="30"/>
                <w:szCs w:val="30"/>
              </w:rPr>
              <w:t>60 秒≤平均回复时间＜75 秒，得 12 分；</w:t>
            </w:r>
          </w:p>
          <w:p>
            <w:pPr>
              <w:jc w:val="left"/>
              <w:rPr>
                <w:rFonts w:cs="宋体"/>
                <w:kern w:val="0"/>
                <w:sz w:val="30"/>
                <w:szCs w:val="30"/>
              </w:rPr>
            </w:pPr>
            <w:r>
              <w:rPr>
                <w:rFonts w:cs="宋体"/>
                <w:kern w:val="0"/>
                <w:sz w:val="30"/>
                <w:szCs w:val="30"/>
              </w:rPr>
              <w:t>4</w:t>
            </w:r>
            <w:r>
              <w:rPr>
                <w:rFonts w:hint="eastAsia" w:cs="宋体"/>
                <w:kern w:val="0"/>
                <w:sz w:val="30"/>
                <w:szCs w:val="30"/>
              </w:rPr>
              <w:t>)</w:t>
            </w:r>
            <w:r>
              <w:rPr>
                <w:rFonts w:cs="宋体"/>
                <w:kern w:val="0"/>
                <w:sz w:val="30"/>
                <w:szCs w:val="30"/>
              </w:rPr>
              <w:t>75 秒≤平均回复时间＜90 秒，得 8 分；</w:t>
            </w:r>
          </w:p>
          <w:p>
            <w:pPr>
              <w:jc w:val="left"/>
              <w:rPr>
                <w:rFonts w:cs="宋体"/>
                <w:kern w:val="0"/>
                <w:sz w:val="30"/>
                <w:szCs w:val="30"/>
              </w:rPr>
            </w:pPr>
            <w:r>
              <w:rPr>
                <w:rFonts w:cs="宋体"/>
                <w:kern w:val="0"/>
                <w:sz w:val="30"/>
                <w:szCs w:val="30"/>
              </w:rPr>
              <w:t>5</w:t>
            </w:r>
            <w:r>
              <w:rPr>
                <w:rFonts w:hint="eastAsia" w:cs="宋体"/>
                <w:kern w:val="0"/>
                <w:sz w:val="30"/>
                <w:szCs w:val="30"/>
              </w:rPr>
              <w:t>)</w:t>
            </w:r>
            <w:r>
              <w:rPr>
                <w:rFonts w:cs="宋体"/>
                <w:kern w:val="0"/>
                <w:sz w:val="30"/>
                <w:szCs w:val="30"/>
              </w:rPr>
              <w:t>平均回复时间≥90 秒，视为客户丢失，得 0 分</w:t>
            </w:r>
          </w:p>
          <w:p>
            <w:pPr>
              <w:jc w:val="left"/>
              <w:rPr>
                <w:rFonts w:cs="宋体"/>
                <w:kern w:val="0"/>
                <w:sz w:val="30"/>
                <w:szCs w:val="30"/>
              </w:rPr>
            </w:pPr>
            <w:r>
              <w:rPr>
                <w:rFonts w:hint="eastAsia" w:cs="宋体"/>
                <w:kern w:val="0"/>
                <w:sz w:val="30"/>
                <w:szCs w:val="30"/>
              </w:rPr>
              <w:t>打字的字数超过</w:t>
            </w:r>
            <w:r>
              <w:rPr>
                <w:rFonts w:cs="宋体"/>
                <w:kern w:val="0"/>
                <w:sz w:val="30"/>
                <w:szCs w:val="30"/>
              </w:rPr>
              <w:t>90%正确算为正确</w:t>
            </w:r>
          </w:p>
          <w:p>
            <w:pPr>
              <w:jc w:val="left"/>
              <w:rPr>
                <w:rFonts w:cs="宋体"/>
                <w:kern w:val="0"/>
                <w:sz w:val="30"/>
                <w:szCs w:val="30"/>
              </w:rPr>
            </w:pPr>
            <w:r>
              <w:rPr>
                <w:rFonts w:hint="eastAsia" w:cs="宋体"/>
                <w:kern w:val="0"/>
                <w:sz w:val="30"/>
                <w:szCs w:val="30"/>
              </w:rPr>
              <w:t>点击“开始”按钮，推送所有咨询客户；</w:t>
            </w:r>
          </w:p>
          <w:p>
            <w:pPr>
              <w:jc w:val="left"/>
              <w:rPr>
                <w:rFonts w:cs="宋体"/>
                <w:color w:val="000000"/>
                <w:kern w:val="0"/>
                <w:sz w:val="30"/>
                <w:szCs w:val="30"/>
              </w:rPr>
            </w:pPr>
            <w:r>
              <w:rPr>
                <w:rFonts w:hint="eastAsia" w:cs="宋体"/>
                <w:kern w:val="0"/>
                <w:sz w:val="30"/>
                <w:szCs w:val="30"/>
              </w:rPr>
              <w:t>点击客户头像，推送对应客户问题，开始计时</w:t>
            </w:r>
          </w:p>
        </w:tc>
        <w:tc>
          <w:tcPr>
            <w:tcW w:w="680" w:type="dxa"/>
            <w:vMerge w:val="restart"/>
            <w:shd w:val="clear" w:color="auto" w:fill="auto"/>
            <w:vAlign w:val="center"/>
          </w:tcPr>
          <w:p>
            <w:pPr>
              <w:jc w:val="center"/>
              <w:rPr>
                <w:rFonts w:cs="宋体"/>
                <w:color w:val="000000"/>
                <w:kern w:val="0"/>
                <w:sz w:val="30"/>
                <w:szCs w:val="30"/>
              </w:rPr>
            </w:pPr>
            <w:r>
              <w:rPr>
                <w:rFonts w:cs="宋体"/>
                <w:color w:val="000000"/>
                <w:kern w:val="0"/>
                <w:sz w:val="30"/>
                <w:szCs w:val="30"/>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continue"/>
            <w:shd w:val="clear" w:color="auto" w:fill="auto"/>
            <w:vAlign w:val="center"/>
          </w:tcPr>
          <w:p>
            <w:pPr>
              <w:jc w:val="center"/>
              <w:rPr>
                <w:rFonts w:cs="宋体"/>
                <w:color w:val="000000"/>
                <w:kern w:val="0"/>
                <w:sz w:val="30"/>
                <w:szCs w:val="30"/>
              </w:rPr>
            </w:pPr>
          </w:p>
        </w:tc>
        <w:tc>
          <w:tcPr>
            <w:tcW w:w="4819" w:type="dxa"/>
            <w:shd w:val="clear" w:color="auto" w:fill="auto"/>
            <w:vAlign w:val="center"/>
          </w:tcPr>
          <w:p>
            <w:pPr>
              <w:jc w:val="left"/>
              <w:rPr>
                <w:rFonts w:cs="宋体"/>
                <w:kern w:val="0"/>
                <w:sz w:val="30"/>
                <w:szCs w:val="30"/>
              </w:rPr>
            </w:pPr>
            <w:r>
              <w:rPr>
                <w:rFonts w:hint="eastAsia" w:cs="宋体"/>
                <w:kern w:val="0"/>
                <w:sz w:val="30"/>
                <w:szCs w:val="30"/>
              </w:rPr>
              <w:t>2.服务质量，即回复客户咨询问题的质量，</w:t>
            </w:r>
            <w:r>
              <w:rPr>
                <w:rFonts w:cs="宋体"/>
                <w:kern w:val="0"/>
                <w:sz w:val="30"/>
                <w:szCs w:val="30"/>
              </w:rPr>
              <w:t>本项满分</w:t>
            </w:r>
            <w:r>
              <w:rPr>
                <w:rFonts w:hint="eastAsia" w:cs="宋体"/>
                <w:kern w:val="0"/>
                <w:sz w:val="30"/>
                <w:szCs w:val="30"/>
              </w:rPr>
              <w:t>10分：</w:t>
            </w:r>
          </w:p>
          <w:p>
            <w:pPr>
              <w:jc w:val="left"/>
              <w:rPr>
                <w:rFonts w:cs="Arial"/>
                <w:kern w:val="0"/>
                <w:sz w:val="30"/>
                <w:szCs w:val="30"/>
              </w:rPr>
            </w:pPr>
            <w:r>
              <w:rPr>
                <w:rFonts w:hint="eastAsia" w:cs="Arial"/>
                <w:kern w:val="0"/>
                <w:sz w:val="30"/>
                <w:szCs w:val="30"/>
              </w:rPr>
              <w:t>服务质量得分=（服务实际得分/服务应得总分）*20（保留两位小数）</w:t>
            </w:r>
          </w:p>
        </w:tc>
        <w:tc>
          <w:tcPr>
            <w:tcW w:w="680" w:type="dxa"/>
            <w:vMerge w:val="continue"/>
            <w:shd w:val="clear" w:color="auto" w:fill="auto"/>
            <w:vAlign w:val="center"/>
          </w:tcPr>
          <w:p>
            <w:pPr>
              <w:jc w:val="center"/>
              <w:rPr>
                <w:rFonts w:cs="宋体"/>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客户关系维护</w:t>
            </w:r>
          </w:p>
        </w:tc>
        <w:tc>
          <w:tcPr>
            <w:tcW w:w="156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智能营销方案制定</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进入客户服务页面，填写运营计划名称，选择营销短信目标人群和通知方式，包含短信和定向海报选择选择，运营计划时间设置。</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2</w:t>
            </w:r>
            <w:r>
              <w:rPr>
                <w:rFonts w:cs="宋体"/>
                <w:color w:val="000000"/>
                <w:kern w:val="0"/>
                <w:sz w:val="30"/>
                <w:szCs w:val="3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农产品交易促成</w:t>
            </w:r>
          </w:p>
        </w:tc>
        <w:tc>
          <w:tcPr>
            <w:tcW w:w="156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 xml:space="preserve"> 催付/好评/分享</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根据客户的历史购买记录，客户画像，沟通记录（包含购买意向问题、使用需求问题），查看商品列表中商品详情，选择正确农产品合适的营销工具、交易促成话术进行精准推荐；对不同的订单状态进行分析，完成订单催付、好评邀请和分享处理操作。</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shd w:val="clear" w:color="auto" w:fill="auto"/>
            <w:vAlign w:val="center"/>
          </w:tcPr>
          <w:p>
            <w:pPr>
              <w:jc w:val="center"/>
              <w:rPr>
                <w:rFonts w:cs="宋体"/>
                <w:color w:val="000000"/>
                <w:kern w:val="0"/>
                <w:sz w:val="30"/>
                <w:szCs w:val="30"/>
              </w:rPr>
            </w:pPr>
            <w:r>
              <w:rPr>
                <w:rFonts w:hint="eastAsia" w:cs="宋体"/>
                <w:color w:val="000000"/>
                <w:kern w:val="0"/>
                <w:sz w:val="30"/>
                <w:szCs w:val="30"/>
              </w:rPr>
              <w:t>纠纷处理</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1.根据服务过程纠纷、</w:t>
            </w:r>
            <w:r>
              <w:rPr>
                <w:rFonts w:cs="宋体"/>
                <w:color w:val="000000"/>
                <w:kern w:val="0"/>
                <w:sz w:val="30"/>
                <w:szCs w:val="30"/>
              </w:rPr>
              <w:t>产品质量纠纷和物流配送纠纷</w:t>
            </w:r>
            <w:r>
              <w:rPr>
                <w:rFonts w:hint="eastAsia" w:cs="宋体"/>
                <w:color w:val="000000"/>
                <w:kern w:val="0"/>
                <w:sz w:val="30"/>
                <w:szCs w:val="30"/>
              </w:rPr>
              <w:t>的背景，对该纠纷的处理步骤进行排序。纠纷处理排序正确得</w:t>
            </w:r>
            <w:r>
              <w:rPr>
                <w:rFonts w:cs="宋体"/>
                <w:color w:val="000000"/>
                <w:kern w:val="0"/>
                <w:sz w:val="30"/>
                <w:szCs w:val="30"/>
              </w:rPr>
              <w:t>5分</w:t>
            </w:r>
            <w:r>
              <w:rPr>
                <w:rFonts w:hint="eastAsia" w:cs="宋体"/>
                <w:color w:val="000000"/>
                <w:kern w:val="0"/>
                <w:sz w:val="30"/>
                <w:szCs w:val="30"/>
              </w:rPr>
              <w:t>；</w:t>
            </w:r>
          </w:p>
          <w:p>
            <w:pPr>
              <w:jc w:val="left"/>
              <w:rPr>
                <w:rFonts w:cs="宋体"/>
                <w:color w:val="000000"/>
                <w:kern w:val="0"/>
                <w:sz w:val="30"/>
                <w:szCs w:val="30"/>
              </w:rPr>
            </w:pPr>
            <w:r>
              <w:rPr>
                <w:rFonts w:hint="eastAsia" w:cs="宋体"/>
                <w:color w:val="000000"/>
                <w:kern w:val="0"/>
                <w:sz w:val="30"/>
                <w:szCs w:val="30"/>
              </w:rPr>
              <w:t>2.根据服务过程纠纷、</w:t>
            </w:r>
            <w:r>
              <w:rPr>
                <w:rFonts w:cs="宋体"/>
                <w:color w:val="000000"/>
                <w:kern w:val="0"/>
                <w:sz w:val="30"/>
                <w:szCs w:val="30"/>
              </w:rPr>
              <w:t>产品质量纠纷和物流配送纠纷</w:t>
            </w:r>
            <w:r>
              <w:rPr>
                <w:rFonts w:hint="eastAsia" w:cs="宋体"/>
                <w:color w:val="000000"/>
                <w:kern w:val="0"/>
                <w:sz w:val="30"/>
                <w:szCs w:val="30"/>
              </w:rPr>
              <w:t>的对话背景，对该纠纷选择对应话术进行回复，选择正确话术并发送得</w:t>
            </w:r>
            <w:r>
              <w:rPr>
                <w:rFonts w:cs="宋体"/>
                <w:color w:val="000000"/>
                <w:kern w:val="0"/>
                <w:sz w:val="30"/>
                <w:szCs w:val="30"/>
              </w:rPr>
              <w:t>5分。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restart"/>
            <w:shd w:val="clear" w:color="auto" w:fill="auto"/>
            <w:vAlign w:val="center"/>
          </w:tcPr>
          <w:p>
            <w:pPr>
              <w:jc w:val="center"/>
              <w:rPr>
                <w:rFonts w:cs="宋体"/>
                <w:color w:val="000000"/>
                <w:kern w:val="0"/>
                <w:sz w:val="30"/>
                <w:szCs w:val="30"/>
              </w:rPr>
            </w:pPr>
            <w:r>
              <w:rPr>
                <w:rFonts w:hint="eastAsia" w:cs="宋体"/>
                <w:b/>
                <w:color w:val="000000"/>
                <w:kern w:val="0"/>
                <w:sz w:val="30"/>
                <w:szCs w:val="30"/>
              </w:rPr>
              <w:t>平台营销</w:t>
            </w:r>
          </w:p>
        </w:tc>
        <w:tc>
          <w:tcPr>
            <w:tcW w:w="2552" w:type="dxa"/>
            <w:gridSpan w:val="2"/>
            <w:shd w:val="clear" w:color="auto" w:fill="auto"/>
            <w:vAlign w:val="center"/>
          </w:tcPr>
          <w:p>
            <w:pPr>
              <w:jc w:val="center"/>
              <w:rPr>
                <w:rFonts w:cs="宋体"/>
                <w:color w:val="000000"/>
                <w:kern w:val="0"/>
                <w:sz w:val="30"/>
                <w:szCs w:val="30"/>
              </w:rPr>
            </w:pPr>
            <w:r>
              <w:rPr>
                <w:rFonts w:hint="eastAsia" w:cs="宋体"/>
                <w:color w:val="000000"/>
                <w:kern w:val="0"/>
                <w:sz w:val="30"/>
                <w:szCs w:val="30"/>
              </w:rPr>
              <w:t>竞价推广</w:t>
            </w:r>
          </w:p>
        </w:tc>
        <w:tc>
          <w:tcPr>
            <w:tcW w:w="4819" w:type="dxa"/>
            <w:shd w:val="clear" w:color="auto" w:fill="auto"/>
            <w:vAlign w:val="center"/>
          </w:tcPr>
          <w:p>
            <w:pPr>
              <w:pStyle w:val="6"/>
              <w:rPr>
                <w:rFonts w:hint="eastAsia"/>
                <w:sz w:val="30"/>
                <w:szCs w:val="30"/>
              </w:rPr>
            </w:pPr>
            <w:r>
              <w:rPr>
                <w:rFonts w:hint="eastAsia" w:cs="Arial"/>
                <w:sz w:val="30"/>
                <w:szCs w:val="30"/>
              </w:rPr>
              <w:t>根据系统提供数据，进行分析，制定竞价推广计划</w:t>
            </w:r>
            <w:r>
              <w:rPr>
                <w:sz w:val="30"/>
                <w:szCs w:val="30"/>
              </w:rPr>
              <w:t>，选择推广单元，设置投放人群和地域，选择投放时间等，为网店带了更多流量，系统</w:t>
            </w:r>
            <w:r>
              <w:rPr>
                <w:rFonts w:hint="eastAsia"/>
                <w:sz w:val="30"/>
                <w:szCs w:val="30"/>
              </w:rPr>
              <w:t>会</w:t>
            </w:r>
            <w:r>
              <w:rPr>
                <w:sz w:val="30"/>
                <w:szCs w:val="30"/>
              </w:rPr>
              <w:t>根据点击量，转化量等计算成绩</w:t>
            </w:r>
            <w:r>
              <w:rPr>
                <w:rFonts w:hint="eastAsia"/>
                <w:sz w:val="30"/>
                <w:szCs w:val="30"/>
              </w:rPr>
              <w:t>。</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center"/>
              <w:rPr>
                <w:rFonts w:cs="宋体"/>
                <w:color w:val="000000"/>
                <w:kern w:val="0"/>
                <w:sz w:val="30"/>
                <w:szCs w:val="30"/>
              </w:rPr>
            </w:pPr>
          </w:p>
        </w:tc>
        <w:tc>
          <w:tcPr>
            <w:tcW w:w="2552" w:type="dxa"/>
            <w:gridSpan w:val="2"/>
            <w:shd w:val="clear" w:color="auto" w:fill="auto"/>
            <w:vAlign w:val="center"/>
          </w:tcPr>
          <w:p>
            <w:pPr>
              <w:jc w:val="center"/>
              <w:rPr>
                <w:rFonts w:cs="宋体"/>
                <w:color w:val="000000"/>
                <w:kern w:val="0"/>
                <w:sz w:val="30"/>
                <w:szCs w:val="30"/>
              </w:rPr>
            </w:pPr>
            <w:r>
              <w:rPr>
                <w:rFonts w:hint="eastAsia" w:cs="宋体"/>
                <w:color w:val="000000"/>
                <w:kern w:val="0"/>
                <w:sz w:val="30"/>
                <w:szCs w:val="30"/>
              </w:rPr>
              <w:t>营销活动设置</w:t>
            </w:r>
          </w:p>
        </w:tc>
        <w:tc>
          <w:tcPr>
            <w:tcW w:w="4819" w:type="dxa"/>
            <w:shd w:val="clear" w:color="auto" w:fill="auto"/>
            <w:vAlign w:val="center"/>
          </w:tcPr>
          <w:p>
            <w:pPr>
              <w:rPr>
                <w:rFonts w:cs="宋体"/>
                <w:color w:val="000000"/>
                <w:kern w:val="0"/>
                <w:sz w:val="30"/>
                <w:szCs w:val="30"/>
              </w:rPr>
            </w:pPr>
            <w:r>
              <w:rPr>
                <w:rFonts w:hint="eastAsia"/>
                <w:color w:val="000000"/>
                <w:sz w:val="30"/>
                <w:szCs w:val="30"/>
              </w:rPr>
              <w:t>根据系统提供的活动背景，进入营销中心，选择合适的营销工具，并完成对应营销活动设置。</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center"/>
              <w:rPr>
                <w:rFonts w:cs="宋体"/>
                <w:color w:val="000000"/>
                <w:kern w:val="0"/>
                <w:sz w:val="30"/>
                <w:szCs w:val="30"/>
              </w:rPr>
            </w:pPr>
          </w:p>
        </w:tc>
        <w:tc>
          <w:tcPr>
            <w:tcW w:w="2552" w:type="dxa"/>
            <w:gridSpan w:val="2"/>
            <w:shd w:val="clear" w:color="auto" w:fill="auto"/>
            <w:vAlign w:val="center"/>
          </w:tcPr>
          <w:p>
            <w:pPr>
              <w:jc w:val="center"/>
              <w:rPr>
                <w:rFonts w:cs="宋体"/>
                <w:color w:val="000000"/>
                <w:kern w:val="0"/>
                <w:sz w:val="30"/>
                <w:szCs w:val="30"/>
              </w:rPr>
            </w:pPr>
            <w:r>
              <w:rPr>
                <w:rFonts w:hint="eastAsia" w:cs="宋体"/>
                <w:color w:val="000000"/>
                <w:kern w:val="0"/>
                <w:sz w:val="30"/>
                <w:szCs w:val="30"/>
              </w:rPr>
              <w:t>营销活动数据分析</w:t>
            </w:r>
          </w:p>
        </w:tc>
        <w:tc>
          <w:tcPr>
            <w:tcW w:w="4819" w:type="dxa"/>
            <w:shd w:val="clear" w:color="auto" w:fill="auto"/>
            <w:vAlign w:val="center"/>
          </w:tcPr>
          <w:p>
            <w:pPr>
              <w:rPr>
                <w:rFonts w:cs="宋体"/>
                <w:color w:val="000000"/>
                <w:kern w:val="0"/>
                <w:sz w:val="30"/>
                <w:szCs w:val="30"/>
              </w:rPr>
            </w:pPr>
            <w:r>
              <w:rPr>
                <w:rFonts w:hint="eastAsia"/>
                <w:color w:val="000000"/>
                <w:sz w:val="30"/>
                <w:szCs w:val="30"/>
              </w:rPr>
              <w:t>查看数据图表内容，对数据进行分析，提出合理的优化建议</w:t>
            </w:r>
            <w:r>
              <w:rPr>
                <w:color w:val="000000"/>
                <w:sz w:val="30"/>
                <w:szCs w:val="30"/>
              </w:rPr>
              <w:t>。</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restart"/>
            <w:shd w:val="clear" w:color="auto" w:fill="auto"/>
            <w:vAlign w:val="center"/>
          </w:tcPr>
          <w:p>
            <w:pPr>
              <w:jc w:val="left"/>
              <w:rPr>
                <w:rFonts w:cs="宋体"/>
                <w:b/>
                <w:color w:val="000000"/>
                <w:kern w:val="0"/>
                <w:sz w:val="30"/>
                <w:szCs w:val="30"/>
              </w:rPr>
            </w:pPr>
            <w:r>
              <w:rPr>
                <w:rFonts w:hint="eastAsia" w:cs="宋体"/>
                <w:b/>
                <w:color w:val="000000"/>
                <w:kern w:val="0"/>
                <w:sz w:val="30"/>
                <w:szCs w:val="30"/>
              </w:rPr>
              <w:t>社交媒体营销</w:t>
            </w:r>
          </w:p>
        </w:tc>
        <w:tc>
          <w:tcPr>
            <w:tcW w:w="2552" w:type="dxa"/>
            <w:gridSpan w:val="2"/>
            <w:vMerge w:val="restart"/>
            <w:shd w:val="clear" w:color="auto" w:fill="auto"/>
            <w:vAlign w:val="center"/>
          </w:tcPr>
          <w:p>
            <w:pPr>
              <w:jc w:val="center"/>
              <w:rPr>
                <w:rFonts w:cs="宋体"/>
                <w:color w:val="000000"/>
                <w:kern w:val="0"/>
                <w:sz w:val="30"/>
                <w:szCs w:val="30"/>
              </w:rPr>
            </w:pPr>
            <w:r>
              <w:rPr>
                <w:rFonts w:hint="eastAsia"/>
                <w:color w:val="000000"/>
                <w:sz w:val="30"/>
                <w:szCs w:val="30"/>
              </w:rPr>
              <w:t>社群构建</w:t>
            </w:r>
          </w:p>
        </w:tc>
        <w:tc>
          <w:tcPr>
            <w:tcW w:w="4819" w:type="dxa"/>
            <w:shd w:val="clear" w:color="auto" w:fill="auto"/>
            <w:vAlign w:val="center"/>
          </w:tcPr>
          <w:p>
            <w:pPr>
              <w:jc w:val="left"/>
              <w:rPr>
                <w:rFonts w:cs="宋体"/>
                <w:color w:val="000000"/>
                <w:kern w:val="0"/>
                <w:sz w:val="30"/>
                <w:szCs w:val="30"/>
              </w:rPr>
            </w:pPr>
            <w:r>
              <w:rPr>
                <w:rFonts w:hint="eastAsia"/>
                <w:color w:val="000000"/>
                <w:sz w:val="30"/>
                <w:szCs w:val="30"/>
              </w:rPr>
              <w:t>根据提供社群运营场景，明确社群定位，完成社群信息设置，包含群名称、群公告、群欢迎语。</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continue"/>
            <w:shd w:val="clear" w:color="auto" w:fill="auto"/>
            <w:vAlign w:val="center"/>
          </w:tcPr>
          <w:p>
            <w:pPr>
              <w:jc w:val="center"/>
              <w:rPr>
                <w:rFonts w:cs="宋体"/>
                <w:color w:val="000000"/>
                <w:kern w:val="0"/>
                <w:sz w:val="30"/>
                <w:szCs w:val="30"/>
              </w:rPr>
            </w:pPr>
          </w:p>
        </w:tc>
        <w:tc>
          <w:tcPr>
            <w:tcW w:w="4819" w:type="dxa"/>
            <w:shd w:val="clear" w:color="auto" w:fill="auto"/>
            <w:vAlign w:val="center"/>
          </w:tcPr>
          <w:p>
            <w:pPr>
              <w:jc w:val="left"/>
              <w:rPr>
                <w:color w:val="000000"/>
                <w:sz w:val="30"/>
                <w:szCs w:val="30"/>
              </w:rPr>
            </w:pPr>
            <w:r>
              <w:rPr>
                <w:rFonts w:hint="eastAsia"/>
                <w:color w:val="000000"/>
                <w:sz w:val="30"/>
                <w:szCs w:val="30"/>
              </w:rPr>
              <w:t>根据系统提供人员信息，进行筛选，选择合适的初创群成员，至少添加20人，</w:t>
            </w:r>
            <w:r>
              <w:rPr>
                <w:rFonts w:hint="eastAsia"/>
                <w:sz w:val="30"/>
                <w:szCs w:val="30"/>
              </w:rPr>
              <w:t>社群构建完成保障社群初始活跃度。</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restart"/>
            <w:shd w:val="clear" w:color="auto" w:fill="auto"/>
            <w:vAlign w:val="center"/>
          </w:tcPr>
          <w:p>
            <w:pPr>
              <w:jc w:val="center"/>
              <w:rPr>
                <w:rFonts w:cs="宋体"/>
                <w:color w:val="000000"/>
                <w:kern w:val="0"/>
                <w:sz w:val="30"/>
                <w:szCs w:val="30"/>
              </w:rPr>
            </w:pPr>
            <w:r>
              <w:rPr>
                <w:rFonts w:hint="eastAsia"/>
                <w:color w:val="000000"/>
                <w:sz w:val="30"/>
                <w:szCs w:val="30"/>
              </w:rPr>
              <w:t>社群裂变</w:t>
            </w:r>
          </w:p>
        </w:tc>
        <w:tc>
          <w:tcPr>
            <w:tcW w:w="4819" w:type="dxa"/>
            <w:shd w:val="clear" w:color="auto" w:fill="auto"/>
            <w:vAlign w:val="center"/>
          </w:tcPr>
          <w:p>
            <w:pPr>
              <w:jc w:val="left"/>
              <w:rPr>
                <w:rFonts w:cs="宋体"/>
                <w:color w:val="000000"/>
                <w:kern w:val="0"/>
                <w:sz w:val="30"/>
                <w:szCs w:val="30"/>
              </w:rPr>
            </w:pPr>
            <w:r>
              <w:rPr>
                <w:rFonts w:hint="eastAsia"/>
                <w:color w:val="000000"/>
                <w:sz w:val="30"/>
                <w:szCs w:val="30"/>
              </w:rPr>
              <w:t>1.根据社群运营规划，选择裂变海报，裂变海报需包含裂变二维码，裂变内容具有一定吸引力，明确活动规则，能引发读者转发，本小项满分1分；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continue"/>
            <w:shd w:val="clear" w:color="auto" w:fill="auto"/>
            <w:vAlign w:val="center"/>
          </w:tcPr>
          <w:p>
            <w:pPr>
              <w:jc w:val="center"/>
              <w:rPr>
                <w:rFonts w:cs="宋体"/>
                <w:color w:val="000000"/>
                <w:kern w:val="0"/>
                <w:sz w:val="30"/>
                <w:szCs w:val="30"/>
              </w:rPr>
            </w:pPr>
          </w:p>
        </w:tc>
        <w:tc>
          <w:tcPr>
            <w:tcW w:w="4819" w:type="dxa"/>
            <w:shd w:val="clear" w:color="auto" w:fill="auto"/>
            <w:vAlign w:val="center"/>
          </w:tcPr>
          <w:p>
            <w:pPr>
              <w:jc w:val="left"/>
              <w:rPr>
                <w:rFonts w:cs="宋体"/>
                <w:color w:val="000000"/>
                <w:kern w:val="0"/>
                <w:sz w:val="30"/>
                <w:szCs w:val="30"/>
              </w:rPr>
            </w:pPr>
            <w:r>
              <w:rPr>
                <w:rFonts w:hint="eastAsia"/>
                <w:color w:val="000000"/>
                <w:sz w:val="30"/>
                <w:szCs w:val="30"/>
              </w:rPr>
              <w:t>2.根据裂变背景和裂变海报，选择分享话术，话术能够明确讲述活动规则，选择正确的分享话术得1分。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continue"/>
            <w:shd w:val="clear" w:color="auto" w:fill="auto"/>
            <w:vAlign w:val="center"/>
          </w:tcPr>
          <w:p>
            <w:pPr>
              <w:jc w:val="center"/>
              <w:rPr>
                <w:rFonts w:cs="宋体"/>
                <w:color w:val="000000"/>
                <w:kern w:val="0"/>
                <w:sz w:val="30"/>
                <w:szCs w:val="30"/>
              </w:rPr>
            </w:pPr>
          </w:p>
        </w:tc>
        <w:tc>
          <w:tcPr>
            <w:tcW w:w="4819" w:type="dxa"/>
            <w:shd w:val="clear" w:color="auto" w:fill="auto"/>
            <w:vAlign w:val="center"/>
          </w:tcPr>
          <w:p>
            <w:pPr>
              <w:jc w:val="left"/>
              <w:rPr>
                <w:rFonts w:cs="宋体"/>
                <w:color w:val="000000"/>
                <w:kern w:val="0"/>
                <w:sz w:val="30"/>
                <w:szCs w:val="30"/>
              </w:rPr>
            </w:pPr>
            <w:r>
              <w:rPr>
                <w:rFonts w:hint="eastAsia"/>
                <w:color w:val="000000"/>
                <w:sz w:val="30"/>
                <w:szCs w:val="30"/>
              </w:rPr>
              <w:t>3.根据裂变背景和裂变海报，选择入群话术，话术能够明确入群成员动作要求，选择正确的话术得2分。</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vMerge w:val="continue"/>
            <w:shd w:val="clear" w:color="auto" w:fill="auto"/>
            <w:vAlign w:val="center"/>
          </w:tcPr>
          <w:p>
            <w:pPr>
              <w:jc w:val="center"/>
              <w:rPr>
                <w:rFonts w:cs="宋体"/>
                <w:color w:val="000000"/>
                <w:kern w:val="0"/>
                <w:sz w:val="30"/>
                <w:szCs w:val="30"/>
              </w:rPr>
            </w:pPr>
          </w:p>
        </w:tc>
        <w:tc>
          <w:tcPr>
            <w:tcW w:w="4819" w:type="dxa"/>
            <w:shd w:val="clear" w:color="auto" w:fill="auto"/>
            <w:vAlign w:val="center"/>
          </w:tcPr>
          <w:p>
            <w:pPr>
              <w:jc w:val="left"/>
              <w:rPr>
                <w:rFonts w:hint="eastAsia" w:eastAsia="宋体"/>
                <w:color w:val="000000"/>
                <w:sz w:val="30"/>
                <w:szCs w:val="30"/>
                <w:lang w:eastAsia="zh-CN"/>
              </w:rPr>
            </w:pPr>
            <w:r>
              <w:rPr>
                <w:rFonts w:hint="eastAsia"/>
                <w:color w:val="000000"/>
                <w:sz w:val="30"/>
                <w:szCs w:val="30"/>
              </w:rPr>
              <w:t>4.选择合适社群加入，通过内容分享方式，发送裂变海报，本小项满分2分。</w:t>
            </w:r>
          </w:p>
          <w:p>
            <w:pPr>
              <w:jc w:val="left"/>
              <w:rPr>
                <w:rFonts w:hint="eastAsia" w:eastAsia="宋体"/>
                <w:color w:val="000000"/>
                <w:sz w:val="30"/>
                <w:szCs w:val="30"/>
                <w:lang w:eastAsia="zh-CN"/>
              </w:rPr>
            </w:pPr>
            <w:r>
              <w:rPr>
                <w:rFonts w:hint="eastAsia"/>
                <w:color w:val="000000"/>
                <w:sz w:val="30"/>
                <w:szCs w:val="30"/>
              </w:rPr>
              <w:t>1)社群选择是否正确，得1分；</w:t>
            </w:r>
          </w:p>
          <w:p>
            <w:pPr>
              <w:jc w:val="left"/>
              <w:rPr>
                <w:color w:val="000000"/>
                <w:sz w:val="30"/>
                <w:szCs w:val="30"/>
              </w:rPr>
            </w:pPr>
            <w:r>
              <w:rPr>
                <w:rFonts w:hint="eastAsia"/>
                <w:color w:val="000000"/>
                <w:sz w:val="30"/>
                <w:szCs w:val="30"/>
              </w:rPr>
              <w:t>2)完成发布动作，得1分。</w:t>
            </w:r>
          </w:p>
          <w:p>
            <w:pPr>
              <w:jc w:val="left"/>
              <w:rPr>
                <w:rFonts w:cs="宋体"/>
                <w:color w:val="000000"/>
                <w:kern w:val="0"/>
                <w:sz w:val="30"/>
                <w:szCs w:val="30"/>
              </w:rPr>
            </w:pPr>
            <w:r>
              <w:rPr>
                <w:rFonts w:hint="eastAsia"/>
                <w:color w:val="000000"/>
                <w:sz w:val="30"/>
                <w:szCs w:val="30"/>
              </w:rPr>
              <w:t>5</w:t>
            </w:r>
            <w:r>
              <w:rPr>
                <w:color w:val="000000"/>
                <w:sz w:val="30"/>
                <w:szCs w:val="30"/>
              </w:rPr>
              <w:t>.</w:t>
            </w:r>
            <w:r>
              <w:rPr>
                <w:rFonts w:hint="eastAsia"/>
                <w:color w:val="000000"/>
                <w:sz w:val="30"/>
                <w:szCs w:val="30"/>
              </w:rPr>
              <w:t>社群裂变相关操作会为社群获得</w:t>
            </w:r>
            <w:r>
              <w:rPr>
                <w:color w:val="000000"/>
                <w:sz w:val="30"/>
                <w:szCs w:val="30"/>
              </w:rPr>
              <w:t>对应</w:t>
            </w:r>
            <w:r>
              <w:rPr>
                <w:rFonts w:hint="eastAsia"/>
                <w:color w:val="000000"/>
                <w:sz w:val="30"/>
                <w:szCs w:val="30"/>
              </w:rPr>
              <w:t>活跃度值。</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shd w:val="clear" w:color="auto" w:fill="auto"/>
            <w:vAlign w:val="center"/>
          </w:tcPr>
          <w:p>
            <w:pPr>
              <w:jc w:val="center"/>
              <w:rPr>
                <w:rFonts w:cs="宋体"/>
                <w:color w:val="000000"/>
                <w:kern w:val="0"/>
                <w:sz w:val="30"/>
                <w:szCs w:val="30"/>
              </w:rPr>
            </w:pPr>
            <w:r>
              <w:rPr>
                <w:rFonts w:hint="eastAsia"/>
                <w:color w:val="000000"/>
                <w:sz w:val="30"/>
                <w:szCs w:val="30"/>
              </w:rPr>
              <w:t>社群维护</w:t>
            </w:r>
          </w:p>
        </w:tc>
        <w:tc>
          <w:tcPr>
            <w:tcW w:w="4819" w:type="dxa"/>
            <w:shd w:val="clear" w:color="auto" w:fill="auto"/>
            <w:vAlign w:val="center"/>
          </w:tcPr>
          <w:p>
            <w:pPr>
              <w:jc w:val="left"/>
              <w:rPr>
                <w:rFonts w:cs="宋体"/>
                <w:color w:val="000000"/>
                <w:kern w:val="0"/>
                <w:sz w:val="30"/>
                <w:szCs w:val="30"/>
              </w:rPr>
            </w:pPr>
            <w:r>
              <w:rPr>
                <w:rFonts w:hint="eastAsia" w:cs="宋体"/>
                <w:color w:val="000000"/>
                <w:kern w:val="0"/>
                <w:sz w:val="30"/>
                <w:szCs w:val="30"/>
              </w:rPr>
              <w:t>根据提供的社群运营工具和素材，进行群内容分享、群红包发放等操作，提升社群活跃度。</w:t>
            </w:r>
          </w:p>
          <w:p>
            <w:pPr>
              <w:jc w:val="left"/>
              <w:rPr>
                <w:rFonts w:cs="宋体"/>
                <w:color w:val="000000"/>
                <w:kern w:val="0"/>
                <w:sz w:val="30"/>
                <w:szCs w:val="30"/>
              </w:rPr>
            </w:pPr>
            <w:r>
              <w:rPr>
                <w:rFonts w:hint="eastAsia" w:cs="宋体"/>
                <w:kern w:val="0"/>
                <w:sz w:val="30"/>
                <w:szCs w:val="30"/>
              </w:rPr>
              <w:t>社群维护</w:t>
            </w:r>
            <w:r>
              <w:rPr>
                <w:rFonts w:hint="eastAsia"/>
                <w:sz w:val="30"/>
                <w:szCs w:val="30"/>
              </w:rPr>
              <w:t>操作</w:t>
            </w:r>
            <w:r>
              <w:rPr>
                <w:sz w:val="30"/>
                <w:szCs w:val="30"/>
              </w:rPr>
              <w:t>完成，</w:t>
            </w:r>
            <w:r>
              <w:rPr>
                <w:rFonts w:hint="eastAsia"/>
                <w:sz w:val="30"/>
                <w:szCs w:val="30"/>
              </w:rPr>
              <w:t>会带来</w:t>
            </w:r>
            <w:r>
              <w:rPr>
                <w:sz w:val="30"/>
                <w:szCs w:val="30"/>
              </w:rPr>
              <w:t>一定的</w:t>
            </w:r>
            <w:r>
              <w:rPr>
                <w:rFonts w:hint="eastAsia"/>
                <w:sz w:val="30"/>
                <w:szCs w:val="30"/>
              </w:rPr>
              <w:t>活动订单</w:t>
            </w:r>
            <w:r>
              <w:rPr>
                <w:sz w:val="30"/>
                <w:szCs w:val="30"/>
              </w:rPr>
              <w:t>，同时获得对应的</w:t>
            </w:r>
            <w:r>
              <w:rPr>
                <w:rFonts w:hint="eastAsia"/>
                <w:sz w:val="30"/>
                <w:szCs w:val="30"/>
              </w:rPr>
              <w:t>社群活跃度</w:t>
            </w:r>
            <w:r>
              <w:rPr>
                <w:sz w:val="30"/>
                <w:szCs w:val="30"/>
              </w:rPr>
              <w:t>值</w:t>
            </w:r>
            <w:r>
              <w:rPr>
                <w:rFonts w:hint="eastAsia"/>
                <w:sz w:val="30"/>
                <w:szCs w:val="30"/>
              </w:rPr>
              <w:t>。</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restart"/>
            <w:shd w:val="clear" w:color="auto" w:fill="auto"/>
            <w:vAlign w:val="center"/>
          </w:tcPr>
          <w:p>
            <w:pPr>
              <w:jc w:val="left"/>
              <w:rPr>
                <w:rFonts w:cs="宋体"/>
                <w:color w:val="000000"/>
                <w:kern w:val="0"/>
                <w:sz w:val="30"/>
                <w:szCs w:val="30"/>
              </w:rPr>
            </w:pPr>
            <w:r>
              <w:rPr>
                <w:rFonts w:hint="eastAsia"/>
                <w:color w:val="000000"/>
                <w:sz w:val="30"/>
                <w:szCs w:val="30"/>
              </w:rPr>
              <w:t>社群转化</w:t>
            </w:r>
          </w:p>
        </w:tc>
        <w:tc>
          <w:tcPr>
            <w:tcW w:w="156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链接分享</w:t>
            </w:r>
          </w:p>
        </w:tc>
        <w:tc>
          <w:tcPr>
            <w:tcW w:w="4819" w:type="dxa"/>
            <w:shd w:val="clear" w:color="auto" w:fill="auto"/>
            <w:vAlign w:val="center"/>
          </w:tcPr>
          <w:p>
            <w:pPr>
              <w:jc w:val="left"/>
              <w:rPr>
                <w:color w:val="000000"/>
                <w:kern w:val="0"/>
                <w:sz w:val="30"/>
                <w:szCs w:val="30"/>
              </w:rPr>
            </w:pPr>
            <w:r>
              <w:rPr>
                <w:rFonts w:hint="eastAsia"/>
                <w:color w:val="000000"/>
                <w:sz w:val="30"/>
                <w:szCs w:val="30"/>
              </w:rPr>
              <w:t>在一个运营周期内，主动分享商品链接信息，并在群内发送相关营销话术、图文等内容，准确回复群成员关于商品售前、售后服务咨询内容，实现社群转化的同时提升活跃度；</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992" w:type="dxa"/>
            <w:vMerge w:val="continue"/>
            <w:shd w:val="clear" w:color="auto" w:fill="auto"/>
            <w:vAlign w:val="center"/>
          </w:tcPr>
          <w:p>
            <w:pPr>
              <w:jc w:val="left"/>
              <w:rPr>
                <w:color w:val="000000"/>
                <w:sz w:val="30"/>
                <w:szCs w:val="30"/>
              </w:rPr>
            </w:pPr>
          </w:p>
        </w:tc>
        <w:tc>
          <w:tcPr>
            <w:tcW w:w="1560" w:type="dxa"/>
            <w:shd w:val="clear" w:color="auto" w:fill="auto"/>
            <w:vAlign w:val="center"/>
          </w:tcPr>
          <w:p>
            <w:pPr>
              <w:jc w:val="center"/>
              <w:rPr>
                <w:rFonts w:cs="宋体"/>
                <w:color w:val="000000"/>
                <w:kern w:val="0"/>
                <w:sz w:val="30"/>
                <w:szCs w:val="30"/>
              </w:rPr>
            </w:pPr>
            <w:r>
              <w:rPr>
                <w:rFonts w:cs="宋体"/>
                <w:color w:val="000000"/>
                <w:kern w:val="0"/>
                <w:sz w:val="30"/>
                <w:szCs w:val="30"/>
              </w:rPr>
              <w:t>群接龙发布</w:t>
            </w:r>
          </w:p>
        </w:tc>
        <w:tc>
          <w:tcPr>
            <w:tcW w:w="4819" w:type="dxa"/>
            <w:shd w:val="clear" w:color="auto" w:fill="auto"/>
            <w:vAlign w:val="center"/>
          </w:tcPr>
          <w:p>
            <w:pPr>
              <w:jc w:val="left"/>
              <w:rPr>
                <w:color w:val="000000"/>
                <w:sz w:val="30"/>
                <w:szCs w:val="30"/>
              </w:rPr>
            </w:pPr>
            <w:r>
              <w:rPr>
                <w:rFonts w:hint="eastAsia"/>
                <w:color w:val="000000"/>
                <w:sz w:val="30"/>
                <w:szCs w:val="30"/>
              </w:rPr>
              <w:t>根据营销活动需求、商品信息和相关背景，创建群接龙，设置群团购接龙内容。包括群接龙名称、简介、团购商品、团购设置，本小项满分10分。</w:t>
            </w:r>
          </w:p>
          <w:p>
            <w:pPr>
              <w:jc w:val="left"/>
              <w:rPr>
                <w:color w:val="000000"/>
                <w:sz w:val="30"/>
                <w:szCs w:val="30"/>
              </w:rPr>
            </w:pPr>
            <w:r>
              <w:rPr>
                <w:rFonts w:hint="eastAsia"/>
                <w:sz w:val="30"/>
                <w:szCs w:val="30"/>
              </w:rPr>
              <w:t>社群转化操作</w:t>
            </w:r>
            <w:r>
              <w:rPr>
                <w:sz w:val="30"/>
                <w:szCs w:val="30"/>
              </w:rPr>
              <w:t>完成，</w:t>
            </w:r>
            <w:r>
              <w:rPr>
                <w:rFonts w:hint="eastAsia"/>
                <w:sz w:val="30"/>
                <w:szCs w:val="30"/>
              </w:rPr>
              <w:t>会带来</w:t>
            </w:r>
            <w:r>
              <w:rPr>
                <w:sz w:val="30"/>
                <w:szCs w:val="30"/>
              </w:rPr>
              <w:t>一定的</w:t>
            </w:r>
            <w:r>
              <w:rPr>
                <w:rFonts w:hint="eastAsia"/>
                <w:sz w:val="30"/>
                <w:szCs w:val="30"/>
              </w:rPr>
              <w:t>活动订单</w:t>
            </w:r>
            <w:r>
              <w:rPr>
                <w:sz w:val="30"/>
                <w:szCs w:val="30"/>
              </w:rPr>
              <w:t>，同时获得对应的</w:t>
            </w:r>
            <w:r>
              <w:rPr>
                <w:rFonts w:hint="eastAsia"/>
                <w:sz w:val="30"/>
                <w:szCs w:val="30"/>
              </w:rPr>
              <w:t>社群活跃度</w:t>
            </w:r>
            <w:r>
              <w:rPr>
                <w:sz w:val="30"/>
                <w:szCs w:val="30"/>
              </w:rPr>
              <w:t>值</w:t>
            </w:r>
            <w:r>
              <w:rPr>
                <w:rFonts w:hint="eastAsia"/>
                <w:sz w:val="30"/>
                <w:szCs w:val="30"/>
              </w:rPr>
              <w:t>。</w:t>
            </w:r>
          </w:p>
        </w:tc>
        <w:tc>
          <w:tcPr>
            <w:tcW w:w="680" w:type="dxa"/>
            <w:shd w:val="clear" w:color="auto" w:fill="auto"/>
            <w:vAlign w:val="center"/>
          </w:tcPr>
          <w:p>
            <w:pPr>
              <w:jc w:val="center"/>
              <w:rPr>
                <w:rFonts w:cs="宋体"/>
                <w:color w:val="000000"/>
                <w:kern w:val="0"/>
                <w:sz w:val="30"/>
                <w:szCs w:val="30"/>
              </w:rPr>
            </w:pPr>
            <w:r>
              <w:rPr>
                <w:rFonts w:hint="eastAsia" w:cs="宋体"/>
                <w:color w:val="000000"/>
                <w:kern w:val="0"/>
                <w:sz w:val="30"/>
                <w:szCs w:val="3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shd w:val="clear" w:color="auto" w:fill="auto"/>
            <w:vAlign w:val="center"/>
          </w:tcPr>
          <w:p>
            <w:pPr>
              <w:jc w:val="center"/>
              <w:rPr>
                <w:rFonts w:cs="宋体"/>
                <w:color w:val="000000"/>
                <w:kern w:val="0"/>
                <w:sz w:val="30"/>
                <w:szCs w:val="30"/>
              </w:rPr>
            </w:pPr>
            <w:r>
              <w:rPr>
                <w:rFonts w:hint="eastAsia"/>
                <w:color w:val="000000"/>
                <w:sz w:val="30"/>
                <w:szCs w:val="30"/>
              </w:rPr>
              <w:t>数据分析</w:t>
            </w:r>
          </w:p>
        </w:tc>
        <w:tc>
          <w:tcPr>
            <w:tcW w:w="4819" w:type="dxa"/>
            <w:shd w:val="clear" w:color="auto" w:fill="auto"/>
            <w:vAlign w:val="center"/>
          </w:tcPr>
          <w:p>
            <w:pPr>
              <w:jc w:val="left"/>
              <w:rPr>
                <w:rFonts w:cs="宋体"/>
                <w:color w:val="000000"/>
                <w:kern w:val="0"/>
                <w:sz w:val="30"/>
                <w:szCs w:val="30"/>
              </w:rPr>
            </w:pPr>
            <w:r>
              <w:rPr>
                <w:rFonts w:hint="eastAsia"/>
                <w:color w:val="000000"/>
                <w:sz w:val="30"/>
                <w:szCs w:val="30"/>
              </w:rPr>
              <w:t>查看数据</w:t>
            </w:r>
            <w:r>
              <w:rPr>
                <w:color w:val="000000"/>
                <w:sz w:val="30"/>
                <w:szCs w:val="30"/>
              </w:rPr>
              <w:t>看板</w:t>
            </w:r>
            <w:r>
              <w:rPr>
                <w:rFonts w:hint="eastAsia"/>
                <w:color w:val="000000"/>
                <w:sz w:val="30"/>
                <w:szCs w:val="30"/>
              </w:rPr>
              <w:t>，分析数据并</w:t>
            </w:r>
            <w:r>
              <w:rPr>
                <w:color w:val="000000"/>
                <w:sz w:val="30"/>
                <w:szCs w:val="30"/>
              </w:rPr>
              <w:t>完成对应数据分析</w:t>
            </w:r>
            <w:r>
              <w:rPr>
                <w:rFonts w:hint="eastAsia"/>
                <w:color w:val="000000"/>
                <w:sz w:val="30"/>
                <w:szCs w:val="30"/>
              </w:rPr>
              <w:t>，本小项满分25分。</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904" w:type="dxa"/>
            <w:vMerge w:val="continue"/>
            <w:shd w:val="clear" w:color="auto" w:fill="auto"/>
            <w:vAlign w:val="center"/>
          </w:tcPr>
          <w:p>
            <w:pPr>
              <w:jc w:val="left"/>
              <w:rPr>
                <w:rFonts w:cs="宋体"/>
                <w:color w:val="000000"/>
                <w:kern w:val="0"/>
                <w:sz w:val="30"/>
                <w:szCs w:val="30"/>
              </w:rPr>
            </w:pPr>
          </w:p>
        </w:tc>
        <w:tc>
          <w:tcPr>
            <w:tcW w:w="2552" w:type="dxa"/>
            <w:gridSpan w:val="2"/>
            <w:shd w:val="clear" w:color="auto" w:fill="auto"/>
            <w:vAlign w:val="center"/>
          </w:tcPr>
          <w:p>
            <w:pPr>
              <w:jc w:val="center"/>
              <w:rPr>
                <w:color w:val="000000"/>
                <w:sz w:val="30"/>
                <w:szCs w:val="30"/>
              </w:rPr>
            </w:pPr>
            <w:r>
              <w:rPr>
                <w:color w:val="000000"/>
                <w:sz w:val="30"/>
                <w:szCs w:val="30"/>
              </w:rPr>
              <w:t>社群运营</w:t>
            </w:r>
            <w:r>
              <w:rPr>
                <w:rFonts w:hint="eastAsia"/>
                <w:color w:val="000000"/>
                <w:sz w:val="30"/>
                <w:szCs w:val="30"/>
              </w:rPr>
              <w:t>得分</w:t>
            </w:r>
          </w:p>
        </w:tc>
        <w:tc>
          <w:tcPr>
            <w:tcW w:w="4819" w:type="dxa"/>
            <w:shd w:val="clear" w:color="auto" w:fill="auto"/>
            <w:vAlign w:val="center"/>
          </w:tcPr>
          <w:p>
            <w:pPr>
              <w:jc w:val="left"/>
              <w:rPr>
                <w:color w:val="000000"/>
                <w:sz w:val="30"/>
                <w:szCs w:val="30"/>
              </w:rPr>
            </w:pPr>
            <w:r>
              <w:rPr>
                <w:rFonts w:hint="eastAsia"/>
                <w:color w:val="000000"/>
                <w:sz w:val="30"/>
                <w:szCs w:val="30"/>
              </w:rPr>
              <w:t>根据</w:t>
            </w:r>
            <w:r>
              <w:rPr>
                <w:color w:val="000000"/>
                <w:sz w:val="30"/>
                <w:szCs w:val="30"/>
              </w:rPr>
              <w:t>社群运营获得的</w:t>
            </w:r>
            <w:r>
              <w:rPr>
                <w:rFonts w:hint="eastAsia"/>
                <w:color w:val="000000"/>
                <w:sz w:val="30"/>
                <w:szCs w:val="30"/>
              </w:rPr>
              <w:t>活动订单数</w:t>
            </w:r>
            <w:r>
              <w:rPr>
                <w:color w:val="000000"/>
                <w:sz w:val="30"/>
                <w:szCs w:val="30"/>
              </w:rPr>
              <w:t>和对应社群</w:t>
            </w:r>
            <w:r>
              <w:rPr>
                <w:rFonts w:hint="eastAsia"/>
                <w:color w:val="000000"/>
                <w:sz w:val="30"/>
                <w:szCs w:val="30"/>
              </w:rPr>
              <w:t>活跃值</w:t>
            </w:r>
            <w:r>
              <w:rPr>
                <w:color w:val="000000"/>
                <w:sz w:val="30"/>
                <w:szCs w:val="30"/>
              </w:rPr>
              <w:t>，</w:t>
            </w:r>
            <w:r>
              <w:rPr>
                <w:rFonts w:hint="eastAsia"/>
                <w:color w:val="000000"/>
                <w:sz w:val="30"/>
                <w:szCs w:val="30"/>
              </w:rPr>
              <w:t>进行系统</w:t>
            </w:r>
            <w:r>
              <w:rPr>
                <w:color w:val="000000"/>
                <w:sz w:val="30"/>
                <w:szCs w:val="30"/>
              </w:rPr>
              <w:t>计算</w:t>
            </w:r>
            <w:r>
              <w:rPr>
                <w:rFonts w:hint="eastAsia"/>
                <w:color w:val="000000"/>
                <w:sz w:val="30"/>
                <w:szCs w:val="30"/>
              </w:rPr>
              <w:t>得分，满分</w:t>
            </w:r>
            <w:r>
              <w:rPr>
                <w:color w:val="000000"/>
                <w:sz w:val="30"/>
                <w:szCs w:val="30"/>
              </w:rPr>
              <w:t>30</w:t>
            </w:r>
            <w:r>
              <w:rPr>
                <w:rFonts w:hint="eastAsia"/>
                <w:color w:val="000000"/>
                <w:sz w:val="30"/>
                <w:szCs w:val="30"/>
              </w:rPr>
              <w:t>分。</w:t>
            </w:r>
          </w:p>
        </w:tc>
        <w:tc>
          <w:tcPr>
            <w:tcW w:w="680" w:type="dxa"/>
            <w:shd w:val="clear" w:color="auto" w:fill="auto"/>
            <w:vAlign w:val="center"/>
          </w:tcPr>
          <w:p>
            <w:pPr>
              <w:jc w:val="center"/>
              <w:rPr>
                <w:rFonts w:cs="宋体"/>
                <w:color w:val="000000"/>
                <w:kern w:val="0"/>
                <w:sz w:val="30"/>
                <w:szCs w:val="30"/>
              </w:rPr>
            </w:pPr>
            <w:r>
              <w:rPr>
                <w:rFonts w:cs="宋体"/>
                <w:color w:val="000000"/>
                <w:kern w:val="0"/>
                <w:sz w:val="30"/>
                <w:szCs w:val="30"/>
              </w:rPr>
              <w:t>30</w:t>
            </w:r>
          </w:p>
        </w:tc>
      </w:tr>
    </w:tbl>
    <w:p>
      <w:pPr>
        <w:widowControl w:val="0"/>
        <w:spacing w:line="560" w:lineRule="exact"/>
        <w:ind w:firstLine="600" w:firstLineChars="200"/>
        <w:rPr>
          <w:rFonts w:ascii="仿宋_GB2312" w:hAnsi="仿宋_GB2312" w:eastAsia="仿宋_GB2312" w:cs="仿宋_GB2312"/>
          <w:sz w:val="30"/>
          <w:szCs w:val="30"/>
        </w:rPr>
      </w:pPr>
      <w:r>
        <w:rPr>
          <w:rFonts w:ascii="仿宋_GB2312" w:hAnsi="仿宋_GB2312" w:eastAsia="仿宋_GB2312" w:cs="仿宋_GB2312"/>
          <w:sz w:val="30"/>
          <w:szCs w:val="30"/>
        </w:rPr>
        <w:t>4</w:t>
      </w:r>
      <w:r>
        <w:rPr>
          <w:rFonts w:hint="eastAsia" w:ascii="仿宋_GB2312" w:hAnsi="仿宋_GB2312" w:eastAsia="仿宋_GB2312" w:cs="仿宋_GB2312"/>
          <w:sz w:val="30"/>
          <w:szCs w:val="30"/>
        </w:rPr>
        <w:t>)总成绩计算</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总成绩（100分）=直播运营得分*20%+农产品电商运营得分*80%</w:t>
      </w:r>
    </w:p>
    <w:p>
      <w:pPr>
        <w:widowControl w:val="0"/>
        <w:spacing w:line="56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农产品电商运营得分=网店日常运营得分*25%+平台营销*25%+客户服务*25%+社交媒体营销*25%</w:t>
      </w:r>
    </w:p>
    <w:p>
      <w:pPr>
        <w:widowControl w:val="0"/>
        <w:spacing w:line="560" w:lineRule="exact"/>
        <w:ind w:firstLine="600" w:firstLineChars="200"/>
        <w:rPr>
          <w:rFonts w:ascii="仿宋_GB2312" w:hAnsi="仿宋_GB2312" w:eastAsia="仿宋_GB2312" w:cs="仿宋_GB2312"/>
          <w:sz w:val="30"/>
          <w:szCs w:val="30"/>
        </w:rPr>
      </w:pPr>
    </w:p>
    <w:p>
      <w:pPr>
        <w:pStyle w:val="3"/>
        <w:spacing w:before="0" w:after="0" w:line="360" w:lineRule="auto"/>
        <w:rPr>
          <w:sz w:val="30"/>
          <w:szCs w:val="30"/>
        </w:rPr>
      </w:pPr>
      <w:bookmarkStart w:id="15" w:name="_Toc85020875"/>
      <w:r>
        <w:rPr>
          <w:rFonts w:hint="eastAsia"/>
          <w:sz w:val="30"/>
          <w:szCs w:val="30"/>
        </w:rPr>
        <w:t>十二、奖项设定</w:t>
      </w:r>
    </w:p>
    <w:p>
      <w:pPr>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参照省教育厅技能大赛文件执行。</w:t>
      </w:r>
    </w:p>
    <w:p>
      <w:pPr>
        <w:pStyle w:val="3"/>
        <w:spacing w:before="0" w:after="0" w:line="360" w:lineRule="auto"/>
        <w:rPr>
          <w:sz w:val="30"/>
          <w:szCs w:val="30"/>
        </w:rPr>
      </w:pPr>
      <w:r>
        <w:rPr>
          <w:rFonts w:hint="eastAsia"/>
          <w:sz w:val="30"/>
          <w:szCs w:val="30"/>
        </w:rPr>
        <w:t>十三、赛场预案</w:t>
      </w:r>
      <w:bookmarkEnd w:id="15"/>
    </w:p>
    <w:p>
      <w:pPr>
        <w:widowControl w:val="0"/>
        <w:spacing w:line="560" w:lineRule="exact"/>
        <w:ind w:firstLine="600" w:firstLineChars="200"/>
        <w:outlineLvl w:val="1"/>
        <w:rPr>
          <w:rFonts w:ascii="Arial Narrow" w:hAnsi="Arial Narrow" w:eastAsia="仿宋_GB2312"/>
          <w:sz w:val="30"/>
          <w:szCs w:val="30"/>
        </w:rPr>
      </w:pPr>
      <w:r>
        <w:rPr>
          <w:rFonts w:ascii="Arial Narrow" w:hAnsi="Arial Narrow" w:eastAsia="仿宋_GB2312"/>
          <w:sz w:val="30"/>
          <w:szCs w:val="30"/>
        </w:rPr>
        <w:t xml:space="preserve">（一）疫情防控 </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 xml:space="preserve">为确保竞赛安全顺利举办，需要切实做好竞赛期间疫情防控工作： </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1.按照相关要求，提前做好相关准备工作。抵达大赛承办地后，服从当地疫情防控管理。</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2.中、高风险区人员及具有14日内中高风险区旅行史人员，不得参赛。</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3.乘坐公共交通工具时请做好个人防护，全程佩戴口罩，尽量减 少与其他人员交流,避免聚集,与同乘者尽量保持距离，尽量少接触车上的扶手、拉环等部位，接触后避免碰触眼、鼻、口，并及时洗手。</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4.各参赛代表队及所有参加大赛人员持健康通行码绿码，接受体温检测，体温低于37.3℃方可入场。在测温正常且做好个人防护前提下可有序流动。进入密闭会场时，需佩戴普通医用口罩。</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5.参赛过程中身体状况异常的，大赛执委会将协调卫生健康部门组织疾控机构和医疗机构专家对其进行核酸检测，并提出专业评估建议。</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6.大赛应避免人员聚集，要将赛事疫情防控要求、报名报到办法、交通食宿、赛前训练及比赛日程安排等，提前告知参赛人员，确保各类人员错峰、有序报到和参赛。</w:t>
      </w:r>
    </w:p>
    <w:p>
      <w:pPr>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7.竞赛场地各参赛工位间隔不小于1.5米，并为参赛选手提供免洗洗手液、医用口罩等防护用品</w:t>
      </w:r>
    </w:p>
    <w:p>
      <w:pPr>
        <w:widowControl w:val="0"/>
        <w:spacing w:line="560" w:lineRule="exact"/>
        <w:ind w:firstLine="600" w:firstLineChars="200"/>
        <w:outlineLvl w:val="1"/>
        <w:rPr>
          <w:rFonts w:ascii="Arial Narrow" w:hAnsi="Arial Narrow" w:eastAsia="仿宋_GB2312"/>
          <w:sz w:val="30"/>
          <w:szCs w:val="30"/>
        </w:rPr>
      </w:pPr>
      <w:r>
        <w:rPr>
          <w:rFonts w:hint="eastAsia" w:ascii="Arial Narrow" w:hAnsi="Arial Narrow" w:eastAsia="仿宋_GB2312"/>
          <w:sz w:val="30"/>
          <w:szCs w:val="30"/>
        </w:rPr>
        <w:t>（二）非正常停电</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竞赛现场如出现突然非正常停电的，按下述步骤进行处理：</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1.裁判员提示参赛选手，工作人员提示观摩人员要保持镇静，防止踩踏事件发生；</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2.裁判员提示参赛选手在电源保护装置的有效时间内备份计算机操作数据，并等候处理决定；</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3.必要时，保卫人员开启安全通道，有序疏散现场人员离场；</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4.裁判长视情况决定启动备用电源或延迟竞赛。</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5.现场电力恢复后，由裁判组集体商定根据竞赛内容特点的不同可采用继续比赛、顺延比赛时间、重赛等处理办法。</w:t>
      </w:r>
    </w:p>
    <w:p>
      <w:pPr>
        <w:widowControl w:val="0"/>
        <w:spacing w:line="560" w:lineRule="exact"/>
        <w:ind w:firstLine="600" w:firstLineChars="200"/>
        <w:outlineLvl w:val="1"/>
        <w:rPr>
          <w:rFonts w:ascii="Arial Narrow" w:hAnsi="Arial Narrow" w:eastAsia="仿宋_GB2312"/>
          <w:sz w:val="30"/>
          <w:szCs w:val="30"/>
        </w:rPr>
      </w:pPr>
      <w:r>
        <w:rPr>
          <w:rFonts w:hint="eastAsia" w:ascii="Arial Narrow" w:hAnsi="Arial Narrow" w:eastAsia="仿宋_GB2312"/>
          <w:sz w:val="30"/>
          <w:szCs w:val="30"/>
        </w:rPr>
        <w:t>（三）竞赛设备故障</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 xml:space="preserve">竞赛过程中，如遇竞赛设备故障，按下列程序报告并处理： </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1.参赛选手持“故障”示意牌示意，说明故障现象，裁判员、技术员等应及时予以解决。</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2.确因设备无法继续操作，经由裁判员提出申请，报裁判长批准后，予以启用备用设备。</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3.竞赛软件都设置了关键节点的自动备份功能，裁判长根据实际情况授权工作人员恢复备份数据。</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4.数据恢复正常后，由裁判组集体商定根据竞赛内容特点的不同可采用继续比赛、顺延比赛时间、重赛等处理办法。</w:t>
      </w:r>
    </w:p>
    <w:p>
      <w:pPr>
        <w:widowControl w:val="0"/>
        <w:spacing w:line="560" w:lineRule="exact"/>
        <w:ind w:firstLine="600" w:firstLineChars="200"/>
        <w:outlineLvl w:val="1"/>
        <w:rPr>
          <w:rFonts w:ascii="Arial Narrow" w:hAnsi="Arial Narrow" w:eastAsia="仿宋_GB2312"/>
          <w:sz w:val="30"/>
          <w:szCs w:val="30"/>
        </w:rPr>
      </w:pPr>
      <w:r>
        <w:rPr>
          <w:rFonts w:hint="eastAsia" w:ascii="Arial Narrow" w:hAnsi="Arial Narrow" w:eastAsia="仿宋_GB2312"/>
          <w:sz w:val="30"/>
          <w:szCs w:val="30"/>
        </w:rPr>
        <w:t>（四）参赛队员发生意外受伤或急病等情况</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参赛队员发生意外受伤或急病等情况，应按下列步骤进行处理：</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1.参赛选手持“医务”示意牌示意；</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2.现场医务人员迅速到达现场，救治或急送最近医院进行救治；</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3.参赛队其他队员可在不违反有关规定的情况下，协同完成竞赛事项。</w:t>
      </w:r>
    </w:p>
    <w:p>
      <w:pPr>
        <w:widowControl w:val="0"/>
        <w:spacing w:line="560" w:lineRule="exact"/>
        <w:ind w:firstLine="600" w:firstLineChars="200"/>
        <w:outlineLvl w:val="1"/>
        <w:rPr>
          <w:rFonts w:ascii="Arial Narrow" w:hAnsi="Arial Narrow" w:eastAsia="仿宋_GB2312"/>
          <w:sz w:val="30"/>
          <w:szCs w:val="30"/>
        </w:rPr>
      </w:pPr>
      <w:r>
        <w:rPr>
          <w:rFonts w:hint="eastAsia" w:ascii="Arial Narrow" w:hAnsi="Arial Narrow" w:eastAsia="仿宋_GB2312"/>
          <w:sz w:val="30"/>
          <w:szCs w:val="30"/>
        </w:rPr>
        <w:t>（五）参赛现场出现暴力，人员拥堵，急性传染病人员进入等情况</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1.参赛现场出现暴力，人员拥堵，急性传染病人员进入等情况，应按下述步骤进行处理：</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3.根据赛前制定的现场保卫人员的职责范围，以及突发情况应对的赛前演练安排，赛项保卫人员迅速就位，对赛场内除参赛队以外的其他人员进行有序疏散；</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4.人员疏散后进行现场清理，如消毒，找出突发事件隐患并进行处理等；</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5.进行处理后，在保证参赛队员人身安全的前提下，继续有序组织竞赛。</w:t>
      </w:r>
    </w:p>
    <w:p>
      <w:pPr>
        <w:widowControl w:val="0"/>
        <w:spacing w:line="560" w:lineRule="exact"/>
        <w:ind w:firstLine="600" w:firstLineChars="200"/>
        <w:outlineLvl w:val="1"/>
        <w:rPr>
          <w:rFonts w:ascii="Arial Narrow" w:hAnsi="Arial Narrow" w:eastAsia="仿宋_GB2312"/>
          <w:sz w:val="30"/>
          <w:szCs w:val="30"/>
        </w:rPr>
      </w:pPr>
      <w:r>
        <w:rPr>
          <w:rFonts w:hint="eastAsia" w:ascii="Arial Narrow" w:hAnsi="Arial Narrow" w:eastAsia="仿宋_GB2312"/>
          <w:sz w:val="30"/>
          <w:szCs w:val="30"/>
        </w:rPr>
        <w:t>（六）暴雨洪灾，火灾等事故</w:t>
      </w:r>
    </w:p>
    <w:p>
      <w:pPr>
        <w:widowControl w:val="0"/>
        <w:spacing w:line="560" w:lineRule="exact"/>
        <w:ind w:firstLine="600" w:firstLineChars="200"/>
        <w:rPr>
          <w:rFonts w:ascii="仿宋_GB2312" w:hAnsi="仿宋" w:eastAsia="仿宋_GB2312" w:cs="仿宋"/>
          <w:sz w:val="30"/>
          <w:szCs w:val="30"/>
        </w:rPr>
      </w:pPr>
      <w:r>
        <w:rPr>
          <w:rFonts w:hint="eastAsia" w:ascii="Arial Narrow" w:hAnsi="Arial Narrow" w:eastAsia="仿宋_GB2312"/>
          <w:sz w:val="30"/>
          <w:szCs w:val="30"/>
        </w:rPr>
        <w:t>如遇暴雨洪灾，火灾等</w:t>
      </w:r>
      <w:r>
        <w:rPr>
          <w:rFonts w:hint="eastAsia" w:ascii="仿宋_GB2312" w:hAnsi="仿宋" w:eastAsia="仿宋_GB2312" w:cs="仿宋"/>
          <w:sz w:val="30"/>
          <w:szCs w:val="30"/>
        </w:rPr>
        <w:t>事故，应按下述步骤进行处理：</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1.赛项执委会负责与公安，医疗，气象，交通等部门取得联系，并根据情况确定是否继续竞赛；</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2.立即组织相关人员到现场，疏散人群，进行应急处理，如使用灭火装置灭掉明火等，必要时封存竞赛现场，停止竞赛；</w:t>
      </w:r>
    </w:p>
    <w:p>
      <w:pPr>
        <w:widowControl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3.现场裁判做好参赛选手工作，工作人员做好观摩人员的思想工作，确保事态不人为扩张。</w:t>
      </w:r>
    </w:p>
    <w:p>
      <w:pPr>
        <w:pStyle w:val="3"/>
        <w:spacing w:before="0" w:after="0" w:line="360" w:lineRule="auto"/>
        <w:rPr>
          <w:sz w:val="30"/>
          <w:szCs w:val="30"/>
        </w:rPr>
      </w:pPr>
      <w:bookmarkStart w:id="16" w:name="_Toc85020876"/>
      <w:r>
        <w:rPr>
          <w:rFonts w:hint="eastAsia"/>
          <w:sz w:val="30"/>
          <w:szCs w:val="30"/>
        </w:rPr>
        <w:t>十四、赛项安全</w:t>
      </w:r>
      <w:bookmarkEnd w:id="16"/>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一）赛场组织与管理员应制定安保须知、安全隐患规避方法及突发事件预案，设立紧急疏散路线及通道等。确保比赛期间所有进入赛点车辆、人员需凭证入内；严禁携带易燃易爆等危险品及比赛严令禁止的物品进入场地；确保场地设备设施均可安全使用。</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二）赛场设备（环境）安全依照大赛组委会项目要求，在确保安全基础上，最大限度满足比赛项目可操作性，参赛选手在参赛过程中，必须服从场内裁判及工作人员的指挥，严格按照制作规程进行操作，正确使用器具及设备，不得擅自调换和变更。</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三）赛场设置警戒线，设置专人看管；比赛前两天起，赛场实行全方位封闭，除工作人员外，选手和指导老师等非工作人员不准进场（参赛队赛前观摩赛场止于赛场外围）。赛场设置联网的监控体系，可以对赛场进行24小时监控。</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四）比赛前，选手排队有序进场。赛场工作人员在比赛前，宣读安全注意事项，当现场出现突发事件时，工作人员应立即上报，同时要果断采取处理措施，防止事故进一步升级。比赛结束后，听从指挥统一有序撤离赛场。</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（五）赛场中在醒目位置张贴安全疏散示意图，有安全提示标志。赛场周边配备医护人员、医疗室。</w:t>
      </w:r>
    </w:p>
    <w:p>
      <w:pPr>
        <w:pStyle w:val="3"/>
        <w:spacing w:before="0" w:after="0" w:line="360" w:lineRule="auto"/>
        <w:rPr>
          <w:sz w:val="30"/>
          <w:szCs w:val="30"/>
        </w:rPr>
      </w:pPr>
      <w:bookmarkStart w:id="17" w:name="_Toc85020877"/>
      <w:r>
        <w:rPr>
          <w:rFonts w:hint="eastAsia"/>
          <w:sz w:val="30"/>
          <w:szCs w:val="30"/>
        </w:rPr>
        <w:t>十五、竞赛须知</w:t>
      </w:r>
      <w:bookmarkEnd w:id="17"/>
    </w:p>
    <w:p>
      <w:pPr>
        <w:widowControl w:val="0"/>
        <w:adjustRightInd w:val="0"/>
        <w:snapToGrid w:val="0"/>
        <w:spacing w:line="560" w:lineRule="exact"/>
        <w:ind w:left="562"/>
        <w:outlineLvl w:val="1"/>
        <w:rPr>
          <w:rFonts w:ascii="仿宋_GB2312" w:hAnsi="仿宋" w:eastAsia="仿宋_GB2312" w:cs="仿宋"/>
          <w:sz w:val="30"/>
          <w:szCs w:val="30"/>
        </w:rPr>
      </w:pPr>
      <w:r>
        <w:rPr>
          <w:rFonts w:hint="eastAsia" w:ascii="仿宋_GB2312" w:hAnsi="仿宋" w:eastAsia="仿宋_GB2312" w:cs="仿宋"/>
          <w:sz w:val="30"/>
          <w:szCs w:val="30"/>
        </w:rPr>
        <w:t>（一）参赛队须知</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1.参赛队名称统一使用规定地区或院校全称（不接受跨校组队报名）。</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参赛队选手在报名获得确认后，原则上不再更换，如筹备过程中，选手因故不能参赛，所在市教育局或主管部门需出具书面说明并按相关参赛选手资格补充人员并接受审核。竞赛开始后，参赛队不得更换参赛选手，若有参赛队员缺席，则视为自动放弃竞赛团体名次排名。</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3.参赛队对大赛组委会发布的所有文件都要仔细阅读，确切了解大赛时间安排、评判细节等，以保证顺利参加大赛。</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4.参赛队按照大赛赛程安排，凭大赛组委会颁发的参赛证和有效身份证件参加竞赛及相关活动。</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5.参赛队将通过抽签决定比赛场地和比赛顺序。</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6.对于本规则没有规定的行为，裁判组有权做出裁决。在有争议的情况下，仲裁工作组的裁决是最终裁决。</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bookmarkStart w:id="18" w:name="_Hlk85872166"/>
      <w:bookmarkStart w:id="19" w:name="_Hlk85869982"/>
      <w:r>
        <w:rPr>
          <w:rFonts w:hint="eastAsia" w:ascii="仿宋_GB2312" w:hAnsi="仿宋" w:eastAsia="仿宋_GB2312" w:cs="仿宋"/>
          <w:kern w:val="0"/>
          <w:sz w:val="30"/>
          <w:szCs w:val="30"/>
        </w:rPr>
        <w:t>7.参赛单位全体成员应配合承办单位疫情防控工作，佩戴口罩、配合安保人员测量体温，提供健康码及行程码入校</w:t>
      </w:r>
      <w:bookmarkEnd w:id="18"/>
      <w:r>
        <w:rPr>
          <w:rFonts w:hint="eastAsia" w:ascii="仿宋_GB2312" w:hAnsi="仿宋" w:eastAsia="仿宋_GB2312" w:cs="仿宋"/>
          <w:kern w:val="0"/>
          <w:sz w:val="30"/>
          <w:szCs w:val="30"/>
        </w:rPr>
        <w:t>。</w:t>
      </w:r>
      <w:bookmarkEnd w:id="19"/>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ascii="仿宋_GB2312" w:hAnsi="仿宋" w:eastAsia="仿宋_GB2312" w:cs="仿宋"/>
          <w:kern w:val="0"/>
          <w:sz w:val="30"/>
          <w:szCs w:val="30"/>
        </w:rPr>
        <w:t>8</w:t>
      </w:r>
      <w:r>
        <w:rPr>
          <w:rFonts w:hint="eastAsia" w:ascii="仿宋_GB2312" w:hAnsi="仿宋" w:eastAsia="仿宋_GB2312" w:cs="仿宋"/>
          <w:kern w:val="0"/>
          <w:sz w:val="30"/>
          <w:szCs w:val="30"/>
        </w:rPr>
        <w:t>.本竞赛项目的解释权归大赛组委会。</w:t>
      </w:r>
    </w:p>
    <w:p>
      <w:pPr>
        <w:widowControl w:val="0"/>
        <w:adjustRightInd w:val="0"/>
        <w:snapToGrid w:val="0"/>
        <w:spacing w:line="560" w:lineRule="exact"/>
        <w:ind w:left="562"/>
        <w:outlineLvl w:val="1"/>
        <w:rPr>
          <w:rFonts w:ascii="仿宋_GB2312" w:hAnsi="仿宋" w:eastAsia="仿宋_GB2312" w:cs="仿宋"/>
          <w:b/>
          <w:sz w:val="30"/>
          <w:szCs w:val="30"/>
        </w:rPr>
      </w:pPr>
      <w:r>
        <w:rPr>
          <w:rFonts w:hint="eastAsia" w:ascii="仿宋_GB2312" w:hAnsi="仿宋" w:eastAsia="仿宋_GB2312" w:cs="仿宋"/>
          <w:sz w:val="30"/>
          <w:szCs w:val="30"/>
        </w:rPr>
        <w:t>（二）领队、指导教师须知</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 xml:space="preserve">1.做好赛前抽签工作，确认比赛出场顺序，协助大赛承办方组织好本单位比赛选手的各项赛事相关事宜。  </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2.做好本单位比赛选手的业务辅导、心理疏导和思想引导工作，对参赛选手及比赛过程报以平和、包容的心态，共同维护竞赛秩序。</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3.自觉遵守竞赛规则，尊重和支持裁判工作，不随意进入比赛现场及其他禁止入内的区域，确保比赛进程的公平、公正、顺畅、高效。</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4.当本队参赛选手在比赛进程中出现异常或疑问，应及时了解情况，客观做出判断，做好选手的安抚工作，经内部协商，认为有必要时可在规定时限内向赛项仲裁工作组反映情况或提出书面仲裁申请。</w:t>
      </w:r>
    </w:p>
    <w:p>
      <w:pPr>
        <w:widowControl w:val="0"/>
        <w:adjustRightInd w:val="0"/>
        <w:snapToGrid w:val="0"/>
        <w:spacing w:before="71" w:beforeLines="25" w:line="560" w:lineRule="exact"/>
        <w:ind w:firstLine="600" w:firstLineChars="200"/>
        <w:outlineLvl w:val="1"/>
        <w:rPr>
          <w:rFonts w:ascii="仿宋_GB2312" w:hAnsi="仿宋" w:eastAsia="仿宋_GB2312" w:cs="仿宋"/>
          <w:b/>
          <w:kern w:val="0"/>
          <w:sz w:val="30"/>
          <w:szCs w:val="30"/>
        </w:rPr>
      </w:pPr>
      <w:r>
        <w:rPr>
          <w:rFonts w:hint="eastAsia" w:ascii="仿宋_GB2312" w:hAnsi="仿宋" w:eastAsia="仿宋_GB2312" w:cs="仿宋"/>
          <w:kern w:val="0"/>
          <w:sz w:val="30"/>
          <w:szCs w:val="30"/>
        </w:rPr>
        <w:t>（三）参赛选手须知</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1.参赛选手报到后，凭身份证领取参赛证。参赛证为选手参赛的凭据。参赛选手一经确认，中途不得任意更换，否则以作弊论处，比赛成绩取消。</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2.参赛选手应持参赛有效证件，按竞赛顺序、项目场次和竞赛时间，提前40分钟到各考核项目指定地点接受检录、抽签决定竞赛工位号、机位号等。</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3.检录后的选手，应在工作人员的引进下，提前15分钟到达竞赛现场，从竞赛计时开始，比赛开始15分钟后，选手未到即取消该项目的参赛资格。</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4.参赛选手进入赛场，应佩戴参赛证，做到衣着整洁，符合安全生产及竞赛要求。</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5.比赛连续进行，一旦计时开始不能无故终止。比赛过程中，参赛选手必须严格遵守竞赛纪律，并接受裁判员的监督和警示。若比赛过程中出现设备问题，由裁判长视具体情况做出裁决，并现场记录予以加时。</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6.参赛选手应认真阅读各项目竞赛操作须知，自觉遵守赛场纪律，按竞赛规则、项目与赛场要求进行竞赛，不得携带任何书面或电子资料、U盘、手机等电子或通讯设备进入赛场，不得有任何舞弊行为，否则视情节轻重执行赛场纪律。</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7.竞赛期间，竞赛选手应服从裁判评判，若对裁判评分产生异议，不得与裁判争执、顶撞，但可于项目比赛结束后两小时内由领队以书面形式向赛项裁判长提出书面仲裁申请。由赛项裁判长组织团队调查核实并于接到仲裁书面申请两小时内给与回复。</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8.参赛选手如提前完成作业，应在指定的区域等待，经裁判同意方可离开赛场。</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9.竞赛过程中如因竞赛设备或检测仪器发生故障，应及时报告裁判，不得私自处理，否则取消本场次比赛资格。</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10.技能大赛参赛作品的版权归大赛组委会所有,由大赛组委会统一使用与管理。</w:t>
      </w:r>
    </w:p>
    <w:p>
      <w:pPr>
        <w:widowControl w:val="0"/>
        <w:adjustRightInd w:val="0"/>
        <w:snapToGrid w:val="0"/>
        <w:spacing w:before="71" w:beforeLines="25" w:line="560" w:lineRule="exact"/>
        <w:ind w:firstLine="600" w:firstLineChars="200"/>
        <w:outlineLvl w:val="1"/>
        <w:rPr>
          <w:rFonts w:ascii="仿宋_GB2312" w:hAnsi="仿宋" w:eastAsia="仿宋_GB2312" w:cs="仿宋"/>
          <w:b/>
          <w:kern w:val="0"/>
          <w:sz w:val="30"/>
          <w:szCs w:val="30"/>
        </w:rPr>
      </w:pPr>
      <w:r>
        <w:rPr>
          <w:rFonts w:hint="eastAsia" w:ascii="仿宋_GB2312" w:hAnsi="仿宋" w:eastAsia="仿宋_GB2312" w:cs="仿宋"/>
          <w:kern w:val="0"/>
          <w:sz w:val="30"/>
          <w:szCs w:val="30"/>
        </w:rPr>
        <w:t>（四）工作人员须知</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1.工作人员必须统一佩戴由大赛组委会签发的相应证件，着装整齐。</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2.工作人员不得影响参赛选手比赛，不允许有影响比赛公平的行为。</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3.服从领导，听从指挥，以高度负责的精神、严肃认真的态度做好各项工作。</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4.熟悉比赛规程，认真遵守各项比赛规则和工作要求。</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5.坚守岗位，如有急事需要离开岗位时，应经领导同意，并做好工作衔接。</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6.严格遵守比赛纪律，如发现其他人员有违反比赛纪律的行为，应予以制止。情节严重的，应向竞赛组委会反映。</w:t>
      </w:r>
    </w:p>
    <w:p>
      <w:pPr>
        <w:widowControl w:val="0"/>
        <w:adjustRightInd w:val="0"/>
        <w:snapToGrid w:val="0"/>
        <w:spacing w:before="71" w:beforeLines="25" w:line="560" w:lineRule="exact"/>
        <w:ind w:firstLine="600" w:firstLineChars="200"/>
        <w:rPr>
          <w:rFonts w:ascii="仿宋_GB2312" w:hAnsi="仿宋" w:eastAsia="仿宋_GB2312" w:cs="仿宋"/>
          <w:kern w:val="0"/>
          <w:sz w:val="30"/>
          <w:szCs w:val="30"/>
        </w:rPr>
      </w:pPr>
      <w:r>
        <w:rPr>
          <w:rFonts w:hint="eastAsia" w:ascii="仿宋_GB2312" w:hAnsi="仿宋" w:eastAsia="仿宋_GB2312" w:cs="仿宋"/>
          <w:kern w:val="0"/>
          <w:sz w:val="30"/>
          <w:szCs w:val="30"/>
        </w:rPr>
        <w:t>7.发扬无私奉献和团结协作的精神，提供热情、优质服务。</w:t>
      </w:r>
    </w:p>
    <w:p>
      <w:pPr>
        <w:pStyle w:val="3"/>
        <w:spacing w:before="0" w:after="0" w:line="360" w:lineRule="auto"/>
        <w:rPr>
          <w:sz w:val="30"/>
          <w:szCs w:val="30"/>
        </w:rPr>
      </w:pPr>
      <w:bookmarkStart w:id="20" w:name="_Toc85020878"/>
      <w:r>
        <w:rPr>
          <w:rFonts w:hint="eastAsia"/>
          <w:sz w:val="30"/>
          <w:szCs w:val="30"/>
        </w:rPr>
        <w:t>十六、申诉与仲裁</w:t>
      </w:r>
      <w:bookmarkEnd w:id="20"/>
    </w:p>
    <w:p>
      <w:pPr>
        <w:widowControl w:val="0"/>
        <w:spacing w:line="560" w:lineRule="exact"/>
        <w:ind w:firstLine="600" w:firstLineChars="200"/>
        <w:rPr>
          <w:rFonts w:ascii="仿宋_GB2312" w:hAnsi="仿宋" w:eastAsia="仿宋_GB2312" w:cs="仿宋"/>
          <w:color w:val="FF0000"/>
          <w:sz w:val="30"/>
          <w:szCs w:val="30"/>
        </w:rPr>
      </w:pPr>
      <w:r>
        <w:rPr>
          <w:rFonts w:hint="eastAsia" w:ascii="仿宋_GB2312" w:hAnsi="仿宋" w:eastAsia="仿宋_GB2312" w:cs="仿宋"/>
          <w:sz w:val="30"/>
          <w:szCs w:val="30"/>
        </w:rPr>
        <w:t>1.申诉</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1</w:t>
      </w:r>
      <w:r>
        <w:rPr>
          <w:rFonts w:ascii="仿宋_GB2312" w:hAnsi="仿宋" w:eastAsia="仿宋_GB2312" w:cs="仿宋"/>
          <w:sz w:val="30"/>
          <w:szCs w:val="30"/>
        </w:rPr>
        <w:t>)</w:t>
      </w:r>
      <w:r>
        <w:rPr>
          <w:rFonts w:hint="eastAsia" w:ascii="仿宋_GB2312" w:hAnsi="仿宋" w:eastAsia="仿宋_GB2312" w:cs="仿宋"/>
          <w:sz w:val="30"/>
          <w:szCs w:val="30"/>
        </w:rPr>
        <w:t>参赛队对不符合竞赛规定的设备、工具、软件，有失公正的评判，以及对工作人员的违规行为等，均可提出申诉。</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2)申诉应在竞赛结束后2小时内提出，超过时效将不予受理。申诉时，应按照规定的程序由参赛队领队向所在赛项裁判 长递交书面申诉报告。报告应对申诉事件的现象、发生的时间、涉及到的人员、申诉依据与理由等进行充分、实事求是的叙述。事实依据不充分、仅凭主观臆断的申诉将不予受理。申诉报告须有申诉的参赛选手、领队签名。</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 xml:space="preserve">3)赛项裁判长收到申诉报告后，应根据申诉事由组织裁判团队进行审查，2小时内书面通知申诉方，告知申诉处理结果。                           </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4)申诉人不得无故拒不接受处理结果，不允许采取过激行为刁难、攻击工作人员，否则视为放弃申诉。申诉人不满意赛项裁判长的处理结果的，可向大赛仲裁组提出书面申请复议，复议申请须有参赛单位盖章。</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2.仲裁</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1)大赛仲裁组负责受理大赛中出现的申诉复议并进行仲裁，以保证竞赛顺利进行和竞赛结果公平、公正。</w:t>
      </w:r>
    </w:p>
    <w:p>
      <w:pPr>
        <w:widowControl w:val="0"/>
        <w:spacing w:line="560" w:lineRule="exact"/>
        <w:ind w:firstLine="600" w:firstLineChars="200"/>
        <w:rPr>
          <w:rFonts w:ascii="仿宋_GB2312" w:hAnsi="仿宋" w:eastAsia="仿宋_GB2312" w:cs="仿宋"/>
          <w:sz w:val="30"/>
          <w:szCs w:val="30"/>
        </w:rPr>
      </w:pPr>
      <w:r>
        <w:rPr>
          <w:rFonts w:hint="eastAsia" w:ascii="仿宋_GB2312" w:hAnsi="仿宋" w:eastAsia="仿宋_GB2312" w:cs="仿宋"/>
          <w:sz w:val="30"/>
          <w:szCs w:val="30"/>
        </w:rPr>
        <w:t>2)仲裁组的裁决为最终裁决，参赛队不得因申诉或对仲裁处理意见不服而停止比赛或滋事，否则按弃权处理。</w:t>
      </w:r>
    </w:p>
    <w:sectPr>
      <w:footerReference r:id="rId4" w:type="first"/>
      <w:footerReference r:id="rId3" w:type="default"/>
      <w:pgSz w:w="11905" w:h="16829"/>
      <w:pgMar w:top="1043" w:right="1797" w:bottom="930" w:left="1797" w:header="720" w:footer="397" w:gutter="0"/>
      <w:pgNumType w:start="1"/>
      <w:cols w:space="720" w:num="1"/>
      <w:titlePg/>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OEEEEV+FZHTJW--GB1-0">
    <w:altName w:val="宋体"/>
    <w:panose1 w:val="00000000000000000000"/>
    <w:charset w:val="86"/>
    <w:family w:val="roman"/>
    <w:pitch w:val="default"/>
    <w:sig w:usb0="00000000" w:usb1="00000000" w:usb2="00000010" w:usb3="00000000" w:csb0="00040000" w:csb1="00000000"/>
  </w:font>
  <w:font w:name="Calibri Light">
    <w:panose1 w:val="020F0302020204030204"/>
    <w:charset w:val="00"/>
    <w:family w:val="swiss"/>
    <w:pitch w:val="default"/>
    <w:sig w:usb0="E0002A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30</w:t>
    </w:r>
    <w:r>
      <w:rPr>
        <w:lang w:val="zh-CN"/>
      </w:rP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1</w:t>
    </w:r>
    <w:r>
      <w:rPr>
        <w:lang w:val="zh-CN"/>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525E3E"/>
    <w:multiLevelType w:val="multilevel"/>
    <w:tmpl w:val="47525E3E"/>
    <w:lvl w:ilvl="0" w:tentative="0">
      <w:start w:val="1"/>
      <w:numFmt w:val="decimal"/>
      <w:suff w:val="nothing"/>
      <w:lvlText w:val="%1."/>
      <w:lvlJc w:val="left"/>
      <w:pPr>
        <w:ind w:left="0" w:firstLine="0"/>
      </w:pPr>
      <w:rPr>
        <w:rFonts w:hint="eastAsia"/>
        <w:sz w:val="28"/>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05"/>
  <w:drawingGridVerticalSpacing w:val="143"/>
  <w:doNotShadeFormData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hYmMwMGJiYTg2N2RhYmM0MjA1NWQwNjdiZTc4YzcifQ=="/>
  </w:docVars>
  <w:rsids>
    <w:rsidRoot w:val="00690A98"/>
    <w:rsid w:val="0003013A"/>
    <w:rsid w:val="00076C24"/>
    <w:rsid w:val="001720A4"/>
    <w:rsid w:val="00186861"/>
    <w:rsid w:val="002F33E8"/>
    <w:rsid w:val="003B55CC"/>
    <w:rsid w:val="003C4B7E"/>
    <w:rsid w:val="00460C79"/>
    <w:rsid w:val="00475107"/>
    <w:rsid w:val="004E5704"/>
    <w:rsid w:val="005D65E8"/>
    <w:rsid w:val="00606CCF"/>
    <w:rsid w:val="00683B85"/>
    <w:rsid w:val="00690A98"/>
    <w:rsid w:val="006D5B0C"/>
    <w:rsid w:val="0071646E"/>
    <w:rsid w:val="0077351E"/>
    <w:rsid w:val="00792478"/>
    <w:rsid w:val="00812886"/>
    <w:rsid w:val="00875431"/>
    <w:rsid w:val="008C01ED"/>
    <w:rsid w:val="009420C6"/>
    <w:rsid w:val="00952881"/>
    <w:rsid w:val="009C46A6"/>
    <w:rsid w:val="00A21FD3"/>
    <w:rsid w:val="00AC2FA5"/>
    <w:rsid w:val="00AC53C3"/>
    <w:rsid w:val="00B070FD"/>
    <w:rsid w:val="00B51E6E"/>
    <w:rsid w:val="00B8381C"/>
    <w:rsid w:val="00B978BA"/>
    <w:rsid w:val="00BA6A3E"/>
    <w:rsid w:val="00C97CB8"/>
    <w:rsid w:val="00CA527C"/>
    <w:rsid w:val="00CD0251"/>
    <w:rsid w:val="00DB0F0E"/>
    <w:rsid w:val="00DE19CA"/>
    <w:rsid w:val="00EB7BA5"/>
    <w:rsid w:val="00ED7ABD"/>
    <w:rsid w:val="00F0142B"/>
    <w:rsid w:val="00F358D5"/>
    <w:rsid w:val="00F83748"/>
    <w:rsid w:val="00FC1CCD"/>
    <w:rsid w:val="0AFB246A"/>
    <w:rsid w:val="11B35CFE"/>
    <w:rsid w:val="1B716E3F"/>
    <w:rsid w:val="201E7859"/>
    <w:rsid w:val="261E14FD"/>
    <w:rsid w:val="2D5457B8"/>
    <w:rsid w:val="304A2B2C"/>
    <w:rsid w:val="42515A10"/>
    <w:rsid w:val="47301147"/>
    <w:rsid w:val="4CA6388D"/>
    <w:rsid w:val="4CB8251A"/>
    <w:rsid w:val="4CDE5450"/>
    <w:rsid w:val="4D7E432A"/>
    <w:rsid w:val="4ED67979"/>
    <w:rsid w:val="502D7ECD"/>
    <w:rsid w:val="5D214AA3"/>
    <w:rsid w:val="60511475"/>
    <w:rsid w:val="647C5651"/>
    <w:rsid w:val="76644683"/>
    <w:rsid w:val="7FFB7FE8"/>
    <w:rsid w:val="BFE97A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32"/>
    <w:qFormat/>
    <w:uiPriority w:val="9"/>
    <w:pPr>
      <w:keepNext/>
      <w:keepLines/>
      <w:spacing w:before="340" w:after="330" w:line="578" w:lineRule="auto"/>
      <w:outlineLvl w:val="0"/>
    </w:pPr>
    <w:rPr>
      <w:b/>
      <w:kern w:val="44"/>
      <w:sz w:val="44"/>
      <w:szCs w:val="20"/>
    </w:rPr>
  </w:style>
  <w:style w:type="paragraph" w:styleId="2">
    <w:name w:val="heading 2"/>
    <w:basedOn w:val="1"/>
    <w:next w:val="1"/>
    <w:semiHidden/>
    <w:unhideWhenUsed/>
    <w:qFormat/>
    <w:uiPriority w:val="0"/>
    <w:pPr>
      <w:keepNext/>
      <w:keepLines/>
      <w:adjustRightInd w:val="0"/>
      <w:snapToGrid w:val="0"/>
      <w:spacing w:line="360" w:lineRule="auto"/>
      <w:jc w:val="left"/>
      <w:outlineLvl w:val="1"/>
    </w:pPr>
    <w:rPr>
      <w:rFonts w:ascii="Arial" w:hAnsi="Arial"/>
      <w:b/>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4">
    <w:name w:val="toc 7"/>
    <w:basedOn w:val="1"/>
    <w:next w:val="1"/>
    <w:qFormat/>
    <w:uiPriority w:val="99"/>
    <w:pPr>
      <w:ind w:left="1260"/>
      <w:jc w:val="left"/>
    </w:pPr>
    <w:rPr>
      <w:rFonts w:ascii="Calibri" w:hAnsi="Calibri"/>
      <w:sz w:val="18"/>
      <w:szCs w:val="18"/>
    </w:rPr>
  </w:style>
  <w:style w:type="paragraph" w:styleId="5">
    <w:name w:val="Document Map"/>
    <w:basedOn w:val="1"/>
    <w:link w:val="44"/>
    <w:qFormat/>
    <w:uiPriority w:val="99"/>
    <w:rPr>
      <w:rFonts w:ascii="宋体"/>
      <w:sz w:val="18"/>
      <w:szCs w:val="18"/>
    </w:rPr>
  </w:style>
  <w:style w:type="paragraph" w:styleId="6">
    <w:name w:val="annotation text"/>
    <w:basedOn w:val="1"/>
    <w:link w:val="37"/>
    <w:qFormat/>
    <w:uiPriority w:val="0"/>
    <w:pPr>
      <w:jc w:val="left"/>
    </w:pPr>
    <w:rPr>
      <w:kern w:val="0"/>
      <w:szCs w:val="20"/>
    </w:rPr>
  </w:style>
  <w:style w:type="paragraph" w:styleId="7">
    <w:name w:val="toc 5"/>
    <w:basedOn w:val="1"/>
    <w:next w:val="1"/>
    <w:qFormat/>
    <w:uiPriority w:val="99"/>
    <w:pPr>
      <w:ind w:left="840"/>
      <w:jc w:val="left"/>
    </w:pPr>
    <w:rPr>
      <w:rFonts w:ascii="Calibri" w:hAnsi="Calibri"/>
      <w:sz w:val="18"/>
      <w:szCs w:val="18"/>
    </w:rPr>
  </w:style>
  <w:style w:type="paragraph" w:styleId="8">
    <w:name w:val="toc 3"/>
    <w:basedOn w:val="1"/>
    <w:next w:val="1"/>
    <w:qFormat/>
    <w:uiPriority w:val="39"/>
    <w:pPr>
      <w:ind w:left="420"/>
      <w:jc w:val="left"/>
    </w:pPr>
    <w:rPr>
      <w:rFonts w:ascii="Calibri" w:hAnsi="Calibri"/>
      <w:i/>
      <w:iCs/>
      <w:sz w:val="20"/>
      <w:szCs w:val="20"/>
    </w:rPr>
  </w:style>
  <w:style w:type="paragraph" w:styleId="9">
    <w:name w:val="Plain Text"/>
    <w:basedOn w:val="1"/>
    <w:link w:val="35"/>
    <w:qFormat/>
    <w:uiPriority w:val="0"/>
    <w:rPr>
      <w:rFonts w:ascii="宋体" w:hAnsi="Courier New"/>
      <w:kern w:val="0"/>
      <w:szCs w:val="20"/>
    </w:rPr>
  </w:style>
  <w:style w:type="paragraph" w:styleId="10">
    <w:name w:val="toc 8"/>
    <w:basedOn w:val="1"/>
    <w:next w:val="1"/>
    <w:qFormat/>
    <w:uiPriority w:val="99"/>
    <w:pPr>
      <w:ind w:left="1470"/>
      <w:jc w:val="left"/>
    </w:pPr>
    <w:rPr>
      <w:rFonts w:ascii="Calibri" w:hAnsi="Calibri"/>
      <w:sz w:val="18"/>
      <w:szCs w:val="18"/>
    </w:rPr>
  </w:style>
  <w:style w:type="paragraph" w:styleId="11">
    <w:name w:val="Date"/>
    <w:basedOn w:val="1"/>
    <w:next w:val="1"/>
    <w:link w:val="34"/>
    <w:qFormat/>
    <w:uiPriority w:val="99"/>
    <w:pPr>
      <w:ind w:left="100" w:leftChars="2500"/>
    </w:pPr>
    <w:rPr>
      <w:kern w:val="0"/>
      <w:szCs w:val="20"/>
    </w:rPr>
  </w:style>
  <w:style w:type="paragraph" w:styleId="12">
    <w:name w:val="Balloon Text"/>
    <w:basedOn w:val="1"/>
    <w:link w:val="40"/>
    <w:qFormat/>
    <w:uiPriority w:val="99"/>
    <w:rPr>
      <w:sz w:val="18"/>
      <w:szCs w:val="18"/>
    </w:rPr>
  </w:style>
  <w:style w:type="paragraph" w:styleId="13">
    <w:name w:val="footer"/>
    <w:basedOn w:val="1"/>
    <w:link w:val="36"/>
    <w:qFormat/>
    <w:uiPriority w:val="99"/>
    <w:pPr>
      <w:tabs>
        <w:tab w:val="center" w:pos="4153"/>
        <w:tab w:val="right" w:pos="8306"/>
      </w:tabs>
      <w:snapToGrid w:val="0"/>
      <w:jc w:val="left"/>
    </w:pPr>
    <w:rPr>
      <w:kern w:val="0"/>
      <w:sz w:val="18"/>
      <w:szCs w:val="20"/>
    </w:rPr>
  </w:style>
  <w:style w:type="paragraph" w:styleId="14">
    <w:name w:val="header"/>
    <w:basedOn w:val="1"/>
    <w:link w:val="33"/>
    <w:qFormat/>
    <w:uiPriority w:val="99"/>
    <w:pPr>
      <w:pBdr>
        <w:bottom w:val="single" w:color="auto" w:sz="6" w:space="1"/>
      </w:pBdr>
      <w:tabs>
        <w:tab w:val="center" w:pos="4153"/>
        <w:tab w:val="right" w:pos="8306"/>
      </w:tabs>
      <w:snapToGrid w:val="0"/>
      <w:jc w:val="center"/>
    </w:pPr>
    <w:rPr>
      <w:kern w:val="0"/>
      <w:sz w:val="18"/>
      <w:szCs w:val="20"/>
    </w:rPr>
  </w:style>
  <w:style w:type="paragraph" w:styleId="15">
    <w:name w:val="toc 1"/>
    <w:basedOn w:val="1"/>
    <w:next w:val="1"/>
    <w:qFormat/>
    <w:uiPriority w:val="39"/>
    <w:pPr>
      <w:spacing w:before="120" w:after="120"/>
      <w:jc w:val="left"/>
    </w:pPr>
    <w:rPr>
      <w:rFonts w:ascii="Calibri" w:hAnsi="Calibri"/>
      <w:b/>
      <w:bCs/>
      <w:caps/>
      <w:sz w:val="20"/>
      <w:szCs w:val="20"/>
    </w:rPr>
  </w:style>
  <w:style w:type="paragraph" w:styleId="16">
    <w:name w:val="toc 4"/>
    <w:basedOn w:val="1"/>
    <w:next w:val="1"/>
    <w:qFormat/>
    <w:uiPriority w:val="99"/>
    <w:pPr>
      <w:ind w:left="630"/>
      <w:jc w:val="left"/>
    </w:pPr>
    <w:rPr>
      <w:rFonts w:ascii="Calibri" w:hAnsi="Calibri"/>
      <w:sz w:val="18"/>
      <w:szCs w:val="18"/>
    </w:rPr>
  </w:style>
  <w:style w:type="paragraph" w:styleId="17">
    <w:name w:val="toc 6"/>
    <w:basedOn w:val="1"/>
    <w:next w:val="1"/>
    <w:qFormat/>
    <w:uiPriority w:val="99"/>
    <w:pPr>
      <w:ind w:left="1050"/>
      <w:jc w:val="left"/>
    </w:pPr>
    <w:rPr>
      <w:rFonts w:ascii="Calibri" w:hAnsi="Calibri"/>
      <w:sz w:val="18"/>
      <w:szCs w:val="18"/>
    </w:rPr>
  </w:style>
  <w:style w:type="paragraph" w:styleId="18">
    <w:name w:val="Body Text Indent 3"/>
    <w:basedOn w:val="1"/>
    <w:link w:val="38"/>
    <w:qFormat/>
    <w:uiPriority w:val="99"/>
    <w:pPr>
      <w:spacing w:line="520" w:lineRule="exact"/>
      <w:ind w:firstLine="3480" w:firstLineChars="1160"/>
    </w:pPr>
    <w:rPr>
      <w:kern w:val="0"/>
      <w:sz w:val="16"/>
      <w:szCs w:val="20"/>
    </w:rPr>
  </w:style>
  <w:style w:type="paragraph" w:styleId="19">
    <w:name w:val="toc 2"/>
    <w:basedOn w:val="1"/>
    <w:next w:val="1"/>
    <w:qFormat/>
    <w:uiPriority w:val="39"/>
    <w:pPr>
      <w:ind w:left="210"/>
      <w:jc w:val="left"/>
    </w:pPr>
    <w:rPr>
      <w:rFonts w:ascii="Calibri" w:hAnsi="Calibri"/>
      <w:smallCaps/>
      <w:sz w:val="20"/>
      <w:szCs w:val="20"/>
    </w:rPr>
  </w:style>
  <w:style w:type="paragraph" w:styleId="20">
    <w:name w:val="toc 9"/>
    <w:basedOn w:val="1"/>
    <w:next w:val="1"/>
    <w:qFormat/>
    <w:uiPriority w:val="99"/>
    <w:pPr>
      <w:ind w:left="1680"/>
      <w:jc w:val="left"/>
    </w:pPr>
    <w:rPr>
      <w:rFonts w:ascii="Calibri" w:hAnsi="Calibri"/>
      <w:sz w:val="18"/>
      <w:szCs w:val="18"/>
    </w:rPr>
  </w:style>
  <w:style w:type="paragraph" w:styleId="21">
    <w:name w:val="Normal (Web)"/>
    <w:basedOn w:val="1"/>
    <w:qFormat/>
    <w:uiPriority w:val="99"/>
    <w:pPr>
      <w:spacing w:before="100" w:beforeAutospacing="1" w:after="100" w:afterAutospacing="1"/>
      <w:jc w:val="left"/>
    </w:pPr>
    <w:rPr>
      <w:rFonts w:ascii="宋体" w:hAnsi="宋体" w:cs="宋体"/>
      <w:kern w:val="0"/>
      <w:sz w:val="24"/>
      <w:szCs w:val="24"/>
    </w:rPr>
  </w:style>
  <w:style w:type="paragraph" w:styleId="22">
    <w:name w:val="annotation subject"/>
    <w:basedOn w:val="6"/>
    <w:next w:val="6"/>
    <w:link w:val="39"/>
    <w:qFormat/>
    <w:uiPriority w:val="99"/>
    <w:rPr>
      <w:b/>
      <w:bCs/>
      <w:kern w:val="2"/>
      <w:szCs w:val="21"/>
    </w:rPr>
  </w:style>
  <w:style w:type="table" w:styleId="24">
    <w:name w:val="Table Grid"/>
    <w:basedOn w:val="23"/>
    <w:qFormat/>
    <w:uiPriority w:val="59"/>
    <w:rPr>
      <w:rFonts w:ascii="Calibri" w:hAnsi="Calibri" w:cs="宋体"/>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99"/>
  </w:style>
  <w:style w:type="character" w:styleId="27">
    <w:name w:val="Hyperlink"/>
    <w:qFormat/>
    <w:uiPriority w:val="99"/>
    <w:rPr>
      <w:color w:val="0000FF"/>
      <w:u w:val="single"/>
    </w:rPr>
  </w:style>
  <w:style w:type="character" w:styleId="28">
    <w:name w:val="annotation reference"/>
    <w:basedOn w:val="25"/>
    <w:qFormat/>
    <w:uiPriority w:val="0"/>
    <w:rPr>
      <w:sz w:val="21"/>
      <w:szCs w:val="21"/>
    </w:rPr>
  </w:style>
  <w:style w:type="paragraph" w:customStyle="1" w:styleId="29">
    <w:name w:val="5-内文"/>
    <w:basedOn w:val="1"/>
    <w:link w:val="41"/>
    <w:qFormat/>
    <w:uiPriority w:val="0"/>
    <w:pPr>
      <w:spacing w:beforeLines="25" w:afterLines="25" w:line="300" w:lineRule="auto"/>
      <w:ind w:firstLine="200" w:firstLineChars="200"/>
    </w:pPr>
    <w:rPr>
      <w:rFonts w:eastAsia="仿宋_GB2312"/>
      <w:sz w:val="28"/>
      <w:szCs w:val="28"/>
    </w:rPr>
  </w:style>
  <w:style w:type="paragraph" w:customStyle="1" w:styleId="30">
    <w:name w:val="Pa4"/>
    <w:basedOn w:val="1"/>
    <w:next w:val="1"/>
    <w:qFormat/>
    <w:uiPriority w:val="99"/>
    <w:pPr>
      <w:autoSpaceDE w:val="0"/>
      <w:autoSpaceDN w:val="0"/>
      <w:adjustRightInd w:val="0"/>
      <w:spacing w:line="301" w:lineRule="atLeast"/>
      <w:jc w:val="left"/>
    </w:pPr>
    <w:rPr>
      <w:rFonts w:ascii="OEEEEV+FZHTJW--GB1-0" w:eastAsia="OEEEEV+FZHTJW--GB1-0" w:cs="OEEEEV+FZHTJW--GB1-0"/>
      <w:kern w:val="0"/>
      <w:sz w:val="24"/>
      <w:szCs w:val="24"/>
    </w:rPr>
  </w:style>
  <w:style w:type="paragraph" w:customStyle="1" w:styleId="31">
    <w:name w:val="_Style 18"/>
    <w:basedOn w:val="3"/>
    <w:next w:val="1"/>
    <w:qFormat/>
    <w:uiPriority w:val="39"/>
    <w:pPr>
      <w:spacing w:before="480" w:after="0" w:line="276" w:lineRule="auto"/>
      <w:jc w:val="left"/>
      <w:outlineLvl w:val="9"/>
    </w:pPr>
    <w:rPr>
      <w:rFonts w:ascii="Calibri Light" w:hAnsi="Calibri Light"/>
      <w:color w:val="2E74B5"/>
      <w:kern w:val="0"/>
      <w:sz w:val="28"/>
      <w:szCs w:val="28"/>
    </w:rPr>
  </w:style>
  <w:style w:type="character" w:customStyle="1" w:styleId="32">
    <w:name w:val="标题 1 字符"/>
    <w:link w:val="3"/>
    <w:qFormat/>
    <w:uiPriority w:val="9"/>
    <w:rPr>
      <w:b/>
      <w:kern w:val="44"/>
      <w:sz w:val="44"/>
    </w:rPr>
  </w:style>
  <w:style w:type="character" w:customStyle="1" w:styleId="33">
    <w:name w:val="页眉 字符"/>
    <w:link w:val="14"/>
    <w:qFormat/>
    <w:uiPriority w:val="99"/>
    <w:rPr>
      <w:sz w:val="18"/>
    </w:rPr>
  </w:style>
  <w:style w:type="character" w:customStyle="1" w:styleId="34">
    <w:name w:val="日期 字符"/>
    <w:link w:val="11"/>
    <w:qFormat/>
    <w:uiPriority w:val="99"/>
    <w:rPr>
      <w:sz w:val="21"/>
    </w:rPr>
  </w:style>
  <w:style w:type="character" w:customStyle="1" w:styleId="35">
    <w:name w:val="纯文本 字符"/>
    <w:link w:val="9"/>
    <w:qFormat/>
    <w:uiPriority w:val="99"/>
    <w:rPr>
      <w:rFonts w:ascii="宋体" w:hAnsi="Courier New"/>
      <w:sz w:val="21"/>
    </w:rPr>
  </w:style>
  <w:style w:type="character" w:customStyle="1" w:styleId="36">
    <w:name w:val="页脚 字符"/>
    <w:link w:val="13"/>
    <w:qFormat/>
    <w:uiPriority w:val="99"/>
    <w:rPr>
      <w:sz w:val="18"/>
    </w:rPr>
  </w:style>
  <w:style w:type="character" w:customStyle="1" w:styleId="37">
    <w:name w:val="批注文字 字符"/>
    <w:link w:val="6"/>
    <w:qFormat/>
    <w:uiPriority w:val="0"/>
    <w:rPr>
      <w:sz w:val="21"/>
    </w:rPr>
  </w:style>
  <w:style w:type="character" w:customStyle="1" w:styleId="38">
    <w:name w:val="正文文本缩进 3 字符"/>
    <w:link w:val="18"/>
    <w:qFormat/>
    <w:uiPriority w:val="99"/>
    <w:rPr>
      <w:sz w:val="16"/>
    </w:rPr>
  </w:style>
  <w:style w:type="character" w:customStyle="1" w:styleId="39">
    <w:name w:val="批注主题 字符"/>
    <w:basedOn w:val="37"/>
    <w:link w:val="22"/>
    <w:qFormat/>
    <w:uiPriority w:val="99"/>
    <w:rPr>
      <w:b/>
      <w:bCs/>
      <w:kern w:val="2"/>
      <w:sz w:val="21"/>
      <w:szCs w:val="21"/>
    </w:rPr>
  </w:style>
  <w:style w:type="character" w:customStyle="1" w:styleId="40">
    <w:name w:val="批注框文本 字符"/>
    <w:basedOn w:val="25"/>
    <w:link w:val="12"/>
    <w:qFormat/>
    <w:uiPriority w:val="99"/>
    <w:rPr>
      <w:kern w:val="2"/>
      <w:sz w:val="18"/>
      <w:szCs w:val="18"/>
    </w:rPr>
  </w:style>
  <w:style w:type="character" w:customStyle="1" w:styleId="41">
    <w:name w:val="5-内文 Char"/>
    <w:link w:val="29"/>
    <w:qFormat/>
    <w:uiPriority w:val="0"/>
    <w:rPr>
      <w:rFonts w:eastAsia="仿宋_GB2312"/>
      <w:kern w:val="2"/>
      <w:sz w:val="28"/>
      <w:szCs w:val="28"/>
    </w:rPr>
  </w:style>
  <w:style w:type="character" w:customStyle="1" w:styleId="42">
    <w:name w:val="批注文字 Char1"/>
    <w:qFormat/>
    <w:uiPriority w:val="0"/>
    <w:rPr>
      <w:rFonts w:ascii="Times New Roman" w:hAnsi="Times New Roman"/>
      <w:kern w:val="2"/>
      <w:sz w:val="21"/>
      <w:szCs w:val="24"/>
    </w:rPr>
  </w:style>
  <w:style w:type="paragraph" w:styleId="43">
    <w:name w:val="List Paragraph"/>
    <w:basedOn w:val="1"/>
    <w:qFormat/>
    <w:uiPriority w:val="99"/>
    <w:pPr>
      <w:ind w:firstLine="420" w:firstLineChars="200"/>
    </w:pPr>
  </w:style>
  <w:style w:type="character" w:customStyle="1" w:styleId="44">
    <w:name w:val="文档结构图 字符"/>
    <w:basedOn w:val="25"/>
    <w:link w:val="5"/>
    <w:qFormat/>
    <w:uiPriority w:val="99"/>
    <w:rPr>
      <w:rFonts w:ascii="宋体"/>
      <w:kern w:val="2"/>
      <w:sz w:val="18"/>
      <w:szCs w:val="18"/>
    </w:rPr>
  </w:style>
  <w:style w:type="character" w:customStyle="1" w:styleId="45">
    <w:name w:val="批注文字 字符1"/>
    <w:qFormat/>
    <w:uiPriority w:val="0"/>
    <w:rPr>
      <w:rFonts w:ascii="Times New Roman" w:hAnsi="Times New Roman"/>
      <w:szCs w:val="24"/>
    </w:rPr>
  </w:style>
  <w:style w:type="character" w:customStyle="1" w:styleId="46">
    <w:name w:val="未处理的提及1"/>
    <w:basedOn w:val="25"/>
    <w:qFormat/>
    <w:uiPriority w:val="99"/>
    <w:rPr>
      <w:color w:val="605E5C"/>
      <w:shd w:val="clear" w:color="auto" w:fill="E1DFDD"/>
    </w:rPr>
  </w:style>
  <w:style w:type="paragraph" w:customStyle="1" w:styleId="47">
    <w:name w:val="修订1"/>
    <w:qFormat/>
    <w:uiPriority w:val="99"/>
    <w:rPr>
      <w:rFonts w:ascii="Times New Roman" w:hAnsi="Times New Roman" w:eastAsia="宋体" w:cs="Times New Roman"/>
      <w:kern w:val="2"/>
      <w:sz w:val="21"/>
      <w:szCs w:val="21"/>
      <w:lang w:val="en-US" w:eastAsia="zh-CN" w:bidi="ar-SA"/>
    </w:rPr>
  </w:style>
  <w:style w:type="character" w:customStyle="1" w:styleId="48">
    <w:name w:val="未处理的提及2"/>
    <w:basedOn w:val="2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32</Pages>
  <Words>12949</Words>
  <Characters>13712</Characters>
  <Lines>102</Lines>
  <Paragraphs>28</Paragraphs>
  <TotalTime>74</TotalTime>
  <ScaleCrop>false</ScaleCrop>
  <LinksUpToDate>false</LinksUpToDate>
  <CharactersWithSpaces>13792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2022-07-26T07:42:00Z</dcterms:created>
  <dc:creator>Administrator</dc:creator>
  <cp:lastModifiedBy>Administrator</cp:lastModifiedBy>
  <cp:lastPrinted>2018-03-12T00:26:00Z</cp:lastPrinted>
  <dcterms:modified xsi:type="dcterms:W3CDTF">2022-07-28T04:13:53Z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dd9c3bfe09b64366816011f55f259c11</vt:lpwstr>
  </property>
</Properties>
</file>