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lang w:eastAsia="zh-CN"/>
        </w:rPr>
        <w:t>2022年</w:t>
      </w:r>
      <w:r>
        <w:rPr>
          <w:rFonts w:hint="eastAsia" w:ascii="黑体" w:hAnsi="黑体" w:eastAsia="黑体" w:cs="黑体"/>
          <w:b/>
          <w:sz w:val="36"/>
          <w:szCs w:val="36"/>
        </w:rPr>
        <w:t>海南省高职院校技能大赛</w:t>
      </w:r>
    </w:p>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rPr>
        <w:t>赛项规程</w:t>
      </w:r>
    </w:p>
    <w:p>
      <w:pPr>
        <w:widowControl/>
        <w:spacing w:line="560" w:lineRule="exact"/>
        <w:ind w:firstLine="560"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一、赛项名称</w:t>
      </w:r>
    </w:p>
    <w:p>
      <w:pPr>
        <w:widowControl/>
        <w:ind w:firstLine="560" w:firstLineChars="200"/>
        <w:jc w:val="left"/>
        <w:rPr>
          <w:rFonts w:ascii="仿宋_GB2312" w:hAnsi="仿宋" w:eastAsia="仿宋_GB2312"/>
          <w:kern w:val="0"/>
          <w:sz w:val="28"/>
          <w:szCs w:val="28"/>
        </w:rPr>
      </w:pPr>
      <w:r>
        <w:rPr>
          <w:rFonts w:hint="eastAsia" w:ascii="仿宋_GB2312" w:hAnsi="仿宋" w:eastAsia="仿宋_GB2312"/>
          <w:kern w:val="0"/>
          <w:sz w:val="28"/>
          <w:szCs w:val="28"/>
        </w:rPr>
        <w:t>赛项名称：虚拟现实（VR） 设计与</w:t>
      </w:r>
      <w:r>
        <w:rPr>
          <w:rFonts w:hint="eastAsia" w:hAnsi="仿宋"/>
          <w:kern w:val="0"/>
          <w:sz w:val="28"/>
          <w:szCs w:val="28"/>
          <w:lang w:val="en-US" w:eastAsia="zh-CN"/>
        </w:rPr>
        <w:t>制</w:t>
      </w:r>
      <w:r>
        <w:rPr>
          <w:rFonts w:hint="eastAsia" w:ascii="仿宋_GB2312" w:hAnsi="仿宋" w:eastAsia="仿宋_GB2312"/>
          <w:kern w:val="0"/>
          <w:sz w:val="28"/>
          <w:szCs w:val="28"/>
        </w:rPr>
        <w:t>作</w:t>
      </w:r>
    </w:p>
    <w:p>
      <w:pPr>
        <w:widowControl/>
        <w:snapToGrid w:val="0"/>
        <w:spacing w:line="560" w:lineRule="exact"/>
        <w:rPr>
          <w:rFonts w:hint="eastAsia" w:ascii="仿宋_GB2312" w:hAnsi="仿宋" w:eastAsia="仿宋_GB2312"/>
          <w:kern w:val="0"/>
          <w:sz w:val="28"/>
          <w:szCs w:val="28"/>
        </w:rPr>
      </w:pPr>
      <w:r>
        <w:rPr>
          <w:rFonts w:hint="eastAsia" w:ascii="仿宋_GB2312" w:hAnsi="仿宋" w:eastAsia="仿宋_GB2312"/>
          <w:kern w:val="0"/>
          <w:sz w:val="28"/>
          <w:szCs w:val="28"/>
        </w:rPr>
        <w:t>赛项组别：高职组</w:t>
      </w:r>
    </w:p>
    <w:p>
      <w:pPr>
        <w:widowControl/>
        <w:snapToGrid w:val="0"/>
        <w:spacing w:line="560" w:lineRule="exact"/>
        <w:ind w:firstLine="560" w:firstLineChars="200"/>
        <w:rPr>
          <w:color w:val="000000" w:themeColor="text1"/>
          <w14:textFill>
            <w14:solidFill>
              <w14:schemeClr w14:val="tx1"/>
            </w14:solidFill>
          </w14:textFill>
        </w:rPr>
      </w:pPr>
      <w:r>
        <w:rPr>
          <w:rFonts w:hint="eastAsia" w:ascii="仿宋_GB2312" w:hAnsi="仿宋" w:eastAsia="仿宋_GB2312"/>
          <w:kern w:val="0"/>
          <w:sz w:val="28"/>
          <w:szCs w:val="28"/>
        </w:rPr>
        <w:t>赛项归属：电子信息</w:t>
      </w:r>
    </w:p>
    <w:p>
      <w:pPr>
        <w:pStyle w:val="3"/>
        <w:ind w:left="0" w:firstLine="562"/>
        <w:rPr>
          <w:color w:val="000000" w:themeColor="text1"/>
          <w14:textFill>
            <w14:solidFill>
              <w14:schemeClr w14:val="tx1"/>
            </w14:solidFill>
          </w14:textFill>
        </w:rPr>
      </w:pPr>
      <w:r>
        <w:rPr>
          <w:color w:val="000000" w:themeColor="text1"/>
          <w14:textFill>
            <w14:solidFill>
              <w14:schemeClr w14:val="tx1"/>
            </w14:solidFill>
          </w14:textFill>
        </w:rPr>
        <w:t>二、竞赛目的</w:t>
      </w:r>
    </w:p>
    <w:p>
      <w:pPr>
        <w:ind w:firstLine="544"/>
        <w:rPr>
          <w:color w:val="000000" w:themeColor="text1"/>
          <w14:textFill>
            <w14:solidFill>
              <w14:schemeClr w14:val="tx1"/>
            </w14:solidFill>
          </w14:textFill>
        </w:rPr>
      </w:pPr>
      <w:bookmarkStart w:id="0" w:name="本赛项以虚拟现实内容制作行业典型项目为背景，以虚拟现实项目设计、虚拟现实模型制作"/>
      <w:bookmarkEnd w:id="0"/>
      <w:r>
        <w:rPr>
          <w:color w:val="000000" w:themeColor="text1"/>
          <w:spacing w:val="-8"/>
          <w14:textFill>
            <w14:solidFill>
              <w14:schemeClr w14:val="tx1"/>
            </w14:solidFill>
          </w14:textFill>
        </w:rPr>
        <w:t>本赛项以虚拟现实内容制作行业典型项目为背景，以虚拟现实项</w:t>
      </w:r>
      <w:r>
        <w:rPr>
          <w:color w:val="000000" w:themeColor="text1"/>
          <w:spacing w:val="-11"/>
          <w14:textFill>
            <w14:solidFill>
              <w14:schemeClr w14:val="tx1"/>
            </w14:solidFill>
          </w14:textFill>
        </w:rPr>
        <w:t>目设计、虚拟现实模型制作、</w:t>
      </w:r>
      <w:r>
        <w:rPr>
          <w:rFonts w:hint="eastAsia"/>
          <w:color w:val="000000" w:themeColor="text1"/>
          <w:spacing w:val="-11"/>
          <w14:textFill>
            <w14:solidFill>
              <w14:schemeClr w14:val="tx1"/>
            </w14:solidFill>
          </w14:textFill>
        </w:rPr>
        <w:t>虚拟现实</w:t>
      </w:r>
      <w:r>
        <w:rPr>
          <w:color w:val="000000" w:themeColor="text1"/>
          <w:spacing w:val="-11"/>
          <w14:textFill>
            <w14:solidFill>
              <w14:schemeClr w14:val="tx1"/>
            </w14:solidFill>
          </w14:textFill>
        </w:rPr>
        <w:t>动画资源创建、虚拟现实交互实现为技</w:t>
      </w:r>
      <w:r>
        <w:rPr>
          <w:color w:val="000000" w:themeColor="text1"/>
          <w14:textFill>
            <w14:solidFill>
              <w14:schemeClr w14:val="tx1"/>
            </w14:solidFill>
          </w14:textFill>
        </w:rPr>
        <w:t>术模块，以虚拟现实应用中的典型案例和虚拟现实技术应用专业的核心教学内容作为竞赛内容，竞赛方式和竞赛内容逐步对标世界技能大赛。通过竞赛，培养学生实践技能，提高学生职业素养,强化学生实践能力，检验学校人才培养成效；通过竞赛，为高职院校虚拟现实技</w:t>
      </w:r>
      <w:r>
        <w:rPr>
          <w:color w:val="000000" w:themeColor="text1"/>
          <w:spacing w:val="-11"/>
          <w14:textFill>
            <w14:solidFill>
              <w14:schemeClr w14:val="tx1"/>
            </w14:solidFill>
          </w14:textFill>
        </w:rPr>
        <w:t xml:space="preserve">术应用专业提供展示培养水平的平台，给参赛选手提供展示实践能力的平台。营造崇尚技能的社会氛围,引领和促进专业建设和教学改革， </w:t>
      </w:r>
      <w:r>
        <w:rPr>
          <w:color w:val="000000" w:themeColor="text1"/>
          <w:spacing w:val="-10"/>
          <w14:textFill>
            <w14:solidFill>
              <w14:schemeClr w14:val="tx1"/>
            </w14:solidFill>
          </w14:textFill>
        </w:rPr>
        <w:t>提高学生操作技能和未来岗位的适应能力，为我国虚拟现实行业发展</w:t>
      </w:r>
      <w:r>
        <w:rPr>
          <w:color w:val="000000" w:themeColor="text1"/>
          <w:spacing w:val="-4"/>
          <w14:textFill>
            <w14:solidFill>
              <w14:schemeClr w14:val="tx1"/>
            </w14:solidFill>
          </w14:textFill>
        </w:rPr>
        <w:t>提供高素质技术技能人才。</w:t>
      </w:r>
    </w:p>
    <w:p>
      <w:pPr>
        <w:pStyle w:val="3"/>
        <w:ind w:left="0" w:firstLine="562"/>
        <w:rPr>
          <w:color w:val="000000" w:themeColor="text1"/>
          <w14:textFill>
            <w14:solidFill>
              <w14:schemeClr w14:val="tx1"/>
            </w14:solidFill>
          </w14:textFill>
        </w:rPr>
      </w:pPr>
      <w:bookmarkStart w:id="1" w:name="三、竞赛内容"/>
      <w:bookmarkEnd w:id="1"/>
      <w:r>
        <w:rPr>
          <w:color w:val="000000" w:themeColor="text1"/>
          <w14:textFill>
            <w14:solidFill>
              <w14:schemeClr w14:val="tx1"/>
            </w14:solidFill>
          </w14:textFill>
        </w:rPr>
        <w:t>三、竞赛内容</w:t>
      </w:r>
    </w:p>
    <w:p>
      <w:pPr>
        <w:ind w:firstLine="544"/>
        <w:rPr>
          <w:color w:val="000000" w:themeColor="text1"/>
          <w:spacing w:val="-8"/>
          <w14:textFill>
            <w14:solidFill>
              <w14:schemeClr w14:val="tx1"/>
            </w14:solidFill>
          </w14:textFill>
        </w:rPr>
      </w:pPr>
      <w:bookmarkStart w:id="2" w:name="（一）竞赛内容"/>
      <w:bookmarkEnd w:id="2"/>
      <w:r>
        <w:rPr>
          <w:color w:val="000000" w:themeColor="text1"/>
          <w:spacing w:val="-8"/>
          <w14:textFill>
            <w14:solidFill>
              <w14:schemeClr w14:val="tx1"/>
            </w14:solidFill>
          </w14:textFill>
        </w:rPr>
        <w:t>（一）竞赛内容</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围绕虚拟现实技术，竞赛内容分为</w:t>
      </w:r>
      <w:r>
        <w:rPr>
          <w:rFonts w:hint="eastAsia"/>
          <w:color w:val="000000" w:themeColor="text1"/>
          <w:spacing w:val="-8"/>
          <w:lang w:val="en-US" w:eastAsia="zh-CN"/>
          <w14:textFill>
            <w14:solidFill>
              <w14:schemeClr w14:val="tx1"/>
            </w14:solidFill>
          </w14:textFill>
        </w:rPr>
        <w:t>四</w:t>
      </w:r>
      <w:r>
        <w:rPr>
          <w:color w:val="000000" w:themeColor="text1"/>
          <w:spacing w:val="-8"/>
          <w14:textFill>
            <w14:solidFill>
              <w14:schemeClr w14:val="tx1"/>
            </w14:solidFill>
          </w14:textFill>
        </w:rPr>
        <w:t>大任务。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任务一：</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R建模。根据设计要求进行三维建模，通过三维建模、UV展开、贴图烘焙、贴图制作等技术，完成模型</w:t>
      </w:r>
      <w:r>
        <w:rPr>
          <w:rFonts w:hint="eastAsia"/>
          <w:color w:val="000000" w:themeColor="text1"/>
          <w:spacing w:val="-8"/>
          <w14:textFill>
            <w14:solidFill>
              <w14:schemeClr w14:val="tx1"/>
            </w14:solidFill>
          </w14:textFill>
        </w:rPr>
        <w:t>制作</w:t>
      </w:r>
      <w:r>
        <w:rPr>
          <w:color w:val="000000" w:themeColor="text1"/>
          <w:spacing w:val="-8"/>
          <w14:textFill>
            <w14:solidFill>
              <w14:schemeClr w14:val="tx1"/>
            </w14:solidFill>
          </w14:textFill>
        </w:rPr>
        <w:t>。</w:t>
      </w:r>
    </w:p>
    <w:p>
      <w:pPr>
        <w:keepNext w:val="0"/>
        <w:keepLines w:val="0"/>
        <w:widowControl/>
        <w:suppressLineNumbers w:val="0"/>
        <w:jc w:val="left"/>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任务二：</w:t>
      </w:r>
      <w:r>
        <w:rPr>
          <w:rFonts w:hint="eastAsia"/>
          <w:color w:val="000000" w:themeColor="text1"/>
          <w:spacing w:val="-8"/>
          <w14:textFill>
            <w14:solidFill>
              <w14:schemeClr w14:val="tx1"/>
            </w14:solidFill>
          </w14:textFill>
        </w:rPr>
        <w:t xml:space="preserve">VR </w:t>
      </w:r>
      <w:r>
        <w:rPr>
          <w:rFonts w:ascii="仿宋" w:hAnsi="仿宋" w:eastAsia="仿宋" w:cs="仿宋"/>
          <w:color w:val="000000"/>
          <w:kern w:val="0"/>
          <w:sz w:val="28"/>
          <w:szCs w:val="28"/>
          <w:lang w:val="en-US" w:eastAsia="zh-CN" w:bidi="ar"/>
        </w:rPr>
        <w:t>引擎</w:t>
      </w:r>
      <w:r>
        <w:rPr>
          <w:rFonts w:hint="eastAsia"/>
          <w:color w:val="000000" w:themeColor="text1"/>
          <w:spacing w:val="-8"/>
          <w14:textFill>
            <w14:solidFill>
              <w14:schemeClr w14:val="tx1"/>
            </w14:solidFill>
          </w14:textFill>
        </w:rPr>
        <w:t>制作</w:t>
      </w:r>
      <w:r>
        <w:rPr>
          <w:color w:val="000000" w:themeColor="text1"/>
          <w:spacing w:val="-8"/>
          <w14:textFill>
            <w14:solidFill>
              <w14:schemeClr w14:val="tx1"/>
            </w14:solidFill>
          </w14:textFill>
        </w:rPr>
        <w:t>。结合VR项目开发的理论知识、分析主题要求，</w:t>
      </w:r>
      <w:r>
        <w:rPr>
          <w:rFonts w:hint="eastAsia"/>
          <w:color w:val="000000" w:themeColor="text1"/>
          <w:spacing w:val="-8"/>
          <w14:textFill>
            <w14:solidFill>
              <w14:schemeClr w14:val="tx1"/>
            </w14:solidFill>
          </w14:textFill>
        </w:rPr>
        <w:t>利用V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引擎、</w:t>
      </w:r>
      <w:r>
        <w:rPr>
          <w:color w:val="000000" w:themeColor="text1"/>
          <w:spacing w:val="-8"/>
          <w14:textFill>
            <w14:solidFill>
              <w14:schemeClr w14:val="tx1"/>
            </w14:solidFill>
          </w14:textFill>
        </w:rPr>
        <w:t>VR项目设计及支撑软件</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完成VR</w:t>
      </w:r>
      <w:r>
        <w:rPr>
          <w:rFonts w:hint="eastAsia"/>
          <w:color w:val="000000" w:themeColor="text1"/>
          <w:spacing w:val="-8"/>
          <w14:textFill>
            <w14:solidFill>
              <w14:schemeClr w14:val="tx1"/>
            </w14:solidFill>
          </w14:textFill>
        </w:rPr>
        <w:t>项目制作</w:t>
      </w:r>
      <w:r>
        <w:rPr>
          <w:color w:val="000000" w:themeColor="text1"/>
          <w:spacing w:val="-8"/>
          <w14:textFill>
            <w14:solidFill>
              <w14:schemeClr w14:val="tx1"/>
            </w14:solidFill>
          </w14:textFill>
        </w:rPr>
        <w:t>。紧扣主题，根据任务书要求及所提供的参考资料，利用</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R引擎完成项目的开发，并打包发布到指定的设备上运行展示。</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任务三：动作制作</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根据模型素材，进行</w:t>
      </w:r>
      <w:r>
        <w:rPr>
          <w:rFonts w:hint="eastAsia"/>
          <w:color w:val="000000" w:themeColor="text1"/>
          <w:spacing w:val="-8"/>
          <w14:textFill>
            <w14:solidFill>
              <w14:schemeClr w14:val="tx1"/>
            </w14:solidFill>
          </w14:textFill>
        </w:rPr>
        <w:t>骨骼绑定、</w:t>
      </w:r>
      <w:r>
        <w:rPr>
          <w:color w:val="000000" w:themeColor="text1"/>
          <w:spacing w:val="-8"/>
          <w14:textFill>
            <w14:solidFill>
              <w14:schemeClr w14:val="tx1"/>
            </w14:solidFill>
          </w14:textFill>
        </w:rPr>
        <w:t>动画动作调节，完成</w:t>
      </w:r>
      <w:r>
        <w:rPr>
          <w:rFonts w:hint="eastAsia"/>
          <w:color w:val="000000" w:themeColor="text1"/>
          <w:spacing w:val="-8"/>
          <w14:textFill>
            <w14:solidFill>
              <w14:schemeClr w14:val="tx1"/>
            </w14:solidFill>
          </w14:textFill>
        </w:rPr>
        <w:t>动作制作</w:t>
      </w:r>
      <w:r>
        <w:rPr>
          <w:color w:val="000000" w:themeColor="text1"/>
          <w:spacing w:val="-8"/>
          <w14:textFill>
            <w14:solidFill>
              <w14:schemeClr w14:val="tx1"/>
            </w14:solidFill>
          </w14:textFill>
        </w:rPr>
        <w:t>。</w:t>
      </w:r>
    </w:p>
    <w:p>
      <w:pPr>
        <w:ind w:firstLine="544"/>
        <w:rPr>
          <w:rFonts w:hint="eastAsia"/>
          <w:color w:val="auto"/>
          <w:spacing w:val="-8"/>
          <w:lang w:val="en-US" w:eastAsia="zh-CN"/>
        </w:rPr>
      </w:pPr>
      <w:r>
        <w:rPr>
          <w:rFonts w:hint="eastAsia"/>
          <w:color w:val="000000" w:themeColor="text1"/>
          <w:spacing w:val="-8"/>
          <w:lang w:val="en-US" w:eastAsia="zh-CN"/>
          <w14:textFill>
            <w14:solidFill>
              <w14:schemeClr w14:val="tx1"/>
            </w14:solidFill>
          </w14:textFill>
        </w:rPr>
        <w:t>任务四：VR项目设计。</w:t>
      </w:r>
      <w:r>
        <w:rPr>
          <w:color w:val="auto"/>
          <w:spacing w:val="-8"/>
        </w:rPr>
        <w:t>结合VR项目开发的理论知识、分析主题要求，完成VR</w:t>
      </w:r>
      <w:r>
        <w:rPr>
          <w:rFonts w:hint="eastAsia"/>
          <w:color w:val="auto"/>
          <w:spacing w:val="-8"/>
        </w:rPr>
        <w:t>项目</w:t>
      </w:r>
      <w:r>
        <w:rPr>
          <w:color w:val="auto"/>
          <w:spacing w:val="-8"/>
        </w:rPr>
        <w:t>的</w:t>
      </w:r>
      <w:r>
        <w:rPr>
          <w:rFonts w:hint="eastAsia"/>
          <w:color w:val="auto"/>
          <w:spacing w:val="-8"/>
        </w:rPr>
        <w:t>设计</w:t>
      </w:r>
      <w:r>
        <w:rPr>
          <w:rFonts w:hint="eastAsia"/>
          <w:color w:val="auto"/>
          <w:spacing w:val="-8"/>
          <w:lang w:val="en-US" w:eastAsia="zh-CN"/>
        </w:rPr>
        <w:t>内容，撰写项目设计文档。</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（二）评分标准</w:t>
      </w:r>
    </w:p>
    <w:p>
      <w:pPr>
        <w:ind w:firstLine="544"/>
        <w:jc w:val="left"/>
        <w:rPr>
          <w:rFonts w:hint="eastAsia" w:eastAsia="仿宋_GB2312"/>
          <w:color w:val="000000" w:themeColor="text1"/>
          <w:spacing w:val="-8"/>
          <w:lang w:eastAsia="zh-CN"/>
          <w14:textFill>
            <w14:solidFill>
              <w14:schemeClr w14:val="tx1"/>
            </w14:solidFill>
          </w14:textFill>
        </w:rPr>
      </w:pP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见“</w:t>
      </w: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表”。</w:t>
      </w:r>
    </w:p>
    <w:p>
      <w:pPr>
        <w:ind w:firstLine="544"/>
        <w:jc w:val="center"/>
        <w:rPr>
          <w:color w:val="000000" w:themeColor="text1"/>
          <w:spacing w:val="-8"/>
          <w14:textFill>
            <w14:solidFill>
              <w14:schemeClr w14:val="tx1"/>
            </w14:solidFill>
          </w14:textFill>
        </w:rPr>
      </w:pP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表</w:t>
      </w:r>
    </w:p>
    <w:tbl>
      <w:tblPr>
        <w:tblStyle w:val="16"/>
        <w:tblW w:w="512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1"/>
        <w:gridCol w:w="2268"/>
        <w:gridCol w:w="853"/>
        <w:gridCol w:w="4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8"/>
              <w:spacing w:line="240" w:lineRule="auto"/>
              <w:ind w:firstLine="0" w:firstLineChars="0"/>
              <w:jc w:val="center"/>
              <w:rPr>
                <w:bCs/>
                <w:color w:val="auto"/>
                <w:sz w:val="24"/>
              </w:rPr>
            </w:pPr>
            <w:r>
              <w:rPr>
                <w:rFonts w:hint="eastAsia"/>
                <w:bCs/>
                <w:color w:val="auto"/>
                <w:w w:val="99"/>
                <w:sz w:val="24"/>
              </w:rPr>
              <w:t>序号</w:t>
            </w:r>
          </w:p>
        </w:tc>
        <w:tc>
          <w:tcPr>
            <w:tcW w:w="1329" w:type="pct"/>
            <w:vAlign w:val="center"/>
          </w:tcPr>
          <w:p>
            <w:pPr>
              <w:pStyle w:val="18"/>
              <w:spacing w:line="240" w:lineRule="auto"/>
              <w:ind w:firstLine="0" w:firstLineChars="0"/>
              <w:jc w:val="center"/>
              <w:rPr>
                <w:bCs/>
                <w:color w:val="auto"/>
                <w:sz w:val="24"/>
              </w:rPr>
            </w:pPr>
            <w:r>
              <w:rPr>
                <w:rFonts w:hint="eastAsia"/>
                <w:bCs/>
                <w:color w:val="auto"/>
                <w:sz w:val="24"/>
              </w:rPr>
              <w:t>名称</w:t>
            </w:r>
          </w:p>
        </w:tc>
        <w:tc>
          <w:tcPr>
            <w:tcW w:w="500" w:type="pct"/>
            <w:vAlign w:val="center"/>
          </w:tcPr>
          <w:p>
            <w:pPr>
              <w:pStyle w:val="18"/>
              <w:spacing w:line="240" w:lineRule="auto"/>
              <w:ind w:firstLine="0" w:firstLineChars="0"/>
              <w:jc w:val="center"/>
              <w:rPr>
                <w:bCs/>
                <w:color w:val="auto"/>
                <w:sz w:val="24"/>
              </w:rPr>
            </w:pPr>
            <w:r>
              <w:rPr>
                <w:rFonts w:hint="eastAsia"/>
                <w:bCs/>
                <w:color w:val="auto"/>
                <w:sz w:val="24"/>
              </w:rPr>
              <w:t>占比</w:t>
            </w:r>
          </w:p>
        </w:tc>
        <w:tc>
          <w:tcPr>
            <w:tcW w:w="2745" w:type="pct"/>
            <w:vAlign w:val="center"/>
          </w:tcPr>
          <w:p>
            <w:pPr>
              <w:pStyle w:val="18"/>
              <w:spacing w:line="240" w:lineRule="auto"/>
              <w:ind w:firstLine="0" w:firstLineChars="0"/>
              <w:jc w:val="center"/>
              <w:rPr>
                <w:bCs/>
                <w:color w:val="auto"/>
                <w:sz w:val="24"/>
              </w:rPr>
            </w:pPr>
            <w:r>
              <w:rPr>
                <w:rFonts w:hint="eastAsia"/>
                <w:bCs/>
                <w:color w:val="auto"/>
                <w:sz w:val="24"/>
              </w:rPr>
              <w:t>主要考核内容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8"/>
              <w:spacing w:line="240" w:lineRule="auto"/>
              <w:ind w:firstLine="0" w:firstLineChars="0"/>
              <w:jc w:val="center"/>
              <w:rPr>
                <w:bCs/>
                <w:color w:val="auto"/>
                <w:sz w:val="24"/>
              </w:rPr>
            </w:pPr>
            <w:r>
              <w:rPr>
                <w:rFonts w:hint="eastAsia"/>
                <w:bCs/>
                <w:color w:val="auto"/>
                <w:sz w:val="24"/>
              </w:rPr>
              <w:t>1</w:t>
            </w:r>
          </w:p>
        </w:tc>
        <w:tc>
          <w:tcPr>
            <w:tcW w:w="1329" w:type="pct"/>
            <w:vAlign w:val="center"/>
          </w:tcPr>
          <w:p>
            <w:pPr>
              <w:pStyle w:val="18"/>
              <w:spacing w:line="240" w:lineRule="auto"/>
              <w:ind w:firstLine="0" w:firstLineChars="0"/>
              <w:jc w:val="center"/>
              <w:rPr>
                <w:bCs/>
                <w:color w:val="auto"/>
                <w:sz w:val="24"/>
              </w:rPr>
            </w:pPr>
            <w:r>
              <w:rPr>
                <w:rFonts w:hint="eastAsia"/>
                <w:bCs/>
                <w:color w:val="auto"/>
                <w:sz w:val="24"/>
              </w:rPr>
              <w:t>VR建模</w:t>
            </w:r>
          </w:p>
        </w:tc>
        <w:tc>
          <w:tcPr>
            <w:tcW w:w="500" w:type="pct"/>
            <w:vAlign w:val="center"/>
          </w:tcPr>
          <w:p>
            <w:pPr>
              <w:pStyle w:val="18"/>
              <w:spacing w:line="240" w:lineRule="auto"/>
              <w:ind w:firstLine="0" w:firstLineChars="0"/>
              <w:jc w:val="center"/>
              <w:rPr>
                <w:bCs/>
                <w:color w:val="auto"/>
                <w:sz w:val="24"/>
              </w:rPr>
            </w:pPr>
            <w:r>
              <w:rPr>
                <w:rFonts w:hint="eastAsia"/>
                <w:bCs/>
                <w:color w:val="auto"/>
                <w:sz w:val="24"/>
                <w:lang w:val="en-US" w:eastAsia="zh-CN"/>
              </w:rPr>
              <w:t>30</w:t>
            </w:r>
            <w:r>
              <w:rPr>
                <w:rFonts w:hint="eastAsia"/>
                <w:bCs/>
                <w:color w:val="auto"/>
                <w:sz w:val="24"/>
              </w:rPr>
              <w:t>%</w:t>
            </w:r>
          </w:p>
        </w:tc>
        <w:tc>
          <w:tcPr>
            <w:tcW w:w="2745" w:type="pct"/>
            <w:vAlign w:val="center"/>
          </w:tcPr>
          <w:p>
            <w:pPr>
              <w:pStyle w:val="18"/>
              <w:spacing w:line="240" w:lineRule="auto"/>
              <w:ind w:firstLine="0" w:firstLineChars="0"/>
              <w:jc w:val="both"/>
              <w:rPr>
                <w:bCs/>
                <w:color w:val="auto"/>
                <w:sz w:val="24"/>
              </w:rPr>
            </w:pPr>
            <w:r>
              <w:rPr>
                <w:rFonts w:hint="eastAsia"/>
                <w:bCs/>
                <w:color w:val="auto"/>
                <w:spacing w:val="-10"/>
                <w:sz w:val="24"/>
              </w:rPr>
              <w:t>根据要求对</w:t>
            </w:r>
            <w:r>
              <w:rPr>
                <w:rFonts w:hint="eastAsia"/>
                <w:bCs/>
                <w:color w:val="auto"/>
                <w:sz w:val="24"/>
              </w:rPr>
              <w:t>VR</w:t>
            </w:r>
            <w:r>
              <w:rPr>
                <w:rFonts w:hint="eastAsia"/>
                <w:bCs/>
                <w:color w:val="auto"/>
                <w:spacing w:val="-9"/>
                <w:sz w:val="24"/>
              </w:rPr>
              <w:t>模型素材进行三维建模，掌握</w:t>
            </w:r>
            <w:r>
              <w:rPr>
                <w:rFonts w:hint="eastAsia"/>
                <w:bCs/>
                <w:color w:val="auto"/>
                <w:sz w:val="24"/>
              </w:rPr>
              <w:t>3D 建模、展UV、模型贴图等建模技术。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8"/>
              <w:spacing w:line="240" w:lineRule="auto"/>
              <w:ind w:firstLine="0" w:firstLineChars="0"/>
              <w:jc w:val="center"/>
              <w:rPr>
                <w:bCs/>
                <w:color w:val="auto"/>
                <w:sz w:val="24"/>
              </w:rPr>
            </w:pPr>
            <w:r>
              <w:rPr>
                <w:rFonts w:hint="eastAsia"/>
                <w:bCs/>
                <w:color w:val="auto"/>
                <w:sz w:val="24"/>
              </w:rPr>
              <w:t>2</w:t>
            </w:r>
          </w:p>
        </w:tc>
        <w:tc>
          <w:tcPr>
            <w:tcW w:w="1329" w:type="pct"/>
            <w:vAlign w:val="center"/>
          </w:tcPr>
          <w:p>
            <w:pPr>
              <w:pStyle w:val="18"/>
              <w:spacing w:line="240" w:lineRule="auto"/>
              <w:ind w:firstLine="0" w:firstLineChars="0"/>
              <w:jc w:val="center"/>
              <w:rPr>
                <w:bCs/>
                <w:color w:val="auto"/>
                <w:sz w:val="24"/>
              </w:rPr>
            </w:pPr>
            <w:r>
              <w:rPr>
                <w:rFonts w:hint="eastAsia"/>
                <w:bCs/>
                <w:color w:val="auto"/>
                <w:sz w:val="24"/>
              </w:rPr>
              <w:t xml:space="preserve">VR </w:t>
            </w:r>
            <w:r>
              <w:rPr>
                <w:rFonts w:hint="eastAsia"/>
                <w:bCs/>
                <w:color w:val="auto"/>
                <w:sz w:val="24"/>
                <w:lang w:val="en-US" w:eastAsia="zh-CN"/>
              </w:rPr>
              <w:t>引擎</w:t>
            </w:r>
            <w:r>
              <w:rPr>
                <w:rFonts w:hint="eastAsia"/>
                <w:bCs/>
                <w:color w:val="auto"/>
                <w:sz w:val="24"/>
              </w:rPr>
              <w:t>制作</w:t>
            </w:r>
          </w:p>
        </w:tc>
        <w:tc>
          <w:tcPr>
            <w:tcW w:w="500" w:type="pct"/>
            <w:vAlign w:val="center"/>
          </w:tcPr>
          <w:p>
            <w:pPr>
              <w:pStyle w:val="18"/>
              <w:spacing w:line="240" w:lineRule="auto"/>
              <w:ind w:firstLine="0" w:firstLineChars="0"/>
              <w:jc w:val="center"/>
              <w:rPr>
                <w:bCs/>
                <w:color w:val="auto"/>
                <w:sz w:val="24"/>
              </w:rPr>
            </w:pPr>
            <w:r>
              <w:rPr>
                <w:rFonts w:hint="eastAsia"/>
                <w:bCs/>
                <w:color w:val="auto"/>
                <w:sz w:val="24"/>
                <w:lang w:val="en-US" w:eastAsia="zh-CN"/>
              </w:rPr>
              <w:t>35</w:t>
            </w:r>
            <w:r>
              <w:rPr>
                <w:rFonts w:hint="eastAsia"/>
                <w:bCs/>
                <w:color w:val="auto"/>
                <w:sz w:val="24"/>
              </w:rPr>
              <w:t>%</w:t>
            </w:r>
          </w:p>
        </w:tc>
        <w:tc>
          <w:tcPr>
            <w:tcW w:w="2745" w:type="pct"/>
            <w:vAlign w:val="center"/>
          </w:tcPr>
          <w:p>
            <w:pPr>
              <w:keepNext w:val="0"/>
              <w:keepLines w:val="0"/>
              <w:widowControl/>
              <w:suppressLineNumbers w:val="0"/>
              <w:ind w:left="0" w:leftChars="0" w:firstLine="0" w:firstLineChars="0"/>
              <w:jc w:val="left"/>
              <w:rPr>
                <w:bCs/>
                <w:color w:val="auto"/>
                <w:sz w:val="24"/>
              </w:rPr>
            </w:pPr>
            <w:r>
              <w:rPr>
                <w:rFonts w:ascii="仿宋" w:hAnsi="仿宋" w:eastAsia="仿宋" w:cs="仿宋"/>
                <w:color w:val="auto"/>
                <w:kern w:val="0"/>
                <w:sz w:val="24"/>
                <w:szCs w:val="24"/>
                <w:lang w:val="en-US" w:eastAsia="zh-CN" w:bidi="ar"/>
              </w:rPr>
              <w:t xml:space="preserve">考核Unity3D/UE4的地形系统、交互脚本编 </w:t>
            </w:r>
            <w:r>
              <w:rPr>
                <w:rFonts w:hint="eastAsia" w:ascii="仿宋" w:hAnsi="仿宋" w:eastAsia="仿宋" w:cs="仿宋"/>
                <w:color w:val="auto"/>
                <w:kern w:val="0"/>
                <w:sz w:val="22"/>
                <w:szCs w:val="22"/>
                <w:lang w:val="en-US" w:eastAsia="zh-CN" w:bidi="ar"/>
              </w:rPr>
              <w:t>写、图形系统与组件、图形用户界面、粒子</w:t>
            </w:r>
            <w:r>
              <w:rPr>
                <w:rFonts w:hint="eastAsia" w:ascii="仿宋" w:hAnsi="仿宋" w:eastAsia="仿宋" w:cs="仿宋"/>
                <w:color w:val="auto"/>
                <w:kern w:val="0"/>
                <w:sz w:val="24"/>
                <w:szCs w:val="24"/>
                <w:lang w:val="en-US" w:eastAsia="zh-CN" w:bidi="ar"/>
              </w:rPr>
              <w:t>系统以及事件触发等功能的使用。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8"/>
              <w:spacing w:line="240" w:lineRule="auto"/>
              <w:ind w:firstLine="0" w:firstLineChars="0"/>
              <w:jc w:val="center"/>
              <w:rPr>
                <w:bCs/>
                <w:color w:val="auto"/>
                <w:sz w:val="24"/>
              </w:rPr>
            </w:pPr>
            <w:r>
              <w:rPr>
                <w:rFonts w:hint="eastAsia"/>
                <w:bCs/>
                <w:color w:val="auto"/>
                <w:sz w:val="24"/>
              </w:rPr>
              <w:t>3</w:t>
            </w:r>
          </w:p>
        </w:tc>
        <w:tc>
          <w:tcPr>
            <w:tcW w:w="1329" w:type="pct"/>
            <w:vAlign w:val="center"/>
          </w:tcPr>
          <w:p>
            <w:pPr>
              <w:pStyle w:val="18"/>
              <w:spacing w:line="240" w:lineRule="auto"/>
              <w:ind w:firstLine="0" w:firstLineChars="0"/>
              <w:jc w:val="center"/>
              <w:rPr>
                <w:bCs/>
                <w:color w:val="auto"/>
                <w:sz w:val="24"/>
              </w:rPr>
            </w:pPr>
            <w:r>
              <w:rPr>
                <w:rFonts w:hint="eastAsia"/>
                <w:bCs/>
                <w:color w:val="auto"/>
                <w:sz w:val="24"/>
              </w:rPr>
              <w:t>动作制作</w:t>
            </w:r>
          </w:p>
        </w:tc>
        <w:tc>
          <w:tcPr>
            <w:tcW w:w="500" w:type="pct"/>
            <w:vAlign w:val="center"/>
          </w:tcPr>
          <w:p>
            <w:pPr>
              <w:pStyle w:val="18"/>
              <w:spacing w:line="240" w:lineRule="auto"/>
              <w:ind w:firstLine="0" w:firstLineChars="0"/>
              <w:jc w:val="center"/>
              <w:rPr>
                <w:bCs/>
                <w:color w:val="auto"/>
                <w:sz w:val="24"/>
              </w:rPr>
            </w:pPr>
            <w:r>
              <w:rPr>
                <w:rFonts w:hint="eastAsia"/>
                <w:bCs/>
                <w:color w:val="auto"/>
                <w:sz w:val="24"/>
                <w:lang w:val="en-US" w:eastAsia="zh-CN"/>
              </w:rPr>
              <w:t>25</w:t>
            </w:r>
            <w:r>
              <w:rPr>
                <w:rFonts w:hint="eastAsia"/>
                <w:bCs/>
                <w:color w:val="auto"/>
                <w:sz w:val="24"/>
              </w:rPr>
              <w:t>%</w:t>
            </w:r>
          </w:p>
        </w:tc>
        <w:tc>
          <w:tcPr>
            <w:tcW w:w="2745" w:type="pct"/>
            <w:vAlign w:val="center"/>
          </w:tcPr>
          <w:p>
            <w:pPr>
              <w:pStyle w:val="18"/>
              <w:spacing w:line="240" w:lineRule="auto"/>
              <w:ind w:firstLine="0" w:firstLineChars="0"/>
              <w:jc w:val="both"/>
              <w:rPr>
                <w:bCs/>
                <w:color w:val="auto"/>
                <w:sz w:val="24"/>
              </w:rPr>
            </w:pPr>
            <w:r>
              <w:rPr>
                <w:rFonts w:hint="eastAsia"/>
                <w:bCs/>
                <w:color w:val="auto"/>
                <w:sz w:val="24"/>
              </w:rPr>
              <w:t>考核三维动作骨骼绑定、蒙皮、动作调节。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423" w:type="pct"/>
            <w:vAlign w:val="center"/>
          </w:tcPr>
          <w:p>
            <w:pPr>
              <w:pStyle w:val="18"/>
              <w:spacing w:line="240" w:lineRule="auto"/>
              <w:ind w:firstLine="0" w:firstLineChars="0"/>
              <w:jc w:val="center"/>
              <w:rPr>
                <w:rFonts w:hint="eastAsia" w:eastAsia="仿宋_GB2312"/>
                <w:bCs/>
                <w:color w:val="auto"/>
                <w:sz w:val="24"/>
                <w:lang w:eastAsia="zh-CN"/>
              </w:rPr>
            </w:pPr>
            <w:r>
              <w:rPr>
                <w:rFonts w:hint="eastAsia"/>
                <w:bCs/>
                <w:color w:val="auto"/>
                <w:sz w:val="24"/>
                <w:lang w:val="en-US" w:eastAsia="zh-CN"/>
              </w:rPr>
              <w:t>4</w:t>
            </w:r>
          </w:p>
        </w:tc>
        <w:tc>
          <w:tcPr>
            <w:tcW w:w="1329" w:type="pct"/>
            <w:vAlign w:val="center"/>
          </w:tcPr>
          <w:p>
            <w:pPr>
              <w:keepNext w:val="0"/>
              <w:keepLines w:val="0"/>
              <w:widowControl/>
              <w:suppressLineNumbers w:val="0"/>
              <w:spacing w:line="240" w:lineRule="auto"/>
              <w:ind w:firstLine="480" w:firstLineChars="200"/>
              <w:jc w:val="left"/>
              <w:rPr>
                <w:bCs/>
                <w:color w:val="auto"/>
                <w:sz w:val="24"/>
              </w:rPr>
            </w:pPr>
            <w:r>
              <w:rPr>
                <w:rFonts w:ascii="仿宋" w:hAnsi="仿宋" w:eastAsia="仿宋" w:cs="仿宋"/>
                <w:color w:val="auto"/>
                <w:kern w:val="0"/>
                <w:sz w:val="24"/>
                <w:szCs w:val="24"/>
                <w:lang w:val="en-US" w:eastAsia="zh-CN" w:bidi="ar"/>
              </w:rPr>
              <w:t xml:space="preserve">VR项目设计 </w:t>
            </w:r>
          </w:p>
        </w:tc>
        <w:tc>
          <w:tcPr>
            <w:tcW w:w="500" w:type="pct"/>
            <w:vAlign w:val="center"/>
          </w:tcPr>
          <w:p>
            <w:pPr>
              <w:keepNext w:val="0"/>
              <w:keepLines w:val="0"/>
              <w:widowControl/>
              <w:suppressLineNumbers w:val="0"/>
              <w:ind w:left="0" w:leftChars="0" w:firstLine="240" w:firstLineChars="100"/>
              <w:jc w:val="left"/>
              <w:rPr>
                <w:bCs/>
                <w:color w:val="auto"/>
                <w:sz w:val="24"/>
              </w:rPr>
            </w:pPr>
            <w:r>
              <w:rPr>
                <w:rFonts w:ascii="仿宋" w:hAnsi="仿宋" w:eastAsia="仿宋" w:cs="仿宋"/>
                <w:color w:val="auto"/>
                <w:kern w:val="0"/>
                <w:sz w:val="24"/>
                <w:szCs w:val="24"/>
                <w:lang w:val="en-US" w:eastAsia="zh-CN" w:bidi="ar"/>
              </w:rPr>
              <w:t>10%</w:t>
            </w:r>
          </w:p>
        </w:tc>
        <w:tc>
          <w:tcPr>
            <w:tcW w:w="2745" w:type="pct"/>
            <w:vAlign w:val="center"/>
          </w:tcPr>
          <w:p>
            <w:pPr>
              <w:keepNext w:val="0"/>
              <w:keepLines w:val="0"/>
              <w:widowControl/>
              <w:suppressLineNumbers w:val="0"/>
              <w:ind w:left="0" w:leftChars="0" w:firstLine="0" w:firstLineChars="0"/>
              <w:jc w:val="left"/>
              <w:rPr>
                <w:bCs/>
                <w:color w:val="auto"/>
                <w:sz w:val="24"/>
              </w:rPr>
            </w:pPr>
            <w:r>
              <w:rPr>
                <w:rFonts w:ascii="仿宋" w:hAnsi="仿宋" w:eastAsia="仿宋" w:cs="仿宋"/>
                <w:color w:val="auto"/>
                <w:kern w:val="0"/>
                <w:sz w:val="24"/>
                <w:szCs w:val="24"/>
                <w:lang w:val="en-US" w:eastAsia="zh-CN" w:bidi="ar"/>
              </w:rPr>
              <w:t xml:space="preserve">考核学生的项目设计能力及文档编写能 </w:t>
            </w:r>
            <w:r>
              <w:rPr>
                <w:rFonts w:hint="eastAsia" w:ascii="仿宋" w:hAnsi="仿宋" w:eastAsia="仿宋" w:cs="仿宋"/>
                <w:color w:val="auto"/>
                <w:kern w:val="0"/>
                <w:sz w:val="24"/>
                <w:szCs w:val="24"/>
                <w:lang w:val="en-US" w:eastAsia="zh-CN" w:bidi="ar"/>
              </w:rPr>
              <w:t>力。</w:t>
            </w:r>
          </w:p>
        </w:tc>
      </w:tr>
    </w:tbl>
    <w:p>
      <w:pPr>
        <w:ind w:firstLine="544"/>
        <w:rPr>
          <w:color w:val="000000" w:themeColor="text1"/>
          <w:spacing w:val="-8"/>
          <w14:textFill>
            <w14:solidFill>
              <w14:schemeClr w14:val="tx1"/>
            </w14:solidFill>
          </w14:textFill>
        </w:rPr>
      </w:pPr>
      <w:bookmarkStart w:id="3" w:name="十八、竞赛直播"/>
      <w:bookmarkEnd w:id="3"/>
      <w:bookmarkStart w:id="4" w:name="（二）竞赛时间"/>
      <w:bookmarkEnd w:id="4"/>
      <w:bookmarkStart w:id="5" w:name="（三）评分方法"/>
      <w:bookmarkEnd w:id="5"/>
      <w:r>
        <w:rPr>
          <w:color w:val="000000" w:themeColor="text1"/>
          <w:spacing w:val="-8"/>
          <w14:textFill>
            <w14:solidFill>
              <w14:schemeClr w14:val="tx1"/>
            </w14:solidFill>
          </w14:textFill>
        </w:rPr>
        <w:t>（</w:t>
      </w:r>
      <w:r>
        <w:rPr>
          <w:rFonts w:hint="eastAsia"/>
          <w:color w:val="000000" w:themeColor="text1"/>
          <w:spacing w:val="-8"/>
          <w:lang w:eastAsia="zh-CN"/>
          <w14:textFill>
            <w14:solidFill>
              <w14:schemeClr w14:val="tx1"/>
            </w14:solidFill>
          </w14:textFill>
        </w:rPr>
        <w:t>三</w:t>
      </w:r>
      <w:r>
        <w:rPr>
          <w:color w:val="000000" w:themeColor="text1"/>
          <w:spacing w:val="-8"/>
          <w14:textFill>
            <w14:solidFill>
              <w14:schemeClr w14:val="tx1"/>
            </w14:solidFill>
          </w14:textFill>
        </w:rPr>
        <w:t>）竞赛时间</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本次赛项的竞赛时长为</w:t>
      </w:r>
      <w:r>
        <w:rPr>
          <w:rFonts w:hint="eastAsia"/>
          <w:color w:val="000000" w:themeColor="text1"/>
          <w:spacing w:val="-8"/>
          <w:lang w:val="en-US" w:eastAsia="zh-CN"/>
          <w14:textFill>
            <w14:solidFill>
              <w14:schemeClr w14:val="tx1"/>
            </w14:solidFill>
          </w14:textFill>
        </w:rPr>
        <w:t>8</w:t>
      </w:r>
      <w:r>
        <w:rPr>
          <w:color w:val="000000" w:themeColor="text1"/>
          <w:spacing w:val="-8"/>
          <w14:textFill>
            <w14:solidFill>
              <w14:schemeClr w14:val="tx1"/>
            </w14:solidFill>
          </w14:textFill>
        </w:rPr>
        <w:t>个小时。</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w:t>
      </w:r>
      <w:r>
        <w:rPr>
          <w:rFonts w:hint="eastAsia"/>
          <w:color w:val="000000" w:themeColor="text1"/>
          <w:spacing w:val="-8"/>
          <w:lang w:eastAsia="zh-CN"/>
          <w14:textFill>
            <w14:solidFill>
              <w14:schemeClr w14:val="tx1"/>
            </w14:solidFill>
          </w14:textFill>
        </w:rPr>
        <w:t>四</w:t>
      </w:r>
      <w:r>
        <w:rPr>
          <w:rFonts w:hint="eastAsia"/>
          <w:color w:val="000000" w:themeColor="text1"/>
          <w:spacing w:val="-8"/>
          <w14:textFill>
            <w14:solidFill>
              <w14:schemeClr w14:val="tx1"/>
            </w14:solidFill>
          </w14:textFill>
        </w:rPr>
        <w:t>） 评分方法</w:t>
      </w:r>
    </w:p>
    <w:p>
      <w:pPr>
        <w:ind w:firstLine="528" w:firstLineChars="200"/>
        <w:rPr>
          <w:rFonts w:ascii="仿宋_GB2312" w:hAnsi="仿宋" w:eastAsia="仿宋_GB2312" w:cs="宋体"/>
          <w:kern w:val="0"/>
          <w:sz w:val="28"/>
          <w:szCs w:val="28"/>
        </w:rPr>
      </w:pPr>
      <w:r>
        <w:rPr>
          <w:spacing w:val="-8"/>
        </w:rPr>
        <w:t>所有任务实行结果评分，每个任务采用</w:t>
      </w:r>
      <w:r>
        <w:rPr>
          <w:rFonts w:hint="eastAsia"/>
          <w:spacing w:val="-8"/>
          <w:lang w:val="en-US" w:eastAsia="zh-CN"/>
        </w:rPr>
        <w:t>3位</w:t>
      </w:r>
      <w:r>
        <w:rPr>
          <w:spacing w:val="-8"/>
        </w:rPr>
        <w:t>裁判同时评分，</w:t>
      </w:r>
      <w:r>
        <w:rPr>
          <w:rFonts w:hint="eastAsia" w:ascii="仿宋_GB2312" w:hAnsi="仿宋" w:eastAsia="仿宋_GB2312" w:cs="宋体"/>
          <w:kern w:val="0"/>
          <w:sz w:val="28"/>
          <w:szCs w:val="28"/>
        </w:rPr>
        <w:t>采取分步得分、累计总分的计分方式，分别计算各</w:t>
      </w:r>
      <w:r>
        <w:rPr>
          <w:spacing w:val="-8"/>
        </w:rPr>
        <w:t>任务</w:t>
      </w:r>
      <w:r>
        <w:rPr>
          <w:rFonts w:hint="eastAsia" w:ascii="仿宋_GB2312" w:hAnsi="仿宋" w:eastAsia="仿宋_GB2312" w:cs="宋体"/>
          <w:kern w:val="0"/>
          <w:sz w:val="28"/>
          <w:szCs w:val="28"/>
        </w:rPr>
        <w:t>得分。按规定比例计入总分</w:t>
      </w:r>
      <w:r>
        <w:rPr>
          <w:rFonts w:hint="eastAsia" w:hAnsi="仿宋" w:cs="宋体"/>
          <w:kern w:val="0"/>
          <w:sz w:val="28"/>
          <w:szCs w:val="28"/>
          <w:lang w:eastAsia="zh-CN"/>
        </w:rPr>
        <w:t>，</w:t>
      </w:r>
      <w:r>
        <w:rPr>
          <w:rFonts w:hint="eastAsia" w:ascii="仿宋_GB2312" w:hAnsi="仿宋" w:eastAsia="仿宋_GB2312" w:cs="宋体"/>
          <w:kern w:val="0"/>
          <w:sz w:val="28"/>
          <w:szCs w:val="28"/>
        </w:rPr>
        <w:t>竞赛总分均按照百分制积分。</w:t>
      </w:r>
      <w:r>
        <w:rPr>
          <w:rFonts w:hint="eastAsia" w:hAnsi="仿宋" w:cs="宋体"/>
          <w:kern w:val="0"/>
          <w:sz w:val="28"/>
          <w:szCs w:val="28"/>
          <w:lang w:eastAsia="zh-CN"/>
        </w:rPr>
        <w:t>最后得分</w:t>
      </w:r>
      <w:r>
        <w:rPr>
          <w:rFonts w:hint="eastAsia"/>
          <w:spacing w:val="-8"/>
          <w:lang w:eastAsia="zh-CN"/>
        </w:rPr>
        <w:t>取</w:t>
      </w:r>
      <w:r>
        <w:rPr>
          <w:rFonts w:hint="eastAsia"/>
          <w:spacing w:val="-8"/>
          <w:lang w:val="en-US" w:eastAsia="zh-CN"/>
        </w:rPr>
        <w:t>3位</w:t>
      </w:r>
      <w:r>
        <w:rPr>
          <w:spacing w:val="-8"/>
        </w:rPr>
        <w:t>裁判</w:t>
      </w:r>
      <w:r>
        <w:rPr>
          <w:rFonts w:hint="eastAsia"/>
          <w:spacing w:val="-8"/>
          <w:lang w:eastAsia="zh-CN"/>
        </w:rPr>
        <w:t>平均分</w:t>
      </w:r>
      <w:r>
        <w:rPr>
          <w:rFonts w:hint="eastAsia" w:ascii="仿宋_GB2312" w:hAnsi="仿宋" w:eastAsia="仿宋_GB2312" w:cs="宋体"/>
          <w:kern w:val="0"/>
          <w:sz w:val="28"/>
          <w:szCs w:val="28"/>
        </w:rPr>
        <w:t>。</w:t>
      </w:r>
    </w:p>
    <w:p>
      <w:pPr>
        <w:ind w:firstLine="544"/>
        <w:rPr>
          <w:rFonts w:hint="eastAsia" w:ascii="仿宋_GB2312" w:hAnsi="仿宋" w:eastAsia="仿宋_GB2312" w:cs="宋体"/>
          <w:kern w:val="0"/>
          <w:sz w:val="28"/>
          <w:szCs w:val="28"/>
        </w:rPr>
      </w:pPr>
      <w:r>
        <w:rPr>
          <w:rFonts w:hint="eastAsia" w:ascii="仿宋_GB2312" w:hAnsi="仿宋" w:eastAsia="仿宋_GB2312" w:cs="宋体"/>
          <w:kern w:val="0"/>
          <w:sz w:val="28"/>
          <w:szCs w:val="28"/>
        </w:rPr>
        <w:t xml:space="preserve">参赛选手不得在比赛结果上标注含有本参赛队信息的记号，如有发现，取消奖项评比资格。 </w:t>
      </w:r>
    </w:p>
    <w:p>
      <w:pPr>
        <w:pStyle w:val="3"/>
        <w:ind w:left="0" w:firstLine="562"/>
        <w:rPr>
          <w:color w:val="000000" w:themeColor="text1"/>
          <w14:textFill>
            <w14:solidFill>
              <w14:schemeClr w14:val="tx1"/>
            </w14:solidFill>
          </w14:textFill>
        </w:rPr>
      </w:pPr>
      <w:bookmarkStart w:id="6" w:name="四、竞赛方式"/>
      <w:bookmarkEnd w:id="6"/>
      <w:bookmarkStart w:id="7" w:name="（三）成绩比例"/>
      <w:bookmarkEnd w:id="7"/>
      <w:r>
        <w:rPr>
          <w:color w:val="000000" w:themeColor="text1"/>
          <w14:textFill>
            <w14:solidFill>
              <w14:schemeClr w14:val="tx1"/>
            </w14:solidFill>
          </w14:textFill>
        </w:rPr>
        <w:t>四、竞赛方式</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根据虚拟现实（VR）设计与制作赛项特点，采取团体赛形式。在规定时间，指定地点，由参赛选手完成指定的VR项目任务。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参赛队与队员：以校为单位组队，每个参赛队由3名选手和2名指导教师组成。参赛选手在竞赛现场按照竞赛任务书要求，相互配合完成比赛任务。</w:t>
      </w:r>
      <w:bookmarkStart w:id="8" w:name="五、竞赛流程"/>
      <w:bookmarkEnd w:id="8"/>
      <w:bookmarkStart w:id="9" w:name="（二）竞赛流程图"/>
      <w:bookmarkEnd w:id="9"/>
    </w:p>
    <w:p>
      <w:pPr>
        <w:pStyle w:val="3"/>
        <w:ind w:left="0" w:firstLine="562"/>
        <w:rPr>
          <w:color w:val="000000" w:themeColor="text1"/>
          <w:spacing w:val="-8"/>
          <w14:textFill>
            <w14:solidFill>
              <w14:schemeClr w14:val="tx1"/>
            </w14:solidFill>
          </w14:textFill>
        </w:rPr>
      </w:pPr>
      <w:r>
        <w:rPr>
          <w:color w:val="000000" w:themeColor="text1"/>
          <w14:textFill>
            <w14:solidFill>
              <w14:schemeClr w14:val="tx1"/>
            </w14:solidFill>
          </w14:textFill>
        </w:rPr>
        <w:t>五、竞赛流程</w:t>
      </w:r>
      <w:bookmarkStart w:id="10" w:name="（一）竞赛日程安排表"/>
      <w:bookmarkEnd w:id="10"/>
    </w:p>
    <w:p>
      <w:pPr>
        <w:snapToGrid w:val="0"/>
        <w:spacing w:line="560" w:lineRule="exact"/>
        <w:ind w:firstLine="560" w:firstLineChars="200"/>
        <w:outlineLvl w:val="0"/>
        <w:rPr>
          <w:rFonts w:hint="eastAsia" w:ascii="仿宋_GB2312" w:hAnsi="仿宋" w:eastAsia="仿宋_GB2312"/>
          <w:color w:val="000000" w:themeColor="text1"/>
          <w:sz w:val="28"/>
          <w:szCs w:val="28"/>
          <w14:textFill>
            <w14:solidFill>
              <w14:schemeClr w14:val="tx1"/>
            </w14:solidFill>
          </w14:textFill>
        </w:rPr>
      </w:pPr>
      <w:r>
        <w:rPr>
          <w:rFonts w:ascii="仿宋_GB2312" w:hAnsi="仿宋" w:eastAsia="仿宋_GB2312"/>
          <w:color w:val="000000" w:themeColor="text1"/>
          <w:sz w:val="28"/>
          <w:szCs w:val="28"/>
          <w14:textFill>
            <w14:solidFill>
              <w14:schemeClr w14:val="tx1"/>
            </w14:solidFill>
          </w14:textFill>
        </w:rPr>
        <w:t>竞赛</w:t>
      </w:r>
      <w:r>
        <w:rPr>
          <w:rFonts w:hint="eastAsia" w:ascii="仿宋_GB2312" w:hAnsi="仿宋" w:eastAsia="仿宋_GB2312"/>
          <w:color w:val="000000" w:themeColor="text1"/>
          <w:sz w:val="28"/>
          <w:szCs w:val="28"/>
          <w14:textFill>
            <w14:solidFill>
              <w14:schemeClr w14:val="tx1"/>
            </w14:solidFill>
          </w14:textFill>
        </w:rPr>
        <w:t>日期参见赛项执委会发布时间</w:t>
      </w:r>
      <w:r>
        <w:rPr>
          <w:rFonts w:hint="eastAsia" w:hAnsi="仿宋"/>
          <w:color w:val="000000" w:themeColor="text1"/>
          <w:sz w:val="28"/>
          <w:szCs w:val="28"/>
          <w:lang w:val="en-US" w:eastAsia="zh-CN"/>
          <w14:textFill>
            <w14:solidFill>
              <w14:schemeClr w14:val="tx1"/>
            </w14:solidFill>
          </w14:textFill>
        </w:rPr>
        <w:t>,</w:t>
      </w:r>
      <w:r>
        <w:rPr>
          <w:rFonts w:ascii="仿宋_GB2312" w:hAnsi="仿宋" w:eastAsia="仿宋_GB2312"/>
          <w:color w:val="000000" w:themeColor="text1"/>
          <w:sz w:val="28"/>
          <w:szCs w:val="28"/>
          <w14:textFill>
            <w14:solidFill>
              <w14:schemeClr w14:val="tx1"/>
            </w14:solidFill>
          </w14:textFill>
        </w:rPr>
        <w:t>流程见</w:t>
      </w:r>
      <w:r>
        <w:rPr>
          <w:rFonts w:hint="eastAsia" w:ascii="仿宋_GB2312" w:hAnsi="仿宋" w:eastAsia="仿宋_GB2312"/>
          <w:color w:val="000000" w:themeColor="text1"/>
          <w:sz w:val="28"/>
          <w:szCs w:val="28"/>
          <w14:textFill>
            <w14:solidFill>
              <w14:schemeClr w14:val="tx1"/>
            </w14:solidFill>
          </w14:textFill>
        </w:rPr>
        <w:t>“</w:t>
      </w:r>
      <w:r>
        <w:rPr>
          <w:rFonts w:hint="eastAsia" w:ascii="宋体" w:hAnsi="宋体" w:eastAsia="宋体" w:cs="宋体"/>
          <w:caps w:val="0"/>
          <w:color w:val="333333"/>
          <w:spacing w:val="0"/>
          <w:kern w:val="0"/>
          <w:sz w:val="24"/>
          <w:szCs w:val="24"/>
          <w:lang w:val="en-US" w:eastAsia="zh-CN" w:bidi="ar"/>
        </w:rPr>
        <w:t>虚拟现实（VR）设计与制作”</w:t>
      </w:r>
      <w:r>
        <w:rPr>
          <w:rFonts w:ascii="仿宋_GB2312" w:hAnsi="仿宋" w:eastAsia="仿宋_GB2312"/>
          <w:color w:val="000000" w:themeColor="text1"/>
          <w:sz w:val="28"/>
          <w:szCs w:val="28"/>
          <w14:textFill>
            <w14:solidFill>
              <w14:schemeClr w14:val="tx1"/>
            </w14:solidFill>
          </w14:textFill>
        </w:rPr>
        <w:t>竞赛日程安排表</w:t>
      </w:r>
      <w:r>
        <w:rPr>
          <w:rFonts w:hint="eastAsia" w:ascii="仿宋_GB2312" w:hAnsi="仿宋" w:eastAsia="仿宋_GB2312"/>
          <w:color w:val="000000" w:themeColor="text1"/>
          <w:sz w:val="28"/>
          <w:szCs w:val="28"/>
          <w14:textFill>
            <w14:solidFill>
              <w14:schemeClr w14:val="tx1"/>
            </w14:solidFill>
          </w14:textFill>
        </w:rPr>
        <w:t>”</w:t>
      </w:r>
    </w:p>
    <w:p>
      <w:pPr>
        <w:pStyle w:val="2"/>
        <w:rPr>
          <w:rFonts w:hint="eastAsia" w:ascii="仿宋_GB2312" w:hAnsi="仿宋" w:eastAsia="仿宋_GB2312"/>
          <w:color w:val="000000" w:themeColor="text1"/>
          <w:sz w:val="28"/>
          <w:szCs w:val="28"/>
          <w14:textFill>
            <w14:solidFill>
              <w14:schemeClr w14:val="tx1"/>
            </w14:solidFill>
          </w14:textFill>
        </w:rPr>
      </w:pPr>
    </w:p>
    <w:p>
      <w:pPr>
        <w:pStyle w:val="2"/>
        <w:rPr>
          <w:rFonts w:hint="eastAsia" w:ascii="仿宋_GB2312" w:hAnsi="仿宋" w:eastAsia="仿宋_GB2312"/>
          <w:color w:val="000000" w:themeColor="text1"/>
          <w:sz w:val="28"/>
          <w:szCs w:val="28"/>
          <w14:textFill>
            <w14:solidFill>
              <w14:schemeClr w14:val="tx1"/>
            </w14:solidFill>
          </w14:textFill>
        </w:rPr>
      </w:pPr>
    </w:p>
    <w:p>
      <w:pPr>
        <w:ind w:firstLine="2160" w:firstLineChars="900"/>
        <w:rPr>
          <w:color w:val="000000" w:themeColor="text1"/>
          <w:spacing w:val="-8"/>
          <w14:textFill>
            <w14:solidFill>
              <w14:schemeClr w14:val="tx1"/>
            </w14:solidFill>
          </w14:textFill>
        </w:rPr>
      </w:pPr>
      <w:r>
        <w:rPr>
          <w:rFonts w:hint="eastAsia" w:ascii="宋体" w:hAnsi="宋体" w:eastAsia="宋体" w:cs="宋体"/>
          <w:caps w:val="0"/>
          <w:color w:val="333333"/>
          <w:spacing w:val="0"/>
          <w:kern w:val="0"/>
          <w:sz w:val="24"/>
          <w:szCs w:val="24"/>
          <w:lang w:val="en-US" w:eastAsia="zh-CN" w:bidi="ar"/>
        </w:rPr>
        <w:t>“虚拟现实（VR）设计与制作”</w:t>
      </w:r>
      <w:r>
        <w:rPr>
          <w:rFonts w:ascii="仿宋_GB2312" w:hAnsi="仿宋" w:eastAsia="仿宋_GB2312"/>
          <w:color w:val="000000" w:themeColor="text1"/>
          <w:sz w:val="28"/>
          <w:szCs w:val="28"/>
          <w14:textFill>
            <w14:solidFill>
              <w14:schemeClr w14:val="tx1"/>
            </w14:solidFill>
          </w14:textFill>
        </w:rPr>
        <w:t>竞赛日程安排表</w:t>
      </w:r>
    </w:p>
    <w:tbl>
      <w:tblPr>
        <w:tblStyle w:val="16"/>
        <w:tblW w:w="56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84"/>
        <w:gridCol w:w="1778"/>
        <w:gridCol w:w="60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Align w:val="center"/>
          </w:tcPr>
          <w:p>
            <w:pPr>
              <w:pStyle w:val="18"/>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941" w:type="pct"/>
            <w:vAlign w:val="center"/>
          </w:tcPr>
          <w:p>
            <w:pPr>
              <w:pStyle w:val="18"/>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时间</w:t>
            </w:r>
          </w:p>
        </w:tc>
        <w:tc>
          <w:tcPr>
            <w:tcW w:w="3219" w:type="pct"/>
            <w:vAlign w:val="center"/>
          </w:tcPr>
          <w:p>
            <w:pPr>
              <w:pStyle w:val="18"/>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restart"/>
            <w:tcBorders>
              <w:top w:val="nil"/>
            </w:tcBorders>
          </w:tcPr>
          <w:p>
            <w:pPr>
              <w:spacing w:line="240" w:lineRule="auto"/>
              <w:ind w:firstLine="0" w:firstLineChars="0"/>
              <w:rPr>
                <w:color w:val="000000" w:themeColor="text1"/>
                <w:sz w:val="2"/>
                <w:szCs w:val="2"/>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比赛前一天</w:t>
            </w:r>
          </w:p>
        </w:tc>
        <w:tc>
          <w:tcPr>
            <w:tcW w:w="941"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15:30-16:00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各参赛队报到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16:00-16:30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参赛队熟悉比赛场地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17:00-18:00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现场裁判赛前检查，封闭赛场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restart"/>
            <w:vAlign w:val="center"/>
          </w:tcPr>
          <w:p>
            <w:pPr>
              <w:pStyle w:val="18"/>
              <w:spacing w:line="240" w:lineRule="auto"/>
              <w:ind w:firstLine="0" w:firstLineChars="0"/>
              <w:jc w:val="center"/>
              <w:rPr>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比赛当天</w:t>
            </w:r>
          </w:p>
        </w:tc>
        <w:tc>
          <w:tcPr>
            <w:tcW w:w="941"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06:00-07:00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参赛队早餐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07:00-07:30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参赛队集合前往比赛现场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07:30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启封赛场:在裁判的监督下工作人员启封赛场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w:t>
            </w:r>
            <w:r>
              <w:rPr>
                <w:rFonts w:hint="eastAsia"/>
                <w:color w:val="000000" w:themeColor="text1"/>
                <w:sz w:val="24"/>
                <w:lang w:val="en-US" w:eastAsia="zh-CN"/>
                <w14:textFill>
                  <w14:solidFill>
                    <w14:schemeClr w14:val="tx1"/>
                  </w14:solidFill>
                </w14:textFill>
              </w:rPr>
              <w:t>30</w:t>
            </w:r>
            <w:r>
              <w:rPr>
                <w:color w:val="000000" w:themeColor="text1"/>
                <w:sz w:val="24"/>
                <w14:textFill>
                  <w14:solidFill>
                    <w14:schemeClr w14:val="tx1"/>
                  </w14:solidFill>
                </w14:textFill>
              </w:rPr>
              <w:t>-08:15</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加密:参赛选手持参赛证、身份证和学生证接受工作人员检录并进行抽签加密确定参赛</w:t>
            </w:r>
            <w:r>
              <w:rPr>
                <w:rFonts w:hint="eastAsia"/>
                <w:color w:val="000000" w:themeColor="text1"/>
                <w:sz w:val="24"/>
                <w:lang w:eastAsia="zh-CN"/>
                <w14:textFill>
                  <w14:solidFill>
                    <w14:schemeClr w14:val="tx1"/>
                  </w14:solidFill>
                </w14:textFill>
              </w:rPr>
              <w:t>队</w:t>
            </w:r>
            <w:r>
              <w:rPr>
                <w:color w:val="000000" w:themeColor="text1"/>
                <w:sz w:val="24"/>
                <w14:textFill>
                  <w14:solidFill>
                    <w14:schemeClr w14:val="tx1"/>
                  </w14:solidFill>
                </w14:textFill>
              </w:rPr>
              <w:t>号</w:t>
            </w:r>
            <w:r>
              <w:rPr>
                <w:rFonts w:hint="eastAsia"/>
                <w:color w:val="000000" w:themeColor="text1"/>
                <w:sz w:val="24"/>
                <w:lang w:eastAsia="zh-CN"/>
                <w14:textFill>
                  <w14:solidFill>
                    <w14:schemeClr w14:val="tx1"/>
                  </w14:solidFill>
                </w14:textFill>
              </w:rPr>
              <w:t>及</w:t>
            </w:r>
            <w:r>
              <w:rPr>
                <w:color w:val="000000" w:themeColor="text1"/>
                <w:sz w:val="24"/>
                <w14:textFill>
                  <w14:solidFill>
                    <w14:schemeClr w14:val="tx1"/>
                  </w14:solidFill>
                </w14:textFill>
              </w:rPr>
              <w:t>竞赛工位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29</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参赛选手由工作人员引导进入竞赛工位、裁判宣读竞赛规则及赛场规则，发布竞赛任务并作必要说明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竞赛开始（午餐</w:t>
            </w:r>
            <w:r>
              <w:rPr>
                <w:rFonts w:hint="eastAsia"/>
                <w:color w:val="000000" w:themeColor="text1"/>
                <w:sz w:val="24"/>
                <w14:textFill>
                  <w14:solidFill>
                    <w14:schemeClr w14:val="tx1"/>
                  </w14:solidFill>
                </w14:textFill>
              </w:rPr>
              <w:t>不单独计算时间</w:t>
            </w:r>
            <w:r>
              <w:rPr>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rFonts w:hint="default" w:eastAsia="仿宋_GB2312"/>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16:</w:t>
            </w:r>
            <w:r>
              <w:rPr>
                <w:rFonts w:hint="eastAsia"/>
                <w:color w:val="000000" w:themeColor="text1"/>
                <w:sz w:val="24"/>
                <w:lang w:val="en-US" w:eastAsia="zh-CN"/>
                <w14:textFill>
                  <w14:solidFill>
                    <w14:schemeClr w14:val="tx1"/>
                  </w14:solidFill>
                </w14:textFill>
              </w:rPr>
              <w:t>30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竞赛结束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30-20:30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评分：裁判组对竞赛的各参赛队进行成绩评定与复核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8"/>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22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3219" w:type="pct"/>
          </w:tcPr>
          <w:p>
            <w:pPr>
              <w:pStyle w:val="18"/>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申诉期</w:t>
            </w:r>
          </w:p>
        </w:tc>
      </w:tr>
    </w:tbl>
    <w:p>
      <w:pPr>
        <w:spacing w:line="288" w:lineRule="exact"/>
        <w:ind w:firstLine="480"/>
        <w:rPr>
          <w:color w:val="000000" w:themeColor="text1"/>
          <w:sz w:val="24"/>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10" w:h="16840"/>
          <w:pgMar w:top="1440" w:right="1800" w:bottom="1440" w:left="1800" w:header="720" w:footer="720" w:gutter="0"/>
          <w:cols w:space="720" w:num="1"/>
          <w:docGrid w:linePitch="299" w:charSpace="0"/>
        </w:sectPr>
      </w:pP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六、赛事要求</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（一）报名要求</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本赛项为海南省高职院校组织报名，不允许跨校组队。根据虚拟现实（VR）设计与制作赛项特点，采取团体赛形式，每个参赛队由3名选手（设场上队长1名）和1-2名指导教师组成。</w:t>
      </w:r>
      <w:r>
        <w:rPr>
          <w:rFonts w:hint="eastAsia" w:ascii="Calibri" w:hAnsi="Calibri" w:eastAsia="仿宋_GB2312"/>
          <w:color w:val="000000" w:themeColor="text1"/>
          <w:sz w:val="28"/>
          <w:szCs w:val="28"/>
          <w:lang w:eastAsia="zh-CN"/>
          <w14:textFill>
            <w14:solidFill>
              <w14:schemeClr w14:val="tx1"/>
            </w14:solidFill>
          </w14:textFill>
        </w:rPr>
        <w:t>每个学校的参</w:t>
      </w:r>
      <w:r>
        <w:rPr>
          <w:rFonts w:hint="eastAsia" w:ascii="Calibri" w:hAnsi="Calibri" w:eastAsia="仿宋_GB2312"/>
          <w:color w:val="000000" w:themeColor="text1"/>
          <w:sz w:val="28"/>
          <w:szCs w:val="28"/>
          <w14:textFill>
            <w14:solidFill>
              <w14:schemeClr w14:val="tx1"/>
            </w14:solidFill>
          </w14:textFill>
        </w:rPr>
        <w:t>赛队不超过</w:t>
      </w:r>
      <w:r>
        <w:rPr>
          <w:rFonts w:hint="eastAsia" w:ascii="Calibri" w:hAnsi="Calibri" w:eastAsia="仿宋_GB2312"/>
          <w:color w:val="000000" w:themeColor="text1"/>
          <w:sz w:val="28"/>
          <w:szCs w:val="28"/>
          <w:lang w:val="en-US" w:eastAsia="zh-CN"/>
          <w14:textFill>
            <w14:solidFill>
              <w14:schemeClr w14:val="tx1"/>
            </w14:solidFill>
          </w14:textFill>
        </w:rPr>
        <w:t>3</w:t>
      </w:r>
      <w:r>
        <w:rPr>
          <w:rFonts w:hint="eastAsia" w:ascii="Calibri" w:hAnsi="Calibri" w:eastAsia="仿宋_GB2312"/>
          <w:color w:val="000000" w:themeColor="text1"/>
          <w:sz w:val="28"/>
          <w:szCs w:val="28"/>
          <w14:textFill>
            <w14:solidFill>
              <w14:schemeClr w14:val="tx1"/>
            </w14:solidFill>
          </w14:textFill>
        </w:rPr>
        <w:t>支。参赛选手须为全日制在籍</w:t>
      </w:r>
      <w:r>
        <w:rPr>
          <w:rFonts w:hint="eastAsia" w:ascii="Calibri" w:hAnsi="Calibri" w:eastAsia="仿宋_GB2312"/>
          <w:color w:val="000000" w:themeColor="text1"/>
          <w:sz w:val="28"/>
          <w:szCs w:val="28"/>
          <w:lang w:eastAsia="zh-CN"/>
          <w14:textFill>
            <w14:solidFill>
              <w14:schemeClr w14:val="tx1"/>
            </w14:solidFill>
          </w14:textFill>
        </w:rPr>
        <w:t>大专</w:t>
      </w:r>
      <w:r>
        <w:rPr>
          <w:rFonts w:hint="eastAsia" w:ascii="Calibri" w:hAnsi="Calibri" w:eastAsia="仿宋_GB2312"/>
          <w:color w:val="000000" w:themeColor="text1"/>
          <w:sz w:val="28"/>
          <w:szCs w:val="28"/>
          <w14:textFill>
            <w14:solidFill>
              <w14:schemeClr w14:val="tx1"/>
            </w14:solidFill>
          </w14:textFill>
        </w:rPr>
        <w:t>学生，选手年龄须不超过25周岁（当年）；指导教师须为本校专、兼职教师。参赛选手和指导教师报名获得确认后不得随意更换。如备赛过程中参赛选手和指导教师因故无法参赛，须由各高职院校于相应赛项开赛时间10个工作日之前出具书面说明，经大赛执委会办公室核实后予以更换，补充人员需满足本赛项参赛选手资格并接受审核；团体赛选手因特殊原因不能参加比赛时，由大赛执委会办公室根据赛项的特点决定是否可进行缺员比赛，并上报大赛执委会备案。竞赛开始后，参赛队不得更换参赛选手，若有参赛队员缺席，不得补充参赛选手。</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（二）赛前准备</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参赛队在比赛前一天由赛项执委会统一组织熟悉赛场。</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参赛选手须按规定提前入场，入场前须携带参赛凭证和有效身份证件（身份证和学生证）。不得私自携带任何软硬件工具（各种便携式电脑、各种移动存储设备等）、技术资源、通信工具等。按工位号就位，检查比赛所需竞赛设备齐全后方可开始比赛。迟到超过</w:t>
      </w:r>
      <w:r>
        <w:rPr>
          <w:rFonts w:ascii="Calibri" w:hAnsi="Calibri" w:eastAsia="仿宋_GB2312"/>
          <w:color w:val="000000" w:themeColor="text1"/>
          <w:sz w:val="28"/>
          <w:szCs w:val="28"/>
          <w14:textFill>
            <w14:solidFill>
              <w14:schemeClr w14:val="tx1"/>
            </w14:solidFill>
          </w14:textFill>
        </w:rPr>
        <w:t>10</w:t>
      </w:r>
      <w:r>
        <w:rPr>
          <w:rFonts w:hint="eastAsia" w:ascii="Calibri" w:hAnsi="Calibri" w:eastAsia="仿宋_GB2312"/>
          <w:color w:val="000000" w:themeColor="text1"/>
          <w:sz w:val="28"/>
          <w:szCs w:val="28"/>
          <w14:textFill>
            <w14:solidFill>
              <w14:schemeClr w14:val="tx1"/>
            </w14:solidFill>
          </w14:textFill>
        </w:rPr>
        <w:t>分钟不得入场。</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（三）正式比赛</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参赛选手应严格遵守赛场纪律，服从指挥，着装整洁，仪表端庄，讲文明礼貌。各高校之间应团结、友好、协作，避免各种矛盾发生。</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过程中，每个参赛队内部成员之间可以互相沟通，但不得和任何其它人员讨论问题，也不得向裁判、巡视和其他必须进入考场的工作人员询问与竞赛项目的操作流程和操作方法有关的问题，成员间的沟通谈话不得影响到其他竞赛队伍。如有软硬件环境故障问题时，可向裁判员询问。选手在比赛中应注意及时保存结果文件。竞赛期间参赛选手不准出场（去洗手间会有工作人员陪同），竞赛结束后方可离场。</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竞赛过程中除裁判和其他必须进入考场的工作人员外，任何其它非参赛选手不得进入竞赛场地。</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竞赛结束后，参赛队要确认成功提交竞赛要求的文件，裁判员监督参赛队队长签字确认，参赛队在确认后不得再进行任何操作。</w:t>
      </w:r>
    </w:p>
    <w:p>
      <w:pPr>
        <w:ind w:firstLine="560" w:firstLineChars="200"/>
        <w:rPr>
          <w:rFonts w:hint="eastAsia" w:ascii="仿宋_GB2312" w:hAnsi="Arial Narrow" w:eastAsia="仿宋_GB2312"/>
          <w:color w:val="000000" w:themeColor="text1"/>
          <w:sz w:val="28"/>
          <w:szCs w:val="28"/>
          <w14:textFill>
            <w14:solidFill>
              <w14:schemeClr w14:val="tx1"/>
            </w14:solidFill>
          </w14:textFill>
        </w:rPr>
      </w:pPr>
      <w:r>
        <w:rPr>
          <w:rFonts w:hint="eastAsia" w:ascii="仿宋_GB2312" w:hAnsi="Arial Narrow" w:eastAsia="仿宋_GB2312"/>
          <w:color w:val="000000" w:themeColor="text1"/>
          <w:sz w:val="28"/>
          <w:szCs w:val="28"/>
          <w14:textFill>
            <w14:solidFill>
              <w14:schemeClr w14:val="tx1"/>
            </w14:solidFill>
          </w14:textFill>
        </w:rPr>
        <w:t>其它未尽事宜，将在赛前向各领队做详细说明，一切均需符合大赛制度规定。</w:t>
      </w:r>
    </w:p>
    <w:p>
      <w:pPr>
        <w:ind w:firstLine="544"/>
        <w:rPr>
          <w:spacing w:val="-8"/>
        </w:rPr>
      </w:pPr>
      <w:r>
        <w:rPr>
          <w:spacing w:val="-8"/>
        </w:rPr>
        <w:t>（</w:t>
      </w:r>
      <w:r>
        <w:rPr>
          <w:rFonts w:hint="eastAsia"/>
          <w:spacing w:val="-8"/>
          <w:lang w:eastAsia="zh-CN"/>
        </w:rPr>
        <w:t>四</w:t>
      </w:r>
      <w:r>
        <w:rPr>
          <w:spacing w:val="-8"/>
        </w:rPr>
        <w:t>）试题和U盘问题处理预案</w:t>
      </w:r>
    </w:p>
    <w:p>
      <w:pPr>
        <w:ind w:firstLine="544"/>
        <w:rPr>
          <w:spacing w:val="-8"/>
        </w:rPr>
      </w:pPr>
      <w:r>
        <w:rPr>
          <w:spacing w:val="-8"/>
        </w:rPr>
        <w:t>赛场</w:t>
      </w:r>
      <w:r>
        <w:rPr>
          <w:rFonts w:hint="eastAsia"/>
          <w:spacing w:val="-8"/>
          <w:lang w:eastAsia="zh-CN"/>
        </w:rPr>
        <w:t>给每个</w:t>
      </w:r>
      <w:r>
        <w:rPr>
          <w:spacing w:val="-8"/>
        </w:rPr>
        <w:t>参赛队伍提供</w:t>
      </w:r>
      <w:r>
        <w:rPr>
          <w:rFonts w:hint="eastAsia"/>
          <w:spacing w:val="-8"/>
          <w:lang w:eastAsia="zh-CN"/>
        </w:rPr>
        <w:t>一个</w:t>
      </w:r>
      <w:r>
        <w:rPr>
          <w:spacing w:val="-8"/>
        </w:rPr>
        <w:t>U盘</w:t>
      </w:r>
      <w:r>
        <w:rPr>
          <w:rFonts w:hint="eastAsia"/>
          <w:spacing w:val="-8"/>
          <w:lang w:eastAsia="zh-CN"/>
        </w:rPr>
        <w:t>，</w:t>
      </w:r>
      <w:r>
        <w:rPr>
          <w:spacing w:val="-8"/>
        </w:rPr>
        <w:t>U盘</w:t>
      </w:r>
      <w:r>
        <w:rPr>
          <w:rFonts w:hint="eastAsia"/>
          <w:spacing w:val="-8"/>
          <w:lang w:eastAsia="zh-CN"/>
        </w:rPr>
        <w:t>中含有</w:t>
      </w:r>
      <w:r>
        <w:rPr>
          <w:spacing w:val="-8"/>
        </w:rPr>
        <w:t>试题任务</w:t>
      </w:r>
      <w:r>
        <w:rPr>
          <w:rFonts w:hint="eastAsia"/>
          <w:spacing w:val="-8"/>
          <w:lang w:eastAsia="zh-CN"/>
        </w:rPr>
        <w:t>中提供的资源</w:t>
      </w:r>
      <w:r>
        <w:rPr>
          <w:spacing w:val="-8"/>
        </w:rPr>
        <w:t>，经规定流程确认需要更换试题任务</w:t>
      </w:r>
      <w:r>
        <w:rPr>
          <w:rFonts w:hint="eastAsia"/>
          <w:spacing w:val="-8"/>
          <w:lang w:eastAsia="zh-CN"/>
        </w:rPr>
        <w:t>中提供的资源</w:t>
      </w:r>
      <w:r>
        <w:rPr>
          <w:spacing w:val="-8"/>
        </w:rPr>
        <w:t>或U盘时，可及时更换。</w:t>
      </w:r>
    </w:p>
    <w:p>
      <w:pPr>
        <w:ind w:firstLine="544"/>
        <w:rPr>
          <w:rFonts w:hint="eastAsia" w:ascii="仿宋_GB2312" w:hAnsi="Arial Narrow" w:eastAsia="仿宋_GB2312"/>
          <w:color w:val="000000" w:themeColor="text1"/>
          <w:sz w:val="28"/>
          <w:szCs w:val="28"/>
          <w14:textFill>
            <w14:solidFill>
              <w14:schemeClr w14:val="tx1"/>
            </w14:solidFill>
          </w14:textFill>
        </w:rPr>
      </w:pPr>
      <w:r>
        <w:rPr>
          <w:spacing w:val="-8"/>
        </w:rPr>
        <w:t>若任务书如出现缺页、字迹不清等问题，参赛选手由队长举手示意裁判，在现场裁判确定情况后，可更换试题。若U盘出现不能读写等问题，参赛选手由队长举手示意裁判，在现场裁判确定情况后，可更换U盘。</w:t>
      </w:r>
    </w:p>
    <w:p>
      <w:pPr>
        <w:pStyle w:val="3"/>
        <w:ind w:left="0" w:firstLine="562"/>
        <w:rPr>
          <w:color w:val="000000" w:themeColor="text1"/>
          <w14:textFill>
            <w14:solidFill>
              <w14:schemeClr w14:val="tx1"/>
            </w14:solidFill>
          </w14:textFill>
        </w:rPr>
      </w:pPr>
      <w:bookmarkStart w:id="11" w:name="八、竞赛环境"/>
      <w:bookmarkEnd w:id="11"/>
      <w:r>
        <w:rPr>
          <w:rFonts w:hint="eastAsia" w:ascii="仿宋_GB2312" w:hAnsi="仿宋" w:eastAsia="仿宋_GB2312"/>
          <w:b/>
          <w:color w:val="000000" w:themeColor="text1"/>
          <w:kern w:val="0"/>
          <w:sz w:val="28"/>
          <w:szCs w:val="28"/>
          <w14:textFill>
            <w14:solidFill>
              <w14:schemeClr w14:val="tx1"/>
            </w14:solidFill>
          </w14:textFill>
        </w:rPr>
        <w:t>七</w:t>
      </w:r>
      <w:r>
        <w:rPr>
          <w:color w:val="000000" w:themeColor="text1"/>
          <w14:textFill>
            <w14:solidFill>
              <w14:schemeClr w14:val="tx1"/>
            </w14:solidFill>
          </w14:textFill>
        </w:rPr>
        <w:t>、竞赛环境</w:t>
      </w:r>
    </w:p>
    <w:p>
      <w:pPr>
        <w:ind w:firstLine="544"/>
        <w:rPr>
          <w:color w:val="000000" w:themeColor="text1"/>
          <w:spacing w:val="-8"/>
          <w14:textFill>
            <w14:solidFill>
              <w14:schemeClr w14:val="tx1"/>
            </w14:solidFill>
          </w14:textFill>
        </w:rPr>
      </w:pPr>
      <w:bookmarkStart w:id="12" w:name="（一）赛场环境设计"/>
      <w:bookmarkEnd w:id="12"/>
      <w:r>
        <w:rPr>
          <w:color w:val="000000" w:themeColor="text1"/>
          <w:spacing w:val="-8"/>
          <w14:textFill>
            <w14:solidFill>
              <w14:schemeClr w14:val="tx1"/>
            </w14:solidFill>
          </w14:textFill>
        </w:rPr>
        <w:t>（一）赛场环境设计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竞赛场地：竞赛现场设置竞赛区、裁判区、服务区、技术支持区。现场保证良好的采光、照明和通风，提供稳定的水、电和供电应急设备，同时提供指导教师休息场所。</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竞赛设备：所有竞赛设备由赛项执委会负责提供和保障，竞赛区按照参赛队数量准备比赛所需的软硬件平台，为参赛队提供标准竞赛设备。</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竞赛工位：竞赛现场各个工位配备单相 220V/3A 以上交流电源。每个比赛工位上标明编号。每个工位配有工作台，用于摆放计算机和其它设备工具等，同时配备</w:t>
      </w:r>
      <w:r>
        <w:rPr>
          <w:rFonts w:hint="eastAsia"/>
          <w:color w:val="000000" w:themeColor="text1"/>
          <w:spacing w:val="-8"/>
          <w:lang w:val="en-US" w:eastAsia="zh-CN"/>
          <w14:textFill>
            <w14:solidFill>
              <w14:schemeClr w14:val="tx1"/>
            </w14:solidFill>
          </w14:textFill>
        </w:rPr>
        <w:t>3</w:t>
      </w:r>
      <w:r>
        <w:rPr>
          <w:color w:val="000000" w:themeColor="text1"/>
          <w:spacing w:val="-8"/>
          <w14:textFill>
            <w14:solidFill>
              <w14:schemeClr w14:val="tx1"/>
            </w14:solidFill>
          </w14:textFill>
        </w:rPr>
        <w:t>把工作椅（凳）。</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技术支持区为参赛选手提供竞赛相关设备备件，服务区提供医疗等服务保障。</w:t>
      </w:r>
    </w:p>
    <w:p>
      <w:pPr>
        <w:ind w:firstLine="544"/>
        <w:rPr>
          <w:color w:val="000000" w:themeColor="text1"/>
          <w:spacing w:val="-8"/>
          <w14:textFill>
            <w14:solidFill>
              <w14:schemeClr w14:val="tx1"/>
            </w14:solidFill>
          </w14:textFill>
        </w:rPr>
      </w:pPr>
      <w:bookmarkStart w:id="13" w:name="（二）赛场开放"/>
      <w:bookmarkEnd w:id="13"/>
      <w:r>
        <w:rPr>
          <w:color w:val="000000" w:themeColor="text1"/>
          <w:spacing w:val="-8"/>
          <w14:textFill>
            <w14:solidFill>
              <w14:schemeClr w14:val="tx1"/>
            </w14:solidFill>
          </w14:textFill>
        </w:rPr>
        <w:t>（二）赛场开放</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竞赛环境依据竞赛需求设计，在竞赛不被干扰的前提下赛场面向媒体、行业专家开放，允许媒体、行业专家在规定的时段内沿指定路线进行现场参观。</w:t>
      </w:r>
    </w:p>
    <w:p>
      <w:pPr>
        <w:pStyle w:val="3"/>
        <w:ind w:left="0" w:firstLine="562"/>
        <w:rPr>
          <w:color w:val="000000" w:themeColor="text1"/>
          <w14:textFill>
            <w14:solidFill>
              <w14:schemeClr w14:val="tx1"/>
            </w14:solidFill>
          </w14:textFill>
        </w:rPr>
      </w:pPr>
      <w:bookmarkStart w:id="14" w:name="九、技术规范"/>
      <w:bookmarkEnd w:id="14"/>
      <w:r>
        <w:rPr>
          <w:rFonts w:hint="eastAsia" w:ascii="仿宋_GB2312" w:hAnsi="仿宋" w:eastAsia="仿宋_GB2312"/>
          <w:b/>
          <w:color w:val="000000" w:themeColor="text1"/>
          <w:kern w:val="0"/>
          <w:sz w:val="28"/>
          <w:szCs w:val="28"/>
          <w14:textFill>
            <w14:solidFill>
              <w14:schemeClr w14:val="tx1"/>
            </w14:solidFill>
          </w14:textFill>
        </w:rPr>
        <w:t>八</w:t>
      </w:r>
      <w:r>
        <w:rPr>
          <w:color w:val="000000" w:themeColor="text1"/>
          <w14:textFill>
            <w14:solidFill>
              <w14:schemeClr w14:val="tx1"/>
            </w14:solidFill>
          </w14:textFill>
        </w:rPr>
        <w:t>、技术规范</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竞赛项目的命题依据企业职业岗位对人才培养需求，并参照表中相关国家职业技术标准制定。</w:t>
      </w:r>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2"/>
        <w:gridCol w:w="2305"/>
        <w:gridCol w:w="5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标准号</w:t>
            </w:r>
          </w:p>
        </w:tc>
        <w:tc>
          <w:tcPr>
            <w:tcW w:w="3151"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中文标准名称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LD/T81.1-2006</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职业技能实训和鉴定设备技术规范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2"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ISO/IEC8806-4-1991</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计算机图形 三维图形核心系统</w:t>
            </w:r>
          </w:p>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（GKS-3D）语言联编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28170.1-2011</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计算机图形和图像处理 可扩展三维组</w:t>
            </w:r>
          </w:p>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件（X3D）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4</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ISO/IEC14496-5-200</w:t>
            </w:r>
          </w:p>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1/Amd 36-2015</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音频－可视对象的编码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5</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ISO/IEC14496-27-20</w:t>
            </w:r>
          </w:p>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09/Amd 6-2015</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pacing w:val="2"/>
                <w:sz w:val="24"/>
                <w14:textFill>
                  <w14:solidFill>
                    <w14:schemeClr w14:val="tx1"/>
                  </w14:solidFill>
                </w14:textFill>
              </w:rPr>
              <w:t>信息技术 视听对象编码 第</w:t>
            </w:r>
            <w:r>
              <w:rPr>
                <w:bCs/>
                <w:color w:val="000000" w:themeColor="text1"/>
                <w:sz w:val="24"/>
                <w14:textFill>
                  <w14:solidFill>
                    <w14:schemeClr w14:val="tx1"/>
                  </w14:solidFill>
                </w14:textFill>
              </w:rPr>
              <w:t>27</w:t>
            </w:r>
            <w:r>
              <w:rPr>
                <w:bCs/>
                <w:color w:val="000000" w:themeColor="text1"/>
                <w:spacing w:val="-28"/>
                <w:sz w:val="24"/>
                <w14:textFill>
                  <w14:solidFill>
                    <w14:schemeClr w14:val="tx1"/>
                  </w14:solidFill>
                </w14:textFill>
              </w:rPr>
              <w:t xml:space="preserve"> 部分</w:t>
            </w:r>
            <w:r>
              <w:rPr>
                <w:bCs/>
                <w:color w:val="000000" w:themeColor="text1"/>
                <w:sz w:val="24"/>
                <w14:textFill>
                  <w14:solidFill>
                    <w14:schemeClr w14:val="tx1"/>
                  </w14:solidFill>
                </w14:textFill>
              </w:rPr>
              <w:t>:3D</w:t>
            </w:r>
            <w:r>
              <w:rPr>
                <w:bCs/>
                <w:color w:val="000000" w:themeColor="text1"/>
                <w:spacing w:val="-16"/>
                <w:sz w:val="24"/>
                <w14:textFill>
                  <w14:solidFill>
                    <w14:schemeClr w14:val="tx1"/>
                  </w14:solidFill>
                </w14:textFill>
              </w:rPr>
              <w:t xml:space="preserve"> 图形的一致</w:t>
            </w:r>
          </w:p>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5"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6</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 23003-2-2010/Amd1-</w:t>
            </w:r>
          </w:p>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2015</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pacing w:val="1"/>
                <w:sz w:val="24"/>
                <w14:textFill>
                  <w14:solidFill>
                    <w14:schemeClr w14:val="tx1"/>
                  </w14:solidFill>
                </w14:textFill>
              </w:rPr>
              <w:t xml:space="preserve">信息技术 </w:t>
            </w:r>
            <w:r>
              <w:rPr>
                <w:bCs/>
                <w:color w:val="000000" w:themeColor="text1"/>
                <w:sz w:val="24"/>
                <w14:textFill>
                  <w14:solidFill>
                    <w14:schemeClr w14:val="tx1"/>
                  </w14:solidFill>
                </w14:textFill>
              </w:rPr>
              <w:t>MPEG</w:t>
            </w:r>
            <w:r>
              <w:rPr>
                <w:bCs/>
                <w:color w:val="000000" w:themeColor="text1"/>
                <w:spacing w:val="-14"/>
                <w:sz w:val="24"/>
                <w14:textFill>
                  <w14:solidFill>
                    <w14:schemeClr w14:val="tx1"/>
                  </w14:solidFill>
                </w14:textFill>
              </w:rPr>
              <w:t xml:space="preserve"> 音频技术 第 </w:t>
            </w:r>
            <w:r>
              <w:rPr>
                <w:bCs/>
                <w:color w:val="000000" w:themeColor="text1"/>
                <w:sz w:val="24"/>
                <w14:textFill>
                  <w14:solidFill>
                    <w14:schemeClr w14:val="tx1"/>
                  </w14:solidFill>
                </w14:textFill>
              </w:rPr>
              <w:t>2</w:t>
            </w:r>
            <w:r>
              <w:rPr>
                <w:bCs/>
                <w:color w:val="000000" w:themeColor="text1"/>
                <w:spacing w:val="-8"/>
                <w:sz w:val="24"/>
                <w14:textFill>
                  <w14:solidFill>
                    <w14:schemeClr w14:val="tx1"/>
                  </w14:solidFill>
                </w14:textFill>
              </w:rPr>
              <w:t xml:space="preserve"> 部分:三维空间音频对象编码（SAOC）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7</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 15076-1-2010</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图象技术色彩管理 软件设计、文件格式和数据结</w:t>
            </w:r>
          </w:p>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8</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22270.3-2015</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工业自动化系统与集成 测试应用的服务接口 第 3</w:t>
            </w:r>
          </w:p>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部分:虚拟设备服务接口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64"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w:t>
            </w:r>
          </w:p>
        </w:tc>
        <w:tc>
          <w:tcPr>
            <w:tcW w:w="1385" w:type="pct"/>
            <w:vAlign w:val="center"/>
          </w:tcPr>
          <w:p>
            <w:pPr>
              <w:pStyle w:val="18"/>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26101-2010</w:t>
            </w:r>
          </w:p>
        </w:tc>
        <w:tc>
          <w:tcPr>
            <w:tcW w:w="3151" w:type="pct"/>
            <w:vAlign w:val="center"/>
          </w:tcPr>
          <w:p>
            <w:pPr>
              <w:pStyle w:val="18"/>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机械产品虚拟装配通用技术要求</w:t>
            </w:r>
          </w:p>
        </w:tc>
      </w:tr>
    </w:tbl>
    <w:p>
      <w:pPr>
        <w:pStyle w:val="2"/>
        <w:spacing w:before="5"/>
        <w:ind w:left="0" w:firstLine="160"/>
        <w:rPr>
          <w:color w:val="000000" w:themeColor="text1"/>
          <w:sz w:val="8"/>
          <w14:textFill>
            <w14:solidFill>
              <w14:schemeClr w14:val="tx1"/>
            </w14:solidFill>
          </w14:textFill>
        </w:rPr>
      </w:pPr>
    </w:p>
    <w:p>
      <w:pPr>
        <w:pStyle w:val="3"/>
        <w:ind w:left="0" w:firstLine="562"/>
        <w:rPr>
          <w:color w:val="000000" w:themeColor="text1"/>
          <w14:textFill>
            <w14:solidFill>
              <w14:schemeClr w14:val="tx1"/>
            </w14:solidFill>
          </w14:textFill>
        </w:rPr>
      </w:pPr>
      <w:bookmarkStart w:id="15" w:name="十、技术平台"/>
      <w:bookmarkEnd w:id="15"/>
      <w:r>
        <w:rPr>
          <w:rFonts w:hint="eastAsia"/>
          <w:color w:val="000000" w:themeColor="text1"/>
          <w:lang w:val="en-US" w:eastAsia="zh-CN"/>
          <w14:textFill>
            <w14:solidFill>
              <w14:schemeClr w14:val="tx1"/>
            </w14:solidFill>
          </w14:textFill>
        </w:rPr>
        <w:t>九</w:t>
      </w:r>
      <w:r>
        <w:rPr>
          <w:color w:val="000000" w:themeColor="text1"/>
          <w14:textFill>
            <w14:solidFill>
              <w14:schemeClr w14:val="tx1"/>
            </w14:solidFill>
          </w14:textFill>
        </w:rPr>
        <w:t>、技术平台</w:t>
      </w:r>
    </w:p>
    <w:p>
      <w:pPr>
        <w:ind w:firstLine="544"/>
        <w:rPr>
          <w:color w:val="000000" w:themeColor="text1"/>
          <w:spacing w:val="-8"/>
          <w14:textFill>
            <w14:solidFill>
              <w14:schemeClr w14:val="tx1"/>
            </w14:solidFill>
          </w14:textFill>
        </w:rPr>
      </w:pPr>
      <w:bookmarkStart w:id="16" w:name="（一）硬件环境"/>
      <w:bookmarkEnd w:id="16"/>
      <w:r>
        <w:rPr>
          <w:color w:val="000000" w:themeColor="text1"/>
          <w:spacing w:val="-8"/>
          <w14:textFill>
            <w14:solidFill>
              <w14:schemeClr w14:val="tx1"/>
            </w14:solidFill>
          </w14:textFill>
        </w:rPr>
        <w:t>（一）硬件环境</w:t>
      </w:r>
    </w:p>
    <w:tbl>
      <w:tblPr>
        <w:tblStyle w:val="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9"/>
        <w:gridCol w:w="1837"/>
        <w:gridCol w:w="1531"/>
        <w:gridCol w:w="955"/>
        <w:gridCol w:w="25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trPr>
        <w:tc>
          <w:tcPr>
            <w:tcW w:w="883"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1104"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设备名称</w:t>
            </w:r>
          </w:p>
        </w:tc>
        <w:tc>
          <w:tcPr>
            <w:tcW w:w="92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单位</w:t>
            </w:r>
          </w:p>
        </w:tc>
        <w:tc>
          <w:tcPr>
            <w:tcW w:w="574"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数量</w:t>
            </w:r>
          </w:p>
        </w:tc>
        <w:tc>
          <w:tcPr>
            <w:tcW w:w="1519"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trPr>
        <w:tc>
          <w:tcPr>
            <w:tcW w:w="883"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104"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计算机</w:t>
            </w:r>
          </w:p>
        </w:tc>
        <w:tc>
          <w:tcPr>
            <w:tcW w:w="92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台</w:t>
            </w:r>
          </w:p>
        </w:tc>
        <w:tc>
          <w:tcPr>
            <w:tcW w:w="574" w:type="pct"/>
            <w:vAlign w:val="center"/>
          </w:tcPr>
          <w:p>
            <w:pPr>
              <w:pStyle w:val="18"/>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3</w:t>
            </w:r>
          </w:p>
        </w:tc>
        <w:tc>
          <w:tcPr>
            <w:tcW w:w="1519" w:type="pct"/>
            <w:vAlign w:val="center"/>
          </w:tcPr>
          <w:p>
            <w:pPr>
              <w:pStyle w:val="18"/>
              <w:spacing w:line="240" w:lineRule="auto"/>
              <w:ind w:firstLine="0" w:firstLineChars="0"/>
              <w:jc w:val="center"/>
              <w:rPr>
                <w:rFonts w:ascii="Times New Roman"/>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见下表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trPr>
        <w:tc>
          <w:tcPr>
            <w:tcW w:w="883"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p>
        </w:tc>
        <w:tc>
          <w:tcPr>
            <w:tcW w:w="1104"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工作台</w:t>
            </w:r>
          </w:p>
        </w:tc>
        <w:tc>
          <w:tcPr>
            <w:tcW w:w="92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张</w:t>
            </w:r>
          </w:p>
        </w:tc>
        <w:tc>
          <w:tcPr>
            <w:tcW w:w="574" w:type="pct"/>
            <w:vAlign w:val="center"/>
          </w:tcPr>
          <w:p>
            <w:pPr>
              <w:pStyle w:val="18"/>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3</w:t>
            </w:r>
          </w:p>
        </w:tc>
        <w:tc>
          <w:tcPr>
            <w:tcW w:w="1519" w:type="pct"/>
            <w:vAlign w:val="center"/>
          </w:tcPr>
          <w:p>
            <w:pPr>
              <w:pStyle w:val="18"/>
              <w:spacing w:line="240" w:lineRule="auto"/>
              <w:ind w:firstLine="0" w:firstLineChars="0"/>
              <w:rPr>
                <w:rFonts w:ascii="Times New Roman"/>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尺寸不低于1</w:t>
            </w:r>
            <w:r>
              <w:rPr>
                <w:bCs/>
                <w:color w:val="000000" w:themeColor="text1"/>
                <w:sz w:val="24"/>
                <w14:textFill>
                  <w14:solidFill>
                    <w14:schemeClr w14:val="tx1"/>
                  </w14:solidFill>
                </w14:textFill>
              </w:rPr>
              <w:t>00</w:t>
            </w:r>
            <w:r>
              <w:rPr>
                <w:rFonts w:hint="eastAsia"/>
                <w:bCs/>
                <w:color w:val="000000" w:themeColor="text1"/>
                <w:sz w:val="24"/>
                <w14:textFill>
                  <w14:solidFill>
                    <w14:schemeClr w14:val="tx1"/>
                  </w14:solidFill>
                </w14:textFill>
              </w:rPr>
              <w:t>x</w:t>
            </w:r>
            <w:r>
              <w:rPr>
                <w:bCs/>
                <w:color w:val="000000" w:themeColor="text1"/>
                <w:sz w:val="24"/>
                <w14:textFill>
                  <w14:solidFill>
                    <w14:schemeClr w14:val="tx1"/>
                  </w14:solidFill>
                </w14:textFill>
              </w:rPr>
              <w:t>60</w:t>
            </w:r>
            <w:r>
              <w:rPr>
                <w:rFonts w:hint="eastAsia"/>
                <w:bCs/>
                <w:color w:val="000000" w:themeColor="text1"/>
                <w:sz w:val="24"/>
                <w14:textFill>
                  <w14:solidFill>
                    <w14:schemeClr w14:val="tx1"/>
                  </w14:solidFill>
                </w14:textFill>
              </w:rPr>
              <w:t>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exact"/>
        </w:trPr>
        <w:tc>
          <w:tcPr>
            <w:tcW w:w="883"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w:t>
            </w:r>
          </w:p>
        </w:tc>
        <w:tc>
          <w:tcPr>
            <w:tcW w:w="1104" w:type="pct"/>
            <w:vAlign w:val="center"/>
          </w:tcPr>
          <w:p>
            <w:pPr>
              <w:pStyle w:val="18"/>
              <w:spacing w:line="240" w:lineRule="auto"/>
              <w:ind w:firstLine="0" w:firstLineChars="0"/>
              <w:jc w:val="center"/>
              <w:rPr>
                <w:rFonts w:hint="default" w:eastAsia="仿宋_GB2312"/>
                <w:bCs/>
                <w:color w:val="000000" w:themeColor="text1"/>
                <w:sz w:val="24"/>
                <w:lang w:val="en-US" w:eastAsia="zh-CN"/>
                <w14:textFill>
                  <w14:solidFill>
                    <w14:schemeClr w14:val="tx1"/>
                  </w14:solidFill>
                </w14:textFill>
              </w:rPr>
            </w:pPr>
            <w:r>
              <w:rPr>
                <w:bCs/>
                <w:color w:val="000000" w:themeColor="text1"/>
                <w:sz w:val="24"/>
                <w14:textFill>
                  <w14:solidFill>
                    <w14:schemeClr w14:val="tx1"/>
                  </w14:solidFill>
                </w14:textFill>
              </w:rPr>
              <w:t>VR开发套件</w:t>
            </w:r>
          </w:p>
        </w:tc>
        <w:tc>
          <w:tcPr>
            <w:tcW w:w="92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套</w:t>
            </w:r>
          </w:p>
        </w:tc>
        <w:tc>
          <w:tcPr>
            <w:tcW w:w="574"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519" w:type="pct"/>
            <w:vAlign w:val="center"/>
          </w:tcPr>
          <w:p>
            <w:pPr>
              <w:pStyle w:val="18"/>
              <w:spacing w:line="240" w:lineRule="auto"/>
              <w:ind w:firstLine="0" w:firstLineChars="0"/>
              <w:rPr>
                <w:rFonts w:hint="eastAsia"/>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 xml:space="preserve"> 型号:Pico neo3</w:t>
            </w:r>
          </w:p>
          <w:p>
            <w:pPr>
              <w:pStyle w:val="18"/>
              <w:spacing w:line="240" w:lineRule="auto"/>
              <w:ind w:firstLine="0" w:firstLineChars="0"/>
              <w:rPr>
                <w:rFonts w:hint="default"/>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 xml:space="preserve"> 眼镜 手柄 usb数据线</w:t>
            </w:r>
          </w:p>
        </w:tc>
      </w:tr>
    </w:tbl>
    <w:p>
      <w:pPr>
        <w:ind w:left="0" w:leftChars="0" w:firstLine="0" w:firstLineChars="0"/>
        <w:rPr>
          <w:color w:val="000000" w:themeColor="text1"/>
          <w:spacing w:val="-8"/>
          <w14:textFill>
            <w14:solidFill>
              <w14:schemeClr w14:val="tx1"/>
            </w14:solidFill>
          </w14:textFill>
        </w:rPr>
      </w:pP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计算机最低配置如下：</w:t>
      </w:r>
    </w:p>
    <w:tbl>
      <w:tblPr>
        <w:tblStyle w:val="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696"/>
        <w:gridCol w:w="5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CPU</w:t>
            </w:r>
          </w:p>
        </w:tc>
        <w:tc>
          <w:tcPr>
            <w:tcW w:w="3380" w:type="pct"/>
            <w:vAlign w:val="center"/>
          </w:tcPr>
          <w:p>
            <w:pPr>
              <w:pStyle w:val="18"/>
              <w:spacing w:line="240" w:lineRule="auto"/>
              <w:ind w:firstLine="1920" w:firstLineChars="800"/>
              <w:jc w:val="both"/>
              <w:rPr>
                <w:rFonts w:hint="default" w:eastAsia="仿宋_GB2312"/>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I7-8700 3,2HZ及以上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2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内存</w:t>
            </w:r>
          </w:p>
        </w:tc>
        <w:tc>
          <w:tcPr>
            <w:tcW w:w="3380" w:type="pct"/>
            <w:vAlign w:val="center"/>
          </w:tcPr>
          <w:p>
            <w:pPr>
              <w:pStyle w:val="18"/>
              <w:spacing w:line="240" w:lineRule="auto"/>
              <w:ind w:firstLine="0" w:firstLineChars="0"/>
              <w:jc w:val="center"/>
              <w:rPr>
                <w:rFonts w:hint="default"/>
                <w:color w:val="000000" w:themeColor="text1"/>
                <w:sz w:val="24"/>
                <w:lang w:val="en-US"/>
                <w14:textFill>
                  <w14:solidFill>
                    <w14:schemeClr w14:val="tx1"/>
                  </w14:solidFill>
                </w14:textFill>
              </w:rPr>
            </w:pPr>
            <w:r>
              <w:rPr>
                <w:rFonts w:hint="default"/>
                <w:color w:val="000000" w:themeColor="text1"/>
                <w:sz w:val="24"/>
                <w:lang w:val="en-US"/>
                <w14:textFill>
                  <w14:solidFill>
                    <w14:schemeClr w14:val="tx1"/>
                  </w14:solidFill>
                </w14:textFill>
              </w:rPr>
              <w:t>16G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显卡</w:t>
            </w:r>
          </w:p>
        </w:tc>
        <w:tc>
          <w:tcPr>
            <w:tcW w:w="3380" w:type="pct"/>
            <w:vAlign w:val="center"/>
          </w:tcPr>
          <w:p>
            <w:pPr>
              <w:pStyle w:val="18"/>
              <w:spacing w:line="240" w:lineRule="auto"/>
              <w:ind w:firstLine="0" w:firstLineChars="0"/>
              <w:jc w:val="center"/>
              <w:rPr>
                <w:rFonts w:hint="default"/>
                <w:color w:val="000000" w:themeColor="text1"/>
                <w:sz w:val="24"/>
                <w:lang w:val="en-US"/>
                <w14:textFill>
                  <w14:solidFill>
                    <w14:schemeClr w14:val="tx1"/>
                  </w14:solidFill>
                </w14:textFill>
              </w:rPr>
            </w:pPr>
            <w:r>
              <w:rPr>
                <w:color w:val="000000" w:themeColor="text1"/>
                <w:sz w:val="24"/>
                <w14:textFill>
                  <w14:solidFill>
                    <w14:schemeClr w14:val="tx1"/>
                  </w14:solidFill>
                </w14:textFill>
              </w:rPr>
              <w:t>GTX</w:t>
            </w:r>
            <w:r>
              <w:rPr>
                <w:rFonts w:hint="eastAsia"/>
                <w:color w:val="000000" w:themeColor="text1"/>
                <w:sz w:val="24"/>
                <w:lang w:val="en-US" w:eastAsia="zh-CN"/>
                <w14:textFill>
                  <w14:solidFill>
                    <w14:schemeClr w14:val="tx1"/>
                  </w14:solidFill>
                </w14:textFill>
              </w:rPr>
              <w:t>1070及以上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端口</w:t>
            </w:r>
          </w:p>
        </w:tc>
        <w:tc>
          <w:tcPr>
            <w:tcW w:w="338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至少1个串口，2个USB接口</w:t>
            </w:r>
          </w:p>
        </w:tc>
      </w:tr>
    </w:tbl>
    <w:p>
      <w:pPr>
        <w:ind w:firstLine="544"/>
        <w:rPr>
          <w:color w:val="000000" w:themeColor="text1"/>
          <w:spacing w:val="-8"/>
          <w14:textFill>
            <w14:solidFill>
              <w14:schemeClr w14:val="tx1"/>
            </w14:solidFill>
          </w14:textFill>
        </w:rPr>
      </w:pPr>
      <w:bookmarkStart w:id="17" w:name="（二）软件环境"/>
      <w:bookmarkEnd w:id="17"/>
      <w:r>
        <w:rPr>
          <w:color w:val="000000" w:themeColor="text1"/>
          <w:spacing w:val="-8"/>
          <w14:textFill>
            <w14:solidFill>
              <w14:schemeClr w14:val="tx1"/>
            </w14:solidFill>
          </w14:textFill>
        </w:rPr>
        <w:t>（二）软件环境</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设备配套提供如下软件：</w:t>
      </w:r>
    </w:p>
    <w:tbl>
      <w:tblPr>
        <w:tblStyle w:val="16"/>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502"/>
        <w:gridCol w:w="3827"/>
        <w:gridCol w:w="2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98"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软件类型</w:t>
            </w:r>
          </w:p>
        </w:tc>
        <w:tc>
          <w:tcPr>
            <w:tcW w:w="2291"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软件名称</w:t>
            </w:r>
          </w:p>
        </w:tc>
        <w:tc>
          <w:tcPr>
            <w:tcW w:w="121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软件版本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操作系统</w:t>
            </w: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Windows</w:t>
            </w:r>
          </w:p>
        </w:tc>
        <w:tc>
          <w:tcPr>
            <w:tcW w:w="121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64 位 Win10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restar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VR资源</w:t>
            </w:r>
            <w:r>
              <w:rPr>
                <w:bCs/>
                <w:color w:val="000000" w:themeColor="text1"/>
                <w:sz w:val="24"/>
                <w:lang w:val="en-US" w:eastAsia="zh-CN"/>
                <w14:textFill>
                  <w14:solidFill>
                    <w14:schemeClr w14:val="tx1"/>
                  </w14:solidFill>
                </w14:textFill>
              </w:rPr>
              <w:t>制作</w:t>
            </w:r>
            <w:r>
              <w:rPr>
                <w:bCs/>
                <w:color w:val="000000" w:themeColor="text1"/>
                <w:sz w:val="24"/>
                <w14:textFill>
                  <w14:solidFill>
                    <w14:schemeClr w14:val="tx1"/>
                  </w14:solidFill>
                </w14:textFill>
              </w:rPr>
              <w:t>软件</w:t>
            </w: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3ds Max</w:t>
            </w:r>
          </w:p>
        </w:tc>
        <w:tc>
          <w:tcPr>
            <w:tcW w:w="121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2020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98" w:type="pct"/>
            <w:vMerge w:val="continue"/>
            <w:tcBorders>
              <w:top w:val="nil"/>
            </w:tcBorders>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Maya</w:t>
            </w:r>
          </w:p>
        </w:tc>
        <w:tc>
          <w:tcPr>
            <w:tcW w:w="121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2020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tcBorders>
              <w:top w:val="nil"/>
            </w:tcBorders>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Photoshop CC</w:t>
            </w:r>
          </w:p>
        </w:tc>
        <w:tc>
          <w:tcPr>
            <w:tcW w:w="1210" w:type="pct"/>
            <w:vAlign w:val="center"/>
          </w:tcPr>
          <w:p>
            <w:pPr>
              <w:pStyle w:val="18"/>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w:t>
            </w:r>
            <w:r>
              <w:rPr>
                <w:rFonts w:hint="eastAsia"/>
                <w:bCs/>
                <w:color w:val="000000" w:themeColor="text1"/>
                <w:sz w:val="24"/>
                <w:lang w:val="en-US" w:eastAsia="zh-CN"/>
                <w14:textFill>
                  <w14:solidFill>
                    <w14:schemeClr w14:val="tx1"/>
                  </w14:solidFill>
                </w14:textFill>
              </w:rPr>
              <w:t>17</w:t>
            </w:r>
            <w:r>
              <w:rPr>
                <w:bCs/>
                <w:color w:val="000000" w:themeColor="text1"/>
                <w:sz w:val="24"/>
                <w14:textFill>
                  <w14:solidFill>
                    <w14:schemeClr w14:val="tx1"/>
                  </w14:solidFill>
                </w14:textFill>
              </w:rPr>
              <w:t xml:space="preserve">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98" w:type="pct"/>
            <w:vMerge w:val="restart"/>
            <w:vAlign w:val="center"/>
          </w:tcPr>
          <w:p>
            <w:pPr>
              <w:pStyle w:val="18"/>
              <w:spacing w:line="240" w:lineRule="auto"/>
              <w:ind w:firstLine="0" w:firstLineChars="0"/>
              <w:jc w:val="center"/>
              <w:rPr>
                <w:rFonts w:hint="eastAsia" w:eastAsia="仿宋_GB2312"/>
                <w:bCs/>
                <w:color w:val="000000" w:themeColor="text1"/>
                <w:sz w:val="24"/>
                <w:lang w:val="en-US" w:eastAsia="zh-CN"/>
                <w14:textFill>
                  <w14:solidFill>
                    <w14:schemeClr w14:val="tx1"/>
                  </w14:solidFill>
                </w14:textFill>
              </w:rPr>
            </w:pPr>
            <w:r>
              <w:rPr>
                <w:rFonts w:hint="eastAsia"/>
                <w:bCs/>
                <w:color w:val="000000" w:themeColor="text1"/>
                <w:sz w:val="24"/>
                <w14:textFill>
                  <w14:solidFill>
                    <w14:schemeClr w14:val="tx1"/>
                  </w14:solidFill>
                </w14:textFill>
              </w:rPr>
              <w:t>V</w:t>
            </w:r>
            <w:r>
              <w:rPr>
                <w:bCs/>
                <w:color w:val="000000" w:themeColor="text1"/>
                <w:sz w:val="24"/>
                <w14:textFill>
                  <w14:solidFill>
                    <w14:schemeClr w14:val="tx1"/>
                  </w14:solidFill>
                </w14:textFill>
              </w:rPr>
              <w:t>R</w:t>
            </w:r>
            <w:r>
              <w:rPr>
                <w:rFonts w:hint="eastAsia"/>
                <w:bCs/>
                <w:color w:val="000000" w:themeColor="text1"/>
                <w:sz w:val="24"/>
                <w14:textFill>
                  <w14:solidFill>
                    <w14:schemeClr w14:val="tx1"/>
                  </w14:solidFill>
                </w14:textFill>
              </w:rPr>
              <w:t>项目设计</w:t>
            </w:r>
            <w:r>
              <w:rPr>
                <w:rFonts w:hint="eastAsia"/>
                <w:bCs/>
                <w:color w:val="000000" w:themeColor="text1"/>
                <w:sz w:val="24"/>
                <w:lang w:val="en-US" w:eastAsia="zh-CN"/>
                <w14:textFill>
                  <w14:solidFill>
                    <w14:schemeClr w14:val="tx1"/>
                  </w14:solidFill>
                </w14:textFill>
              </w:rPr>
              <w:t>与</w:t>
            </w:r>
            <w:r>
              <w:rPr>
                <w:bCs/>
                <w:color w:val="000000" w:themeColor="text1"/>
                <w:sz w:val="24"/>
                <w:lang w:val="en-US" w:eastAsia="zh-CN"/>
                <w14:textFill>
                  <w14:solidFill>
                    <w14:schemeClr w14:val="tx1"/>
                  </w14:solidFill>
                </w14:textFill>
              </w:rPr>
              <w:t>制作</w:t>
            </w:r>
            <w:r>
              <w:rPr>
                <w:rFonts w:hint="eastAsia"/>
                <w:bCs/>
                <w:color w:val="000000" w:themeColor="text1"/>
                <w:sz w:val="24"/>
                <w14:textFill>
                  <w14:solidFill>
                    <w14:schemeClr w14:val="tx1"/>
                  </w14:solidFill>
                </w14:textFill>
              </w:rPr>
              <w:t>及支撑软件</w:t>
            </w: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Unity 3D</w:t>
            </w:r>
          </w:p>
        </w:tc>
        <w:tc>
          <w:tcPr>
            <w:tcW w:w="1210" w:type="pct"/>
            <w:vAlign w:val="center"/>
          </w:tcPr>
          <w:p>
            <w:pPr>
              <w:keepNext w:val="0"/>
              <w:keepLines w:val="0"/>
              <w:widowControl/>
              <w:suppressLineNumbers w:val="0"/>
              <w:jc w:val="left"/>
            </w:pPr>
            <w:r>
              <w:rPr>
                <w:rFonts w:ascii="仿宋" w:hAnsi="仿宋" w:eastAsia="仿宋" w:cs="仿宋"/>
                <w:color w:val="000000"/>
                <w:kern w:val="0"/>
                <w:sz w:val="24"/>
                <w:szCs w:val="24"/>
                <w:lang w:val="en-US" w:eastAsia="zh-CN" w:bidi="ar"/>
              </w:rPr>
              <w:t xml:space="preserve">Unity </w:t>
            </w:r>
          </w:p>
          <w:p>
            <w:pPr>
              <w:keepNext w:val="0"/>
              <w:keepLines w:val="0"/>
              <w:widowControl/>
              <w:suppressLineNumbers w:val="0"/>
              <w:jc w:val="left"/>
            </w:pPr>
            <w:r>
              <w:rPr>
                <w:rFonts w:hint="eastAsia" w:ascii="仿宋" w:hAnsi="仿宋" w:eastAsia="仿宋" w:cs="仿宋"/>
                <w:color w:val="000000"/>
                <w:kern w:val="0"/>
                <w:sz w:val="24"/>
                <w:szCs w:val="24"/>
                <w:lang w:val="en-US" w:eastAsia="zh-CN" w:bidi="ar"/>
              </w:rPr>
              <w:t>2019.4.10f1</w:t>
            </w:r>
          </w:p>
          <w:p>
            <w:pPr>
              <w:pStyle w:val="18"/>
              <w:spacing w:line="240" w:lineRule="auto"/>
              <w:ind w:firstLine="0" w:firstLineChars="0"/>
              <w:jc w:val="center"/>
              <w:rPr>
                <w:bCs/>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Unreal Engine4（UE4）</w:t>
            </w:r>
          </w:p>
        </w:tc>
        <w:tc>
          <w:tcPr>
            <w:tcW w:w="1210" w:type="pct"/>
            <w:vAlign w:val="center"/>
          </w:tcPr>
          <w:p>
            <w:pPr>
              <w:keepNext w:val="0"/>
              <w:keepLines w:val="0"/>
              <w:widowControl/>
              <w:suppressLineNumbers w:val="0"/>
              <w:jc w:val="left"/>
              <w:rPr>
                <w:bCs/>
                <w:color w:val="000000" w:themeColor="text1"/>
                <w:sz w:val="24"/>
                <w14:textFill>
                  <w14:solidFill>
                    <w14:schemeClr w14:val="tx1"/>
                  </w14:solidFill>
                </w14:textFill>
              </w:rPr>
            </w:pPr>
            <w:r>
              <w:rPr>
                <w:rFonts w:ascii="仿宋" w:hAnsi="仿宋" w:eastAsia="仿宋" w:cs="仿宋"/>
                <w:color w:val="000000"/>
                <w:kern w:val="0"/>
                <w:sz w:val="24"/>
                <w:szCs w:val="24"/>
                <w:lang w:val="en-US" w:eastAsia="zh-CN" w:bidi="ar"/>
              </w:rPr>
              <w:t>4.27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rFonts w:hint="default" w:eastAsia="仿宋_GB2312"/>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PicoVR Unity SDK</w:t>
            </w:r>
          </w:p>
        </w:tc>
        <w:tc>
          <w:tcPr>
            <w:tcW w:w="1210" w:type="pct"/>
            <w:vAlign w:val="center"/>
          </w:tcPr>
          <w:p>
            <w:pPr>
              <w:pStyle w:val="18"/>
              <w:spacing w:line="240" w:lineRule="auto"/>
              <w:ind w:firstLine="480" w:firstLineChars="200"/>
              <w:jc w:val="both"/>
              <w:rPr>
                <w:rFonts w:hint="eastAsia" w:eastAsia="仿宋_GB2312"/>
                <w:bCs/>
                <w:color w:val="000000" w:themeColor="text1"/>
                <w:sz w:val="24"/>
                <w:lang w:eastAsia="zh-CN"/>
                <w14:textFill>
                  <w14:solidFill>
                    <w14:schemeClr w14:val="tx1"/>
                  </w14:solidFill>
                </w14:textFill>
              </w:rPr>
            </w:pPr>
            <w:r>
              <w:rPr>
                <w:rFonts w:hint="eastAsia" w:eastAsia="仿宋_GB2312"/>
                <w:bCs/>
                <w:color w:val="000000" w:themeColor="text1"/>
                <w:sz w:val="24"/>
                <w:lang w:eastAsia="zh-CN"/>
                <w14:textFill>
                  <w14:solidFill>
                    <w14:schemeClr w14:val="tx1"/>
                  </w14:solidFill>
                </w14:textFill>
              </w:rPr>
              <w:t>v2.8.10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98" w:type="pct"/>
            <w:vMerge w:val="continue"/>
            <w:vAlign w:val="center"/>
          </w:tcPr>
          <w:p>
            <w:pPr>
              <w:pStyle w:val="18"/>
              <w:spacing w:line="240" w:lineRule="auto"/>
              <w:ind w:firstLine="0" w:firstLineChars="0"/>
              <w:jc w:val="center"/>
              <w:rPr>
                <w:rFonts w:ascii="Times New Roman"/>
                <w:color w:val="000000" w:themeColor="text1"/>
                <w:sz w:val="26"/>
                <w14:textFill>
                  <w14:solidFill>
                    <w14:schemeClr w14:val="tx1"/>
                  </w14:solidFill>
                </w14:textFill>
              </w:rPr>
            </w:pPr>
          </w:p>
        </w:tc>
        <w:tc>
          <w:tcPr>
            <w:tcW w:w="2291" w:type="pct"/>
            <w:vAlign w:val="center"/>
          </w:tcPr>
          <w:p>
            <w:pPr>
              <w:pStyle w:val="18"/>
              <w:spacing w:line="240" w:lineRule="auto"/>
              <w:ind w:left="140" w:leftChars="50"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Microsoft Office</w:t>
            </w:r>
          </w:p>
        </w:tc>
        <w:tc>
          <w:tcPr>
            <w:tcW w:w="1210" w:type="pct"/>
            <w:vAlign w:val="center"/>
          </w:tcPr>
          <w:p>
            <w:pPr>
              <w:keepNext w:val="0"/>
              <w:keepLines w:val="0"/>
              <w:widowControl/>
              <w:suppressLineNumbers w:val="0"/>
              <w:jc w:val="left"/>
              <w:rPr>
                <w:color w:val="000000" w:themeColor="text1"/>
                <w:sz w:val="24"/>
                <w14:textFill>
                  <w14:solidFill>
                    <w14:schemeClr w14:val="tx1"/>
                  </w14:solidFill>
                </w14:textFill>
              </w:rPr>
            </w:pPr>
            <w:r>
              <w:rPr>
                <w:rFonts w:ascii="仿宋" w:hAnsi="仿宋" w:eastAsia="仿宋" w:cs="仿宋"/>
                <w:color w:val="000000"/>
                <w:kern w:val="0"/>
                <w:sz w:val="24"/>
                <w:szCs w:val="24"/>
                <w:lang w:val="en-US" w:eastAsia="zh-CN" w:bidi="ar"/>
              </w:rPr>
              <w:t>2019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Microsoft Visual Studio</w:t>
            </w:r>
          </w:p>
        </w:tc>
        <w:tc>
          <w:tcPr>
            <w:tcW w:w="1210" w:type="pct"/>
            <w:vAlign w:val="center"/>
          </w:tcPr>
          <w:p>
            <w:pPr>
              <w:keepNext w:val="0"/>
              <w:keepLines w:val="0"/>
              <w:widowControl/>
              <w:suppressLineNumbers w:val="0"/>
              <w:jc w:val="left"/>
              <w:rPr>
                <w:color w:val="000000" w:themeColor="text1"/>
                <w:sz w:val="24"/>
                <w14:textFill>
                  <w14:solidFill>
                    <w14:schemeClr w14:val="tx1"/>
                  </w14:solidFill>
                </w14:textFill>
              </w:rPr>
            </w:pPr>
            <w:r>
              <w:rPr>
                <w:rFonts w:ascii="仿宋" w:hAnsi="仿宋" w:eastAsia="仿宋" w:cs="仿宋"/>
                <w:color w:val="000000"/>
                <w:kern w:val="0"/>
                <w:sz w:val="24"/>
                <w:szCs w:val="24"/>
                <w:lang w:val="en-US" w:eastAsia="zh-CN" w:bidi="ar"/>
              </w:rPr>
              <w:t>2019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keepNext w:val="0"/>
              <w:keepLines w:val="0"/>
              <w:widowControl/>
              <w:suppressLineNumbers w:val="0"/>
              <w:jc w:val="left"/>
            </w:pPr>
            <w:r>
              <w:rPr>
                <w:color w:val="000000" w:themeColor="text1"/>
                <w:sz w:val="24"/>
                <w14:textFill>
                  <w14:solidFill>
                    <w14:schemeClr w14:val="tx1"/>
                  </w14:solidFill>
                </w14:textFill>
              </w:rPr>
              <w:t>抓图软件</w:t>
            </w:r>
            <w:r>
              <w:rPr>
                <w:rFonts w:hint="eastAsia"/>
                <w:color w:val="000000" w:themeColor="text1"/>
                <w:sz w:val="24"/>
                <w:lang w:val="en-US" w:eastAsia="zh-CN"/>
                <w14:textFill>
                  <w14:solidFill>
                    <w14:schemeClr w14:val="tx1"/>
                  </w14:solidFill>
                </w14:textFill>
              </w:rPr>
              <w:t xml:space="preserve"> ：</w:t>
            </w:r>
            <w:r>
              <w:rPr>
                <w:rFonts w:ascii="仿宋" w:hAnsi="仿宋" w:eastAsia="仿宋" w:cs="仿宋"/>
                <w:color w:val="000000"/>
                <w:kern w:val="0"/>
                <w:sz w:val="24"/>
                <w:szCs w:val="24"/>
                <w:lang w:val="en-US" w:eastAsia="zh-CN" w:bidi="ar"/>
              </w:rPr>
              <w:t xml:space="preserve">红蜻蜓抓图精灵/ </w:t>
            </w:r>
          </w:p>
          <w:p>
            <w:pPr>
              <w:keepNext w:val="0"/>
              <w:keepLines w:val="0"/>
              <w:widowControl/>
              <w:suppressLineNumbers w:val="0"/>
              <w:jc w:val="left"/>
            </w:pPr>
            <w:r>
              <w:rPr>
                <w:rFonts w:hint="eastAsia" w:ascii="仿宋" w:hAnsi="仿宋" w:eastAsia="仿宋" w:cs="仿宋"/>
                <w:color w:val="000000"/>
                <w:kern w:val="0"/>
                <w:sz w:val="24"/>
                <w:szCs w:val="24"/>
                <w:lang w:val="en-US" w:eastAsia="zh-CN" w:bidi="ar"/>
              </w:rPr>
              <w:t>FastStone Capture</w:t>
            </w:r>
          </w:p>
          <w:p>
            <w:pPr>
              <w:pStyle w:val="18"/>
              <w:spacing w:line="240" w:lineRule="auto"/>
              <w:ind w:left="140" w:leftChars="50" w:firstLine="0" w:firstLineChars="0"/>
              <w:jc w:val="both"/>
              <w:rPr>
                <w:color w:val="000000" w:themeColor="text1"/>
                <w:sz w:val="24"/>
                <w14:textFill>
                  <w14:solidFill>
                    <w14:schemeClr w14:val="tx1"/>
                  </w14:solidFill>
                </w14:textFill>
              </w:rPr>
            </w:pPr>
          </w:p>
        </w:tc>
        <w:tc>
          <w:tcPr>
            <w:tcW w:w="1210" w:type="pct"/>
            <w:vAlign w:val="center"/>
          </w:tcPr>
          <w:p>
            <w:pPr>
              <w:pStyle w:val="18"/>
              <w:spacing w:line="240" w:lineRule="auto"/>
              <w:ind w:firstLine="0" w:firstLineChars="0"/>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pStyle w:val="18"/>
              <w:spacing w:line="240" w:lineRule="auto"/>
              <w:ind w:left="140" w:leftChars="50" w:firstLine="0" w:firstLineChars="0"/>
              <w:jc w:val="both"/>
              <w:rPr>
                <w:rFonts w:hint="default" w:eastAsia="仿宋_GB2312"/>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安卓打包 SDK</w:t>
            </w:r>
          </w:p>
        </w:tc>
        <w:tc>
          <w:tcPr>
            <w:tcW w:w="1210" w:type="pct"/>
            <w:vAlign w:val="center"/>
          </w:tcPr>
          <w:p>
            <w:pPr>
              <w:pStyle w:val="18"/>
              <w:spacing w:line="240" w:lineRule="auto"/>
              <w:ind w:firstLine="0" w:firstLineChars="0"/>
              <w:jc w:val="center"/>
              <w:rPr>
                <w:rFonts w:hint="eastAsia"/>
                <w:color w:val="000000" w:themeColor="text1"/>
                <w:sz w:val="24"/>
                <w14:textFill>
                  <w14:solidFill>
                    <w14:schemeClr w14:val="tx1"/>
                  </w14:solidFill>
                </w14:textFill>
              </w:rPr>
            </w:pPr>
          </w:p>
        </w:tc>
      </w:tr>
    </w:tbl>
    <w:p>
      <w:pPr>
        <w:pStyle w:val="2"/>
        <w:spacing w:before="5"/>
        <w:ind w:left="0" w:firstLine="160"/>
        <w:rPr>
          <w:color w:val="000000" w:themeColor="text1"/>
          <w:sz w:val="8"/>
          <w14:textFill>
            <w14:solidFill>
              <w14:schemeClr w14:val="tx1"/>
            </w14:solidFill>
          </w14:textFill>
        </w:rPr>
      </w:pPr>
    </w:p>
    <w:p>
      <w:pPr>
        <w:ind w:firstLine="544"/>
        <w:rPr>
          <w:color w:val="000000" w:themeColor="text1"/>
          <w:spacing w:val="-8"/>
          <w14:textFill>
            <w14:solidFill>
              <w14:schemeClr w14:val="tx1"/>
            </w14:solidFill>
          </w14:textFill>
        </w:rPr>
      </w:pPr>
      <w:bookmarkStart w:id="18" w:name="（三）竞赛平台介绍"/>
      <w:bookmarkEnd w:id="18"/>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（三）竞赛平台介绍</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本赛项使用的主体竞赛平台由</w:t>
      </w:r>
      <w:r>
        <w:rPr>
          <w:bCs/>
          <w:color w:val="000000" w:themeColor="text1"/>
          <w:sz w:val="24"/>
          <w14:textFill>
            <w14:solidFill>
              <w14:schemeClr w14:val="tx1"/>
            </w14:solidFill>
          </w14:textFill>
        </w:rPr>
        <w:t>3ds Max</w:t>
      </w:r>
      <w:r>
        <w:rPr>
          <w:rFonts w:hint="eastAsia"/>
          <w:color w:val="000000" w:themeColor="text1"/>
          <w:spacing w:val="-8"/>
          <w14:textFill>
            <w14:solidFill>
              <w14:schemeClr w14:val="tx1"/>
            </w14:solidFill>
          </w14:textFill>
        </w:rPr>
        <w:t>、</w:t>
      </w:r>
      <w:r>
        <w:rPr>
          <w:bCs/>
          <w:color w:val="000000" w:themeColor="text1"/>
          <w:sz w:val="24"/>
          <w14:textFill>
            <w14:solidFill>
              <w14:schemeClr w14:val="tx1"/>
            </w14:solidFill>
          </w14:textFill>
        </w:rPr>
        <w:t>Maya</w:t>
      </w:r>
      <w:r>
        <w:rPr>
          <w:rFonts w:hint="eastAsia"/>
          <w:bCs/>
          <w:color w:val="000000" w:themeColor="text1"/>
          <w:sz w:val="24"/>
          <w:lang w:eastAsia="zh-CN"/>
          <w14:textFill>
            <w14:solidFill>
              <w14:schemeClr w14:val="tx1"/>
            </w14:solidFill>
          </w14:textFill>
        </w:rPr>
        <w:t>、</w:t>
      </w:r>
      <w:r>
        <w:rPr>
          <w:bCs/>
          <w:color w:val="000000" w:themeColor="text1"/>
          <w:sz w:val="24"/>
          <w14:textFill>
            <w14:solidFill>
              <w14:schemeClr w14:val="tx1"/>
            </w14:solidFill>
          </w14:textFill>
        </w:rPr>
        <w:t>Unity 3D</w:t>
      </w:r>
      <w:r>
        <w:rPr>
          <w:rFonts w:hint="eastAsia"/>
          <w:color w:val="000000" w:themeColor="text1"/>
          <w:spacing w:val="-8"/>
          <w14:textFill>
            <w14:solidFill>
              <w14:schemeClr w14:val="tx1"/>
            </w14:solidFill>
          </w14:textFill>
        </w:rPr>
        <w:t>、</w:t>
      </w:r>
      <w:r>
        <w:rPr>
          <w:bCs/>
          <w:color w:val="000000" w:themeColor="text1"/>
          <w:sz w:val="24"/>
          <w14:textFill>
            <w14:solidFill>
              <w14:schemeClr w14:val="tx1"/>
            </w14:solidFill>
          </w14:textFill>
        </w:rPr>
        <w:t>Unreal Engine4（UE4）</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VR</w:t>
      </w:r>
      <w:r>
        <w:rPr>
          <w:rFonts w:hint="eastAsia"/>
          <w:color w:val="000000" w:themeColor="text1"/>
          <w:spacing w:val="-8"/>
          <w14:textFill>
            <w14:solidFill>
              <w14:schemeClr w14:val="tx1"/>
            </w14:solidFill>
          </w14:textFill>
        </w:rPr>
        <w:t>开发套件构成，整合了虚拟现实头部跟踪技术、广角立体显示技术、语音输入输出技术、立体声技术、实时三维处理与展示技术等核心技能与核心知识，重点培养学生在V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工程项目设计与文档编写</w:t>
      </w:r>
      <w:r>
        <w:rPr>
          <w:color w:val="000000" w:themeColor="text1"/>
          <w:spacing w:val="-8"/>
          <w14:textFill>
            <w14:solidFill>
              <w14:schemeClr w14:val="tx1"/>
            </w14:solidFill>
          </w14:textFill>
        </w:rPr>
        <w:t>、VR模型素材3D建模、</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模型交互动作制作、</w:t>
      </w:r>
      <w:r>
        <w:rPr>
          <w:color w:val="000000" w:themeColor="text1"/>
          <w:spacing w:val="-8"/>
          <w14:textFill>
            <w14:solidFill>
              <w14:schemeClr w14:val="tx1"/>
            </w14:solidFill>
          </w14:textFill>
        </w:rPr>
        <w:t>VR引擎制作VR作品等方面的能力，使学生掌握虚拟现实（VR）设计与制作的实际动手能力，使学生能更系统化、全面地对接到虚拟现实行业的岗位技能需求。</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资源制作软件主要由</w:t>
      </w:r>
      <w:r>
        <w:rPr>
          <w:color w:val="000000" w:themeColor="text1"/>
          <w:spacing w:val="-8"/>
          <w14:textFill>
            <w14:solidFill>
              <w14:schemeClr w14:val="tx1"/>
            </w14:solidFill>
          </w14:textFill>
        </w:rPr>
        <w:t>3ds Max</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Maya</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Photoshop CC</w:t>
      </w:r>
      <w:r>
        <w:rPr>
          <w:rFonts w:hint="eastAsia"/>
          <w:color w:val="000000" w:themeColor="text1"/>
          <w:spacing w:val="-8"/>
          <w14:textFill>
            <w14:solidFill>
              <w14:schemeClr w14:val="tx1"/>
            </w14:solidFill>
          </w14:textFill>
        </w:rPr>
        <w:t>构成，是虚拟现实（V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）素材制作的主要工具。</w:t>
      </w:r>
      <w:r>
        <w:rPr>
          <w:color w:val="000000" w:themeColor="text1"/>
          <w:spacing w:val="-8"/>
          <w14:textFill>
            <w14:solidFill>
              <w14:schemeClr w14:val="tx1"/>
            </w14:solidFill>
          </w14:textFill>
        </w:rPr>
        <w:t>VR引擎</w:t>
      </w:r>
      <w:r>
        <w:rPr>
          <w:rFonts w:hint="eastAsia"/>
          <w:color w:val="000000" w:themeColor="text1"/>
          <w:spacing w:val="-8"/>
          <w14:textFill>
            <w14:solidFill>
              <w14:schemeClr w14:val="tx1"/>
            </w14:solidFill>
          </w14:textFill>
        </w:rPr>
        <w:t>主要由</w:t>
      </w:r>
      <w:r>
        <w:rPr>
          <w:color w:val="000000" w:themeColor="text1"/>
          <w:spacing w:val="-8"/>
          <w14:textFill>
            <w14:solidFill>
              <w14:schemeClr w14:val="tx1"/>
            </w14:solidFill>
          </w14:textFill>
        </w:rPr>
        <w:t>Unity 3D</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Unreal Engine4（UE4）</w:t>
      </w:r>
      <w:r>
        <w:rPr>
          <w:rFonts w:hint="eastAsia"/>
          <w:color w:val="000000" w:themeColor="text1"/>
          <w:spacing w:val="-8"/>
          <w14:textFill>
            <w14:solidFill>
              <w14:schemeClr w14:val="tx1"/>
            </w14:solidFill>
          </w14:textFill>
        </w:rPr>
        <w:t>构成，是虚拟现实（V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）项目开发的主流引擎。</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开发套件主要由V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开发配件（交互手柄、电路板、传感器、控制器等）构成，均为行业主流通用设备，可支撑本项竞赛需求。</w:t>
      </w:r>
      <w:r>
        <w:rPr>
          <w:color w:val="000000" w:themeColor="text1"/>
          <w:spacing w:val="-8"/>
          <w14:textFill>
            <w14:solidFill>
              <w14:schemeClr w14:val="tx1"/>
            </w14:solidFill>
          </w14:textFill>
        </w:rPr>
        <w:t>VR</w:t>
      </w:r>
      <w:r>
        <w:rPr>
          <w:rFonts w:hint="eastAsia"/>
          <w:color w:val="000000" w:themeColor="text1"/>
          <w:spacing w:val="-8"/>
          <w14:textFill>
            <w14:solidFill>
              <w14:schemeClr w14:val="tx1"/>
            </w14:solidFill>
          </w14:textFill>
        </w:rPr>
        <w:t>开发套件兼具独立使用和串流P</w:t>
      </w:r>
      <w:r>
        <w:rPr>
          <w:color w:val="000000" w:themeColor="text1"/>
          <w:spacing w:val="-8"/>
          <w14:textFill>
            <w14:solidFill>
              <w14:schemeClr w14:val="tx1"/>
            </w14:solidFill>
          </w14:textFill>
        </w:rPr>
        <w:t>C</w:t>
      </w:r>
      <w:r>
        <w:rPr>
          <w:rFonts w:hint="eastAsia"/>
          <w:color w:val="000000" w:themeColor="text1"/>
          <w:spacing w:val="-8"/>
          <w14:textFill>
            <w14:solidFill>
              <w14:schemeClr w14:val="tx1"/>
            </w14:solidFill>
          </w14:textFill>
        </w:rPr>
        <w:t>两种应用方式</w:t>
      </w:r>
      <w:r>
        <w:rPr>
          <w:color w:val="000000" w:themeColor="text1"/>
          <w:spacing w:val="-8"/>
          <w14:textFill>
            <w14:solidFill>
              <w14:schemeClr w14:val="tx1"/>
            </w14:solidFill>
          </w14:textFill>
        </w:rPr>
        <w:t>，</w:t>
      </w:r>
      <w:r>
        <w:rPr>
          <w:rFonts w:hint="eastAsia"/>
          <w:color w:val="000000" w:themeColor="text1"/>
          <w:spacing w:val="-8"/>
          <w14:textFill>
            <w14:solidFill>
              <w14:schemeClr w14:val="tx1"/>
            </w14:solidFill>
          </w14:textFill>
        </w:rPr>
        <w:t>无须布置</w:t>
      </w:r>
      <w:r>
        <w:rPr>
          <w:color w:val="000000" w:themeColor="text1"/>
          <w:spacing w:val="-8"/>
          <w14:textFill>
            <w14:solidFill>
              <w14:schemeClr w14:val="tx1"/>
            </w14:solidFill>
          </w14:textFill>
        </w:rPr>
        <w:t>线缆</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搭建复杂的定位设备</w:t>
      </w:r>
      <w:r>
        <w:rPr>
          <w:rFonts w:hint="eastAsia"/>
          <w:color w:val="000000" w:themeColor="text1"/>
          <w:spacing w:val="-8"/>
          <w14:textFill>
            <w14:solidFill>
              <w14:schemeClr w14:val="tx1"/>
            </w14:solidFill>
          </w14:textFill>
        </w:rPr>
        <w:t>，支持多种交互方式，具有广泛的应用场景。</w:t>
      </w: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bookmarkStart w:id="19" w:name="十一、成绩评定"/>
      <w:bookmarkEnd w:id="19"/>
      <w:r>
        <w:rPr>
          <w:rFonts w:hint="eastAsia" w:ascii="仿宋_GB2312" w:hAnsi="仿宋" w:eastAsia="仿宋_GB2312"/>
          <w:b/>
          <w:color w:val="000000" w:themeColor="text1"/>
          <w:kern w:val="0"/>
          <w:sz w:val="28"/>
          <w:szCs w:val="28"/>
          <w14:textFill>
            <w14:solidFill>
              <w14:schemeClr w14:val="tx1"/>
            </w14:solidFill>
          </w14:textFill>
        </w:rPr>
        <w:t>十.裁判组</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1.组织与分工</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（1）参与大赛赛项成绩管理的组织机构包括：裁判组、监督组和仲裁组，受赛项执委会领导。</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（2）裁判组实行“裁判长负责制”，设裁判长1名；现场裁判</w:t>
      </w:r>
      <w:r>
        <w:rPr>
          <w:rFonts w:hint="eastAsia" w:hAnsi="仿宋"/>
          <w:color w:val="000000" w:themeColor="text1"/>
          <w:kern w:val="0"/>
          <w:sz w:val="28"/>
          <w:szCs w:val="28"/>
          <w:lang w:val="en-US" w:eastAsia="zh-CN"/>
          <w14:textFill>
            <w14:solidFill>
              <w14:schemeClr w14:val="tx1"/>
            </w14:solidFill>
          </w14:textFill>
        </w:rPr>
        <w:t>包括</w:t>
      </w:r>
      <w:r>
        <w:rPr>
          <w:rFonts w:hint="eastAsia" w:ascii="仿宋_GB2312" w:hAnsi="仿宋" w:eastAsia="仿宋_GB2312"/>
          <w:color w:val="000000" w:themeColor="text1"/>
          <w:kern w:val="0"/>
          <w:sz w:val="28"/>
          <w:szCs w:val="28"/>
          <w14:textFill>
            <w14:solidFill>
              <w14:schemeClr w14:val="tx1"/>
            </w14:solidFill>
          </w14:textFill>
        </w:rPr>
        <w:t>裁判长在内共3名。</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裁判人员必须具备以下条件：</w:t>
      </w:r>
    </w:p>
    <w:p>
      <w:pPr>
        <w:pStyle w:val="17"/>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思想品德优秀，身体健康；</w:t>
      </w:r>
    </w:p>
    <w:p>
      <w:pPr>
        <w:pStyle w:val="17"/>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具有较全面的了解VR行业及具有VR行业应用的人员，能对VR内容逻辑及交互有深刻认识的丰富经验者，是举办方认可的选出人员；</w:t>
      </w:r>
    </w:p>
    <w:p>
      <w:pPr>
        <w:pStyle w:val="17"/>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高度诚实，公正、公平、客观，并具有合作能力；</w:t>
      </w:r>
    </w:p>
    <w:p>
      <w:pPr>
        <w:pStyle w:val="17"/>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熟知并遵守校赛规则、技术工作等文件规定。</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2.裁判组分组及职责</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裁判组成员负责赛务工作，主要包括负责竞赛场地、设备等的检验；负责全过程竞赛的执裁工作和竞赛成绩的汇总、审核、报批。</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3.成绩评定方法</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成绩评定是根据竞赛考核目标、内容对参赛队（选手）在竞赛过程中的表现和最终成果做出评价。本赛项的评分方法为过程评分+结果评分，其中职业素养为过程评分，其他为结果评分，依据赛项评价标准和细则进行评分。</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所有的评分表、成绩汇总表备案以供核查，最终的成绩由裁判长进行审核确认并上报赛项执委会。</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4.成绩汇总</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裁判长正式提交赛位（竞赛作品）评分结果并复核无误后，裁判在监督人员监督下对比赛结果进行逐层评审。</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5.成绩报送</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（1）录入，由承办单位信息员将赛项总成绩的最终结果录入相关赛事系统。</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（2）审核，承办单位信息员对成绩数据审核后，将赛务成绩导出打印，经赛项裁判长审核无误后签字。</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（3）报送，由承办单位信息员将裁判长签字的纸质打印成绩单报送大赛执委会办公室。</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6.成绩使用</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大赛最终成绩由大赛组委会公布，任何组织和个人，不得擅自对大赛成绩进行涂改、伪造或用于欺诈等违法犯罪活动。</w:t>
      </w:r>
    </w:p>
    <w:p>
      <w:pPr>
        <w:widowControl/>
        <w:snapToGrid w:val="0"/>
        <w:spacing w:line="560" w:lineRule="exact"/>
        <w:ind w:firstLine="560" w:firstLineChars="200"/>
        <w:rPr>
          <w:rFonts w:hint="eastAsia" w:ascii="仿宋_GB2312" w:hAnsi="仿宋" w:eastAsia="仿宋_GB2312"/>
          <w:b/>
          <w:color w:val="000000" w:themeColor="text1"/>
          <w:kern w:val="0"/>
          <w:sz w:val="28"/>
          <w:szCs w:val="28"/>
          <w:lang w:eastAsia="zh-CN"/>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十一、</w:t>
      </w:r>
      <w:r>
        <w:rPr>
          <w:rFonts w:hint="eastAsia" w:ascii="仿宋_GB2312" w:hAnsi="仿宋" w:eastAsia="仿宋_GB2312"/>
          <w:b/>
          <w:color w:val="000000" w:themeColor="text1"/>
          <w:kern w:val="0"/>
          <w:sz w:val="28"/>
          <w:szCs w:val="28"/>
          <w:lang w:val="en-US" w:eastAsia="zh-CN"/>
          <w14:textFill>
            <w14:solidFill>
              <w14:schemeClr w14:val="tx1"/>
            </w14:solidFill>
          </w14:textFill>
        </w:rPr>
        <w:t>疫情防控</w:t>
      </w:r>
      <w:r>
        <w:rPr>
          <w:rFonts w:hint="eastAsia" w:ascii="仿宋_GB2312" w:hAnsi="仿宋" w:eastAsia="仿宋_GB2312"/>
          <w:b/>
          <w:color w:val="000000" w:themeColor="text1"/>
          <w:kern w:val="0"/>
          <w:sz w:val="28"/>
          <w:szCs w:val="28"/>
          <w14:textFill>
            <w14:solidFill>
              <w14:schemeClr w14:val="tx1"/>
            </w14:solidFill>
          </w14:textFill>
        </w:rPr>
        <w:t>管理</w:t>
      </w:r>
    </w:p>
    <w:p>
      <w:pPr>
        <w:widowControl/>
        <w:snapToGrid w:val="0"/>
        <w:spacing w:line="56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防疫管理按海南省教育厅及相关部门最新防控要求执行，所有参加大赛的所有成员（含参赛选手、指导老师、领队、裁判、仲裁及工作人员）赛前尽量不要跨省流动，同时每天进行自我体温检测。在参加比赛时，要出示近7天行程码、本人健康绿码。所有人员报到时须出示48小时内核酸阴性报告。核算检测为阳性或行程码、健康码有异常的，不允许参加比赛，按弃权处理。参赛期间须接受体温检测及其他防疫相关检测。</w:t>
      </w:r>
    </w:p>
    <w:p>
      <w:pPr>
        <w:widowControl/>
        <w:snapToGrid w:val="0"/>
        <w:spacing w:line="560" w:lineRule="exact"/>
        <w:ind w:firstLine="560" w:firstLineChars="20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十二、赛场预案</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为保障赛项顺利进行，避免竞赛过程中不可控但可能出现的紧急情况，特制定如下赛场预案：</w:t>
      </w:r>
    </w:p>
    <w:p>
      <w:pPr>
        <w:widowControl/>
        <w:numPr>
          <w:ilvl w:val="0"/>
          <w:numId w:val="2"/>
        </w:num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PC机、VR眼镜问题处理预案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赛场提供占总参赛队伍5%的备用工位和设备，经规定流程确认需要更换设备或调整工位时，可及时更换。</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若</w:t>
      </w: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PC机、VR眼镜在比赛过程中出现死机、蓝屏等现象（重启后无法解决），参赛选手由队长举手示意裁判，在现场裁判与技术支持人员确定情况后，可更换备用</w:t>
      </w: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PC机、VR眼镜或调整工位。更换设备的时间，可在比赛结束后相应延时。</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备注：本赛项不需要建立局域网、不需要服务器和交换机。</w:t>
      </w:r>
    </w:p>
    <w:p>
      <w:pPr>
        <w:widowControl/>
        <w:numPr>
          <w:ilvl w:val="0"/>
          <w:numId w:val="2"/>
        </w:num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重大问题处理</w:t>
      </w:r>
      <w:r>
        <w:rPr>
          <w:rFonts w:hint="eastAsia" w:ascii="仿宋" w:hAnsi="仿宋" w:eastAsia="仿宋" w:cs="Arial"/>
          <w:color w:val="000000" w:themeColor="text1"/>
          <w:sz w:val="28"/>
          <w:szCs w:val="30"/>
          <w14:textFill>
            <w14:solidFill>
              <w14:schemeClr w14:val="tx1"/>
            </w14:solidFill>
          </w14:textFill>
        </w:rPr>
        <w:t>预案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赛场若出现重大突发事件或重大安全问题，经赛项执委会和专家组同意，暂停比赛，并由涉及人员有关领导，如裁判长、领队执委会领导和承办校负责人等协调处理解决。</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赛场若</w:t>
      </w:r>
      <w:r>
        <w:rPr>
          <w:rFonts w:ascii="仿宋" w:hAnsi="仿宋" w:eastAsia="仿宋" w:cs="Arial"/>
          <w:color w:val="000000" w:themeColor="text1"/>
          <w:sz w:val="28"/>
          <w:szCs w:val="30"/>
          <w14:textFill>
            <w14:solidFill>
              <w14:schemeClr w14:val="tx1"/>
            </w14:solidFill>
          </w14:textFill>
        </w:rPr>
        <w:t>发生意外伤害、意外疾病等重大事故，裁判长立即中止相关人员比赛，第一时间由承办校医疗站校医抢救，</w:t>
      </w:r>
      <w:r>
        <w:rPr>
          <w:rFonts w:hint="eastAsia" w:ascii="仿宋" w:hAnsi="仿宋" w:eastAsia="仿宋" w:cs="Arial"/>
          <w:color w:val="000000" w:themeColor="text1"/>
          <w:sz w:val="28"/>
          <w:szCs w:val="30"/>
          <w14:textFill>
            <w14:solidFill>
              <w14:schemeClr w14:val="tx1"/>
            </w14:solidFill>
          </w14:textFill>
        </w:rPr>
        <w:t>并</w:t>
      </w:r>
      <w:r>
        <w:rPr>
          <w:rFonts w:ascii="仿宋" w:hAnsi="仿宋" w:eastAsia="仿宋" w:cs="Arial"/>
          <w:color w:val="000000" w:themeColor="text1"/>
          <w:sz w:val="28"/>
          <w:szCs w:val="30"/>
          <w14:textFill>
            <w14:solidFill>
              <w14:schemeClr w14:val="tx1"/>
            </w14:solidFill>
          </w14:textFill>
        </w:rPr>
        <w:t>呼叫120送往医院</w:t>
      </w:r>
      <w:r>
        <w:rPr>
          <w:rFonts w:hint="eastAsia" w:ascii="仿宋" w:hAnsi="仿宋" w:eastAsia="仿宋" w:cs="Arial"/>
          <w:color w:val="000000" w:themeColor="text1"/>
          <w:sz w:val="28"/>
          <w:szCs w:val="30"/>
          <w14:textFill>
            <w14:solidFill>
              <w14:schemeClr w14:val="tx1"/>
            </w14:solidFill>
          </w14:textFill>
        </w:rPr>
        <w:t>处理</w:t>
      </w:r>
      <w:r>
        <w:rPr>
          <w:rFonts w:ascii="仿宋" w:hAnsi="仿宋" w:eastAsia="仿宋" w:cs="Arial"/>
          <w:color w:val="000000" w:themeColor="text1"/>
          <w:sz w:val="28"/>
          <w:szCs w:val="30"/>
          <w14:textFill>
            <w14:solidFill>
              <w14:schemeClr w14:val="tx1"/>
            </w14:solidFill>
          </w14:textFill>
        </w:rPr>
        <w:t>。</w:t>
      </w: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十三、赛项安全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赛事安全是技能竞赛一切工作顺利开展的先决条件，是赛事筹备和运行工作必须考虑的核心问题。赛项执委会采取切实有效措施保证大赛期间参赛选手、指导教师、裁判员、工作人员及观众的人身安全。</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（一）比赛环境</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1.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院校赛前须按照赛项执委会要求排除安全隐患。</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2.赛场周围要设立警戒线，要求所有参赛人员必须凭赛项执委会印发的有效证件进入场地，防止无关人员进入发生意外事件。比赛现场内应参照相关职业岗位的要求为选手提供必要的劳动保护。在具有危险性的操作环节，裁判员要严防选手出现错误操作。</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3.承办院校应提供保证应急预案实施的条件。对于比赛内容涉及高空作业、可能有坠物、大用电量、易发生火灾等情况的赛项，必须明确制度和预案，并配备急救人员与设施。</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4.严格控制与参赛无关的易燃易爆以及各类危险品进入比赛场地，不许随便携带书包进入赛场。</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5.配备先进的仪器，防止有人利用电磁波干扰比赛秩序。大赛现场需对赛场进行网络安全控制，以免场内外信息交互，充分体现大赛的严肃、公平和公正性。</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6.赛项执委会须会同承办院校制定开放赛场和体验区的人员疏导方案。赛场环境中存在人员密集、车流人流交错的区域，除了设置齐全的指示标志外，须增加引导人员，并开辟备用通道。</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（二）生活条件</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1.比赛期间，原则上由赛项承办院校统一安排参赛选手和指导教师食宿。承办院校须尊重少数民族的信仰及文化，根据国家相关的民族政策，安排好少数民族选手和教师的饮食起居。</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2.比赛期间安排的住宿地应具有宾馆/住宿经营许可资质。以学校宿舍作为住宿地的，大赛期间的住宿、卫生、饮食安全等由执委会和提供宿舍的学校共同负责。</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3.大赛期间有组织的参观和观摩活动的交通安全由赛区组委会负责。赛项执委会和承办院校须保证比赛期间选手、指导教师和裁判员、工作人员的交通安全。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4.各赛项的安全管理，除了可以采取必要的安全隔离措施外，应严格遵守国家相关法律法规，保护个人隐私和人身自由。</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（三）组队责任</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1.各学校组织代表队时，须安排为参赛选手购买大赛期间的人身意外伤害保险。</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2.各学校代表队组成后，须制定相关管理制度，并对所有选手、指导教师进行安全教育。</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 各参赛队伍须加强对参与比赛人员的安全管理，实现与赛场安全管理的对接。</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（四）应急处理</w:t>
      </w:r>
    </w:p>
    <w:p>
      <w:pPr>
        <w:adjustRightInd w:val="0"/>
        <w:spacing w:line="540" w:lineRule="exact"/>
        <w:ind w:firstLine="600" w:firstLineChars="200"/>
        <w:rPr>
          <w:rFonts w:ascii="Arial Narrow" w:hAnsi="Arial Narrow" w:eastAsia="仿宋_GB2312"/>
          <w:color w:val="000000" w:themeColor="text1"/>
          <w:sz w:val="30"/>
          <w:szCs w:val="30"/>
          <w14:textFill>
            <w14:solidFill>
              <w14:schemeClr w14:val="tx1"/>
            </w14:solidFill>
          </w14:textFill>
        </w:rPr>
      </w:pPr>
      <w:r>
        <w:rPr>
          <w:rFonts w:hint="eastAsia" w:ascii="Arial Narrow" w:hAnsi="Arial Narrow" w:eastAsia="仿宋_GB2312"/>
          <w:color w:val="000000" w:themeColor="text1"/>
          <w:sz w:val="30"/>
          <w:szCs w:val="30"/>
          <w14:textFill>
            <w14:solidFill>
              <w14:schemeClr w14:val="tx1"/>
            </w14:solidFill>
          </w14:textFill>
        </w:rPr>
        <w:t>比赛期间发生意外事故时，发现者应在第一时间报告赛项执委会，同时采取措施，避免事态扩大。赛项执委会应立即启动预案予以解决并向赛区执委会报告。出现重大安全问题的赛项可以停赛，是否停赛由赛区组委会决定。事后，赛区执委会应向大赛执委会报告详细情况。</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（五）处罚措施</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1.因参赛队伍原因造成重大安全事故的，取消其获奖资格。</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2.参赛队伍有发生重大安全事故隐患，经赛场工作人员提示、警告无效的，可取消其继续比赛的资格。</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3.赛事工作人员违规的，按照相应的制度追究责任。情节恶劣并造成重大安全事故的，由司法机关追究相应法律责任。</w:t>
      </w: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十四、竞赛须知</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（一）参赛队须知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1.参赛队应该参加赛项承办单位组织的闭赛式等各项赛事活动。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2.在赛事期间，领队及参赛队其他成员不得私自接触裁判，凡发现有弄虚作假者，取消其参赛资格，成绩无效。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3.所有参赛人员须按照赛项规程要求按照完成赛项评价工作。</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4.对于有碍比赛公正和比赛正常进行的参赛队，视其情节轻重，按照赛事组委会给予警告、取消比赛成绩、通报批评等处理。</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（二）参赛队领队须知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1.领队应按时参加赛前领队会议，不得无故缺席。</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2.领队负责组织本省参赛队参加各项赛事活动。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3.领队应积极做好本省参赛队的服务工作，协调各参赛队与赛项组织机构、承办院校的对接。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参赛队认为存在不符合竞赛规定的设备、工具、软件，有失公正的评判、奖励，以及工作人员的违规行为等情况时，须由领队在该赛项竞赛结束后2小时内，向赛项仲裁组提交书面申诉材料。各参赛队领队应带头服从和执行申诉的最终仲裁结果，并要求指导教师、选手服从和执行。</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三</w:t>
      </w:r>
      <w:r>
        <w:rPr>
          <w:rFonts w:ascii="仿宋" w:hAnsi="仿宋" w:eastAsia="仿宋" w:cs="Arial"/>
          <w:color w:val="000000" w:themeColor="text1"/>
          <w:sz w:val="28"/>
          <w:szCs w:val="30"/>
          <w14:textFill>
            <w14:solidFill>
              <w14:schemeClr w14:val="tx1"/>
            </w14:solidFill>
          </w14:textFill>
        </w:rPr>
        <w:t>）指导教师须知</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1.各参赛代表队要发扬良好道德风尚，听从指挥，服从裁判，不弄虚作假。如发现弄虚作假者，取消参赛资格，名次无效。</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2.各代表队领队要坚决执行竞赛的各项规定，加强对参赛人员的管理，做好赛前准备工作，督促选手带好证件等竞赛相关材料。</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3.竞赛过程中，除参加当场次竞赛的选手、执行裁判员、现场工作人员和经批准的人员外，领队、指导教师及其他人员一律不得进入竞赛现场。</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4.参赛代表队若对竞赛过程有异议，在规定的时间内由领队向赛项仲裁工作组提出书面报告。</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5.对申诉的仲裁结果，领队要带头服从和执行，并做好选手工作。参赛选手不得因申诉或对处理意见不服而停止竞赛，否则以弃权处理。</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6.指导老师应及时查看</w:t>
      </w:r>
      <w:r>
        <w:rPr>
          <w:rFonts w:hint="eastAsia" w:ascii="仿宋" w:hAnsi="仿宋" w:eastAsia="仿宋"/>
          <w:color w:val="000000" w:themeColor="text1"/>
          <w:sz w:val="28"/>
          <w:szCs w:val="28"/>
          <w14:textFill>
            <w14:solidFill>
              <w14:schemeClr w14:val="tx1"/>
            </w14:solidFill>
          </w14:textFill>
        </w:rPr>
        <w:t>赛事</w:t>
      </w:r>
      <w:r>
        <w:rPr>
          <w:rFonts w:ascii="仿宋" w:hAnsi="仿宋" w:eastAsia="仿宋"/>
          <w:color w:val="000000" w:themeColor="text1"/>
          <w:sz w:val="28"/>
          <w:szCs w:val="28"/>
          <w14:textFill>
            <w14:solidFill>
              <w14:schemeClr w14:val="tx1"/>
            </w14:solidFill>
          </w14:textFill>
        </w:rPr>
        <w:t>的通知和内容，认真研究和掌握本赛项竞赛的规程、技术规范和赛场要求，指导选手做好赛前的一切技术准备和竞赛准备。</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（四）参赛选手须知</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参赛选手应严格遵守赛场规章、操作规程和工艺准则，保证人身及设备安全，接受裁判员的监督和警示，文明竞赛。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参赛选手应按照规定时间抵达赛场，凭身份证、学生证，以及统一发放的参赛证，完成入场检录、抽签确定竞赛工位号，不得迟到早退。</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参赛选手进入赛场前，须将身份证、学生证、参赛证交由检录人员统一保管，不得带入场内。</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参赛选手凭竞赛工位号进入赛场，不允许携带任何电子设备及其他资料、用品。</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参赛选手应在规定的时间段进入赛场，认真核对竞赛工位号，在指定位置就座。</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6</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参赛选手入场后，迅速确认竞赛设备状况，填写相关确认文件，并由参赛队长确认签字（竞赛工位号）。</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7</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参赛选手在收到开赛信号前不得启动操作。在竞赛过程中，确因计算机软件或硬件故障，致使操作无法继续的，经裁判长确认，予以启用备用计算机。</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8</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赛项相关资料，均保存在操作系统桌面中。参赛选手应在竞赛规定时间内完成内容，将相应的文档等存储上传到指定位置。</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9</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参赛选手需及时保存工作记录，以防止因操作系统异常及其他设备异常造成的数据丢失。对于因各种原因造成的数据丢失，由参赛选手自行负责。</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10</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参赛队所提交的答卷采用竞赛工位号进行标识，不得出现地名、校名、姓名、参赛证编号等信息，否则取消竞赛成绩。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竞赛过程中，因严重操作失误或安全事故不能进行比赛的（例如因操作原因发生短路导致赛场断电的、造成设备不能正常工作的），现场裁判员有权中止该队比赛。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参赛期间，选手连续工作，餐饮等由赛场统一提供。选手休息、就餐和如厕时间均计算在比赛时间内。</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 xml:space="preserve">在参赛期间，选手应注意保持工作环境及设备摆放符合生产操作规程。 </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在比赛中如遇非人为因素造成的设备故障，经裁判确认后，可向裁判长申请补足排除故障的时间。</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参赛选手不得因各种原因提前结束比赛。如确因不可抗因素需要离开赛场的，须向现场裁判员举手示意，经裁判员许可并完成记录后，方可离开。</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16</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凡在竞赛期间内提前离开的选手，不得返回赛场。</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17</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操作结束后，参赛选手需要根据任务书要求，将相关成果文件存至电脑，填写结束比赛相关确认文件，并由参赛队长签字确认（竞赛工位号）。因参赛选手未能按要求，将相应的文档等上传到平台指定位置，竞赛成绩计为零分。</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18</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竞赛时间终了，选手应全体起立，结束操作。将资料和工具整齐摆放在操作平台上，经工作人员清点后可离开赛场，离开赛场时不得带走任何资料。</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19</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在竞赛期间，未经执委会批准，参赛选手不得接受其他单位和个人进行的与竞赛内容相关的采访。参赛选手不得将竞赛的相关信息私自公布。</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20</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符合下列情形之一的参赛选手，经裁判组裁定后中止其竞赛: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（1）不服从裁判员</w:t>
      </w:r>
      <w:r>
        <w:rPr>
          <w:rFonts w:ascii="仿宋" w:hAnsi="仿宋" w:eastAsia="仿宋" w:cs="Arial"/>
          <w:color w:val="000000" w:themeColor="text1"/>
          <w:sz w:val="28"/>
          <w:szCs w:val="30"/>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监考员管理、扰乱赛场秩序、干扰其他参赛选手比赛，裁判员应提出警告，二次警告后无效，或情节特别严重，造成竞赛中止的，经裁判长确认，中止比赛，并取消竞赛资格和竞赛成绩。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（2）竞赛过程中，由于选手人为造成计算机、仪器设备及工具等严重损坏，负责赔偿其损失，并由裁判组裁定其竞赛结束与否、是否保留竞赛资格、是否累计其有效竞赛成绩。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（3）竞赛过程中，产生重大安全事故、或有产生重大安全事故隐患，经裁判员提示没有采取措施的，裁判员可暂停其竞赛，由裁判组裁定其竞赛结束，保留竞赛资格和有效竞赛成绩。</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（五）工作人员须知</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赛场工作人员由赛项执委会统一聘用并进行工作分工，进入竞赛现场须佩戴组委会统一提供的吊牌。</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赛场工作人员需服从赛项执委会的管理，严格执行赛项执委会制订的各项比赛规则，执行赛项执委会的工作安排，积极维护好赛场秩序，坚守岗位，为赛场提供有序的服务。</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赛场工作人员进入现场，不得携带任何通讯工具或与竞赛无关的物品。</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参赛队进入赛场，现场裁判及赛场工作人员应按规定审查参赛选手带入赛场的物品，如发现不允许带入赛场的物品，交由参赛队随行人员保管，赛场不提供保管服务。</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赛场工作人员在竞赛过程中不回答选手提出的任何有关比赛技术问题，如遇争议问题，应及时报告裁判长。</w:t>
      </w: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ascii="仿宋_GB2312" w:hAnsi="仿宋" w:eastAsia="仿宋_GB2312"/>
          <w:b/>
          <w:color w:val="000000" w:themeColor="text1"/>
          <w:kern w:val="0"/>
          <w:sz w:val="28"/>
          <w:szCs w:val="28"/>
          <w14:textFill>
            <w14:solidFill>
              <w14:schemeClr w14:val="tx1"/>
            </w14:solidFill>
          </w14:textFill>
        </w:rPr>
        <w:t>十</w:t>
      </w:r>
      <w:r>
        <w:rPr>
          <w:rFonts w:hint="eastAsia" w:ascii="仿宋_GB2312" w:hAnsi="仿宋" w:eastAsia="仿宋_GB2312"/>
          <w:b/>
          <w:color w:val="000000" w:themeColor="text1"/>
          <w:kern w:val="0"/>
          <w:sz w:val="28"/>
          <w:szCs w:val="28"/>
          <w14:textFill>
            <w14:solidFill>
              <w14:schemeClr w14:val="tx1"/>
            </w14:solidFill>
          </w14:textFill>
        </w:rPr>
        <w:t>五</w:t>
      </w:r>
      <w:r>
        <w:rPr>
          <w:rFonts w:ascii="仿宋_GB2312" w:hAnsi="仿宋" w:eastAsia="仿宋_GB2312"/>
          <w:b/>
          <w:color w:val="000000" w:themeColor="text1"/>
          <w:kern w:val="0"/>
          <w:sz w:val="28"/>
          <w:szCs w:val="28"/>
          <w14:textFill>
            <w14:solidFill>
              <w14:schemeClr w14:val="tx1"/>
            </w14:solidFill>
          </w14:textFill>
        </w:rPr>
        <w:t>、申诉与仲裁</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1. 各参赛队对不符合大赛和赛项规程规定的仪器、设备、工装、材料、物件、计算机软硬件、竞赛使用工具、用品，竞赛执裁、赛场管理，以及工作人员的不规范行为等，可向赛项仲裁组提出申诉。申诉主体为参赛队领队。参赛队领队可在比赛结束后（选手赛场比赛内容全部完成）2小时之内向仲裁组提出书面申诉。      </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2．书面申诉应对申诉事件的现象、发生时间、涉及人员、申诉依据等进行充分、实事求是的叙述，并由领队亲笔签名。非书面申诉不予受理。 </w:t>
      </w:r>
    </w:p>
    <w:p>
      <w:pPr>
        <w:widowControl/>
        <w:spacing w:line="560" w:lineRule="exact"/>
        <w:ind w:firstLine="560"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十六、竞赛观摩</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媒体、行业专家等人员可以在赛事执委会批准，且竞赛不被干扰的前提下，沿现场指定观摩通道有组织地参观竞赛现场。观摩人员不得干扰竞赛过程，不得同参赛选手、裁判交流，不得传递信息，不得采录竞赛现场数据资料，不得影响比赛的正常进行。</w:t>
      </w:r>
    </w:p>
    <w:p>
      <w:pPr>
        <w:ind w:firstLine="544"/>
        <w:rPr>
          <w:color w:val="000000" w:themeColor="text1"/>
          <w:spacing w:val="-8"/>
          <w14:textFill>
            <w14:solidFill>
              <w14:schemeClr w14:val="tx1"/>
            </w14:solidFill>
          </w14:textFill>
        </w:rPr>
      </w:pPr>
    </w:p>
    <w:p>
      <w:pPr>
        <w:pStyle w:val="2"/>
        <w:keepNext w:val="0"/>
        <w:keepLines w:val="0"/>
        <w:pageBreakBefore w:val="0"/>
        <w:widowControl w:val="0"/>
        <w:kinsoku/>
        <w:wordWrap/>
        <w:overflowPunct/>
        <w:topLinePunct w:val="0"/>
        <w:autoSpaceDE w:val="0"/>
        <w:autoSpaceDN w:val="0"/>
        <w:bidi w:val="0"/>
        <w:adjustRightInd/>
        <w:snapToGrid/>
        <w:spacing w:before="35" w:line="360" w:lineRule="auto"/>
        <w:ind w:left="221" w:right="193" w:firstLine="559"/>
        <w:textAlignment w:val="auto"/>
        <w:rPr>
          <w:b/>
          <w:bCs/>
          <w:color w:val="000000" w:themeColor="text1"/>
          <w:szCs w:val="28"/>
          <w14:textFill>
            <w14:solidFill>
              <w14:schemeClr w14:val="tx1"/>
            </w14:solidFill>
          </w14:textFill>
        </w:rPr>
      </w:pPr>
      <w:bookmarkStart w:id="20" w:name="十九、资源转化"/>
      <w:bookmarkEnd w:id="20"/>
      <w:bookmarkStart w:id="21" w:name="（二）评分标准"/>
      <w:bookmarkEnd w:id="21"/>
      <w:r>
        <w:rPr>
          <w:color w:val="000000" w:themeColor="text1"/>
          <w14:textFill>
            <w14:solidFill>
              <w14:schemeClr w14:val="tx1"/>
            </w14:solidFill>
          </w14:textFill>
        </w:rPr>
        <w:br w:type="page"/>
      </w:r>
    </w:p>
    <w:p>
      <w:pPr>
        <w:pStyle w:val="3"/>
        <w:ind w:left="0" w:firstLine="562"/>
        <w:rPr>
          <w:color w:val="000000" w:themeColor="text1"/>
          <w14:textFill>
            <w14:solidFill>
              <w14:schemeClr w14:val="tx1"/>
            </w14:solidFill>
          </w14:textFill>
        </w:rPr>
      </w:pPr>
      <w:r>
        <w:rPr>
          <w:color w:val="000000" w:themeColor="text1"/>
          <w14:textFill>
            <w14:solidFill>
              <w14:schemeClr w14:val="tx1"/>
            </w14:solidFill>
          </w14:textFill>
        </w:rPr>
        <w:t>附件：</w:t>
      </w:r>
    </w:p>
    <w:p>
      <w:pPr>
        <w:spacing w:before="214"/>
        <w:ind w:left="232" w:right="347" w:firstLine="0"/>
        <w:jc w:val="center"/>
        <w:rPr>
          <w:rFonts w:hint="eastAsia" w:ascii="仿宋" w:hAnsi="仿宋" w:eastAsia="仿宋" w:cs="仿宋"/>
          <w:b/>
          <w:bCs/>
          <w:sz w:val="32"/>
          <w:szCs w:val="32"/>
        </w:rPr>
      </w:pPr>
      <w:bookmarkStart w:id="22" w:name="《狼牙山五壮士》"/>
      <w:bookmarkEnd w:id="22"/>
      <w:bookmarkStart w:id="23" w:name="样题：《望梅止渴》"/>
      <w:bookmarkEnd w:id="23"/>
      <w:r>
        <w:rPr>
          <w:rFonts w:hint="eastAsia" w:ascii="仿宋" w:hAnsi="仿宋" w:eastAsia="仿宋" w:cs="仿宋"/>
          <w:b/>
          <w:bCs/>
          <w:sz w:val="32"/>
          <w:szCs w:val="32"/>
          <w:lang w:val="en-US" w:eastAsia="zh-CN"/>
        </w:rPr>
        <w:t>样题</w:t>
      </w:r>
      <w:r>
        <w:rPr>
          <w:rFonts w:hint="eastAsia" w:ascii="仿宋" w:hAnsi="仿宋" w:eastAsia="仿宋" w:cs="仿宋"/>
          <w:b/>
          <w:bCs/>
          <w:sz w:val="32"/>
          <w:szCs w:val="32"/>
        </w:rPr>
        <w:t>《狼牙山五壮士》</w:t>
      </w:r>
    </w:p>
    <w:p>
      <w:pPr>
        <w:pStyle w:val="2"/>
        <w:spacing w:before="3"/>
        <w:rPr>
          <w:rFonts w:hint="eastAsia" w:ascii="仿宋" w:hAnsi="仿宋" w:eastAsia="仿宋" w:cs="仿宋"/>
          <w:b/>
          <w:sz w:val="28"/>
          <w:szCs w:val="28"/>
        </w:rPr>
      </w:pPr>
    </w:p>
    <w:p>
      <w:pPr>
        <w:spacing w:before="0"/>
        <w:ind w:left="0" w:leftChars="0" w:right="0" w:firstLine="0" w:firstLineChars="0"/>
        <w:jc w:val="left"/>
        <w:rPr>
          <w:rFonts w:hint="eastAsia" w:ascii="仿宋" w:hAnsi="仿宋" w:eastAsia="仿宋" w:cs="仿宋"/>
          <w:b/>
          <w:sz w:val="28"/>
          <w:szCs w:val="28"/>
        </w:rPr>
      </w:pPr>
      <w:bookmarkStart w:id="24" w:name="一、立意"/>
      <w:bookmarkEnd w:id="24"/>
      <w:r>
        <w:rPr>
          <w:rFonts w:hint="eastAsia" w:ascii="仿宋" w:hAnsi="仿宋" w:eastAsia="仿宋" w:cs="仿宋"/>
          <w:b/>
          <w:sz w:val="28"/>
          <w:szCs w:val="28"/>
        </w:rPr>
        <w:t>一、立意</w:t>
      </w:r>
    </w:p>
    <w:p>
      <w:pPr>
        <w:pStyle w:val="2"/>
        <w:keepNext w:val="0"/>
        <w:keepLines w:val="0"/>
        <w:pageBreakBefore w:val="0"/>
        <w:widowControl w:val="0"/>
        <w:kinsoku/>
        <w:wordWrap/>
        <w:overflowPunct/>
        <w:topLinePunct w:val="0"/>
        <w:autoSpaceDE w:val="0"/>
        <w:autoSpaceDN w:val="0"/>
        <w:bidi w:val="0"/>
        <w:adjustRightInd/>
        <w:snapToGrid/>
        <w:spacing w:before="35" w:line="360" w:lineRule="auto"/>
        <w:ind w:left="221" w:right="193" w:firstLine="559"/>
        <w:textAlignment w:val="auto"/>
        <w:rPr>
          <w:rFonts w:hint="eastAsia" w:ascii="仿宋" w:hAnsi="仿宋" w:eastAsia="仿宋" w:cs="仿宋"/>
          <w:spacing w:val="3"/>
          <w:sz w:val="28"/>
          <w:szCs w:val="28"/>
        </w:rPr>
      </w:pPr>
      <w:bookmarkStart w:id="25" w:name="    《狼牙山五壮士》红色革命故事VR项目设计与制作表现崇高的爱国主义、革命英"/>
      <w:bookmarkEnd w:id="25"/>
      <w:r>
        <w:rPr>
          <w:rFonts w:hint="eastAsia" w:ascii="仿宋" w:hAnsi="仿宋" w:eastAsia="仿宋" w:cs="仿宋"/>
          <w:spacing w:val="3"/>
          <w:sz w:val="28"/>
          <w:szCs w:val="28"/>
        </w:rPr>
        <w:t>《狼牙山五壮士》红色革命故事 VR 项目设计与制作表现崇高的爱国主义、革命英雄主义精神和坚贞不屈的民族气节。</w:t>
      </w:r>
    </w:p>
    <w:p>
      <w:pPr>
        <w:pStyle w:val="4"/>
        <w:spacing w:before="223"/>
        <w:ind w:left="0" w:leftChars="0" w:firstLine="0" w:firstLineChars="0"/>
        <w:rPr>
          <w:rFonts w:hint="eastAsia" w:ascii="仿宋" w:hAnsi="仿宋" w:eastAsia="仿宋" w:cs="仿宋"/>
          <w:sz w:val="28"/>
          <w:szCs w:val="28"/>
        </w:rPr>
      </w:pPr>
      <w:bookmarkStart w:id="26" w:name="二、情境创设"/>
      <w:bookmarkEnd w:id="26"/>
      <w:r>
        <w:rPr>
          <w:rFonts w:hint="eastAsia" w:ascii="仿宋" w:hAnsi="仿宋" w:eastAsia="仿宋" w:cs="仿宋"/>
          <w:sz w:val="28"/>
          <w:szCs w:val="28"/>
        </w:rPr>
        <w:t>二、情境创设</w:t>
      </w:r>
    </w:p>
    <w:p>
      <w:pPr>
        <w:pStyle w:val="2"/>
        <w:keepNext w:val="0"/>
        <w:keepLines w:val="0"/>
        <w:pageBreakBefore w:val="0"/>
        <w:widowControl w:val="0"/>
        <w:kinsoku/>
        <w:wordWrap/>
        <w:overflowPunct/>
        <w:topLinePunct w:val="0"/>
        <w:autoSpaceDE w:val="0"/>
        <w:autoSpaceDN w:val="0"/>
        <w:bidi w:val="0"/>
        <w:adjustRightInd/>
        <w:snapToGrid/>
        <w:spacing w:before="35" w:line="360" w:lineRule="auto"/>
        <w:ind w:left="221" w:right="193" w:firstLine="559"/>
        <w:textAlignment w:val="auto"/>
        <w:rPr>
          <w:rFonts w:hint="eastAsia" w:ascii="仿宋" w:hAnsi="仿宋" w:eastAsia="仿宋" w:cs="仿宋"/>
          <w:spacing w:val="3"/>
          <w:sz w:val="28"/>
          <w:szCs w:val="28"/>
        </w:rPr>
      </w:pPr>
      <w:bookmarkStart w:id="27" w:name="在河北省保定市易县狼牙山战斗中英勇抗击日军和伪满洲国军的八路军5位英雄。故事内容"/>
      <w:bookmarkEnd w:id="27"/>
      <w:r>
        <w:rPr>
          <w:rFonts w:hint="eastAsia" w:ascii="仿宋" w:hAnsi="仿宋" w:eastAsia="仿宋" w:cs="仿宋"/>
          <w:spacing w:val="3"/>
          <w:sz w:val="28"/>
          <w:szCs w:val="28"/>
        </w:rPr>
        <w:t>在河北省保定市易县狼牙山战斗中英勇抗击日军和伪满洲国军的八路军 5 位英雄。故事内容如下：进入战斗，临危不惧，英勇阻击， 子弹打光后，用石块还击，面对步步逼近的敌人，宁死不屈，毁掉枪支，义无反顾地纵身跳下数十丈深的悬崖。使用VR 的形式体验狼牙山五壮士激烈的战斗。</w:t>
      </w:r>
    </w:p>
    <w:p>
      <w:pPr>
        <w:pStyle w:val="4"/>
        <w:ind w:left="0" w:leftChars="0" w:firstLine="0" w:firstLineChars="0"/>
        <w:rPr>
          <w:rFonts w:hint="eastAsia" w:ascii="仿宋" w:hAnsi="仿宋" w:eastAsia="仿宋" w:cs="仿宋"/>
          <w:b/>
          <w:bCs/>
          <w:sz w:val="28"/>
          <w:szCs w:val="28"/>
        </w:rPr>
      </w:pPr>
      <w:bookmarkStart w:id="28" w:name="三、任务设计"/>
      <w:bookmarkEnd w:id="28"/>
      <w:r>
        <w:rPr>
          <w:rFonts w:hint="eastAsia" w:ascii="仿宋" w:hAnsi="仿宋" w:eastAsia="仿宋" w:cs="仿宋"/>
          <w:b/>
          <w:bCs/>
          <w:sz w:val="28"/>
          <w:szCs w:val="28"/>
        </w:rPr>
        <w:t>三、任务设计</w:t>
      </w:r>
    </w:p>
    <w:p>
      <w:pPr>
        <w:pStyle w:val="2"/>
        <w:keepNext w:val="0"/>
        <w:keepLines w:val="0"/>
        <w:pageBreakBefore w:val="0"/>
        <w:widowControl w:val="0"/>
        <w:kinsoku/>
        <w:wordWrap/>
        <w:overflowPunct/>
        <w:topLinePunct w:val="0"/>
        <w:autoSpaceDE w:val="0"/>
        <w:autoSpaceDN w:val="0"/>
        <w:bidi w:val="0"/>
        <w:adjustRightInd/>
        <w:snapToGrid/>
        <w:spacing w:before="35" w:line="360" w:lineRule="auto"/>
        <w:ind w:left="221" w:right="193" w:firstLine="559"/>
        <w:textAlignment w:val="auto"/>
        <w:rPr>
          <w:rFonts w:hint="eastAsia" w:ascii="仿宋" w:hAnsi="仿宋" w:eastAsia="仿宋" w:cs="仿宋"/>
          <w:spacing w:val="3"/>
          <w:sz w:val="28"/>
          <w:szCs w:val="28"/>
        </w:rPr>
      </w:pPr>
      <w:r>
        <w:rPr>
          <w:rFonts w:hint="eastAsia" w:ascii="仿宋" w:hAnsi="仿宋" w:eastAsia="仿宋" w:cs="仿宋"/>
          <w:spacing w:val="3"/>
          <w:sz w:val="28"/>
          <w:szCs w:val="28"/>
        </w:rPr>
        <w:t>题目简述：打开U 盘指定目录下的“狼牙山五壮士”参考文件， 仔细研读文件并结合任务书要求，完成VR建模、VR引擎制作、动作交互制作、VR项目设计四项任务，并能在指定设备上运行。</w:t>
      </w:r>
    </w:p>
    <w:p>
      <w:pPr>
        <w:spacing w:before="0" w:line="358" w:lineRule="exact"/>
        <w:ind w:left="0" w:leftChars="0" w:right="0" w:firstLine="0" w:firstLineChars="0"/>
        <w:jc w:val="left"/>
        <w:rPr>
          <w:b/>
          <w:bCs w:val="0"/>
          <w:sz w:val="28"/>
        </w:rPr>
      </w:pPr>
      <w:r>
        <w:rPr>
          <w:b/>
          <w:bCs w:val="0"/>
          <w:sz w:val="28"/>
        </w:rPr>
        <w:t>1、任务一：VR 模型制作</w:t>
      </w:r>
    </w:p>
    <w:p>
      <w:pPr>
        <w:pStyle w:val="2"/>
        <w:spacing w:before="9"/>
        <w:rPr>
          <w:b w:val="0"/>
          <w:bCs/>
          <w:sz w:val="20"/>
        </w:rPr>
      </w:pPr>
    </w:p>
    <w:p>
      <w:pPr>
        <w:spacing w:before="0"/>
        <w:ind w:left="0" w:leftChars="0" w:right="0" w:firstLine="0" w:firstLineChars="0"/>
        <w:jc w:val="left"/>
        <w:rPr>
          <w:b w:val="0"/>
          <w:bCs/>
          <w:sz w:val="20"/>
        </w:rPr>
      </w:pPr>
      <w:r>
        <w:rPr>
          <w:b w:val="0"/>
          <w:bCs/>
          <w:sz w:val="28"/>
        </w:rPr>
        <w:t>制作八路军战士人物、枪模型。</w:t>
      </w:r>
    </w:p>
    <w:p>
      <w:pPr>
        <w:pStyle w:val="17"/>
        <w:numPr>
          <w:ilvl w:val="1"/>
          <w:numId w:val="3"/>
        </w:numPr>
        <w:tabs>
          <w:tab w:val="left" w:pos="1344"/>
        </w:tabs>
        <w:spacing w:before="0" w:after="0" w:line="240" w:lineRule="auto"/>
        <w:ind w:right="0" w:rightChars="0" w:firstLine="560" w:firstLineChars="200"/>
        <w:jc w:val="left"/>
        <w:rPr>
          <w:b w:val="0"/>
          <w:bCs/>
          <w:sz w:val="28"/>
        </w:rPr>
      </w:pPr>
      <w:r>
        <w:rPr>
          <w:b w:val="0"/>
          <w:bCs/>
          <w:sz w:val="28"/>
        </w:rPr>
        <w:t>制作八路军战士人物模型1个</w:t>
      </w:r>
    </w:p>
    <w:p>
      <w:pPr>
        <w:pStyle w:val="17"/>
        <w:numPr>
          <w:ilvl w:val="0"/>
          <w:numId w:val="0"/>
        </w:numPr>
        <w:tabs>
          <w:tab w:val="left" w:pos="1344"/>
        </w:tabs>
        <w:spacing w:before="0" w:after="0" w:line="240" w:lineRule="auto"/>
        <w:ind w:right="0" w:rightChars="0"/>
        <w:jc w:val="left"/>
        <w:rPr>
          <w:b w:val="0"/>
          <w:bCs/>
          <w:sz w:val="28"/>
        </w:rPr>
      </w:pPr>
    </w:p>
    <w:p>
      <w:pPr>
        <w:spacing w:before="0"/>
        <w:ind w:left="0" w:leftChars="0" w:right="0" w:firstLine="0" w:firstLineChars="0"/>
        <w:jc w:val="left"/>
        <w:rPr>
          <w:b w:val="0"/>
          <w:bCs/>
          <w:sz w:val="28"/>
        </w:rPr>
      </w:pPr>
      <w:r>
        <w:rPr>
          <w:b w:val="0"/>
          <w:bCs/>
          <w:sz w:val="28"/>
        </w:rPr>
        <w:t>参照提供的参考图片或三视图完成人物三维模型的制作。</w:t>
      </w:r>
    </w:p>
    <w:p>
      <w:pPr>
        <w:pStyle w:val="2"/>
        <w:spacing w:before="9"/>
        <w:rPr>
          <w:b w:val="0"/>
          <w:bCs/>
          <w:sz w:val="20"/>
        </w:rPr>
      </w:pPr>
    </w:p>
    <w:p>
      <w:pPr>
        <w:pStyle w:val="17"/>
        <w:numPr>
          <w:ilvl w:val="0"/>
          <w:numId w:val="0"/>
        </w:numPr>
        <w:tabs>
          <w:tab w:val="left" w:pos="1344"/>
        </w:tabs>
        <w:spacing w:before="0" w:after="0" w:line="240" w:lineRule="auto"/>
        <w:ind w:right="0" w:rightChars="0" w:firstLine="560" w:firstLineChars="200"/>
        <w:jc w:val="left"/>
        <w:rPr>
          <w:b w:val="0"/>
          <w:bCs/>
          <w:sz w:val="28"/>
        </w:rPr>
      </w:pPr>
      <w:r>
        <w:rPr>
          <w:rFonts w:hint="eastAsia"/>
          <w:b w:val="0"/>
          <w:bCs/>
          <w:sz w:val="28"/>
          <w:lang w:val="en-US" w:eastAsia="zh-CN"/>
        </w:rPr>
        <w:t xml:space="preserve">1.2 </w:t>
      </w:r>
      <w:r>
        <w:rPr>
          <w:b w:val="0"/>
          <w:bCs/>
          <w:sz w:val="28"/>
        </w:rPr>
        <w:t>制作长枪模型1个</w:t>
      </w:r>
    </w:p>
    <w:p>
      <w:pPr>
        <w:pStyle w:val="2"/>
        <w:spacing w:before="9"/>
        <w:rPr>
          <w:b w:val="0"/>
          <w:bCs/>
          <w:sz w:val="20"/>
        </w:rPr>
      </w:pPr>
    </w:p>
    <w:p>
      <w:pPr>
        <w:spacing w:before="0"/>
        <w:ind w:left="0" w:leftChars="0" w:right="0" w:firstLine="0" w:firstLineChars="0"/>
        <w:jc w:val="left"/>
        <w:rPr>
          <w:b w:val="0"/>
          <w:bCs/>
          <w:sz w:val="20"/>
        </w:rPr>
      </w:pPr>
      <w:r>
        <w:rPr>
          <w:b w:val="0"/>
          <w:bCs/>
          <w:sz w:val="28"/>
        </w:rPr>
        <w:t>参照提供的参考图片或三视图完成长枪三维模型的制作。</w:t>
      </w:r>
    </w:p>
    <w:p>
      <w:pPr>
        <w:pStyle w:val="17"/>
        <w:numPr>
          <w:ilvl w:val="0"/>
          <w:numId w:val="0"/>
        </w:numPr>
        <w:tabs>
          <w:tab w:val="left" w:pos="1344"/>
        </w:tabs>
        <w:spacing w:before="0" w:after="0" w:line="240" w:lineRule="auto"/>
        <w:ind w:right="0" w:rightChars="0" w:firstLine="560" w:firstLineChars="200"/>
        <w:jc w:val="left"/>
        <w:rPr>
          <w:b w:val="0"/>
          <w:bCs/>
          <w:sz w:val="28"/>
        </w:rPr>
      </w:pPr>
      <w:r>
        <w:rPr>
          <w:rFonts w:hint="eastAsia"/>
          <w:b w:val="0"/>
          <w:bCs/>
          <w:sz w:val="28"/>
          <w:lang w:val="en-US" w:eastAsia="zh-CN"/>
        </w:rPr>
        <w:t xml:space="preserve">1.3 </w:t>
      </w:r>
      <w:r>
        <w:rPr>
          <w:b w:val="0"/>
          <w:bCs/>
          <w:sz w:val="28"/>
        </w:rPr>
        <w:t>要求</w:t>
      </w:r>
    </w:p>
    <w:p>
      <w:pPr>
        <w:pStyle w:val="17"/>
        <w:numPr>
          <w:ilvl w:val="0"/>
          <w:numId w:val="0"/>
        </w:numPr>
        <w:tabs>
          <w:tab w:val="left" w:pos="1344"/>
        </w:tabs>
        <w:spacing w:before="0" w:after="0" w:line="240" w:lineRule="auto"/>
        <w:ind w:right="0" w:rightChars="0"/>
        <w:jc w:val="left"/>
        <w:rPr>
          <w:b w:val="0"/>
          <w:bCs/>
          <w:sz w:val="28"/>
        </w:rPr>
      </w:pPr>
    </w:p>
    <w:p>
      <w:pPr>
        <w:pStyle w:val="17"/>
        <w:numPr>
          <w:ilvl w:val="0"/>
          <w:numId w:val="0"/>
        </w:numPr>
        <w:tabs>
          <w:tab w:val="left" w:pos="1484"/>
        </w:tabs>
        <w:spacing w:before="0" w:after="0" w:line="240" w:lineRule="auto"/>
        <w:ind w:left="0" w:leftChars="0" w:right="0" w:rightChars="0" w:firstLine="560" w:firstLineChars="200"/>
        <w:jc w:val="left"/>
        <w:rPr>
          <w:b w:val="0"/>
          <w:bCs/>
          <w:sz w:val="20"/>
        </w:rPr>
      </w:pPr>
      <w:r>
        <w:rPr>
          <w:rFonts w:hint="eastAsia"/>
          <w:b w:val="0"/>
          <w:bCs/>
          <w:sz w:val="28"/>
          <w:lang w:val="en-US" w:eastAsia="zh-CN"/>
        </w:rPr>
        <w:t>(1)</w:t>
      </w:r>
      <w:r>
        <w:rPr>
          <w:b w:val="0"/>
          <w:bCs/>
          <w:sz w:val="28"/>
        </w:rPr>
        <w:t>命名、保存位置、格式等达到要求</w:t>
      </w:r>
    </w:p>
    <w:p>
      <w:pPr>
        <w:pStyle w:val="17"/>
        <w:numPr>
          <w:ilvl w:val="0"/>
          <w:numId w:val="0"/>
        </w:numPr>
        <w:tabs>
          <w:tab w:val="left" w:pos="1484"/>
        </w:tabs>
        <w:spacing w:before="0" w:after="0" w:line="240" w:lineRule="auto"/>
        <w:ind w:left="0" w:leftChars="0" w:right="0" w:rightChars="0" w:firstLine="528" w:firstLineChars="200"/>
        <w:jc w:val="left"/>
        <w:rPr>
          <w:b w:val="0"/>
          <w:bCs/>
          <w:sz w:val="20"/>
        </w:rPr>
      </w:pPr>
      <w:r>
        <w:rPr>
          <w:rFonts w:hint="eastAsia"/>
          <w:b w:val="0"/>
          <w:bCs/>
          <w:spacing w:val="-1"/>
          <w:w w:val="95"/>
          <w:sz w:val="28"/>
          <w:lang w:val="en-US" w:eastAsia="zh-CN"/>
        </w:rPr>
        <w:t>(2)</w:t>
      </w:r>
      <w:r>
        <w:rPr>
          <w:b w:val="0"/>
          <w:bCs/>
          <w:spacing w:val="-1"/>
          <w:w w:val="95"/>
          <w:sz w:val="28"/>
        </w:rPr>
        <w:t>比例准确</w:t>
      </w:r>
    </w:p>
    <w:p>
      <w:pPr>
        <w:pStyle w:val="17"/>
        <w:numPr>
          <w:ilvl w:val="0"/>
          <w:numId w:val="0"/>
        </w:numPr>
        <w:tabs>
          <w:tab w:val="left" w:pos="1484"/>
        </w:tabs>
        <w:spacing w:before="0" w:after="0" w:line="240" w:lineRule="auto"/>
        <w:ind w:left="0" w:leftChars="0" w:right="0" w:rightChars="0" w:firstLine="528" w:firstLineChars="200"/>
        <w:jc w:val="left"/>
        <w:rPr>
          <w:b w:val="0"/>
          <w:bCs/>
          <w:sz w:val="28"/>
        </w:rPr>
      </w:pPr>
      <w:r>
        <w:rPr>
          <w:rFonts w:hint="eastAsia"/>
          <w:b w:val="0"/>
          <w:bCs/>
          <w:spacing w:val="-1"/>
          <w:w w:val="95"/>
          <w:sz w:val="28"/>
          <w:lang w:val="en-US" w:eastAsia="zh-CN"/>
        </w:rPr>
        <w:t>(3)</w:t>
      </w:r>
      <w:r>
        <w:rPr>
          <w:b w:val="0"/>
          <w:bCs/>
          <w:spacing w:val="-1"/>
          <w:w w:val="95"/>
          <w:sz w:val="28"/>
        </w:rPr>
        <w:t>布线合理</w:t>
      </w:r>
    </w:p>
    <w:p>
      <w:pPr>
        <w:pStyle w:val="17"/>
        <w:numPr>
          <w:ilvl w:val="0"/>
          <w:numId w:val="0"/>
        </w:numPr>
        <w:tabs>
          <w:tab w:val="left" w:pos="1484"/>
        </w:tabs>
        <w:spacing w:before="35" w:after="0" w:line="240" w:lineRule="auto"/>
        <w:ind w:left="0" w:leftChars="0" w:right="0" w:rightChars="0" w:firstLine="560" w:firstLineChars="200"/>
        <w:jc w:val="left"/>
        <w:rPr>
          <w:b w:val="0"/>
          <w:bCs/>
          <w:sz w:val="20"/>
        </w:rPr>
      </w:pPr>
      <w:r>
        <w:rPr>
          <w:rFonts w:hint="eastAsia"/>
          <w:b w:val="0"/>
          <w:bCs/>
          <w:sz w:val="28"/>
          <w:lang w:val="en-US" w:eastAsia="zh-CN"/>
        </w:rPr>
        <w:t>(4)</w:t>
      </w:r>
      <w:r>
        <w:rPr>
          <w:b w:val="0"/>
          <w:bCs/>
          <w:sz w:val="28"/>
        </w:rPr>
        <w:t>材质细节逼真</w:t>
      </w:r>
    </w:p>
    <w:p>
      <w:pPr>
        <w:pStyle w:val="17"/>
        <w:numPr>
          <w:ilvl w:val="0"/>
          <w:numId w:val="0"/>
        </w:numPr>
        <w:tabs>
          <w:tab w:val="left" w:pos="1484"/>
        </w:tabs>
        <w:spacing w:before="0" w:after="0" w:line="240" w:lineRule="auto"/>
        <w:ind w:left="0" w:leftChars="0" w:right="0" w:rightChars="0" w:firstLine="560" w:firstLineChars="200"/>
        <w:jc w:val="left"/>
        <w:rPr>
          <w:b w:val="0"/>
          <w:bCs/>
          <w:sz w:val="20"/>
        </w:rPr>
      </w:pPr>
      <w:r>
        <w:rPr>
          <w:rFonts w:hint="eastAsia"/>
          <w:b w:val="0"/>
          <w:bCs/>
          <w:sz w:val="28"/>
          <w:lang w:val="en-US" w:eastAsia="zh-CN"/>
        </w:rPr>
        <w:t>(5)</w:t>
      </w:r>
      <w:r>
        <w:rPr>
          <w:b w:val="0"/>
          <w:bCs/>
          <w:sz w:val="28"/>
        </w:rPr>
        <w:t>UV展开划分合理、贴图美观</w:t>
      </w:r>
    </w:p>
    <w:p>
      <w:pPr>
        <w:pStyle w:val="17"/>
        <w:numPr>
          <w:ilvl w:val="0"/>
          <w:numId w:val="0"/>
        </w:numPr>
        <w:tabs>
          <w:tab w:val="left" w:pos="1484"/>
        </w:tabs>
        <w:spacing w:before="1" w:after="0" w:line="240" w:lineRule="auto"/>
        <w:ind w:left="0" w:leftChars="0" w:right="0" w:rightChars="0" w:firstLine="528" w:firstLineChars="200"/>
        <w:jc w:val="left"/>
        <w:rPr>
          <w:b w:val="0"/>
          <w:bCs/>
          <w:sz w:val="20"/>
        </w:rPr>
      </w:pPr>
      <w:r>
        <w:rPr>
          <w:rFonts w:hint="eastAsia"/>
          <w:b w:val="0"/>
          <w:bCs/>
          <w:spacing w:val="-1"/>
          <w:w w:val="95"/>
          <w:sz w:val="28"/>
          <w:lang w:val="en-US" w:eastAsia="zh-CN"/>
        </w:rPr>
        <w:t>(6)</w:t>
      </w:r>
      <w:r>
        <w:rPr>
          <w:b w:val="0"/>
          <w:bCs/>
          <w:spacing w:val="-1"/>
          <w:w w:val="95"/>
          <w:sz w:val="28"/>
        </w:rPr>
        <w:t>模型面数合理</w:t>
      </w:r>
    </w:p>
    <w:p>
      <w:pPr>
        <w:pStyle w:val="17"/>
        <w:numPr>
          <w:ilvl w:val="0"/>
          <w:numId w:val="0"/>
        </w:numPr>
        <w:tabs>
          <w:tab w:val="left" w:pos="1484"/>
        </w:tabs>
        <w:spacing w:before="1" w:after="0" w:line="240" w:lineRule="auto"/>
        <w:ind w:left="0" w:leftChars="0" w:right="0" w:rightChars="0" w:firstLine="528" w:firstLineChars="200"/>
        <w:jc w:val="left"/>
        <w:rPr>
          <w:b w:val="0"/>
          <w:bCs/>
          <w:spacing w:val="-1"/>
          <w:w w:val="95"/>
          <w:sz w:val="28"/>
        </w:rPr>
      </w:pPr>
      <w:r>
        <w:rPr>
          <w:rFonts w:hint="eastAsia"/>
          <w:b w:val="0"/>
          <w:bCs/>
          <w:spacing w:val="-1"/>
          <w:w w:val="95"/>
          <w:sz w:val="28"/>
          <w:lang w:val="en-US" w:eastAsia="zh-CN"/>
        </w:rPr>
        <w:t>(7)</w:t>
      </w:r>
      <w:r>
        <w:rPr>
          <w:b w:val="0"/>
          <w:bCs/>
          <w:spacing w:val="-1"/>
          <w:w w:val="95"/>
          <w:sz w:val="28"/>
        </w:rPr>
        <w:t>总体效果美观</w:t>
      </w:r>
    </w:p>
    <w:p>
      <w:pPr>
        <w:pStyle w:val="17"/>
        <w:numPr>
          <w:ilvl w:val="0"/>
          <w:numId w:val="0"/>
        </w:numPr>
        <w:tabs>
          <w:tab w:val="left" w:pos="1344"/>
        </w:tabs>
        <w:spacing w:before="1" w:after="0" w:line="240" w:lineRule="auto"/>
        <w:ind w:right="0" w:rightChars="0"/>
        <w:jc w:val="left"/>
        <w:rPr>
          <w:b w:val="0"/>
          <w:bCs/>
          <w:sz w:val="28"/>
        </w:rPr>
      </w:pPr>
      <w:r>
        <w:rPr>
          <w:b w:val="0"/>
          <w:bCs/>
          <w:sz w:val="28"/>
        </w:rPr>
        <w:t>评分意见（多个模型参照该分值比例给分）：</w:t>
      </w:r>
    </w:p>
    <w:tbl>
      <w:tblPr>
        <w:tblStyle w:val="12"/>
        <w:tblpPr w:leftFromText="180" w:rightFromText="180" w:vertAnchor="text" w:horzAnchor="page" w:tblpX="1691" w:tblpY="16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67"/>
        <w:gridCol w:w="2383"/>
        <w:gridCol w:w="4210"/>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4"/>
              <w:ind w:left="0" w:leftChars="0" w:right="397" w:firstLine="0" w:firstLineChars="0"/>
              <w:jc w:val="center"/>
              <w:rPr>
                <w:rFonts w:hint="default" w:ascii="仿宋" w:eastAsia="仿宋"/>
                <w:b w:val="0"/>
                <w:bCs/>
                <w:sz w:val="28"/>
                <w:lang w:val="en-US" w:eastAsia="zh-CN"/>
              </w:rPr>
            </w:pPr>
            <w:r>
              <w:rPr>
                <w:rFonts w:hint="eastAsia" w:ascii="仿宋" w:eastAsia="仿宋"/>
                <w:b w:val="0"/>
                <w:bCs/>
                <w:sz w:val="28"/>
                <w:lang w:val="en-US" w:eastAsia="zh-CN"/>
              </w:rPr>
              <w:t>序号</w:t>
            </w:r>
          </w:p>
        </w:tc>
        <w:tc>
          <w:tcPr>
            <w:tcW w:w="0" w:type="auto"/>
            <w:vAlign w:val="center"/>
          </w:tcPr>
          <w:p>
            <w:pPr>
              <w:pStyle w:val="18"/>
              <w:spacing w:before="2" w:line="360" w:lineRule="atLeast"/>
              <w:ind w:left="0" w:leftChars="0" w:right="133" w:firstLine="0" w:firstLineChars="0"/>
              <w:jc w:val="center"/>
              <w:rPr>
                <w:rFonts w:hint="eastAsia" w:ascii="仿宋" w:eastAsia="仿宋"/>
                <w:b w:val="0"/>
                <w:bCs/>
                <w:sz w:val="28"/>
              </w:rPr>
            </w:pPr>
            <w:r>
              <w:rPr>
                <w:rFonts w:hint="eastAsia" w:ascii="仿宋" w:eastAsia="仿宋"/>
                <w:b w:val="0"/>
                <w:bCs/>
                <w:sz w:val="28"/>
              </w:rPr>
              <w:t>评分标准一级指标</w:t>
            </w:r>
          </w:p>
        </w:tc>
        <w:tc>
          <w:tcPr>
            <w:tcW w:w="0" w:type="auto"/>
            <w:vAlign w:val="center"/>
          </w:tcPr>
          <w:p>
            <w:pPr>
              <w:pStyle w:val="18"/>
              <w:spacing w:before="184"/>
              <w:ind w:left="0" w:leftChars="0" w:firstLine="0" w:firstLineChars="0"/>
              <w:jc w:val="center"/>
              <w:rPr>
                <w:rFonts w:hint="eastAsia" w:ascii="仿宋" w:eastAsia="仿宋"/>
                <w:b w:val="0"/>
                <w:bCs/>
                <w:sz w:val="28"/>
              </w:rPr>
            </w:pPr>
            <w:r>
              <w:rPr>
                <w:rFonts w:hint="eastAsia" w:ascii="仿宋" w:eastAsia="仿宋"/>
                <w:b w:val="0"/>
                <w:bCs/>
                <w:sz w:val="28"/>
              </w:rPr>
              <w:t>评分标准二级指标</w:t>
            </w:r>
          </w:p>
        </w:tc>
        <w:tc>
          <w:tcPr>
            <w:tcW w:w="0" w:type="auto"/>
            <w:vAlign w:val="center"/>
          </w:tcPr>
          <w:p>
            <w:pPr>
              <w:pStyle w:val="18"/>
              <w:spacing w:before="184"/>
              <w:ind w:left="0" w:leftChars="0" w:right="139" w:firstLine="0" w:firstLineChars="0"/>
              <w:jc w:val="center"/>
              <w:rPr>
                <w:rFonts w:hint="eastAsia" w:ascii="仿宋" w:eastAsia="仿宋"/>
                <w:b w:val="0"/>
                <w:bCs/>
                <w:sz w:val="28"/>
              </w:rPr>
            </w:pPr>
            <w:r>
              <w:rPr>
                <w:rFonts w:hint="eastAsia" w:ascii="仿宋" w:eastAsia="仿宋"/>
                <w:b w:val="0"/>
                <w:bCs/>
                <w:sz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1</w:t>
            </w:r>
          </w:p>
        </w:tc>
        <w:tc>
          <w:tcPr>
            <w:tcW w:w="0" w:type="auto"/>
            <w:vAlign w:val="center"/>
          </w:tcPr>
          <w:p>
            <w:pPr>
              <w:pStyle w:val="18"/>
              <w:spacing w:before="1"/>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基本要求</w:t>
            </w:r>
          </w:p>
        </w:tc>
        <w:tc>
          <w:tcPr>
            <w:tcW w:w="0" w:type="auto"/>
            <w:vAlign w:val="center"/>
          </w:tcPr>
          <w:p>
            <w:pPr>
              <w:pStyle w:val="18"/>
              <w:spacing w:before="1"/>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命名、保存位置、格式等达到要求</w:t>
            </w:r>
          </w:p>
        </w:tc>
        <w:tc>
          <w:tcPr>
            <w:tcW w:w="0" w:type="auto"/>
            <w:vAlign w:val="center"/>
          </w:tcPr>
          <w:p>
            <w:pPr>
              <w:pStyle w:val="18"/>
              <w:spacing w:before="1"/>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05"/>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2</w:t>
            </w:r>
          </w:p>
        </w:tc>
        <w:tc>
          <w:tcPr>
            <w:tcW w:w="0" w:type="auto"/>
            <w:vAlign w:val="center"/>
          </w:tcPr>
          <w:p>
            <w:pPr>
              <w:pStyle w:val="18"/>
              <w:spacing w:before="105"/>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比例</w:t>
            </w:r>
          </w:p>
        </w:tc>
        <w:tc>
          <w:tcPr>
            <w:tcW w:w="0" w:type="auto"/>
            <w:vAlign w:val="center"/>
          </w:tcPr>
          <w:p>
            <w:pPr>
              <w:pStyle w:val="18"/>
              <w:spacing w:before="105"/>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准确</w:t>
            </w:r>
          </w:p>
        </w:tc>
        <w:tc>
          <w:tcPr>
            <w:tcW w:w="0" w:type="auto"/>
            <w:vAlign w:val="center"/>
          </w:tcPr>
          <w:p>
            <w:pPr>
              <w:pStyle w:val="18"/>
              <w:spacing w:before="128"/>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32"/>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3</w:t>
            </w:r>
          </w:p>
        </w:tc>
        <w:tc>
          <w:tcPr>
            <w:tcW w:w="0" w:type="auto"/>
            <w:vAlign w:val="center"/>
          </w:tcPr>
          <w:p>
            <w:pPr>
              <w:pStyle w:val="18"/>
              <w:spacing w:before="132"/>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布线</w:t>
            </w:r>
          </w:p>
        </w:tc>
        <w:tc>
          <w:tcPr>
            <w:tcW w:w="0" w:type="auto"/>
            <w:vAlign w:val="center"/>
          </w:tcPr>
          <w:p>
            <w:pPr>
              <w:pStyle w:val="18"/>
              <w:spacing w:before="132"/>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合理</w:t>
            </w:r>
          </w:p>
        </w:tc>
        <w:tc>
          <w:tcPr>
            <w:tcW w:w="0" w:type="auto"/>
            <w:vAlign w:val="center"/>
          </w:tcPr>
          <w:p>
            <w:pPr>
              <w:pStyle w:val="18"/>
              <w:spacing w:before="158"/>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32"/>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4</w:t>
            </w:r>
          </w:p>
        </w:tc>
        <w:tc>
          <w:tcPr>
            <w:tcW w:w="0" w:type="auto"/>
            <w:vAlign w:val="center"/>
          </w:tcPr>
          <w:p>
            <w:pPr>
              <w:pStyle w:val="18"/>
              <w:spacing w:before="132"/>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材质</w:t>
            </w:r>
          </w:p>
        </w:tc>
        <w:tc>
          <w:tcPr>
            <w:tcW w:w="0" w:type="auto"/>
            <w:vAlign w:val="center"/>
          </w:tcPr>
          <w:p>
            <w:pPr>
              <w:pStyle w:val="18"/>
              <w:spacing w:before="132"/>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细节逼真</w:t>
            </w:r>
          </w:p>
        </w:tc>
        <w:tc>
          <w:tcPr>
            <w:tcW w:w="0" w:type="auto"/>
            <w:vAlign w:val="center"/>
          </w:tcPr>
          <w:p>
            <w:pPr>
              <w:pStyle w:val="18"/>
              <w:spacing w:before="157"/>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84"/>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5</w:t>
            </w:r>
          </w:p>
        </w:tc>
        <w:tc>
          <w:tcPr>
            <w:tcW w:w="0" w:type="auto"/>
            <w:vAlign w:val="center"/>
          </w:tcPr>
          <w:p>
            <w:pPr>
              <w:pStyle w:val="18"/>
              <w:spacing w:before="2"/>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UV 展开和贴图</w:t>
            </w:r>
          </w:p>
        </w:tc>
        <w:tc>
          <w:tcPr>
            <w:tcW w:w="0" w:type="auto"/>
            <w:vAlign w:val="center"/>
          </w:tcPr>
          <w:p>
            <w:pPr>
              <w:pStyle w:val="18"/>
              <w:spacing w:before="184"/>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UV 划分合理、贴图美观</w:t>
            </w:r>
          </w:p>
        </w:tc>
        <w:tc>
          <w:tcPr>
            <w:tcW w:w="0" w:type="auto"/>
            <w:vAlign w:val="center"/>
          </w:tcPr>
          <w:p>
            <w:pPr>
              <w:pStyle w:val="18"/>
              <w:spacing w:before="210"/>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2" w:line="341" w:lineRule="exact"/>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6</w:t>
            </w:r>
          </w:p>
        </w:tc>
        <w:tc>
          <w:tcPr>
            <w:tcW w:w="0" w:type="auto"/>
            <w:vAlign w:val="center"/>
          </w:tcPr>
          <w:p>
            <w:pPr>
              <w:pStyle w:val="18"/>
              <w:spacing w:before="2" w:line="341" w:lineRule="exact"/>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模型面数</w:t>
            </w:r>
          </w:p>
        </w:tc>
        <w:tc>
          <w:tcPr>
            <w:tcW w:w="0" w:type="auto"/>
            <w:vAlign w:val="center"/>
          </w:tcPr>
          <w:p>
            <w:pPr>
              <w:pStyle w:val="18"/>
              <w:spacing w:before="2" w:line="341" w:lineRule="exact"/>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合理</w:t>
            </w:r>
          </w:p>
        </w:tc>
        <w:tc>
          <w:tcPr>
            <w:tcW w:w="0" w:type="auto"/>
            <w:vAlign w:val="center"/>
          </w:tcPr>
          <w:p>
            <w:pPr>
              <w:pStyle w:val="18"/>
              <w:spacing w:before="25"/>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0" w:type="auto"/>
            <w:vAlign w:val="center"/>
          </w:tcPr>
          <w:p>
            <w:pPr>
              <w:pStyle w:val="18"/>
              <w:spacing w:before="1" w:line="342" w:lineRule="exact"/>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w w:val="99"/>
                <w:sz w:val="28"/>
              </w:rPr>
              <w:t>7</w:t>
            </w:r>
          </w:p>
        </w:tc>
        <w:tc>
          <w:tcPr>
            <w:tcW w:w="0" w:type="auto"/>
            <w:vAlign w:val="center"/>
          </w:tcPr>
          <w:p>
            <w:pPr>
              <w:pStyle w:val="18"/>
              <w:spacing w:before="1" w:line="342" w:lineRule="exact"/>
              <w:ind w:left="0" w:leftChars="0" w:right="44" w:firstLine="0" w:firstLineChars="0"/>
              <w:jc w:val="center"/>
              <w:rPr>
                <w:rFonts w:hint="eastAsia" w:ascii="仿宋" w:hAnsi="仿宋" w:eastAsia="仿宋" w:cs="仿宋"/>
                <w:b w:val="0"/>
                <w:bCs/>
                <w:sz w:val="28"/>
              </w:rPr>
            </w:pPr>
            <w:r>
              <w:rPr>
                <w:rFonts w:hint="eastAsia" w:ascii="仿宋" w:hAnsi="仿宋" w:eastAsia="仿宋" w:cs="仿宋"/>
                <w:b w:val="0"/>
                <w:bCs/>
                <w:sz w:val="28"/>
              </w:rPr>
              <w:t>总体效果</w:t>
            </w:r>
          </w:p>
        </w:tc>
        <w:tc>
          <w:tcPr>
            <w:tcW w:w="0" w:type="auto"/>
            <w:vAlign w:val="center"/>
          </w:tcPr>
          <w:p>
            <w:pPr>
              <w:pStyle w:val="18"/>
              <w:spacing w:before="1" w:line="342" w:lineRule="exact"/>
              <w:ind w:left="0" w:leftChars="0" w:firstLine="0" w:firstLineChars="0"/>
              <w:jc w:val="center"/>
              <w:rPr>
                <w:rFonts w:hint="eastAsia" w:ascii="仿宋" w:hAnsi="仿宋" w:eastAsia="仿宋" w:cs="仿宋"/>
                <w:b w:val="0"/>
                <w:bCs/>
                <w:sz w:val="28"/>
              </w:rPr>
            </w:pPr>
            <w:r>
              <w:rPr>
                <w:rFonts w:hint="eastAsia" w:ascii="仿宋" w:hAnsi="仿宋" w:eastAsia="仿宋" w:cs="仿宋"/>
                <w:b w:val="0"/>
                <w:bCs/>
                <w:sz w:val="28"/>
              </w:rPr>
              <w:t>美观</w:t>
            </w:r>
          </w:p>
        </w:tc>
        <w:tc>
          <w:tcPr>
            <w:tcW w:w="0" w:type="auto"/>
            <w:vAlign w:val="center"/>
          </w:tcPr>
          <w:p>
            <w:pPr>
              <w:pStyle w:val="18"/>
              <w:spacing w:before="26"/>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2</w:t>
            </w:r>
          </w:p>
        </w:tc>
      </w:tr>
    </w:tbl>
    <w:p>
      <w:pPr>
        <w:pStyle w:val="2"/>
        <w:spacing w:before="3"/>
        <w:rPr>
          <w:b w:val="0"/>
          <w:bCs/>
          <w:sz w:val="10"/>
        </w:rPr>
      </w:pPr>
    </w:p>
    <w:p>
      <w:pPr>
        <w:spacing w:before="132"/>
        <w:ind w:left="0" w:leftChars="0" w:right="0" w:firstLine="0" w:firstLineChars="0"/>
        <w:jc w:val="left"/>
        <w:rPr>
          <w:b/>
          <w:bCs w:val="0"/>
          <w:sz w:val="20"/>
        </w:rPr>
      </w:pPr>
      <w:r>
        <w:rPr>
          <w:b/>
          <w:bCs w:val="0"/>
          <w:sz w:val="28"/>
        </w:rPr>
        <w:t>2、任务二：VR引擎制作</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0"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2.1 进入场景。（我）站在狼牙山五壮士纪念碑前，天空晴朗， 纪念碑前弹出按钮“了解详情”，使用手柄触碰并扣动扳机后，打字机显示文字：狼牙山五壮士的5位英雄是：马宝玉、葛振林、宋学义、胡德林、胡福才。在与日寇的战斗中，他们英勇阻击，在子弹打光后， 用石块还击，面对步步逼近的敌人，他们宁死不屈，毁掉枪支，义无反顾地纵身跳下数十丈深的悬崖。5位战士的壮举，表现了崇高的爱国主义、革命英雄主义精神和坚贞不屈的民族气节。文字显示完毕后，再次弹出按钮“立即体验”。</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35" w:after="0" w:line="360" w:lineRule="auto"/>
        <w:ind w:right="212"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2.2 使用手柄触碰按钮并扣动扳机后，场景切换至狼牙山上方， 此时视角为第一人称视角操作狼牙山五壮士之一，山顶播放狂风特 效，山下随机生成突击敌军。VR手柄（右）切换为步枪模型，显示步枪剩余子弹：30颗。</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2.3 攻击敌军，弹药为0时。红色弹窗显示“弹药不足！”，弹窗显示3秒后自动关闭，此时身旁石头高亮显示，使用VR手柄握持键抓取石头，并扔出石头继续抵御敌军。</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2.4 石头扔光后，马宝玉战士弹出对话框且播放语音“同志们， 我们都是有骨气的中国人，宁死不投降！为祖国、为人民牺牲是光荣的！”马宝玉战士做整理军衣军帽动画，大喊一声“同志们，跟我来！”第一个纵身跳下深谷。</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2.5 此时人物</w:t>
      </w:r>
      <w:r>
        <w:rPr>
          <w:rFonts w:hint="eastAsia" w:cs="仿宋_GB2312"/>
          <w:b w:val="0"/>
          <w:bCs/>
          <w:sz w:val="28"/>
          <w:szCs w:val="28"/>
          <w:lang w:val="en-US" w:eastAsia="zh-CN" w:bidi="ar-SA"/>
        </w:rPr>
        <w:t>自动</w:t>
      </w:r>
      <w:r>
        <w:rPr>
          <w:rFonts w:hint="eastAsia" w:ascii="仿宋_GB2312" w:hAnsi="仿宋_GB2312" w:eastAsia="仿宋_GB2312" w:cs="仿宋_GB2312"/>
          <w:b w:val="0"/>
          <w:bCs/>
          <w:sz w:val="28"/>
          <w:szCs w:val="28"/>
          <w:lang w:val="en-US" w:eastAsia="zh-CN" w:bidi="ar-SA"/>
        </w:rPr>
        <w:t>移动，跑向悬崖后自动播放人物跳下动画。动画播放完毕后，黑屏并显示字幕：“1941年8月，侵华日本军队华北方面军调集7万余人的兵力，对晋察冀边区所属的北岳、平西（今北京西部）根据地进行毁灭性“大扫荡”。   9月25日，日伪军约3500余人围攻易县城西南的狼牙山地区，企图歼灭该地区的八路军和地方党政机关。第7连奉命掩护党政机关、部队和群众转移。完成任务撤离时，留下第6班马宝玉等5名战士担负后卫阻击，掩护全连转移。第6班5名战士坚定沉着，利用有利地形，奋勇还击，打退日伪军多次进攻，毙伤90余人。次日，为了不让日伪军发现连队转移方向，他们边打边撤，将日伪军引向狼牙山棋盘陀峰顶绝路。日伪军误认咬住了八路军主力，遂发起猛攻。5位战士临危不惧，英勇阻击，子弹打光后，用石块还击，一直坚持战斗到日落。面对步步逼近的日伪军，他们宁死不屈，义无反顾，纵身跳下数十丈深的悬崖。马宝玉、胡德林、胡福才壮烈殉国；葛振林、宋学义被山腰树枝挂住，幸免于难。5位战士的壮举，表现了崇高的爱国主义、革命英雄主义精神和坚贞不屈的民族气节，被人民群众誉为“狼牙山五壮士”。晋察冀军区领导机关授予3名烈士“模范荣誉战士” 称号；通令嘉奖葛振林、宋学义，并授予“勇敢顽强”奖章。为纪念和表彰5位抗日英雄，当地革命政府在棋盘陀峰顶修建了“狼牙山三烈士碑”。1959年5月重建，更名为“狼牙山五勇士纪念塔”。聂荣臻为纪念塔题词：“视死如归本革命军人应有精神，宁死不屈乃燕赵英雄光荣传统”字幕显示完毕后，返回纪念碑前。</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337"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此时纪念碑前再次弹出“立即体验”按钮，使用手柄触碰按 钮并扣动扳机后可再次体验步骤2-5；</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0" w:rightChars="0" w:firstLine="556" w:firstLineChars="200"/>
        <w:jc w:val="left"/>
        <w:textAlignment w:val="auto"/>
        <w:rPr>
          <w:b w:val="0"/>
          <w:bCs/>
          <w:sz w:val="28"/>
          <w:szCs w:val="28"/>
        </w:rPr>
      </w:pPr>
      <w:r>
        <w:rPr>
          <w:rFonts w:hint="eastAsia"/>
          <w:b w:val="0"/>
          <w:bCs/>
          <w:spacing w:val="-1"/>
          <w:sz w:val="28"/>
          <w:szCs w:val="28"/>
          <w:lang w:val="en-US" w:eastAsia="zh-CN"/>
        </w:rPr>
        <w:t xml:space="preserve">2.6 </w:t>
      </w:r>
      <w:r>
        <w:rPr>
          <w:b w:val="0"/>
          <w:bCs/>
          <w:spacing w:val="-1"/>
          <w:sz w:val="28"/>
          <w:szCs w:val="28"/>
        </w:rPr>
        <w:t xml:space="preserve">保存项目源文件，导出 </w:t>
      </w:r>
      <w:r>
        <w:rPr>
          <w:b w:val="0"/>
          <w:bCs/>
          <w:sz w:val="28"/>
          <w:szCs w:val="28"/>
        </w:rPr>
        <w:t>apk</w:t>
      </w:r>
      <w:r>
        <w:rPr>
          <w:b w:val="0"/>
          <w:bCs/>
          <w:spacing w:val="-1"/>
          <w:sz w:val="28"/>
          <w:szCs w:val="28"/>
        </w:rPr>
        <w:t xml:space="preserve"> 文件并运行</w:t>
      </w:r>
      <w:bookmarkStart w:id="29" w:name="_GoBack"/>
      <w:bookmarkEnd w:id="29"/>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339" w:firstLine="556" w:firstLineChars="200"/>
        <w:jc w:val="left"/>
        <w:textAlignment w:val="auto"/>
        <w:rPr>
          <w:b w:val="0"/>
          <w:bCs/>
          <w:sz w:val="28"/>
          <w:szCs w:val="28"/>
        </w:rPr>
      </w:pPr>
      <w:r>
        <w:rPr>
          <w:b w:val="0"/>
          <w:bCs/>
          <w:spacing w:val="-1"/>
          <w:sz w:val="28"/>
          <w:szCs w:val="28"/>
        </w:rPr>
        <w:t xml:space="preserve">将完成的项目打包成 </w:t>
      </w:r>
      <w:r>
        <w:rPr>
          <w:b w:val="0"/>
          <w:bCs/>
          <w:sz w:val="28"/>
          <w:szCs w:val="28"/>
        </w:rPr>
        <w:t>apk</w:t>
      </w:r>
      <w:r>
        <w:rPr>
          <w:b w:val="0"/>
          <w:bCs/>
          <w:spacing w:val="-12"/>
          <w:sz w:val="28"/>
          <w:szCs w:val="28"/>
        </w:rPr>
        <w:t xml:space="preserve"> 文件，部署到 </w:t>
      </w:r>
      <w:r>
        <w:rPr>
          <w:b w:val="0"/>
          <w:bCs/>
          <w:sz w:val="28"/>
          <w:szCs w:val="28"/>
        </w:rPr>
        <w:t>VR</w:t>
      </w:r>
      <w:r>
        <w:rPr>
          <w:b w:val="0"/>
          <w:bCs/>
          <w:spacing w:val="-8"/>
          <w:sz w:val="28"/>
          <w:szCs w:val="28"/>
        </w:rPr>
        <w:t>头显中运行，根据运行结果，调整素材和代码，完成项目要求。</w:t>
      </w:r>
    </w:p>
    <w:p>
      <w:pPr>
        <w:keepNext w:val="0"/>
        <w:keepLines w:val="0"/>
        <w:pageBreakBefore w:val="0"/>
        <w:widowControl w:val="0"/>
        <w:kinsoku/>
        <w:wordWrap/>
        <w:overflowPunct/>
        <w:topLinePunct w:val="0"/>
        <w:autoSpaceDE w:val="0"/>
        <w:autoSpaceDN w:val="0"/>
        <w:bidi w:val="0"/>
        <w:adjustRightInd/>
        <w:snapToGrid/>
        <w:spacing w:before="0" w:line="360" w:lineRule="auto"/>
        <w:ind w:right="349" w:firstLine="560" w:firstLineChars="200"/>
        <w:jc w:val="left"/>
        <w:textAlignment w:val="auto"/>
        <w:rPr>
          <w:b w:val="0"/>
          <w:bCs/>
          <w:sz w:val="28"/>
          <w:szCs w:val="28"/>
        </w:rPr>
      </w:pPr>
      <w:r>
        <w:rPr>
          <w:b w:val="0"/>
          <w:bCs/>
          <w:sz w:val="28"/>
          <w:szCs w:val="28"/>
        </w:rPr>
        <w:t>同时将打包完成的 apk 文件“xxx.apk”，保存在 U 盘“提交资料\任务二\apk 结果文件\”中，作为评分依据。</w:t>
      </w:r>
    </w:p>
    <w:p>
      <w:pPr>
        <w:pStyle w:val="17"/>
        <w:numPr>
          <w:ilvl w:val="0"/>
          <w:numId w:val="0"/>
        </w:numPr>
        <w:tabs>
          <w:tab w:val="left" w:pos="1344"/>
        </w:tabs>
        <w:spacing w:before="35" w:after="0" w:line="240" w:lineRule="auto"/>
        <w:ind w:right="0" w:rightChars="0" w:firstLine="560" w:firstLineChars="200"/>
        <w:jc w:val="left"/>
        <w:rPr>
          <w:b w:val="0"/>
          <w:bCs/>
          <w:sz w:val="28"/>
        </w:rPr>
      </w:pPr>
      <w:r>
        <w:rPr>
          <w:rFonts w:hint="eastAsia"/>
          <w:b w:val="0"/>
          <w:bCs/>
          <w:sz w:val="28"/>
          <w:lang w:val="en-US" w:eastAsia="zh-CN"/>
        </w:rPr>
        <w:t xml:space="preserve">2.7 </w:t>
      </w:r>
      <w:r>
        <w:rPr>
          <w:b w:val="0"/>
          <w:bCs/>
          <w:sz w:val="28"/>
        </w:rPr>
        <w:t>评分意见：</w:t>
      </w:r>
    </w:p>
    <w:p>
      <w:pPr>
        <w:pStyle w:val="2"/>
        <w:spacing w:before="4"/>
        <w:rPr>
          <w:b w:val="0"/>
          <w:bCs/>
          <w:sz w:val="10"/>
        </w:rPr>
      </w:pPr>
    </w:p>
    <w:tbl>
      <w:tblPr>
        <w:tblStyle w:val="12"/>
        <w:tblW w:w="8522"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1"/>
        <w:gridCol w:w="3730"/>
        <w:gridCol w:w="2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51" w:type="dxa"/>
            <w:vAlign w:val="center"/>
          </w:tcPr>
          <w:p>
            <w:pPr>
              <w:pStyle w:val="18"/>
              <w:spacing w:line="240" w:lineRule="auto"/>
              <w:ind w:left="0" w:firstLine="0" w:firstLineChars="0"/>
              <w:jc w:val="center"/>
              <w:rPr>
                <w:rFonts w:hint="eastAsia" w:ascii="仿宋" w:eastAsia="仿宋"/>
                <w:b w:val="0"/>
                <w:bCs/>
                <w:sz w:val="28"/>
              </w:rPr>
            </w:pPr>
            <w:r>
              <w:rPr>
                <w:rFonts w:hint="eastAsia" w:ascii="仿宋" w:eastAsia="仿宋"/>
                <w:b w:val="0"/>
                <w:bCs/>
                <w:sz w:val="28"/>
              </w:rPr>
              <w:t>序号</w:t>
            </w:r>
          </w:p>
        </w:tc>
        <w:tc>
          <w:tcPr>
            <w:tcW w:w="3730" w:type="dxa"/>
            <w:vAlign w:val="center"/>
          </w:tcPr>
          <w:p>
            <w:pPr>
              <w:pStyle w:val="18"/>
              <w:spacing w:line="240" w:lineRule="auto"/>
              <w:ind w:left="0" w:firstLine="0" w:firstLineChars="0"/>
              <w:jc w:val="center"/>
              <w:rPr>
                <w:rFonts w:hint="eastAsia" w:ascii="仿宋" w:eastAsia="仿宋"/>
                <w:b w:val="0"/>
                <w:bCs/>
                <w:sz w:val="28"/>
              </w:rPr>
            </w:pPr>
            <w:r>
              <w:rPr>
                <w:rFonts w:hint="eastAsia" w:ascii="仿宋" w:eastAsia="仿宋"/>
                <w:b w:val="0"/>
                <w:bCs/>
                <w:sz w:val="28"/>
              </w:rPr>
              <w:t>实现功能</w:t>
            </w:r>
          </w:p>
        </w:tc>
        <w:tc>
          <w:tcPr>
            <w:tcW w:w="2841" w:type="dxa"/>
            <w:vAlign w:val="center"/>
          </w:tcPr>
          <w:p>
            <w:pPr>
              <w:pStyle w:val="18"/>
              <w:spacing w:line="240" w:lineRule="auto"/>
              <w:ind w:left="0" w:firstLine="0" w:firstLineChars="0"/>
              <w:jc w:val="center"/>
              <w:rPr>
                <w:rFonts w:hint="eastAsia" w:ascii="仿宋" w:eastAsia="仿宋"/>
                <w:b w:val="0"/>
                <w:bCs/>
                <w:sz w:val="28"/>
              </w:rPr>
            </w:pPr>
            <w:r>
              <w:rPr>
                <w:rFonts w:hint="eastAsia" w:ascii="仿宋" w:eastAsia="仿宋"/>
                <w:b w:val="0"/>
                <w:bCs/>
                <w:sz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1</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2.1</w:t>
            </w:r>
          </w:p>
        </w:tc>
        <w:tc>
          <w:tcPr>
            <w:tcW w:w="2841" w:type="dxa"/>
            <w:vAlign w:val="center"/>
          </w:tcPr>
          <w:p>
            <w:pPr>
              <w:pStyle w:val="18"/>
              <w:spacing w:line="240" w:lineRule="auto"/>
              <w:ind w:left="0" w:firstLine="0" w:firstLineChars="0"/>
              <w:jc w:val="center"/>
              <w:rPr>
                <w:rFonts w:hint="eastAsia" w:ascii="仿宋" w:eastAsia="仿宋_GB2312"/>
                <w:b w:val="0"/>
                <w:bCs/>
                <w:sz w:val="28"/>
                <w:lang w:eastAsia="zh-CN"/>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2</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2.2</w:t>
            </w:r>
          </w:p>
        </w:tc>
        <w:tc>
          <w:tcPr>
            <w:tcW w:w="2841" w:type="dxa"/>
            <w:vAlign w:val="center"/>
          </w:tcPr>
          <w:p>
            <w:pPr>
              <w:pStyle w:val="18"/>
              <w:spacing w:line="240" w:lineRule="auto"/>
              <w:ind w:left="0" w:firstLine="0" w:firstLineChars="0"/>
              <w:jc w:val="center"/>
              <w:rPr>
                <w:rFonts w:ascii="仿宋"/>
                <w:b w:val="0"/>
                <w:bCs/>
                <w:sz w:val="28"/>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3</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2.3</w:t>
            </w:r>
          </w:p>
        </w:tc>
        <w:tc>
          <w:tcPr>
            <w:tcW w:w="2841" w:type="dxa"/>
            <w:vAlign w:val="center"/>
          </w:tcPr>
          <w:p>
            <w:pPr>
              <w:pStyle w:val="18"/>
              <w:spacing w:line="240" w:lineRule="auto"/>
              <w:ind w:left="0" w:leftChars="0" w:firstLine="0" w:firstLineChars="0"/>
              <w:jc w:val="center"/>
              <w:rPr>
                <w:rFonts w:ascii="仿宋"/>
                <w:b w:val="0"/>
                <w:bCs/>
                <w:sz w:val="28"/>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4</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2.4</w:t>
            </w:r>
          </w:p>
        </w:tc>
        <w:tc>
          <w:tcPr>
            <w:tcW w:w="2841" w:type="dxa"/>
            <w:vAlign w:val="center"/>
          </w:tcPr>
          <w:p>
            <w:pPr>
              <w:pStyle w:val="18"/>
              <w:spacing w:line="240" w:lineRule="auto"/>
              <w:ind w:left="0" w:leftChars="0" w:firstLine="0" w:firstLineChars="0"/>
              <w:jc w:val="center"/>
              <w:rPr>
                <w:rFonts w:ascii="仿宋"/>
                <w:b w:val="0"/>
                <w:bCs/>
                <w:sz w:val="28"/>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5</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2.5</w:t>
            </w:r>
          </w:p>
        </w:tc>
        <w:tc>
          <w:tcPr>
            <w:tcW w:w="2841" w:type="dxa"/>
            <w:vAlign w:val="center"/>
          </w:tcPr>
          <w:p>
            <w:pPr>
              <w:pStyle w:val="18"/>
              <w:spacing w:line="240" w:lineRule="auto"/>
              <w:ind w:left="0" w:leftChars="0" w:firstLine="0" w:firstLineChars="0"/>
              <w:jc w:val="center"/>
              <w:rPr>
                <w:rFonts w:ascii="仿宋"/>
                <w:b w:val="0"/>
                <w:bCs/>
                <w:sz w:val="28"/>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51" w:type="dxa"/>
            <w:vAlign w:val="center"/>
          </w:tcPr>
          <w:p>
            <w:pPr>
              <w:pStyle w:val="18"/>
              <w:spacing w:line="240" w:lineRule="auto"/>
              <w:ind w:left="0" w:firstLine="0" w:firstLineChars="0"/>
              <w:jc w:val="center"/>
              <w:rPr>
                <w:rFonts w:ascii="仿宋"/>
                <w:b w:val="0"/>
                <w:bCs/>
                <w:sz w:val="28"/>
              </w:rPr>
            </w:pPr>
            <w:r>
              <w:rPr>
                <w:rFonts w:ascii="仿宋"/>
                <w:b w:val="0"/>
                <w:bCs/>
                <w:w w:val="99"/>
                <w:sz w:val="28"/>
              </w:rPr>
              <w:t>6</w:t>
            </w:r>
          </w:p>
        </w:tc>
        <w:tc>
          <w:tcPr>
            <w:tcW w:w="3730" w:type="dxa"/>
            <w:vAlign w:val="center"/>
          </w:tcPr>
          <w:p>
            <w:pPr>
              <w:pStyle w:val="18"/>
              <w:spacing w:line="240" w:lineRule="auto"/>
              <w:ind w:left="0" w:firstLine="0" w:firstLineChars="0"/>
              <w:jc w:val="center"/>
              <w:rPr>
                <w:rFonts w:ascii="仿宋"/>
                <w:b w:val="0"/>
                <w:bCs/>
                <w:sz w:val="28"/>
              </w:rPr>
            </w:pPr>
            <w:r>
              <w:rPr>
                <w:rFonts w:ascii="仿宋"/>
                <w:b w:val="0"/>
                <w:bCs/>
                <w:sz w:val="28"/>
              </w:rPr>
              <w:t>2.6</w:t>
            </w:r>
          </w:p>
        </w:tc>
        <w:tc>
          <w:tcPr>
            <w:tcW w:w="2841" w:type="dxa"/>
            <w:vAlign w:val="center"/>
          </w:tcPr>
          <w:p>
            <w:pPr>
              <w:pStyle w:val="18"/>
              <w:spacing w:line="240" w:lineRule="auto"/>
              <w:ind w:left="0" w:leftChars="0" w:firstLine="0" w:firstLineChars="0"/>
              <w:jc w:val="center"/>
              <w:rPr>
                <w:rFonts w:ascii="仿宋"/>
                <w:b w:val="0"/>
                <w:bCs/>
                <w:sz w:val="28"/>
              </w:rPr>
            </w:pPr>
            <w:r>
              <w:rPr>
                <w:rFonts w:ascii="仿宋"/>
                <w:b w:val="0"/>
                <w:bCs/>
                <w:w w:val="99"/>
                <w:sz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51" w:type="dxa"/>
            <w:vAlign w:val="center"/>
          </w:tcPr>
          <w:p>
            <w:pPr>
              <w:pStyle w:val="18"/>
              <w:spacing w:line="240" w:lineRule="auto"/>
              <w:ind w:left="0" w:leftChars="0" w:firstLine="0" w:firstLineChars="0"/>
              <w:jc w:val="center"/>
              <w:rPr>
                <w:rFonts w:hint="eastAsia" w:ascii="仿宋" w:hAnsi="仿宋_GB2312" w:eastAsia="仿宋_GB2312" w:cs="仿宋_GB2312"/>
                <w:b w:val="0"/>
                <w:bCs/>
                <w:sz w:val="28"/>
                <w:szCs w:val="22"/>
                <w:lang w:val="en-US" w:eastAsia="zh-CN" w:bidi="ar-SA"/>
              </w:rPr>
            </w:pPr>
            <w:r>
              <w:rPr>
                <w:rFonts w:hint="eastAsia" w:ascii="仿宋"/>
                <w:b w:val="0"/>
                <w:bCs/>
                <w:w w:val="99"/>
                <w:sz w:val="28"/>
                <w:lang w:val="en-US" w:eastAsia="zh-CN"/>
              </w:rPr>
              <w:t>7</w:t>
            </w:r>
          </w:p>
        </w:tc>
        <w:tc>
          <w:tcPr>
            <w:tcW w:w="3730" w:type="dxa"/>
            <w:vAlign w:val="center"/>
          </w:tcPr>
          <w:p>
            <w:pPr>
              <w:pStyle w:val="18"/>
              <w:spacing w:line="240" w:lineRule="auto"/>
              <w:ind w:left="0" w:leftChars="0" w:firstLine="0" w:firstLineChars="0"/>
              <w:jc w:val="center"/>
              <w:rPr>
                <w:rFonts w:hint="eastAsia" w:ascii="仿宋" w:hAnsi="仿宋_GB2312" w:eastAsia="仿宋" w:cs="仿宋_GB2312"/>
                <w:b w:val="0"/>
                <w:bCs/>
                <w:sz w:val="28"/>
                <w:szCs w:val="22"/>
                <w:lang w:val="en-US" w:eastAsia="zh-CN" w:bidi="ar-SA"/>
              </w:rPr>
            </w:pPr>
            <w:r>
              <w:rPr>
                <w:rFonts w:hint="eastAsia" w:ascii="仿宋" w:eastAsia="仿宋"/>
                <w:b w:val="0"/>
                <w:bCs/>
                <w:sz w:val="28"/>
              </w:rPr>
              <w:t>总体效果</w:t>
            </w:r>
          </w:p>
        </w:tc>
        <w:tc>
          <w:tcPr>
            <w:tcW w:w="2841" w:type="dxa"/>
            <w:vAlign w:val="center"/>
          </w:tcPr>
          <w:p>
            <w:pPr>
              <w:pStyle w:val="18"/>
              <w:spacing w:line="240" w:lineRule="auto"/>
              <w:ind w:left="0" w:leftChars="0" w:firstLine="0" w:firstLineChars="0"/>
              <w:jc w:val="center"/>
              <w:rPr>
                <w:rFonts w:ascii="仿宋" w:hAnsi="仿宋_GB2312" w:eastAsia="仿宋_GB2312" w:cs="仿宋_GB2312"/>
                <w:b w:val="0"/>
                <w:bCs/>
                <w:sz w:val="28"/>
                <w:szCs w:val="22"/>
                <w:lang w:val="en-US" w:eastAsia="zh-CN" w:bidi="ar-SA"/>
              </w:rPr>
            </w:pPr>
            <w:r>
              <w:rPr>
                <w:rFonts w:ascii="仿宋"/>
                <w:b w:val="0"/>
                <w:bCs/>
                <w:w w:val="99"/>
                <w:sz w:val="28"/>
              </w:rPr>
              <w:t>5</w:t>
            </w:r>
          </w:p>
        </w:tc>
      </w:tr>
    </w:tbl>
    <w:p>
      <w:pPr>
        <w:spacing w:before="132"/>
        <w:ind w:left="0" w:leftChars="0" w:right="0" w:firstLine="0" w:firstLineChars="0"/>
        <w:jc w:val="left"/>
        <w:rPr>
          <w:b/>
          <w:bCs w:val="0"/>
          <w:sz w:val="20"/>
        </w:rPr>
      </w:pPr>
      <w:r>
        <w:rPr>
          <w:b/>
          <w:bCs w:val="0"/>
          <w:sz w:val="28"/>
        </w:rPr>
        <w:t>3、任务三：动作交互制作</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3.1 需要完成动画示例中所显示的动作效果。按要求完成模型绑定、刷权重、动画制作、渲染和输出合成。（提供参考视频）</w:t>
      </w:r>
    </w:p>
    <w:p>
      <w:pPr>
        <w:pStyle w:val="17"/>
        <w:numPr>
          <w:ilvl w:val="0"/>
          <w:numId w:val="0"/>
        </w:numPr>
        <w:tabs>
          <w:tab w:val="left" w:pos="1344"/>
        </w:tabs>
        <w:spacing w:before="0" w:after="0" w:line="358" w:lineRule="exact"/>
        <w:ind w:right="0" w:rightChars="0"/>
        <w:jc w:val="left"/>
        <w:rPr>
          <w:b w:val="0"/>
          <w:bCs/>
          <w:sz w:val="28"/>
        </w:rPr>
      </w:pPr>
      <w:r>
        <w:rPr>
          <w:rFonts w:hint="eastAsia"/>
          <w:b w:val="0"/>
          <w:bCs/>
          <w:sz w:val="28"/>
          <w:lang w:val="en-US" w:eastAsia="zh-CN"/>
        </w:rPr>
        <w:t xml:space="preserve">3.2 </w:t>
      </w:r>
      <w:r>
        <w:rPr>
          <w:b w:val="0"/>
          <w:bCs/>
          <w:sz w:val="28"/>
        </w:rPr>
        <w:t>评分意见</w:t>
      </w:r>
    </w:p>
    <w:p>
      <w:pPr>
        <w:pStyle w:val="2"/>
        <w:spacing w:before="5"/>
        <w:rPr>
          <w:b w:val="0"/>
          <w:bCs/>
          <w:sz w:val="10"/>
        </w:rPr>
      </w:pPr>
    </w:p>
    <w:tbl>
      <w:tblPr>
        <w:tblStyle w:val="12"/>
        <w:tblW w:w="8522"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20"/>
        <w:gridCol w:w="4940"/>
        <w:gridCol w:w="8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序号</w:t>
            </w:r>
          </w:p>
        </w:tc>
        <w:tc>
          <w:tcPr>
            <w:tcW w:w="182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一级指标</w:t>
            </w:r>
          </w:p>
        </w:tc>
        <w:tc>
          <w:tcPr>
            <w:tcW w:w="494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二级指标</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1</w:t>
            </w:r>
          </w:p>
        </w:tc>
        <w:tc>
          <w:tcPr>
            <w:tcW w:w="1820" w:type="dxa"/>
            <w:vAlign w:val="center"/>
          </w:tcPr>
          <w:p>
            <w:pPr>
              <w:pStyle w:val="18"/>
              <w:spacing w:before="21"/>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基本要求</w:t>
            </w:r>
          </w:p>
        </w:tc>
        <w:tc>
          <w:tcPr>
            <w:tcW w:w="4940" w:type="dxa"/>
            <w:vAlign w:val="center"/>
          </w:tcPr>
          <w:p>
            <w:pPr>
              <w:pStyle w:val="18"/>
              <w:spacing w:before="21"/>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命名保存位置格式等</w:t>
            </w:r>
          </w:p>
          <w:p>
            <w:pPr>
              <w:pStyle w:val="18"/>
              <w:spacing w:before="4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达到要求</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lang w:eastAsia="zh-CN"/>
              </w:rPr>
            </w:pPr>
            <w:r>
              <w:rPr>
                <w:rFonts w:hint="eastAsia" w:ascii="仿宋" w:hAnsi="仿宋" w:eastAsia="仿宋" w:cs="仿宋"/>
                <w:b w:val="0"/>
                <w:bCs/>
                <w:w w:val="99"/>
                <w:sz w:val="28"/>
                <w:szCs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c>
          <w:tcPr>
            <w:tcW w:w="182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骨骼绑定</w:t>
            </w:r>
          </w:p>
        </w:tc>
        <w:tc>
          <w:tcPr>
            <w:tcW w:w="494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关节控制器科学、规范，运动控制器符合角色的生理结构</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lang w:eastAsia="zh-CN"/>
              </w:rPr>
            </w:pPr>
            <w:r>
              <w:rPr>
                <w:rFonts w:hint="eastAsia" w:ascii="仿宋" w:hAnsi="仿宋" w:eastAsia="仿宋" w:cs="仿宋"/>
                <w:b w:val="0"/>
                <w:bCs/>
                <w:w w:val="99"/>
                <w:sz w:val="28"/>
                <w:szCs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3</w:t>
            </w:r>
          </w:p>
        </w:tc>
        <w:tc>
          <w:tcPr>
            <w:tcW w:w="182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蒙皮</w:t>
            </w:r>
          </w:p>
        </w:tc>
        <w:tc>
          <w:tcPr>
            <w:tcW w:w="494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蒙皮制作完整，模型</w:t>
            </w:r>
          </w:p>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运动无损坏面</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lang w:eastAsia="zh-CN"/>
              </w:rPr>
            </w:pPr>
            <w:r>
              <w:rPr>
                <w:rFonts w:hint="eastAsia" w:ascii="仿宋" w:hAnsi="仿宋" w:eastAsia="仿宋" w:cs="仿宋"/>
                <w:b w:val="0"/>
                <w:bCs/>
                <w:w w:val="99"/>
                <w:sz w:val="28"/>
                <w:szCs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4</w:t>
            </w:r>
          </w:p>
        </w:tc>
        <w:tc>
          <w:tcPr>
            <w:tcW w:w="182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动作</w:t>
            </w:r>
          </w:p>
        </w:tc>
        <w:tc>
          <w:tcPr>
            <w:tcW w:w="494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准确度、节奏感、运</w:t>
            </w:r>
          </w:p>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动规律契合度</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lang w:eastAsia="zh-CN"/>
              </w:rPr>
            </w:pPr>
            <w:r>
              <w:rPr>
                <w:rFonts w:hint="eastAsia" w:ascii="仿宋" w:hAnsi="仿宋" w:eastAsia="仿宋" w:cs="仿宋"/>
                <w:b w:val="0"/>
                <w:bCs/>
                <w:w w:val="99"/>
                <w:sz w:val="28"/>
                <w:szCs w:val="28"/>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7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5</w:t>
            </w:r>
          </w:p>
        </w:tc>
        <w:tc>
          <w:tcPr>
            <w:tcW w:w="182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整体效果</w:t>
            </w:r>
          </w:p>
        </w:tc>
        <w:tc>
          <w:tcPr>
            <w:tcW w:w="4940" w:type="dxa"/>
            <w:vAlign w:val="center"/>
          </w:tcPr>
          <w:p>
            <w:pPr>
              <w:pStyle w:val="18"/>
              <w:spacing w:line="240" w:lineRule="auto"/>
              <w:ind w:left="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流畅度、美感</w:t>
            </w:r>
          </w:p>
        </w:tc>
        <w:tc>
          <w:tcPr>
            <w:tcW w:w="892" w:type="dxa"/>
            <w:vAlign w:val="center"/>
          </w:tcPr>
          <w:p>
            <w:pPr>
              <w:pStyle w:val="18"/>
              <w:spacing w:line="240" w:lineRule="auto"/>
              <w:ind w:left="0" w:firstLine="0" w:firstLineChars="0"/>
              <w:jc w:val="center"/>
              <w:rPr>
                <w:rFonts w:hint="eastAsia" w:ascii="仿宋" w:hAnsi="仿宋" w:eastAsia="仿宋" w:cs="仿宋"/>
                <w:b w:val="0"/>
                <w:bCs/>
                <w:sz w:val="28"/>
                <w:szCs w:val="28"/>
                <w:lang w:eastAsia="zh-CN"/>
              </w:rPr>
            </w:pPr>
            <w:r>
              <w:rPr>
                <w:rFonts w:hint="eastAsia" w:ascii="仿宋" w:hAnsi="仿宋" w:eastAsia="仿宋" w:cs="仿宋"/>
                <w:b w:val="0"/>
                <w:bCs/>
                <w:w w:val="99"/>
                <w:sz w:val="28"/>
                <w:szCs w:val="28"/>
                <w:lang w:val="en-US" w:eastAsia="zh-CN"/>
              </w:rPr>
              <w:t>4</w:t>
            </w:r>
          </w:p>
        </w:tc>
      </w:tr>
    </w:tbl>
    <w:p>
      <w:pPr>
        <w:spacing w:before="132"/>
        <w:ind w:left="0" w:leftChars="0" w:right="0" w:firstLine="0" w:firstLineChars="0"/>
        <w:jc w:val="left"/>
        <w:rPr>
          <w:b/>
          <w:bCs w:val="0"/>
          <w:sz w:val="20"/>
        </w:rPr>
      </w:pPr>
      <w:r>
        <w:rPr>
          <w:b/>
          <w:bCs w:val="0"/>
          <w:sz w:val="28"/>
        </w:rPr>
        <w:t>4、任务四 VR项目设计</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设计一个“狼牙山五壮士”VR项目，写出你的设计方案。</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1.主场景设计方案（场景组成、风格等）；</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2.主角色设计方案（角色设计等）；</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3.交互功能设计（交互方式，触发模式等的描述）；</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4.界面交互设计，用word线框图表示。</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5.项目VR硬件实现方式和理由。</w:t>
      </w:r>
    </w:p>
    <w:p>
      <w:pPr>
        <w:pStyle w:val="17"/>
        <w:keepNext w:val="0"/>
        <w:keepLines w:val="0"/>
        <w:pageBreakBefore w:val="0"/>
        <w:widowControl w:val="0"/>
        <w:numPr>
          <w:ilvl w:val="0"/>
          <w:numId w:val="0"/>
        </w:numPr>
        <w:tabs>
          <w:tab w:val="left" w:pos="1344"/>
        </w:tabs>
        <w:kinsoku/>
        <w:wordWrap/>
        <w:overflowPunct/>
        <w:topLinePunct w:val="0"/>
        <w:autoSpaceDE w:val="0"/>
        <w:autoSpaceDN w:val="0"/>
        <w:bidi w:val="0"/>
        <w:adjustRightInd/>
        <w:snapToGrid/>
        <w:spacing w:before="0" w:after="0" w:line="360" w:lineRule="auto"/>
        <w:ind w:right="198" w:rightChars="0" w:firstLine="560" w:firstLineChars="200"/>
        <w:jc w:val="left"/>
        <w:textAlignment w:val="auto"/>
        <w:rPr>
          <w:rFonts w:hint="eastAsia" w:ascii="仿宋_GB2312" w:hAnsi="仿宋_GB2312" w:eastAsia="仿宋_GB2312" w:cs="仿宋_GB2312"/>
          <w:b w:val="0"/>
          <w:bCs/>
          <w:sz w:val="28"/>
          <w:szCs w:val="28"/>
          <w:lang w:val="en-US" w:eastAsia="zh-CN" w:bidi="ar-SA"/>
        </w:rPr>
      </w:pPr>
      <w:r>
        <w:rPr>
          <w:rFonts w:hint="eastAsia" w:ascii="仿宋_GB2312" w:hAnsi="仿宋_GB2312" w:eastAsia="仿宋_GB2312" w:cs="仿宋_GB2312"/>
          <w:b w:val="0"/>
          <w:bCs/>
          <w:sz w:val="28"/>
          <w:szCs w:val="28"/>
          <w:lang w:val="en-US" w:eastAsia="zh-CN" w:bidi="ar-SA"/>
        </w:rPr>
        <w:t>要求：文字和图形结合进行项目设计，制作项目小样，把设计的意图可能清晰的表达给程序、美术、界面设计师。1000-2000字，以描述到位的采分点为准。</w:t>
      </w:r>
    </w:p>
    <w:p>
      <w:pPr>
        <w:pStyle w:val="17"/>
        <w:numPr>
          <w:ilvl w:val="0"/>
          <w:numId w:val="0"/>
        </w:numPr>
        <w:tabs>
          <w:tab w:val="left" w:pos="1344"/>
        </w:tabs>
        <w:spacing w:before="0" w:after="0" w:line="240" w:lineRule="auto"/>
        <w:ind w:right="0" w:rightChars="0"/>
        <w:jc w:val="left"/>
        <w:rPr>
          <w:b w:val="0"/>
          <w:bCs/>
          <w:sz w:val="28"/>
          <w:szCs w:val="28"/>
        </w:rPr>
      </w:pPr>
      <w:r>
        <w:rPr>
          <w:rFonts w:hint="eastAsia"/>
          <w:b w:val="0"/>
          <w:bCs/>
          <w:sz w:val="28"/>
          <w:szCs w:val="28"/>
          <w:lang w:val="en-US" w:eastAsia="zh-CN"/>
        </w:rPr>
        <w:t xml:space="preserve">4.1 </w:t>
      </w:r>
      <w:r>
        <w:rPr>
          <w:b w:val="0"/>
          <w:bCs/>
          <w:sz w:val="28"/>
          <w:szCs w:val="28"/>
        </w:rPr>
        <w:t>评分意见</w:t>
      </w:r>
    </w:p>
    <w:tbl>
      <w:tblPr>
        <w:tblStyle w:val="12"/>
        <w:tblpPr w:leftFromText="180" w:rightFromText="180" w:vertAnchor="text" w:horzAnchor="page" w:tblpX="1901" w:tblpY="187"/>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7"/>
        <w:gridCol w:w="4931"/>
        <w:gridCol w:w="23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07" w:type="dxa"/>
            <w:vAlign w:val="center"/>
          </w:tcPr>
          <w:p>
            <w:pPr>
              <w:pStyle w:val="18"/>
              <w:spacing w:before="13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序号</w:t>
            </w:r>
          </w:p>
        </w:tc>
        <w:tc>
          <w:tcPr>
            <w:tcW w:w="4931" w:type="dxa"/>
            <w:vAlign w:val="center"/>
          </w:tcPr>
          <w:p>
            <w:pPr>
              <w:pStyle w:val="18"/>
              <w:spacing w:before="13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评分指标</w:t>
            </w:r>
          </w:p>
        </w:tc>
        <w:tc>
          <w:tcPr>
            <w:tcW w:w="2384" w:type="dxa"/>
            <w:vAlign w:val="center"/>
          </w:tcPr>
          <w:p>
            <w:pPr>
              <w:pStyle w:val="18"/>
              <w:spacing w:before="13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07" w:type="dxa"/>
            <w:vAlign w:val="center"/>
          </w:tcPr>
          <w:p>
            <w:pPr>
              <w:pStyle w:val="18"/>
              <w:spacing w:before="13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1</w:t>
            </w:r>
          </w:p>
        </w:tc>
        <w:tc>
          <w:tcPr>
            <w:tcW w:w="4931" w:type="dxa"/>
            <w:vAlign w:val="center"/>
          </w:tcPr>
          <w:p>
            <w:pPr>
              <w:pStyle w:val="18"/>
              <w:spacing w:before="21"/>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pacing w:val="-10"/>
                <w:sz w:val="28"/>
                <w:szCs w:val="28"/>
              </w:rPr>
              <w:t>主场景方位布局、元素组成表</w:t>
            </w:r>
            <w:r>
              <w:rPr>
                <w:rFonts w:hint="eastAsia" w:ascii="仿宋" w:hAnsi="仿宋" w:eastAsia="仿宋" w:cs="仿宋"/>
                <w:b w:val="0"/>
                <w:bCs/>
                <w:sz w:val="28"/>
                <w:szCs w:val="28"/>
              </w:rPr>
              <w:t>达清晰</w:t>
            </w:r>
          </w:p>
        </w:tc>
        <w:tc>
          <w:tcPr>
            <w:tcW w:w="2384" w:type="dxa"/>
            <w:vAlign w:val="center"/>
          </w:tcPr>
          <w:p>
            <w:pPr>
              <w:pStyle w:val="18"/>
              <w:spacing w:before="133"/>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07"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c>
          <w:tcPr>
            <w:tcW w:w="4931" w:type="dxa"/>
            <w:vAlign w:val="center"/>
          </w:tcPr>
          <w:p>
            <w:pPr>
              <w:pStyle w:val="18"/>
              <w:spacing w:before="20"/>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主角色设计描述清晰能落实到美术</w:t>
            </w:r>
          </w:p>
        </w:tc>
        <w:tc>
          <w:tcPr>
            <w:tcW w:w="2384"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07"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3</w:t>
            </w:r>
          </w:p>
        </w:tc>
        <w:tc>
          <w:tcPr>
            <w:tcW w:w="4931" w:type="dxa"/>
            <w:vAlign w:val="center"/>
          </w:tcPr>
          <w:p>
            <w:pPr>
              <w:pStyle w:val="18"/>
              <w:spacing w:before="20"/>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pacing w:val="-10"/>
                <w:sz w:val="28"/>
                <w:szCs w:val="28"/>
              </w:rPr>
              <w:t>交互功能描述清晰，能落实到</w:t>
            </w:r>
            <w:r>
              <w:rPr>
                <w:rFonts w:hint="eastAsia" w:ascii="仿宋" w:hAnsi="仿宋" w:eastAsia="仿宋" w:cs="仿宋"/>
                <w:b w:val="0"/>
                <w:bCs/>
                <w:sz w:val="28"/>
                <w:szCs w:val="28"/>
              </w:rPr>
              <w:t>程序</w:t>
            </w:r>
          </w:p>
        </w:tc>
        <w:tc>
          <w:tcPr>
            <w:tcW w:w="2384"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207"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4</w:t>
            </w:r>
          </w:p>
        </w:tc>
        <w:tc>
          <w:tcPr>
            <w:tcW w:w="4931" w:type="dxa"/>
            <w:vAlign w:val="center"/>
          </w:tcPr>
          <w:p>
            <w:pPr>
              <w:pStyle w:val="18"/>
              <w:spacing w:before="2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pacing w:val="-11"/>
                <w:sz w:val="28"/>
                <w:szCs w:val="28"/>
              </w:rPr>
              <w:t>界面交互设计，逻辑关系用线</w:t>
            </w:r>
            <w:r>
              <w:rPr>
                <w:rFonts w:hint="eastAsia" w:ascii="仿宋" w:hAnsi="仿宋" w:eastAsia="仿宋" w:cs="仿宋"/>
                <w:b w:val="0"/>
                <w:bCs/>
                <w:sz w:val="28"/>
                <w:szCs w:val="28"/>
              </w:rPr>
              <w:t>框图表示。</w:t>
            </w:r>
          </w:p>
        </w:tc>
        <w:tc>
          <w:tcPr>
            <w:tcW w:w="2384" w:type="dxa"/>
            <w:vAlign w:val="center"/>
          </w:tcPr>
          <w:p>
            <w:pPr>
              <w:pStyle w:val="18"/>
              <w:spacing w:before="132"/>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1207" w:type="dxa"/>
            <w:vAlign w:val="center"/>
          </w:tcPr>
          <w:p>
            <w:pPr>
              <w:pStyle w:val="18"/>
              <w:spacing w:before="134"/>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5</w:t>
            </w:r>
          </w:p>
        </w:tc>
        <w:tc>
          <w:tcPr>
            <w:tcW w:w="4931" w:type="dxa"/>
            <w:vAlign w:val="center"/>
          </w:tcPr>
          <w:p>
            <w:pPr>
              <w:pStyle w:val="18"/>
              <w:spacing w:before="21"/>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sz w:val="28"/>
                <w:szCs w:val="28"/>
              </w:rPr>
              <w:t>项目VR硬件实现方式和理由合理。</w:t>
            </w:r>
          </w:p>
        </w:tc>
        <w:tc>
          <w:tcPr>
            <w:tcW w:w="2384" w:type="dxa"/>
            <w:vAlign w:val="center"/>
          </w:tcPr>
          <w:p>
            <w:pPr>
              <w:pStyle w:val="18"/>
              <w:spacing w:before="134"/>
              <w:ind w:left="0" w:leftChars="0" w:firstLine="0" w:firstLineChars="0"/>
              <w:jc w:val="center"/>
              <w:rPr>
                <w:rFonts w:hint="eastAsia" w:ascii="仿宋" w:hAnsi="仿宋" w:eastAsia="仿宋" w:cs="仿宋"/>
                <w:b w:val="0"/>
                <w:bCs/>
                <w:sz w:val="28"/>
                <w:szCs w:val="28"/>
              </w:rPr>
            </w:pPr>
            <w:r>
              <w:rPr>
                <w:rFonts w:hint="eastAsia" w:ascii="仿宋" w:hAnsi="仿宋" w:eastAsia="仿宋" w:cs="仿宋"/>
                <w:b w:val="0"/>
                <w:bCs/>
                <w:w w:val="99"/>
                <w:sz w:val="28"/>
                <w:szCs w:val="28"/>
              </w:rPr>
              <w:t>2</w:t>
            </w:r>
          </w:p>
        </w:tc>
      </w:tr>
    </w:tbl>
    <w:p>
      <w:pPr>
        <w:pStyle w:val="2"/>
        <w:spacing w:before="4"/>
        <w:rPr>
          <w:b w:val="0"/>
          <w:bCs/>
          <w:sz w:val="10"/>
        </w:rPr>
      </w:pPr>
    </w:p>
    <w:p>
      <w:pPr>
        <w:ind w:left="0" w:leftChars="0" w:firstLine="0" w:firstLineChars="0"/>
        <w:rPr>
          <w:rFonts w:hint="eastAsia"/>
          <w:color w:val="000000" w:themeColor="text1"/>
          <w:spacing w:val="-8"/>
          <w14:textFill>
            <w14:solidFill>
              <w14:schemeClr w14:val="tx1"/>
            </w14:solidFill>
          </w14:textFill>
        </w:rPr>
      </w:pPr>
    </w:p>
    <w:sectPr>
      <w:pgSz w:w="11910" w:h="16840"/>
      <w:pgMar w:top="1440" w:right="1800" w:bottom="1440" w:left="1800" w:header="720" w:footer="72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微软雅黑"/>
    <w:panose1 w:val="02010609030101010101"/>
    <w:charset w:val="86"/>
    <w:family w:val="modern"/>
    <w:pitch w:val="default"/>
    <w:sig w:usb0="00000000" w:usb1="00000000" w:usb2="00000000" w:usb3="00000000" w:csb0="00040000" w:csb1="00000000"/>
  </w:font>
  <w:font w:name="仿宋">
    <w:altName w:val="微软雅黑"/>
    <w:panose1 w:val="02010609060101010101"/>
    <w:charset w:val="86"/>
    <w:family w:val="auto"/>
    <w:pitch w:val="default"/>
    <w:sig w:usb0="00000000" w:usb1="00000000"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 w:name="经典行楷繁">
    <w:panose1 w:val="02010609000101010101"/>
    <w:charset w:val="86"/>
    <w:family w:val="auto"/>
    <w:pitch w:val="default"/>
    <w:sig w:usb0="A1007AEF" w:usb1="F9DF7CFB" w:usb2="0000001E" w:usb3="00000000" w:csb0="20040000" w:csb1="00000000"/>
  </w:font>
  <w:font w:name="新宋体">
    <w:panose1 w:val="02010609030101010101"/>
    <w:charset w:val="86"/>
    <w:family w:val="auto"/>
    <w:pitch w:val="default"/>
    <w:sig w:usb0="00000003" w:usb1="288F0000" w:usb2="00000006" w:usb3="00000000" w:csb0="00040001" w:csb1="00000000"/>
  </w:font>
  <w:font w:name="AcadEref">
    <w:panose1 w:val="02000500000000020003"/>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66AF4"/>
    <w:multiLevelType w:val="singleLevel"/>
    <w:tmpl w:val="2E266AF4"/>
    <w:lvl w:ilvl="0" w:tentative="0">
      <w:start w:val="1"/>
      <w:numFmt w:val="bullet"/>
      <w:lvlText w:val=""/>
      <w:lvlJc w:val="left"/>
      <w:pPr>
        <w:ind w:left="420" w:hanging="420"/>
      </w:pPr>
      <w:rPr>
        <w:rFonts w:hint="default" w:ascii="Wingdings" w:hAnsi="Wingdings"/>
      </w:rPr>
    </w:lvl>
  </w:abstractNum>
  <w:abstractNum w:abstractNumId="1">
    <w:nsid w:val="49B2576E"/>
    <w:multiLevelType w:val="multilevel"/>
    <w:tmpl w:val="49B2576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63FCB6FF"/>
    <w:multiLevelType w:val="singleLevel"/>
    <w:tmpl w:val="63FCB6FF"/>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wMGM5MTE3ZTY0M2YwMzdlOTkwN2E4ZWU5OTliNTgifQ=="/>
  </w:docVars>
  <w:rsids>
    <w:rsidRoot w:val="00A4008C"/>
    <w:rsid w:val="00033BEB"/>
    <w:rsid w:val="000A337C"/>
    <w:rsid w:val="000D77EB"/>
    <w:rsid w:val="000E0701"/>
    <w:rsid w:val="00134EA2"/>
    <w:rsid w:val="00183270"/>
    <w:rsid w:val="001B103A"/>
    <w:rsid w:val="001F338C"/>
    <w:rsid w:val="00260C44"/>
    <w:rsid w:val="0026473F"/>
    <w:rsid w:val="00271591"/>
    <w:rsid w:val="00310860"/>
    <w:rsid w:val="00321FFC"/>
    <w:rsid w:val="003C10F7"/>
    <w:rsid w:val="004010D8"/>
    <w:rsid w:val="00410ADD"/>
    <w:rsid w:val="00423B8F"/>
    <w:rsid w:val="0047137B"/>
    <w:rsid w:val="004843B7"/>
    <w:rsid w:val="004A4C95"/>
    <w:rsid w:val="004D5C45"/>
    <w:rsid w:val="0055794D"/>
    <w:rsid w:val="005720FA"/>
    <w:rsid w:val="005768BE"/>
    <w:rsid w:val="0058065B"/>
    <w:rsid w:val="00584851"/>
    <w:rsid w:val="005B41B7"/>
    <w:rsid w:val="005D1AF6"/>
    <w:rsid w:val="00686E64"/>
    <w:rsid w:val="006967F3"/>
    <w:rsid w:val="00703D95"/>
    <w:rsid w:val="00737103"/>
    <w:rsid w:val="00755BDD"/>
    <w:rsid w:val="007714B0"/>
    <w:rsid w:val="00773B45"/>
    <w:rsid w:val="007F51EB"/>
    <w:rsid w:val="008078DF"/>
    <w:rsid w:val="008607D3"/>
    <w:rsid w:val="008D22CA"/>
    <w:rsid w:val="008F6D5A"/>
    <w:rsid w:val="008F74EF"/>
    <w:rsid w:val="009F1C0C"/>
    <w:rsid w:val="009F2087"/>
    <w:rsid w:val="009F60FA"/>
    <w:rsid w:val="00A4008C"/>
    <w:rsid w:val="00A7508C"/>
    <w:rsid w:val="00AA12D0"/>
    <w:rsid w:val="00AA289F"/>
    <w:rsid w:val="00AA3F09"/>
    <w:rsid w:val="00AB161A"/>
    <w:rsid w:val="00B23BF4"/>
    <w:rsid w:val="00B854D9"/>
    <w:rsid w:val="00BE00E8"/>
    <w:rsid w:val="00C12228"/>
    <w:rsid w:val="00C13F44"/>
    <w:rsid w:val="00C57016"/>
    <w:rsid w:val="00C65592"/>
    <w:rsid w:val="00C76E56"/>
    <w:rsid w:val="00D206B1"/>
    <w:rsid w:val="00D3064B"/>
    <w:rsid w:val="00D41E59"/>
    <w:rsid w:val="00D656DC"/>
    <w:rsid w:val="00DA4A41"/>
    <w:rsid w:val="00DF2688"/>
    <w:rsid w:val="00E21164"/>
    <w:rsid w:val="00E4353B"/>
    <w:rsid w:val="00E60772"/>
    <w:rsid w:val="00E608D5"/>
    <w:rsid w:val="00E9164C"/>
    <w:rsid w:val="00EB0E33"/>
    <w:rsid w:val="00F070AC"/>
    <w:rsid w:val="00F172B1"/>
    <w:rsid w:val="00F722BA"/>
    <w:rsid w:val="00F82E96"/>
    <w:rsid w:val="00FD3F15"/>
    <w:rsid w:val="01071394"/>
    <w:rsid w:val="01522E63"/>
    <w:rsid w:val="018654AC"/>
    <w:rsid w:val="02681C3A"/>
    <w:rsid w:val="02A91C18"/>
    <w:rsid w:val="06B242F5"/>
    <w:rsid w:val="09335D89"/>
    <w:rsid w:val="09D3077F"/>
    <w:rsid w:val="0BB15E7F"/>
    <w:rsid w:val="0C245282"/>
    <w:rsid w:val="0C27728A"/>
    <w:rsid w:val="0CFB70A1"/>
    <w:rsid w:val="0E1A0569"/>
    <w:rsid w:val="0E1A0A74"/>
    <w:rsid w:val="10A14793"/>
    <w:rsid w:val="10D1683B"/>
    <w:rsid w:val="115304B3"/>
    <w:rsid w:val="13CC50FB"/>
    <w:rsid w:val="14905BA0"/>
    <w:rsid w:val="14B76886"/>
    <w:rsid w:val="154D4ADE"/>
    <w:rsid w:val="15B043E1"/>
    <w:rsid w:val="18410220"/>
    <w:rsid w:val="18D610FC"/>
    <w:rsid w:val="1A9F1705"/>
    <w:rsid w:val="1BD15BE5"/>
    <w:rsid w:val="1C7928E8"/>
    <w:rsid w:val="1D335706"/>
    <w:rsid w:val="1DC44CC9"/>
    <w:rsid w:val="204C0BEE"/>
    <w:rsid w:val="208F5D75"/>
    <w:rsid w:val="20BC6017"/>
    <w:rsid w:val="244E494F"/>
    <w:rsid w:val="24C807FA"/>
    <w:rsid w:val="261C5DF2"/>
    <w:rsid w:val="26856D7C"/>
    <w:rsid w:val="2711388A"/>
    <w:rsid w:val="27D642A8"/>
    <w:rsid w:val="27D72BEE"/>
    <w:rsid w:val="282B1D29"/>
    <w:rsid w:val="29C743E2"/>
    <w:rsid w:val="2ABD2D81"/>
    <w:rsid w:val="2D43301B"/>
    <w:rsid w:val="2DC70209"/>
    <w:rsid w:val="2DEC7614"/>
    <w:rsid w:val="2FEA510D"/>
    <w:rsid w:val="30013460"/>
    <w:rsid w:val="332F5D1E"/>
    <w:rsid w:val="335F5BF9"/>
    <w:rsid w:val="33A37949"/>
    <w:rsid w:val="354D2FE8"/>
    <w:rsid w:val="35FF0068"/>
    <w:rsid w:val="367754CC"/>
    <w:rsid w:val="379768AE"/>
    <w:rsid w:val="39D424B1"/>
    <w:rsid w:val="3B9D3AA9"/>
    <w:rsid w:val="3E52214E"/>
    <w:rsid w:val="3FC56A09"/>
    <w:rsid w:val="407A0ED1"/>
    <w:rsid w:val="408958BD"/>
    <w:rsid w:val="430E1785"/>
    <w:rsid w:val="43252C60"/>
    <w:rsid w:val="43587F19"/>
    <w:rsid w:val="444827B3"/>
    <w:rsid w:val="45560C32"/>
    <w:rsid w:val="45A94C67"/>
    <w:rsid w:val="4A601702"/>
    <w:rsid w:val="4B393E64"/>
    <w:rsid w:val="4BF96D20"/>
    <w:rsid w:val="4C240336"/>
    <w:rsid w:val="4C360AB0"/>
    <w:rsid w:val="4C98547E"/>
    <w:rsid w:val="4E3378EF"/>
    <w:rsid w:val="510E3013"/>
    <w:rsid w:val="52367B64"/>
    <w:rsid w:val="5463310B"/>
    <w:rsid w:val="55880B48"/>
    <w:rsid w:val="56732383"/>
    <w:rsid w:val="56B043E8"/>
    <w:rsid w:val="57032296"/>
    <w:rsid w:val="573A6E91"/>
    <w:rsid w:val="583E71D2"/>
    <w:rsid w:val="589166E2"/>
    <w:rsid w:val="598E04C5"/>
    <w:rsid w:val="5AA22D2D"/>
    <w:rsid w:val="5DB27841"/>
    <w:rsid w:val="5FD4173A"/>
    <w:rsid w:val="60C95A9A"/>
    <w:rsid w:val="6170577A"/>
    <w:rsid w:val="63C1300E"/>
    <w:rsid w:val="654E4CED"/>
    <w:rsid w:val="659B4219"/>
    <w:rsid w:val="66454D3B"/>
    <w:rsid w:val="67350D15"/>
    <w:rsid w:val="68AB3C31"/>
    <w:rsid w:val="6C1D61CB"/>
    <w:rsid w:val="6CB70DD1"/>
    <w:rsid w:val="7013220E"/>
    <w:rsid w:val="70CB6E76"/>
    <w:rsid w:val="71423376"/>
    <w:rsid w:val="76AC7694"/>
    <w:rsid w:val="77B06E65"/>
    <w:rsid w:val="78264B62"/>
    <w:rsid w:val="78B63693"/>
    <w:rsid w:val="78EC619C"/>
    <w:rsid w:val="7CFC4179"/>
    <w:rsid w:val="7DD66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line="360" w:lineRule="auto"/>
      <w:ind w:firstLine="200" w:firstLineChars="200"/>
    </w:pPr>
    <w:rPr>
      <w:rFonts w:ascii="仿宋_GB2312" w:hAnsi="仿宋_GB2312" w:eastAsia="仿宋_GB2312" w:cs="仿宋_GB2312"/>
      <w:sz w:val="28"/>
      <w:szCs w:val="22"/>
      <w:lang w:val="en-US" w:eastAsia="zh-CN" w:bidi="ar-SA"/>
    </w:rPr>
  </w:style>
  <w:style w:type="paragraph" w:styleId="3">
    <w:name w:val="heading 1"/>
    <w:basedOn w:val="1"/>
    <w:next w:val="1"/>
    <w:qFormat/>
    <w:uiPriority w:val="9"/>
    <w:pPr>
      <w:ind w:left="998"/>
      <w:outlineLvl w:val="0"/>
    </w:pPr>
    <w:rPr>
      <w:b/>
      <w:bCs/>
      <w:szCs w:val="28"/>
    </w:rPr>
  </w:style>
  <w:style w:type="paragraph" w:styleId="4">
    <w:name w:val="heading 3"/>
    <w:basedOn w:val="1"/>
    <w:next w:val="1"/>
    <w:qFormat/>
    <w:uiPriority w:val="1"/>
    <w:pPr>
      <w:ind w:left="786"/>
      <w:outlineLvl w:val="3"/>
    </w:pPr>
    <w:rPr>
      <w:rFonts w:ascii="仿宋" w:hAnsi="仿宋" w:eastAsia="仿宋" w:cs="仿宋"/>
      <w:b/>
      <w:bCs/>
      <w:sz w:val="28"/>
      <w:szCs w:val="28"/>
      <w:lang w:val="zh-CN" w:eastAsia="zh-CN" w:bidi="zh-CN"/>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ind w:left="440" w:firstLine="559"/>
    </w:pPr>
    <w:rPr>
      <w:szCs w:val="28"/>
    </w:rPr>
  </w:style>
  <w:style w:type="paragraph" w:styleId="5">
    <w:name w:val="annotation text"/>
    <w:basedOn w:val="1"/>
    <w:link w:val="22"/>
    <w:semiHidden/>
    <w:unhideWhenUsed/>
    <w:qFormat/>
    <w:uiPriority w:val="99"/>
  </w:style>
  <w:style w:type="paragraph" w:styleId="6">
    <w:name w:val="Date"/>
    <w:basedOn w:val="1"/>
    <w:next w:val="1"/>
    <w:link w:val="21"/>
    <w:semiHidden/>
    <w:unhideWhenUsed/>
    <w:qFormat/>
    <w:uiPriority w:val="99"/>
    <w:pPr>
      <w:ind w:left="100" w:leftChars="2500"/>
    </w:pPr>
  </w:style>
  <w:style w:type="paragraph" w:styleId="7">
    <w:name w:val="footer"/>
    <w:basedOn w:val="1"/>
    <w:link w:val="20"/>
    <w:unhideWhenUsed/>
    <w:qFormat/>
    <w:uiPriority w:val="99"/>
    <w:pPr>
      <w:tabs>
        <w:tab w:val="center" w:pos="4153"/>
        <w:tab w:val="right" w:pos="8306"/>
      </w:tabs>
      <w:snapToGrid w:val="0"/>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itle"/>
    <w:basedOn w:val="1"/>
    <w:qFormat/>
    <w:uiPriority w:val="10"/>
    <w:pPr>
      <w:spacing w:before="35"/>
      <w:ind w:left="3872" w:right="2194" w:hanging="1673"/>
    </w:pPr>
    <w:rPr>
      <w:rFonts w:ascii="黑体" w:hAnsi="黑体" w:eastAsia="黑体" w:cs="黑体"/>
      <w:b/>
      <w:bCs/>
      <w:sz w:val="36"/>
      <w:szCs w:val="36"/>
    </w:rPr>
  </w:style>
  <w:style w:type="paragraph" w:styleId="10">
    <w:name w:val="annotation subject"/>
    <w:basedOn w:val="5"/>
    <w:next w:val="5"/>
    <w:link w:val="23"/>
    <w:semiHidden/>
    <w:unhideWhenUsed/>
    <w:qFormat/>
    <w:uiPriority w:val="99"/>
    <w:rPr>
      <w:b/>
      <w:bCs/>
    </w:rPr>
  </w:style>
  <w:style w:type="paragraph" w:styleId="11">
    <w:name w:val="Body Text First Indent"/>
    <w:basedOn w:val="2"/>
    <w:qFormat/>
    <w:uiPriority w:val="99"/>
    <w:pPr>
      <w:ind w:firstLine="420" w:firstLineChars="100"/>
    </w:p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pPr>
      <w:ind w:left="440" w:right="437" w:firstLine="559"/>
    </w:pPr>
  </w:style>
  <w:style w:type="paragraph" w:customStyle="1" w:styleId="18">
    <w:name w:val="Table Paragraph"/>
    <w:basedOn w:val="1"/>
    <w:qFormat/>
    <w:uiPriority w:val="1"/>
  </w:style>
  <w:style w:type="character" w:customStyle="1" w:styleId="19">
    <w:name w:val="页眉 字符"/>
    <w:basedOn w:val="14"/>
    <w:link w:val="8"/>
    <w:qFormat/>
    <w:uiPriority w:val="99"/>
    <w:rPr>
      <w:rFonts w:ascii="仿宋_GB2312" w:hAnsi="仿宋_GB2312" w:eastAsia="仿宋_GB2312" w:cs="仿宋_GB2312"/>
      <w:sz w:val="18"/>
      <w:szCs w:val="18"/>
      <w:lang w:eastAsia="zh-CN"/>
    </w:rPr>
  </w:style>
  <w:style w:type="character" w:customStyle="1" w:styleId="20">
    <w:name w:val="页脚 字符"/>
    <w:basedOn w:val="14"/>
    <w:link w:val="7"/>
    <w:qFormat/>
    <w:uiPriority w:val="99"/>
    <w:rPr>
      <w:rFonts w:ascii="仿宋_GB2312" w:hAnsi="仿宋_GB2312" w:eastAsia="仿宋_GB2312" w:cs="仿宋_GB2312"/>
      <w:sz w:val="18"/>
      <w:szCs w:val="18"/>
      <w:lang w:eastAsia="zh-CN"/>
    </w:rPr>
  </w:style>
  <w:style w:type="character" w:customStyle="1" w:styleId="21">
    <w:name w:val="日期 字符"/>
    <w:basedOn w:val="14"/>
    <w:link w:val="6"/>
    <w:semiHidden/>
    <w:qFormat/>
    <w:uiPriority w:val="99"/>
    <w:rPr>
      <w:rFonts w:ascii="仿宋_GB2312" w:hAnsi="仿宋_GB2312" w:eastAsia="仿宋_GB2312" w:cs="仿宋_GB2312"/>
      <w:sz w:val="28"/>
      <w:lang w:eastAsia="zh-CN"/>
    </w:rPr>
  </w:style>
  <w:style w:type="character" w:customStyle="1" w:styleId="22">
    <w:name w:val="批注文字 字符"/>
    <w:basedOn w:val="14"/>
    <w:link w:val="5"/>
    <w:semiHidden/>
    <w:qFormat/>
    <w:uiPriority w:val="99"/>
    <w:rPr>
      <w:rFonts w:ascii="仿宋_GB2312" w:hAnsi="仿宋_GB2312" w:eastAsia="仿宋_GB2312" w:cs="仿宋_GB2312"/>
      <w:sz w:val="28"/>
      <w:lang w:eastAsia="zh-CN"/>
    </w:rPr>
  </w:style>
  <w:style w:type="character" w:customStyle="1" w:styleId="23">
    <w:name w:val="批注主题 字符"/>
    <w:basedOn w:val="22"/>
    <w:link w:val="10"/>
    <w:semiHidden/>
    <w:qFormat/>
    <w:uiPriority w:val="99"/>
    <w:rPr>
      <w:rFonts w:ascii="仿宋_GB2312" w:hAnsi="仿宋_GB2312" w:eastAsia="仿宋_GB2312" w:cs="仿宋_GB2312"/>
      <w:b/>
      <w:bCs/>
      <w:sz w:val="28"/>
      <w:lang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6B3C03-1D17-407C-872C-CD4C2BCBAA84}">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11272</Words>
  <Characters>12068</Characters>
  <Lines>95</Lines>
  <Paragraphs>26</Paragraphs>
  <TotalTime>15</TotalTime>
  <ScaleCrop>false</ScaleCrop>
  <LinksUpToDate>false</LinksUpToDate>
  <CharactersWithSpaces>12201</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2021-05-30T08:38:00Z</dcterms:created>
  <dc:creator>RZ</dc:creator>
  <cp:lastModifiedBy>Administrator</cp:lastModifiedBy>
  <cp:lastPrinted>2021-05-30T08:13:00Z</cp:lastPrinted>
  <dcterms:modified xsi:type="dcterms:W3CDTF">2022-07-27T02:30:18Z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2021-05-21T00:00:00Z</vt:filetime>
  </property>
  <property fmtid="{D5CDD505-2E9C-101B-9397-08002B2CF9AE}" pid="5" name="KSOProductBuildVer">
    <vt:lpwstr>2052-11.1.0.10228</vt:lpwstr>
  </property>
  <property fmtid="{D5CDD505-2E9C-101B-9397-08002B2CF9AE}" pid="6" name="ICV">
    <vt:lpwstr>7C901EED39A449A9A50388F6C824C2A3</vt:lpwstr>
  </property>
</Properties>
</file>