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5FE6D" w14:textId="77777777" w:rsidR="00CE25D8" w:rsidRDefault="00BA0475">
      <w:pPr>
        <w:snapToGrid w:val="0"/>
        <w:spacing w:line="540" w:lineRule="exact"/>
        <w:jc w:val="center"/>
        <w:rPr>
          <w:rFonts w:ascii="仿宋" w:eastAsia="仿宋" w:hAnsi="仿宋"/>
          <w:b/>
          <w:sz w:val="36"/>
          <w:szCs w:val="36"/>
        </w:rPr>
      </w:pPr>
      <w:r>
        <w:rPr>
          <w:rFonts w:ascii="仿宋" w:eastAsia="仿宋" w:hAnsi="仿宋" w:cs="宋体" w:hint="eastAsia"/>
          <w:b/>
          <w:sz w:val="36"/>
          <w:szCs w:val="36"/>
        </w:rPr>
        <w:t>2022年海南省职业院校技能大赛高职组</w:t>
      </w:r>
    </w:p>
    <w:p w14:paraId="0DDE700C" w14:textId="77777777" w:rsidR="00CE25D8" w:rsidRDefault="00BA0475">
      <w:pPr>
        <w:snapToGrid w:val="0"/>
        <w:spacing w:line="540" w:lineRule="exact"/>
        <w:jc w:val="center"/>
        <w:rPr>
          <w:rFonts w:ascii="仿宋" w:eastAsia="仿宋" w:hAnsi="仿宋" w:cs="宋体"/>
          <w:b/>
          <w:sz w:val="36"/>
          <w:szCs w:val="36"/>
        </w:rPr>
      </w:pPr>
      <w:r>
        <w:rPr>
          <w:rFonts w:ascii="仿宋" w:eastAsia="仿宋" w:hAnsi="仿宋" w:cs="宋体" w:hint="eastAsia"/>
          <w:b/>
          <w:sz w:val="36"/>
          <w:szCs w:val="36"/>
        </w:rPr>
        <w:t>“电子产品芯片级检测维修与数据恢复”赛项规程</w:t>
      </w:r>
    </w:p>
    <w:p w14:paraId="297D24AC" w14:textId="77777777" w:rsidR="00CE25D8" w:rsidRDefault="00CE25D8">
      <w:pPr>
        <w:pStyle w:val="3"/>
        <w:keepNext w:val="0"/>
        <w:keepLines w:val="0"/>
        <w:adjustRightInd w:val="0"/>
        <w:snapToGrid w:val="0"/>
        <w:spacing w:before="0" w:after="0" w:line="560" w:lineRule="exact"/>
        <w:rPr>
          <w:rFonts w:ascii="仿宋" w:eastAsia="仿宋" w:hAnsi="仿宋" w:cs="宋体"/>
          <w:bCs w:val="0"/>
          <w:color w:val="000000"/>
          <w:kern w:val="0"/>
          <w:sz w:val="28"/>
          <w:szCs w:val="28"/>
        </w:rPr>
      </w:pPr>
    </w:p>
    <w:p w14:paraId="40F4A9AF" w14:textId="77777777" w:rsidR="00CE25D8" w:rsidRDefault="00BA0475">
      <w:pPr>
        <w:pStyle w:val="3"/>
        <w:keepNext w:val="0"/>
        <w:keepLines w:val="0"/>
        <w:adjustRightInd w:val="0"/>
        <w:snapToGrid w:val="0"/>
        <w:spacing w:before="0" w:after="0" w:line="560" w:lineRule="exact"/>
        <w:rPr>
          <w:rFonts w:ascii="仿宋" w:eastAsia="仿宋" w:hAnsi="仿宋" w:cs="仿宋_GB2312"/>
          <w:bCs w:val="0"/>
          <w:color w:val="000000"/>
          <w:kern w:val="0"/>
          <w:sz w:val="28"/>
          <w:szCs w:val="28"/>
        </w:rPr>
      </w:pPr>
      <w:r>
        <w:rPr>
          <w:rFonts w:ascii="仿宋" w:eastAsia="仿宋" w:hAnsi="仿宋" w:cs="仿宋_GB2312" w:hint="eastAsia"/>
          <w:bCs w:val="0"/>
          <w:color w:val="000000"/>
          <w:kern w:val="0"/>
          <w:sz w:val="28"/>
          <w:szCs w:val="28"/>
        </w:rPr>
        <w:t xml:space="preserve">    一、赛项名称</w:t>
      </w:r>
    </w:p>
    <w:p w14:paraId="051E7831" w14:textId="77777777" w:rsidR="00CE25D8" w:rsidRDefault="00BA0475">
      <w:pPr>
        <w:spacing w:line="560" w:lineRule="exact"/>
        <w:ind w:firstLine="570"/>
        <w:rPr>
          <w:rFonts w:ascii="仿宋" w:eastAsia="仿宋" w:hAnsi="仿宋" w:cs="仿宋_GB2312"/>
          <w:bCs/>
          <w:color w:val="000000"/>
          <w:kern w:val="0"/>
          <w:sz w:val="28"/>
          <w:szCs w:val="28"/>
        </w:rPr>
      </w:pPr>
      <w:r>
        <w:rPr>
          <w:rFonts w:ascii="仿宋" w:eastAsia="仿宋" w:hAnsi="仿宋" w:cs="仿宋_GB2312" w:hint="eastAsia"/>
          <w:bCs/>
          <w:color w:val="000000"/>
          <w:kern w:val="0"/>
          <w:sz w:val="28"/>
          <w:szCs w:val="28"/>
        </w:rPr>
        <w:t>赛项名称：电子产品芯片级检测维修与数据恢复</w:t>
      </w:r>
    </w:p>
    <w:p w14:paraId="7CF5AC90" w14:textId="77777777" w:rsidR="00CE25D8" w:rsidRDefault="00BA0475">
      <w:pPr>
        <w:spacing w:line="560" w:lineRule="exact"/>
        <w:ind w:firstLine="570"/>
        <w:rPr>
          <w:rFonts w:ascii="仿宋" w:eastAsia="仿宋" w:hAnsi="仿宋" w:cs="仿宋_GB2312"/>
          <w:bCs/>
          <w:color w:val="000000"/>
          <w:kern w:val="0"/>
          <w:sz w:val="28"/>
          <w:szCs w:val="28"/>
        </w:rPr>
      </w:pPr>
      <w:r>
        <w:rPr>
          <w:rFonts w:ascii="仿宋" w:eastAsia="仿宋" w:hAnsi="仿宋" w:cs="仿宋_GB2312" w:hint="eastAsia"/>
          <w:bCs/>
          <w:color w:val="000000"/>
          <w:kern w:val="0"/>
          <w:sz w:val="28"/>
          <w:szCs w:val="28"/>
        </w:rPr>
        <w:t>英语名称：Electronic Products Chip-Level Diagnostics, Reparation, and Data Recovery</w:t>
      </w:r>
    </w:p>
    <w:p w14:paraId="77EA1C6D" w14:textId="77777777" w:rsidR="00CE25D8" w:rsidRDefault="00BA0475">
      <w:pPr>
        <w:spacing w:line="560" w:lineRule="exact"/>
        <w:ind w:firstLine="570"/>
        <w:rPr>
          <w:rFonts w:ascii="仿宋" w:eastAsia="仿宋" w:hAnsi="仿宋" w:cs="仿宋_GB2312"/>
          <w:bCs/>
          <w:color w:val="000000"/>
          <w:kern w:val="0"/>
          <w:sz w:val="28"/>
          <w:szCs w:val="28"/>
        </w:rPr>
      </w:pPr>
      <w:r>
        <w:rPr>
          <w:rFonts w:ascii="仿宋" w:eastAsia="仿宋" w:hAnsi="仿宋" w:cs="仿宋_GB2312" w:hint="eastAsia"/>
          <w:bCs/>
          <w:color w:val="000000"/>
          <w:kern w:val="0"/>
          <w:sz w:val="28"/>
          <w:szCs w:val="28"/>
        </w:rPr>
        <w:t>赛项组别：高职组</w:t>
      </w:r>
    </w:p>
    <w:p w14:paraId="6B517536" w14:textId="77777777" w:rsidR="00CE25D8" w:rsidRDefault="00BA0475">
      <w:pPr>
        <w:spacing w:line="560" w:lineRule="exact"/>
        <w:ind w:firstLine="570"/>
        <w:rPr>
          <w:rFonts w:ascii="仿宋" w:eastAsia="仿宋" w:hAnsi="仿宋" w:cs="仿宋_GB2312"/>
          <w:bCs/>
          <w:color w:val="000000"/>
          <w:kern w:val="0"/>
          <w:sz w:val="28"/>
          <w:szCs w:val="28"/>
        </w:rPr>
      </w:pPr>
      <w:r>
        <w:rPr>
          <w:rFonts w:ascii="仿宋" w:eastAsia="仿宋" w:hAnsi="仿宋" w:cs="仿宋_GB2312" w:hint="eastAsia"/>
          <w:bCs/>
          <w:color w:val="000000"/>
          <w:kern w:val="0"/>
          <w:sz w:val="28"/>
          <w:szCs w:val="28"/>
        </w:rPr>
        <w:t>赛项归属产业：电子信息</w:t>
      </w:r>
    </w:p>
    <w:p w14:paraId="2F0A7CF3" w14:textId="77777777" w:rsidR="00CE25D8" w:rsidRDefault="00BA0475">
      <w:pPr>
        <w:pStyle w:val="3"/>
        <w:keepNext w:val="0"/>
        <w:keepLines w:val="0"/>
        <w:adjustRightInd w:val="0"/>
        <w:snapToGrid w:val="0"/>
        <w:spacing w:before="0" w:after="0" w:line="560" w:lineRule="exact"/>
        <w:rPr>
          <w:rFonts w:ascii="仿宋" w:eastAsia="仿宋" w:hAnsi="仿宋" w:cs="仿宋_GB2312"/>
          <w:bCs w:val="0"/>
          <w:color w:val="000000"/>
          <w:kern w:val="0"/>
          <w:sz w:val="28"/>
          <w:szCs w:val="28"/>
        </w:rPr>
      </w:pPr>
      <w:r>
        <w:rPr>
          <w:rFonts w:ascii="仿宋" w:eastAsia="仿宋" w:hAnsi="仿宋" w:cs="仿宋_GB2312" w:hint="eastAsia"/>
          <w:bCs w:val="0"/>
          <w:color w:val="000000"/>
          <w:kern w:val="0"/>
          <w:sz w:val="28"/>
          <w:szCs w:val="28"/>
        </w:rPr>
        <w:t xml:space="preserve">    二、竞赛目的</w:t>
      </w:r>
    </w:p>
    <w:p w14:paraId="40683225" w14:textId="77777777" w:rsidR="00CE25D8" w:rsidRDefault="00BA0475">
      <w:pPr>
        <w:spacing w:line="560" w:lineRule="exact"/>
        <w:ind w:firstLine="570"/>
        <w:rPr>
          <w:rFonts w:ascii="仿宋" w:eastAsia="仿宋" w:hAnsi="仿宋" w:cs="仿宋_GB2312"/>
          <w:bCs/>
          <w:color w:val="000000"/>
          <w:kern w:val="0"/>
          <w:sz w:val="28"/>
          <w:szCs w:val="28"/>
        </w:rPr>
      </w:pPr>
      <w:r>
        <w:rPr>
          <w:rFonts w:ascii="仿宋" w:eastAsia="仿宋" w:hAnsi="仿宋" w:cs="仿宋_GB2312" w:hint="eastAsia"/>
          <w:bCs/>
          <w:color w:val="000000"/>
          <w:kern w:val="0"/>
          <w:sz w:val="28"/>
          <w:szCs w:val="28"/>
        </w:rPr>
        <w:t>本赛项以我国电子信息产业发展的人才需求为依托，以电子产品主板芯片级检测维修及硬盘数据恢复技术为载体，将这两方面的前沿技术及技能融入比赛内容，主要检验选手在真实的工作场景下对电子产品芯片级检测维修及数据恢复的技能运用及综合职业素养表现，全面展现职业教育改进与改革的最新成果及参赛选手良好的精神风貌，引导高职教育关注在“电子产品芯片级维修与数据恢复”教育方面的发展趋势，为行业、企业培养紧缺人才，提高电子信息类高素质、高技能应用型人才的培养质量。</w:t>
      </w:r>
    </w:p>
    <w:p w14:paraId="7858944C" w14:textId="77777777" w:rsidR="00CE25D8" w:rsidRDefault="00BA0475">
      <w:pPr>
        <w:pStyle w:val="3"/>
        <w:keepNext w:val="0"/>
        <w:keepLines w:val="0"/>
        <w:adjustRightInd w:val="0"/>
        <w:snapToGrid w:val="0"/>
        <w:spacing w:before="0" w:after="0" w:line="560" w:lineRule="exact"/>
        <w:rPr>
          <w:rFonts w:ascii="仿宋" w:eastAsia="仿宋" w:hAnsi="仿宋" w:cs="仿宋_GB2312"/>
          <w:bCs w:val="0"/>
          <w:color w:val="000000"/>
          <w:kern w:val="0"/>
          <w:sz w:val="28"/>
          <w:szCs w:val="28"/>
        </w:rPr>
      </w:pPr>
      <w:r>
        <w:rPr>
          <w:rFonts w:ascii="仿宋" w:eastAsia="仿宋" w:hAnsi="仿宋" w:cs="仿宋_GB2312" w:hint="eastAsia"/>
          <w:bCs w:val="0"/>
          <w:color w:val="000000"/>
          <w:kern w:val="0"/>
          <w:sz w:val="28"/>
          <w:szCs w:val="28"/>
        </w:rPr>
        <w:t xml:space="preserve">    三、竞赛内容</w:t>
      </w:r>
    </w:p>
    <w:p w14:paraId="793E2629"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（一）竞赛时间</w:t>
      </w:r>
    </w:p>
    <w:p w14:paraId="604AEB27"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竞赛时间为120分钟</w:t>
      </w:r>
    </w:p>
    <w:p w14:paraId="352C258A"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（二）竞赛任务</w:t>
      </w:r>
    </w:p>
    <w:p w14:paraId="79A8E7F6"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 xml:space="preserve"> 1.电路板检测与维修（赛项比重30%）</w:t>
      </w:r>
    </w:p>
    <w:p w14:paraId="5FD7B77C"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在规定的时间内，依据赛项执委会提供的技术文件（包括原理图及元器件资料等），完成指定电路板的故障检测及维修。</w:t>
      </w:r>
    </w:p>
    <w:p w14:paraId="71A6F845"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lastRenderedPageBreak/>
        <w:t xml:space="preserve"> 2.存储介质维修及数据恢复（赛项比重50%）</w:t>
      </w:r>
    </w:p>
    <w:p w14:paraId="2D8F624F"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对赛项执委会现场提供的存储介质进行检测维修，将介质中存储的指定文件资料恢复出来。</w:t>
      </w:r>
    </w:p>
    <w:p w14:paraId="70BB3242"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 xml:space="preserve"> 3.填写竞赛报告单（赛项比重15%）</w:t>
      </w:r>
    </w:p>
    <w:p w14:paraId="58840BB4"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完成竞赛报告单的填写。</w:t>
      </w:r>
    </w:p>
    <w:p w14:paraId="5CC1F0CD"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 xml:space="preserve"> 4.职业素养（赛项比重5%）</w:t>
      </w:r>
    </w:p>
    <w:p w14:paraId="173FBE58"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根据选手操作、规范、安全等方面综合评定。</w:t>
      </w:r>
    </w:p>
    <w:p w14:paraId="0375EF98"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（三）相关技能</w:t>
      </w:r>
    </w:p>
    <w:p w14:paraId="5E75417B"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1.电工与电子技术基础</w:t>
      </w:r>
    </w:p>
    <w:p w14:paraId="535DEC6A"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2.电子产品维修工艺与流程</w:t>
      </w:r>
    </w:p>
    <w:p w14:paraId="55438B74"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3.计算机应用技能</w:t>
      </w:r>
    </w:p>
    <w:p w14:paraId="1B49BF07"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4.电子产品的故障检测与维修</w:t>
      </w:r>
    </w:p>
    <w:p w14:paraId="773239DE" w14:textId="77777777" w:rsidR="00CE25D8" w:rsidRDefault="00BA0475">
      <w:pPr>
        <w:spacing w:line="560" w:lineRule="exact"/>
        <w:ind w:firstLineChars="200" w:firstLine="560"/>
        <w:rPr>
          <w:rFonts w:ascii="仿宋" w:eastAsia="仿宋" w:hAnsi="仿宋" w:cs="仿宋_GB2312"/>
          <w:sz w:val="28"/>
          <w:szCs w:val="28"/>
        </w:rPr>
      </w:pPr>
      <w:r>
        <w:rPr>
          <w:rFonts w:ascii="仿宋" w:eastAsia="仿宋" w:hAnsi="仿宋" w:cs="仿宋_GB2312" w:hint="eastAsia"/>
          <w:color w:val="000000"/>
          <w:sz w:val="28"/>
          <w:szCs w:val="28"/>
        </w:rPr>
        <w:t>5.数据恢复技能</w:t>
      </w:r>
    </w:p>
    <w:p w14:paraId="5CE3010B" w14:textId="77777777" w:rsidR="00CE25D8" w:rsidRDefault="00BA0475">
      <w:pPr>
        <w:pStyle w:val="3"/>
        <w:keepNext w:val="0"/>
        <w:keepLines w:val="0"/>
        <w:adjustRightInd w:val="0"/>
        <w:snapToGrid w:val="0"/>
        <w:spacing w:before="0" w:after="0" w:line="560" w:lineRule="exact"/>
        <w:rPr>
          <w:rFonts w:ascii="仿宋" w:eastAsia="仿宋" w:hAnsi="仿宋" w:cs="仿宋_GB2312"/>
          <w:bCs w:val="0"/>
          <w:color w:val="000000"/>
          <w:kern w:val="0"/>
          <w:sz w:val="28"/>
          <w:szCs w:val="28"/>
        </w:rPr>
      </w:pPr>
      <w:r>
        <w:rPr>
          <w:rFonts w:ascii="仿宋" w:eastAsia="仿宋" w:hAnsi="仿宋" w:cs="仿宋_GB2312" w:hint="eastAsia"/>
          <w:bCs w:val="0"/>
          <w:color w:val="000000"/>
          <w:kern w:val="0"/>
          <w:sz w:val="28"/>
          <w:szCs w:val="28"/>
        </w:rPr>
        <w:t xml:space="preserve">    四、竞赛方式</w:t>
      </w:r>
    </w:p>
    <w:p w14:paraId="0BABE588"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1.竞赛以团队方式进行，</w:t>
      </w:r>
      <w:proofErr w:type="gramStart"/>
      <w:r>
        <w:rPr>
          <w:rFonts w:ascii="仿宋" w:eastAsia="仿宋" w:hAnsi="仿宋" w:cs="仿宋_GB2312" w:hint="eastAsia"/>
          <w:color w:val="000000"/>
          <w:sz w:val="28"/>
          <w:szCs w:val="28"/>
        </w:rPr>
        <w:t>不计选手</w:t>
      </w:r>
      <w:proofErr w:type="gramEnd"/>
      <w:r>
        <w:rPr>
          <w:rFonts w:ascii="仿宋" w:eastAsia="仿宋" w:hAnsi="仿宋" w:cs="仿宋_GB2312" w:hint="eastAsia"/>
          <w:color w:val="000000"/>
          <w:sz w:val="28"/>
          <w:szCs w:val="28"/>
        </w:rPr>
        <w:t>个人成绩，统计参赛队的总成绩并进行排序。</w:t>
      </w:r>
    </w:p>
    <w:p w14:paraId="5C914069"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2.每支参赛队由2名参赛选手组成，2名选手须为同校在籍学生，其中队长1名，性别和年级不限。</w:t>
      </w:r>
    </w:p>
    <w:p w14:paraId="4B60EA37"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3.每支参赛队可配指导教师2名，指导教师须为本校专兼职教师。竞赛期间不允许指导教师进入赛场进行现场指导。</w:t>
      </w:r>
    </w:p>
    <w:p w14:paraId="6006134D" w14:textId="77777777" w:rsidR="00CE25D8" w:rsidRDefault="00BA0475">
      <w:pPr>
        <w:snapToGrid w:val="0"/>
        <w:spacing w:line="560" w:lineRule="exact"/>
        <w:ind w:firstLineChars="200" w:firstLine="560"/>
        <w:rPr>
          <w:rFonts w:ascii="仿宋" w:eastAsia="仿宋" w:hAnsi="仿宋" w:cs="仿宋_GB2312"/>
          <w:sz w:val="28"/>
          <w:szCs w:val="28"/>
        </w:rPr>
      </w:pPr>
      <w:r>
        <w:rPr>
          <w:rFonts w:ascii="仿宋" w:eastAsia="仿宋" w:hAnsi="仿宋" w:cs="仿宋_GB2312" w:hint="eastAsia"/>
          <w:color w:val="000000"/>
          <w:sz w:val="28"/>
          <w:szCs w:val="28"/>
        </w:rPr>
        <w:t>4.本赛项暂不邀请国际队参赛，欢迎国内外团队及选手到场观赛。</w:t>
      </w:r>
    </w:p>
    <w:p w14:paraId="641F4A36" w14:textId="77777777" w:rsidR="00CE25D8" w:rsidRDefault="00BA0475">
      <w:pPr>
        <w:pStyle w:val="3"/>
        <w:keepNext w:val="0"/>
        <w:keepLines w:val="0"/>
        <w:adjustRightInd w:val="0"/>
        <w:snapToGrid w:val="0"/>
        <w:spacing w:before="0" w:after="0" w:line="560" w:lineRule="exact"/>
        <w:rPr>
          <w:rFonts w:ascii="仿宋" w:eastAsia="仿宋" w:hAnsi="仿宋" w:cs="仿宋_GB2312"/>
          <w:bCs w:val="0"/>
          <w:color w:val="000000"/>
          <w:kern w:val="0"/>
          <w:sz w:val="28"/>
          <w:szCs w:val="28"/>
        </w:rPr>
      </w:pPr>
      <w:r>
        <w:rPr>
          <w:rFonts w:ascii="仿宋" w:eastAsia="仿宋" w:hAnsi="仿宋" w:cs="仿宋_GB2312" w:hint="eastAsia"/>
          <w:bCs w:val="0"/>
          <w:color w:val="000000"/>
          <w:kern w:val="0"/>
          <w:sz w:val="28"/>
          <w:szCs w:val="28"/>
        </w:rPr>
        <w:t xml:space="preserve">    五、竞赛流程</w:t>
      </w:r>
    </w:p>
    <w:p w14:paraId="1F6EE045"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（一）竞技过程</w:t>
      </w:r>
    </w:p>
    <w:p w14:paraId="7B9E8B0F"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1.竞赛开始40分钟前，参赛队选手到赛场指定地点</w:t>
      </w:r>
      <w:proofErr w:type="gramStart"/>
      <w:r>
        <w:rPr>
          <w:rFonts w:ascii="仿宋" w:eastAsia="仿宋" w:hAnsi="仿宋" w:cs="仿宋_GB2312" w:hint="eastAsia"/>
          <w:color w:val="000000"/>
          <w:sz w:val="28"/>
          <w:szCs w:val="28"/>
        </w:rPr>
        <w:t>抽取赛</w:t>
      </w:r>
      <w:proofErr w:type="gramEnd"/>
      <w:r>
        <w:rPr>
          <w:rFonts w:ascii="仿宋" w:eastAsia="仿宋" w:hAnsi="仿宋" w:cs="仿宋_GB2312" w:hint="eastAsia"/>
          <w:color w:val="000000"/>
          <w:sz w:val="28"/>
          <w:szCs w:val="28"/>
        </w:rPr>
        <w:t>位号，接受检</w:t>
      </w:r>
      <w:r>
        <w:rPr>
          <w:rFonts w:ascii="仿宋" w:eastAsia="仿宋" w:hAnsi="仿宋" w:cs="仿宋_GB2312" w:hint="eastAsia"/>
          <w:color w:val="000000"/>
          <w:sz w:val="28"/>
          <w:szCs w:val="28"/>
        </w:rPr>
        <w:lastRenderedPageBreak/>
        <w:t>录，进入</w:t>
      </w:r>
      <w:proofErr w:type="gramStart"/>
      <w:r>
        <w:rPr>
          <w:rFonts w:ascii="仿宋" w:eastAsia="仿宋" w:hAnsi="仿宋" w:cs="仿宋_GB2312" w:hint="eastAsia"/>
          <w:color w:val="000000"/>
          <w:sz w:val="28"/>
          <w:szCs w:val="28"/>
        </w:rPr>
        <w:t>指定赛位</w:t>
      </w:r>
      <w:proofErr w:type="gramEnd"/>
      <w:r>
        <w:rPr>
          <w:rFonts w:ascii="仿宋" w:eastAsia="仿宋" w:hAnsi="仿宋" w:cs="仿宋_GB2312" w:hint="eastAsia"/>
          <w:color w:val="000000"/>
          <w:sz w:val="28"/>
          <w:szCs w:val="28"/>
        </w:rPr>
        <w:t>，但不可进行任何操作。赛位号由加密裁判经两次加密处理后封存保管于指定场所。</w:t>
      </w:r>
    </w:p>
    <w:p w14:paraId="0C49B00B"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2.在裁判长发布“赛前30分钟准备”的指令后，选手方可</w:t>
      </w:r>
      <w:proofErr w:type="gramStart"/>
      <w:r>
        <w:rPr>
          <w:rFonts w:ascii="仿宋" w:eastAsia="仿宋" w:hAnsi="仿宋" w:cs="仿宋_GB2312" w:hint="eastAsia"/>
          <w:color w:val="000000"/>
          <w:sz w:val="28"/>
          <w:szCs w:val="28"/>
        </w:rPr>
        <w:t>拆封赛位</w:t>
      </w:r>
      <w:proofErr w:type="gramEnd"/>
      <w:r>
        <w:rPr>
          <w:rFonts w:ascii="仿宋" w:eastAsia="仿宋" w:hAnsi="仿宋" w:cs="仿宋_GB2312" w:hint="eastAsia"/>
          <w:color w:val="000000"/>
          <w:sz w:val="28"/>
          <w:szCs w:val="28"/>
        </w:rPr>
        <w:t>上的赛题及物料箱，并依照竞赛物料清单核对竞赛板卡、硬盘及相应配件是否符合需求，同时检查仪器设备及工具的功能是否正常，并对出现的异常及时申请更换，完成后填写相关表格并签字确认。</w:t>
      </w:r>
    </w:p>
    <w:p w14:paraId="01F35790"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3.在裁判长发布“竞赛开始”的指令后，选手可自行决定工作程序，使用现场配套的设备及工具，开始竞赛操作，完成规定的工作任务。</w:t>
      </w:r>
    </w:p>
    <w:p w14:paraId="6F72E050"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4.竞赛开始后，裁判长将随机生成数据恢复指定文件，并打印下发给参赛选手。</w:t>
      </w:r>
    </w:p>
    <w:p w14:paraId="25145554"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5.在裁判长发布“竞赛结束”的指令后，选手必须停止一切竞赛操作。</w:t>
      </w:r>
    </w:p>
    <w:p w14:paraId="181A3017"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6.竞赛结束后，根据现场裁判的指示进行电路板卡维修结果上传及电子版竞赛报告单上传，完成竞赛结果提交及确认。</w:t>
      </w:r>
    </w:p>
    <w:p w14:paraId="3FB39B27"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 xml:space="preserve">7.竞赛结果提交完成后，按照现场裁判的安排有序离开比赛现场。 </w:t>
      </w:r>
    </w:p>
    <w:p w14:paraId="6853F4DE" w14:textId="720B8365" w:rsidR="00CE25D8" w:rsidRDefault="00BA0475">
      <w:pPr>
        <w:spacing w:before="100" w:beforeAutospacing="1" w:after="100" w:afterAutospacing="1"/>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（二）日程安排</w:t>
      </w:r>
    </w:p>
    <w:tbl>
      <w:tblPr>
        <w:tblW w:w="7949" w:type="dxa"/>
        <w:jc w:val="center"/>
        <w:tblLayout w:type="fixed"/>
        <w:tblLook w:val="04A0" w:firstRow="1" w:lastRow="0" w:firstColumn="1" w:lastColumn="0" w:noHBand="0" w:noVBand="1"/>
      </w:tblPr>
      <w:tblGrid>
        <w:gridCol w:w="1277"/>
        <w:gridCol w:w="4916"/>
        <w:gridCol w:w="1756"/>
      </w:tblGrid>
      <w:tr w:rsidR="00A65F99" w:rsidRPr="00A65F99" w14:paraId="29359694" w14:textId="77777777" w:rsidTr="00A35EFF">
        <w:trPr>
          <w:trHeight w:val="20"/>
          <w:jc w:val="center"/>
        </w:trPr>
        <w:tc>
          <w:tcPr>
            <w:tcW w:w="1277" w:type="dxa"/>
            <w:tcBorders>
              <w:top w:val="single" w:sz="4" w:space="0" w:color="auto"/>
              <w:left w:val="single" w:sz="4" w:space="0" w:color="auto"/>
              <w:bottom w:val="single" w:sz="4" w:space="0" w:color="auto"/>
              <w:right w:val="single" w:sz="4" w:space="0" w:color="auto"/>
            </w:tcBorders>
            <w:vAlign w:val="center"/>
          </w:tcPr>
          <w:p w14:paraId="15A4591E" w14:textId="77777777" w:rsidR="00A65F99" w:rsidRPr="00A65F99" w:rsidRDefault="00A65F99" w:rsidP="00A65F99">
            <w:pPr>
              <w:jc w:val="center"/>
              <w:rPr>
                <w:rFonts w:ascii="仿宋" w:eastAsia="仿宋" w:hAnsi="仿宋" w:cs="仿宋"/>
                <w:b/>
                <w:bCs/>
                <w:color w:val="000000"/>
                <w:sz w:val="24"/>
              </w:rPr>
            </w:pPr>
            <w:r w:rsidRPr="00A65F99">
              <w:rPr>
                <w:rFonts w:ascii="仿宋" w:eastAsia="仿宋" w:hAnsi="仿宋" w:cs="仿宋" w:hint="eastAsia"/>
                <w:b/>
                <w:bCs/>
                <w:color w:val="000000"/>
                <w:sz w:val="24"/>
              </w:rPr>
              <w:t>日期</w:t>
            </w:r>
          </w:p>
        </w:tc>
        <w:tc>
          <w:tcPr>
            <w:tcW w:w="4916" w:type="dxa"/>
            <w:tcBorders>
              <w:top w:val="single" w:sz="4" w:space="0" w:color="auto"/>
              <w:left w:val="nil"/>
              <w:bottom w:val="single" w:sz="4" w:space="0" w:color="auto"/>
              <w:right w:val="single" w:sz="4" w:space="0" w:color="auto"/>
            </w:tcBorders>
            <w:vAlign w:val="center"/>
          </w:tcPr>
          <w:p w14:paraId="5CFBA33F" w14:textId="77777777" w:rsidR="00A65F99" w:rsidRPr="00A65F99" w:rsidRDefault="00A65F99" w:rsidP="00A65F99">
            <w:pPr>
              <w:jc w:val="center"/>
              <w:rPr>
                <w:rFonts w:ascii="仿宋" w:eastAsia="仿宋" w:hAnsi="仿宋" w:cs="仿宋"/>
                <w:b/>
                <w:bCs/>
                <w:color w:val="000000"/>
                <w:sz w:val="24"/>
              </w:rPr>
            </w:pPr>
            <w:r w:rsidRPr="00A65F99">
              <w:rPr>
                <w:rFonts w:ascii="仿宋" w:eastAsia="仿宋" w:hAnsi="仿宋" w:cs="仿宋" w:hint="eastAsia"/>
                <w:b/>
                <w:bCs/>
                <w:color w:val="000000"/>
                <w:sz w:val="24"/>
              </w:rPr>
              <w:t>事项安排</w:t>
            </w:r>
          </w:p>
        </w:tc>
        <w:tc>
          <w:tcPr>
            <w:tcW w:w="1756" w:type="dxa"/>
            <w:tcBorders>
              <w:top w:val="single" w:sz="4" w:space="0" w:color="auto"/>
              <w:left w:val="nil"/>
              <w:bottom w:val="single" w:sz="4" w:space="0" w:color="auto"/>
              <w:right w:val="single" w:sz="4" w:space="0" w:color="auto"/>
            </w:tcBorders>
          </w:tcPr>
          <w:p w14:paraId="3CB28F70" w14:textId="77777777" w:rsidR="00A65F99" w:rsidRPr="00A65F99" w:rsidRDefault="00A65F99" w:rsidP="00A65F99">
            <w:pPr>
              <w:jc w:val="center"/>
              <w:rPr>
                <w:rFonts w:ascii="仿宋" w:eastAsia="仿宋" w:hAnsi="仿宋" w:cs="仿宋"/>
                <w:b/>
                <w:bCs/>
                <w:color w:val="000000"/>
                <w:sz w:val="24"/>
              </w:rPr>
            </w:pPr>
            <w:r w:rsidRPr="00A65F99">
              <w:rPr>
                <w:rFonts w:ascii="仿宋" w:eastAsia="仿宋" w:hAnsi="仿宋" w:cs="仿宋" w:hint="eastAsia"/>
                <w:b/>
                <w:bCs/>
                <w:color w:val="000000"/>
                <w:sz w:val="24"/>
              </w:rPr>
              <w:t>时间</w:t>
            </w:r>
          </w:p>
        </w:tc>
      </w:tr>
      <w:tr w:rsidR="00A65F99" w:rsidRPr="00A65F99" w14:paraId="4D687A3A" w14:textId="77777777" w:rsidTr="00A35EFF">
        <w:trPr>
          <w:trHeight w:val="406"/>
          <w:jc w:val="center"/>
        </w:trPr>
        <w:tc>
          <w:tcPr>
            <w:tcW w:w="1277" w:type="dxa"/>
            <w:vMerge w:val="restart"/>
            <w:tcBorders>
              <w:top w:val="single" w:sz="4" w:space="0" w:color="auto"/>
              <w:left w:val="single" w:sz="4" w:space="0" w:color="auto"/>
              <w:right w:val="single" w:sz="4" w:space="0" w:color="auto"/>
            </w:tcBorders>
            <w:vAlign w:val="center"/>
          </w:tcPr>
          <w:p w14:paraId="07DE6BE8" w14:textId="77777777" w:rsidR="00A65F99" w:rsidRPr="00A65F99" w:rsidRDefault="00A65F99" w:rsidP="00A65F99">
            <w:pPr>
              <w:jc w:val="center"/>
              <w:rPr>
                <w:rFonts w:ascii="仿宋" w:eastAsia="仿宋" w:hAnsi="仿宋" w:cs="仿宋"/>
                <w:bCs/>
                <w:color w:val="000000"/>
                <w:sz w:val="24"/>
              </w:rPr>
            </w:pPr>
            <w:r w:rsidRPr="00A65F99">
              <w:rPr>
                <w:rFonts w:ascii="仿宋" w:eastAsia="仿宋" w:hAnsi="仿宋" w:cs="仿宋" w:hint="eastAsia"/>
                <w:bCs/>
                <w:color w:val="000000"/>
                <w:sz w:val="24"/>
              </w:rPr>
              <w:t>第一天</w:t>
            </w:r>
          </w:p>
        </w:tc>
        <w:tc>
          <w:tcPr>
            <w:tcW w:w="4916" w:type="dxa"/>
            <w:tcBorders>
              <w:top w:val="single" w:sz="4" w:space="0" w:color="auto"/>
              <w:left w:val="nil"/>
              <w:bottom w:val="single" w:sz="4" w:space="0" w:color="auto"/>
              <w:right w:val="single" w:sz="4" w:space="0" w:color="auto"/>
            </w:tcBorders>
            <w:vAlign w:val="center"/>
          </w:tcPr>
          <w:p w14:paraId="7ADE6956" w14:textId="77777777" w:rsidR="00A65F99" w:rsidRPr="00A65F99" w:rsidRDefault="00A65F99" w:rsidP="00A65F99">
            <w:pPr>
              <w:rPr>
                <w:rFonts w:ascii="仿宋" w:eastAsia="仿宋" w:hAnsi="仿宋" w:cs="仿宋"/>
                <w:bCs/>
                <w:color w:val="000000"/>
                <w:sz w:val="24"/>
              </w:rPr>
            </w:pPr>
            <w:r w:rsidRPr="00A65F99">
              <w:rPr>
                <w:rFonts w:ascii="仿宋" w:eastAsia="仿宋" w:hAnsi="仿宋" w:cs="仿宋" w:hint="eastAsia"/>
                <w:bCs/>
                <w:color w:val="000000"/>
                <w:sz w:val="24"/>
              </w:rPr>
              <w:t>各参赛队报到，领取相关资料</w:t>
            </w:r>
          </w:p>
        </w:tc>
        <w:tc>
          <w:tcPr>
            <w:tcW w:w="1756" w:type="dxa"/>
            <w:tcBorders>
              <w:top w:val="single" w:sz="4" w:space="0" w:color="auto"/>
              <w:left w:val="nil"/>
              <w:bottom w:val="single" w:sz="4" w:space="0" w:color="auto"/>
              <w:right w:val="single" w:sz="4" w:space="0" w:color="auto"/>
            </w:tcBorders>
          </w:tcPr>
          <w:p w14:paraId="417C0213" w14:textId="77777777" w:rsidR="00A65F99" w:rsidRPr="00A65F99" w:rsidRDefault="00A65F99" w:rsidP="00A65F99">
            <w:pPr>
              <w:rPr>
                <w:rFonts w:ascii="仿宋" w:eastAsia="仿宋" w:hAnsi="仿宋" w:cs="仿宋"/>
                <w:bCs/>
                <w:color w:val="000000"/>
                <w:sz w:val="24"/>
              </w:rPr>
            </w:pPr>
            <w:r w:rsidRPr="00A65F99">
              <w:rPr>
                <w:rFonts w:ascii="仿宋" w:eastAsia="仿宋" w:hAnsi="仿宋" w:cs="仿宋"/>
                <w:bCs/>
                <w:color w:val="000000"/>
                <w:sz w:val="24"/>
              </w:rPr>
              <w:t>15:00-1</w:t>
            </w:r>
            <w:r w:rsidRPr="00A65F99">
              <w:rPr>
                <w:rFonts w:ascii="仿宋" w:eastAsia="仿宋" w:hAnsi="仿宋" w:cs="仿宋" w:hint="eastAsia"/>
                <w:bCs/>
                <w:color w:val="000000"/>
                <w:sz w:val="24"/>
              </w:rPr>
              <w:t>7</w:t>
            </w:r>
            <w:r w:rsidRPr="00A65F99">
              <w:rPr>
                <w:rFonts w:ascii="仿宋" w:eastAsia="仿宋" w:hAnsi="仿宋" w:cs="仿宋"/>
                <w:bCs/>
                <w:color w:val="000000"/>
                <w:sz w:val="24"/>
              </w:rPr>
              <w:t>:00</w:t>
            </w:r>
          </w:p>
        </w:tc>
      </w:tr>
      <w:tr w:rsidR="00A65F99" w:rsidRPr="00A65F99" w14:paraId="462CF63C" w14:textId="77777777" w:rsidTr="00A35EFF">
        <w:trPr>
          <w:trHeight w:val="393"/>
          <w:jc w:val="center"/>
        </w:trPr>
        <w:tc>
          <w:tcPr>
            <w:tcW w:w="1277" w:type="dxa"/>
            <w:vMerge/>
            <w:tcBorders>
              <w:left w:val="single" w:sz="4" w:space="0" w:color="auto"/>
              <w:right w:val="single" w:sz="4" w:space="0" w:color="auto"/>
            </w:tcBorders>
            <w:vAlign w:val="center"/>
          </w:tcPr>
          <w:p w14:paraId="3C25EF6B" w14:textId="77777777" w:rsidR="00A65F99" w:rsidRPr="00A65F99" w:rsidRDefault="00A65F99" w:rsidP="00A65F99">
            <w:pPr>
              <w:jc w:val="center"/>
              <w:rPr>
                <w:rFonts w:ascii="仿宋" w:eastAsia="仿宋" w:hAnsi="仿宋" w:cs="仿宋"/>
                <w:color w:val="000000"/>
                <w:sz w:val="24"/>
              </w:rPr>
            </w:pPr>
          </w:p>
        </w:tc>
        <w:tc>
          <w:tcPr>
            <w:tcW w:w="4916" w:type="dxa"/>
            <w:tcBorders>
              <w:top w:val="nil"/>
              <w:left w:val="nil"/>
              <w:bottom w:val="single" w:sz="4" w:space="0" w:color="auto"/>
              <w:right w:val="single" w:sz="4" w:space="0" w:color="auto"/>
            </w:tcBorders>
            <w:vAlign w:val="center"/>
          </w:tcPr>
          <w:p w14:paraId="165EA860" w14:textId="77777777" w:rsidR="00A65F99" w:rsidRPr="00A65F99" w:rsidRDefault="00A65F99" w:rsidP="00A65F99">
            <w:pPr>
              <w:rPr>
                <w:rFonts w:ascii="仿宋" w:eastAsia="仿宋" w:hAnsi="仿宋" w:cs="仿宋"/>
                <w:color w:val="000000"/>
                <w:sz w:val="24"/>
              </w:rPr>
            </w:pPr>
            <w:r w:rsidRPr="00A65F99">
              <w:rPr>
                <w:rFonts w:ascii="仿宋" w:eastAsia="仿宋" w:hAnsi="仿宋" w:cs="仿宋" w:hint="eastAsia"/>
                <w:color w:val="000000"/>
                <w:sz w:val="24"/>
              </w:rPr>
              <w:t>领队会</w:t>
            </w:r>
          </w:p>
        </w:tc>
        <w:tc>
          <w:tcPr>
            <w:tcW w:w="1756" w:type="dxa"/>
            <w:tcBorders>
              <w:top w:val="nil"/>
              <w:left w:val="nil"/>
              <w:bottom w:val="single" w:sz="4" w:space="0" w:color="auto"/>
              <w:right w:val="single" w:sz="4" w:space="0" w:color="auto"/>
            </w:tcBorders>
          </w:tcPr>
          <w:p w14:paraId="486E2FCF" w14:textId="77777777" w:rsidR="00A65F99" w:rsidRPr="00A65F99" w:rsidRDefault="00A65F99" w:rsidP="00A65F99">
            <w:pPr>
              <w:rPr>
                <w:rFonts w:ascii="仿宋" w:eastAsia="仿宋" w:hAnsi="仿宋" w:cs="仿宋"/>
                <w:color w:val="000000"/>
                <w:sz w:val="24"/>
              </w:rPr>
            </w:pPr>
            <w:r w:rsidRPr="00A65F99">
              <w:rPr>
                <w:rFonts w:ascii="仿宋" w:eastAsia="仿宋" w:hAnsi="仿宋" w:cs="仿宋"/>
                <w:color w:val="000000"/>
                <w:sz w:val="24"/>
              </w:rPr>
              <w:t>1</w:t>
            </w:r>
            <w:r w:rsidRPr="00A65F99">
              <w:rPr>
                <w:rFonts w:ascii="仿宋" w:eastAsia="仿宋" w:hAnsi="仿宋" w:cs="仿宋" w:hint="eastAsia"/>
                <w:color w:val="000000"/>
                <w:sz w:val="24"/>
              </w:rPr>
              <w:t>7</w:t>
            </w:r>
            <w:r w:rsidRPr="00A65F99">
              <w:rPr>
                <w:rFonts w:ascii="仿宋" w:eastAsia="仿宋" w:hAnsi="仿宋" w:cs="仿宋"/>
                <w:color w:val="000000"/>
                <w:sz w:val="24"/>
              </w:rPr>
              <w:t>:00-1</w:t>
            </w:r>
            <w:r w:rsidRPr="00A65F99">
              <w:rPr>
                <w:rFonts w:ascii="仿宋" w:eastAsia="仿宋" w:hAnsi="仿宋" w:cs="仿宋" w:hint="eastAsia"/>
                <w:color w:val="000000"/>
                <w:sz w:val="24"/>
              </w:rPr>
              <w:t>7</w:t>
            </w:r>
            <w:r w:rsidRPr="00A65F99">
              <w:rPr>
                <w:rFonts w:ascii="仿宋" w:eastAsia="仿宋" w:hAnsi="仿宋" w:cs="仿宋"/>
                <w:color w:val="000000"/>
                <w:sz w:val="24"/>
              </w:rPr>
              <w:t>:30</w:t>
            </w:r>
          </w:p>
        </w:tc>
      </w:tr>
      <w:tr w:rsidR="00A65F99" w:rsidRPr="00A65F99" w14:paraId="29D70B87" w14:textId="77777777" w:rsidTr="00A35EFF">
        <w:trPr>
          <w:trHeight w:val="393"/>
          <w:jc w:val="center"/>
        </w:trPr>
        <w:tc>
          <w:tcPr>
            <w:tcW w:w="1277" w:type="dxa"/>
            <w:vMerge/>
            <w:tcBorders>
              <w:left w:val="single" w:sz="4" w:space="0" w:color="auto"/>
              <w:bottom w:val="single" w:sz="4" w:space="0" w:color="auto"/>
              <w:right w:val="single" w:sz="4" w:space="0" w:color="auto"/>
            </w:tcBorders>
            <w:vAlign w:val="center"/>
          </w:tcPr>
          <w:p w14:paraId="45EF3410" w14:textId="77777777" w:rsidR="00A65F99" w:rsidRPr="00A65F99" w:rsidRDefault="00A65F99" w:rsidP="00A65F99">
            <w:pPr>
              <w:jc w:val="center"/>
              <w:rPr>
                <w:rFonts w:ascii="仿宋" w:eastAsia="仿宋" w:hAnsi="仿宋" w:cs="仿宋"/>
                <w:color w:val="000000"/>
                <w:sz w:val="24"/>
              </w:rPr>
            </w:pPr>
          </w:p>
        </w:tc>
        <w:tc>
          <w:tcPr>
            <w:tcW w:w="4916" w:type="dxa"/>
            <w:tcBorders>
              <w:top w:val="nil"/>
              <w:left w:val="nil"/>
              <w:bottom w:val="single" w:sz="4" w:space="0" w:color="auto"/>
              <w:right w:val="single" w:sz="4" w:space="0" w:color="auto"/>
            </w:tcBorders>
            <w:vAlign w:val="center"/>
          </w:tcPr>
          <w:p w14:paraId="04AD229B" w14:textId="77777777" w:rsidR="00A65F99" w:rsidRPr="00A65F99" w:rsidRDefault="00A65F99" w:rsidP="00A65F99">
            <w:pPr>
              <w:rPr>
                <w:rFonts w:ascii="仿宋" w:eastAsia="仿宋" w:hAnsi="仿宋" w:cs="仿宋"/>
                <w:color w:val="000000"/>
                <w:sz w:val="24"/>
              </w:rPr>
            </w:pPr>
            <w:r w:rsidRPr="00A65F99">
              <w:rPr>
                <w:rFonts w:ascii="仿宋" w:eastAsia="仿宋" w:hAnsi="仿宋" w:cs="仿宋" w:hint="eastAsia"/>
                <w:color w:val="000000"/>
                <w:sz w:val="24"/>
              </w:rPr>
              <w:t>熟悉比赛场地</w:t>
            </w:r>
          </w:p>
        </w:tc>
        <w:tc>
          <w:tcPr>
            <w:tcW w:w="1756" w:type="dxa"/>
            <w:tcBorders>
              <w:top w:val="nil"/>
              <w:left w:val="nil"/>
              <w:bottom w:val="single" w:sz="4" w:space="0" w:color="auto"/>
              <w:right w:val="single" w:sz="4" w:space="0" w:color="auto"/>
            </w:tcBorders>
          </w:tcPr>
          <w:p w14:paraId="01155128" w14:textId="77777777" w:rsidR="00A65F99" w:rsidRPr="00A65F99" w:rsidRDefault="00A65F99" w:rsidP="00A65F99">
            <w:pPr>
              <w:rPr>
                <w:rFonts w:ascii="仿宋" w:eastAsia="仿宋" w:hAnsi="仿宋" w:cs="仿宋"/>
                <w:color w:val="000000"/>
                <w:sz w:val="24"/>
              </w:rPr>
            </w:pPr>
            <w:r w:rsidRPr="00A65F99">
              <w:rPr>
                <w:rFonts w:ascii="仿宋" w:eastAsia="仿宋" w:hAnsi="仿宋" w:cs="仿宋" w:hint="eastAsia"/>
                <w:color w:val="000000"/>
                <w:sz w:val="24"/>
              </w:rPr>
              <w:t>15:30-17:30</w:t>
            </w:r>
          </w:p>
        </w:tc>
      </w:tr>
      <w:tr w:rsidR="00A65F99" w:rsidRPr="00A65F99" w14:paraId="4B8D9F8B" w14:textId="77777777" w:rsidTr="00A35EFF">
        <w:trPr>
          <w:trHeight w:val="355"/>
          <w:jc w:val="center"/>
        </w:trPr>
        <w:tc>
          <w:tcPr>
            <w:tcW w:w="1277" w:type="dxa"/>
            <w:vMerge w:val="restart"/>
            <w:tcBorders>
              <w:top w:val="single" w:sz="4" w:space="0" w:color="auto"/>
              <w:left w:val="single" w:sz="4" w:space="0" w:color="auto"/>
              <w:bottom w:val="single" w:sz="4" w:space="0" w:color="auto"/>
              <w:right w:val="single" w:sz="4" w:space="0" w:color="auto"/>
            </w:tcBorders>
            <w:vAlign w:val="center"/>
          </w:tcPr>
          <w:p w14:paraId="39E20306" w14:textId="77777777" w:rsidR="00A65F99" w:rsidRPr="00A65F99" w:rsidRDefault="00A65F99" w:rsidP="00A65F99">
            <w:pPr>
              <w:jc w:val="center"/>
              <w:rPr>
                <w:rFonts w:ascii="仿宋" w:eastAsia="仿宋" w:hAnsi="仿宋" w:cs="仿宋"/>
                <w:color w:val="000000"/>
                <w:sz w:val="24"/>
              </w:rPr>
            </w:pPr>
            <w:r w:rsidRPr="00A65F99">
              <w:rPr>
                <w:rFonts w:ascii="仿宋" w:eastAsia="仿宋" w:hAnsi="仿宋" w:cs="仿宋" w:hint="eastAsia"/>
                <w:color w:val="000000"/>
                <w:sz w:val="24"/>
              </w:rPr>
              <w:t>第二天</w:t>
            </w:r>
          </w:p>
        </w:tc>
        <w:tc>
          <w:tcPr>
            <w:tcW w:w="4916" w:type="dxa"/>
            <w:tcBorders>
              <w:top w:val="single" w:sz="4" w:space="0" w:color="auto"/>
              <w:left w:val="single" w:sz="4" w:space="0" w:color="auto"/>
              <w:bottom w:val="single" w:sz="4" w:space="0" w:color="auto"/>
              <w:right w:val="single" w:sz="4" w:space="0" w:color="auto"/>
            </w:tcBorders>
            <w:vAlign w:val="center"/>
          </w:tcPr>
          <w:p w14:paraId="2E9ADF60" w14:textId="77777777" w:rsidR="00A65F99" w:rsidRPr="00A65F99" w:rsidRDefault="00A65F99" w:rsidP="00A65F99">
            <w:pPr>
              <w:rPr>
                <w:rFonts w:ascii="仿宋" w:eastAsia="仿宋" w:hAnsi="仿宋" w:cs="仿宋"/>
                <w:color w:val="000000"/>
                <w:sz w:val="24"/>
              </w:rPr>
            </w:pPr>
            <w:r w:rsidRPr="00A65F99">
              <w:rPr>
                <w:rFonts w:ascii="仿宋" w:eastAsia="仿宋" w:hAnsi="仿宋" w:cs="仿宋" w:hint="eastAsia"/>
                <w:color w:val="000000"/>
                <w:sz w:val="24"/>
              </w:rPr>
              <w:t>参赛选手检录、抽签</w:t>
            </w:r>
          </w:p>
        </w:tc>
        <w:tc>
          <w:tcPr>
            <w:tcW w:w="1756" w:type="dxa"/>
            <w:tcBorders>
              <w:top w:val="single" w:sz="4" w:space="0" w:color="auto"/>
              <w:left w:val="single" w:sz="4" w:space="0" w:color="auto"/>
              <w:bottom w:val="single" w:sz="4" w:space="0" w:color="auto"/>
              <w:right w:val="single" w:sz="4" w:space="0" w:color="auto"/>
            </w:tcBorders>
          </w:tcPr>
          <w:p w14:paraId="06782E1C" w14:textId="77777777" w:rsidR="00A65F99" w:rsidRPr="00A65F99" w:rsidRDefault="00A65F99" w:rsidP="00A65F99">
            <w:pPr>
              <w:rPr>
                <w:rFonts w:ascii="仿宋" w:eastAsia="仿宋" w:hAnsi="仿宋" w:cs="仿宋"/>
                <w:color w:val="000000"/>
                <w:sz w:val="24"/>
              </w:rPr>
            </w:pPr>
            <w:r w:rsidRPr="00A65F99">
              <w:rPr>
                <w:rFonts w:ascii="仿宋" w:eastAsia="仿宋" w:hAnsi="仿宋" w:cs="仿宋"/>
                <w:color w:val="000000"/>
                <w:sz w:val="24"/>
              </w:rPr>
              <w:t>7:</w:t>
            </w:r>
            <w:r w:rsidRPr="00A65F99">
              <w:rPr>
                <w:rFonts w:ascii="仿宋" w:eastAsia="仿宋" w:hAnsi="仿宋" w:cs="仿宋" w:hint="eastAsia"/>
                <w:color w:val="000000"/>
                <w:sz w:val="24"/>
              </w:rPr>
              <w:t>5</w:t>
            </w:r>
            <w:r w:rsidRPr="00A65F99">
              <w:rPr>
                <w:rFonts w:ascii="仿宋" w:eastAsia="仿宋" w:hAnsi="仿宋" w:cs="仿宋"/>
                <w:color w:val="000000"/>
                <w:sz w:val="24"/>
              </w:rPr>
              <w:t>0</w:t>
            </w:r>
            <w:r w:rsidRPr="00A65F99">
              <w:rPr>
                <w:rFonts w:ascii="仿宋" w:eastAsia="仿宋" w:hAnsi="仿宋" w:cs="仿宋" w:hint="eastAsia"/>
                <w:color w:val="000000"/>
                <w:sz w:val="24"/>
              </w:rPr>
              <w:t>-8:30</w:t>
            </w:r>
          </w:p>
        </w:tc>
      </w:tr>
      <w:tr w:rsidR="00A65F99" w:rsidRPr="00A65F99" w14:paraId="78FBEA68" w14:textId="77777777" w:rsidTr="00A35EFF">
        <w:trPr>
          <w:trHeight w:val="369"/>
          <w:jc w:val="center"/>
        </w:trPr>
        <w:tc>
          <w:tcPr>
            <w:tcW w:w="1277" w:type="dxa"/>
            <w:vMerge/>
            <w:tcBorders>
              <w:top w:val="single" w:sz="4" w:space="0" w:color="auto"/>
              <w:left w:val="single" w:sz="4" w:space="0" w:color="auto"/>
              <w:bottom w:val="single" w:sz="4" w:space="0" w:color="auto"/>
              <w:right w:val="single" w:sz="4" w:space="0" w:color="auto"/>
            </w:tcBorders>
            <w:vAlign w:val="center"/>
          </w:tcPr>
          <w:p w14:paraId="132E7A41" w14:textId="77777777" w:rsidR="00A65F99" w:rsidRPr="00A65F99" w:rsidRDefault="00A65F99" w:rsidP="00A65F99">
            <w:pPr>
              <w:jc w:val="center"/>
              <w:rPr>
                <w:rFonts w:ascii="仿宋" w:eastAsia="仿宋" w:hAnsi="仿宋" w:cs="仿宋"/>
                <w:color w:val="000000"/>
                <w:sz w:val="24"/>
              </w:rPr>
            </w:pPr>
          </w:p>
        </w:tc>
        <w:tc>
          <w:tcPr>
            <w:tcW w:w="4916" w:type="dxa"/>
            <w:tcBorders>
              <w:top w:val="single" w:sz="4" w:space="0" w:color="auto"/>
              <w:left w:val="single" w:sz="4" w:space="0" w:color="auto"/>
              <w:bottom w:val="single" w:sz="4" w:space="0" w:color="auto"/>
              <w:right w:val="single" w:sz="4" w:space="0" w:color="auto"/>
            </w:tcBorders>
            <w:vAlign w:val="center"/>
          </w:tcPr>
          <w:p w14:paraId="7914D285" w14:textId="77777777" w:rsidR="00A65F99" w:rsidRPr="00A65F99" w:rsidRDefault="00A65F99" w:rsidP="00A65F99">
            <w:pPr>
              <w:rPr>
                <w:rFonts w:ascii="仿宋" w:eastAsia="仿宋" w:hAnsi="仿宋" w:cs="仿宋"/>
                <w:color w:val="000000"/>
                <w:sz w:val="24"/>
              </w:rPr>
            </w:pPr>
            <w:r w:rsidRPr="00A65F99">
              <w:rPr>
                <w:rFonts w:ascii="仿宋" w:eastAsia="仿宋" w:hAnsi="仿宋" w:cs="仿宋" w:hint="eastAsia"/>
                <w:color w:val="000000"/>
                <w:sz w:val="24"/>
              </w:rPr>
              <w:t>进行比赛</w:t>
            </w:r>
          </w:p>
        </w:tc>
        <w:tc>
          <w:tcPr>
            <w:tcW w:w="1756" w:type="dxa"/>
            <w:tcBorders>
              <w:top w:val="single" w:sz="4" w:space="0" w:color="auto"/>
              <w:left w:val="single" w:sz="4" w:space="0" w:color="auto"/>
              <w:bottom w:val="single" w:sz="4" w:space="0" w:color="auto"/>
              <w:right w:val="single" w:sz="4" w:space="0" w:color="auto"/>
            </w:tcBorders>
          </w:tcPr>
          <w:p w14:paraId="2EDD4063" w14:textId="52A0C44E" w:rsidR="00A65F99" w:rsidRPr="00A65F99" w:rsidRDefault="00A65F99" w:rsidP="00A65F99">
            <w:pPr>
              <w:rPr>
                <w:rFonts w:ascii="仿宋" w:eastAsia="仿宋" w:hAnsi="仿宋" w:cs="仿宋"/>
                <w:color w:val="000000"/>
                <w:sz w:val="24"/>
              </w:rPr>
            </w:pPr>
            <w:r w:rsidRPr="00A65F99">
              <w:rPr>
                <w:rFonts w:ascii="仿宋" w:eastAsia="仿宋" w:hAnsi="仿宋" w:cs="仿宋" w:hint="eastAsia"/>
                <w:color w:val="000000"/>
                <w:sz w:val="24"/>
              </w:rPr>
              <w:t>8</w:t>
            </w:r>
            <w:r w:rsidRPr="00A65F99">
              <w:rPr>
                <w:rFonts w:ascii="仿宋" w:eastAsia="仿宋" w:hAnsi="仿宋" w:cs="仿宋"/>
                <w:color w:val="000000"/>
                <w:sz w:val="24"/>
              </w:rPr>
              <w:t>:30-</w:t>
            </w:r>
            <w:r w:rsidRPr="00A65F99">
              <w:rPr>
                <w:rFonts w:ascii="仿宋" w:eastAsia="仿宋" w:hAnsi="仿宋" w:cs="仿宋" w:hint="eastAsia"/>
                <w:color w:val="000000"/>
                <w:sz w:val="24"/>
              </w:rPr>
              <w:t>1</w:t>
            </w:r>
            <w:r w:rsidR="00FA47AD">
              <w:rPr>
                <w:rFonts w:ascii="仿宋" w:eastAsia="仿宋" w:hAnsi="仿宋" w:cs="仿宋" w:hint="eastAsia"/>
                <w:color w:val="000000"/>
                <w:sz w:val="24"/>
              </w:rPr>
              <w:t>0</w:t>
            </w:r>
            <w:r w:rsidRPr="00A65F99">
              <w:rPr>
                <w:rFonts w:ascii="仿宋" w:eastAsia="仿宋" w:hAnsi="仿宋" w:cs="仿宋"/>
                <w:color w:val="000000"/>
                <w:sz w:val="24"/>
              </w:rPr>
              <w:t>:</w:t>
            </w:r>
            <w:r w:rsidRPr="00A65F99">
              <w:rPr>
                <w:rFonts w:ascii="仿宋" w:eastAsia="仿宋" w:hAnsi="仿宋" w:cs="仿宋" w:hint="eastAsia"/>
                <w:color w:val="000000"/>
                <w:sz w:val="24"/>
              </w:rPr>
              <w:t>30</w:t>
            </w:r>
          </w:p>
        </w:tc>
      </w:tr>
      <w:tr w:rsidR="00A65F99" w:rsidRPr="00A65F99" w14:paraId="739218F6" w14:textId="77777777" w:rsidTr="00A35EFF">
        <w:trPr>
          <w:trHeight w:val="369"/>
          <w:jc w:val="center"/>
        </w:trPr>
        <w:tc>
          <w:tcPr>
            <w:tcW w:w="1277" w:type="dxa"/>
            <w:vMerge/>
            <w:tcBorders>
              <w:top w:val="single" w:sz="4" w:space="0" w:color="auto"/>
              <w:left w:val="single" w:sz="4" w:space="0" w:color="auto"/>
              <w:bottom w:val="single" w:sz="4" w:space="0" w:color="auto"/>
              <w:right w:val="single" w:sz="4" w:space="0" w:color="auto"/>
            </w:tcBorders>
            <w:vAlign w:val="center"/>
          </w:tcPr>
          <w:p w14:paraId="735C8CD1" w14:textId="77777777" w:rsidR="00A65F99" w:rsidRPr="00A65F99" w:rsidRDefault="00A65F99" w:rsidP="00A65F99">
            <w:pPr>
              <w:jc w:val="center"/>
              <w:rPr>
                <w:rFonts w:ascii="仿宋" w:eastAsia="仿宋" w:hAnsi="仿宋" w:cs="仿宋"/>
                <w:color w:val="000000"/>
                <w:sz w:val="24"/>
              </w:rPr>
            </w:pPr>
          </w:p>
        </w:tc>
        <w:tc>
          <w:tcPr>
            <w:tcW w:w="4916" w:type="dxa"/>
            <w:tcBorders>
              <w:top w:val="single" w:sz="4" w:space="0" w:color="auto"/>
              <w:left w:val="single" w:sz="4" w:space="0" w:color="auto"/>
              <w:bottom w:val="single" w:sz="4" w:space="0" w:color="auto"/>
              <w:right w:val="single" w:sz="4" w:space="0" w:color="auto"/>
            </w:tcBorders>
            <w:vAlign w:val="center"/>
          </w:tcPr>
          <w:p w14:paraId="409323A3" w14:textId="77777777" w:rsidR="00A65F99" w:rsidRPr="00A65F99" w:rsidRDefault="00A65F99" w:rsidP="00A65F99">
            <w:pPr>
              <w:rPr>
                <w:rFonts w:ascii="仿宋" w:eastAsia="仿宋" w:hAnsi="仿宋" w:cs="仿宋"/>
                <w:color w:val="000000"/>
                <w:sz w:val="24"/>
              </w:rPr>
            </w:pPr>
            <w:r w:rsidRPr="00A65F99">
              <w:rPr>
                <w:rFonts w:ascii="仿宋" w:eastAsia="仿宋" w:hAnsi="仿宋" w:cs="仿宋" w:hint="eastAsia"/>
                <w:color w:val="000000"/>
                <w:sz w:val="24"/>
              </w:rPr>
              <w:t>评委统计分数</w:t>
            </w:r>
          </w:p>
        </w:tc>
        <w:tc>
          <w:tcPr>
            <w:tcW w:w="1756" w:type="dxa"/>
            <w:tcBorders>
              <w:top w:val="single" w:sz="4" w:space="0" w:color="auto"/>
              <w:left w:val="single" w:sz="4" w:space="0" w:color="auto"/>
              <w:bottom w:val="single" w:sz="4" w:space="0" w:color="auto"/>
              <w:right w:val="single" w:sz="4" w:space="0" w:color="auto"/>
            </w:tcBorders>
          </w:tcPr>
          <w:p w14:paraId="67CB0BD7" w14:textId="274AB13A" w:rsidR="00A65F99" w:rsidRPr="00A65F99" w:rsidRDefault="00A65F99" w:rsidP="00A65F99">
            <w:pPr>
              <w:rPr>
                <w:rFonts w:ascii="仿宋" w:eastAsia="仿宋" w:hAnsi="仿宋" w:cs="仿宋"/>
                <w:color w:val="000000"/>
                <w:sz w:val="24"/>
              </w:rPr>
            </w:pPr>
            <w:r w:rsidRPr="00A65F99">
              <w:rPr>
                <w:rFonts w:ascii="仿宋" w:eastAsia="仿宋" w:hAnsi="仿宋" w:cs="仿宋" w:hint="eastAsia"/>
                <w:color w:val="000000"/>
                <w:sz w:val="24"/>
              </w:rPr>
              <w:t>1</w:t>
            </w:r>
            <w:r w:rsidR="00FA47AD">
              <w:rPr>
                <w:rFonts w:ascii="仿宋" w:eastAsia="仿宋" w:hAnsi="仿宋" w:cs="仿宋" w:hint="eastAsia"/>
                <w:color w:val="000000"/>
                <w:sz w:val="24"/>
              </w:rPr>
              <w:t>0</w:t>
            </w:r>
            <w:r w:rsidRPr="00A65F99">
              <w:rPr>
                <w:rFonts w:ascii="仿宋" w:eastAsia="仿宋" w:hAnsi="仿宋" w:cs="仿宋"/>
                <w:color w:val="000000"/>
                <w:sz w:val="24"/>
              </w:rPr>
              <w:t>:</w:t>
            </w:r>
            <w:r w:rsidRPr="00A65F99">
              <w:rPr>
                <w:rFonts w:ascii="仿宋" w:eastAsia="仿宋" w:hAnsi="仿宋" w:cs="仿宋" w:hint="eastAsia"/>
                <w:color w:val="000000"/>
                <w:sz w:val="24"/>
              </w:rPr>
              <w:t>3</w:t>
            </w:r>
            <w:r w:rsidRPr="00A65F99">
              <w:rPr>
                <w:rFonts w:ascii="仿宋" w:eastAsia="仿宋" w:hAnsi="仿宋" w:cs="仿宋"/>
                <w:color w:val="000000"/>
                <w:sz w:val="24"/>
              </w:rPr>
              <w:t>0-</w:t>
            </w:r>
            <w:r w:rsidRPr="00A65F99">
              <w:rPr>
                <w:rFonts w:ascii="仿宋" w:eastAsia="仿宋" w:hAnsi="仿宋" w:cs="仿宋" w:hint="eastAsia"/>
                <w:color w:val="000000"/>
                <w:sz w:val="24"/>
              </w:rPr>
              <w:t>1</w:t>
            </w:r>
            <w:r w:rsidR="00FA47AD">
              <w:rPr>
                <w:rFonts w:ascii="仿宋" w:eastAsia="仿宋" w:hAnsi="仿宋" w:cs="仿宋" w:hint="eastAsia"/>
                <w:color w:val="000000"/>
                <w:sz w:val="24"/>
              </w:rPr>
              <w:t>2</w:t>
            </w:r>
            <w:r w:rsidRPr="00A65F99">
              <w:rPr>
                <w:rFonts w:ascii="仿宋" w:eastAsia="仿宋" w:hAnsi="仿宋" w:cs="仿宋"/>
                <w:color w:val="000000"/>
                <w:sz w:val="24"/>
              </w:rPr>
              <w:t>:</w:t>
            </w:r>
            <w:r w:rsidRPr="00A65F99">
              <w:rPr>
                <w:rFonts w:ascii="仿宋" w:eastAsia="仿宋" w:hAnsi="仿宋" w:cs="仿宋" w:hint="eastAsia"/>
                <w:color w:val="000000"/>
                <w:sz w:val="24"/>
              </w:rPr>
              <w:t>0</w:t>
            </w:r>
            <w:r w:rsidRPr="00A65F99">
              <w:rPr>
                <w:rFonts w:ascii="仿宋" w:eastAsia="仿宋" w:hAnsi="仿宋" w:cs="仿宋"/>
                <w:color w:val="000000"/>
                <w:sz w:val="24"/>
              </w:rPr>
              <w:t>0</w:t>
            </w:r>
          </w:p>
        </w:tc>
      </w:tr>
      <w:tr w:rsidR="00A65F99" w:rsidRPr="00A65F99" w14:paraId="3A25F0A4" w14:textId="77777777" w:rsidTr="00A35EFF">
        <w:trPr>
          <w:trHeight w:val="434"/>
          <w:jc w:val="center"/>
        </w:trPr>
        <w:tc>
          <w:tcPr>
            <w:tcW w:w="1277" w:type="dxa"/>
            <w:vMerge/>
            <w:tcBorders>
              <w:top w:val="single" w:sz="4" w:space="0" w:color="auto"/>
              <w:left w:val="single" w:sz="4" w:space="0" w:color="auto"/>
              <w:bottom w:val="single" w:sz="4" w:space="0" w:color="auto"/>
              <w:right w:val="single" w:sz="4" w:space="0" w:color="auto"/>
            </w:tcBorders>
            <w:vAlign w:val="center"/>
          </w:tcPr>
          <w:p w14:paraId="46D477BF" w14:textId="77777777" w:rsidR="00A65F99" w:rsidRPr="00A65F99" w:rsidRDefault="00A65F99" w:rsidP="00A65F99">
            <w:pPr>
              <w:jc w:val="center"/>
              <w:rPr>
                <w:rFonts w:ascii="仿宋" w:eastAsia="仿宋" w:hAnsi="仿宋" w:cs="仿宋"/>
                <w:color w:val="000000"/>
                <w:sz w:val="24"/>
              </w:rPr>
            </w:pPr>
          </w:p>
        </w:tc>
        <w:tc>
          <w:tcPr>
            <w:tcW w:w="4916" w:type="dxa"/>
            <w:tcBorders>
              <w:top w:val="single" w:sz="4" w:space="0" w:color="auto"/>
              <w:left w:val="single" w:sz="4" w:space="0" w:color="auto"/>
              <w:bottom w:val="single" w:sz="4" w:space="0" w:color="auto"/>
              <w:right w:val="single" w:sz="4" w:space="0" w:color="auto"/>
            </w:tcBorders>
            <w:vAlign w:val="center"/>
          </w:tcPr>
          <w:p w14:paraId="6002C742" w14:textId="55D23E56" w:rsidR="00A65F99" w:rsidRPr="00A65F99" w:rsidRDefault="00960EBB" w:rsidP="00A65F99">
            <w:pPr>
              <w:rPr>
                <w:rFonts w:ascii="仿宋" w:eastAsia="仿宋" w:hAnsi="仿宋" w:cs="仿宋"/>
                <w:color w:val="000000"/>
                <w:sz w:val="24"/>
              </w:rPr>
            </w:pPr>
            <w:r w:rsidRPr="00960EBB">
              <w:rPr>
                <w:rFonts w:ascii="仿宋" w:eastAsia="仿宋" w:hAnsi="仿宋" w:cs="仿宋" w:hint="eastAsia"/>
                <w:color w:val="000000"/>
                <w:sz w:val="24"/>
              </w:rPr>
              <w:t>裁判组评定、复核确认，</w:t>
            </w:r>
            <w:r w:rsidR="00A65F99" w:rsidRPr="00A65F99">
              <w:rPr>
                <w:rFonts w:ascii="仿宋" w:eastAsia="仿宋" w:hAnsi="仿宋" w:cs="仿宋" w:hint="eastAsia"/>
                <w:color w:val="000000"/>
                <w:sz w:val="24"/>
              </w:rPr>
              <w:t>公布成绩</w:t>
            </w:r>
            <w:r>
              <w:rPr>
                <w:rFonts w:ascii="仿宋" w:eastAsia="仿宋" w:hAnsi="仿宋" w:cs="仿宋" w:hint="eastAsia"/>
                <w:color w:val="000000"/>
                <w:sz w:val="24"/>
              </w:rPr>
              <w:t>；</w:t>
            </w:r>
            <w:r w:rsidR="00A65F99" w:rsidRPr="00A65F99">
              <w:rPr>
                <w:rFonts w:ascii="仿宋" w:eastAsia="仿宋" w:hAnsi="仿宋" w:cs="仿宋" w:hint="eastAsia"/>
                <w:color w:val="000000"/>
                <w:sz w:val="24"/>
              </w:rPr>
              <w:t>若有异议可</w:t>
            </w:r>
            <w:r w:rsidRPr="00960EBB">
              <w:rPr>
                <w:rFonts w:ascii="仿宋" w:eastAsia="仿宋" w:hAnsi="仿宋" w:cs="仿宋" w:hint="eastAsia"/>
                <w:color w:val="000000"/>
                <w:sz w:val="24"/>
              </w:rPr>
              <w:t>申请复议、</w:t>
            </w:r>
            <w:proofErr w:type="gramStart"/>
            <w:r w:rsidRPr="00960EBB">
              <w:rPr>
                <w:rFonts w:ascii="仿宋" w:eastAsia="仿宋" w:hAnsi="仿宋" w:cs="仿宋" w:hint="eastAsia"/>
                <w:color w:val="000000"/>
                <w:sz w:val="24"/>
              </w:rPr>
              <w:t>报大赛</w:t>
            </w:r>
            <w:proofErr w:type="gramEnd"/>
            <w:r w:rsidRPr="00960EBB">
              <w:rPr>
                <w:rFonts w:ascii="仿宋" w:eastAsia="仿宋" w:hAnsi="仿宋" w:cs="仿宋" w:hint="eastAsia"/>
                <w:color w:val="000000"/>
                <w:sz w:val="24"/>
              </w:rPr>
              <w:t>组委会</w:t>
            </w:r>
            <w:r>
              <w:rPr>
                <w:rFonts w:ascii="仿宋" w:eastAsia="仿宋" w:hAnsi="仿宋" w:cs="仿宋" w:hint="eastAsia"/>
                <w:color w:val="000000"/>
                <w:sz w:val="24"/>
              </w:rPr>
              <w:t>讨论</w:t>
            </w:r>
          </w:p>
        </w:tc>
        <w:tc>
          <w:tcPr>
            <w:tcW w:w="1756" w:type="dxa"/>
            <w:tcBorders>
              <w:top w:val="single" w:sz="4" w:space="0" w:color="auto"/>
              <w:left w:val="single" w:sz="4" w:space="0" w:color="auto"/>
              <w:bottom w:val="single" w:sz="4" w:space="0" w:color="auto"/>
              <w:right w:val="single" w:sz="4" w:space="0" w:color="auto"/>
            </w:tcBorders>
          </w:tcPr>
          <w:p w14:paraId="65A305E4" w14:textId="482BF8E5" w:rsidR="00A65F99" w:rsidRPr="00A65F99" w:rsidRDefault="00A65F99" w:rsidP="00A65F99">
            <w:pPr>
              <w:rPr>
                <w:rFonts w:ascii="仿宋" w:eastAsia="仿宋" w:hAnsi="仿宋" w:cs="仿宋"/>
                <w:color w:val="000000"/>
                <w:sz w:val="24"/>
              </w:rPr>
            </w:pPr>
            <w:r w:rsidRPr="00A65F99">
              <w:rPr>
                <w:rFonts w:ascii="仿宋" w:eastAsia="仿宋" w:hAnsi="仿宋" w:cs="仿宋" w:hint="eastAsia"/>
                <w:color w:val="000000"/>
                <w:sz w:val="24"/>
              </w:rPr>
              <w:t>1</w:t>
            </w:r>
            <w:r w:rsidR="00FA47AD">
              <w:rPr>
                <w:rFonts w:ascii="仿宋" w:eastAsia="仿宋" w:hAnsi="仿宋" w:cs="仿宋" w:hint="eastAsia"/>
                <w:color w:val="000000"/>
                <w:sz w:val="24"/>
              </w:rPr>
              <w:t>2</w:t>
            </w:r>
            <w:r w:rsidRPr="00A65F99">
              <w:rPr>
                <w:rFonts w:ascii="仿宋" w:eastAsia="仿宋" w:hAnsi="仿宋" w:cs="仿宋"/>
                <w:color w:val="000000"/>
                <w:sz w:val="24"/>
              </w:rPr>
              <w:t>:</w:t>
            </w:r>
            <w:r w:rsidRPr="00A65F99">
              <w:rPr>
                <w:rFonts w:ascii="仿宋" w:eastAsia="仿宋" w:hAnsi="仿宋" w:cs="仿宋" w:hint="eastAsia"/>
                <w:color w:val="000000"/>
                <w:sz w:val="24"/>
              </w:rPr>
              <w:t>0</w:t>
            </w:r>
            <w:r w:rsidRPr="00A65F99">
              <w:rPr>
                <w:rFonts w:ascii="仿宋" w:eastAsia="仿宋" w:hAnsi="仿宋" w:cs="仿宋"/>
                <w:color w:val="000000"/>
                <w:sz w:val="24"/>
              </w:rPr>
              <w:t>0-1</w:t>
            </w:r>
            <w:r w:rsidR="00F74832">
              <w:rPr>
                <w:rFonts w:ascii="仿宋" w:eastAsia="仿宋" w:hAnsi="仿宋" w:cs="仿宋" w:hint="eastAsia"/>
                <w:color w:val="000000"/>
                <w:sz w:val="24"/>
              </w:rPr>
              <w:t>3</w:t>
            </w:r>
            <w:r w:rsidRPr="00A65F99">
              <w:rPr>
                <w:rFonts w:ascii="仿宋" w:eastAsia="仿宋" w:hAnsi="仿宋" w:cs="仿宋"/>
                <w:color w:val="000000"/>
                <w:sz w:val="24"/>
              </w:rPr>
              <w:t>:</w:t>
            </w:r>
            <w:r w:rsidRPr="00A65F99">
              <w:rPr>
                <w:rFonts w:ascii="仿宋" w:eastAsia="仿宋" w:hAnsi="仿宋" w:cs="仿宋" w:hint="eastAsia"/>
                <w:color w:val="000000"/>
                <w:sz w:val="24"/>
              </w:rPr>
              <w:t>0</w:t>
            </w:r>
            <w:r w:rsidRPr="00A65F99">
              <w:rPr>
                <w:rFonts w:ascii="仿宋" w:eastAsia="仿宋" w:hAnsi="仿宋" w:cs="仿宋"/>
                <w:color w:val="000000"/>
                <w:sz w:val="24"/>
              </w:rPr>
              <w:t>0</w:t>
            </w:r>
          </w:p>
        </w:tc>
      </w:tr>
    </w:tbl>
    <w:p w14:paraId="63A3F69A" w14:textId="77777777" w:rsidR="00CE25D8" w:rsidRDefault="00BA0475" w:rsidP="00A65F99">
      <w:pPr>
        <w:spacing w:line="560" w:lineRule="exact"/>
        <w:ind w:firstLineChars="200" w:firstLine="560"/>
        <w:rPr>
          <w:rFonts w:ascii="仿宋" w:eastAsia="仿宋" w:hAnsi="仿宋"/>
          <w:color w:val="000000"/>
          <w:sz w:val="28"/>
          <w:szCs w:val="28"/>
        </w:rPr>
      </w:pPr>
      <w:r>
        <w:rPr>
          <w:rFonts w:ascii="仿宋" w:eastAsia="仿宋" w:hAnsi="仿宋" w:hint="eastAsia"/>
          <w:color w:val="000000"/>
          <w:sz w:val="28"/>
          <w:szCs w:val="28"/>
        </w:rPr>
        <w:t>（三）竞赛流程图</w:t>
      </w:r>
    </w:p>
    <w:p w14:paraId="24386C3B" w14:textId="77777777" w:rsidR="00CE25D8" w:rsidRDefault="00BA0475">
      <w:pPr>
        <w:jc w:val="center"/>
        <w:rPr>
          <w:rFonts w:ascii="仿宋" w:eastAsia="仿宋" w:hAnsi="仿宋"/>
        </w:rPr>
      </w:pPr>
      <w:r>
        <w:rPr>
          <w:rFonts w:ascii="仿宋" w:eastAsia="仿宋" w:hAnsi="仿宋"/>
          <w:noProof/>
          <w:kern w:val="0"/>
        </w:rPr>
        <w:lastRenderedPageBreak/>
        <mc:AlternateContent>
          <mc:Choice Requires="wpg">
            <w:drawing>
              <wp:inline distT="0" distB="0" distL="0" distR="0" wp14:anchorId="75AF00E1" wp14:editId="55C1B7CA">
                <wp:extent cx="5274310" cy="6477000"/>
                <wp:effectExtent l="0" t="0" r="2540" b="9525"/>
                <wp:docPr id="1" name="组合 1"/>
                <wp:cNvGraphicFramePr/>
                <a:graphic xmlns:a="http://schemas.openxmlformats.org/drawingml/2006/main">
                  <a:graphicData uri="http://schemas.microsoft.com/office/word/2010/wordprocessingGroup">
                    <wpg:wgp>
                      <wpg:cNvGrpSpPr/>
                      <wpg:grpSpPr>
                        <a:xfrm>
                          <a:off x="0" y="0"/>
                          <a:ext cx="5274310" cy="6477000"/>
                          <a:chOff x="2360" y="2417"/>
                          <a:chExt cx="7200" cy="7608"/>
                        </a:xfrm>
                      </wpg:grpSpPr>
                      <wps:wsp>
                        <wps:cNvPr id="2" name="Picture 7"/>
                        <wps:cNvSpPr>
                          <a:spLocks noChangeAspect="1" noChangeArrowheads="1"/>
                        </wps:cNvSpPr>
                        <wps:spPr bwMode="auto">
                          <a:xfrm>
                            <a:off x="2360" y="2417"/>
                            <a:ext cx="7200" cy="7608"/>
                          </a:xfrm>
                          <a:prstGeom prst="rect">
                            <a:avLst/>
                          </a:prstGeom>
                          <a:noFill/>
                          <a:ln>
                            <a:noFill/>
                          </a:ln>
                        </wps:spPr>
                        <wps:bodyPr rot="0" vert="horz" wrap="square" lIns="91440" tIns="45720" rIns="91440" bIns="45720" anchor="t" anchorCtr="0" upright="1">
                          <a:noAutofit/>
                        </wps:bodyPr>
                      </wps:wsp>
                      <wps:wsp>
                        <wps:cNvPr id="3" name="Flowchart: Alternate Process 8"/>
                        <wps:cNvSpPr>
                          <a:spLocks noChangeArrowheads="1"/>
                        </wps:cNvSpPr>
                        <wps:spPr bwMode="auto">
                          <a:xfrm>
                            <a:off x="3072" y="2678"/>
                            <a:ext cx="1484" cy="571"/>
                          </a:xfrm>
                          <a:prstGeom prst="flowChartAlternateProcess">
                            <a:avLst/>
                          </a:prstGeom>
                          <a:solidFill>
                            <a:srgbClr val="FFFFFF"/>
                          </a:solidFill>
                          <a:ln w="9525">
                            <a:solidFill>
                              <a:srgbClr val="000000"/>
                            </a:solidFill>
                            <a:miter lim="200000"/>
                          </a:ln>
                        </wps:spPr>
                        <wps:txbx>
                          <w:txbxContent>
                            <w:p w14:paraId="089550D2"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参赛队注册</w:t>
                              </w:r>
                            </w:p>
                          </w:txbxContent>
                        </wps:txbx>
                        <wps:bodyPr rot="0" vert="horz" wrap="square" lIns="91440" tIns="45720" rIns="91440" bIns="45720" anchor="t" anchorCtr="0" upright="1">
                          <a:noAutofit/>
                        </wps:bodyPr>
                      </wps:wsp>
                      <wps:wsp>
                        <wps:cNvPr id="4" name="Flowchart: Alternate Process 9"/>
                        <wps:cNvSpPr>
                          <a:spLocks noChangeArrowheads="1"/>
                        </wps:cNvSpPr>
                        <wps:spPr bwMode="auto">
                          <a:xfrm>
                            <a:off x="5265" y="2678"/>
                            <a:ext cx="1454" cy="650"/>
                          </a:xfrm>
                          <a:prstGeom prst="flowChartAlternateProcess">
                            <a:avLst/>
                          </a:prstGeom>
                          <a:solidFill>
                            <a:srgbClr val="FFFFFF"/>
                          </a:solidFill>
                          <a:ln w="9525">
                            <a:solidFill>
                              <a:srgbClr val="000000"/>
                            </a:solidFill>
                            <a:miter lim="200000"/>
                          </a:ln>
                        </wps:spPr>
                        <wps:txbx>
                          <w:txbxContent>
                            <w:p w14:paraId="31CCA0E9"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赛前说明会</w:t>
                              </w:r>
                            </w:p>
                          </w:txbxContent>
                        </wps:txbx>
                        <wps:bodyPr rot="0" vert="horz" wrap="square" lIns="91440" tIns="45720" rIns="91440" bIns="45720" anchor="t" anchorCtr="0" upright="1">
                          <a:noAutofit/>
                        </wps:bodyPr>
                      </wps:wsp>
                      <wps:wsp>
                        <wps:cNvPr id="5" name="Flowchart: Alternate Process 10"/>
                        <wps:cNvSpPr>
                          <a:spLocks noChangeArrowheads="1"/>
                        </wps:cNvSpPr>
                        <wps:spPr bwMode="auto">
                          <a:xfrm>
                            <a:off x="7295" y="2678"/>
                            <a:ext cx="1453" cy="650"/>
                          </a:xfrm>
                          <a:prstGeom prst="flowChartAlternateProcess">
                            <a:avLst/>
                          </a:prstGeom>
                          <a:solidFill>
                            <a:srgbClr val="FFFFFF"/>
                          </a:solidFill>
                          <a:ln w="9525">
                            <a:solidFill>
                              <a:srgbClr val="000000"/>
                            </a:solidFill>
                            <a:miter lim="200000"/>
                          </a:ln>
                        </wps:spPr>
                        <wps:txbx>
                          <w:txbxContent>
                            <w:p w14:paraId="1D7B04CF"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熟悉赛场</w:t>
                              </w:r>
                            </w:p>
                          </w:txbxContent>
                        </wps:txbx>
                        <wps:bodyPr rot="0" vert="horz" wrap="square" lIns="91440" tIns="45720" rIns="91440" bIns="45720" anchor="t" anchorCtr="0" upright="1">
                          <a:noAutofit/>
                        </wps:bodyPr>
                      </wps:wsp>
                      <wps:wsp>
                        <wps:cNvPr id="6" name="Flowchart: Alternate Process 11"/>
                        <wps:cNvSpPr>
                          <a:spLocks noChangeArrowheads="1"/>
                        </wps:cNvSpPr>
                        <wps:spPr bwMode="auto">
                          <a:xfrm>
                            <a:off x="7295" y="3840"/>
                            <a:ext cx="1453" cy="651"/>
                          </a:xfrm>
                          <a:prstGeom prst="flowChartAlternateProcess">
                            <a:avLst/>
                          </a:prstGeom>
                          <a:solidFill>
                            <a:srgbClr val="FFFFFF"/>
                          </a:solidFill>
                          <a:ln w="9525">
                            <a:solidFill>
                              <a:srgbClr val="000000"/>
                            </a:solidFill>
                            <a:miter lim="200000"/>
                          </a:ln>
                        </wps:spPr>
                        <wps:txbx>
                          <w:txbxContent>
                            <w:p w14:paraId="6CFF2234" w14:textId="77777777" w:rsidR="00CE25D8" w:rsidRDefault="00BA0475">
                              <w:pPr>
                                <w:rPr>
                                  <w:rFonts w:ascii="仿宋_GB2312" w:eastAsia="仿宋_GB2312"/>
                                  <w:szCs w:val="21"/>
                                </w:rPr>
                              </w:pPr>
                              <w:r>
                                <w:rPr>
                                  <w:rFonts w:ascii="仿宋" w:eastAsia="仿宋" w:hAnsi="仿宋" w:cs="仿宋" w:hint="eastAsia"/>
                                  <w:color w:val="000000"/>
                                  <w:sz w:val="24"/>
                                </w:rPr>
                                <w:t xml:space="preserve">检录、两次加密及入场 </w:t>
                              </w:r>
                              <w:r>
                                <w:rPr>
                                  <w:rFonts w:ascii="仿宋_GB2312" w:eastAsia="仿宋_GB2312" w:hint="eastAsia"/>
                                  <w:szCs w:val="21"/>
                                </w:rPr>
                                <w:t xml:space="preserve"> </w:t>
                              </w:r>
                            </w:p>
                          </w:txbxContent>
                        </wps:txbx>
                        <wps:bodyPr rot="0" vert="horz" wrap="square" lIns="91440" tIns="45720" rIns="91440" bIns="45720" anchor="t" anchorCtr="0" upright="1">
                          <a:noAutofit/>
                        </wps:bodyPr>
                      </wps:wsp>
                      <wps:wsp>
                        <wps:cNvPr id="7" name="Flowchart: Alternate Process 12"/>
                        <wps:cNvSpPr>
                          <a:spLocks noChangeArrowheads="1"/>
                        </wps:cNvSpPr>
                        <wps:spPr bwMode="auto">
                          <a:xfrm>
                            <a:off x="5199" y="3840"/>
                            <a:ext cx="1669" cy="651"/>
                          </a:xfrm>
                          <a:prstGeom prst="flowChartAlternateProcess">
                            <a:avLst/>
                          </a:prstGeom>
                          <a:solidFill>
                            <a:srgbClr val="FFFFFF"/>
                          </a:solidFill>
                          <a:ln w="9525">
                            <a:solidFill>
                              <a:srgbClr val="000000"/>
                            </a:solidFill>
                            <a:miter lim="200000"/>
                          </a:ln>
                        </wps:spPr>
                        <wps:txbx>
                          <w:txbxContent>
                            <w:p w14:paraId="54FB292C" w14:textId="77777777" w:rsidR="00CE25D8" w:rsidRDefault="00BA0475">
                              <w:pPr>
                                <w:spacing w:line="400" w:lineRule="exact"/>
                                <w:jc w:val="center"/>
                                <w:rPr>
                                  <w:rFonts w:ascii="仿宋" w:eastAsia="仿宋" w:hAnsi="仿宋" w:cs="仿宋"/>
                                  <w:color w:val="000000"/>
                                  <w:sz w:val="24"/>
                                </w:rPr>
                              </w:pPr>
                              <w:r>
                                <w:rPr>
                                  <w:rFonts w:ascii="仿宋" w:eastAsia="仿宋" w:hAnsi="仿宋" w:cs="仿宋" w:hint="eastAsia"/>
                                  <w:color w:val="000000"/>
                                  <w:sz w:val="24"/>
                                </w:rPr>
                                <w:t>30分钟准备</w:t>
                              </w:r>
                            </w:p>
                            <w:p w14:paraId="42676C2E" w14:textId="77777777" w:rsidR="00CE25D8" w:rsidRDefault="00CE25D8">
                              <w:pPr>
                                <w:rPr>
                                  <w:szCs w:val="21"/>
                                </w:rPr>
                              </w:pPr>
                            </w:p>
                          </w:txbxContent>
                        </wps:txbx>
                        <wps:bodyPr rot="0" vert="horz" wrap="square" lIns="91440" tIns="45720" rIns="91440" bIns="45720" anchor="t" anchorCtr="0" upright="1">
                          <a:noAutofit/>
                        </wps:bodyPr>
                      </wps:wsp>
                      <wps:wsp>
                        <wps:cNvPr id="8" name="Flowchart: Alternate Process 13"/>
                        <wps:cNvSpPr>
                          <a:spLocks noChangeArrowheads="1"/>
                        </wps:cNvSpPr>
                        <wps:spPr bwMode="auto">
                          <a:xfrm>
                            <a:off x="2958" y="3840"/>
                            <a:ext cx="1677" cy="651"/>
                          </a:xfrm>
                          <a:prstGeom prst="flowChartAlternateProcess">
                            <a:avLst/>
                          </a:prstGeom>
                          <a:solidFill>
                            <a:srgbClr val="FFFFFF"/>
                          </a:solidFill>
                          <a:ln w="9525">
                            <a:solidFill>
                              <a:srgbClr val="000000"/>
                            </a:solidFill>
                            <a:miter lim="200000"/>
                          </a:ln>
                        </wps:spPr>
                        <wps:txbx>
                          <w:txbxContent>
                            <w:p w14:paraId="6EE26261"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宣布比赛开始</w:t>
                              </w:r>
                            </w:p>
                          </w:txbxContent>
                        </wps:txbx>
                        <wps:bodyPr rot="0" vert="horz" wrap="square" lIns="91440" tIns="45720" rIns="91440" bIns="45720" anchor="t" anchorCtr="0" upright="1">
                          <a:noAutofit/>
                        </wps:bodyPr>
                      </wps:wsp>
                      <wps:wsp>
                        <wps:cNvPr id="9" name="Flowchart: Alternate Process 10"/>
                        <wps:cNvSpPr>
                          <a:spLocks noChangeArrowheads="1"/>
                        </wps:cNvSpPr>
                        <wps:spPr bwMode="auto">
                          <a:xfrm>
                            <a:off x="2958" y="4988"/>
                            <a:ext cx="1677" cy="651"/>
                          </a:xfrm>
                          <a:prstGeom prst="flowChartAlternateProcess">
                            <a:avLst/>
                          </a:prstGeom>
                          <a:solidFill>
                            <a:srgbClr val="FFFFFF"/>
                          </a:solidFill>
                          <a:ln w="9525">
                            <a:solidFill>
                              <a:srgbClr val="000000"/>
                            </a:solidFill>
                            <a:miter lim="200000"/>
                          </a:ln>
                        </wps:spPr>
                        <wps:txbx>
                          <w:txbxContent>
                            <w:p w14:paraId="5790DA32"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比赛操作</w:t>
                              </w:r>
                            </w:p>
                          </w:txbxContent>
                        </wps:txbx>
                        <wps:bodyPr rot="0" vert="horz" wrap="square" lIns="91440" tIns="45720" rIns="91440" bIns="45720" anchor="t" anchorCtr="0" upright="1">
                          <a:noAutofit/>
                        </wps:bodyPr>
                      </wps:wsp>
                      <wps:wsp>
                        <wps:cNvPr id="10" name="Flowchart: Alternate Process 15"/>
                        <wps:cNvSpPr>
                          <a:spLocks noChangeArrowheads="1"/>
                        </wps:cNvSpPr>
                        <wps:spPr bwMode="auto">
                          <a:xfrm>
                            <a:off x="5265" y="4914"/>
                            <a:ext cx="1871" cy="724"/>
                          </a:xfrm>
                          <a:prstGeom prst="flowChartAlternateProcess">
                            <a:avLst/>
                          </a:prstGeom>
                          <a:solidFill>
                            <a:srgbClr val="FFFFFF"/>
                          </a:solidFill>
                          <a:ln w="9525">
                            <a:solidFill>
                              <a:srgbClr val="000000"/>
                            </a:solidFill>
                            <a:miter lim="200000"/>
                          </a:ln>
                        </wps:spPr>
                        <wps:txbx>
                          <w:txbxContent>
                            <w:p w14:paraId="527828A2"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宣布比赛结束</w:t>
                              </w:r>
                            </w:p>
                            <w:p w14:paraId="66BBA6E4"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，并提交结果</w:t>
                              </w:r>
                            </w:p>
                          </w:txbxContent>
                        </wps:txbx>
                        <wps:bodyPr rot="0" vert="horz" wrap="square" lIns="91440" tIns="45720" rIns="91440" bIns="45720" anchor="t" anchorCtr="0" upright="1">
                          <a:noAutofit/>
                        </wps:bodyPr>
                      </wps:wsp>
                      <wps:wsp>
                        <wps:cNvPr id="11" name="Flowchart: Alternate Process 16"/>
                        <wps:cNvSpPr>
                          <a:spLocks noChangeArrowheads="1"/>
                        </wps:cNvSpPr>
                        <wps:spPr bwMode="auto">
                          <a:xfrm>
                            <a:off x="3342" y="6360"/>
                            <a:ext cx="1139" cy="651"/>
                          </a:xfrm>
                          <a:prstGeom prst="flowChartAlternateProcess">
                            <a:avLst/>
                          </a:prstGeom>
                          <a:solidFill>
                            <a:srgbClr val="FFFFFF"/>
                          </a:solidFill>
                          <a:ln w="9525">
                            <a:solidFill>
                              <a:srgbClr val="000000"/>
                            </a:solidFill>
                            <a:miter lim="200000"/>
                          </a:ln>
                        </wps:spPr>
                        <wps:txbx>
                          <w:txbxContent>
                            <w:p w14:paraId="052BBF79"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评分</w:t>
                              </w:r>
                            </w:p>
                          </w:txbxContent>
                        </wps:txbx>
                        <wps:bodyPr rot="0" vert="horz" wrap="square" lIns="91440" tIns="45720" rIns="91440" bIns="45720" anchor="t" anchorCtr="0" upright="1">
                          <a:noAutofit/>
                        </wps:bodyPr>
                      </wps:wsp>
                      <wps:wsp>
                        <wps:cNvPr id="12" name="Flowchart: Alternate Process 17"/>
                        <wps:cNvSpPr>
                          <a:spLocks noChangeArrowheads="1"/>
                        </wps:cNvSpPr>
                        <wps:spPr bwMode="auto">
                          <a:xfrm>
                            <a:off x="3071" y="7336"/>
                            <a:ext cx="1737" cy="650"/>
                          </a:xfrm>
                          <a:prstGeom prst="flowChartAlternateProcess">
                            <a:avLst/>
                          </a:prstGeom>
                          <a:solidFill>
                            <a:srgbClr val="FFFFFF"/>
                          </a:solidFill>
                          <a:ln w="9525">
                            <a:solidFill>
                              <a:srgbClr val="000000"/>
                            </a:solidFill>
                            <a:miter lim="200000"/>
                          </a:ln>
                        </wps:spPr>
                        <wps:txbx>
                          <w:txbxContent>
                            <w:p w14:paraId="67F40D58"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成绩复核确认</w:t>
                              </w:r>
                            </w:p>
                          </w:txbxContent>
                        </wps:txbx>
                        <wps:bodyPr rot="0" vert="horz" wrap="square" lIns="91440" tIns="45720" rIns="91440" bIns="45720" anchor="t" anchorCtr="0" upright="1">
                          <a:noAutofit/>
                        </wps:bodyPr>
                      </wps:wsp>
                      <wps:wsp>
                        <wps:cNvPr id="13" name="Flowchart: Alternate Process 18"/>
                        <wps:cNvSpPr>
                          <a:spLocks noChangeArrowheads="1"/>
                        </wps:cNvSpPr>
                        <wps:spPr bwMode="auto">
                          <a:xfrm>
                            <a:off x="3072" y="8386"/>
                            <a:ext cx="1736" cy="650"/>
                          </a:xfrm>
                          <a:prstGeom prst="flowChartAlternateProcess">
                            <a:avLst/>
                          </a:prstGeom>
                          <a:solidFill>
                            <a:srgbClr val="FFFFFF"/>
                          </a:solidFill>
                          <a:ln w="9525">
                            <a:solidFill>
                              <a:srgbClr val="000000"/>
                            </a:solidFill>
                            <a:miter lim="200000"/>
                          </a:ln>
                        </wps:spPr>
                        <wps:txbx>
                          <w:txbxContent>
                            <w:p w14:paraId="533C2DB2"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解密并录入上报</w:t>
                              </w:r>
                            </w:p>
                          </w:txbxContent>
                        </wps:txbx>
                        <wps:bodyPr rot="0" vert="horz" wrap="square" lIns="91440" tIns="45720" rIns="91440" bIns="45720" anchor="t" anchorCtr="0" upright="1">
                          <a:noAutofit/>
                        </wps:bodyPr>
                      </wps:wsp>
                      <wps:wsp>
                        <wps:cNvPr id="14" name="Flowchart: Alternate Process 19"/>
                        <wps:cNvSpPr>
                          <a:spLocks noChangeArrowheads="1"/>
                        </wps:cNvSpPr>
                        <wps:spPr bwMode="auto">
                          <a:xfrm>
                            <a:off x="3072" y="9374"/>
                            <a:ext cx="1801" cy="651"/>
                          </a:xfrm>
                          <a:prstGeom prst="flowChartAlternateProcess">
                            <a:avLst/>
                          </a:prstGeom>
                          <a:solidFill>
                            <a:srgbClr val="FFFFFF"/>
                          </a:solidFill>
                          <a:ln w="9525">
                            <a:solidFill>
                              <a:srgbClr val="000000"/>
                            </a:solidFill>
                            <a:miter lim="200000"/>
                          </a:ln>
                        </wps:spPr>
                        <wps:txbx>
                          <w:txbxContent>
                            <w:p w14:paraId="2F84F8CC"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闭赛式公布成绩</w:t>
                              </w:r>
                            </w:p>
                          </w:txbxContent>
                        </wps:txbx>
                        <wps:bodyPr rot="0" vert="horz" wrap="square" lIns="91440" tIns="45720" rIns="91440" bIns="45720" anchor="t" anchorCtr="0" upright="1">
                          <a:noAutofit/>
                        </wps:bodyPr>
                      </wps:wsp>
                      <wps:wsp>
                        <wps:cNvPr id="15" name="Flowchart: Alternate Process 20"/>
                        <wps:cNvSpPr>
                          <a:spLocks noChangeArrowheads="1"/>
                        </wps:cNvSpPr>
                        <wps:spPr bwMode="auto">
                          <a:xfrm>
                            <a:off x="6796" y="6359"/>
                            <a:ext cx="1310" cy="651"/>
                          </a:xfrm>
                          <a:prstGeom prst="flowChartAlternateProcess">
                            <a:avLst/>
                          </a:prstGeom>
                          <a:solidFill>
                            <a:srgbClr val="FFFFFF"/>
                          </a:solidFill>
                          <a:ln w="9525">
                            <a:solidFill>
                              <a:srgbClr val="000000"/>
                            </a:solidFill>
                            <a:miter lim="200000"/>
                          </a:ln>
                        </wps:spPr>
                        <wps:txbx>
                          <w:txbxContent>
                            <w:p w14:paraId="6C696931"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仲裁申请</w:t>
                              </w:r>
                            </w:p>
                          </w:txbxContent>
                        </wps:txbx>
                        <wps:bodyPr rot="0" vert="horz" wrap="square" lIns="91440" tIns="45720" rIns="91440" bIns="45720" anchor="t" anchorCtr="0" upright="1">
                          <a:noAutofit/>
                        </wps:bodyPr>
                      </wps:wsp>
                      <wps:wsp>
                        <wps:cNvPr id="16" name="Flowchart: Alternate Process 21"/>
                        <wps:cNvSpPr>
                          <a:spLocks noChangeArrowheads="1"/>
                        </wps:cNvSpPr>
                        <wps:spPr bwMode="auto">
                          <a:xfrm>
                            <a:off x="6447" y="7336"/>
                            <a:ext cx="2214" cy="650"/>
                          </a:xfrm>
                          <a:prstGeom prst="flowChartAlternateProcess">
                            <a:avLst/>
                          </a:prstGeom>
                          <a:solidFill>
                            <a:srgbClr val="FFFFFF"/>
                          </a:solidFill>
                          <a:ln w="9525">
                            <a:solidFill>
                              <a:srgbClr val="000000"/>
                            </a:solidFill>
                            <a:miter lim="200000"/>
                          </a:ln>
                        </wps:spPr>
                        <wps:txbx>
                          <w:txbxContent>
                            <w:p w14:paraId="3BB5C48C"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赛项仲裁委复议回复</w:t>
                              </w:r>
                            </w:p>
                          </w:txbxContent>
                        </wps:txbx>
                        <wps:bodyPr rot="0" vert="horz" wrap="square" lIns="91440" tIns="45720" rIns="91440" bIns="45720" anchor="t" anchorCtr="0" upright="1">
                          <a:noAutofit/>
                        </wps:bodyPr>
                      </wps:wsp>
                      <wps:wsp>
                        <wps:cNvPr id="17" name="Right Arrow 24"/>
                        <wps:cNvSpPr>
                          <a:spLocks noChangeArrowheads="1"/>
                        </wps:cNvSpPr>
                        <wps:spPr bwMode="auto">
                          <a:xfrm>
                            <a:off x="4701" y="2931"/>
                            <a:ext cx="564"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18" name="Right Arrow 25"/>
                        <wps:cNvSpPr>
                          <a:spLocks noChangeArrowheads="1"/>
                        </wps:cNvSpPr>
                        <wps:spPr bwMode="auto">
                          <a:xfrm>
                            <a:off x="6731" y="2931"/>
                            <a:ext cx="564"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19" name="Right Arrow 27"/>
                        <wps:cNvSpPr>
                          <a:spLocks noChangeArrowheads="1"/>
                        </wps:cNvSpPr>
                        <wps:spPr bwMode="auto">
                          <a:xfrm rot="10800000">
                            <a:off x="6895" y="4091"/>
                            <a:ext cx="400"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20" name="Right Arrow 28"/>
                        <wps:cNvSpPr>
                          <a:spLocks noChangeArrowheads="1"/>
                        </wps:cNvSpPr>
                        <wps:spPr bwMode="auto">
                          <a:xfrm rot="10800000">
                            <a:off x="4635" y="4091"/>
                            <a:ext cx="564"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21" name="Right Arrow 24"/>
                        <wps:cNvSpPr>
                          <a:spLocks noChangeArrowheads="1"/>
                        </wps:cNvSpPr>
                        <wps:spPr bwMode="auto">
                          <a:xfrm>
                            <a:off x="4701" y="5241"/>
                            <a:ext cx="564" cy="141"/>
                          </a:xfrm>
                          <a:prstGeom prst="rightArrow">
                            <a:avLst>
                              <a:gd name="adj1" fmla="val 50000"/>
                              <a:gd name="adj2" fmla="val 100000"/>
                            </a:avLst>
                          </a:prstGeom>
                          <a:solidFill>
                            <a:srgbClr val="FFFFFF"/>
                          </a:solidFill>
                          <a:ln w="9525">
                            <a:solidFill>
                              <a:srgbClr val="000000"/>
                            </a:solidFill>
                            <a:miter lim="200000"/>
                          </a:ln>
                        </wps:spPr>
                        <wps:bodyPr rot="0" vert="horz" wrap="square" lIns="91440" tIns="45720" rIns="91440" bIns="45720" anchor="t" anchorCtr="0" upright="1">
                          <a:noAutofit/>
                        </wps:bodyPr>
                      </wps:wsp>
                      <wps:wsp>
                        <wps:cNvPr id="22" name="Down Arrow 30"/>
                        <wps:cNvSpPr>
                          <a:spLocks noChangeArrowheads="1"/>
                        </wps:cNvSpPr>
                        <wps:spPr bwMode="auto">
                          <a:xfrm>
                            <a:off x="7935" y="3408"/>
                            <a:ext cx="171" cy="432"/>
                          </a:xfrm>
                          <a:prstGeom prst="downArrow">
                            <a:avLst>
                              <a:gd name="adj1" fmla="val 50000"/>
                              <a:gd name="adj2" fmla="val 63158"/>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3" name="Down Arrow 31"/>
                        <wps:cNvSpPr>
                          <a:spLocks noChangeArrowheads="1"/>
                        </wps:cNvSpPr>
                        <wps:spPr bwMode="auto">
                          <a:xfrm>
                            <a:off x="3782" y="4556"/>
                            <a:ext cx="172" cy="432"/>
                          </a:xfrm>
                          <a:prstGeom prst="downArrow">
                            <a:avLst>
                              <a:gd name="adj1" fmla="val 50000"/>
                              <a:gd name="adj2" fmla="val 62791"/>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4" name="Straight Connector 32"/>
                        <wps:cNvCnPr>
                          <a:cxnSpLocks noChangeShapeType="1"/>
                        </wps:cNvCnPr>
                        <wps:spPr bwMode="auto">
                          <a:xfrm>
                            <a:off x="3954" y="6076"/>
                            <a:ext cx="3479" cy="1"/>
                          </a:xfrm>
                          <a:prstGeom prst="straightConnector1">
                            <a:avLst/>
                          </a:prstGeom>
                          <a:noFill/>
                          <a:ln w="9525">
                            <a:solidFill>
                              <a:srgbClr val="000000"/>
                            </a:solidFill>
                            <a:round/>
                          </a:ln>
                        </wps:spPr>
                        <wps:bodyPr/>
                      </wps:wsp>
                      <wps:wsp>
                        <wps:cNvPr id="25" name="Down Arrow 33"/>
                        <wps:cNvSpPr>
                          <a:spLocks noChangeArrowheads="1"/>
                        </wps:cNvSpPr>
                        <wps:spPr bwMode="auto">
                          <a:xfrm>
                            <a:off x="6099" y="5707"/>
                            <a:ext cx="142" cy="369"/>
                          </a:xfrm>
                          <a:prstGeom prst="downArrow">
                            <a:avLst>
                              <a:gd name="adj1" fmla="val 50000"/>
                              <a:gd name="adj2" fmla="val 64965"/>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6" name="Down Arrow 34"/>
                        <wps:cNvSpPr>
                          <a:spLocks noChangeArrowheads="1"/>
                        </wps:cNvSpPr>
                        <wps:spPr bwMode="auto">
                          <a:xfrm>
                            <a:off x="3898" y="6077"/>
                            <a:ext cx="123" cy="283"/>
                          </a:xfrm>
                          <a:prstGeom prst="downArrow">
                            <a:avLst>
                              <a:gd name="adj1" fmla="val 50000"/>
                              <a:gd name="adj2" fmla="val 57520"/>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7" name="Down Arrow 35"/>
                        <wps:cNvSpPr>
                          <a:spLocks noChangeArrowheads="1"/>
                        </wps:cNvSpPr>
                        <wps:spPr bwMode="auto">
                          <a:xfrm>
                            <a:off x="7365" y="6077"/>
                            <a:ext cx="123" cy="283"/>
                          </a:xfrm>
                          <a:prstGeom prst="downArrow">
                            <a:avLst>
                              <a:gd name="adj1" fmla="val 50000"/>
                              <a:gd name="adj2" fmla="val 57520"/>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8" name="Down Arrow 36"/>
                        <wps:cNvSpPr>
                          <a:spLocks noChangeArrowheads="1"/>
                        </wps:cNvSpPr>
                        <wps:spPr bwMode="auto">
                          <a:xfrm>
                            <a:off x="3898" y="7010"/>
                            <a:ext cx="123" cy="325"/>
                          </a:xfrm>
                          <a:prstGeom prst="downArrow">
                            <a:avLst>
                              <a:gd name="adj1" fmla="val 50000"/>
                              <a:gd name="adj2" fmla="val 66057"/>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29" name="Down Arrow 37"/>
                        <wps:cNvSpPr>
                          <a:spLocks noChangeArrowheads="1"/>
                        </wps:cNvSpPr>
                        <wps:spPr bwMode="auto">
                          <a:xfrm>
                            <a:off x="3898" y="7986"/>
                            <a:ext cx="123" cy="400"/>
                          </a:xfrm>
                          <a:prstGeom prst="downArrow">
                            <a:avLst>
                              <a:gd name="adj1" fmla="val 50000"/>
                              <a:gd name="adj2" fmla="val 81301"/>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30" name="Down Arrow 38"/>
                        <wps:cNvSpPr>
                          <a:spLocks noChangeArrowheads="1"/>
                        </wps:cNvSpPr>
                        <wps:spPr bwMode="auto">
                          <a:xfrm>
                            <a:off x="3898" y="9036"/>
                            <a:ext cx="124" cy="338"/>
                          </a:xfrm>
                          <a:prstGeom prst="downArrow">
                            <a:avLst>
                              <a:gd name="adj1" fmla="val 50000"/>
                              <a:gd name="adj2" fmla="val 68145"/>
                            </a:avLst>
                          </a:prstGeom>
                          <a:solidFill>
                            <a:srgbClr val="FFFFFF"/>
                          </a:solidFill>
                          <a:ln w="9525">
                            <a:solidFill>
                              <a:srgbClr val="000000"/>
                            </a:solidFill>
                            <a:miter lim="200000"/>
                          </a:ln>
                        </wps:spPr>
                        <wps:bodyPr rot="0" vert="eaVert" wrap="square" lIns="91440" tIns="45720" rIns="91440" bIns="45720" anchor="t" anchorCtr="0" upright="1">
                          <a:noAutofit/>
                        </wps:bodyPr>
                      </wps:wsp>
                      <wps:wsp>
                        <wps:cNvPr id="31" name="Down Arrow 39"/>
                        <wps:cNvSpPr>
                          <a:spLocks noChangeArrowheads="1"/>
                        </wps:cNvSpPr>
                        <wps:spPr bwMode="auto">
                          <a:xfrm>
                            <a:off x="7365" y="7010"/>
                            <a:ext cx="124" cy="325"/>
                          </a:xfrm>
                          <a:prstGeom prst="downArrow">
                            <a:avLst>
                              <a:gd name="adj1" fmla="val 50000"/>
                              <a:gd name="adj2" fmla="val 65524"/>
                            </a:avLst>
                          </a:prstGeom>
                          <a:solidFill>
                            <a:srgbClr val="FFFFFF"/>
                          </a:solidFill>
                          <a:ln w="9525">
                            <a:solidFill>
                              <a:srgbClr val="000000"/>
                            </a:solidFill>
                            <a:miter lim="200000"/>
                          </a:ln>
                        </wps:spPr>
                        <wps:bodyPr rot="0" vert="eaVert" wrap="square" lIns="91440" tIns="45720" rIns="91440" bIns="45720" anchor="t" anchorCtr="0" upright="1">
                          <a:noAutofit/>
                        </wps:bodyPr>
                      </wps:wsp>
                    </wpg:wgp>
                  </a:graphicData>
                </a:graphic>
              </wp:inline>
            </w:drawing>
          </mc:Choice>
          <mc:Fallback>
            <w:pict>
              <v:group w14:anchorId="75AF00E1" id="组合 1" o:spid="_x0000_s1026" style="width:415.3pt;height:510pt;mso-position-horizontal-relative:char;mso-position-vertical-relative:line" coordorigin="2360,2417" coordsize="7200,76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TlehwcAAC9XAAAOAAAAZHJzL2Uyb0RvYy54bWzsnFuTmzYUgN870//A8N4YEFdPvJmdTTfT&#10;mbTd6aZ9x4BtWoyoYNfe/voeHYEsbNZ1LibNWnnYGAuDdPh0ODoXvX6zXRfGY8bqnJYz035lmUZW&#10;JjTNy+XM/P3D7Q+hadRNXKZxQctsZj5ltfnm6vvvXm+qaebQFS3SjBlwkbKebqqZuWqaajqZ1Mkq&#10;W8f1K1plJTQuKFvHDRyy5SRl8Qauvi4mjmX5kw1lacVoktU1fPtWNJpXeP3FIkuaXxeLOmuMYmZC&#10;3xr8y/DvnP+dXL2Op0sWV6s8absRf0Iv1nFewk3lpd7GTWw8sPzgUus8YbSmi+ZVQtcTuljkSYZj&#10;gNHY1t5o3jH6UOFYltPNspJiAtHuyemTL5v88viOVffVHQNJbKolyAKP+Fi2C7bm/0MvjS2K7EmK&#10;LNs2RgJfek7gEhskm0Cb7waBZbVCTVYgef47h/jQDs2OawdC4Mnqx/b3ATxE8ePAt0LeOuluPOl1&#10;Z1MBIPVOBvXnyeB+FVcZiraeggzumJGn0EPTKOM1YHqXJ80DywzsL781nMOFxMVRV+9p8ldtlPRm&#10;FZfL7LquADOAH37cfcUY3ayyOIVe2jio3jX4QQ1XM+abn2kKt4sfGor47Il8QHSd4I8ILp5WrG7e&#10;ZXRt8A8zk0H/8PLx4/u6ETLuTuEjKultXhQ4FYqy9wU8DP4NPArRY85IPZ3T9Al6z6iYTjD94cOK&#10;sn9MYwNTaWbWfz/ELDON4qcSJBDZrsvnHh64HvTcNJjaMldb4jKBS83MxjTEx5tGzNeHiuXLFQpa&#10;9PEapLbIcTy7XrWdBVREX8/ODOmYuS3oJlnFrJka10WTsTJuMuNOqCYD0ea9PAbSF6KGWAGAzCec&#10;H+B942lHje2GrphuXiDA7GbbATQLGA4Azho5mHYsx0iqaZGnHCacKGw5vymY8RiD8r3Ff+0E751W&#10;lMYGIPEcD6/ca6vVS4BqabULYNk7bZ2DvI0iX8OY1ZMG2G228y2qOo2xoLFVfYCFUH1HMY74AxwJ&#10;Y8/xvWcx9lqMfQ9fN/KlcUkY4ysLZ/FO/WmljFIBcE6gGeyW8XAOnOgIzvAWQQvq0nF2uieibQzF&#10;LvVPw1nqghGMDIkzCcG4Q9txZ2R4EufLNTJQDxGN88AyKzgNZ6kLRsDZs6MIjY0BnH0fmoR2vnCc&#10;XY3zAM7g4jrF2JC6YAScwdaAXsEScAjnAOafxjkF55XGeQBnUHan4Dym7SxxdqNw36Pha5znWzQ2&#10;fI3zAM7cOX0Kz1IZjKCepWvDBd8of2qKhy4Exxyq58DBpst1bUjnu14LKmtBm8cZMEhx1FNnS20w&#10;As+EuMLj7PNYT59nm2jrWehnGQPQPKs8y6DbcZ6lNhiDZ4srYTCfA0JwHin6OSDSfEbUL1c/y2CA&#10;5lnl+bSAoC21wTg8C/0ckvCQZ/Auat8zLAd34QANtAr0aaFBW6qDMYGOSHBgQFutAe17F+6uA1Ox&#10;jW9poFWgT4sOQppKK70RgPaDCNQwWBw+8XAiKRbHLr/q4oGWIQENtAr0afFBR6qDMYB2XbCTB01o&#10;xwGnhzY5eMKhLYMCGmgVaBkh/I2n/BnXPDPOEP6wkbKP3ICbEcCvExGcNzuF7Pktvrb7HwYGJixi&#10;53dJc9zZt0xbF06c/gl3WawLSDqGNDnD6zLc+ueA8b47x1Yz3DCjE5Nm1YTOXnJcL4fu/5KGp3FX&#10;cZcRxB7uY3qk/QAo17gPJK7ibOs8Pb2J9RFZpxp3FXcZYezhfnYHn8iNtK1QKFCuiNvSBj9sc/Nc&#10;K9pT9m5Xn6CV/SfnXGv6Ffp59YOI3/ToP7s78Hn6XVhzou4/pF+bOqAruBvgMyoONP0q/WBlDNAv&#10;E8tGWJlKy96DgrR+sFLjrnHfFZ9+VFHlMwWFMrj5lm7Kdh1LxnQsBlGr3Ikr6it361i7yzRxCfrV&#10;no9kptD5L72M9YkNOYpCtb6oVWwW/wEFkZdYCunI0KdKO+rYkbw2JAhFoNP1vINAJ7TwOOfXod0J&#10;xMoCJpmmvSsJ/qYLf8Ed2Zoy9w2L0U95Q8sSaq0pM4RGbam/KUXleLIt7/eKx/G18eGpgiJw4Uvs&#10;/YQfnFQoTiJeEMnDR1awxz1xgzYBS9zg2YLfuh2FHIS9c1oKNa26GHs1459dwAsbHZSpuMlAza6w&#10;oHkzF8h4pd1Qkdw+YVWfSZf9CLaqb7VlKV5goX9EeXvzlDuuzwiUpwjRdbsHdM+pLf8/y9vbjaA6&#10;V9xW67OXoc9kFFGlfcyVGQkjUbUCWmyfdm5bcNqdEOffuLaqF3giG0C/vZUNPb7tt7cMMaq0jxly&#10;CUi7v4GmvReiPF/A5YJXZjLCqNKOlmJrcD67u9GX2pSm0+0QV0f/h2LJdLqdgME1viXjWx6+bLRu&#10;fzG6XQYYVdrPHl9UAorSkgmig4TrjnYeWRyd9tAmkNei7faXtAGZDCiqtJ89njhEe2QdlMtwLwmu&#10;Uknn7B1zlRrabvdK0avUF7FK5WlKIoCo0j5m7YG024csmY72r2LJeBDR1Lp9pM0lcXtS2JUVcwPa&#10;HWT5tq/qMXosd/vcXv0LAAD//wMAUEsDBBQABgAIAAAAIQA1lT+T3AAAAAYBAAAPAAAAZHJzL2Rv&#10;d25yZXYueG1sTI9BS8NAEIXvgv9hGcGb3cRiKTGbUop6KoKtIN6m2WkSmp0N2W2S/ntHL/YyMLzH&#10;e9/LV5Nr1UB9aDwbSGcJKOLS24YrA5/714clqBCRLbaeycCFAqyK25scM+tH/qBhFyslIRwyNFDH&#10;2GVah7Imh2HmO2LRjr53GOXtK217HCXctfoxSRbaYcPSUGNHm5rK0+7sDLyNOK7n6cuwPR03l+/9&#10;0/vXNiVj7u+m9TOoSFP8N8MvvqBDIUwHf2YbVGtAhsS/K9pynixAHcSUSCnoItfX+MUPAAAA//8D&#10;AFBLAQItABQABgAIAAAAIQC2gziS/gAAAOEBAAATAAAAAAAAAAAAAAAAAAAAAABbQ29udGVudF9U&#10;eXBlc10ueG1sUEsBAi0AFAAGAAgAAAAhADj9If/WAAAAlAEAAAsAAAAAAAAAAAAAAAAALwEAAF9y&#10;ZWxzLy5yZWxzUEsBAi0AFAAGAAgAAAAhANhFOV6HBwAAL1cAAA4AAAAAAAAAAAAAAAAALgIAAGRy&#10;cy9lMm9Eb2MueG1sUEsBAi0AFAAGAAgAAAAhADWVP5PcAAAABgEAAA8AAAAAAAAAAAAAAAAA4QkA&#10;AGRycy9kb3ducmV2LnhtbFBLBQYAAAAABAAEAPMAAADqCgAAAAA=&#10;">
                <v:rect id="Picture 7" o:spid="_x0000_s1027" style="position:absolute;left:2360;top:2417;width:7200;height:76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X1pwwAAANoAAAAPAAAAZHJzL2Rvd25yZXYueG1sRI9Pi8Iw&#10;FMTvwn6H8Ba8yJrqQaRrlEVYLIsg1j/nR/Nsi81LbbJt/fZGEDwOM/MbZrHqTSVaalxpWcFkHIEg&#10;zqwuOVdwPPx+zUE4j6yxskwK7uRgtfwYLDDWtuM9tanPRYCwi1FB4X0dS+myggy6sa2Jg3exjUEf&#10;ZJNL3WAX4KaS0yiaSYMlh4UCa1oXlF3Tf6Ogy3bt+bDdyN3onFi+Jbd1evpTavjZ/3yD8NT7d/jV&#10;TrSCKTyvhBsglw8AAAD//wMAUEsBAi0AFAAGAAgAAAAhANvh9svuAAAAhQEAABMAAAAAAAAAAAAA&#10;AAAAAAAAAFtDb250ZW50X1R5cGVzXS54bWxQSwECLQAUAAYACAAAACEAWvQsW78AAAAVAQAACwAA&#10;AAAAAAAAAAAAAAAfAQAAX3JlbHMvLnJlbHNQSwECLQAUAAYACAAAACEAdcF9acMAAADaAAAADwAA&#10;AAAAAAAAAAAAAAAHAgAAZHJzL2Rvd25yZXYueG1sUEsFBgAAAAADAAMAtwAAAPcCAAAAAA==&#10;" filled="f" stroked="f">
                  <o:lock v:ext="edit" aspectratio="t"/>
                </v:re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8" o:spid="_x0000_s1028" type="#_x0000_t176" style="position:absolute;left:3072;top:2678;width:1484;height: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7W6QxAAAANoAAAAPAAAAZHJzL2Rvd25yZXYueG1sRI/NasJA&#10;FIX3Qt9huIXudFIjtsRMpEhashDB2ILLS+Y2Cc3cCZmpxj59RxBcHs7Px0nXo+nEiQbXWlbwPItA&#10;EFdWt1wr+Dy8T19BOI+ssbNMCi7kYJ09TFJMtD3znk6lr0UYYZeggsb7PpHSVQ0ZdDPbEwfv2w4G&#10;fZBDLfWA5zBuOjmPoqU02HIgNNjTpqHqp/w1gZv32/grz48vfx9FzLvDYrk1hVJPj+PbCoSn0d/D&#10;t3ahFcRwvRJugMz+AQAA//8DAFBLAQItABQABgAIAAAAIQDb4fbL7gAAAIUBAAATAAAAAAAAAAAA&#10;AAAAAAAAAABbQ29udGVudF9UeXBlc10ueG1sUEsBAi0AFAAGAAgAAAAhAFr0LFu/AAAAFQEAAAsA&#10;AAAAAAAAAAAAAAAAHwEAAF9yZWxzLy5yZWxzUEsBAi0AFAAGAAgAAAAhAH3tbpDEAAAA2gAAAA8A&#10;AAAAAAAAAAAAAAAABwIAAGRycy9kb3ducmV2LnhtbFBLBQYAAAAAAwADALcAAAD4AgAAAAA=&#10;">
                  <v:stroke miterlimit="2"/>
                  <v:textbox>
                    <w:txbxContent>
                      <w:p w14:paraId="089550D2"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参赛队注册</w:t>
                        </w:r>
                      </w:p>
                    </w:txbxContent>
                  </v:textbox>
                </v:shape>
                <v:shape id="Flowchart: Alternate Process 9" o:spid="_x0000_s1029" type="#_x0000_t176" style="position:absolute;left:5265;top:2678;width:1454;height: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PbkxAAAANoAAAAPAAAAZHJzL2Rvd25yZXYueG1sRI/NasJA&#10;FIX3Bd9huEJ3OqlKWqKjlJJKFqHQpILLS+aahGbuhMyosU/fKQhdHs7Px9nsRtOJCw2utazgaR6B&#10;IK6sbrlW8FW+z15AOI+ssbNMCm7kYLedPGww0fbKn3QpfC3CCLsEFTTe94mUrmrIoJvbnjh4JzsY&#10;9EEOtdQDXsO46eQiimJpsOVAaLCnt4aq7+JsAjft8+UhTY/PP/tsyR/lKs5NptTjdHxdg/A0+v/w&#10;vZ1pBSv4uxJugNz+AgAA//8DAFBLAQItABQABgAIAAAAIQDb4fbL7gAAAIUBAAATAAAAAAAAAAAA&#10;AAAAAAAAAABbQ29udGVudF9UeXBlc10ueG1sUEsBAi0AFAAGAAgAAAAhAFr0LFu/AAAAFQEAAAsA&#10;AAAAAAAAAAAAAAAAHwEAAF9yZWxzLy5yZWxzUEsBAi0AFAAGAAgAAAAhAPIE9uTEAAAA2gAAAA8A&#10;AAAAAAAAAAAAAAAABwIAAGRycy9kb3ducmV2LnhtbFBLBQYAAAAAAwADALcAAAD4AgAAAAA=&#10;">
                  <v:stroke miterlimit="2"/>
                  <v:textbox>
                    <w:txbxContent>
                      <w:p w14:paraId="31CCA0E9"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赛前说明会</w:t>
                        </w:r>
                      </w:p>
                    </w:txbxContent>
                  </v:textbox>
                </v:shape>
                <v:shape id="Flowchart: Alternate Process 10" o:spid="_x0000_s1030" type="#_x0000_t176" style="position:absolute;left:7295;top:2678;width:1453;height: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FN/xAAAANoAAAAPAAAAZHJzL2Rvd25yZXYueG1sRI/NasJA&#10;FIX3Bd9huIK7OmmtVtJMpEhashChUcHlJXObhGbuhMxUo0/fKQguD+fn4ySrwbTiRL1rLCt4mkYg&#10;iEurG64U7Hcfj0sQziNrbC2Tggs5WKWjhwRjbc/8RafCVyKMsItRQe19F0vpypoMuqntiIP3bXuD&#10;Psi+krrHcxg3rXyOooU02HAg1NjRuqbyp/g1gZt1m9khy46v1898xtvdy2JjcqUm4+H9DYSnwd/D&#10;t3auFczh/0q4ATL9AwAA//8DAFBLAQItABQABgAIAAAAIQDb4fbL7gAAAIUBAAATAAAAAAAAAAAA&#10;AAAAAAAAAABbQ29udGVudF9UeXBlc10ueG1sUEsBAi0AFAAGAAgAAAAhAFr0LFu/AAAAFQEAAAsA&#10;AAAAAAAAAAAAAAAAHwEAAF9yZWxzLy5yZWxzUEsBAi0AFAAGAAgAAAAhAJ1IU3/EAAAA2gAAAA8A&#10;AAAAAAAAAAAAAAAABwIAAGRycy9kb3ducmV2LnhtbFBLBQYAAAAAAwADALcAAAD4AgAAAAA=&#10;">
                  <v:stroke miterlimit="2"/>
                  <v:textbox>
                    <w:txbxContent>
                      <w:p w14:paraId="1D7B04CF"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熟悉赛场</w:t>
                        </w:r>
                      </w:p>
                    </w:txbxContent>
                  </v:textbox>
                </v:shape>
                <v:shape id="Flowchart: Alternate Process 11" o:spid="_x0000_s1031" type="#_x0000_t176" style="position:absolute;left:7295;top:3840;width:1453;height: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s0IwwAAANoAAAAPAAAAZHJzL2Rvd25yZXYueG1sRI9La8JA&#10;FIX3Bf/DcAV3dWItUaKjSImShRR8gctL5poEM3dCZtTUX+8UCl0ezuPjzJedqcWdWldZVjAaRiCI&#10;c6srLhQcD+v3KQjnkTXWlknBDzlYLnpvc0y0ffCO7ntfiDDCLkEFpfdNIqXLSzLohrYhDt7FtgZ9&#10;kG0hdYuPMG5q+RFFsTRYcSCU2NBXSfl1fzOBmzbb8SlNz5PnJhvz9+Ez3ppMqUG/W81AeOr8f/iv&#10;nWkFMfxeCTdALl4AAAD//wMAUEsBAi0AFAAGAAgAAAAhANvh9svuAAAAhQEAABMAAAAAAAAAAAAA&#10;AAAAAAAAAFtDb250ZW50X1R5cGVzXS54bWxQSwECLQAUAAYACAAAACEAWvQsW78AAAAVAQAACwAA&#10;AAAAAAAAAAAAAAAfAQAAX3JlbHMvLnJlbHNQSwECLQAUAAYACAAAACEAbZrNCMMAAADaAAAADwAA&#10;AAAAAAAAAAAAAAAHAgAAZHJzL2Rvd25yZXYueG1sUEsFBgAAAAADAAMAtwAAAPcCAAAAAA==&#10;">
                  <v:stroke miterlimit="2"/>
                  <v:textbox>
                    <w:txbxContent>
                      <w:p w14:paraId="6CFF2234" w14:textId="77777777" w:rsidR="00CE25D8" w:rsidRDefault="00BA0475">
                        <w:pPr>
                          <w:rPr>
                            <w:rFonts w:ascii="仿宋_GB2312" w:eastAsia="仿宋_GB2312"/>
                            <w:szCs w:val="21"/>
                          </w:rPr>
                        </w:pPr>
                        <w:r>
                          <w:rPr>
                            <w:rFonts w:ascii="仿宋" w:eastAsia="仿宋" w:hAnsi="仿宋" w:cs="仿宋" w:hint="eastAsia"/>
                            <w:color w:val="000000"/>
                            <w:sz w:val="24"/>
                          </w:rPr>
                          <w:t xml:space="preserve">检录、两次加密及入场 </w:t>
                        </w:r>
                        <w:r>
                          <w:rPr>
                            <w:rFonts w:ascii="仿宋_GB2312" w:eastAsia="仿宋_GB2312" w:hint="eastAsia"/>
                            <w:szCs w:val="21"/>
                          </w:rPr>
                          <w:t xml:space="preserve"> </w:t>
                        </w:r>
                      </w:p>
                    </w:txbxContent>
                  </v:textbox>
                </v:shape>
                <v:shape id="Flowchart: Alternate Process 12" o:spid="_x0000_s1032" type="#_x0000_t176" style="position:absolute;left:5199;top:3840;width:1669;height: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miTxAAAANoAAAAPAAAAZHJzL2Rvd25yZXYueG1sRI/NasJA&#10;FIX3gu8wXKE7ndQUU6KjlJJKFlKoVnB5yVyT0MydkBmT2KfvFApdHs7Px9nsRtOInjpXW1bwuIhA&#10;EBdW11wq+Dy9zZ9BOI+ssbFMCu7kYLedTjaYajvwB/VHX4owwi5FBZX3bSqlKyoy6Ba2JQ7e1XYG&#10;fZBdKXWHQxg3jVxG0UoarDkQKmzptaLi63gzgZu1h/icZZfke5/H/H56Wh1MrtTDbHxZg/A0+v/w&#10;XzvXChL4vRJugNz+AAAA//8DAFBLAQItABQABgAIAAAAIQDb4fbL7gAAAIUBAAATAAAAAAAAAAAA&#10;AAAAAAAAAABbQ29udGVudF9UeXBlc10ueG1sUEsBAi0AFAAGAAgAAAAhAFr0LFu/AAAAFQEAAAsA&#10;AAAAAAAAAAAAAAAAHwEAAF9yZWxzLy5yZWxzUEsBAi0AFAAGAAgAAAAhAALWaJPEAAAA2gAAAA8A&#10;AAAAAAAAAAAAAAAABwIAAGRycy9kb3ducmV2LnhtbFBLBQYAAAAAAwADALcAAAD4AgAAAAA=&#10;">
                  <v:stroke miterlimit="2"/>
                  <v:textbox>
                    <w:txbxContent>
                      <w:p w14:paraId="54FB292C" w14:textId="77777777" w:rsidR="00CE25D8" w:rsidRDefault="00BA0475">
                        <w:pPr>
                          <w:spacing w:line="400" w:lineRule="exact"/>
                          <w:jc w:val="center"/>
                          <w:rPr>
                            <w:rFonts w:ascii="仿宋" w:eastAsia="仿宋" w:hAnsi="仿宋" w:cs="仿宋"/>
                            <w:color w:val="000000"/>
                            <w:sz w:val="24"/>
                          </w:rPr>
                        </w:pPr>
                        <w:r>
                          <w:rPr>
                            <w:rFonts w:ascii="仿宋" w:eastAsia="仿宋" w:hAnsi="仿宋" w:cs="仿宋" w:hint="eastAsia"/>
                            <w:color w:val="000000"/>
                            <w:sz w:val="24"/>
                          </w:rPr>
                          <w:t>30分钟准备</w:t>
                        </w:r>
                      </w:p>
                      <w:p w14:paraId="42676C2E" w14:textId="77777777" w:rsidR="00CE25D8" w:rsidRDefault="00CE25D8">
                        <w:pPr>
                          <w:rPr>
                            <w:szCs w:val="21"/>
                          </w:rPr>
                        </w:pPr>
                      </w:p>
                    </w:txbxContent>
                  </v:textbox>
                </v:shape>
                <v:shape id="Flowchart: Alternate Process 13" o:spid="_x0000_s1033" type="#_x0000_t176" style="position:absolute;left:2958;top:3840;width:1677;height: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fzhwQAAANoAAAAPAAAAZHJzL2Rvd25yZXYueG1sRE9La8JA&#10;EL4L/Q/LFHrTTatYia4ikpYcRKgP8DhkxyQ0OxuyW0399Z1DwePH916seteoK3Wh9mzgdZSAIi68&#10;rbk0cDx8DGegQkS22HgmA78UYLV8Giwwtf7GX3Tdx1JJCIcUDVQxtqnWoajIYRj5lli4i+8cRoFd&#10;qW2HNwl3jX5Lkql2WLM0VNjSpqLie//jpDdrt+NTlp3f75/5mHeHyXTrcmNenvv1HFSkPj7E/+7c&#10;GpCtckVugF7+AQAA//8DAFBLAQItABQABgAIAAAAIQDb4fbL7gAAAIUBAAATAAAAAAAAAAAAAAAA&#10;AAAAAABbQ29udGVudF9UeXBlc10ueG1sUEsBAi0AFAAGAAgAAAAhAFr0LFu/AAAAFQEAAAsAAAAA&#10;AAAAAAAAAAAAHwEAAF9yZWxzLy5yZWxzUEsBAi0AFAAGAAgAAAAhAHNJ/OHBAAAA2gAAAA8AAAAA&#10;AAAAAAAAAAAABwIAAGRycy9kb3ducmV2LnhtbFBLBQYAAAAAAwADALcAAAD1AgAAAAA=&#10;">
                  <v:stroke miterlimit="2"/>
                  <v:textbox>
                    <w:txbxContent>
                      <w:p w14:paraId="6EE26261"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宣布比赛开始</w:t>
                        </w:r>
                      </w:p>
                    </w:txbxContent>
                  </v:textbox>
                </v:shape>
                <v:shape id="Flowchart: Alternate Process 10" o:spid="_x0000_s1034" type="#_x0000_t176" style="position:absolute;left:2958;top:4988;width:1677;height: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Vl6xAAAANoAAAAPAAAAZHJzL2Rvd25yZXYueG1sRI/NasJA&#10;FIX3Bd9huIK7OrEWtTETKRJLFiKoLXR5yVyTYOZOyIwaffpOodDl4fx8nGTVm0ZcqXO1ZQWTcQSC&#10;uLC65lLB53HzvADhPLLGxjIpuJODVTp4SjDW9sZ7uh58KcIIuxgVVN63sZSuqMigG9uWOHgn2xn0&#10;QXal1B3ewrhp5EsUzaTBmgOhwpbWFRXnw8UEbtZup19Z9j1/fORT3h1fZ1uTKzUa9u9LEJ56/x/+&#10;a+dawRv8Xgk3QKY/AAAA//8DAFBLAQItABQABgAIAAAAIQDb4fbL7gAAAIUBAAATAAAAAAAAAAAA&#10;AAAAAAAAAABbQ29udGVudF9UeXBlc10ueG1sUEsBAi0AFAAGAAgAAAAhAFr0LFu/AAAAFQEAAAsA&#10;AAAAAAAAAAAAAAAAHwEAAF9yZWxzLy5yZWxzUEsBAi0AFAAGAAgAAAAhABwFWXrEAAAA2gAAAA8A&#10;AAAAAAAAAAAAAAAABwIAAGRycy9kb3ducmV2LnhtbFBLBQYAAAAAAwADALcAAAD4AgAAAAA=&#10;">
                  <v:stroke miterlimit="2"/>
                  <v:textbox>
                    <w:txbxContent>
                      <w:p w14:paraId="5790DA32"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比赛操作</w:t>
                        </w:r>
                      </w:p>
                    </w:txbxContent>
                  </v:textbox>
                </v:shape>
                <v:shape id="Flowchart: Alternate Process 15" o:spid="_x0000_s1035" type="#_x0000_t176" style="position:absolute;left:5265;top:4914;width:1871;height:7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kPMxAAAANsAAAAPAAAAZHJzL2Rvd25yZXYueG1sRI9Na8JA&#10;EIbvQv/DMoXedNMqVqKriKQlBxHqB3gcsmMSmp0N2a2m/vrOoeBthnk/nlmseteoK3Wh9mzgdZSA&#10;Ii68rbk0cDx8DGegQkS22HgmA78UYLV8Giwwtf7GX3Tdx1JJCIcUDVQxtqnWoajIYRj5llhuF985&#10;jLJ2pbYd3iTcNfotSabaYc3SUGFLm4qK7/2Pk96s3Y5PWXZ+v3/mY94dJtOty415ee7Xc1CR+vgQ&#10;/7tzK/hCL7/IAHr5BwAA//8DAFBLAQItABQABgAIAAAAIQDb4fbL7gAAAIUBAAATAAAAAAAAAAAA&#10;AAAAAAAAAABbQ29udGVudF9UeXBlc10ueG1sUEsBAi0AFAAGAAgAAAAhAFr0LFu/AAAAFQEAAAsA&#10;AAAAAAAAAAAAAAAAHwEAAF9yZWxzLy5yZWxzUEsBAi0AFAAGAAgAAAAhAJROQ8zEAAAA2wAAAA8A&#10;AAAAAAAAAAAAAAAABwIAAGRycy9kb3ducmV2LnhtbFBLBQYAAAAAAwADALcAAAD4AgAAAAA=&#10;">
                  <v:stroke miterlimit="2"/>
                  <v:textbox>
                    <w:txbxContent>
                      <w:p w14:paraId="527828A2"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宣布比赛结束</w:t>
                        </w:r>
                      </w:p>
                      <w:p w14:paraId="66BBA6E4"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，并提交结果</w:t>
                        </w:r>
                      </w:p>
                    </w:txbxContent>
                  </v:textbox>
                </v:shape>
                <v:shape id="Flowchart: Alternate Process 16" o:spid="_x0000_s1036" type="#_x0000_t176" style="position:absolute;left:3342;top:6360;width:1139;height: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uZXxgAAANsAAAAPAAAAZHJzL2Rvd25yZXYueG1sRI9Ba8JA&#10;EIXvBf/DMoXedKOWtERXEUlLDqFQreBxyI5JaHY2ZLdJ6q93C0JvM7w373uz3o6mET11rrasYD6L&#10;QBAXVtdcKvg6vk1fQTiPrLGxTAp+ycF2M3lYY6LtwJ/UH3wpQgi7BBVU3reJlK6oyKCb2ZY4aBfb&#10;GfRh7UqpOxxCuGnkIopiabDmQKiwpX1FxffhxwRu2ubLU5qeX67v2ZI/js9xbjKlnh7H3QqEp9H/&#10;m+/XmQ715/D3SxhAbm4AAAD//wMAUEsBAi0AFAAGAAgAAAAhANvh9svuAAAAhQEAABMAAAAAAAAA&#10;AAAAAAAAAAAAAFtDb250ZW50X1R5cGVzXS54bWxQSwECLQAUAAYACAAAACEAWvQsW78AAAAVAQAA&#10;CwAAAAAAAAAAAAAAAAAfAQAAX3JlbHMvLnJlbHNQSwECLQAUAAYACAAAACEA+wLmV8YAAADbAAAA&#10;DwAAAAAAAAAAAAAAAAAHAgAAZHJzL2Rvd25yZXYueG1sUEsFBgAAAAADAAMAtwAAAPoCAAAAAA==&#10;">
                  <v:stroke miterlimit="2"/>
                  <v:textbox>
                    <w:txbxContent>
                      <w:p w14:paraId="052BBF79"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评分</w:t>
                        </w:r>
                      </w:p>
                    </w:txbxContent>
                  </v:textbox>
                </v:shape>
                <v:shape id="Flowchart: Alternate Process 17" o:spid="_x0000_s1037" type="#_x0000_t176" style="position:absolute;left:3071;top:7336;width:1737;height: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HggxAAAANsAAAAPAAAAZHJzL2Rvd25yZXYueG1sRI9Bi8Iw&#10;EIXvgv8hjOBN01XRpWsUkSo9iKDuwh6HZrYt20xKE7X6640geJvhvXnfm/myNZW4UONKywo+hhEI&#10;4szqknMF36fN4BOE88gaK8uk4EYOlotuZ46xtlc+0OXocxFC2MWooPC+jqV0WUEG3dDWxEH7s41B&#10;H9Yml7rBawg3lRxF0VQaLDkQCqxpXVD2fzybwE3q3fgnSX5n92065v1pMt2ZVKl+r119gfDU+rf5&#10;dZ3qUH8Ez1/CAHLxAAAA//8DAFBLAQItABQABgAIAAAAIQDb4fbL7gAAAIUBAAATAAAAAAAAAAAA&#10;AAAAAAAAAABbQ29udGVudF9UeXBlc10ueG1sUEsBAi0AFAAGAAgAAAAhAFr0LFu/AAAAFQEAAAsA&#10;AAAAAAAAAAAAAAAAHwEAAF9yZWxzLy5yZWxzUEsBAi0AFAAGAAgAAAAhAAvQeCDEAAAA2wAAAA8A&#10;AAAAAAAAAAAAAAAABwIAAGRycy9kb3ducmV2LnhtbFBLBQYAAAAAAwADALcAAAD4AgAAAAA=&#10;">
                  <v:stroke miterlimit="2"/>
                  <v:textbox>
                    <w:txbxContent>
                      <w:p w14:paraId="67F40D58"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成绩复核确认</w:t>
                        </w:r>
                      </w:p>
                    </w:txbxContent>
                  </v:textbox>
                </v:shape>
                <v:shape id="Flowchart: Alternate Process 18" o:spid="_x0000_s1038" type="#_x0000_t176" style="position:absolute;left:3072;top:8386;width:1736;height: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N27xQAAANsAAAAPAAAAZHJzL2Rvd25yZXYueG1sRI9Pa8JA&#10;EMXvBb/DMoK3urEpKtFVpETJQQr+A49DdkyC2dmQXTX107uFQm8zvDfv92a+7Ewt7tS6yrKC0TAC&#10;QZxbXXGh4HhYv09BOI+ssbZMCn7IwXLRe5tjou2Dd3Tf+0KEEHYJKii9bxIpXV6SQTe0DXHQLrY1&#10;6MPaFlK3+AjhppYfUTSWBisOhBIb+iopv+5vJnDTZhuf0vQ8eW6ymL8Pn+OtyZQa9LvVDISnzv+b&#10;/64zHerH8PtLGEAuXgAAAP//AwBQSwECLQAUAAYACAAAACEA2+H2y+4AAACFAQAAEwAAAAAAAAAA&#10;AAAAAAAAAAAAW0NvbnRlbnRfVHlwZXNdLnhtbFBLAQItABQABgAIAAAAIQBa9CxbvwAAABUBAAAL&#10;AAAAAAAAAAAAAAAAAB8BAABfcmVscy8ucmVsc1BLAQItABQABgAIAAAAIQBknN27xQAAANsAAAAP&#10;AAAAAAAAAAAAAAAAAAcCAABkcnMvZG93bnJldi54bWxQSwUGAAAAAAMAAwC3AAAA+QIAAAAA&#10;">
                  <v:stroke miterlimit="2"/>
                  <v:textbox>
                    <w:txbxContent>
                      <w:p w14:paraId="533C2DB2"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解密并录入上报</w:t>
                        </w:r>
                      </w:p>
                    </w:txbxContent>
                  </v:textbox>
                </v:shape>
                <v:shape id="Flowchart: Alternate Process 19" o:spid="_x0000_s1039" type="#_x0000_t176" style="position:absolute;left:3072;top:9374;width:1801;height: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UXPxgAAANsAAAAPAAAAZHJzL2Rvd25yZXYueG1sRI9Ba8JA&#10;EIXvBf/DMkJvuqlKWqKrlJJKDqHQpILHITsmodnZkF019td3C0JvM7w373uz2Y2mExcaXGtZwdM8&#10;AkFcWd1yreCrfJ+9gHAeWWNnmRTcyMFuO3nYYKLtlT/pUvhahBB2CSpovO8TKV3VkEE3tz1x0E52&#10;MOjDOtRSD3gN4aaTiyiKpcGWA6HBnt4aqr6LswnctM+XhzQ9Pv/ssyV/lKs4N5lSj9PxdQ3C0+j/&#10;zffrTIf6K/j7JQwgt78AAAD//wMAUEsBAi0AFAAGAAgAAAAhANvh9svuAAAAhQEAABMAAAAAAAAA&#10;AAAAAAAAAAAAAFtDb250ZW50X1R5cGVzXS54bWxQSwECLQAUAAYACAAAACEAWvQsW78AAAAVAQAA&#10;CwAAAAAAAAAAAAAAAAAfAQAAX3JlbHMvLnJlbHNQSwECLQAUAAYACAAAACEA63VFz8YAAADbAAAA&#10;DwAAAAAAAAAAAAAAAAAHAgAAZHJzL2Rvd25yZXYueG1sUEsFBgAAAAADAAMAtwAAAPoCAAAAAA==&#10;">
                  <v:stroke miterlimit="2"/>
                  <v:textbox>
                    <w:txbxContent>
                      <w:p w14:paraId="2F84F8CC"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闭赛式公布成绩</w:t>
                        </w:r>
                      </w:p>
                    </w:txbxContent>
                  </v:textbox>
                </v:shape>
                <v:shape id="Flowchart: Alternate Process 20" o:spid="_x0000_s1040" type="#_x0000_t176" style="position:absolute;left:6796;top:6359;width:1310;height: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eBUxgAAANsAAAAPAAAAZHJzL2Rvd25yZXYueG1sRI9Ba8JA&#10;EIXvBf/DMoK3ummtVtJspEhachChUcHjkJ0modnZkN1q9Nd3C4K3Gd6b971JVoNpxYl611hW8DSN&#10;QBCXVjdcKdjvPh6XIJxH1thaJgUXcrBKRw8Jxtqe+YtOha9ECGEXo4La+y6W0pU1GXRT2xEH7dv2&#10;Bn1Y+0rqHs8h3LTyOYoW0mDDgVBjR+uayp/i1wRu1m1mhyw7vl4/8xlvdy+LjcmVmoyH9zcQngZ/&#10;N9+ucx3qz+H/lzCATP8AAAD//wMAUEsBAi0AFAAGAAgAAAAhANvh9svuAAAAhQEAABMAAAAAAAAA&#10;AAAAAAAAAAAAAFtDb250ZW50X1R5cGVzXS54bWxQSwECLQAUAAYACAAAACEAWvQsW78AAAAVAQAA&#10;CwAAAAAAAAAAAAAAAAAfAQAAX3JlbHMvLnJlbHNQSwECLQAUAAYACAAAACEAhDngVMYAAADbAAAA&#10;DwAAAAAAAAAAAAAAAAAHAgAAZHJzL2Rvd25yZXYueG1sUEsFBgAAAAADAAMAtwAAAPoCAAAAAA==&#10;">
                  <v:stroke miterlimit="2"/>
                  <v:textbox>
                    <w:txbxContent>
                      <w:p w14:paraId="6C696931"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仲裁申请</w:t>
                        </w:r>
                      </w:p>
                    </w:txbxContent>
                  </v:textbox>
                </v:shape>
                <v:shape id="Flowchart: Alternate Process 21" o:spid="_x0000_s1041" type="#_x0000_t176" style="position:absolute;left:6447;top:7336;width:2214;height: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34jxQAAANsAAAAPAAAAZHJzL2Rvd25yZXYueG1sRI9ba8JA&#10;EIXfBf/DMkLf6sYLsURXEUlLHkTwUvBxyE6T0OxsyG41+utdoeDbDOfM+c4sVp2pxYVaV1lWMBpG&#10;IIhzqysuFJyOn+8fIJxH1lhbJgU3crBa9nsLTLS98p4uB1+IEMIuQQWl900ipctLMuiGtiEO2o9t&#10;DfqwtoXULV5DuKnlOIpiabDiQCixoU1J+e/hzwRu2mwn32l6nt2/sgnvjtN4azKl3gbdeg7CU+df&#10;5v/rTIf6MTx/CQPI5QMAAP//AwBQSwECLQAUAAYACAAAACEA2+H2y+4AAACFAQAAEwAAAAAAAAAA&#10;AAAAAAAAAAAAW0NvbnRlbnRfVHlwZXNdLnhtbFBLAQItABQABgAIAAAAIQBa9CxbvwAAABUBAAAL&#10;AAAAAAAAAAAAAAAAAB8BAABfcmVscy8ucmVsc1BLAQItABQABgAIAAAAIQB0634jxQAAANsAAAAP&#10;AAAAAAAAAAAAAAAAAAcCAABkcnMvZG93bnJldi54bWxQSwUGAAAAAAMAAwC3AAAA+QIAAAAA&#10;">
                  <v:stroke miterlimit="2"/>
                  <v:textbox>
                    <w:txbxContent>
                      <w:p w14:paraId="3BB5C48C" w14:textId="77777777" w:rsidR="00CE25D8" w:rsidRDefault="00BA0475">
                        <w:pPr>
                          <w:rPr>
                            <w:rFonts w:ascii="仿宋" w:eastAsia="仿宋" w:hAnsi="仿宋" w:cs="仿宋"/>
                            <w:color w:val="000000"/>
                            <w:sz w:val="24"/>
                          </w:rPr>
                        </w:pPr>
                        <w:r>
                          <w:rPr>
                            <w:rFonts w:ascii="仿宋" w:eastAsia="仿宋" w:hAnsi="仿宋" w:cs="仿宋" w:hint="eastAsia"/>
                            <w:color w:val="000000"/>
                            <w:sz w:val="24"/>
                          </w:rPr>
                          <w:t>赛项仲裁委复议回复</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4" o:spid="_x0000_s1042" type="#_x0000_t13" style="position:absolute;left:4701;top:2931;width:564;height: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EWwgAAANsAAAAPAAAAZHJzL2Rvd25yZXYueG1sRE9Ni8Iw&#10;EL0L/ocwC3uRNV0PKtUoi7DLIqJYhdXb0IxtsZmUJKv13xtB8DaP9znTeWtqcSHnK8sKPvsJCOLc&#10;6ooLBfvd98cYhA/IGmvLpOBGHuazbmeKqbZX3tIlC4WIIexTVFCG0KRS+rwkg75vG+LInawzGCJ0&#10;hdQOrzHc1HKQJENpsOLYUGJDi5Lyc/ZvFJyW1q0PvSL7+Wv2Gz1er46DsFLq/a39moAI1IaX+On+&#10;1XH+CB6/xAPk7A4AAP//AwBQSwECLQAUAAYACAAAACEA2+H2y+4AAACFAQAAEwAAAAAAAAAAAAAA&#10;AAAAAAAAW0NvbnRlbnRfVHlwZXNdLnhtbFBLAQItABQABgAIAAAAIQBa9CxbvwAAABUBAAALAAAA&#10;AAAAAAAAAAAAAB8BAABfcmVscy8ucmVsc1BLAQItABQABgAIAAAAIQB/rLEWwgAAANsAAAAPAAAA&#10;AAAAAAAAAAAAAAcCAABkcnMvZG93bnJldi54bWxQSwUGAAAAAAMAAwC3AAAA9gIAAAAA&#10;">
                  <v:stroke miterlimit="2"/>
                </v:shape>
                <v:shape id="Right Arrow 25" o:spid="_x0000_s1043" type="#_x0000_t13" style="position:absolute;left:6731;top:2931;width:564;height: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VkxQAAANsAAAAPAAAAZHJzL2Rvd25yZXYueG1sRI9Ba8JA&#10;EIXvQv/DMgUvUjd6EEldpRQUKaI0Cm1vQ3ZMQrOzYXer8d87B6G3Gd6b975ZrHrXqguF2Hg2MBln&#10;oIhLbxuuDJyO65c5qJiQLbaeycCNIqyWT4MF5tZf+ZMuRaqUhHDM0UCdUpdrHcuaHMax74hFO/vg&#10;MMkaKm0DXiXctXqaZTPtsGFpqLGj95rK3+LPGTh/+LD/HlXF5qs7Hex8v/uZpp0xw+f+7RVUoj79&#10;mx/XWyv4Aiu/yAB6eQcAAP//AwBQSwECLQAUAAYACAAAACEA2+H2y+4AAACFAQAAEwAAAAAAAAAA&#10;AAAAAAAAAAAAW0NvbnRlbnRfVHlwZXNdLnhtbFBLAQItABQABgAIAAAAIQBa9CxbvwAAABUBAAAL&#10;AAAAAAAAAAAAAAAAAB8BAABfcmVscy8ucmVsc1BLAQItABQABgAIAAAAIQAOMyVkxQAAANsAAAAP&#10;AAAAAAAAAAAAAAAAAAcCAABkcnMvZG93bnJldi54bWxQSwUGAAAAAAMAAwC3AAAA+QIAAAAA&#10;">
                  <v:stroke miterlimit="2"/>
                </v:shape>
                <v:shape id="Right Arrow 27" o:spid="_x0000_s1044" type="#_x0000_t13" style="position:absolute;left:6895;top:4091;width:400;height:141;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DsbuwAAANsAAAAPAAAAZHJzL2Rvd25yZXYueG1sRE/JCsIw&#10;EL0L/kMYwZumLkitRhFB8OpSz0MztsVmUppo698bQfA2j7fOetuZSryocaVlBZNxBII4s7rkXMH1&#10;chjFIJxH1lhZJgVvcrDd9HtrTLRt+USvs89FCGGXoILC+zqR0mUFGXRjWxMH7m4bgz7AJpe6wTaE&#10;m0pOo2ghDZYcGgqsaV9Q9jg/jYJLRTN529t4Gk/S52OOh6jdpUoNB91uBcJT5//in/uow/wlfH8J&#10;B8jNBwAA//8DAFBLAQItABQABgAIAAAAIQDb4fbL7gAAAIUBAAATAAAAAAAAAAAAAAAAAAAAAABb&#10;Q29udGVudF9UeXBlc10ueG1sUEsBAi0AFAAGAAgAAAAhAFr0LFu/AAAAFQEAAAsAAAAAAAAAAAAA&#10;AAAAHwEAAF9yZWxzLy5yZWxzUEsBAi0AFAAGAAgAAAAhAEesOxu7AAAA2wAAAA8AAAAAAAAAAAAA&#10;AAAABwIAAGRycy9kb3ducmV2LnhtbFBLBQYAAAAAAwADALcAAADvAgAAAAA=&#10;" adj="13986">
                  <v:stroke miterlimit="2"/>
                </v:shape>
                <v:shape id="Right Arrow 28" o:spid="_x0000_s1045" type="#_x0000_t13" style="position:absolute;left:4635;top:4091;width:564;height:141;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56FwAAAANsAAAAPAAAAZHJzL2Rvd25yZXYueG1sRE9Ni8Iw&#10;EL0L/ocwwt40VVaRahQtrJa9WRU8Ds3YFptJt4m2/vvNYWGPj/e93vamFi9qXWVZwXQSgSDOra64&#10;UHA5f42XIJxH1lhbJgVvcrDdDAdrjLXt+ESvzBcihLCLUUHpfRNL6fKSDLqJbYgDd7etQR9gW0jd&#10;YhfCTS1nUbSQBisODSU2lJSUP7KnUfCdRJ/zxzFJr/rIRfdzuF3351Spj1G/W4Hw1Pt/8Z871Qpm&#10;YX34En6A3PwCAAD//wMAUEsBAi0AFAAGAAgAAAAhANvh9svuAAAAhQEAABMAAAAAAAAAAAAAAAAA&#10;AAAAAFtDb250ZW50X1R5cGVzXS54bWxQSwECLQAUAAYACAAAACEAWvQsW78AAAAVAQAACwAAAAAA&#10;AAAAAAAAAAAfAQAAX3JlbHMvLnJlbHNQSwECLQAUAAYACAAAACEAebuehcAAAADbAAAADwAAAAAA&#10;AAAAAAAAAAAHAgAAZHJzL2Rvd25yZXYueG1sUEsFBgAAAAADAAMAtwAAAPQCAAAAAA==&#10;">
                  <v:stroke miterlimit="2"/>
                </v:shape>
                <v:shape id="Right Arrow 24" o:spid="_x0000_s1046" type="#_x0000_t13" style="position:absolute;left:4701;top:5241;width:564;height:1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UZExAAAANsAAAAPAAAAZHJzL2Rvd25yZXYueG1sRI9Ba8JA&#10;FITvQv/D8gQvUjfmIJK6iggtRURpKlRvj+wzCWbfht1V4793hYLHYWa+YWaLzjTiSs7XlhWMRwkI&#10;4sLqmksF+9/P9ykIH5A1NpZJwZ08LOZvvRlm2t74h655KEWEsM9QQRVCm0npi4oM+pFtiaN3ss5g&#10;iNKVUju8RbhpZJokE2mw5rhQYUuriopzfjEKTmvrtodhmX/9tfudnm43xzRslBr0u+UHiEBdeIX/&#10;299aQTqG55f4A+T8AQAA//8DAFBLAQItABQABgAIAAAAIQDb4fbL7gAAAIUBAAATAAAAAAAAAAAA&#10;AAAAAAAAAABbQ29udGVudF9UeXBlc10ueG1sUEsBAi0AFAAGAAgAAAAhAFr0LFu/AAAAFQEAAAsA&#10;AAAAAAAAAAAAAAAAHwEAAF9yZWxzLy5yZWxzUEsBAi0AFAAGAAgAAAAhAFFlRkTEAAAA2wAAAA8A&#10;AAAAAAAAAAAAAAAABwIAAGRycy9kb3ducmV2LnhtbFBLBQYAAAAAAwADALcAAAD4AgAAAAA=&#10;">
                  <v:stroke miterlimit="2"/>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0" o:spid="_x0000_s1047" type="#_x0000_t67" style="position:absolute;left:7935;top:3408;width:171;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AdcvQAAANsAAAAPAAAAZHJzL2Rvd25yZXYueG1sRI/NCsIw&#10;EITvgu8QVvAimtqDP9UoIgpe1V56W5q1LTab0kStb28EweMwM98w621navGk1lWWFUwnEQji3OqK&#10;CwXp9ThegHAeWWNtmRS8ycF20++tMdH2xWd6XnwhAoRdggpK75tESpeXZNBNbEMcvJttDfog20Lq&#10;Fl8BbmoZR9FMGqw4LJTY0L6k/H55GAXI8zk2yyxLDbnrAfk+6upUqeGg261AeOr8P/xrn7SCOIbv&#10;l/AD5OYDAAD//wMAUEsBAi0AFAAGAAgAAAAhANvh9svuAAAAhQEAABMAAAAAAAAAAAAAAAAAAAAA&#10;AFtDb250ZW50X1R5cGVzXS54bWxQSwECLQAUAAYACAAAACEAWvQsW78AAAAVAQAACwAAAAAAAAAA&#10;AAAAAAAfAQAAX3JlbHMvLnJlbHNQSwECLQAUAAYACAAAACEAYnAHXL0AAADbAAAADwAAAAAAAAAA&#10;AAAAAAAHAgAAZHJzL2Rvd25yZXYueG1sUEsFBgAAAAADAAMAtwAAAPECAAAAAA==&#10;">
                  <v:stroke miterlimit="2"/>
                  <v:textbox style="layout-flow:vertical-ideographic"/>
                </v:shape>
                <v:shape id="Down Arrow 31" o:spid="_x0000_s1048" type="#_x0000_t67" style="position:absolute;left:3782;top:4556;width:17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KLHvQAAANsAAAAPAAAAZHJzL2Rvd25yZXYueG1sRI/NCsIw&#10;EITvgu8QVvAimqrgTzWKiIJXbS/elmZti82mNFHr2xtB8DjMzDfMetuaSjypcaVlBeNRBII4s7rk&#10;XEGaHIcLEM4ja6wsk4I3Odhuup01xtq++EzPi89FgLCLUUHhfR1L6bKCDLqRrYmDd7ONQR9kk0vd&#10;4CvATSUnUTSTBksOCwXWtC8ou18eRgHyfI718npNDbnkgHwftFWqVL/X7lYgPLX+H/61T1rBZArf&#10;L+EHyM0HAAD//wMAUEsBAi0AFAAGAAgAAAAhANvh9svuAAAAhQEAABMAAAAAAAAAAAAAAAAAAAAA&#10;AFtDb250ZW50X1R5cGVzXS54bWxQSwECLQAUAAYACAAAACEAWvQsW78AAAAVAQAACwAAAAAAAAAA&#10;AAAAAAAfAQAAX3JlbHMvLnJlbHNQSwECLQAUAAYACAAAACEADTyix70AAADbAAAADwAAAAAAAAAA&#10;AAAAAAAHAgAAZHJzL2Rvd25yZXYueG1sUEsFBgAAAAADAAMAtwAAAPECAAAAAA==&#10;">
                  <v:stroke miterlimit="2"/>
                  <v:textbox style="layout-flow:vertical-ideographic"/>
                </v:shape>
                <v:shapetype id="_x0000_t32" coordsize="21600,21600" o:spt="32" o:oned="t" path="m,l21600,21600e" filled="f">
                  <v:path arrowok="t" fillok="f" o:connecttype="none"/>
                  <o:lock v:ext="edit" shapetype="t"/>
                </v:shapetype>
                <v:shape id="Straight Connector 32" o:spid="_x0000_s1049" type="#_x0000_t32" style="position:absolute;left:3954;top:6076;width:3479;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kYDxAAAANsAAAAPAAAAZHJzL2Rvd25yZXYueG1sRI9BawIx&#10;FITvgv8hPMGL1KyipWyNshUELXjQtvfXzXMT3LxsN1G3/74pCB6HmfmGWaw6V4srtcF6VjAZZyCI&#10;S68tVwo+PzZPLyBCRNZYeyYFvxRgtez3Fphrf+MDXY+xEgnCIUcFJsYmlzKUhhyGsW+Ik3fyrcOY&#10;ZFtJ3eItwV0tp1n2LB1aTgsGG1obKs/Hi1Ow303eim9jd++HH7ufb4r6Uo2+lBoOuuIVRKQuPsL3&#10;9lYrmM7g/0v6AXL5BwAA//8DAFBLAQItABQABgAIAAAAIQDb4fbL7gAAAIUBAAATAAAAAAAAAAAA&#10;AAAAAAAAAABbQ29udGVudF9UeXBlc10ueG1sUEsBAi0AFAAGAAgAAAAhAFr0LFu/AAAAFQEAAAsA&#10;AAAAAAAAAAAAAAAAHwEAAF9yZWxzLy5yZWxzUEsBAi0AFAAGAAgAAAAhABpeRgPEAAAA2wAAAA8A&#10;AAAAAAAAAAAAAAAABwIAAGRycy9kb3ducmV2LnhtbFBLBQYAAAAAAwADALcAAAD4AgAAAAA=&#10;"/>
                <v:shape id="Down Arrow 33" o:spid="_x0000_s1050" type="#_x0000_t67" style="position:absolute;left:6099;top:5707;width:142;height: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Z8ovQAAANsAAAAPAAAAZHJzL2Rvd25yZXYueG1sRI/NCsIw&#10;EITvgu8QVvAimir4V40iouBV24u3pVnbYrMpTdT69kYQPA4z8w2z3ramEk9qXGlZwXgUgSDOrC45&#10;V5Amx+EChPPIGivLpOBNDrabbmeNsbYvPtPz4nMRIOxiVFB4X8dSuqwgg25ka+Lg3Wxj0AfZ5FI3&#10;+ApwU8lJFM2kwZLDQoE17QvK7peHUYA8n2O9vF5TQy45IN8HbZUq1e+1uxUIT63/h3/tk1YwmcL3&#10;S/gBcvMBAAD//wMAUEsBAi0AFAAGAAgAAAAhANvh9svuAAAAhQEAABMAAAAAAAAAAAAAAAAAAAAA&#10;AFtDb250ZW50X1R5cGVzXS54bWxQSwECLQAUAAYACAAAACEAWvQsW78AAAAVAQAACwAAAAAAAAAA&#10;AAAAAAAfAQAAX3JlbHMvLnJlbHNQSwECLQAUAAYACAAAACEA7ZmfKL0AAADbAAAADwAAAAAAAAAA&#10;AAAAAAAHAgAAZHJzL2Rvd25yZXYueG1sUEsFBgAAAAADAAMAtwAAAPECAAAAAA==&#10;">
                  <v:stroke miterlimit="2"/>
                  <v:textbox style="layout-flow:vertical-ideographic"/>
                </v:shape>
                <v:shape id="Down Arrow 34" o:spid="_x0000_s1051" type="#_x0000_t67" style="position:absolute;left:3898;top:6077;width:123;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wFfvQAAANsAAAAPAAAAZHJzL2Rvd25yZXYueG1sRI/NCsIw&#10;EITvgu8QVvAimurBn9ooIgpe1V68Lc3aljab0kStb28EweMwM98wybYztXhS60rLCqaTCARxZnXJ&#10;uYL0ehwvQTiPrLG2TAre5GC76fcSjLV98ZmeF5+LAGEXo4LC+yaW0mUFGXQT2xAH725bgz7INpe6&#10;xVeAm1rOomguDZYcFgpsaF9QVl0eRgHyYoHN6nZLDbnrAbkadXWq1HDQ7dYgPHX+H/61T1rBbA7f&#10;L+EHyM0HAAD//wMAUEsBAi0AFAAGAAgAAAAhANvh9svuAAAAhQEAABMAAAAAAAAAAAAAAAAAAAAA&#10;AFtDb250ZW50X1R5cGVzXS54bWxQSwECLQAUAAYACAAAACEAWvQsW78AAAAVAQAACwAAAAAAAAAA&#10;AAAAAAAfAQAAX3JlbHMvLnJlbHNQSwECLQAUAAYACAAAACEAHUsBX70AAADbAAAADwAAAAAAAAAA&#10;AAAAAAAHAgAAZHJzL2Rvd25yZXYueG1sUEsFBgAAAAADAAMAtwAAAPECAAAAAA==&#10;">
                  <v:stroke miterlimit="2"/>
                  <v:textbox style="layout-flow:vertical-ideographic"/>
                </v:shape>
                <v:shape id="Down Arrow 35" o:spid="_x0000_s1052" type="#_x0000_t67" style="position:absolute;left:7365;top:6077;width:123;height: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6TEvQAAANsAAAAPAAAAZHJzL2Rvd25yZXYueG1sRI/BCsIw&#10;EETvgv8QVvAimurBajWKiIJXtZfelmZti82mNFHr3xtB8DjMzBtmve1MLZ7UusqygukkAkGcW11x&#10;oSC9HscLEM4ja6wtk4I3Odhu+r01Jtq++EzPiy9EgLBLUEHpfZNI6fKSDLqJbYiDd7OtQR9kW0jd&#10;4ivATS1nUTSXBisOCyU2tC8pv18eRgFyHGOzzLLUkLsekO+jrk6VGg663QqEp87/w7/2SSuYxfD9&#10;En6A3HwAAAD//wMAUEsBAi0AFAAGAAgAAAAhANvh9svuAAAAhQEAABMAAAAAAAAAAAAAAAAAAAAA&#10;AFtDb250ZW50X1R5cGVzXS54bWxQSwECLQAUAAYACAAAACEAWvQsW78AAAAVAQAACwAAAAAAAAAA&#10;AAAAAAAfAQAAX3JlbHMvLnJlbHNQSwECLQAUAAYACAAAACEAcgekxL0AAADbAAAADwAAAAAAAAAA&#10;AAAAAAAHAgAAZHJzL2Rvd25yZXYueG1sUEsFBgAAAAADAAMAtwAAAPECAAAAAA==&#10;">
                  <v:stroke miterlimit="2"/>
                  <v:textbox style="layout-flow:vertical-ideographic"/>
                </v:shape>
                <v:shape id="Down Arrow 36" o:spid="_x0000_s1053" type="#_x0000_t67" style="position:absolute;left:3898;top:7010;width:123;height: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DC2uwAAANsAAAAPAAAAZHJzL2Rvd25yZXYueG1sRE+7CsIw&#10;FN0F/yFcwUU01cFHNRURBVe1S7dLc21Lm5vSRK1/bwbB8XDeu31vGvGizlWWFcxnEQji3OqKCwXp&#10;/Txdg3AeWWNjmRR8yME+GQ52GGv75iu9br4QIYRdjApK79tYSpeXZNDNbEscuIftDPoAu0LqDt8h&#10;3DRyEUVLabDi0FBiS8eS8vr2NAqQVytsN1mWGnL3E3I96ZtUqfGoP2xBeOr9X/xzX7SCRRgbvoQf&#10;IJMvAAAA//8DAFBLAQItABQABgAIAAAAIQDb4fbL7gAAAIUBAAATAAAAAAAAAAAAAAAAAAAAAABb&#10;Q29udGVudF9UeXBlc10ueG1sUEsBAi0AFAAGAAgAAAAhAFr0LFu/AAAAFQEAAAsAAAAAAAAAAAAA&#10;AAAAHwEAAF9yZWxzLy5yZWxzUEsBAi0AFAAGAAgAAAAhAAOYMLa7AAAA2wAAAA8AAAAAAAAAAAAA&#10;AAAABwIAAGRycy9kb3ducmV2LnhtbFBLBQYAAAAAAwADALcAAADvAgAAAAA=&#10;">
                  <v:stroke miterlimit="2"/>
                  <v:textbox style="layout-flow:vertical-ideographic"/>
                </v:shape>
                <v:shape id="Down Arrow 37" o:spid="_x0000_s1054" type="#_x0000_t67" style="position:absolute;left:3898;top:7986;width:123;height: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JUtvQAAANsAAAAPAAAAZHJzL2Rvd25yZXYueG1sRI/NCsIw&#10;EITvgu8QVvAimurBn2oqIgpe1V68Lc3aljab0kStb28EweMwM98wm21navGk1pWWFUwnEQjizOqS&#10;cwXp9ThegnAeWWNtmRS8ycE26fc2GGv74jM9Lz4XAcIuRgWF900spcsKMugmtiEO3t22Bn2QbS51&#10;i68AN7WcRdFcGiw5LBTY0L6grLo8jALkxQKb1e2WGnLXA3I16upUqeGg261BeOr8P/xrn7SC2Qq+&#10;X8IPkMkHAAD//wMAUEsBAi0AFAAGAAgAAAAhANvh9svuAAAAhQEAABMAAAAAAAAAAAAAAAAAAAAA&#10;AFtDb250ZW50X1R5cGVzXS54bWxQSwECLQAUAAYACAAAACEAWvQsW78AAAAVAQAACwAAAAAAAAAA&#10;AAAAAAAfAQAAX3JlbHMvLnJlbHNQSwECLQAUAAYACAAAACEAbNSVLb0AAADbAAAADwAAAAAAAAAA&#10;AAAAAAAHAgAAZHJzL2Rvd25yZXYueG1sUEsFBgAAAAADAAMAtwAAAPECAAAAAA==&#10;">
                  <v:stroke miterlimit="2"/>
                  <v:textbox style="layout-flow:vertical-ideographic"/>
                </v:shape>
                <v:shape id="Down Arrow 38" o:spid="_x0000_s1055" type="#_x0000_t67" style="position:absolute;left:3898;top:9036;width:124;height:3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6ptuwAAANsAAAAPAAAAZHJzL2Rvd25yZXYueG1sRE+7CsIw&#10;FN0F/yFcwUU0VcFHbRQRBVe1i9ulubalzU1pota/N4PgeDjvZNeZWryodaVlBdNJBII4s7rkXEF6&#10;O41XIJxH1lhbJgUfcrDb9nsJxtq++UKvq89FCGEXo4LC+yaW0mUFGXQT2xAH7mFbgz7ANpe6xXcI&#10;N7WcRdFCGiw5NBTY0KGgrLo+jQLk5RKb9f2eGnK3I3I16upUqeGg229AeOr8X/xzn7WCeVgfvoQf&#10;ILdfAAAA//8DAFBLAQItABQABgAIAAAAIQDb4fbL7gAAAIUBAAATAAAAAAAAAAAAAAAAAAAAAABb&#10;Q29udGVudF9UeXBlc10ueG1sUEsBAi0AFAAGAAgAAAAhAFr0LFu/AAAAFQEAAAsAAAAAAAAAAAAA&#10;AAAAHwEAAF9yZWxzLy5yZWxzUEsBAi0AFAAGAAgAAAAhAHg3qm27AAAA2wAAAA8AAAAAAAAAAAAA&#10;AAAABwIAAGRycy9kb3ducmV2LnhtbFBLBQYAAAAAAwADALcAAADvAgAAAAA=&#10;">
                  <v:stroke miterlimit="2"/>
                  <v:textbox style="layout-flow:vertical-ideographic"/>
                </v:shape>
                <v:shape id="Down Arrow 39" o:spid="_x0000_s1056" type="#_x0000_t67" style="position:absolute;left:7365;top:7010;width:124;height: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w/2vQAAANsAAAAPAAAAZHJzL2Rvd25yZXYueG1sRI/NCsIw&#10;EITvgu8QVvAimqrgTzWKiIJXbS/elmZti82mNFHr2xtB8DjMzDfMetuaSjypcaVlBeNRBII4s7rk&#10;XEGaHIcLEM4ja6wsk4I3Odhuup01xtq++EzPi89FgLCLUUHhfR1L6bKCDLqRrYmDd7ONQR9kk0vd&#10;4CvATSUnUTSTBksOCwXWtC8ou18eRgHyfI718npNDbnkgHwftFWqVL/X7lYgPLX+H/61T1rBdAzf&#10;L+EHyM0HAAD//wMAUEsBAi0AFAAGAAgAAAAhANvh9svuAAAAhQEAABMAAAAAAAAAAAAAAAAAAAAA&#10;AFtDb250ZW50X1R5cGVzXS54bWxQSwECLQAUAAYACAAAACEAWvQsW78AAAAVAQAACwAAAAAAAAAA&#10;AAAAAAAfAQAAX3JlbHMvLnJlbHNQSwECLQAUAAYACAAAACEAF3sP9r0AAADbAAAADwAAAAAAAAAA&#10;AAAAAAAHAgAAZHJzL2Rvd25yZXYueG1sUEsFBgAAAAADAAMAtwAAAPECAAAAAA==&#10;">
                  <v:stroke miterlimit="2"/>
                  <v:textbox style="layout-flow:vertical-ideographic"/>
                </v:shape>
                <w10:anchorlock/>
              </v:group>
            </w:pict>
          </mc:Fallback>
        </mc:AlternateContent>
      </w:r>
    </w:p>
    <w:p w14:paraId="239CD7B2" w14:textId="77777777" w:rsidR="00CE25D8" w:rsidRDefault="00CE25D8">
      <w:pPr>
        <w:spacing w:line="560" w:lineRule="exact"/>
        <w:rPr>
          <w:rFonts w:ascii="仿宋" w:eastAsia="仿宋" w:hAnsi="仿宋" w:cs="OEEEEV+FZHTJW--GB1-0"/>
          <w:color w:val="000000"/>
          <w:sz w:val="28"/>
          <w:szCs w:val="28"/>
        </w:rPr>
      </w:pPr>
    </w:p>
    <w:p w14:paraId="530B8D59" w14:textId="77777777" w:rsidR="00CE25D8" w:rsidRDefault="00CE25D8">
      <w:pPr>
        <w:jc w:val="center"/>
        <w:rPr>
          <w:rFonts w:ascii="仿宋" w:eastAsia="仿宋" w:hAnsi="仿宋"/>
        </w:rPr>
      </w:pPr>
    </w:p>
    <w:p w14:paraId="7D3A6652" w14:textId="77777777" w:rsidR="00CE25D8" w:rsidRDefault="00CE25D8">
      <w:pPr>
        <w:spacing w:line="560" w:lineRule="exact"/>
        <w:rPr>
          <w:rFonts w:ascii="仿宋" w:eastAsia="仿宋" w:hAnsi="仿宋" w:cs="OEEEEV+FZHTJW--GB1-0"/>
          <w:color w:val="000000"/>
          <w:sz w:val="28"/>
          <w:szCs w:val="28"/>
        </w:rPr>
      </w:pPr>
    </w:p>
    <w:p w14:paraId="44745392" w14:textId="77777777" w:rsidR="00CE25D8" w:rsidRDefault="00CE25D8">
      <w:pPr>
        <w:spacing w:line="560" w:lineRule="exact"/>
        <w:rPr>
          <w:rFonts w:ascii="仿宋" w:eastAsia="仿宋" w:hAnsi="仿宋" w:cs="OEEEEV+FZHTJW--GB1-0"/>
          <w:color w:val="000000"/>
          <w:sz w:val="28"/>
          <w:szCs w:val="28"/>
        </w:rPr>
      </w:pPr>
    </w:p>
    <w:p w14:paraId="3DB6E493" w14:textId="77777777" w:rsidR="00CE25D8" w:rsidRDefault="00CE25D8">
      <w:pPr>
        <w:spacing w:line="560" w:lineRule="exact"/>
        <w:rPr>
          <w:rFonts w:ascii="仿宋" w:eastAsia="仿宋" w:hAnsi="仿宋" w:cs="OEEEEV+FZHTJW--GB1-0"/>
          <w:color w:val="000000"/>
          <w:sz w:val="28"/>
          <w:szCs w:val="28"/>
        </w:rPr>
      </w:pPr>
    </w:p>
    <w:p w14:paraId="2C6BC1C2" w14:textId="77777777" w:rsidR="00CE25D8" w:rsidRDefault="00CE25D8">
      <w:pPr>
        <w:spacing w:line="560" w:lineRule="exact"/>
        <w:rPr>
          <w:rFonts w:ascii="仿宋" w:eastAsia="仿宋" w:hAnsi="仿宋" w:cs="OEEEEV+FZHTJW--GB1-0"/>
          <w:color w:val="000000"/>
          <w:sz w:val="28"/>
          <w:szCs w:val="28"/>
        </w:rPr>
      </w:pPr>
    </w:p>
    <w:p w14:paraId="3CF4E799" w14:textId="77777777" w:rsidR="00CE25D8" w:rsidRDefault="00BA0475">
      <w:pPr>
        <w:pStyle w:val="3"/>
        <w:keepNext w:val="0"/>
        <w:keepLines w:val="0"/>
        <w:adjustRightInd w:val="0"/>
        <w:snapToGrid w:val="0"/>
        <w:spacing w:before="0" w:after="0" w:line="560" w:lineRule="exact"/>
        <w:rPr>
          <w:rFonts w:ascii="仿宋" w:eastAsia="仿宋" w:hAnsi="仿宋" w:cs="仿宋_GB2312"/>
          <w:bCs w:val="0"/>
          <w:color w:val="000000"/>
          <w:kern w:val="0"/>
          <w:sz w:val="28"/>
          <w:szCs w:val="28"/>
        </w:rPr>
      </w:pPr>
      <w:r>
        <w:rPr>
          <w:rFonts w:ascii="仿宋" w:eastAsia="仿宋" w:hAnsi="仿宋" w:cs="仿宋_GB2312" w:hint="eastAsia"/>
          <w:bCs w:val="0"/>
          <w:color w:val="000000"/>
          <w:kern w:val="0"/>
          <w:sz w:val="28"/>
          <w:szCs w:val="28"/>
        </w:rPr>
        <w:t xml:space="preserve">    </w:t>
      </w:r>
    </w:p>
    <w:p w14:paraId="1A65B44C" w14:textId="77777777" w:rsidR="00CE25D8" w:rsidRDefault="00BA0475">
      <w:pPr>
        <w:pStyle w:val="3"/>
        <w:keepNext w:val="0"/>
        <w:keepLines w:val="0"/>
        <w:adjustRightInd w:val="0"/>
        <w:snapToGrid w:val="0"/>
        <w:spacing w:before="0" w:after="0" w:line="560" w:lineRule="exact"/>
        <w:ind w:firstLineChars="200" w:firstLine="562"/>
        <w:rPr>
          <w:rFonts w:ascii="仿宋" w:eastAsia="仿宋" w:hAnsi="仿宋" w:cs="仿宋_GB2312"/>
          <w:bCs w:val="0"/>
          <w:color w:val="000000"/>
          <w:kern w:val="0"/>
          <w:sz w:val="28"/>
          <w:szCs w:val="28"/>
        </w:rPr>
      </w:pPr>
      <w:r>
        <w:rPr>
          <w:rFonts w:ascii="仿宋" w:eastAsia="仿宋" w:hAnsi="仿宋" w:cs="仿宋_GB2312" w:hint="eastAsia"/>
          <w:bCs w:val="0"/>
          <w:color w:val="000000"/>
          <w:kern w:val="0"/>
          <w:sz w:val="28"/>
          <w:szCs w:val="28"/>
        </w:rPr>
        <w:lastRenderedPageBreak/>
        <w:t>六、竞赛试题</w:t>
      </w:r>
    </w:p>
    <w:p w14:paraId="4AC287AC" w14:textId="77777777" w:rsidR="00CE25D8" w:rsidRDefault="00BA0475">
      <w:pPr>
        <w:adjustRightInd w:val="0"/>
        <w:snapToGrid w:val="0"/>
        <w:spacing w:line="560" w:lineRule="exact"/>
        <w:ind w:firstLineChars="200" w:firstLine="560"/>
        <w:rPr>
          <w:rFonts w:ascii="仿宋" w:eastAsia="仿宋" w:hAnsi="仿宋" w:cs="仿宋_GB2312"/>
          <w:sz w:val="28"/>
          <w:szCs w:val="28"/>
        </w:rPr>
      </w:pPr>
      <w:r>
        <w:rPr>
          <w:rFonts w:ascii="仿宋" w:eastAsia="仿宋" w:hAnsi="仿宋" w:cs="仿宋_GB2312" w:hint="eastAsia"/>
          <w:color w:val="000000"/>
          <w:sz w:val="28"/>
          <w:szCs w:val="28"/>
        </w:rPr>
        <w:t>本赛项在正式比赛前公开竞赛试题。公开内容：赛题纸质文档电子版及竞赛辅助技术资料电子版。</w:t>
      </w:r>
    </w:p>
    <w:p w14:paraId="23DBB6F0" w14:textId="77777777" w:rsidR="00CE25D8" w:rsidRDefault="00BA0475">
      <w:pPr>
        <w:pStyle w:val="3"/>
        <w:keepNext w:val="0"/>
        <w:keepLines w:val="0"/>
        <w:adjustRightInd w:val="0"/>
        <w:snapToGrid w:val="0"/>
        <w:spacing w:before="0" w:after="0" w:line="560" w:lineRule="exact"/>
        <w:rPr>
          <w:rFonts w:ascii="仿宋" w:eastAsia="仿宋" w:hAnsi="仿宋" w:cs="仿宋_GB2312"/>
          <w:bCs w:val="0"/>
          <w:color w:val="000000"/>
          <w:kern w:val="0"/>
          <w:sz w:val="28"/>
          <w:szCs w:val="28"/>
        </w:rPr>
      </w:pPr>
      <w:r>
        <w:rPr>
          <w:rFonts w:ascii="仿宋" w:eastAsia="仿宋" w:hAnsi="仿宋" w:cs="仿宋_GB2312" w:hint="eastAsia"/>
          <w:bCs w:val="0"/>
          <w:color w:val="000000"/>
          <w:kern w:val="0"/>
          <w:sz w:val="28"/>
          <w:szCs w:val="28"/>
        </w:rPr>
        <w:t xml:space="preserve">    七、竞赛规则</w:t>
      </w:r>
    </w:p>
    <w:p w14:paraId="3F05ECC7"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（一）报名资格</w:t>
      </w:r>
    </w:p>
    <w:p w14:paraId="61597518" w14:textId="4C675742" w:rsidR="00CE25D8" w:rsidRDefault="00BA0475">
      <w:pPr>
        <w:adjustRightInd w:val="0"/>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1.参赛选手须为2名高职院校全日制在籍学生，本科院校中高职类全日制在籍学生；五年制高职四、五年级学生可报名参加高职组比赛。高职组参赛选手年龄须不超过25周岁（</w:t>
      </w:r>
      <w:r>
        <w:rPr>
          <w:rFonts w:ascii="仿宋" w:eastAsia="仿宋" w:hAnsi="仿宋" w:cs="仿宋_GB2312" w:hint="eastAsia"/>
          <w:sz w:val="28"/>
          <w:szCs w:val="28"/>
        </w:rPr>
        <w:t>199</w:t>
      </w:r>
      <w:r w:rsidR="009325A0">
        <w:rPr>
          <w:rFonts w:ascii="仿宋" w:eastAsia="仿宋" w:hAnsi="仿宋" w:cs="仿宋_GB2312" w:hint="eastAsia"/>
          <w:sz w:val="28"/>
          <w:szCs w:val="28"/>
        </w:rPr>
        <w:t>8</w:t>
      </w:r>
      <w:r>
        <w:rPr>
          <w:rFonts w:ascii="仿宋" w:eastAsia="仿宋" w:hAnsi="仿宋" w:cs="仿宋_GB2312" w:hint="eastAsia"/>
          <w:sz w:val="28"/>
          <w:szCs w:val="28"/>
        </w:rPr>
        <w:t>年</w:t>
      </w:r>
      <w:r w:rsidR="009325A0">
        <w:rPr>
          <w:rFonts w:ascii="仿宋" w:eastAsia="仿宋" w:hAnsi="仿宋" w:cs="仿宋_GB2312" w:hint="eastAsia"/>
          <w:sz w:val="28"/>
          <w:szCs w:val="28"/>
        </w:rPr>
        <w:t>5</w:t>
      </w:r>
      <w:r>
        <w:rPr>
          <w:rFonts w:ascii="仿宋" w:eastAsia="仿宋" w:hAnsi="仿宋" w:cs="仿宋_GB2312" w:hint="eastAsia"/>
          <w:sz w:val="28"/>
          <w:szCs w:val="28"/>
        </w:rPr>
        <w:t>月</w:t>
      </w:r>
      <w:r w:rsidR="009325A0">
        <w:rPr>
          <w:rFonts w:ascii="仿宋" w:eastAsia="仿宋" w:hAnsi="仿宋" w:cs="仿宋_GB2312" w:hint="eastAsia"/>
          <w:sz w:val="28"/>
          <w:szCs w:val="28"/>
        </w:rPr>
        <w:t>1</w:t>
      </w:r>
      <w:r>
        <w:rPr>
          <w:rFonts w:ascii="仿宋" w:eastAsia="仿宋" w:hAnsi="仿宋" w:cs="仿宋_GB2312" w:hint="eastAsia"/>
          <w:sz w:val="28"/>
          <w:szCs w:val="28"/>
        </w:rPr>
        <w:t>日</w:t>
      </w:r>
      <w:r w:rsidR="009325A0">
        <w:rPr>
          <w:rFonts w:ascii="仿宋" w:eastAsia="仿宋" w:hAnsi="仿宋" w:cs="仿宋_GB2312" w:hint="eastAsia"/>
          <w:color w:val="000000"/>
          <w:sz w:val="28"/>
          <w:szCs w:val="28"/>
        </w:rPr>
        <w:t>及以后出生）</w:t>
      </w:r>
      <w:r>
        <w:rPr>
          <w:rFonts w:ascii="仿宋" w:eastAsia="仿宋" w:hAnsi="仿宋" w:cs="仿宋_GB2312" w:hint="eastAsia"/>
          <w:color w:val="000000"/>
          <w:sz w:val="28"/>
          <w:szCs w:val="28"/>
        </w:rPr>
        <w:t>。</w:t>
      </w:r>
    </w:p>
    <w:p w14:paraId="3FEDFBA6"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2.每参赛队限报2名指导教师，指导教师须为本校专兼职教师。</w:t>
      </w:r>
    </w:p>
    <w:p w14:paraId="27DBF8A8"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3.每个学校限报名两支参赛队伍。</w:t>
      </w:r>
    </w:p>
    <w:p w14:paraId="3CDF0758"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（二）熟悉场地</w:t>
      </w:r>
    </w:p>
    <w:p w14:paraId="53298B4B"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1.正式比赛前1天，统一安排各参赛队有序地熟悉场地，熟悉场地限定在</w:t>
      </w:r>
      <w:proofErr w:type="gramStart"/>
      <w:r>
        <w:rPr>
          <w:rFonts w:ascii="仿宋" w:eastAsia="仿宋" w:hAnsi="仿宋" w:cs="仿宋_GB2312" w:hint="eastAsia"/>
          <w:color w:val="000000"/>
          <w:sz w:val="28"/>
          <w:szCs w:val="28"/>
        </w:rPr>
        <w:t>观摩区</w:t>
      </w:r>
      <w:proofErr w:type="gramEnd"/>
      <w:r>
        <w:rPr>
          <w:rFonts w:ascii="仿宋" w:eastAsia="仿宋" w:hAnsi="仿宋" w:cs="仿宋_GB2312" w:hint="eastAsia"/>
          <w:color w:val="000000"/>
          <w:sz w:val="28"/>
          <w:szCs w:val="28"/>
        </w:rPr>
        <w:t>活动，不允许进入比赛区。</w:t>
      </w:r>
    </w:p>
    <w:p w14:paraId="7BD18B4B"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2.熟悉场地时严禁与现场工作人员进行交流，不发表没有根据以及有损大赛整体形象的言论。</w:t>
      </w:r>
    </w:p>
    <w:p w14:paraId="30D9AE4A"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3.熟悉场地期间严禁拥挤，喧哗，以免发生意外事故。</w:t>
      </w:r>
    </w:p>
    <w:p w14:paraId="2A00120B"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（三）赛场要求</w:t>
      </w:r>
    </w:p>
    <w:p w14:paraId="5FC0FC92"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1.参赛队选手在比赛开始前40分钟到赛场指定地点报到，接受工作人员对选手身份、资格和有关证件的检查。</w:t>
      </w:r>
    </w:p>
    <w:p w14:paraId="09A65F4F"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2.参赛队赛位由两次加密确定，确定的</w:t>
      </w:r>
      <w:proofErr w:type="gramStart"/>
      <w:r>
        <w:rPr>
          <w:rFonts w:ascii="仿宋" w:eastAsia="仿宋" w:hAnsi="仿宋" w:cs="仿宋_GB2312" w:hint="eastAsia"/>
          <w:color w:val="000000"/>
          <w:sz w:val="28"/>
          <w:szCs w:val="28"/>
        </w:rPr>
        <w:t>赛位不得</w:t>
      </w:r>
      <w:proofErr w:type="gramEnd"/>
      <w:r>
        <w:rPr>
          <w:rFonts w:ascii="仿宋" w:eastAsia="仿宋" w:hAnsi="仿宋" w:cs="仿宋_GB2312" w:hint="eastAsia"/>
          <w:color w:val="000000"/>
          <w:sz w:val="28"/>
          <w:szCs w:val="28"/>
        </w:rPr>
        <w:t>擅自变更、调整。</w:t>
      </w:r>
    </w:p>
    <w:p w14:paraId="4EA30D40"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3.参赛队选手进入</w:t>
      </w:r>
      <w:proofErr w:type="gramStart"/>
      <w:r>
        <w:rPr>
          <w:rFonts w:ascii="仿宋" w:eastAsia="仿宋" w:hAnsi="仿宋" w:cs="仿宋_GB2312" w:hint="eastAsia"/>
          <w:color w:val="000000"/>
          <w:sz w:val="28"/>
          <w:szCs w:val="28"/>
        </w:rPr>
        <w:t>指定赛位</w:t>
      </w:r>
      <w:proofErr w:type="gramEnd"/>
      <w:r>
        <w:rPr>
          <w:rFonts w:ascii="仿宋" w:eastAsia="仿宋" w:hAnsi="仿宋" w:cs="仿宋_GB2312" w:hint="eastAsia"/>
          <w:color w:val="000000"/>
          <w:sz w:val="28"/>
          <w:szCs w:val="28"/>
        </w:rPr>
        <w:t>后，在裁判长发布“赛前30分钟准备”指令之前，不得进行包括设备检查和调试在内的任何操作。竞赛计时开始后，参赛队选手未到的，视为自动放弃。</w:t>
      </w:r>
    </w:p>
    <w:p w14:paraId="604028E3"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4.比赛期间赛项执委会适时提供饮水，参赛队选手不得离开指定的场地，</w:t>
      </w:r>
      <w:r>
        <w:rPr>
          <w:rFonts w:ascii="仿宋" w:eastAsia="仿宋" w:hAnsi="仿宋" w:cs="仿宋_GB2312" w:hint="eastAsia"/>
          <w:color w:val="000000"/>
          <w:sz w:val="28"/>
          <w:szCs w:val="28"/>
        </w:rPr>
        <w:lastRenderedPageBreak/>
        <w:t>且休息、饮水、上洗手间等，不安排专门用时，统一计在竞赛时间内。</w:t>
      </w:r>
    </w:p>
    <w:p w14:paraId="186D8819"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5.竞赛所需的电脑、配套硬件、软件、检测维修所用的工具仪器统一提供，参赛队选手可以根据竞赛需要自行选择使用（不得自带）。</w:t>
      </w:r>
    </w:p>
    <w:p w14:paraId="3D0AF5AF" w14:textId="77777777" w:rsidR="00CE25D8" w:rsidRDefault="00BA0475">
      <w:pPr>
        <w:snapToGrid w:val="0"/>
        <w:spacing w:line="560" w:lineRule="exact"/>
        <w:ind w:firstLineChars="200" w:firstLine="560"/>
        <w:contextualSpacing/>
        <w:rPr>
          <w:rFonts w:ascii="仿宋" w:eastAsia="仿宋" w:hAnsi="仿宋" w:cs="仿宋_GB2312"/>
          <w:color w:val="000000"/>
          <w:sz w:val="28"/>
          <w:szCs w:val="28"/>
        </w:rPr>
      </w:pPr>
      <w:r>
        <w:rPr>
          <w:rFonts w:ascii="仿宋" w:eastAsia="仿宋" w:hAnsi="仿宋" w:cs="仿宋_GB2312" w:hint="eastAsia"/>
          <w:color w:val="000000"/>
          <w:sz w:val="28"/>
          <w:szCs w:val="28"/>
        </w:rPr>
        <w:t>6.严禁参赛队选手私自携带通信、存储、照相、摄录等设备进入赛场。</w:t>
      </w:r>
    </w:p>
    <w:p w14:paraId="688002CE" w14:textId="77777777" w:rsidR="00CE25D8" w:rsidRDefault="00BA0475">
      <w:pPr>
        <w:snapToGrid w:val="0"/>
        <w:spacing w:line="560" w:lineRule="exact"/>
        <w:ind w:firstLineChars="200" w:firstLine="560"/>
        <w:contextualSpacing/>
        <w:rPr>
          <w:rFonts w:ascii="仿宋" w:eastAsia="仿宋" w:hAnsi="仿宋" w:cs="仿宋_GB2312"/>
          <w:color w:val="000000"/>
          <w:sz w:val="28"/>
          <w:szCs w:val="28"/>
        </w:rPr>
      </w:pPr>
      <w:r>
        <w:rPr>
          <w:rFonts w:ascii="仿宋" w:eastAsia="仿宋" w:hAnsi="仿宋" w:cs="仿宋_GB2312" w:hint="eastAsia"/>
          <w:color w:val="000000"/>
          <w:sz w:val="28"/>
          <w:szCs w:val="28"/>
        </w:rPr>
        <w:t>7.所有人员在赛场内不得喧哗，不得有影响其他选手完成竞赛任务的行为。</w:t>
      </w:r>
    </w:p>
    <w:p w14:paraId="11F87693" w14:textId="77777777" w:rsidR="00CE25D8" w:rsidRDefault="00BA0475">
      <w:pPr>
        <w:snapToGrid w:val="0"/>
        <w:spacing w:line="560" w:lineRule="exact"/>
        <w:ind w:firstLineChars="200" w:firstLine="560"/>
        <w:contextualSpacing/>
        <w:rPr>
          <w:rFonts w:ascii="仿宋" w:eastAsia="仿宋" w:hAnsi="仿宋" w:cs="仿宋_GB2312"/>
          <w:color w:val="000000"/>
          <w:sz w:val="28"/>
          <w:szCs w:val="28"/>
        </w:rPr>
      </w:pPr>
      <w:r>
        <w:rPr>
          <w:rFonts w:ascii="仿宋" w:eastAsia="仿宋" w:hAnsi="仿宋" w:cs="仿宋_GB2312" w:hint="eastAsia"/>
          <w:color w:val="000000"/>
          <w:sz w:val="28"/>
          <w:szCs w:val="28"/>
        </w:rPr>
        <w:t>8.竞赛操作结束时，参赛队选手应按照指定路线有序离开赛场。</w:t>
      </w:r>
    </w:p>
    <w:p w14:paraId="03E9A1CC"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（四）成绩评定及公布</w:t>
      </w:r>
    </w:p>
    <w:p w14:paraId="34F0D205" w14:textId="77777777" w:rsidR="00CE25D8" w:rsidRDefault="00BA0475">
      <w:pPr>
        <w:snapToGrid w:val="0"/>
        <w:spacing w:line="560" w:lineRule="exact"/>
        <w:ind w:firstLineChars="200" w:firstLine="560"/>
        <w:contextualSpacing/>
        <w:rPr>
          <w:rFonts w:ascii="仿宋" w:eastAsia="仿宋" w:hAnsi="仿宋" w:cs="仿宋_GB2312"/>
          <w:color w:val="000000"/>
          <w:sz w:val="28"/>
          <w:szCs w:val="28"/>
        </w:rPr>
      </w:pPr>
      <w:r>
        <w:rPr>
          <w:rFonts w:ascii="仿宋" w:eastAsia="仿宋" w:hAnsi="仿宋" w:cs="仿宋_GB2312" w:hint="eastAsia"/>
          <w:color w:val="000000"/>
          <w:sz w:val="28"/>
          <w:szCs w:val="28"/>
        </w:rPr>
        <w:t>1.竞赛结束后，由各裁判组对参赛选手提交的竞赛结果逐项评分，并进行成绩汇总和复核，汇总复核后的成绩经裁判长、监督人员核准签字后上交执委会，经执委会核准确认后，在</w:t>
      </w:r>
      <w:proofErr w:type="gramStart"/>
      <w:r>
        <w:rPr>
          <w:rFonts w:ascii="仿宋" w:eastAsia="仿宋" w:hAnsi="仿宋" w:cs="仿宋_GB2312" w:hint="eastAsia"/>
          <w:color w:val="000000"/>
          <w:sz w:val="28"/>
          <w:szCs w:val="28"/>
        </w:rPr>
        <w:t>赛项闭赛式</w:t>
      </w:r>
      <w:proofErr w:type="gramEnd"/>
      <w:r>
        <w:rPr>
          <w:rFonts w:ascii="仿宋" w:eastAsia="仿宋" w:hAnsi="仿宋" w:cs="仿宋_GB2312" w:hint="eastAsia"/>
          <w:color w:val="000000"/>
          <w:sz w:val="28"/>
          <w:szCs w:val="28"/>
        </w:rPr>
        <w:t>上公布。</w:t>
      </w:r>
    </w:p>
    <w:p w14:paraId="15B5EB87" w14:textId="77777777" w:rsidR="00CE25D8" w:rsidRDefault="00BA0475">
      <w:pPr>
        <w:snapToGrid w:val="0"/>
        <w:spacing w:line="560" w:lineRule="exact"/>
        <w:ind w:firstLineChars="200" w:firstLine="560"/>
        <w:contextualSpacing/>
        <w:rPr>
          <w:rFonts w:ascii="仿宋" w:eastAsia="仿宋" w:hAnsi="仿宋" w:cs="仿宋_GB2312"/>
          <w:color w:val="000000"/>
          <w:sz w:val="28"/>
          <w:szCs w:val="28"/>
        </w:rPr>
      </w:pPr>
      <w:r>
        <w:rPr>
          <w:rFonts w:ascii="仿宋" w:eastAsia="仿宋" w:hAnsi="仿宋" w:cs="仿宋_GB2312" w:hint="eastAsia"/>
          <w:color w:val="000000"/>
          <w:sz w:val="28"/>
          <w:szCs w:val="28"/>
        </w:rPr>
        <w:t>2.竞赛结果的评分方法及标准见本规程的“十一成绩评定”项。</w:t>
      </w:r>
    </w:p>
    <w:p w14:paraId="7F19481F" w14:textId="77777777" w:rsidR="00CE25D8" w:rsidRDefault="00BA0475">
      <w:pPr>
        <w:pStyle w:val="3"/>
        <w:keepNext w:val="0"/>
        <w:keepLines w:val="0"/>
        <w:adjustRightInd w:val="0"/>
        <w:snapToGrid w:val="0"/>
        <w:spacing w:before="0" w:after="0" w:line="560" w:lineRule="exact"/>
        <w:rPr>
          <w:rFonts w:ascii="仿宋" w:eastAsia="仿宋" w:hAnsi="仿宋" w:cs="仿宋_GB2312"/>
          <w:bCs w:val="0"/>
          <w:color w:val="000000"/>
          <w:kern w:val="0"/>
          <w:sz w:val="28"/>
          <w:szCs w:val="28"/>
        </w:rPr>
      </w:pPr>
      <w:r>
        <w:rPr>
          <w:rFonts w:ascii="仿宋" w:eastAsia="仿宋" w:hAnsi="仿宋" w:cs="仿宋_GB2312" w:hint="eastAsia"/>
          <w:bCs w:val="0"/>
          <w:color w:val="000000"/>
          <w:kern w:val="0"/>
          <w:sz w:val="28"/>
          <w:szCs w:val="28"/>
        </w:rPr>
        <w:t xml:space="preserve">    八、竞赛环境</w:t>
      </w:r>
    </w:p>
    <w:p w14:paraId="07F0C24E" w14:textId="77777777" w:rsidR="00CE25D8" w:rsidRDefault="00BA0475">
      <w:pPr>
        <w:snapToGrid w:val="0"/>
        <w:spacing w:line="560" w:lineRule="exact"/>
        <w:ind w:firstLineChars="200" w:firstLine="560"/>
        <w:contextualSpacing/>
        <w:rPr>
          <w:rFonts w:ascii="仿宋" w:eastAsia="仿宋" w:hAnsi="仿宋" w:cs="仿宋_GB2312"/>
          <w:color w:val="000000"/>
          <w:sz w:val="28"/>
          <w:szCs w:val="28"/>
        </w:rPr>
      </w:pPr>
      <w:r>
        <w:rPr>
          <w:rFonts w:ascii="仿宋" w:eastAsia="仿宋" w:hAnsi="仿宋" w:cs="仿宋_GB2312" w:hint="eastAsia"/>
          <w:color w:val="000000"/>
          <w:sz w:val="28"/>
          <w:szCs w:val="28"/>
        </w:rPr>
        <w:t>赛场总面积不小于100㎡，依参赛名额确定比赛工作区，</w:t>
      </w:r>
      <w:proofErr w:type="gramStart"/>
      <w:r>
        <w:rPr>
          <w:rFonts w:ascii="仿宋" w:eastAsia="仿宋" w:hAnsi="仿宋" w:cs="仿宋_GB2312" w:hint="eastAsia"/>
          <w:color w:val="000000"/>
          <w:sz w:val="28"/>
          <w:szCs w:val="28"/>
        </w:rPr>
        <w:t>每个赛位面积</w:t>
      </w:r>
      <w:proofErr w:type="gramEnd"/>
      <w:r>
        <w:rPr>
          <w:rFonts w:ascii="仿宋" w:eastAsia="仿宋" w:hAnsi="仿宋" w:cs="仿宋_GB2312" w:hint="eastAsia"/>
          <w:color w:val="000000"/>
          <w:sz w:val="28"/>
          <w:szCs w:val="28"/>
        </w:rPr>
        <w:t>在10㎡左右且标明编号，</w:t>
      </w:r>
      <w:proofErr w:type="gramStart"/>
      <w:r>
        <w:rPr>
          <w:rFonts w:ascii="仿宋" w:eastAsia="仿宋" w:hAnsi="仿宋" w:cs="仿宋_GB2312" w:hint="eastAsia"/>
          <w:color w:val="000000"/>
          <w:sz w:val="28"/>
          <w:szCs w:val="28"/>
        </w:rPr>
        <w:t>赛位之间</w:t>
      </w:r>
      <w:proofErr w:type="gramEnd"/>
      <w:r>
        <w:rPr>
          <w:rFonts w:ascii="仿宋" w:eastAsia="仿宋" w:hAnsi="仿宋" w:cs="仿宋_GB2312" w:hint="eastAsia"/>
          <w:color w:val="000000"/>
          <w:sz w:val="28"/>
          <w:szCs w:val="28"/>
        </w:rPr>
        <w:t>的通道间隔不小于1.5米，工位间加装隔离挡板和隔离线。另外，设置医务、监考/裁判会议室兼休息室1间和加密隔离室2间，设备、材料、工具、耗材等储藏室1间。</w:t>
      </w:r>
    </w:p>
    <w:p w14:paraId="3A5AD353" w14:textId="77777777" w:rsidR="00CE25D8" w:rsidRDefault="00BA0475">
      <w:pPr>
        <w:snapToGrid w:val="0"/>
        <w:spacing w:line="560" w:lineRule="exact"/>
        <w:ind w:firstLineChars="200" w:firstLine="560"/>
        <w:contextualSpacing/>
        <w:rPr>
          <w:rFonts w:ascii="仿宋" w:eastAsia="仿宋" w:hAnsi="仿宋" w:cs="仿宋_GB2312"/>
          <w:color w:val="000000"/>
          <w:sz w:val="28"/>
          <w:szCs w:val="28"/>
        </w:rPr>
      </w:pPr>
      <w:r>
        <w:rPr>
          <w:rFonts w:ascii="仿宋" w:eastAsia="仿宋" w:hAnsi="仿宋" w:cs="仿宋_GB2312" w:hint="eastAsia"/>
          <w:color w:val="000000"/>
          <w:sz w:val="28"/>
          <w:szCs w:val="28"/>
        </w:rPr>
        <w:t>环境标准要求保证赛场采光(大于500lux)、照明和通风良好；提供稳定的水、电，并提供应急的备用电源。在竞赛不被干扰的前提下赛场全面开放，欢迎各界人员沿指定路线、在指定区域内到现场观赛。具备两个以上安全疏散通道，并设有应急疏散图，配备必要的灭火器材。</w:t>
      </w:r>
    </w:p>
    <w:p w14:paraId="4969D857" w14:textId="77777777" w:rsidR="00CE25D8" w:rsidRDefault="00BA0475">
      <w:pPr>
        <w:snapToGrid w:val="0"/>
        <w:spacing w:line="560" w:lineRule="exact"/>
        <w:ind w:firstLineChars="200" w:firstLine="560"/>
        <w:contextualSpacing/>
        <w:rPr>
          <w:rFonts w:ascii="仿宋" w:eastAsia="仿宋" w:hAnsi="仿宋" w:cs="仿宋_GB2312"/>
          <w:color w:val="000000"/>
          <w:sz w:val="28"/>
          <w:szCs w:val="28"/>
        </w:rPr>
      </w:pPr>
      <w:r>
        <w:rPr>
          <w:rFonts w:ascii="仿宋" w:eastAsia="仿宋" w:hAnsi="仿宋" w:cs="仿宋_GB2312" w:hint="eastAsia"/>
          <w:color w:val="000000"/>
          <w:sz w:val="28"/>
          <w:szCs w:val="28"/>
        </w:rPr>
        <w:t>颁奖场地、参赛队选手及指导教师休息场地另计。</w:t>
      </w:r>
    </w:p>
    <w:p w14:paraId="7C9D5C7D" w14:textId="77777777" w:rsidR="00CE25D8" w:rsidRDefault="00BA0475">
      <w:pPr>
        <w:pStyle w:val="3"/>
        <w:keepNext w:val="0"/>
        <w:keepLines w:val="0"/>
        <w:adjustRightInd w:val="0"/>
        <w:snapToGrid w:val="0"/>
        <w:spacing w:before="0" w:after="0" w:line="560" w:lineRule="exact"/>
        <w:rPr>
          <w:rFonts w:ascii="仿宋" w:eastAsia="仿宋" w:hAnsi="仿宋" w:cs="仿宋_GB2312"/>
          <w:bCs w:val="0"/>
          <w:color w:val="000000"/>
          <w:kern w:val="0"/>
          <w:sz w:val="28"/>
          <w:szCs w:val="28"/>
        </w:rPr>
      </w:pPr>
      <w:r>
        <w:rPr>
          <w:rFonts w:ascii="仿宋" w:eastAsia="仿宋" w:hAnsi="仿宋" w:cs="仿宋_GB2312" w:hint="eastAsia"/>
          <w:bCs w:val="0"/>
          <w:color w:val="000000"/>
          <w:kern w:val="0"/>
          <w:sz w:val="28"/>
          <w:szCs w:val="28"/>
        </w:rPr>
        <w:t xml:space="preserve">    九、技术规范</w:t>
      </w:r>
    </w:p>
    <w:p w14:paraId="3BF23447"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（一）职业素养</w:t>
      </w:r>
    </w:p>
    <w:p w14:paraId="55CC4DDA" w14:textId="77777777" w:rsidR="00CE25D8" w:rsidRDefault="00BA0475">
      <w:pPr>
        <w:spacing w:line="560" w:lineRule="exact"/>
        <w:ind w:firstLine="570"/>
        <w:rPr>
          <w:rFonts w:ascii="仿宋" w:eastAsia="仿宋" w:hAnsi="仿宋" w:cs="仿宋_GB2312"/>
          <w:sz w:val="28"/>
          <w:szCs w:val="28"/>
        </w:rPr>
      </w:pPr>
      <w:r>
        <w:rPr>
          <w:rFonts w:ascii="仿宋" w:eastAsia="仿宋" w:hAnsi="仿宋" w:cs="仿宋_GB2312" w:hint="eastAsia"/>
          <w:sz w:val="28"/>
          <w:szCs w:val="28"/>
        </w:rPr>
        <w:t>1.敬业爱岗，忠于职守，严于律已，刻苦钻研；</w:t>
      </w:r>
    </w:p>
    <w:p w14:paraId="19D377AB" w14:textId="77777777" w:rsidR="00CE25D8" w:rsidRDefault="00BA0475">
      <w:pPr>
        <w:spacing w:line="560" w:lineRule="exact"/>
        <w:ind w:firstLine="570"/>
        <w:rPr>
          <w:rFonts w:ascii="仿宋" w:eastAsia="仿宋" w:hAnsi="仿宋" w:cs="仿宋_GB2312"/>
          <w:sz w:val="28"/>
          <w:szCs w:val="28"/>
        </w:rPr>
      </w:pPr>
      <w:r>
        <w:rPr>
          <w:rFonts w:ascii="仿宋" w:eastAsia="仿宋" w:hAnsi="仿宋" w:cs="仿宋_GB2312" w:hint="eastAsia"/>
          <w:sz w:val="28"/>
          <w:szCs w:val="28"/>
        </w:rPr>
        <w:lastRenderedPageBreak/>
        <w:t>2.勤于学习，善于思考，勇于探索，敏于创新；</w:t>
      </w:r>
    </w:p>
    <w:p w14:paraId="60A29BEF" w14:textId="77777777" w:rsidR="00CE25D8" w:rsidRDefault="00BA0475">
      <w:pPr>
        <w:spacing w:line="560" w:lineRule="exact"/>
        <w:ind w:firstLine="570"/>
        <w:rPr>
          <w:rFonts w:ascii="仿宋" w:eastAsia="仿宋" w:hAnsi="仿宋" w:cs="仿宋_GB2312"/>
          <w:sz w:val="28"/>
          <w:szCs w:val="28"/>
        </w:rPr>
      </w:pPr>
      <w:r>
        <w:rPr>
          <w:rFonts w:ascii="仿宋" w:eastAsia="仿宋" w:hAnsi="仿宋" w:cs="仿宋_GB2312" w:hint="eastAsia"/>
          <w:sz w:val="28"/>
          <w:szCs w:val="28"/>
        </w:rPr>
        <w:t>3.认真负责，吃苦耐劳，团结协作，精益求精；</w:t>
      </w:r>
    </w:p>
    <w:p w14:paraId="5944FE3C" w14:textId="77777777" w:rsidR="00CE25D8" w:rsidRDefault="00BA0475">
      <w:pPr>
        <w:spacing w:line="560" w:lineRule="exact"/>
        <w:ind w:firstLine="570"/>
        <w:rPr>
          <w:rFonts w:ascii="仿宋" w:eastAsia="仿宋" w:hAnsi="仿宋" w:cs="仿宋_GB2312"/>
          <w:sz w:val="28"/>
          <w:szCs w:val="28"/>
        </w:rPr>
      </w:pPr>
      <w:r>
        <w:rPr>
          <w:rFonts w:ascii="仿宋" w:eastAsia="仿宋" w:hAnsi="仿宋" w:cs="仿宋_GB2312" w:hint="eastAsia"/>
          <w:sz w:val="28"/>
          <w:szCs w:val="28"/>
        </w:rPr>
        <w:t>4.遵守操作规程，安全、文明生产；</w:t>
      </w:r>
    </w:p>
    <w:p w14:paraId="46DA188A" w14:textId="77777777" w:rsidR="00CE25D8" w:rsidRDefault="00BA0475">
      <w:pPr>
        <w:spacing w:line="560" w:lineRule="exact"/>
        <w:ind w:firstLine="570"/>
        <w:rPr>
          <w:rFonts w:ascii="仿宋" w:eastAsia="仿宋" w:hAnsi="仿宋" w:cs="仿宋_GB2312"/>
          <w:sz w:val="28"/>
          <w:szCs w:val="28"/>
        </w:rPr>
      </w:pPr>
      <w:r>
        <w:rPr>
          <w:rFonts w:ascii="仿宋" w:eastAsia="仿宋" w:hAnsi="仿宋" w:cs="仿宋_GB2312" w:hint="eastAsia"/>
          <w:sz w:val="28"/>
          <w:szCs w:val="28"/>
        </w:rPr>
        <w:t>5.着装规范整洁，爱护设备，保持工作环境清洁有序。</w:t>
      </w:r>
    </w:p>
    <w:p w14:paraId="37EC50AF"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（二）相关知识与技能</w:t>
      </w:r>
    </w:p>
    <w:p w14:paraId="7FE00849" w14:textId="77777777" w:rsidR="00CE25D8" w:rsidRDefault="00BA0475">
      <w:pPr>
        <w:spacing w:line="560" w:lineRule="exact"/>
        <w:ind w:firstLine="570"/>
        <w:rPr>
          <w:rFonts w:ascii="仿宋" w:eastAsia="仿宋" w:hAnsi="仿宋" w:cs="仿宋_GB2312"/>
          <w:sz w:val="28"/>
          <w:szCs w:val="28"/>
        </w:rPr>
      </w:pPr>
      <w:r>
        <w:rPr>
          <w:rFonts w:ascii="仿宋" w:eastAsia="仿宋" w:hAnsi="仿宋" w:cs="仿宋_GB2312" w:hint="eastAsia"/>
          <w:sz w:val="28"/>
          <w:szCs w:val="28"/>
        </w:rPr>
        <w:t>1.电工与电子技术基础</w:t>
      </w:r>
    </w:p>
    <w:p w14:paraId="50AAD9FF" w14:textId="77777777" w:rsidR="00CE25D8" w:rsidRDefault="00BA0475">
      <w:pPr>
        <w:spacing w:line="560" w:lineRule="exact"/>
        <w:ind w:firstLine="570"/>
        <w:rPr>
          <w:rFonts w:ascii="仿宋" w:eastAsia="仿宋" w:hAnsi="仿宋" w:cs="仿宋_GB2312"/>
          <w:sz w:val="28"/>
          <w:szCs w:val="28"/>
        </w:rPr>
      </w:pPr>
      <w:r>
        <w:rPr>
          <w:rFonts w:ascii="仿宋" w:eastAsia="仿宋" w:hAnsi="仿宋" w:cs="仿宋_GB2312" w:hint="eastAsia"/>
          <w:sz w:val="28"/>
          <w:szCs w:val="28"/>
        </w:rPr>
        <w:t>2.电子产品装接工艺与流程</w:t>
      </w:r>
    </w:p>
    <w:p w14:paraId="4579E0AE" w14:textId="77777777" w:rsidR="00CE25D8" w:rsidRDefault="00BA0475">
      <w:pPr>
        <w:spacing w:line="560" w:lineRule="exact"/>
        <w:ind w:firstLine="570"/>
        <w:rPr>
          <w:rFonts w:ascii="仿宋" w:eastAsia="仿宋" w:hAnsi="仿宋" w:cs="仿宋_GB2312"/>
          <w:sz w:val="28"/>
          <w:szCs w:val="28"/>
        </w:rPr>
      </w:pPr>
      <w:r>
        <w:rPr>
          <w:rFonts w:ascii="仿宋" w:eastAsia="仿宋" w:hAnsi="仿宋" w:cs="仿宋_GB2312" w:hint="eastAsia"/>
          <w:sz w:val="28"/>
          <w:szCs w:val="28"/>
        </w:rPr>
        <w:t>3.计算机应用技能</w:t>
      </w:r>
    </w:p>
    <w:p w14:paraId="6FAD5344" w14:textId="77777777" w:rsidR="00CE25D8" w:rsidRDefault="00BA0475">
      <w:pPr>
        <w:spacing w:line="560" w:lineRule="exact"/>
        <w:ind w:firstLine="570"/>
        <w:rPr>
          <w:rFonts w:ascii="仿宋" w:eastAsia="仿宋" w:hAnsi="仿宋" w:cs="仿宋_GB2312"/>
          <w:sz w:val="28"/>
          <w:szCs w:val="28"/>
        </w:rPr>
      </w:pPr>
      <w:r>
        <w:rPr>
          <w:rFonts w:ascii="仿宋" w:eastAsia="仿宋" w:hAnsi="仿宋" w:cs="仿宋_GB2312" w:hint="eastAsia"/>
          <w:sz w:val="28"/>
          <w:szCs w:val="28"/>
        </w:rPr>
        <w:t>4.电子产品的故障检测与维修</w:t>
      </w:r>
    </w:p>
    <w:p w14:paraId="676052A9" w14:textId="77777777" w:rsidR="00CE25D8" w:rsidRDefault="00BA0475">
      <w:pPr>
        <w:spacing w:line="560" w:lineRule="exact"/>
        <w:ind w:firstLine="570"/>
        <w:rPr>
          <w:rFonts w:ascii="仿宋" w:eastAsia="仿宋" w:hAnsi="仿宋" w:cs="仿宋_GB2312"/>
          <w:sz w:val="28"/>
          <w:szCs w:val="28"/>
        </w:rPr>
      </w:pPr>
      <w:r>
        <w:rPr>
          <w:rFonts w:ascii="仿宋" w:eastAsia="仿宋" w:hAnsi="仿宋" w:cs="仿宋_GB2312" w:hint="eastAsia"/>
          <w:sz w:val="28"/>
          <w:szCs w:val="28"/>
        </w:rPr>
        <w:t>5.硬盘维修与数据恢复技术</w:t>
      </w:r>
    </w:p>
    <w:p w14:paraId="754FFA14"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（三）相关职业标准</w:t>
      </w:r>
    </w:p>
    <w:p w14:paraId="1839C58F" w14:textId="77777777" w:rsidR="00CE25D8" w:rsidRDefault="00BA0475">
      <w:pPr>
        <w:spacing w:line="560" w:lineRule="exact"/>
        <w:ind w:firstLine="570"/>
        <w:rPr>
          <w:rFonts w:ascii="仿宋" w:eastAsia="仿宋" w:hAnsi="仿宋" w:cs="仿宋_GB2312"/>
          <w:sz w:val="28"/>
          <w:szCs w:val="28"/>
        </w:rPr>
      </w:pPr>
      <w:r>
        <w:rPr>
          <w:rFonts w:ascii="仿宋" w:eastAsia="仿宋" w:hAnsi="仿宋" w:cs="仿宋_GB2312" w:hint="eastAsia"/>
          <w:sz w:val="28"/>
          <w:szCs w:val="28"/>
        </w:rPr>
        <w:t>1.家用电子产品维修</w:t>
      </w:r>
      <w:proofErr w:type="gramStart"/>
      <w:r>
        <w:rPr>
          <w:rFonts w:ascii="仿宋" w:eastAsia="仿宋" w:hAnsi="仿宋" w:cs="仿宋_GB2312" w:hint="eastAsia"/>
          <w:sz w:val="28"/>
          <w:szCs w:val="28"/>
        </w:rPr>
        <w:t>工国家</w:t>
      </w:r>
      <w:proofErr w:type="gramEnd"/>
      <w:r>
        <w:rPr>
          <w:rFonts w:ascii="仿宋" w:eastAsia="仿宋" w:hAnsi="仿宋" w:cs="仿宋_GB2312" w:hint="eastAsia"/>
          <w:sz w:val="28"/>
          <w:szCs w:val="28"/>
        </w:rPr>
        <w:t>职业标准（职业编码4-07-10-01）</w:t>
      </w:r>
    </w:p>
    <w:p w14:paraId="7B5CAED3" w14:textId="77777777" w:rsidR="00CE25D8" w:rsidRDefault="00BA0475">
      <w:pPr>
        <w:spacing w:line="560" w:lineRule="exact"/>
        <w:ind w:firstLine="570"/>
        <w:rPr>
          <w:rFonts w:ascii="仿宋" w:eastAsia="仿宋" w:hAnsi="仿宋" w:cs="仿宋_GB2312"/>
          <w:sz w:val="28"/>
          <w:szCs w:val="28"/>
        </w:rPr>
      </w:pPr>
      <w:r>
        <w:rPr>
          <w:rFonts w:ascii="仿宋" w:eastAsia="仿宋" w:hAnsi="仿宋" w:cs="仿宋_GB2312" w:hint="eastAsia"/>
          <w:sz w:val="28"/>
          <w:szCs w:val="28"/>
        </w:rPr>
        <w:t>2.计算机操作</w:t>
      </w:r>
      <w:proofErr w:type="gramStart"/>
      <w:r>
        <w:rPr>
          <w:rFonts w:ascii="仿宋" w:eastAsia="仿宋" w:hAnsi="仿宋" w:cs="仿宋_GB2312" w:hint="eastAsia"/>
          <w:sz w:val="28"/>
          <w:szCs w:val="28"/>
        </w:rPr>
        <w:t>员国家</w:t>
      </w:r>
      <w:proofErr w:type="gramEnd"/>
      <w:r>
        <w:rPr>
          <w:rFonts w:ascii="仿宋" w:eastAsia="仿宋" w:hAnsi="仿宋" w:cs="仿宋_GB2312" w:hint="eastAsia"/>
          <w:sz w:val="28"/>
          <w:szCs w:val="28"/>
        </w:rPr>
        <w:t>职业标准（职业编码3-01-02-05）</w:t>
      </w:r>
    </w:p>
    <w:p w14:paraId="2DABD77B" w14:textId="77777777" w:rsidR="00CE25D8" w:rsidRDefault="00BA0475">
      <w:pPr>
        <w:spacing w:line="560" w:lineRule="exact"/>
        <w:ind w:firstLine="570"/>
        <w:rPr>
          <w:rFonts w:ascii="仿宋" w:eastAsia="仿宋" w:hAnsi="仿宋" w:cs="仿宋_GB2312"/>
          <w:sz w:val="28"/>
          <w:szCs w:val="28"/>
        </w:rPr>
      </w:pPr>
      <w:r>
        <w:rPr>
          <w:rFonts w:ascii="仿宋" w:eastAsia="仿宋" w:hAnsi="仿宋" w:cs="仿宋_GB2312" w:hint="eastAsia"/>
          <w:sz w:val="28"/>
          <w:szCs w:val="28"/>
        </w:rPr>
        <w:t>3.计算机（微机）维修</w:t>
      </w:r>
      <w:proofErr w:type="gramStart"/>
      <w:r>
        <w:rPr>
          <w:rFonts w:ascii="仿宋" w:eastAsia="仿宋" w:hAnsi="仿宋" w:cs="仿宋_GB2312" w:hint="eastAsia"/>
          <w:sz w:val="28"/>
          <w:szCs w:val="28"/>
        </w:rPr>
        <w:t>工国家</w:t>
      </w:r>
      <w:proofErr w:type="gramEnd"/>
      <w:r>
        <w:rPr>
          <w:rFonts w:ascii="仿宋" w:eastAsia="仿宋" w:hAnsi="仿宋" w:cs="仿宋_GB2312" w:hint="eastAsia"/>
          <w:sz w:val="28"/>
          <w:szCs w:val="28"/>
        </w:rPr>
        <w:t>职业标准（职业编码6-08-05-01）</w:t>
      </w:r>
    </w:p>
    <w:p w14:paraId="347642DB" w14:textId="77777777" w:rsidR="00CE25D8" w:rsidRDefault="00BA0475">
      <w:pPr>
        <w:spacing w:line="560" w:lineRule="exact"/>
        <w:ind w:firstLine="570"/>
        <w:rPr>
          <w:rFonts w:ascii="仿宋" w:eastAsia="仿宋" w:hAnsi="仿宋" w:cs="仿宋_GB2312"/>
          <w:sz w:val="28"/>
          <w:szCs w:val="28"/>
        </w:rPr>
      </w:pPr>
      <w:r>
        <w:rPr>
          <w:rFonts w:ascii="仿宋" w:eastAsia="仿宋" w:hAnsi="仿宋" w:cs="仿宋_GB2312" w:hint="eastAsia"/>
          <w:sz w:val="28"/>
          <w:szCs w:val="28"/>
        </w:rPr>
        <w:t>4.计算机硬件技术人员国家职业标准（职业编码2-02-13-01）</w:t>
      </w:r>
    </w:p>
    <w:p w14:paraId="37EF95BD" w14:textId="77777777" w:rsidR="00CE25D8" w:rsidRDefault="00BA0475">
      <w:pPr>
        <w:spacing w:line="560" w:lineRule="exact"/>
        <w:ind w:firstLine="570"/>
        <w:rPr>
          <w:rFonts w:ascii="仿宋" w:eastAsia="仿宋" w:hAnsi="仿宋" w:cs="仿宋_GB2312"/>
          <w:sz w:val="28"/>
          <w:szCs w:val="28"/>
        </w:rPr>
      </w:pPr>
      <w:r>
        <w:rPr>
          <w:rFonts w:ascii="仿宋" w:eastAsia="仿宋" w:hAnsi="仿宋" w:cs="仿宋_GB2312" w:hint="eastAsia"/>
          <w:sz w:val="28"/>
          <w:szCs w:val="28"/>
        </w:rPr>
        <w:t>5.电子计算机装配</w:t>
      </w:r>
      <w:proofErr w:type="gramStart"/>
      <w:r>
        <w:rPr>
          <w:rFonts w:ascii="仿宋" w:eastAsia="仿宋" w:hAnsi="仿宋" w:cs="仿宋_GB2312" w:hint="eastAsia"/>
          <w:sz w:val="28"/>
          <w:szCs w:val="28"/>
        </w:rPr>
        <w:t>调试员国家</w:t>
      </w:r>
      <w:proofErr w:type="gramEnd"/>
      <w:r>
        <w:rPr>
          <w:rFonts w:ascii="仿宋" w:eastAsia="仿宋" w:hAnsi="仿宋" w:cs="仿宋_GB2312" w:hint="eastAsia"/>
          <w:sz w:val="28"/>
          <w:szCs w:val="28"/>
        </w:rPr>
        <w:t>职业标准（职业编码6-08-04-07）</w:t>
      </w:r>
    </w:p>
    <w:p w14:paraId="7D5046C1" w14:textId="77777777" w:rsidR="00CE25D8" w:rsidRDefault="00BA0475">
      <w:pPr>
        <w:snapToGrid w:val="0"/>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6.电子设备装接</w:t>
      </w:r>
      <w:proofErr w:type="gramStart"/>
      <w:r>
        <w:rPr>
          <w:rFonts w:ascii="仿宋" w:eastAsia="仿宋" w:hAnsi="仿宋" w:cs="仿宋_GB2312" w:hint="eastAsia"/>
          <w:sz w:val="28"/>
          <w:szCs w:val="28"/>
        </w:rPr>
        <w:t>工国家</w:t>
      </w:r>
      <w:proofErr w:type="gramEnd"/>
      <w:r>
        <w:rPr>
          <w:rFonts w:ascii="仿宋" w:eastAsia="仿宋" w:hAnsi="仿宋" w:cs="仿宋_GB2312" w:hint="eastAsia"/>
          <w:sz w:val="28"/>
          <w:szCs w:val="28"/>
        </w:rPr>
        <w:t>职业标准（职业编码6-08-04-02）</w:t>
      </w:r>
    </w:p>
    <w:p w14:paraId="0BB744D1" w14:textId="77777777" w:rsidR="00CE25D8" w:rsidRDefault="00BA0475">
      <w:pPr>
        <w:snapToGrid w:val="0"/>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7.IPC/EIA J-STD-001C Requirements for Soldered Electrical &amp; Electronic Assemblies</w:t>
      </w:r>
    </w:p>
    <w:p w14:paraId="10D7AC38" w14:textId="77777777" w:rsidR="00CE25D8" w:rsidRDefault="00BA0475">
      <w:pPr>
        <w:snapToGrid w:val="0"/>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8.IPC-A-610C Acceptability of Electronic Assemblies</w:t>
      </w:r>
    </w:p>
    <w:p w14:paraId="3CF68CDA" w14:textId="77777777" w:rsidR="00CE25D8" w:rsidRDefault="00BA0475">
      <w:pPr>
        <w:snapToGrid w:val="0"/>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 xml:space="preserve">9.SMC-WP-003 Chip Mounting Technology </w:t>
      </w:r>
    </w:p>
    <w:p w14:paraId="59865CFD" w14:textId="77777777" w:rsidR="00CE25D8" w:rsidRDefault="00BA0475">
      <w:pPr>
        <w:snapToGrid w:val="0"/>
        <w:spacing w:line="560" w:lineRule="exact"/>
        <w:ind w:firstLineChars="200" w:firstLine="560"/>
        <w:rPr>
          <w:rFonts w:ascii="仿宋" w:eastAsia="仿宋" w:hAnsi="仿宋" w:cs="仿宋_GB2312"/>
          <w:sz w:val="28"/>
          <w:szCs w:val="28"/>
        </w:rPr>
      </w:pPr>
      <w:r>
        <w:rPr>
          <w:rFonts w:ascii="仿宋" w:eastAsia="仿宋" w:hAnsi="仿宋" w:cs="仿宋_GB2312" w:hint="eastAsia"/>
          <w:sz w:val="28"/>
          <w:szCs w:val="28"/>
        </w:rPr>
        <w:t>10.IPC-MC-790 Guidelines for Multichip Module Technology Utilization</w:t>
      </w:r>
    </w:p>
    <w:p w14:paraId="12AA2EEE" w14:textId="77777777" w:rsidR="00CE25D8" w:rsidRDefault="00BA0475">
      <w:pPr>
        <w:snapToGrid w:val="0"/>
        <w:spacing w:line="560" w:lineRule="exact"/>
        <w:ind w:firstLineChars="200" w:firstLine="560"/>
        <w:contextualSpacing/>
        <w:rPr>
          <w:rFonts w:ascii="仿宋" w:eastAsia="仿宋" w:hAnsi="仿宋" w:cs="仿宋_GB2312"/>
          <w:sz w:val="28"/>
          <w:szCs w:val="28"/>
        </w:rPr>
      </w:pPr>
      <w:r>
        <w:rPr>
          <w:rFonts w:ascii="仿宋" w:eastAsia="仿宋" w:hAnsi="仿宋" w:cs="仿宋_GB2312" w:hint="eastAsia"/>
          <w:sz w:val="28"/>
          <w:szCs w:val="28"/>
        </w:rPr>
        <w:t xml:space="preserve">11.IPC-9502 PWB Assembly Soldering Process Guideline for </w:t>
      </w:r>
      <w:r>
        <w:rPr>
          <w:rFonts w:ascii="仿宋" w:eastAsia="仿宋" w:hAnsi="仿宋" w:cs="仿宋_GB2312" w:hint="eastAsia"/>
          <w:sz w:val="28"/>
          <w:szCs w:val="28"/>
        </w:rPr>
        <w:lastRenderedPageBreak/>
        <w:t>Electronic Components</w:t>
      </w:r>
    </w:p>
    <w:p w14:paraId="25D70BD9" w14:textId="77777777" w:rsidR="00CE25D8" w:rsidRDefault="00BA0475">
      <w:pPr>
        <w:pStyle w:val="3"/>
        <w:keepNext w:val="0"/>
        <w:keepLines w:val="0"/>
        <w:adjustRightInd w:val="0"/>
        <w:snapToGrid w:val="0"/>
        <w:spacing w:before="0" w:after="0" w:line="560" w:lineRule="exact"/>
        <w:rPr>
          <w:rFonts w:ascii="仿宋" w:eastAsia="仿宋" w:hAnsi="仿宋" w:cs="仿宋_GB2312"/>
          <w:bCs w:val="0"/>
          <w:color w:val="000000"/>
          <w:kern w:val="0"/>
          <w:sz w:val="28"/>
          <w:szCs w:val="28"/>
        </w:rPr>
      </w:pPr>
      <w:r>
        <w:rPr>
          <w:rFonts w:ascii="仿宋" w:eastAsia="仿宋" w:hAnsi="仿宋" w:cs="仿宋_GB2312" w:hint="eastAsia"/>
          <w:bCs w:val="0"/>
          <w:color w:val="000000"/>
          <w:kern w:val="0"/>
          <w:sz w:val="28"/>
          <w:szCs w:val="28"/>
        </w:rPr>
        <w:t xml:space="preserve">   十、技术平台</w:t>
      </w:r>
    </w:p>
    <w:p w14:paraId="45EE3DD4"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（一）比赛器材及具体要求说明</w:t>
      </w:r>
    </w:p>
    <w:tbl>
      <w:tblPr>
        <w:tblW w:w="8799" w:type="dxa"/>
        <w:tblLayout w:type="fixed"/>
        <w:tblLook w:val="04A0" w:firstRow="1" w:lastRow="0" w:firstColumn="1" w:lastColumn="0" w:noHBand="0" w:noVBand="1"/>
      </w:tblPr>
      <w:tblGrid>
        <w:gridCol w:w="789"/>
        <w:gridCol w:w="2249"/>
        <w:gridCol w:w="4060"/>
        <w:gridCol w:w="1701"/>
      </w:tblGrid>
      <w:tr w:rsidR="00CE25D8" w14:paraId="4CF5EA00" w14:textId="77777777">
        <w:trPr>
          <w:trHeight w:val="20"/>
        </w:trPr>
        <w:tc>
          <w:tcPr>
            <w:tcW w:w="789" w:type="dxa"/>
            <w:tcBorders>
              <w:top w:val="single" w:sz="4" w:space="0" w:color="auto"/>
              <w:left w:val="single" w:sz="4" w:space="0" w:color="auto"/>
              <w:bottom w:val="single" w:sz="4" w:space="0" w:color="auto"/>
              <w:right w:val="single" w:sz="4" w:space="0" w:color="auto"/>
            </w:tcBorders>
            <w:vAlign w:val="center"/>
          </w:tcPr>
          <w:p w14:paraId="5FC6B81E" w14:textId="77777777" w:rsidR="00CE25D8" w:rsidRDefault="00BA0475">
            <w:pPr>
              <w:spacing w:line="560" w:lineRule="exact"/>
              <w:jc w:val="center"/>
              <w:rPr>
                <w:rFonts w:ascii="仿宋" w:eastAsia="仿宋" w:hAnsi="仿宋"/>
                <w:b/>
                <w:color w:val="000000"/>
                <w:sz w:val="24"/>
              </w:rPr>
            </w:pPr>
            <w:r>
              <w:rPr>
                <w:rFonts w:ascii="仿宋" w:eastAsia="仿宋" w:hAnsi="仿宋" w:hint="eastAsia"/>
                <w:b/>
                <w:color w:val="000000"/>
                <w:sz w:val="24"/>
              </w:rPr>
              <w:t>序号</w:t>
            </w:r>
          </w:p>
        </w:tc>
        <w:tc>
          <w:tcPr>
            <w:tcW w:w="2249" w:type="dxa"/>
            <w:tcBorders>
              <w:top w:val="single" w:sz="4" w:space="0" w:color="auto"/>
              <w:left w:val="nil"/>
              <w:bottom w:val="single" w:sz="4" w:space="0" w:color="auto"/>
              <w:right w:val="single" w:sz="4" w:space="0" w:color="auto"/>
            </w:tcBorders>
            <w:vAlign w:val="center"/>
          </w:tcPr>
          <w:p w14:paraId="65924963" w14:textId="77777777" w:rsidR="00CE25D8" w:rsidRDefault="00BA0475">
            <w:pPr>
              <w:spacing w:line="560" w:lineRule="exact"/>
              <w:jc w:val="center"/>
              <w:rPr>
                <w:rFonts w:ascii="仿宋" w:eastAsia="仿宋" w:hAnsi="仿宋"/>
                <w:b/>
                <w:color w:val="000000"/>
                <w:sz w:val="24"/>
              </w:rPr>
            </w:pPr>
            <w:r>
              <w:rPr>
                <w:rFonts w:ascii="仿宋" w:eastAsia="仿宋" w:hAnsi="仿宋" w:hint="eastAsia"/>
                <w:b/>
                <w:color w:val="000000"/>
                <w:sz w:val="24"/>
              </w:rPr>
              <w:t>仪器设备</w:t>
            </w:r>
          </w:p>
        </w:tc>
        <w:tc>
          <w:tcPr>
            <w:tcW w:w="4060" w:type="dxa"/>
            <w:tcBorders>
              <w:top w:val="single" w:sz="4" w:space="0" w:color="auto"/>
              <w:left w:val="nil"/>
              <w:bottom w:val="single" w:sz="4" w:space="0" w:color="auto"/>
              <w:right w:val="single" w:sz="4" w:space="0" w:color="auto"/>
            </w:tcBorders>
            <w:vAlign w:val="center"/>
          </w:tcPr>
          <w:p w14:paraId="381649C9" w14:textId="77777777" w:rsidR="00CE25D8" w:rsidRDefault="00BA0475">
            <w:pPr>
              <w:spacing w:line="560" w:lineRule="exact"/>
              <w:jc w:val="center"/>
              <w:rPr>
                <w:rFonts w:ascii="仿宋" w:eastAsia="仿宋" w:hAnsi="仿宋"/>
                <w:b/>
                <w:color w:val="000000"/>
                <w:sz w:val="24"/>
              </w:rPr>
            </w:pPr>
            <w:r>
              <w:rPr>
                <w:rFonts w:ascii="仿宋" w:eastAsia="仿宋" w:hAnsi="仿宋" w:hint="eastAsia"/>
                <w:b/>
                <w:color w:val="000000"/>
                <w:sz w:val="24"/>
              </w:rPr>
              <w:t>规格说明</w:t>
            </w:r>
          </w:p>
        </w:tc>
        <w:tc>
          <w:tcPr>
            <w:tcW w:w="1701" w:type="dxa"/>
            <w:tcBorders>
              <w:top w:val="single" w:sz="4" w:space="0" w:color="auto"/>
              <w:left w:val="nil"/>
              <w:bottom w:val="single" w:sz="4" w:space="0" w:color="auto"/>
              <w:right w:val="single" w:sz="4" w:space="0" w:color="auto"/>
            </w:tcBorders>
            <w:vAlign w:val="center"/>
          </w:tcPr>
          <w:p w14:paraId="4A19704C" w14:textId="77777777" w:rsidR="00CE25D8" w:rsidRDefault="00BA0475">
            <w:pPr>
              <w:spacing w:line="560" w:lineRule="exact"/>
              <w:jc w:val="center"/>
              <w:rPr>
                <w:rFonts w:ascii="仿宋" w:eastAsia="仿宋" w:hAnsi="仿宋"/>
                <w:b/>
                <w:color w:val="000000"/>
                <w:sz w:val="24"/>
              </w:rPr>
            </w:pPr>
            <w:r>
              <w:rPr>
                <w:rFonts w:ascii="仿宋" w:eastAsia="仿宋" w:hAnsi="仿宋" w:hint="eastAsia"/>
                <w:b/>
                <w:color w:val="000000"/>
                <w:sz w:val="24"/>
              </w:rPr>
              <w:t>品牌</w:t>
            </w:r>
          </w:p>
        </w:tc>
      </w:tr>
      <w:tr w:rsidR="00CE25D8" w14:paraId="4C3336D9" w14:textId="77777777">
        <w:trPr>
          <w:trHeight w:val="20"/>
        </w:trPr>
        <w:tc>
          <w:tcPr>
            <w:tcW w:w="789" w:type="dxa"/>
            <w:tcBorders>
              <w:top w:val="nil"/>
              <w:left w:val="single" w:sz="4" w:space="0" w:color="auto"/>
              <w:bottom w:val="single" w:sz="4" w:space="0" w:color="auto"/>
              <w:right w:val="single" w:sz="4" w:space="0" w:color="auto"/>
            </w:tcBorders>
            <w:vAlign w:val="center"/>
          </w:tcPr>
          <w:p w14:paraId="111EEC67" w14:textId="77777777" w:rsidR="00CE25D8" w:rsidRDefault="00BA0475">
            <w:pPr>
              <w:jc w:val="center"/>
              <w:rPr>
                <w:rFonts w:ascii="仿宋" w:eastAsia="仿宋" w:hAnsi="仿宋"/>
                <w:color w:val="000000"/>
                <w:sz w:val="24"/>
              </w:rPr>
            </w:pPr>
            <w:r>
              <w:rPr>
                <w:rFonts w:ascii="仿宋" w:eastAsia="仿宋" w:hAnsi="仿宋"/>
                <w:color w:val="000000"/>
                <w:sz w:val="24"/>
              </w:rPr>
              <w:t>1</w:t>
            </w:r>
          </w:p>
        </w:tc>
        <w:tc>
          <w:tcPr>
            <w:tcW w:w="2249" w:type="dxa"/>
            <w:tcBorders>
              <w:top w:val="nil"/>
              <w:left w:val="nil"/>
              <w:bottom w:val="single" w:sz="4" w:space="0" w:color="auto"/>
              <w:right w:val="single" w:sz="4" w:space="0" w:color="auto"/>
            </w:tcBorders>
            <w:vAlign w:val="center"/>
          </w:tcPr>
          <w:p w14:paraId="6A5FDC32" w14:textId="77777777" w:rsidR="00CE25D8" w:rsidRDefault="00BA0475">
            <w:pPr>
              <w:jc w:val="center"/>
              <w:rPr>
                <w:rFonts w:ascii="仿宋" w:eastAsia="仿宋" w:hAnsi="仿宋"/>
                <w:color w:val="000000"/>
                <w:sz w:val="24"/>
              </w:rPr>
            </w:pPr>
            <w:r>
              <w:rPr>
                <w:rFonts w:ascii="仿宋" w:eastAsia="仿宋" w:hAnsi="仿宋" w:hint="eastAsia"/>
                <w:color w:val="000000"/>
                <w:sz w:val="24"/>
              </w:rPr>
              <w:t>维修工作台</w:t>
            </w:r>
          </w:p>
        </w:tc>
        <w:tc>
          <w:tcPr>
            <w:tcW w:w="4060" w:type="dxa"/>
            <w:tcBorders>
              <w:top w:val="nil"/>
              <w:left w:val="nil"/>
              <w:bottom w:val="single" w:sz="4" w:space="0" w:color="auto"/>
              <w:right w:val="single" w:sz="4" w:space="0" w:color="auto"/>
            </w:tcBorders>
            <w:vAlign w:val="center"/>
          </w:tcPr>
          <w:p w14:paraId="7A8F4D84" w14:textId="77777777" w:rsidR="00CE25D8" w:rsidRDefault="00BA0475">
            <w:pPr>
              <w:jc w:val="center"/>
              <w:rPr>
                <w:rFonts w:ascii="仿宋" w:eastAsia="仿宋" w:hAnsi="仿宋"/>
                <w:color w:val="000000"/>
                <w:sz w:val="24"/>
              </w:rPr>
            </w:pPr>
            <w:r>
              <w:rPr>
                <w:rFonts w:ascii="仿宋" w:eastAsia="仿宋" w:hAnsi="仿宋" w:hint="eastAsia"/>
                <w:color w:val="000000"/>
                <w:sz w:val="24"/>
              </w:rPr>
              <w:t>防静电维修工作台</w:t>
            </w:r>
          </w:p>
        </w:tc>
        <w:tc>
          <w:tcPr>
            <w:tcW w:w="1701" w:type="dxa"/>
            <w:tcBorders>
              <w:top w:val="nil"/>
              <w:left w:val="nil"/>
              <w:bottom w:val="single" w:sz="4" w:space="0" w:color="auto"/>
              <w:right w:val="single" w:sz="4" w:space="0" w:color="auto"/>
            </w:tcBorders>
            <w:vAlign w:val="center"/>
          </w:tcPr>
          <w:p w14:paraId="669DBB9C" w14:textId="77777777" w:rsidR="00CE25D8" w:rsidRDefault="00BA0475">
            <w:pPr>
              <w:jc w:val="center"/>
              <w:rPr>
                <w:rFonts w:ascii="仿宋" w:eastAsia="仿宋" w:hAnsi="仿宋"/>
                <w:color w:val="000000"/>
                <w:sz w:val="24"/>
              </w:rPr>
            </w:pPr>
            <w:r>
              <w:rPr>
                <w:rFonts w:ascii="仿宋" w:eastAsia="仿宋" w:hAnsi="仿宋" w:hint="eastAsia"/>
                <w:color w:val="000000"/>
                <w:sz w:val="24"/>
              </w:rPr>
              <w:t>多品牌适用</w:t>
            </w:r>
          </w:p>
        </w:tc>
      </w:tr>
      <w:tr w:rsidR="00CE25D8" w14:paraId="4C5A1CB4" w14:textId="77777777">
        <w:trPr>
          <w:trHeight w:val="20"/>
        </w:trPr>
        <w:tc>
          <w:tcPr>
            <w:tcW w:w="789" w:type="dxa"/>
            <w:tcBorders>
              <w:top w:val="nil"/>
              <w:left w:val="single" w:sz="4" w:space="0" w:color="auto"/>
              <w:bottom w:val="single" w:sz="4" w:space="0" w:color="auto"/>
              <w:right w:val="single" w:sz="4" w:space="0" w:color="auto"/>
            </w:tcBorders>
            <w:vAlign w:val="center"/>
          </w:tcPr>
          <w:p w14:paraId="63CC013D" w14:textId="77777777" w:rsidR="00CE25D8" w:rsidRDefault="00BA0475">
            <w:pPr>
              <w:jc w:val="center"/>
              <w:rPr>
                <w:rFonts w:ascii="仿宋" w:eastAsia="仿宋" w:hAnsi="仿宋"/>
                <w:color w:val="000000"/>
                <w:sz w:val="24"/>
              </w:rPr>
            </w:pPr>
            <w:r>
              <w:rPr>
                <w:rFonts w:ascii="仿宋" w:eastAsia="仿宋" w:hAnsi="仿宋"/>
                <w:color w:val="000000"/>
                <w:sz w:val="24"/>
              </w:rPr>
              <w:t>2</w:t>
            </w:r>
          </w:p>
        </w:tc>
        <w:tc>
          <w:tcPr>
            <w:tcW w:w="2249" w:type="dxa"/>
            <w:tcBorders>
              <w:top w:val="nil"/>
              <w:left w:val="nil"/>
              <w:bottom w:val="single" w:sz="4" w:space="0" w:color="auto"/>
              <w:right w:val="single" w:sz="4" w:space="0" w:color="auto"/>
            </w:tcBorders>
            <w:vAlign w:val="center"/>
          </w:tcPr>
          <w:p w14:paraId="24587C45" w14:textId="77777777" w:rsidR="00CE25D8" w:rsidRDefault="00BA0475">
            <w:pPr>
              <w:jc w:val="center"/>
              <w:rPr>
                <w:rFonts w:ascii="仿宋" w:eastAsia="仿宋" w:hAnsi="仿宋"/>
                <w:color w:val="000000"/>
                <w:sz w:val="24"/>
              </w:rPr>
            </w:pPr>
            <w:r>
              <w:rPr>
                <w:rFonts w:ascii="仿宋" w:eastAsia="仿宋" w:hAnsi="仿宋" w:hint="eastAsia"/>
                <w:color w:val="000000"/>
                <w:sz w:val="24"/>
              </w:rPr>
              <w:t>数字万用表</w:t>
            </w:r>
          </w:p>
        </w:tc>
        <w:tc>
          <w:tcPr>
            <w:tcW w:w="4060" w:type="dxa"/>
            <w:tcBorders>
              <w:top w:val="nil"/>
              <w:left w:val="nil"/>
              <w:bottom w:val="single" w:sz="4" w:space="0" w:color="auto"/>
              <w:right w:val="single" w:sz="4" w:space="0" w:color="auto"/>
            </w:tcBorders>
            <w:vAlign w:val="center"/>
          </w:tcPr>
          <w:p w14:paraId="71A42740" w14:textId="77777777" w:rsidR="00CE25D8" w:rsidRDefault="00BA0475">
            <w:pPr>
              <w:jc w:val="center"/>
              <w:rPr>
                <w:rFonts w:ascii="仿宋" w:eastAsia="仿宋" w:hAnsi="仿宋"/>
                <w:color w:val="000000"/>
                <w:sz w:val="24"/>
              </w:rPr>
            </w:pPr>
            <w:r>
              <w:rPr>
                <w:rFonts w:ascii="仿宋" w:eastAsia="仿宋" w:hAnsi="仿宋" w:hint="eastAsia"/>
                <w:color w:val="000000"/>
                <w:sz w:val="24"/>
              </w:rPr>
              <w:t>交流电压</w:t>
            </w:r>
            <w:r>
              <w:rPr>
                <w:rFonts w:ascii="仿宋" w:eastAsia="仿宋" w:hAnsi="仿宋"/>
                <w:color w:val="000000"/>
                <w:sz w:val="24"/>
              </w:rPr>
              <w:t>1000V</w:t>
            </w:r>
            <w:r>
              <w:rPr>
                <w:rFonts w:ascii="仿宋" w:eastAsia="仿宋" w:hAnsi="仿宋" w:hint="eastAsia"/>
                <w:color w:val="000000"/>
                <w:sz w:val="24"/>
              </w:rPr>
              <w:t>±</w:t>
            </w:r>
            <w:r>
              <w:rPr>
                <w:rFonts w:ascii="仿宋" w:eastAsia="仿宋" w:hAnsi="仿宋"/>
                <w:color w:val="000000"/>
                <w:sz w:val="24"/>
              </w:rPr>
              <w:t>(0.8%+3)</w:t>
            </w:r>
            <w:r>
              <w:rPr>
                <w:rFonts w:ascii="仿宋" w:eastAsia="仿宋" w:hAnsi="仿宋" w:hint="eastAsia"/>
                <w:color w:val="000000"/>
                <w:sz w:val="24"/>
              </w:rPr>
              <w:t>，直流电流</w:t>
            </w:r>
            <w:r>
              <w:rPr>
                <w:rFonts w:ascii="仿宋" w:eastAsia="仿宋" w:hAnsi="仿宋"/>
                <w:color w:val="000000"/>
                <w:sz w:val="24"/>
              </w:rPr>
              <w:t>20A</w:t>
            </w:r>
            <w:r>
              <w:rPr>
                <w:rFonts w:ascii="仿宋" w:eastAsia="仿宋" w:hAnsi="仿宋" w:hint="eastAsia"/>
                <w:color w:val="000000"/>
                <w:sz w:val="24"/>
              </w:rPr>
              <w:t>±</w:t>
            </w:r>
            <w:r>
              <w:rPr>
                <w:rFonts w:ascii="仿宋" w:eastAsia="仿宋" w:hAnsi="仿宋"/>
                <w:color w:val="000000"/>
                <w:sz w:val="24"/>
              </w:rPr>
              <w:t>(0.8%+1)</w:t>
            </w:r>
            <w:r>
              <w:rPr>
                <w:rFonts w:ascii="仿宋" w:eastAsia="仿宋" w:hAnsi="仿宋" w:hint="eastAsia"/>
                <w:color w:val="000000"/>
                <w:sz w:val="24"/>
              </w:rPr>
              <w:t>，直流电压</w:t>
            </w:r>
            <w:r>
              <w:rPr>
                <w:rFonts w:ascii="仿宋" w:eastAsia="仿宋" w:hAnsi="仿宋"/>
                <w:color w:val="000000"/>
                <w:sz w:val="24"/>
              </w:rPr>
              <w:t>1000V</w:t>
            </w:r>
            <w:r>
              <w:rPr>
                <w:rFonts w:ascii="仿宋" w:eastAsia="仿宋" w:hAnsi="仿宋" w:hint="eastAsia"/>
                <w:color w:val="000000"/>
                <w:sz w:val="24"/>
              </w:rPr>
              <w:t>±</w:t>
            </w:r>
            <w:r>
              <w:rPr>
                <w:rFonts w:ascii="仿宋" w:eastAsia="仿宋" w:hAnsi="仿宋"/>
                <w:color w:val="000000"/>
                <w:sz w:val="24"/>
              </w:rPr>
              <w:t>(0.5%+1)</w:t>
            </w:r>
            <w:r>
              <w:rPr>
                <w:rFonts w:ascii="仿宋" w:eastAsia="仿宋" w:hAnsi="仿宋" w:hint="eastAsia"/>
                <w:color w:val="000000"/>
                <w:sz w:val="24"/>
              </w:rPr>
              <w:t>，交流电流</w:t>
            </w:r>
            <w:r>
              <w:rPr>
                <w:rFonts w:ascii="仿宋" w:eastAsia="仿宋" w:hAnsi="仿宋"/>
                <w:color w:val="000000"/>
                <w:sz w:val="24"/>
              </w:rPr>
              <w:t>20A</w:t>
            </w:r>
            <w:r>
              <w:rPr>
                <w:rFonts w:ascii="仿宋" w:eastAsia="仿宋" w:hAnsi="仿宋" w:hint="eastAsia"/>
                <w:color w:val="000000"/>
                <w:sz w:val="24"/>
              </w:rPr>
              <w:t>±</w:t>
            </w:r>
            <w:r>
              <w:rPr>
                <w:rFonts w:ascii="仿宋" w:eastAsia="仿宋" w:hAnsi="仿宋"/>
                <w:color w:val="000000"/>
                <w:sz w:val="24"/>
              </w:rPr>
              <w:t>(1%+3)</w:t>
            </w:r>
            <w:r>
              <w:rPr>
                <w:rFonts w:ascii="仿宋" w:eastAsia="仿宋" w:hAnsi="仿宋" w:hint="eastAsia"/>
                <w:color w:val="000000"/>
                <w:sz w:val="24"/>
              </w:rPr>
              <w:t>，电阻</w:t>
            </w:r>
            <w:r>
              <w:rPr>
                <w:rFonts w:ascii="仿宋" w:eastAsia="仿宋" w:hAnsi="仿宋"/>
                <w:color w:val="000000"/>
                <w:sz w:val="24"/>
              </w:rPr>
              <w:t>200MW</w:t>
            </w:r>
            <w:r>
              <w:rPr>
                <w:rFonts w:ascii="仿宋" w:eastAsia="仿宋" w:hAnsi="仿宋" w:hint="eastAsia"/>
                <w:color w:val="000000"/>
                <w:sz w:val="24"/>
              </w:rPr>
              <w:t>±</w:t>
            </w:r>
            <w:r>
              <w:rPr>
                <w:rFonts w:ascii="仿宋" w:eastAsia="仿宋" w:hAnsi="仿宋"/>
                <w:color w:val="000000"/>
                <w:sz w:val="24"/>
              </w:rPr>
              <w:t>(0.8%+1)</w:t>
            </w:r>
            <w:r>
              <w:rPr>
                <w:rFonts w:ascii="仿宋" w:eastAsia="仿宋" w:hAnsi="仿宋" w:hint="eastAsia"/>
                <w:color w:val="000000"/>
                <w:sz w:val="24"/>
              </w:rPr>
              <w:t>，电容</w:t>
            </w:r>
            <w:r>
              <w:rPr>
                <w:rFonts w:ascii="仿宋" w:eastAsia="仿宋" w:hAnsi="仿宋"/>
                <w:color w:val="000000"/>
                <w:sz w:val="24"/>
              </w:rPr>
              <w:t>100mF</w:t>
            </w:r>
            <w:r>
              <w:rPr>
                <w:rFonts w:ascii="仿宋" w:eastAsia="仿宋" w:hAnsi="仿宋" w:hint="eastAsia"/>
                <w:color w:val="000000"/>
                <w:sz w:val="24"/>
              </w:rPr>
              <w:t>±</w:t>
            </w:r>
            <w:r>
              <w:rPr>
                <w:rFonts w:ascii="仿宋" w:eastAsia="仿宋" w:hAnsi="仿宋"/>
                <w:color w:val="000000"/>
                <w:sz w:val="24"/>
              </w:rPr>
              <w:t>(4%+3)</w:t>
            </w:r>
          </w:p>
        </w:tc>
        <w:tc>
          <w:tcPr>
            <w:tcW w:w="1701" w:type="dxa"/>
            <w:tcBorders>
              <w:top w:val="nil"/>
              <w:left w:val="nil"/>
              <w:bottom w:val="single" w:sz="4" w:space="0" w:color="auto"/>
              <w:right w:val="single" w:sz="4" w:space="0" w:color="auto"/>
            </w:tcBorders>
            <w:vAlign w:val="center"/>
          </w:tcPr>
          <w:p w14:paraId="4182A754" w14:textId="77777777" w:rsidR="00CE25D8" w:rsidRDefault="00BA0475">
            <w:pPr>
              <w:jc w:val="center"/>
              <w:rPr>
                <w:rFonts w:ascii="仿宋" w:eastAsia="仿宋" w:hAnsi="仿宋"/>
                <w:color w:val="000000"/>
                <w:sz w:val="24"/>
              </w:rPr>
            </w:pPr>
            <w:r>
              <w:rPr>
                <w:rFonts w:ascii="仿宋" w:eastAsia="仿宋" w:hAnsi="仿宋" w:hint="eastAsia"/>
                <w:color w:val="000000"/>
                <w:sz w:val="24"/>
              </w:rPr>
              <w:t>多品牌适用</w:t>
            </w:r>
          </w:p>
        </w:tc>
      </w:tr>
      <w:tr w:rsidR="00CE25D8" w14:paraId="02E8D092" w14:textId="77777777">
        <w:trPr>
          <w:trHeight w:val="20"/>
        </w:trPr>
        <w:tc>
          <w:tcPr>
            <w:tcW w:w="789" w:type="dxa"/>
            <w:tcBorders>
              <w:top w:val="nil"/>
              <w:left w:val="single" w:sz="4" w:space="0" w:color="auto"/>
              <w:bottom w:val="single" w:sz="4" w:space="0" w:color="auto"/>
              <w:right w:val="single" w:sz="4" w:space="0" w:color="auto"/>
            </w:tcBorders>
            <w:vAlign w:val="center"/>
          </w:tcPr>
          <w:p w14:paraId="380C0167" w14:textId="77777777" w:rsidR="00CE25D8" w:rsidRDefault="00BA0475">
            <w:pPr>
              <w:jc w:val="center"/>
              <w:rPr>
                <w:rFonts w:ascii="仿宋" w:eastAsia="仿宋" w:hAnsi="仿宋"/>
                <w:color w:val="000000"/>
                <w:sz w:val="24"/>
              </w:rPr>
            </w:pPr>
            <w:r>
              <w:rPr>
                <w:rFonts w:ascii="仿宋" w:eastAsia="仿宋" w:hAnsi="仿宋"/>
                <w:color w:val="000000"/>
                <w:sz w:val="24"/>
              </w:rPr>
              <w:t>3</w:t>
            </w:r>
          </w:p>
        </w:tc>
        <w:tc>
          <w:tcPr>
            <w:tcW w:w="2249" w:type="dxa"/>
            <w:tcBorders>
              <w:top w:val="nil"/>
              <w:left w:val="nil"/>
              <w:bottom w:val="single" w:sz="4" w:space="0" w:color="auto"/>
              <w:right w:val="single" w:sz="4" w:space="0" w:color="auto"/>
            </w:tcBorders>
            <w:vAlign w:val="center"/>
          </w:tcPr>
          <w:p w14:paraId="3F9EA85B" w14:textId="77777777" w:rsidR="00CE25D8" w:rsidRDefault="00BA0475">
            <w:pPr>
              <w:jc w:val="center"/>
              <w:rPr>
                <w:rFonts w:ascii="仿宋" w:eastAsia="仿宋" w:hAnsi="仿宋"/>
                <w:color w:val="000000"/>
                <w:sz w:val="24"/>
              </w:rPr>
            </w:pPr>
            <w:r>
              <w:rPr>
                <w:rFonts w:ascii="仿宋" w:eastAsia="仿宋" w:hAnsi="仿宋" w:hint="eastAsia"/>
                <w:color w:val="000000"/>
                <w:sz w:val="24"/>
              </w:rPr>
              <w:t>数字示波器</w:t>
            </w:r>
          </w:p>
        </w:tc>
        <w:tc>
          <w:tcPr>
            <w:tcW w:w="4060" w:type="dxa"/>
            <w:tcBorders>
              <w:top w:val="nil"/>
              <w:left w:val="nil"/>
              <w:bottom w:val="single" w:sz="4" w:space="0" w:color="auto"/>
              <w:right w:val="single" w:sz="4" w:space="0" w:color="auto"/>
            </w:tcBorders>
            <w:vAlign w:val="center"/>
          </w:tcPr>
          <w:p w14:paraId="44AD8007" w14:textId="77777777" w:rsidR="00CE25D8" w:rsidRDefault="00BA0475">
            <w:pPr>
              <w:jc w:val="center"/>
              <w:rPr>
                <w:rFonts w:ascii="仿宋" w:eastAsia="仿宋" w:hAnsi="仿宋"/>
                <w:color w:val="000000"/>
                <w:sz w:val="24"/>
              </w:rPr>
            </w:pPr>
            <w:r>
              <w:rPr>
                <w:rFonts w:ascii="仿宋" w:eastAsia="仿宋" w:hAnsi="仿宋"/>
                <w:color w:val="000000"/>
                <w:sz w:val="24"/>
              </w:rPr>
              <w:t>100MHz</w:t>
            </w:r>
            <w:proofErr w:type="gramStart"/>
            <w:r>
              <w:rPr>
                <w:rFonts w:ascii="仿宋" w:eastAsia="仿宋" w:hAnsi="仿宋" w:hint="eastAsia"/>
                <w:color w:val="000000"/>
                <w:sz w:val="24"/>
              </w:rPr>
              <w:t>以上双</w:t>
            </w:r>
            <w:proofErr w:type="gramEnd"/>
            <w:r>
              <w:rPr>
                <w:rFonts w:ascii="仿宋" w:eastAsia="仿宋" w:hAnsi="仿宋" w:hint="eastAsia"/>
                <w:color w:val="000000"/>
                <w:sz w:val="24"/>
              </w:rPr>
              <w:t>通道示波器</w:t>
            </w:r>
          </w:p>
        </w:tc>
        <w:tc>
          <w:tcPr>
            <w:tcW w:w="1701" w:type="dxa"/>
            <w:tcBorders>
              <w:top w:val="nil"/>
              <w:left w:val="nil"/>
              <w:bottom w:val="single" w:sz="4" w:space="0" w:color="auto"/>
              <w:right w:val="single" w:sz="4" w:space="0" w:color="auto"/>
            </w:tcBorders>
          </w:tcPr>
          <w:p w14:paraId="4F1565A2" w14:textId="77777777" w:rsidR="00CE25D8" w:rsidRDefault="00BA0475">
            <w:r>
              <w:rPr>
                <w:rFonts w:ascii="仿宋" w:eastAsia="仿宋" w:hAnsi="仿宋" w:hint="eastAsia"/>
                <w:color w:val="000000"/>
                <w:sz w:val="24"/>
              </w:rPr>
              <w:t>多品牌适用</w:t>
            </w:r>
          </w:p>
        </w:tc>
      </w:tr>
      <w:tr w:rsidR="00CE25D8" w14:paraId="00A522B6" w14:textId="77777777">
        <w:trPr>
          <w:trHeight w:val="20"/>
        </w:trPr>
        <w:tc>
          <w:tcPr>
            <w:tcW w:w="789" w:type="dxa"/>
            <w:tcBorders>
              <w:top w:val="nil"/>
              <w:left w:val="single" w:sz="4" w:space="0" w:color="auto"/>
              <w:bottom w:val="single" w:sz="4" w:space="0" w:color="auto"/>
              <w:right w:val="single" w:sz="4" w:space="0" w:color="auto"/>
            </w:tcBorders>
            <w:vAlign w:val="center"/>
          </w:tcPr>
          <w:p w14:paraId="389626EA" w14:textId="77777777" w:rsidR="00CE25D8" w:rsidRDefault="00BA0475">
            <w:pPr>
              <w:jc w:val="center"/>
              <w:rPr>
                <w:rFonts w:ascii="仿宋" w:eastAsia="仿宋" w:hAnsi="仿宋"/>
                <w:color w:val="000000"/>
                <w:sz w:val="24"/>
              </w:rPr>
            </w:pPr>
            <w:r>
              <w:rPr>
                <w:rFonts w:ascii="仿宋" w:eastAsia="仿宋" w:hAnsi="仿宋"/>
                <w:color w:val="000000"/>
                <w:sz w:val="24"/>
              </w:rPr>
              <w:t>4</w:t>
            </w:r>
          </w:p>
        </w:tc>
        <w:tc>
          <w:tcPr>
            <w:tcW w:w="2249" w:type="dxa"/>
            <w:tcBorders>
              <w:top w:val="nil"/>
              <w:left w:val="nil"/>
              <w:bottom w:val="single" w:sz="4" w:space="0" w:color="auto"/>
              <w:right w:val="single" w:sz="4" w:space="0" w:color="auto"/>
            </w:tcBorders>
            <w:vAlign w:val="center"/>
          </w:tcPr>
          <w:p w14:paraId="735FA97C" w14:textId="77777777" w:rsidR="00CE25D8" w:rsidRDefault="00BA0475">
            <w:pPr>
              <w:jc w:val="center"/>
              <w:rPr>
                <w:rFonts w:ascii="仿宋" w:eastAsia="仿宋" w:hAnsi="仿宋"/>
                <w:color w:val="000000"/>
                <w:sz w:val="24"/>
              </w:rPr>
            </w:pPr>
            <w:r>
              <w:rPr>
                <w:rFonts w:ascii="仿宋" w:eastAsia="仿宋" w:hAnsi="仿宋" w:hint="eastAsia"/>
                <w:color w:val="000000"/>
                <w:sz w:val="24"/>
              </w:rPr>
              <w:t>恒温烙铁</w:t>
            </w:r>
          </w:p>
        </w:tc>
        <w:tc>
          <w:tcPr>
            <w:tcW w:w="4060" w:type="dxa"/>
            <w:tcBorders>
              <w:top w:val="nil"/>
              <w:left w:val="nil"/>
              <w:bottom w:val="single" w:sz="4" w:space="0" w:color="auto"/>
              <w:right w:val="single" w:sz="4" w:space="0" w:color="auto"/>
            </w:tcBorders>
            <w:vAlign w:val="center"/>
          </w:tcPr>
          <w:p w14:paraId="37F60005" w14:textId="77777777" w:rsidR="00CE25D8" w:rsidRDefault="00BA0475">
            <w:pPr>
              <w:jc w:val="center"/>
              <w:rPr>
                <w:rFonts w:ascii="仿宋" w:eastAsia="仿宋" w:hAnsi="仿宋"/>
                <w:color w:val="000000"/>
                <w:sz w:val="24"/>
              </w:rPr>
            </w:pPr>
            <w:r>
              <w:rPr>
                <w:rFonts w:ascii="仿宋" w:eastAsia="仿宋" w:hAnsi="仿宋" w:hint="eastAsia"/>
                <w:color w:val="000000"/>
                <w:sz w:val="24"/>
              </w:rPr>
              <w:t>温度调节范围</w:t>
            </w:r>
            <w:r>
              <w:rPr>
                <w:rFonts w:ascii="仿宋" w:eastAsia="仿宋" w:hAnsi="仿宋"/>
                <w:color w:val="000000"/>
                <w:sz w:val="24"/>
              </w:rPr>
              <w:t xml:space="preserve"> 150-450</w:t>
            </w:r>
            <w:r>
              <w:rPr>
                <w:rFonts w:ascii="仿宋" w:eastAsia="仿宋" w:hAnsi="仿宋" w:hint="eastAsia"/>
                <w:color w:val="000000"/>
                <w:sz w:val="24"/>
              </w:rPr>
              <w:t>（℃）</w:t>
            </w:r>
          </w:p>
        </w:tc>
        <w:tc>
          <w:tcPr>
            <w:tcW w:w="1701" w:type="dxa"/>
            <w:tcBorders>
              <w:top w:val="nil"/>
              <w:left w:val="nil"/>
              <w:bottom w:val="single" w:sz="4" w:space="0" w:color="auto"/>
              <w:right w:val="single" w:sz="4" w:space="0" w:color="auto"/>
            </w:tcBorders>
          </w:tcPr>
          <w:p w14:paraId="736B90F6" w14:textId="77777777" w:rsidR="00CE25D8" w:rsidRDefault="00BA0475">
            <w:r>
              <w:rPr>
                <w:rFonts w:ascii="仿宋" w:eastAsia="仿宋" w:hAnsi="仿宋" w:hint="eastAsia"/>
                <w:color w:val="000000"/>
                <w:sz w:val="24"/>
              </w:rPr>
              <w:t>多品牌适用</w:t>
            </w:r>
          </w:p>
        </w:tc>
      </w:tr>
      <w:tr w:rsidR="00CE25D8" w14:paraId="42656FBF" w14:textId="77777777">
        <w:trPr>
          <w:trHeight w:val="20"/>
        </w:trPr>
        <w:tc>
          <w:tcPr>
            <w:tcW w:w="789" w:type="dxa"/>
            <w:tcBorders>
              <w:top w:val="single" w:sz="4" w:space="0" w:color="auto"/>
              <w:left w:val="single" w:sz="4" w:space="0" w:color="auto"/>
              <w:bottom w:val="single" w:sz="4" w:space="0" w:color="auto"/>
              <w:right w:val="single" w:sz="4" w:space="0" w:color="auto"/>
            </w:tcBorders>
            <w:vAlign w:val="center"/>
          </w:tcPr>
          <w:p w14:paraId="5A313E9D" w14:textId="77777777" w:rsidR="00CE25D8" w:rsidRDefault="00BA0475">
            <w:pPr>
              <w:jc w:val="center"/>
              <w:rPr>
                <w:rFonts w:ascii="仿宋" w:eastAsia="仿宋" w:hAnsi="仿宋"/>
                <w:color w:val="000000"/>
                <w:sz w:val="24"/>
              </w:rPr>
            </w:pPr>
            <w:r>
              <w:rPr>
                <w:rFonts w:ascii="仿宋" w:eastAsia="仿宋" w:hAnsi="仿宋"/>
                <w:color w:val="000000"/>
                <w:sz w:val="24"/>
              </w:rPr>
              <w:t>5</w:t>
            </w:r>
          </w:p>
        </w:tc>
        <w:tc>
          <w:tcPr>
            <w:tcW w:w="2249" w:type="dxa"/>
            <w:tcBorders>
              <w:top w:val="single" w:sz="4" w:space="0" w:color="auto"/>
              <w:left w:val="nil"/>
              <w:bottom w:val="single" w:sz="4" w:space="0" w:color="auto"/>
              <w:right w:val="single" w:sz="4" w:space="0" w:color="auto"/>
            </w:tcBorders>
            <w:vAlign w:val="center"/>
          </w:tcPr>
          <w:p w14:paraId="2E3BE41B" w14:textId="77777777" w:rsidR="00CE25D8" w:rsidRDefault="00BA0475">
            <w:pPr>
              <w:jc w:val="center"/>
              <w:rPr>
                <w:rFonts w:ascii="仿宋" w:eastAsia="仿宋" w:hAnsi="仿宋"/>
                <w:color w:val="000000"/>
                <w:sz w:val="24"/>
              </w:rPr>
            </w:pPr>
            <w:proofErr w:type="gramStart"/>
            <w:r>
              <w:rPr>
                <w:rFonts w:ascii="仿宋" w:eastAsia="仿宋" w:hAnsi="仿宋" w:hint="eastAsia"/>
                <w:color w:val="000000"/>
                <w:sz w:val="24"/>
              </w:rPr>
              <w:t>热风焊台</w:t>
            </w:r>
            <w:proofErr w:type="gramEnd"/>
          </w:p>
        </w:tc>
        <w:tc>
          <w:tcPr>
            <w:tcW w:w="4060" w:type="dxa"/>
            <w:tcBorders>
              <w:top w:val="single" w:sz="4" w:space="0" w:color="auto"/>
              <w:left w:val="nil"/>
              <w:bottom w:val="single" w:sz="4" w:space="0" w:color="auto"/>
              <w:right w:val="single" w:sz="4" w:space="0" w:color="auto"/>
            </w:tcBorders>
            <w:vAlign w:val="center"/>
          </w:tcPr>
          <w:p w14:paraId="4AAAA14C" w14:textId="77777777" w:rsidR="00CE25D8" w:rsidRDefault="00BA0475">
            <w:pPr>
              <w:jc w:val="center"/>
              <w:rPr>
                <w:rFonts w:ascii="仿宋" w:eastAsia="仿宋" w:hAnsi="仿宋"/>
                <w:color w:val="000000"/>
                <w:sz w:val="24"/>
              </w:rPr>
            </w:pPr>
            <w:r>
              <w:rPr>
                <w:rFonts w:ascii="仿宋" w:eastAsia="仿宋" w:hAnsi="仿宋" w:hint="eastAsia"/>
                <w:color w:val="000000"/>
                <w:sz w:val="24"/>
              </w:rPr>
              <w:t>温度调节范围：</w:t>
            </w:r>
            <w:r>
              <w:rPr>
                <w:rFonts w:ascii="仿宋" w:eastAsia="仿宋" w:hAnsi="仿宋"/>
                <w:color w:val="000000"/>
                <w:sz w:val="24"/>
              </w:rPr>
              <w:t>100</w:t>
            </w:r>
            <w:r>
              <w:rPr>
                <w:rFonts w:ascii="仿宋" w:eastAsia="仿宋" w:hAnsi="仿宋" w:hint="eastAsia"/>
                <w:color w:val="000000"/>
                <w:sz w:val="24"/>
              </w:rPr>
              <w:t>～</w:t>
            </w:r>
            <w:r>
              <w:rPr>
                <w:rFonts w:ascii="仿宋" w:eastAsia="仿宋" w:hAnsi="仿宋"/>
                <w:color w:val="000000"/>
                <w:sz w:val="24"/>
              </w:rPr>
              <w:t>480</w:t>
            </w:r>
            <w:r>
              <w:rPr>
                <w:rFonts w:ascii="仿宋" w:eastAsia="仿宋" w:hAnsi="仿宋" w:hint="eastAsia"/>
                <w:color w:val="000000"/>
                <w:sz w:val="24"/>
              </w:rPr>
              <w:t>℃</w:t>
            </w:r>
          </w:p>
        </w:tc>
        <w:tc>
          <w:tcPr>
            <w:tcW w:w="1701" w:type="dxa"/>
            <w:tcBorders>
              <w:top w:val="single" w:sz="4" w:space="0" w:color="auto"/>
              <w:left w:val="nil"/>
              <w:bottom w:val="single" w:sz="4" w:space="0" w:color="auto"/>
              <w:right w:val="single" w:sz="4" w:space="0" w:color="auto"/>
            </w:tcBorders>
          </w:tcPr>
          <w:p w14:paraId="0EFAB103" w14:textId="77777777" w:rsidR="00CE25D8" w:rsidRDefault="00BA0475">
            <w:r>
              <w:rPr>
                <w:rFonts w:ascii="仿宋" w:eastAsia="仿宋" w:hAnsi="仿宋" w:hint="eastAsia"/>
                <w:color w:val="000000"/>
                <w:sz w:val="24"/>
              </w:rPr>
              <w:t>多品牌适用</w:t>
            </w:r>
          </w:p>
        </w:tc>
      </w:tr>
      <w:tr w:rsidR="00CE25D8" w14:paraId="4757F9E3" w14:textId="77777777">
        <w:trPr>
          <w:trHeight w:val="20"/>
        </w:trPr>
        <w:tc>
          <w:tcPr>
            <w:tcW w:w="789" w:type="dxa"/>
            <w:tcBorders>
              <w:top w:val="single" w:sz="4" w:space="0" w:color="auto"/>
              <w:left w:val="single" w:sz="4" w:space="0" w:color="auto"/>
              <w:bottom w:val="single" w:sz="4" w:space="0" w:color="auto"/>
              <w:right w:val="single" w:sz="4" w:space="0" w:color="auto"/>
            </w:tcBorders>
            <w:vAlign w:val="center"/>
          </w:tcPr>
          <w:p w14:paraId="487CB9F1" w14:textId="77777777" w:rsidR="00CE25D8" w:rsidRDefault="00BA0475">
            <w:pPr>
              <w:jc w:val="center"/>
              <w:rPr>
                <w:rFonts w:ascii="仿宋" w:eastAsia="仿宋" w:hAnsi="仿宋"/>
                <w:color w:val="000000"/>
                <w:sz w:val="24"/>
              </w:rPr>
            </w:pPr>
            <w:r>
              <w:rPr>
                <w:rFonts w:ascii="仿宋" w:eastAsia="仿宋" w:hAnsi="仿宋"/>
                <w:color w:val="000000"/>
                <w:sz w:val="24"/>
              </w:rPr>
              <w:t>6</w:t>
            </w:r>
          </w:p>
        </w:tc>
        <w:tc>
          <w:tcPr>
            <w:tcW w:w="2249" w:type="dxa"/>
            <w:tcBorders>
              <w:top w:val="single" w:sz="4" w:space="0" w:color="auto"/>
              <w:left w:val="single" w:sz="4" w:space="0" w:color="auto"/>
              <w:bottom w:val="single" w:sz="4" w:space="0" w:color="auto"/>
              <w:right w:val="single" w:sz="4" w:space="0" w:color="auto"/>
            </w:tcBorders>
            <w:vAlign w:val="center"/>
          </w:tcPr>
          <w:p w14:paraId="73F63E4B" w14:textId="77777777" w:rsidR="00CE25D8" w:rsidRDefault="00BA0475">
            <w:pPr>
              <w:jc w:val="center"/>
              <w:rPr>
                <w:rFonts w:ascii="仿宋" w:eastAsia="仿宋" w:hAnsi="仿宋"/>
                <w:color w:val="000000"/>
                <w:sz w:val="24"/>
              </w:rPr>
            </w:pPr>
            <w:r>
              <w:rPr>
                <w:rFonts w:ascii="仿宋" w:eastAsia="仿宋" w:hAnsi="仿宋" w:hint="eastAsia"/>
                <w:color w:val="000000"/>
                <w:sz w:val="24"/>
              </w:rPr>
              <w:t>直流稳压电源</w:t>
            </w:r>
          </w:p>
        </w:tc>
        <w:tc>
          <w:tcPr>
            <w:tcW w:w="4060" w:type="dxa"/>
            <w:tcBorders>
              <w:top w:val="single" w:sz="4" w:space="0" w:color="auto"/>
              <w:left w:val="single" w:sz="4" w:space="0" w:color="auto"/>
              <w:bottom w:val="single" w:sz="4" w:space="0" w:color="auto"/>
              <w:right w:val="single" w:sz="4" w:space="0" w:color="auto"/>
            </w:tcBorders>
            <w:vAlign w:val="center"/>
          </w:tcPr>
          <w:p w14:paraId="48C0CB17" w14:textId="77777777" w:rsidR="00CE25D8" w:rsidRDefault="00BA0475">
            <w:pPr>
              <w:jc w:val="center"/>
              <w:rPr>
                <w:rFonts w:ascii="仿宋" w:eastAsia="仿宋" w:hAnsi="仿宋"/>
                <w:color w:val="000000"/>
                <w:sz w:val="24"/>
              </w:rPr>
            </w:pPr>
            <w:r>
              <w:rPr>
                <w:rFonts w:ascii="仿宋" w:eastAsia="仿宋" w:hAnsi="仿宋"/>
                <w:color w:val="000000"/>
                <w:sz w:val="24"/>
              </w:rPr>
              <w:t>I</w:t>
            </w:r>
            <w:proofErr w:type="gramStart"/>
            <w:r>
              <w:rPr>
                <w:rFonts w:ascii="仿宋" w:eastAsia="仿宋" w:hAnsi="仿宋" w:hint="eastAsia"/>
                <w:color w:val="000000"/>
                <w:sz w:val="24"/>
              </w:rPr>
              <w:t>路以上</w:t>
            </w:r>
            <w:proofErr w:type="gramEnd"/>
            <w:r>
              <w:rPr>
                <w:rFonts w:ascii="仿宋" w:eastAsia="仿宋" w:hAnsi="仿宋"/>
                <w:color w:val="000000"/>
                <w:sz w:val="24"/>
              </w:rPr>
              <w:t>0-30 V</w:t>
            </w:r>
            <w:r>
              <w:rPr>
                <w:rFonts w:ascii="仿宋" w:eastAsia="仿宋" w:hAnsi="仿宋" w:hint="eastAsia"/>
                <w:color w:val="000000"/>
                <w:sz w:val="24"/>
              </w:rPr>
              <w:t>可变电压输出</w:t>
            </w:r>
          </w:p>
        </w:tc>
        <w:tc>
          <w:tcPr>
            <w:tcW w:w="1701" w:type="dxa"/>
            <w:tcBorders>
              <w:top w:val="single" w:sz="4" w:space="0" w:color="auto"/>
              <w:left w:val="single" w:sz="4" w:space="0" w:color="auto"/>
              <w:bottom w:val="single" w:sz="4" w:space="0" w:color="auto"/>
              <w:right w:val="single" w:sz="4" w:space="0" w:color="auto"/>
            </w:tcBorders>
          </w:tcPr>
          <w:p w14:paraId="273C1756" w14:textId="77777777" w:rsidR="00CE25D8" w:rsidRDefault="00BA0475">
            <w:r>
              <w:rPr>
                <w:rFonts w:ascii="仿宋" w:eastAsia="仿宋" w:hAnsi="仿宋" w:hint="eastAsia"/>
                <w:color w:val="000000"/>
                <w:sz w:val="24"/>
              </w:rPr>
              <w:t>多品牌适用</w:t>
            </w:r>
          </w:p>
        </w:tc>
      </w:tr>
      <w:tr w:rsidR="00CE25D8" w14:paraId="55E45926" w14:textId="77777777">
        <w:trPr>
          <w:trHeight w:val="20"/>
        </w:trPr>
        <w:tc>
          <w:tcPr>
            <w:tcW w:w="789" w:type="dxa"/>
            <w:tcBorders>
              <w:top w:val="single" w:sz="4" w:space="0" w:color="auto"/>
              <w:left w:val="single" w:sz="4" w:space="0" w:color="auto"/>
              <w:bottom w:val="single" w:sz="4" w:space="0" w:color="auto"/>
              <w:right w:val="single" w:sz="4" w:space="0" w:color="auto"/>
            </w:tcBorders>
            <w:vAlign w:val="center"/>
          </w:tcPr>
          <w:p w14:paraId="151A436C" w14:textId="77777777" w:rsidR="00CE25D8" w:rsidRDefault="00BA0475">
            <w:pPr>
              <w:jc w:val="center"/>
              <w:rPr>
                <w:rFonts w:ascii="仿宋" w:eastAsia="仿宋" w:hAnsi="仿宋"/>
                <w:color w:val="000000"/>
                <w:sz w:val="24"/>
              </w:rPr>
            </w:pPr>
            <w:r>
              <w:rPr>
                <w:rFonts w:ascii="仿宋" w:eastAsia="仿宋" w:hAnsi="仿宋"/>
                <w:color w:val="000000"/>
                <w:sz w:val="24"/>
              </w:rPr>
              <w:t>7</w:t>
            </w:r>
          </w:p>
        </w:tc>
        <w:tc>
          <w:tcPr>
            <w:tcW w:w="2249" w:type="dxa"/>
            <w:tcBorders>
              <w:top w:val="single" w:sz="4" w:space="0" w:color="auto"/>
              <w:left w:val="nil"/>
              <w:bottom w:val="single" w:sz="4" w:space="0" w:color="auto"/>
              <w:right w:val="single" w:sz="4" w:space="0" w:color="auto"/>
            </w:tcBorders>
            <w:vAlign w:val="center"/>
          </w:tcPr>
          <w:p w14:paraId="2B99446D" w14:textId="77777777" w:rsidR="00CE25D8" w:rsidRDefault="00BA0475">
            <w:pPr>
              <w:jc w:val="center"/>
              <w:rPr>
                <w:rFonts w:ascii="仿宋" w:eastAsia="仿宋" w:hAnsi="仿宋"/>
                <w:color w:val="000000"/>
                <w:sz w:val="24"/>
              </w:rPr>
            </w:pPr>
            <w:r>
              <w:rPr>
                <w:rFonts w:ascii="仿宋" w:eastAsia="仿宋" w:hAnsi="仿宋" w:hint="eastAsia"/>
                <w:color w:val="000000"/>
                <w:sz w:val="24"/>
              </w:rPr>
              <w:t>放大镜台灯</w:t>
            </w:r>
          </w:p>
        </w:tc>
        <w:tc>
          <w:tcPr>
            <w:tcW w:w="4060" w:type="dxa"/>
            <w:tcBorders>
              <w:top w:val="single" w:sz="4" w:space="0" w:color="auto"/>
              <w:left w:val="nil"/>
              <w:bottom w:val="single" w:sz="4" w:space="0" w:color="auto"/>
              <w:right w:val="single" w:sz="4" w:space="0" w:color="auto"/>
            </w:tcBorders>
            <w:vAlign w:val="center"/>
          </w:tcPr>
          <w:p w14:paraId="31E2DA4C" w14:textId="77777777" w:rsidR="00CE25D8" w:rsidRDefault="00BA0475">
            <w:pPr>
              <w:jc w:val="center"/>
              <w:rPr>
                <w:rFonts w:ascii="仿宋" w:eastAsia="仿宋" w:hAnsi="仿宋"/>
                <w:color w:val="000000"/>
                <w:sz w:val="24"/>
              </w:rPr>
            </w:pPr>
            <w:r>
              <w:rPr>
                <w:rFonts w:ascii="仿宋" w:eastAsia="仿宋" w:hAnsi="仿宋" w:hint="eastAsia"/>
                <w:color w:val="000000"/>
                <w:sz w:val="24"/>
              </w:rPr>
              <w:t>高强照明、五倍放大功能</w:t>
            </w:r>
          </w:p>
        </w:tc>
        <w:tc>
          <w:tcPr>
            <w:tcW w:w="1701" w:type="dxa"/>
            <w:tcBorders>
              <w:top w:val="single" w:sz="4" w:space="0" w:color="auto"/>
              <w:left w:val="nil"/>
              <w:bottom w:val="single" w:sz="4" w:space="0" w:color="auto"/>
              <w:right w:val="single" w:sz="4" w:space="0" w:color="auto"/>
            </w:tcBorders>
            <w:vAlign w:val="center"/>
          </w:tcPr>
          <w:p w14:paraId="66DD6123" w14:textId="77777777" w:rsidR="00CE25D8" w:rsidRDefault="00BA0475">
            <w:pPr>
              <w:jc w:val="center"/>
              <w:rPr>
                <w:rFonts w:ascii="仿宋" w:eastAsia="仿宋" w:hAnsi="仿宋"/>
                <w:color w:val="000000"/>
                <w:sz w:val="24"/>
              </w:rPr>
            </w:pPr>
            <w:r>
              <w:rPr>
                <w:rFonts w:ascii="仿宋" w:eastAsia="仿宋" w:hAnsi="仿宋" w:hint="eastAsia"/>
                <w:color w:val="000000"/>
                <w:sz w:val="24"/>
              </w:rPr>
              <w:t>多品牌适用</w:t>
            </w:r>
          </w:p>
        </w:tc>
      </w:tr>
      <w:tr w:rsidR="00CE25D8" w14:paraId="5843FCF9" w14:textId="77777777">
        <w:trPr>
          <w:trHeight w:val="20"/>
        </w:trPr>
        <w:tc>
          <w:tcPr>
            <w:tcW w:w="789" w:type="dxa"/>
            <w:tcBorders>
              <w:top w:val="single" w:sz="4" w:space="0" w:color="auto"/>
              <w:left w:val="single" w:sz="4" w:space="0" w:color="auto"/>
              <w:bottom w:val="single" w:sz="4" w:space="0" w:color="auto"/>
              <w:right w:val="single" w:sz="4" w:space="0" w:color="auto"/>
            </w:tcBorders>
            <w:vAlign w:val="center"/>
          </w:tcPr>
          <w:p w14:paraId="343CF40D" w14:textId="77777777" w:rsidR="00CE25D8" w:rsidRDefault="00BA0475">
            <w:pPr>
              <w:jc w:val="center"/>
              <w:rPr>
                <w:rFonts w:ascii="仿宋" w:eastAsia="仿宋" w:hAnsi="仿宋"/>
                <w:color w:val="000000"/>
                <w:sz w:val="24"/>
              </w:rPr>
            </w:pPr>
            <w:r>
              <w:rPr>
                <w:rFonts w:ascii="仿宋" w:eastAsia="仿宋" w:hAnsi="仿宋"/>
                <w:color w:val="000000"/>
                <w:sz w:val="24"/>
              </w:rPr>
              <w:t>8</w:t>
            </w:r>
          </w:p>
        </w:tc>
        <w:tc>
          <w:tcPr>
            <w:tcW w:w="2249" w:type="dxa"/>
            <w:tcBorders>
              <w:top w:val="single" w:sz="4" w:space="0" w:color="auto"/>
              <w:left w:val="nil"/>
              <w:bottom w:val="single" w:sz="4" w:space="0" w:color="auto"/>
              <w:right w:val="single" w:sz="4" w:space="0" w:color="auto"/>
            </w:tcBorders>
            <w:vAlign w:val="center"/>
          </w:tcPr>
          <w:p w14:paraId="216B6A1F" w14:textId="77777777" w:rsidR="00CE25D8" w:rsidRDefault="00BA0475">
            <w:pPr>
              <w:jc w:val="center"/>
              <w:rPr>
                <w:rFonts w:ascii="仿宋" w:eastAsia="仿宋" w:hAnsi="仿宋"/>
                <w:color w:val="000000"/>
                <w:sz w:val="24"/>
              </w:rPr>
            </w:pPr>
            <w:r>
              <w:rPr>
                <w:rFonts w:ascii="仿宋" w:eastAsia="仿宋" w:hAnsi="仿宋" w:hint="eastAsia"/>
                <w:color w:val="000000"/>
                <w:sz w:val="24"/>
              </w:rPr>
              <w:t>工具箱（含工具）</w:t>
            </w:r>
          </w:p>
        </w:tc>
        <w:tc>
          <w:tcPr>
            <w:tcW w:w="4060" w:type="dxa"/>
            <w:tcBorders>
              <w:top w:val="single" w:sz="4" w:space="0" w:color="auto"/>
              <w:left w:val="nil"/>
              <w:bottom w:val="single" w:sz="4" w:space="0" w:color="auto"/>
              <w:right w:val="single" w:sz="4" w:space="0" w:color="auto"/>
            </w:tcBorders>
            <w:vAlign w:val="center"/>
          </w:tcPr>
          <w:p w14:paraId="30D2E11C" w14:textId="77777777" w:rsidR="00CE25D8" w:rsidRDefault="00BA0475">
            <w:pPr>
              <w:jc w:val="center"/>
              <w:rPr>
                <w:rFonts w:ascii="仿宋" w:eastAsia="仿宋" w:hAnsi="仿宋"/>
                <w:color w:val="000000"/>
                <w:sz w:val="24"/>
              </w:rPr>
            </w:pPr>
            <w:r>
              <w:rPr>
                <w:rFonts w:ascii="仿宋" w:eastAsia="仿宋" w:hAnsi="仿宋" w:hint="eastAsia"/>
                <w:color w:val="000000"/>
                <w:sz w:val="24"/>
              </w:rPr>
              <w:t>内含螺丝刀套件、芯片盒、细毛刷、含银硅脂、洗板水壶、</w:t>
            </w:r>
            <w:proofErr w:type="gramStart"/>
            <w:r>
              <w:rPr>
                <w:rFonts w:ascii="仿宋" w:eastAsia="仿宋" w:hAnsi="仿宋" w:hint="eastAsia"/>
                <w:color w:val="000000"/>
                <w:sz w:val="24"/>
              </w:rPr>
              <w:t>吸锡枪</w:t>
            </w:r>
            <w:proofErr w:type="gramEnd"/>
            <w:r>
              <w:rPr>
                <w:rFonts w:ascii="仿宋" w:eastAsia="仿宋" w:hAnsi="仿宋" w:hint="eastAsia"/>
                <w:color w:val="000000"/>
                <w:sz w:val="24"/>
              </w:rPr>
              <w:t>、助焊膏、尖嘴钳、</w:t>
            </w:r>
            <w:proofErr w:type="gramStart"/>
            <w:r>
              <w:rPr>
                <w:rFonts w:ascii="仿宋" w:eastAsia="仿宋" w:hAnsi="仿宋" w:hint="eastAsia"/>
                <w:color w:val="000000"/>
                <w:sz w:val="24"/>
              </w:rPr>
              <w:t>偏口钳</w:t>
            </w:r>
            <w:proofErr w:type="gramEnd"/>
            <w:r>
              <w:rPr>
                <w:rFonts w:ascii="仿宋" w:eastAsia="仿宋" w:hAnsi="仿宋" w:hint="eastAsia"/>
                <w:color w:val="000000"/>
                <w:sz w:val="24"/>
              </w:rPr>
              <w:t>、焊锡丝、</w:t>
            </w:r>
            <w:proofErr w:type="gramStart"/>
            <w:r>
              <w:rPr>
                <w:rFonts w:ascii="仿宋" w:eastAsia="仿宋" w:hAnsi="仿宋" w:hint="eastAsia"/>
                <w:color w:val="000000"/>
                <w:sz w:val="24"/>
              </w:rPr>
              <w:t>吸锡带</w:t>
            </w:r>
            <w:proofErr w:type="gramEnd"/>
            <w:r>
              <w:rPr>
                <w:rFonts w:ascii="仿宋" w:eastAsia="仿宋" w:hAnsi="仿宋" w:hint="eastAsia"/>
                <w:color w:val="000000"/>
                <w:sz w:val="24"/>
              </w:rPr>
              <w:t>、飞线、刀片、粗毛刷、防静电镊子</w:t>
            </w:r>
          </w:p>
        </w:tc>
        <w:tc>
          <w:tcPr>
            <w:tcW w:w="1701" w:type="dxa"/>
            <w:tcBorders>
              <w:top w:val="single" w:sz="4" w:space="0" w:color="auto"/>
              <w:left w:val="nil"/>
              <w:bottom w:val="single" w:sz="4" w:space="0" w:color="auto"/>
              <w:right w:val="single" w:sz="4" w:space="0" w:color="auto"/>
            </w:tcBorders>
            <w:vAlign w:val="center"/>
          </w:tcPr>
          <w:p w14:paraId="2512AB57" w14:textId="77777777" w:rsidR="00CE25D8" w:rsidRDefault="00BA0475">
            <w:pPr>
              <w:jc w:val="center"/>
              <w:rPr>
                <w:rFonts w:ascii="仿宋" w:eastAsia="仿宋" w:hAnsi="仿宋"/>
                <w:color w:val="000000"/>
                <w:sz w:val="24"/>
              </w:rPr>
            </w:pPr>
            <w:r>
              <w:rPr>
                <w:rFonts w:ascii="仿宋" w:eastAsia="仿宋" w:hAnsi="仿宋" w:hint="eastAsia"/>
                <w:color w:val="000000"/>
                <w:sz w:val="24"/>
              </w:rPr>
              <w:t>多品牌适用</w:t>
            </w:r>
          </w:p>
        </w:tc>
      </w:tr>
      <w:tr w:rsidR="00CE25D8" w14:paraId="7C73BC3E" w14:textId="77777777">
        <w:trPr>
          <w:trHeight w:val="20"/>
        </w:trPr>
        <w:tc>
          <w:tcPr>
            <w:tcW w:w="789" w:type="dxa"/>
            <w:tcBorders>
              <w:top w:val="single" w:sz="4" w:space="0" w:color="auto"/>
              <w:left w:val="single" w:sz="4" w:space="0" w:color="auto"/>
              <w:bottom w:val="single" w:sz="4" w:space="0" w:color="auto"/>
              <w:right w:val="single" w:sz="4" w:space="0" w:color="auto"/>
            </w:tcBorders>
            <w:vAlign w:val="center"/>
          </w:tcPr>
          <w:p w14:paraId="434CCA87" w14:textId="77777777" w:rsidR="00CE25D8" w:rsidRDefault="00BA0475">
            <w:pPr>
              <w:jc w:val="center"/>
              <w:rPr>
                <w:rFonts w:ascii="仿宋" w:eastAsia="仿宋" w:hAnsi="仿宋"/>
                <w:color w:val="000000"/>
                <w:sz w:val="24"/>
              </w:rPr>
            </w:pPr>
            <w:r>
              <w:rPr>
                <w:rFonts w:ascii="仿宋" w:eastAsia="仿宋" w:hAnsi="仿宋"/>
                <w:color w:val="000000"/>
                <w:sz w:val="24"/>
              </w:rPr>
              <w:t>9</w:t>
            </w:r>
          </w:p>
        </w:tc>
        <w:tc>
          <w:tcPr>
            <w:tcW w:w="2249" w:type="dxa"/>
            <w:tcBorders>
              <w:top w:val="single" w:sz="4" w:space="0" w:color="auto"/>
              <w:left w:val="nil"/>
              <w:bottom w:val="single" w:sz="4" w:space="0" w:color="auto"/>
              <w:right w:val="single" w:sz="4" w:space="0" w:color="auto"/>
            </w:tcBorders>
            <w:vAlign w:val="center"/>
          </w:tcPr>
          <w:p w14:paraId="7402705C" w14:textId="77777777" w:rsidR="00CE25D8" w:rsidRDefault="00BA0475">
            <w:pPr>
              <w:jc w:val="center"/>
              <w:rPr>
                <w:rFonts w:ascii="仿宋" w:eastAsia="仿宋" w:hAnsi="仿宋"/>
                <w:color w:val="000000"/>
                <w:sz w:val="24"/>
              </w:rPr>
            </w:pPr>
            <w:r>
              <w:rPr>
                <w:rFonts w:ascii="仿宋" w:eastAsia="仿宋" w:hAnsi="仿宋" w:hint="eastAsia"/>
                <w:color w:val="000000"/>
                <w:sz w:val="24"/>
              </w:rPr>
              <w:t>电脑主机</w:t>
            </w:r>
          </w:p>
        </w:tc>
        <w:tc>
          <w:tcPr>
            <w:tcW w:w="4060" w:type="dxa"/>
            <w:tcBorders>
              <w:top w:val="single" w:sz="4" w:space="0" w:color="auto"/>
              <w:left w:val="nil"/>
              <w:bottom w:val="single" w:sz="4" w:space="0" w:color="auto"/>
              <w:right w:val="single" w:sz="4" w:space="0" w:color="auto"/>
            </w:tcBorders>
            <w:vAlign w:val="center"/>
          </w:tcPr>
          <w:p w14:paraId="1C9D7907" w14:textId="77777777" w:rsidR="00CE25D8" w:rsidRDefault="00BA0475">
            <w:pPr>
              <w:jc w:val="center"/>
              <w:rPr>
                <w:rFonts w:ascii="仿宋" w:eastAsia="仿宋" w:hAnsi="仿宋"/>
                <w:color w:val="000000"/>
                <w:sz w:val="24"/>
              </w:rPr>
            </w:pPr>
            <w:r>
              <w:rPr>
                <w:rFonts w:ascii="仿宋" w:eastAsia="仿宋" w:hAnsi="仿宋" w:hint="eastAsia"/>
                <w:color w:val="000000"/>
                <w:sz w:val="24"/>
              </w:rPr>
              <w:t>主频</w:t>
            </w:r>
            <w:r>
              <w:rPr>
                <w:rFonts w:ascii="仿宋" w:eastAsia="仿宋" w:hAnsi="仿宋"/>
                <w:color w:val="000000"/>
                <w:sz w:val="24"/>
              </w:rPr>
              <w:t>1GHz</w:t>
            </w:r>
            <w:r>
              <w:rPr>
                <w:rFonts w:ascii="仿宋" w:eastAsia="仿宋" w:hAnsi="仿宋" w:hint="eastAsia"/>
                <w:color w:val="000000"/>
                <w:sz w:val="24"/>
              </w:rPr>
              <w:t>或以上</w:t>
            </w:r>
            <w:r>
              <w:rPr>
                <w:rFonts w:ascii="仿宋" w:eastAsia="仿宋" w:hAnsi="仿宋"/>
                <w:color w:val="000000"/>
                <w:sz w:val="24"/>
              </w:rPr>
              <w:t>CPU</w:t>
            </w:r>
            <w:r>
              <w:rPr>
                <w:rFonts w:ascii="仿宋" w:eastAsia="仿宋" w:hAnsi="仿宋" w:hint="eastAsia"/>
                <w:color w:val="000000"/>
                <w:sz w:val="24"/>
              </w:rPr>
              <w:t>，</w:t>
            </w:r>
            <w:r>
              <w:rPr>
                <w:rFonts w:ascii="仿宋" w:eastAsia="仿宋" w:hAnsi="仿宋"/>
                <w:color w:val="000000"/>
                <w:sz w:val="24"/>
              </w:rPr>
              <w:t>1GB</w:t>
            </w:r>
            <w:r>
              <w:rPr>
                <w:rFonts w:ascii="仿宋" w:eastAsia="仿宋" w:hAnsi="仿宋" w:hint="eastAsia"/>
                <w:color w:val="000000"/>
                <w:sz w:val="24"/>
              </w:rPr>
              <w:t>或以上内存，安装</w:t>
            </w:r>
            <w:r>
              <w:rPr>
                <w:rFonts w:ascii="仿宋" w:eastAsia="仿宋" w:hAnsi="仿宋"/>
                <w:color w:val="000000"/>
                <w:sz w:val="24"/>
              </w:rPr>
              <w:t>Windows</w:t>
            </w:r>
            <w:r>
              <w:rPr>
                <w:rFonts w:ascii="仿宋" w:eastAsia="仿宋" w:hAnsi="仿宋" w:hint="eastAsia"/>
                <w:color w:val="000000"/>
                <w:sz w:val="24"/>
              </w:rPr>
              <w:t>操作系统。</w:t>
            </w:r>
          </w:p>
        </w:tc>
        <w:tc>
          <w:tcPr>
            <w:tcW w:w="1701" w:type="dxa"/>
            <w:tcBorders>
              <w:top w:val="single" w:sz="4" w:space="0" w:color="auto"/>
              <w:left w:val="nil"/>
              <w:bottom w:val="single" w:sz="4" w:space="0" w:color="auto"/>
              <w:right w:val="single" w:sz="4" w:space="0" w:color="auto"/>
            </w:tcBorders>
            <w:vAlign w:val="center"/>
          </w:tcPr>
          <w:p w14:paraId="6038C1E8" w14:textId="77777777" w:rsidR="00CE25D8" w:rsidRDefault="00BA0475">
            <w:pPr>
              <w:jc w:val="center"/>
              <w:rPr>
                <w:rFonts w:ascii="仿宋" w:eastAsia="仿宋" w:hAnsi="仿宋"/>
                <w:color w:val="000000"/>
                <w:sz w:val="24"/>
              </w:rPr>
            </w:pPr>
            <w:r>
              <w:rPr>
                <w:rFonts w:ascii="仿宋" w:eastAsia="仿宋" w:hAnsi="仿宋" w:hint="eastAsia"/>
                <w:color w:val="000000"/>
                <w:sz w:val="24"/>
              </w:rPr>
              <w:t>多品牌适用</w:t>
            </w:r>
          </w:p>
        </w:tc>
      </w:tr>
      <w:tr w:rsidR="00CE25D8" w14:paraId="4F8D9A65" w14:textId="77777777">
        <w:trPr>
          <w:trHeight w:val="20"/>
        </w:trPr>
        <w:tc>
          <w:tcPr>
            <w:tcW w:w="789" w:type="dxa"/>
            <w:tcBorders>
              <w:top w:val="single" w:sz="4" w:space="0" w:color="auto"/>
              <w:left w:val="single" w:sz="4" w:space="0" w:color="auto"/>
              <w:bottom w:val="single" w:sz="4" w:space="0" w:color="auto"/>
              <w:right w:val="single" w:sz="4" w:space="0" w:color="auto"/>
            </w:tcBorders>
            <w:vAlign w:val="center"/>
          </w:tcPr>
          <w:p w14:paraId="7F0983FD" w14:textId="77777777" w:rsidR="00CE25D8" w:rsidRDefault="00BA0475">
            <w:pPr>
              <w:jc w:val="center"/>
              <w:rPr>
                <w:rFonts w:ascii="仿宋" w:eastAsia="仿宋" w:hAnsi="仿宋"/>
                <w:color w:val="000000"/>
                <w:sz w:val="24"/>
              </w:rPr>
            </w:pPr>
            <w:r>
              <w:rPr>
                <w:rFonts w:ascii="仿宋" w:eastAsia="仿宋" w:hAnsi="仿宋"/>
                <w:color w:val="000000"/>
                <w:sz w:val="24"/>
              </w:rPr>
              <w:t>10</w:t>
            </w:r>
          </w:p>
        </w:tc>
        <w:tc>
          <w:tcPr>
            <w:tcW w:w="2249" w:type="dxa"/>
            <w:tcBorders>
              <w:top w:val="single" w:sz="4" w:space="0" w:color="auto"/>
              <w:left w:val="nil"/>
              <w:bottom w:val="single" w:sz="4" w:space="0" w:color="auto"/>
              <w:right w:val="single" w:sz="4" w:space="0" w:color="auto"/>
            </w:tcBorders>
            <w:vAlign w:val="center"/>
          </w:tcPr>
          <w:p w14:paraId="2B198FA6" w14:textId="77777777" w:rsidR="00CE25D8" w:rsidRDefault="00BA0475">
            <w:pPr>
              <w:jc w:val="center"/>
              <w:rPr>
                <w:rFonts w:ascii="仿宋" w:eastAsia="仿宋" w:hAnsi="仿宋"/>
                <w:color w:val="000000"/>
                <w:sz w:val="24"/>
              </w:rPr>
            </w:pPr>
            <w:r>
              <w:rPr>
                <w:rFonts w:ascii="仿宋" w:eastAsia="仿宋" w:hAnsi="仿宋" w:hint="eastAsia"/>
                <w:color w:val="000000"/>
                <w:sz w:val="24"/>
              </w:rPr>
              <w:t>电脑配件</w:t>
            </w:r>
          </w:p>
        </w:tc>
        <w:tc>
          <w:tcPr>
            <w:tcW w:w="4060" w:type="dxa"/>
            <w:tcBorders>
              <w:top w:val="single" w:sz="4" w:space="0" w:color="auto"/>
              <w:left w:val="nil"/>
              <w:bottom w:val="single" w:sz="4" w:space="0" w:color="auto"/>
              <w:right w:val="single" w:sz="4" w:space="0" w:color="auto"/>
            </w:tcBorders>
            <w:vAlign w:val="center"/>
          </w:tcPr>
          <w:p w14:paraId="0EA8AE32" w14:textId="77777777" w:rsidR="00CE25D8" w:rsidRDefault="00BA0475">
            <w:pPr>
              <w:jc w:val="center"/>
              <w:rPr>
                <w:rFonts w:ascii="仿宋" w:eastAsia="仿宋" w:hAnsi="仿宋"/>
                <w:color w:val="000000"/>
                <w:sz w:val="24"/>
              </w:rPr>
            </w:pPr>
            <w:r>
              <w:rPr>
                <w:rFonts w:ascii="仿宋" w:eastAsia="仿宋" w:hAnsi="仿宋"/>
                <w:color w:val="000000"/>
                <w:sz w:val="24"/>
              </w:rPr>
              <w:t>CPU</w:t>
            </w:r>
            <w:r>
              <w:rPr>
                <w:rFonts w:ascii="仿宋" w:eastAsia="仿宋" w:hAnsi="仿宋" w:hint="eastAsia"/>
                <w:color w:val="000000"/>
                <w:sz w:val="24"/>
              </w:rPr>
              <w:t>、内存、</w:t>
            </w:r>
            <w:r>
              <w:rPr>
                <w:rFonts w:ascii="仿宋" w:eastAsia="仿宋" w:hAnsi="仿宋"/>
                <w:color w:val="000000"/>
                <w:sz w:val="24"/>
              </w:rPr>
              <w:t>ATX</w:t>
            </w:r>
            <w:r>
              <w:rPr>
                <w:rFonts w:ascii="仿宋" w:eastAsia="仿宋" w:hAnsi="仿宋" w:hint="eastAsia"/>
                <w:color w:val="000000"/>
                <w:sz w:val="24"/>
              </w:rPr>
              <w:t>电源等</w:t>
            </w:r>
          </w:p>
        </w:tc>
        <w:tc>
          <w:tcPr>
            <w:tcW w:w="1701" w:type="dxa"/>
            <w:tcBorders>
              <w:top w:val="single" w:sz="4" w:space="0" w:color="auto"/>
              <w:left w:val="nil"/>
              <w:bottom w:val="single" w:sz="4" w:space="0" w:color="auto"/>
              <w:right w:val="single" w:sz="4" w:space="0" w:color="auto"/>
            </w:tcBorders>
            <w:vAlign w:val="center"/>
          </w:tcPr>
          <w:p w14:paraId="782F744D" w14:textId="77777777" w:rsidR="00CE25D8" w:rsidRDefault="00BA0475">
            <w:pPr>
              <w:jc w:val="center"/>
              <w:rPr>
                <w:rFonts w:ascii="仿宋" w:eastAsia="仿宋" w:hAnsi="仿宋"/>
                <w:color w:val="000000"/>
                <w:sz w:val="24"/>
              </w:rPr>
            </w:pPr>
            <w:r>
              <w:rPr>
                <w:rFonts w:ascii="仿宋" w:eastAsia="仿宋" w:hAnsi="仿宋" w:hint="eastAsia"/>
                <w:color w:val="000000"/>
                <w:sz w:val="24"/>
              </w:rPr>
              <w:t>多品牌适用</w:t>
            </w:r>
          </w:p>
        </w:tc>
      </w:tr>
      <w:tr w:rsidR="00CE25D8" w14:paraId="3C312433" w14:textId="77777777">
        <w:trPr>
          <w:trHeight w:val="20"/>
        </w:trPr>
        <w:tc>
          <w:tcPr>
            <w:tcW w:w="789" w:type="dxa"/>
            <w:tcBorders>
              <w:top w:val="single" w:sz="4" w:space="0" w:color="auto"/>
              <w:left w:val="single" w:sz="4" w:space="0" w:color="auto"/>
              <w:bottom w:val="single" w:sz="4" w:space="0" w:color="auto"/>
              <w:right w:val="single" w:sz="4" w:space="0" w:color="auto"/>
            </w:tcBorders>
            <w:vAlign w:val="center"/>
          </w:tcPr>
          <w:p w14:paraId="0668E83E" w14:textId="77777777" w:rsidR="00CE25D8" w:rsidRDefault="00BA0475">
            <w:pPr>
              <w:jc w:val="center"/>
              <w:rPr>
                <w:rFonts w:ascii="仿宋" w:eastAsia="仿宋" w:hAnsi="仿宋"/>
                <w:color w:val="000000"/>
                <w:sz w:val="24"/>
              </w:rPr>
            </w:pPr>
            <w:r>
              <w:rPr>
                <w:rFonts w:ascii="仿宋" w:eastAsia="仿宋" w:hAnsi="仿宋"/>
                <w:color w:val="000000"/>
                <w:sz w:val="24"/>
              </w:rPr>
              <w:t>11</w:t>
            </w:r>
          </w:p>
        </w:tc>
        <w:tc>
          <w:tcPr>
            <w:tcW w:w="2249" w:type="dxa"/>
            <w:tcBorders>
              <w:top w:val="single" w:sz="4" w:space="0" w:color="auto"/>
              <w:left w:val="nil"/>
              <w:bottom w:val="single" w:sz="4" w:space="0" w:color="auto"/>
              <w:right w:val="single" w:sz="4" w:space="0" w:color="auto"/>
            </w:tcBorders>
            <w:vAlign w:val="center"/>
          </w:tcPr>
          <w:p w14:paraId="01A233F2" w14:textId="77777777" w:rsidR="00CE25D8" w:rsidRDefault="00BA0475">
            <w:pPr>
              <w:snapToGrid w:val="0"/>
              <w:jc w:val="center"/>
              <w:rPr>
                <w:rFonts w:ascii="仿宋" w:eastAsia="仿宋" w:hAnsi="仿宋" w:cs="Arial"/>
                <w:color w:val="000000"/>
                <w:sz w:val="24"/>
              </w:rPr>
            </w:pPr>
            <w:r>
              <w:rPr>
                <w:rFonts w:ascii="仿宋" w:eastAsia="仿宋" w:hAnsi="仿宋" w:cs="Arial" w:hint="eastAsia"/>
                <w:bCs/>
                <w:color w:val="000000"/>
                <w:sz w:val="24"/>
              </w:rPr>
              <w:t>数据恢复平台</w:t>
            </w:r>
          </w:p>
        </w:tc>
        <w:tc>
          <w:tcPr>
            <w:tcW w:w="4060" w:type="dxa"/>
            <w:tcBorders>
              <w:top w:val="single" w:sz="4" w:space="0" w:color="auto"/>
              <w:left w:val="nil"/>
              <w:bottom w:val="single" w:sz="4" w:space="0" w:color="auto"/>
              <w:right w:val="single" w:sz="4" w:space="0" w:color="auto"/>
            </w:tcBorders>
            <w:vAlign w:val="center"/>
          </w:tcPr>
          <w:p w14:paraId="46AF7ED7" w14:textId="77777777" w:rsidR="00CE25D8" w:rsidRDefault="00BA0475">
            <w:pPr>
              <w:snapToGrid w:val="0"/>
              <w:jc w:val="center"/>
              <w:rPr>
                <w:rFonts w:ascii="仿宋" w:eastAsia="仿宋" w:hAnsi="仿宋" w:cs="Arial"/>
                <w:color w:val="000000"/>
                <w:sz w:val="24"/>
              </w:rPr>
            </w:pPr>
            <w:r>
              <w:rPr>
                <w:rFonts w:ascii="仿宋" w:eastAsia="仿宋" w:hAnsi="仿宋" w:cs="Arial" w:hint="eastAsia"/>
                <w:color w:val="000000"/>
                <w:sz w:val="24"/>
              </w:rPr>
              <w:t>能够进行硬盘维修及数据恢复操作</w:t>
            </w:r>
          </w:p>
        </w:tc>
        <w:tc>
          <w:tcPr>
            <w:tcW w:w="1701" w:type="dxa"/>
            <w:tcBorders>
              <w:top w:val="single" w:sz="4" w:space="0" w:color="auto"/>
              <w:left w:val="nil"/>
              <w:bottom w:val="single" w:sz="4" w:space="0" w:color="auto"/>
              <w:right w:val="single" w:sz="4" w:space="0" w:color="auto"/>
            </w:tcBorders>
            <w:vAlign w:val="center"/>
          </w:tcPr>
          <w:p w14:paraId="55A1D339" w14:textId="77777777" w:rsidR="00CE25D8" w:rsidRDefault="00BA0475">
            <w:pPr>
              <w:jc w:val="center"/>
              <w:rPr>
                <w:rFonts w:ascii="仿宋" w:eastAsia="仿宋" w:hAnsi="仿宋"/>
                <w:color w:val="000000"/>
                <w:sz w:val="24"/>
              </w:rPr>
            </w:pPr>
            <w:proofErr w:type="gramStart"/>
            <w:r>
              <w:rPr>
                <w:rFonts w:ascii="仿宋" w:eastAsia="仿宋" w:hAnsi="仿宋" w:cs="Arial" w:hint="eastAsia"/>
                <w:bCs/>
                <w:color w:val="000000"/>
                <w:sz w:val="24"/>
              </w:rPr>
              <w:t>中盈创信</w:t>
            </w:r>
            <w:proofErr w:type="gramEnd"/>
            <w:r>
              <w:rPr>
                <w:rFonts w:ascii="仿宋" w:eastAsia="仿宋" w:hAnsi="仿宋" w:cs="Arial"/>
                <w:color w:val="000000"/>
                <w:sz w:val="24"/>
              </w:rPr>
              <w:t>SOL-DRFIX-802</w:t>
            </w:r>
          </w:p>
        </w:tc>
      </w:tr>
    </w:tbl>
    <w:p w14:paraId="444680FC" w14:textId="77777777" w:rsidR="00CE25D8" w:rsidRDefault="00BA0475">
      <w:pPr>
        <w:spacing w:line="560" w:lineRule="exact"/>
        <w:ind w:firstLineChars="150" w:firstLine="420"/>
        <w:rPr>
          <w:rFonts w:ascii="仿宋" w:eastAsia="仿宋" w:hAnsi="仿宋"/>
          <w:color w:val="000000"/>
          <w:sz w:val="28"/>
          <w:szCs w:val="28"/>
        </w:rPr>
      </w:pPr>
      <w:r>
        <w:rPr>
          <w:rFonts w:ascii="仿宋" w:eastAsia="仿宋" w:hAnsi="仿宋" w:hint="eastAsia"/>
          <w:color w:val="000000"/>
          <w:sz w:val="28"/>
          <w:szCs w:val="28"/>
        </w:rPr>
        <w:t>（二）技术平台标准</w:t>
      </w:r>
    </w:p>
    <w:tbl>
      <w:tblPr>
        <w:tblW w:w="8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3"/>
        <w:gridCol w:w="3463"/>
        <w:gridCol w:w="4177"/>
      </w:tblGrid>
      <w:tr w:rsidR="00CE25D8" w14:paraId="0BD271D6" w14:textId="77777777">
        <w:trPr>
          <w:trHeight w:val="327"/>
        </w:trPr>
        <w:tc>
          <w:tcPr>
            <w:tcW w:w="1193" w:type="dxa"/>
            <w:vAlign w:val="center"/>
          </w:tcPr>
          <w:p w14:paraId="5FCF0FD2" w14:textId="77777777" w:rsidR="00CE25D8" w:rsidRDefault="00BA0475">
            <w:pPr>
              <w:spacing w:line="560" w:lineRule="exact"/>
              <w:jc w:val="center"/>
              <w:rPr>
                <w:rFonts w:ascii="仿宋" w:eastAsia="仿宋" w:hAnsi="仿宋"/>
                <w:b/>
                <w:color w:val="000000"/>
                <w:sz w:val="24"/>
              </w:rPr>
            </w:pPr>
            <w:r>
              <w:rPr>
                <w:rFonts w:ascii="仿宋" w:eastAsia="仿宋" w:hAnsi="仿宋" w:hint="eastAsia"/>
                <w:b/>
                <w:color w:val="000000"/>
                <w:sz w:val="24"/>
              </w:rPr>
              <w:t>序号</w:t>
            </w:r>
          </w:p>
        </w:tc>
        <w:tc>
          <w:tcPr>
            <w:tcW w:w="3463" w:type="dxa"/>
            <w:vAlign w:val="center"/>
          </w:tcPr>
          <w:p w14:paraId="259EE80C" w14:textId="77777777" w:rsidR="00CE25D8" w:rsidRDefault="00BA0475">
            <w:pPr>
              <w:spacing w:line="560" w:lineRule="exact"/>
              <w:jc w:val="center"/>
              <w:rPr>
                <w:rFonts w:ascii="仿宋" w:eastAsia="仿宋" w:hAnsi="仿宋"/>
                <w:b/>
                <w:color w:val="000000"/>
                <w:sz w:val="24"/>
              </w:rPr>
            </w:pPr>
            <w:r>
              <w:rPr>
                <w:rFonts w:ascii="仿宋" w:eastAsia="仿宋" w:hAnsi="仿宋" w:hint="eastAsia"/>
                <w:b/>
                <w:color w:val="000000"/>
                <w:sz w:val="24"/>
              </w:rPr>
              <w:t>产品名称</w:t>
            </w:r>
          </w:p>
        </w:tc>
        <w:tc>
          <w:tcPr>
            <w:tcW w:w="4177" w:type="dxa"/>
            <w:vAlign w:val="center"/>
          </w:tcPr>
          <w:p w14:paraId="5C38D865" w14:textId="77777777" w:rsidR="00CE25D8" w:rsidRDefault="00BA0475">
            <w:pPr>
              <w:spacing w:line="560" w:lineRule="exact"/>
              <w:jc w:val="center"/>
              <w:rPr>
                <w:rFonts w:ascii="仿宋" w:eastAsia="仿宋" w:hAnsi="仿宋"/>
                <w:b/>
                <w:color w:val="000000"/>
                <w:sz w:val="24"/>
              </w:rPr>
            </w:pPr>
            <w:r>
              <w:rPr>
                <w:rFonts w:ascii="仿宋" w:eastAsia="仿宋" w:hAnsi="仿宋" w:hint="eastAsia"/>
                <w:b/>
                <w:color w:val="000000"/>
                <w:sz w:val="24"/>
              </w:rPr>
              <w:t>规格说明</w:t>
            </w:r>
          </w:p>
        </w:tc>
      </w:tr>
      <w:tr w:rsidR="00CE25D8" w14:paraId="1A69E073" w14:textId="77777777">
        <w:trPr>
          <w:trHeight w:val="477"/>
        </w:trPr>
        <w:tc>
          <w:tcPr>
            <w:tcW w:w="1193" w:type="dxa"/>
            <w:vAlign w:val="center"/>
          </w:tcPr>
          <w:p w14:paraId="2365DBBC" w14:textId="77777777" w:rsidR="00CE25D8" w:rsidRDefault="00BA0475">
            <w:pPr>
              <w:jc w:val="center"/>
              <w:rPr>
                <w:rFonts w:ascii="仿宋" w:eastAsia="仿宋" w:hAnsi="仿宋"/>
                <w:color w:val="000000"/>
                <w:sz w:val="24"/>
              </w:rPr>
            </w:pPr>
            <w:r>
              <w:rPr>
                <w:rFonts w:ascii="仿宋" w:eastAsia="仿宋" w:hAnsi="仿宋"/>
                <w:color w:val="000000"/>
                <w:sz w:val="24"/>
              </w:rPr>
              <w:t>1</w:t>
            </w:r>
          </w:p>
        </w:tc>
        <w:tc>
          <w:tcPr>
            <w:tcW w:w="3463" w:type="dxa"/>
            <w:vAlign w:val="center"/>
          </w:tcPr>
          <w:p w14:paraId="15AB8F98" w14:textId="77777777" w:rsidR="00CE25D8" w:rsidRDefault="00BA0475">
            <w:pPr>
              <w:jc w:val="center"/>
              <w:rPr>
                <w:rFonts w:ascii="仿宋" w:eastAsia="仿宋" w:hAnsi="仿宋"/>
                <w:color w:val="000000"/>
                <w:sz w:val="24"/>
              </w:rPr>
            </w:pPr>
            <w:r>
              <w:rPr>
                <w:rFonts w:ascii="仿宋" w:eastAsia="仿宋" w:hAnsi="仿宋" w:hint="eastAsia"/>
                <w:color w:val="000000"/>
                <w:sz w:val="24"/>
              </w:rPr>
              <w:t>智能检测平台中心管理系统</w:t>
            </w:r>
          </w:p>
        </w:tc>
        <w:tc>
          <w:tcPr>
            <w:tcW w:w="4177" w:type="dxa"/>
            <w:vAlign w:val="center"/>
          </w:tcPr>
          <w:p w14:paraId="71B07AF4" w14:textId="77777777" w:rsidR="00CE25D8" w:rsidRDefault="00BA0475">
            <w:pPr>
              <w:jc w:val="center"/>
              <w:rPr>
                <w:rFonts w:ascii="仿宋" w:eastAsia="仿宋" w:hAnsi="仿宋"/>
                <w:color w:val="000000"/>
                <w:sz w:val="24"/>
              </w:rPr>
            </w:pPr>
            <w:proofErr w:type="gramStart"/>
            <w:r>
              <w:rPr>
                <w:rFonts w:ascii="仿宋" w:eastAsia="仿宋" w:hAnsi="仿宋" w:hint="eastAsia"/>
                <w:color w:val="000000"/>
                <w:sz w:val="24"/>
              </w:rPr>
              <w:t>中盈创信</w:t>
            </w:r>
            <w:proofErr w:type="gramEnd"/>
            <w:r>
              <w:rPr>
                <w:rFonts w:ascii="仿宋" w:eastAsia="仿宋" w:hAnsi="仿宋"/>
                <w:color w:val="000000"/>
                <w:sz w:val="24"/>
              </w:rPr>
              <w:t>SOL-MANAGER</w:t>
            </w:r>
          </w:p>
        </w:tc>
      </w:tr>
      <w:tr w:rsidR="00CE25D8" w14:paraId="01428D42" w14:textId="77777777">
        <w:trPr>
          <w:trHeight w:val="555"/>
        </w:trPr>
        <w:tc>
          <w:tcPr>
            <w:tcW w:w="1193" w:type="dxa"/>
            <w:vAlign w:val="center"/>
          </w:tcPr>
          <w:p w14:paraId="6AD44E5A" w14:textId="77777777" w:rsidR="00CE25D8" w:rsidRDefault="00BA0475">
            <w:pPr>
              <w:jc w:val="center"/>
              <w:rPr>
                <w:rFonts w:ascii="仿宋" w:eastAsia="仿宋" w:hAnsi="仿宋"/>
                <w:color w:val="000000"/>
                <w:sz w:val="24"/>
              </w:rPr>
            </w:pPr>
            <w:r>
              <w:rPr>
                <w:rFonts w:ascii="仿宋" w:eastAsia="仿宋" w:hAnsi="仿宋"/>
                <w:color w:val="000000"/>
                <w:sz w:val="24"/>
              </w:rPr>
              <w:t>2</w:t>
            </w:r>
          </w:p>
        </w:tc>
        <w:tc>
          <w:tcPr>
            <w:tcW w:w="3463" w:type="dxa"/>
            <w:vAlign w:val="center"/>
          </w:tcPr>
          <w:p w14:paraId="6DCEC3D6" w14:textId="77777777" w:rsidR="00CE25D8" w:rsidRDefault="00BA0475">
            <w:pPr>
              <w:jc w:val="center"/>
              <w:rPr>
                <w:rFonts w:ascii="仿宋" w:eastAsia="仿宋" w:hAnsi="仿宋"/>
                <w:color w:val="000000"/>
                <w:sz w:val="24"/>
              </w:rPr>
            </w:pPr>
            <w:r>
              <w:rPr>
                <w:rFonts w:ascii="仿宋" w:eastAsia="仿宋" w:hAnsi="仿宋" w:hint="eastAsia"/>
                <w:color w:val="000000"/>
                <w:sz w:val="24"/>
              </w:rPr>
              <w:t>智能检测软件</w:t>
            </w:r>
          </w:p>
        </w:tc>
        <w:tc>
          <w:tcPr>
            <w:tcW w:w="4177" w:type="dxa"/>
            <w:vAlign w:val="center"/>
          </w:tcPr>
          <w:p w14:paraId="303BCD5F" w14:textId="77777777" w:rsidR="00CE25D8" w:rsidRDefault="00BA0475">
            <w:pPr>
              <w:jc w:val="center"/>
              <w:rPr>
                <w:rFonts w:ascii="仿宋" w:eastAsia="仿宋" w:hAnsi="仿宋"/>
                <w:color w:val="000000"/>
                <w:sz w:val="24"/>
              </w:rPr>
            </w:pPr>
            <w:proofErr w:type="gramStart"/>
            <w:r>
              <w:rPr>
                <w:rFonts w:ascii="仿宋" w:eastAsia="仿宋" w:hAnsi="仿宋" w:hint="eastAsia"/>
                <w:color w:val="000000"/>
                <w:sz w:val="24"/>
              </w:rPr>
              <w:t>中盈创信</w:t>
            </w:r>
            <w:proofErr w:type="gramEnd"/>
            <w:r>
              <w:rPr>
                <w:rFonts w:ascii="仿宋" w:eastAsia="仿宋" w:hAnsi="仿宋"/>
                <w:color w:val="000000"/>
                <w:sz w:val="24"/>
              </w:rPr>
              <w:t>SOL-SOFT-X</w:t>
            </w:r>
          </w:p>
        </w:tc>
      </w:tr>
      <w:tr w:rsidR="00CE25D8" w14:paraId="3FBE8ACC" w14:textId="77777777">
        <w:trPr>
          <w:trHeight w:val="549"/>
        </w:trPr>
        <w:tc>
          <w:tcPr>
            <w:tcW w:w="1193" w:type="dxa"/>
            <w:vAlign w:val="center"/>
          </w:tcPr>
          <w:p w14:paraId="7131C4FC" w14:textId="77777777" w:rsidR="00CE25D8" w:rsidRDefault="00BA0475">
            <w:pPr>
              <w:jc w:val="center"/>
              <w:rPr>
                <w:rFonts w:ascii="仿宋" w:eastAsia="仿宋" w:hAnsi="仿宋"/>
                <w:color w:val="000000"/>
                <w:sz w:val="24"/>
              </w:rPr>
            </w:pPr>
            <w:r>
              <w:rPr>
                <w:rFonts w:ascii="仿宋" w:eastAsia="仿宋" w:hAnsi="仿宋"/>
                <w:color w:val="000000"/>
                <w:sz w:val="24"/>
              </w:rPr>
              <w:t>3</w:t>
            </w:r>
          </w:p>
        </w:tc>
        <w:tc>
          <w:tcPr>
            <w:tcW w:w="3463" w:type="dxa"/>
            <w:vAlign w:val="center"/>
          </w:tcPr>
          <w:p w14:paraId="1D5EF79A" w14:textId="77777777" w:rsidR="00CE25D8" w:rsidRDefault="00BA0475">
            <w:pPr>
              <w:jc w:val="center"/>
              <w:rPr>
                <w:rFonts w:ascii="仿宋" w:eastAsia="仿宋" w:hAnsi="仿宋"/>
                <w:color w:val="000000"/>
                <w:sz w:val="24"/>
              </w:rPr>
            </w:pPr>
            <w:r>
              <w:rPr>
                <w:rFonts w:ascii="仿宋" w:eastAsia="仿宋" w:hAnsi="仿宋" w:hint="eastAsia"/>
                <w:color w:val="000000"/>
                <w:sz w:val="24"/>
              </w:rPr>
              <w:t>智能检测平台</w:t>
            </w:r>
          </w:p>
        </w:tc>
        <w:tc>
          <w:tcPr>
            <w:tcW w:w="4177" w:type="dxa"/>
            <w:vAlign w:val="center"/>
          </w:tcPr>
          <w:p w14:paraId="5F4D9E4B" w14:textId="77777777" w:rsidR="00CE25D8" w:rsidRDefault="00BA0475">
            <w:pPr>
              <w:jc w:val="center"/>
              <w:rPr>
                <w:rFonts w:ascii="仿宋" w:eastAsia="仿宋" w:hAnsi="仿宋"/>
                <w:color w:val="000000"/>
                <w:sz w:val="24"/>
              </w:rPr>
            </w:pPr>
            <w:proofErr w:type="gramStart"/>
            <w:r>
              <w:rPr>
                <w:rFonts w:ascii="仿宋" w:eastAsia="仿宋" w:hAnsi="仿宋" w:hint="eastAsia"/>
                <w:color w:val="000000"/>
                <w:sz w:val="24"/>
              </w:rPr>
              <w:t>中盈创信</w:t>
            </w:r>
            <w:proofErr w:type="gramEnd"/>
            <w:r>
              <w:rPr>
                <w:rFonts w:ascii="仿宋" w:eastAsia="仿宋" w:hAnsi="仿宋"/>
                <w:color w:val="000000"/>
                <w:sz w:val="24"/>
              </w:rPr>
              <w:t>SOL-MONITOR</w:t>
            </w:r>
          </w:p>
        </w:tc>
      </w:tr>
      <w:tr w:rsidR="00CE25D8" w14:paraId="49E63C2F" w14:textId="77777777">
        <w:trPr>
          <w:trHeight w:val="557"/>
        </w:trPr>
        <w:tc>
          <w:tcPr>
            <w:tcW w:w="1193" w:type="dxa"/>
            <w:vAlign w:val="center"/>
          </w:tcPr>
          <w:p w14:paraId="0BDF8F00" w14:textId="77777777" w:rsidR="00CE25D8" w:rsidRDefault="00BA0475">
            <w:pPr>
              <w:jc w:val="center"/>
              <w:rPr>
                <w:rFonts w:ascii="仿宋" w:eastAsia="仿宋" w:hAnsi="仿宋"/>
                <w:color w:val="000000"/>
                <w:sz w:val="24"/>
              </w:rPr>
            </w:pPr>
            <w:r>
              <w:rPr>
                <w:rFonts w:ascii="仿宋" w:eastAsia="仿宋" w:hAnsi="仿宋"/>
                <w:color w:val="000000"/>
                <w:sz w:val="24"/>
              </w:rPr>
              <w:t>4</w:t>
            </w:r>
          </w:p>
        </w:tc>
        <w:tc>
          <w:tcPr>
            <w:tcW w:w="3463" w:type="dxa"/>
            <w:vAlign w:val="center"/>
          </w:tcPr>
          <w:p w14:paraId="1A7DB324" w14:textId="77777777" w:rsidR="00CE25D8" w:rsidRDefault="00BA0475">
            <w:pPr>
              <w:jc w:val="center"/>
              <w:rPr>
                <w:rFonts w:ascii="仿宋" w:eastAsia="仿宋" w:hAnsi="仿宋"/>
                <w:color w:val="000000"/>
                <w:sz w:val="24"/>
              </w:rPr>
            </w:pPr>
            <w:r>
              <w:rPr>
                <w:rFonts w:ascii="仿宋" w:eastAsia="仿宋" w:hAnsi="仿宋" w:hint="eastAsia"/>
                <w:color w:val="000000"/>
                <w:sz w:val="24"/>
              </w:rPr>
              <w:t>电脑内置操作系统软件</w:t>
            </w:r>
          </w:p>
        </w:tc>
        <w:tc>
          <w:tcPr>
            <w:tcW w:w="4177" w:type="dxa"/>
            <w:vAlign w:val="center"/>
          </w:tcPr>
          <w:p w14:paraId="634E3222" w14:textId="77777777" w:rsidR="00CE25D8" w:rsidRDefault="00BA0475">
            <w:pPr>
              <w:jc w:val="center"/>
              <w:rPr>
                <w:rFonts w:ascii="仿宋" w:eastAsia="仿宋" w:hAnsi="仿宋"/>
                <w:color w:val="000000"/>
                <w:sz w:val="24"/>
              </w:rPr>
            </w:pPr>
            <w:r>
              <w:rPr>
                <w:rFonts w:ascii="仿宋" w:eastAsia="仿宋" w:hAnsi="仿宋"/>
                <w:color w:val="000000"/>
                <w:sz w:val="24"/>
              </w:rPr>
              <w:t>Windows 7</w:t>
            </w:r>
            <w:r>
              <w:rPr>
                <w:rFonts w:ascii="仿宋" w:eastAsia="仿宋" w:hAnsi="仿宋" w:hint="eastAsia"/>
                <w:color w:val="000000"/>
                <w:sz w:val="24"/>
              </w:rPr>
              <w:t>家庭板或旗舰板</w:t>
            </w:r>
          </w:p>
        </w:tc>
      </w:tr>
    </w:tbl>
    <w:p w14:paraId="209FBE41" w14:textId="77777777" w:rsidR="00CE25D8" w:rsidRDefault="00BA0475">
      <w:pPr>
        <w:pStyle w:val="3"/>
        <w:keepNext w:val="0"/>
        <w:keepLines w:val="0"/>
        <w:adjustRightInd w:val="0"/>
        <w:snapToGrid w:val="0"/>
        <w:spacing w:before="0" w:after="0" w:line="560" w:lineRule="exact"/>
        <w:rPr>
          <w:rFonts w:ascii="仿宋" w:eastAsia="仿宋" w:hAnsi="仿宋" w:cs="仿宋_GB2312"/>
          <w:bCs w:val="0"/>
          <w:color w:val="000000"/>
          <w:kern w:val="0"/>
          <w:sz w:val="28"/>
          <w:szCs w:val="28"/>
        </w:rPr>
      </w:pPr>
      <w:r>
        <w:rPr>
          <w:rFonts w:ascii="仿宋" w:eastAsia="仿宋" w:hAnsi="仿宋" w:cs="仿宋_GB2312" w:hint="eastAsia"/>
          <w:bCs w:val="0"/>
          <w:color w:val="000000"/>
          <w:kern w:val="0"/>
          <w:sz w:val="28"/>
          <w:szCs w:val="28"/>
        </w:rPr>
        <w:t xml:space="preserve">    十一、成绩评定</w:t>
      </w:r>
    </w:p>
    <w:p w14:paraId="2B527BA9"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本赛项评分本着公平、公正、公开的原则。评分标准在注重对参赛选手综</w:t>
      </w:r>
      <w:r>
        <w:rPr>
          <w:rFonts w:ascii="仿宋" w:eastAsia="仿宋" w:hAnsi="仿宋" w:cs="仿宋_GB2312" w:hint="eastAsia"/>
          <w:color w:val="000000"/>
          <w:sz w:val="28"/>
          <w:szCs w:val="28"/>
        </w:rPr>
        <w:lastRenderedPageBreak/>
        <w:t>合能力考察的同时,也能客观反映参赛选手的技能水平及职业素养。</w:t>
      </w:r>
    </w:p>
    <w:p w14:paraId="165ED724"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（一）评分方法及裁判分工</w:t>
      </w:r>
    </w:p>
    <w:p w14:paraId="4F704443"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本赛项评分包括机评分、客观结果性评分及主观结果性评分三种。共设立3个评分小组，其中客观性评分小组1个，主观性评分小组2个，评分裁判总数为3人（裁判长1人、现场裁判2人，共3人）。</w:t>
      </w:r>
    </w:p>
    <w:p w14:paraId="20F7A36C"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 xml:space="preserve"> 1.机评分</w:t>
      </w:r>
    </w:p>
    <w:p w14:paraId="57451AFC"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由裁判长与客观评分小组直接从平台服务器中调取。对于竞赛任务1的维修结果，现场采用专用的智能检测平台及软件进行自动评分并记录成绩，选手在竞赛结束后，根据裁判的口令，通过智能检测平台提交结果即可。</w:t>
      </w:r>
    </w:p>
    <w:p w14:paraId="11290A98"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 xml:space="preserve"> 2.客观结果性评分</w:t>
      </w:r>
    </w:p>
    <w:p w14:paraId="6E8822E9"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客观性评分小组由2名裁判组成，负责任务二的评分。评分方法：将选手对存储介质维修及数据恢复的结果与标准答案进行对照，即可确定选手得分。</w:t>
      </w:r>
    </w:p>
    <w:p w14:paraId="77B03F99"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 xml:space="preserve"> 3.主观结果性评分</w:t>
      </w:r>
    </w:p>
    <w:p w14:paraId="3F84D3A2"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由2个主观性评分小组分别负责，每组2人。对于竞赛任务中参赛队选手填写的维修报告，由2名评分裁判依照给定的参考答案，对填写的内容分别进行打分，取平均分作为参赛队本项得分。</w:t>
      </w:r>
    </w:p>
    <w:p w14:paraId="65B7BBDA"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4.职业素养评分</w:t>
      </w:r>
    </w:p>
    <w:p w14:paraId="54AE7768"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由现场裁判逐个对参赛选手评分。</w:t>
      </w:r>
    </w:p>
    <w:p w14:paraId="4427A91F"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5.评分结果若出现分值相同情况</w:t>
      </w:r>
    </w:p>
    <w:p w14:paraId="408FEA05"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依据任务模块得分进行排名，先比较数据恢复部分得分，再比较板卡维修部分得分，最后比较竞赛工作报告部分得分。</w:t>
      </w:r>
    </w:p>
    <w:p w14:paraId="6C11A0E6" w14:textId="77777777" w:rsidR="00CE25D8" w:rsidRDefault="00BA0475">
      <w:pPr>
        <w:numPr>
          <w:ilvl w:val="0"/>
          <w:numId w:val="1"/>
        </w:num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评分标准</w:t>
      </w:r>
    </w:p>
    <w:p w14:paraId="7B5684A6" w14:textId="77777777" w:rsidR="00CE25D8" w:rsidRDefault="00CE25D8">
      <w:pPr>
        <w:spacing w:line="560" w:lineRule="exact"/>
        <w:rPr>
          <w:rFonts w:ascii="仿宋" w:eastAsia="仿宋" w:hAnsi="仿宋" w:cs="仿宋_GB2312"/>
          <w:color w:val="000000"/>
          <w:sz w:val="28"/>
          <w:szCs w:val="28"/>
        </w:rPr>
      </w:pPr>
    </w:p>
    <w:tbl>
      <w:tblPr>
        <w:tblW w:w="82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6"/>
        <w:gridCol w:w="851"/>
        <w:gridCol w:w="3436"/>
        <w:gridCol w:w="1116"/>
        <w:gridCol w:w="1596"/>
      </w:tblGrid>
      <w:tr w:rsidR="00CE25D8" w14:paraId="6F54EA2C" w14:textId="77777777">
        <w:trPr>
          <w:trHeight w:val="397"/>
          <w:jc w:val="center"/>
        </w:trPr>
        <w:tc>
          <w:tcPr>
            <w:tcW w:w="1246" w:type="dxa"/>
            <w:vAlign w:val="center"/>
          </w:tcPr>
          <w:p w14:paraId="412BC020" w14:textId="77777777" w:rsidR="00CE25D8" w:rsidRDefault="00BA0475">
            <w:pPr>
              <w:spacing w:line="560" w:lineRule="exact"/>
              <w:jc w:val="center"/>
              <w:rPr>
                <w:rFonts w:ascii="仿宋" w:eastAsia="仿宋" w:hAnsi="仿宋"/>
                <w:b/>
                <w:color w:val="000000"/>
                <w:sz w:val="24"/>
              </w:rPr>
            </w:pPr>
            <w:r>
              <w:rPr>
                <w:rFonts w:ascii="仿宋" w:eastAsia="仿宋" w:hAnsi="仿宋" w:hint="eastAsia"/>
                <w:b/>
                <w:color w:val="000000"/>
                <w:sz w:val="24"/>
              </w:rPr>
              <w:t>一级指标</w:t>
            </w:r>
          </w:p>
        </w:tc>
        <w:tc>
          <w:tcPr>
            <w:tcW w:w="851" w:type="dxa"/>
            <w:vAlign w:val="center"/>
          </w:tcPr>
          <w:p w14:paraId="46767426" w14:textId="77777777" w:rsidR="00CE25D8" w:rsidRDefault="00BA0475">
            <w:pPr>
              <w:spacing w:line="560" w:lineRule="exact"/>
              <w:jc w:val="center"/>
              <w:rPr>
                <w:rFonts w:ascii="仿宋" w:eastAsia="仿宋" w:hAnsi="仿宋"/>
                <w:b/>
                <w:color w:val="000000"/>
                <w:sz w:val="24"/>
              </w:rPr>
            </w:pPr>
            <w:r>
              <w:rPr>
                <w:rFonts w:ascii="仿宋" w:eastAsia="仿宋" w:hAnsi="仿宋" w:hint="eastAsia"/>
                <w:b/>
                <w:color w:val="000000"/>
                <w:sz w:val="24"/>
              </w:rPr>
              <w:t>比例</w:t>
            </w:r>
          </w:p>
        </w:tc>
        <w:tc>
          <w:tcPr>
            <w:tcW w:w="3436" w:type="dxa"/>
            <w:vAlign w:val="center"/>
          </w:tcPr>
          <w:p w14:paraId="4952BE8E" w14:textId="77777777" w:rsidR="00CE25D8" w:rsidRDefault="00BA0475">
            <w:pPr>
              <w:spacing w:line="560" w:lineRule="exact"/>
              <w:jc w:val="center"/>
              <w:rPr>
                <w:rFonts w:ascii="仿宋" w:eastAsia="仿宋" w:hAnsi="仿宋"/>
                <w:b/>
                <w:color w:val="000000"/>
                <w:sz w:val="24"/>
              </w:rPr>
            </w:pPr>
            <w:r>
              <w:rPr>
                <w:rFonts w:ascii="仿宋" w:eastAsia="仿宋" w:hAnsi="仿宋" w:hint="eastAsia"/>
                <w:b/>
                <w:color w:val="000000"/>
                <w:sz w:val="24"/>
              </w:rPr>
              <w:t>二级指标</w:t>
            </w:r>
          </w:p>
        </w:tc>
        <w:tc>
          <w:tcPr>
            <w:tcW w:w="1116" w:type="dxa"/>
            <w:vAlign w:val="center"/>
          </w:tcPr>
          <w:p w14:paraId="066524E2" w14:textId="77777777" w:rsidR="00CE25D8" w:rsidRDefault="00BA0475">
            <w:pPr>
              <w:spacing w:line="560" w:lineRule="exact"/>
              <w:jc w:val="center"/>
              <w:rPr>
                <w:rFonts w:ascii="仿宋" w:eastAsia="仿宋" w:hAnsi="仿宋"/>
                <w:b/>
                <w:color w:val="000000"/>
                <w:sz w:val="24"/>
              </w:rPr>
            </w:pPr>
            <w:r>
              <w:rPr>
                <w:rFonts w:ascii="仿宋" w:eastAsia="仿宋" w:hAnsi="仿宋" w:hint="eastAsia"/>
                <w:b/>
                <w:color w:val="000000"/>
                <w:sz w:val="24"/>
              </w:rPr>
              <w:t>比例</w:t>
            </w:r>
          </w:p>
        </w:tc>
        <w:tc>
          <w:tcPr>
            <w:tcW w:w="1596" w:type="dxa"/>
            <w:vAlign w:val="center"/>
          </w:tcPr>
          <w:p w14:paraId="714496AA" w14:textId="77777777" w:rsidR="00CE25D8" w:rsidRDefault="00BA0475">
            <w:pPr>
              <w:spacing w:line="560" w:lineRule="exact"/>
              <w:jc w:val="center"/>
              <w:rPr>
                <w:rFonts w:ascii="仿宋" w:eastAsia="仿宋" w:hAnsi="仿宋"/>
                <w:b/>
                <w:color w:val="000000"/>
                <w:sz w:val="24"/>
              </w:rPr>
            </w:pPr>
            <w:r>
              <w:rPr>
                <w:rFonts w:ascii="仿宋" w:eastAsia="仿宋" w:hAnsi="仿宋" w:hint="eastAsia"/>
                <w:b/>
                <w:color w:val="000000"/>
                <w:sz w:val="24"/>
              </w:rPr>
              <w:t>类型</w:t>
            </w:r>
          </w:p>
        </w:tc>
      </w:tr>
      <w:tr w:rsidR="00CE25D8" w14:paraId="47821D20" w14:textId="77777777">
        <w:trPr>
          <w:trHeight w:val="397"/>
          <w:jc w:val="center"/>
        </w:trPr>
        <w:tc>
          <w:tcPr>
            <w:tcW w:w="1246" w:type="dxa"/>
            <w:vMerge w:val="restart"/>
            <w:vAlign w:val="center"/>
          </w:tcPr>
          <w:p w14:paraId="27A881E9" w14:textId="77777777" w:rsidR="00CE25D8" w:rsidRDefault="00BA0475">
            <w:pPr>
              <w:rPr>
                <w:rFonts w:ascii="仿宋" w:eastAsia="仿宋" w:hAnsi="仿宋"/>
                <w:color w:val="000000"/>
                <w:sz w:val="24"/>
              </w:rPr>
            </w:pPr>
            <w:r>
              <w:rPr>
                <w:rFonts w:ascii="仿宋" w:eastAsia="仿宋" w:hAnsi="仿宋" w:hint="eastAsia"/>
                <w:color w:val="000000"/>
                <w:sz w:val="24"/>
              </w:rPr>
              <w:t>电路板检</w:t>
            </w:r>
            <w:r>
              <w:rPr>
                <w:rFonts w:ascii="仿宋" w:eastAsia="仿宋" w:hAnsi="仿宋" w:hint="eastAsia"/>
                <w:color w:val="000000"/>
                <w:sz w:val="24"/>
              </w:rPr>
              <w:lastRenderedPageBreak/>
              <w:t>测与维修</w:t>
            </w:r>
          </w:p>
        </w:tc>
        <w:tc>
          <w:tcPr>
            <w:tcW w:w="851" w:type="dxa"/>
            <w:vMerge w:val="restart"/>
            <w:vAlign w:val="center"/>
          </w:tcPr>
          <w:p w14:paraId="068C9F17" w14:textId="77777777" w:rsidR="00CE25D8" w:rsidRDefault="00BA0475">
            <w:pPr>
              <w:jc w:val="center"/>
              <w:rPr>
                <w:rFonts w:ascii="仿宋" w:eastAsia="仿宋" w:hAnsi="仿宋"/>
                <w:color w:val="000000"/>
                <w:sz w:val="24"/>
              </w:rPr>
            </w:pPr>
            <w:r>
              <w:rPr>
                <w:rFonts w:ascii="仿宋" w:eastAsia="仿宋" w:hAnsi="仿宋" w:hint="eastAsia"/>
                <w:color w:val="000000"/>
                <w:sz w:val="24"/>
              </w:rPr>
              <w:lastRenderedPageBreak/>
              <w:t>3</w:t>
            </w:r>
            <w:r>
              <w:rPr>
                <w:rFonts w:ascii="仿宋" w:eastAsia="仿宋" w:hAnsi="仿宋"/>
                <w:color w:val="000000"/>
                <w:sz w:val="24"/>
              </w:rPr>
              <w:t>0%</w:t>
            </w:r>
          </w:p>
        </w:tc>
        <w:tc>
          <w:tcPr>
            <w:tcW w:w="3436" w:type="dxa"/>
            <w:vAlign w:val="center"/>
          </w:tcPr>
          <w:p w14:paraId="5BBFE7DB" w14:textId="77777777" w:rsidR="00CE25D8" w:rsidRDefault="00BA0475">
            <w:pPr>
              <w:rPr>
                <w:rFonts w:ascii="仿宋" w:eastAsia="仿宋" w:hAnsi="仿宋"/>
                <w:color w:val="000000"/>
                <w:sz w:val="24"/>
              </w:rPr>
            </w:pPr>
            <w:r>
              <w:rPr>
                <w:rFonts w:ascii="仿宋" w:eastAsia="仿宋" w:hAnsi="仿宋" w:hint="eastAsia"/>
                <w:color w:val="000000"/>
                <w:sz w:val="24"/>
              </w:rPr>
              <w:t>板卡</w:t>
            </w:r>
            <w:proofErr w:type="gramStart"/>
            <w:r>
              <w:rPr>
                <w:rFonts w:ascii="仿宋" w:eastAsia="仿宋" w:hAnsi="仿宋" w:hint="eastAsia"/>
                <w:color w:val="000000"/>
                <w:sz w:val="24"/>
              </w:rPr>
              <w:t>一</w:t>
            </w:r>
            <w:proofErr w:type="gramEnd"/>
            <w:r>
              <w:rPr>
                <w:rFonts w:ascii="仿宋" w:eastAsia="仿宋" w:hAnsi="仿宋" w:hint="eastAsia"/>
                <w:color w:val="000000"/>
                <w:sz w:val="24"/>
              </w:rPr>
              <w:t>的检测与维修</w:t>
            </w:r>
          </w:p>
        </w:tc>
        <w:tc>
          <w:tcPr>
            <w:tcW w:w="1116" w:type="dxa"/>
            <w:vAlign w:val="center"/>
          </w:tcPr>
          <w:p w14:paraId="6C2EA6BB" w14:textId="77777777" w:rsidR="00CE25D8" w:rsidRDefault="00BA0475">
            <w:pPr>
              <w:jc w:val="center"/>
              <w:rPr>
                <w:rFonts w:ascii="仿宋" w:eastAsia="仿宋" w:hAnsi="仿宋"/>
              </w:rPr>
            </w:pPr>
            <w:r>
              <w:rPr>
                <w:rFonts w:ascii="仿宋" w:eastAsia="仿宋" w:hAnsi="仿宋" w:hint="eastAsia"/>
                <w:color w:val="000000"/>
                <w:sz w:val="24"/>
              </w:rPr>
              <w:t>7%</w:t>
            </w:r>
          </w:p>
        </w:tc>
        <w:tc>
          <w:tcPr>
            <w:tcW w:w="1596" w:type="dxa"/>
            <w:vMerge w:val="restart"/>
            <w:vAlign w:val="center"/>
          </w:tcPr>
          <w:p w14:paraId="54BF3C88" w14:textId="77777777" w:rsidR="00CE25D8" w:rsidRDefault="00BA0475">
            <w:pPr>
              <w:jc w:val="center"/>
              <w:rPr>
                <w:rFonts w:ascii="仿宋" w:eastAsia="仿宋" w:hAnsi="仿宋"/>
                <w:color w:val="000000"/>
                <w:sz w:val="24"/>
              </w:rPr>
            </w:pPr>
            <w:r>
              <w:rPr>
                <w:rFonts w:ascii="仿宋" w:eastAsia="仿宋" w:hAnsi="仿宋" w:hint="eastAsia"/>
                <w:color w:val="000000"/>
                <w:sz w:val="24"/>
              </w:rPr>
              <w:t>机评分</w:t>
            </w:r>
          </w:p>
        </w:tc>
      </w:tr>
      <w:tr w:rsidR="00CE25D8" w14:paraId="28CF25F7" w14:textId="77777777">
        <w:trPr>
          <w:trHeight w:val="397"/>
          <w:jc w:val="center"/>
        </w:trPr>
        <w:tc>
          <w:tcPr>
            <w:tcW w:w="1246" w:type="dxa"/>
            <w:vMerge/>
            <w:vAlign w:val="center"/>
          </w:tcPr>
          <w:p w14:paraId="65A427CB" w14:textId="77777777" w:rsidR="00CE25D8" w:rsidRDefault="00CE25D8">
            <w:pPr>
              <w:rPr>
                <w:rFonts w:ascii="仿宋" w:eastAsia="仿宋" w:hAnsi="仿宋"/>
                <w:color w:val="000000"/>
                <w:sz w:val="24"/>
              </w:rPr>
            </w:pPr>
          </w:p>
        </w:tc>
        <w:tc>
          <w:tcPr>
            <w:tcW w:w="851" w:type="dxa"/>
            <w:vMerge/>
            <w:vAlign w:val="center"/>
          </w:tcPr>
          <w:p w14:paraId="65978869" w14:textId="77777777" w:rsidR="00CE25D8" w:rsidRDefault="00CE25D8">
            <w:pPr>
              <w:jc w:val="center"/>
              <w:rPr>
                <w:rFonts w:ascii="仿宋" w:eastAsia="仿宋" w:hAnsi="仿宋"/>
                <w:color w:val="000000"/>
                <w:sz w:val="24"/>
              </w:rPr>
            </w:pPr>
          </w:p>
        </w:tc>
        <w:tc>
          <w:tcPr>
            <w:tcW w:w="3436" w:type="dxa"/>
            <w:vAlign w:val="center"/>
          </w:tcPr>
          <w:p w14:paraId="0159130B" w14:textId="77777777" w:rsidR="00CE25D8" w:rsidRDefault="00BA0475">
            <w:pPr>
              <w:rPr>
                <w:rFonts w:ascii="仿宋" w:eastAsia="仿宋" w:hAnsi="仿宋"/>
                <w:color w:val="000000"/>
                <w:sz w:val="24"/>
              </w:rPr>
            </w:pPr>
            <w:r>
              <w:rPr>
                <w:rFonts w:ascii="仿宋" w:eastAsia="仿宋" w:hAnsi="仿宋" w:hint="eastAsia"/>
                <w:color w:val="000000"/>
                <w:sz w:val="24"/>
              </w:rPr>
              <w:t>板卡二的检测与维修</w:t>
            </w:r>
          </w:p>
        </w:tc>
        <w:tc>
          <w:tcPr>
            <w:tcW w:w="1116" w:type="dxa"/>
            <w:vAlign w:val="center"/>
          </w:tcPr>
          <w:p w14:paraId="513C39E1" w14:textId="77777777" w:rsidR="00CE25D8" w:rsidRDefault="00BA0475">
            <w:pPr>
              <w:jc w:val="center"/>
              <w:rPr>
                <w:rFonts w:ascii="仿宋" w:eastAsia="仿宋" w:hAnsi="仿宋"/>
              </w:rPr>
            </w:pPr>
            <w:r>
              <w:rPr>
                <w:rFonts w:ascii="仿宋" w:eastAsia="仿宋" w:hAnsi="仿宋" w:hint="eastAsia"/>
                <w:color w:val="000000"/>
                <w:sz w:val="24"/>
              </w:rPr>
              <w:t>7%</w:t>
            </w:r>
          </w:p>
        </w:tc>
        <w:tc>
          <w:tcPr>
            <w:tcW w:w="1596" w:type="dxa"/>
            <w:vMerge/>
            <w:vAlign w:val="center"/>
          </w:tcPr>
          <w:p w14:paraId="0E853F04" w14:textId="77777777" w:rsidR="00CE25D8" w:rsidRDefault="00CE25D8">
            <w:pPr>
              <w:jc w:val="center"/>
              <w:rPr>
                <w:rFonts w:ascii="仿宋" w:eastAsia="仿宋" w:hAnsi="仿宋"/>
                <w:color w:val="000000"/>
                <w:sz w:val="24"/>
              </w:rPr>
            </w:pPr>
          </w:p>
        </w:tc>
      </w:tr>
      <w:tr w:rsidR="00CE25D8" w14:paraId="0A278BB6" w14:textId="77777777">
        <w:trPr>
          <w:trHeight w:val="397"/>
          <w:jc w:val="center"/>
        </w:trPr>
        <w:tc>
          <w:tcPr>
            <w:tcW w:w="1246" w:type="dxa"/>
            <w:vMerge/>
            <w:vAlign w:val="center"/>
          </w:tcPr>
          <w:p w14:paraId="2DF04056" w14:textId="77777777" w:rsidR="00CE25D8" w:rsidRDefault="00CE25D8">
            <w:pPr>
              <w:rPr>
                <w:rFonts w:ascii="仿宋" w:eastAsia="仿宋" w:hAnsi="仿宋"/>
                <w:color w:val="000000"/>
                <w:sz w:val="24"/>
              </w:rPr>
            </w:pPr>
          </w:p>
        </w:tc>
        <w:tc>
          <w:tcPr>
            <w:tcW w:w="851" w:type="dxa"/>
            <w:vMerge/>
            <w:vAlign w:val="center"/>
          </w:tcPr>
          <w:p w14:paraId="74E0E148" w14:textId="77777777" w:rsidR="00CE25D8" w:rsidRDefault="00CE25D8">
            <w:pPr>
              <w:jc w:val="center"/>
              <w:rPr>
                <w:rFonts w:ascii="仿宋" w:eastAsia="仿宋" w:hAnsi="仿宋"/>
                <w:color w:val="000000"/>
                <w:sz w:val="24"/>
              </w:rPr>
            </w:pPr>
          </w:p>
        </w:tc>
        <w:tc>
          <w:tcPr>
            <w:tcW w:w="3436" w:type="dxa"/>
            <w:vAlign w:val="center"/>
          </w:tcPr>
          <w:p w14:paraId="722F7047" w14:textId="77777777" w:rsidR="00CE25D8" w:rsidRDefault="00BA0475">
            <w:pPr>
              <w:rPr>
                <w:rFonts w:ascii="仿宋" w:eastAsia="仿宋" w:hAnsi="仿宋"/>
                <w:color w:val="000000"/>
                <w:sz w:val="24"/>
              </w:rPr>
            </w:pPr>
            <w:r>
              <w:rPr>
                <w:rFonts w:ascii="仿宋" w:eastAsia="仿宋" w:hAnsi="仿宋" w:hint="eastAsia"/>
                <w:color w:val="000000"/>
                <w:sz w:val="24"/>
              </w:rPr>
              <w:t>板卡三的检测与维修</w:t>
            </w:r>
          </w:p>
        </w:tc>
        <w:tc>
          <w:tcPr>
            <w:tcW w:w="1116" w:type="dxa"/>
            <w:vAlign w:val="center"/>
          </w:tcPr>
          <w:p w14:paraId="20F34E01" w14:textId="77777777" w:rsidR="00CE25D8" w:rsidRDefault="00BA0475">
            <w:pPr>
              <w:jc w:val="center"/>
              <w:rPr>
                <w:rFonts w:ascii="仿宋" w:eastAsia="仿宋" w:hAnsi="仿宋"/>
              </w:rPr>
            </w:pPr>
            <w:r>
              <w:rPr>
                <w:rFonts w:ascii="仿宋" w:eastAsia="仿宋" w:hAnsi="仿宋" w:hint="eastAsia"/>
                <w:color w:val="000000"/>
                <w:sz w:val="24"/>
              </w:rPr>
              <w:t>8%</w:t>
            </w:r>
          </w:p>
        </w:tc>
        <w:tc>
          <w:tcPr>
            <w:tcW w:w="1596" w:type="dxa"/>
            <w:vMerge/>
            <w:vAlign w:val="center"/>
          </w:tcPr>
          <w:p w14:paraId="310439BB" w14:textId="77777777" w:rsidR="00CE25D8" w:rsidRDefault="00CE25D8">
            <w:pPr>
              <w:jc w:val="center"/>
              <w:rPr>
                <w:rFonts w:ascii="仿宋" w:eastAsia="仿宋" w:hAnsi="仿宋"/>
                <w:color w:val="000000"/>
                <w:sz w:val="24"/>
              </w:rPr>
            </w:pPr>
          </w:p>
        </w:tc>
      </w:tr>
      <w:tr w:rsidR="00CE25D8" w14:paraId="38A09CE5" w14:textId="77777777">
        <w:trPr>
          <w:trHeight w:val="397"/>
          <w:jc w:val="center"/>
        </w:trPr>
        <w:tc>
          <w:tcPr>
            <w:tcW w:w="1246" w:type="dxa"/>
            <w:vMerge/>
            <w:vAlign w:val="center"/>
          </w:tcPr>
          <w:p w14:paraId="2A277140" w14:textId="77777777" w:rsidR="00CE25D8" w:rsidRDefault="00CE25D8">
            <w:pPr>
              <w:rPr>
                <w:rFonts w:ascii="仿宋" w:eastAsia="仿宋" w:hAnsi="仿宋"/>
                <w:color w:val="000000"/>
                <w:sz w:val="24"/>
              </w:rPr>
            </w:pPr>
          </w:p>
        </w:tc>
        <w:tc>
          <w:tcPr>
            <w:tcW w:w="851" w:type="dxa"/>
            <w:vMerge/>
            <w:vAlign w:val="center"/>
          </w:tcPr>
          <w:p w14:paraId="46307D91" w14:textId="77777777" w:rsidR="00CE25D8" w:rsidRDefault="00CE25D8">
            <w:pPr>
              <w:jc w:val="center"/>
              <w:rPr>
                <w:rFonts w:ascii="仿宋" w:eastAsia="仿宋" w:hAnsi="仿宋"/>
                <w:color w:val="000000"/>
                <w:sz w:val="24"/>
              </w:rPr>
            </w:pPr>
          </w:p>
        </w:tc>
        <w:tc>
          <w:tcPr>
            <w:tcW w:w="3436" w:type="dxa"/>
            <w:vAlign w:val="center"/>
          </w:tcPr>
          <w:p w14:paraId="4D4DEAEF" w14:textId="77777777" w:rsidR="00CE25D8" w:rsidRDefault="00BA0475">
            <w:pPr>
              <w:rPr>
                <w:rFonts w:ascii="仿宋" w:eastAsia="仿宋" w:hAnsi="仿宋"/>
                <w:color w:val="000000"/>
                <w:sz w:val="24"/>
              </w:rPr>
            </w:pPr>
            <w:r>
              <w:rPr>
                <w:rFonts w:ascii="仿宋" w:eastAsia="仿宋" w:hAnsi="仿宋" w:hint="eastAsia"/>
                <w:color w:val="000000"/>
                <w:sz w:val="24"/>
              </w:rPr>
              <w:t>板卡四的检测与维修</w:t>
            </w:r>
          </w:p>
        </w:tc>
        <w:tc>
          <w:tcPr>
            <w:tcW w:w="1116" w:type="dxa"/>
            <w:vAlign w:val="center"/>
          </w:tcPr>
          <w:p w14:paraId="413AA2B3" w14:textId="77777777" w:rsidR="00CE25D8" w:rsidRDefault="00BA0475">
            <w:pPr>
              <w:jc w:val="center"/>
              <w:rPr>
                <w:rFonts w:ascii="仿宋" w:eastAsia="仿宋" w:hAnsi="仿宋"/>
              </w:rPr>
            </w:pPr>
            <w:r>
              <w:rPr>
                <w:rFonts w:ascii="仿宋" w:eastAsia="仿宋" w:hAnsi="仿宋"/>
                <w:color w:val="000000"/>
                <w:sz w:val="24"/>
              </w:rPr>
              <w:t>8</w:t>
            </w:r>
            <w:r>
              <w:rPr>
                <w:rFonts w:ascii="仿宋" w:eastAsia="仿宋" w:hAnsi="仿宋" w:hint="eastAsia"/>
                <w:color w:val="000000"/>
                <w:sz w:val="24"/>
              </w:rPr>
              <w:t>%</w:t>
            </w:r>
          </w:p>
        </w:tc>
        <w:tc>
          <w:tcPr>
            <w:tcW w:w="1596" w:type="dxa"/>
            <w:vMerge/>
            <w:vAlign w:val="center"/>
          </w:tcPr>
          <w:p w14:paraId="018078A2" w14:textId="77777777" w:rsidR="00CE25D8" w:rsidRDefault="00CE25D8">
            <w:pPr>
              <w:jc w:val="center"/>
              <w:rPr>
                <w:rFonts w:ascii="仿宋" w:eastAsia="仿宋" w:hAnsi="仿宋"/>
                <w:color w:val="000000"/>
                <w:sz w:val="24"/>
              </w:rPr>
            </w:pPr>
          </w:p>
        </w:tc>
      </w:tr>
      <w:tr w:rsidR="00CE25D8" w14:paraId="60981FAF" w14:textId="77777777">
        <w:trPr>
          <w:trHeight w:val="397"/>
          <w:jc w:val="center"/>
        </w:trPr>
        <w:tc>
          <w:tcPr>
            <w:tcW w:w="1246" w:type="dxa"/>
            <w:vMerge w:val="restart"/>
            <w:vAlign w:val="center"/>
          </w:tcPr>
          <w:p w14:paraId="04AFBFF5" w14:textId="77777777" w:rsidR="00CE25D8" w:rsidRDefault="00BA0475">
            <w:pPr>
              <w:rPr>
                <w:rFonts w:ascii="仿宋" w:eastAsia="仿宋" w:hAnsi="仿宋"/>
                <w:color w:val="000000"/>
                <w:sz w:val="24"/>
              </w:rPr>
            </w:pPr>
            <w:r>
              <w:rPr>
                <w:rFonts w:ascii="仿宋" w:eastAsia="仿宋" w:hAnsi="仿宋" w:hint="eastAsia"/>
                <w:color w:val="000000"/>
                <w:sz w:val="24"/>
              </w:rPr>
              <w:t>存储介质维修及数据恢复</w:t>
            </w:r>
          </w:p>
        </w:tc>
        <w:tc>
          <w:tcPr>
            <w:tcW w:w="851" w:type="dxa"/>
            <w:vMerge w:val="restart"/>
            <w:vAlign w:val="center"/>
          </w:tcPr>
          <w:p w14:paraId="6563D2DF" w14:textId="77777777" w:rsidR="00CE25D8" w:rsidRDefault="00BA0475">
            <w:pPr>
              <w:jc w:val="center"/>
              <w:rPr>
                <w:rFonts w:ascii="仿宋" w:eastAsia="仿宋" w:hAnsi="仿宋"/>
                <w:color w:val="000000"/>
                <w:sz w:val="24"/>
              </w:rPr>
            </w:pPr>
            <w:r>
              <w:rPr>
                <w:rFonts w:ascii="仿宋" w:eastAsia="仿宋" w:hAnsi="仿宋"/>
                <w:color w:val="000000"/>
                <w:sz w:val="24"/>
              </w:rPr>
              <w:t>50%</w:t>
            </w:r>
          </w:p>
        </w:tc>
        <w:tc>
          <w:tcPr>
            <w:tcW w:w="3436" w:type="dxa"/>
            <w:vAlign w:val="center"/>
          </w:tcPr>
          <w:p w14:paraId="419DB00B" w14:textId="77777777" w:rsidR="00CE25D8" w:rsidRDefault="00BA0475">
            <w:pPr>
              <w:rPr>
                <w:rFonts w:ascii="仿宋" w:eastAsia="仿宋" w:hAnsi="仿宋"/>
                <w:color w:val="000000"/>
                <w:sz w:val="24"/>
              </w:rPr>
            </w:pPr>
            <w:r>
              <w:rPr>
                <w:rFonts w:ascii="仿宋" w:eastAsia="仿宋" w:hAnsi="仿宋" w:hint="eastAsia"/>
                <w:color w:val="000000"/>
                <w:sz w:val="24"/>
              </w:rPr>
              <w:t>台式机硬盘数据恢复</w:t>
            </w:r>
          </w:p>
        </w:tc>
        <w:tc>
          <w:tcPr>
            <w:tcW w:w="1116" w:type="dxa"/>
            <w:vAlign w:val="center"/>
          </w:tcPr>
          <w:p w14:paraId="59777993" w14:textId="77777777" w:rsidR="00CE25D8" w:rsidRDefault="00BA0475">
            <w:pPr>
              <w:jc w:val="center"/>
              <w:rPr>
                <w:rFonts w:ascii="仿宋" w:eastAsia="仿宋" w:hAnsi="仿宋"/>
              </w:rPr>
            </w:pPr>
            <w:r>
              <w:rPr>
                <w:rFonts w:ascii="仿宋" w:eastAsia="仿宋" w:hAnsi="仿宋" w:hint="eastAsia"/>
                <w:color w:val="000000"/>
                <w:sz w:val="24"/>
              </w:rPr>
              <w:t>20%</w:t>
            </w:r>
          </w:p>
        </w:tc>
        <w:tc>
          <w:tcPr>
            <w:tcW w:w="1596" w:type="dxa"/>
            <w:vMerge w:val="restart"/>
            <w:vAlign w:val="center"/>
          </w:tcPr>
          <w:p w14:paraId="577FE59A" w14:textId="77777777" w:rsidR="00CE25D8" w:rsidRDefault="00BA0475">
            <w:pPr>
              <w:jc w:val="center"/>
              <w:rPr>
                <w:rFonts w:ascii="仿宋" w:eastAsia="仿宋" w:hAnsi="仿宋"/>
                <w:color w:val="000000"/>
                <w:sz w:val="24"/>
              </w:rPr>
            </w:pPr>
            <w:r>
              <w:rPr>
                <w:rFonts w:ascii="仿宋" w:eastAsia="仿宋" w:hAnsi="仿宋" w:hint="eastAsia"/>
                <w:color w:val="000000"/>
                <w:sz w:val="24"/>
              </w:rPr>
              <w:t>客观性评分</w:t>
            </w:r>
          </w:p>
        </w:tc>
      </w:tr>
      <w:tr w:rsidR="00CE25D8" w14:paraId="23175BBB" w14:textId="77777777">
        <w:trPr>
          <w:trHeight w:val="397"/>
          <w:jc w:val="center"/>
        </w:trPr>
        <w:tc>
          <w:tcPr>
            <w:tcW w:w="1246" w:type="dxa"/>
            <w:vMerge/>
            <w:vAlign w:val="center"/>
          </w:tcPr>
          <w:p w14:paraId="47045524" w14:textId="77777777" w:rsidR="00CE25D8" w:rsidRDefault="00CE25D8">
            <w:pPr>
              <w:rPr>
                <w:rFonts w:ascii="仿宋" w:eastAsia="仿宋" w:hAnsi="仿宋"/>
                <w:color w:val="000000"/>
                <w:sz w:val="24"/>
              </w:rPr>
            </w:pPr>
          </w:p>
        </w:tc>
        <w:tc>
          <w:tcPr>
            <w:tcW w:w="851" w:type="dxa"/>
            <w:vMerge/>
            <w:vAlign w:val="center"/>
          </w:tcPr>
          <w:p w14:paraId="0C431462" w14:textId="77777777" w:rsidR="00CE25D8" w:rsidRDefault="00CE25D8">
            <w:pPr>
              <w:jc w:val="center"/>
              <w:rPr>
                <w:rFonts w:ascii="仿宋" w:eastAsia="仿宋" w:hAnsi="仿宋"/>
                <w:color w:val="000000"/>
                <w:sz w:val="24"/>
              </w:rPr>
            </w:pPr>
          </w:p>
        </w:tc>
        <w:tc>
          <w:tcPr>
            <w:tcW w:w="3436" w:type="dxa"/>
            <w:vAlign w:val="center"/>
          </w:tcPr>
          <w:p w14:paraId="04719FF7" w14:textId="77777777" w:rsidR="00CE25D8" w:rsidRDefault="00BA0475">
            <w:pPr>
              <w:rPr>
                <w:rFonts w:ascii="仿宋" w:eastAsia="仿宋" w:hAnsi="仿宋"/>
                <w:color w:val="000000"/>
                <w:sz w:val="24"/>
              </w:rPr>
            </w:pPr>
            <w:r>
              <w:rPr>
                <w:rFonts w:ascii="仿宋" w:eastAsia="仿宋" w:hAnsi="仿宋" w:hint="eastAsia"/>
                <w:color w:val="000000"/>
                <w:sz w:val="24"/>
              </w:rPr>
              <w:t>笔记本硬盘数据恢复</w:t>
            </w:r>
          </w:p>
        </w:tc>
        <w:tc>
          <w:tcPr>
            <w:tcW w:w="1116" w:type="dxa"/>
            <w:vAlign w:val="center"/>
          </w:tcPr>
          <w:p w14:paraId="1612683A" w14:textId="77777777" w:rsidR="00CE25D8" w:rsidRDefault="00BA0475">
            <w:pPr>
              <w:jc w:val="center"/>
              <w:rPr>
                <w:rFonts w:ascii="仿宋" w:eastAsia="仿宋" w:hAnsi="仿宋"/>
              </w:rPr>
            </w:pPr>
            <w:r>
              <w:rPr>
                <w:rFonts w:ascii="仿宋" w:eastAsia="仿宋" w:hAnsi="仿宋" w:hint="eastAsia"/>
                <w:color w:val="000000"/>
                <w:sz w:val="24"/>
              </w:rPr>
              <w:t>20%</w:t>
            </w:r>
          </w:p>
        </w:tc>
        <w:tc>
          <w:tcPr>
            <w:tcW w:w="1596" w:type="dxa"/>
            <w:vMerge/>
            <w:vAlign w:val="center"/>
          </w:tcPr>
          <w:p w14:paraId="5B3533F6" w14:textId="77777777" w:rsidR="00CE25D8" w:rsidRDefault="00CE25D8">
            <w:pPr>
              <w:jc w:val="center"/>
              <w:rPr>
                <w:rFonts w:ascii="仿宋" w:eastAsia="仿宋" w:hAnsi="仿宋"/>
                <w:color w:val="000000"/>
                <w:sz w:val="24"/>
              </w:rPr>
            </w:pPr>
          </w:p>
        </w:tc>
      </w:tr>
      <w:tr w:rsidR="00CE25D8" w14:paraId="771BE846" w14:textId="77777777">
        <w:trPr>
          <w:trHeight w:val="397"/>
          <w:jc w:val="center"/>
        </w:trPr>
        <w:tc>
          <w:tcPr>
            <w:tcW w:w="1246" w:type="dxa"/>
            <w:vMerge/>
            <w:vAlign w:val="center"/>
          </w:tcPr>
          <w:p w14:paraId="5226D5F8" w14:textId="77777777" w:rsidR="00CE25D8" w:rsidRDefault="00CE25D8">
            <w:pPr>
              <w:rPr>
                <w:rFonts w:ascii="仿宋" w:eastAsia="仿宋" w:hAnsi="仿宋"/>
                <w:color w:val="000000"/>
                <w:sz w:val="24"/>
              </w:rPr>
            </w:pPr>
          </w:p>
        </w:tc>
        <w:tc>
          <w:tcPr>
            <w:tcW w:w="851" w:type="dxa"/>
            <w:vMerge/>
            <w:vAlign w:val="center"/>
          </w:tcPr>
          <w:p w14:paraId="36EB7E69" w14:textId="77777777" w:rsidR="00CE25D8" w:rsidRDefault="00CE25D8">
            <w:pPr>
              <w:jc w:val="center"/>
              <w:rPr>
                <w:rFonts w:ascii="仿宋" w:eastAsia="仿宋" w:hAnsi="仿宋"/>
                <w:color w:val="000000"/>
                <w:sz w:val="24"/>
              </w:rPr>
            </w:pPr>
          </w:p>
        </w:tc>
        <w:tc>
          <w:tcPr>
            <w:tcW w:w="3436" w:type="dxa"/>
            <w:vAlign w:val="center"/>
          </w:tcPr>
          <w:p w14:paraId="035D4A87" w14:textId="77777777" w:rsidR="00CE25D8" w:rsidRDefault="00BA0475">
            <w:pPr>
              <w:rPr>
                <w:rFonts w:ascii="仿宋" w:eastAsia="仿宋" w:hAnsi="仿宋"/>
                <w:color w:val="000000"/>
                <w:sz w:val="24"/>
              </w:rPr>
            </w:pPr>
            <w:r>
              <w:rPr>
                <w:rFonts w:ascii="仿宋" w:eastAsia="仿宋" w:hAnsi="仿宋" w:hint="eastAsia"/>
                <w:color w:val="000000"/>
                <w:sz w:val="24"/>
              </w:rPr>
              <w:t>U</w:t>
            </w:r>
            <w:proofErr w:type="gramStart"/>
            <w:r>
              <w:rPr>
                <w:rFonts w:ascii="仿宋" w:eastAsia="仿宋" w:hAnsi="仿宋" w:hint="eastAsia"/>
                <w:color w:val="000000"/>
                <w:sz w:val="24"/>
              </w:rPr>
              <w:t>盘数据</w:t>
            </w:r>
            <w:proofErr w:type="gramEnd"/>
            <w:r>
              <w:rPr>
                <w:rFonts w:ascii="仿宋" w:eastAsia="仿宋" w:hAnsi="仿宋" w:hint="eastAsia"/>
                <w:color w:val="000000"/>
                <w:sz w:val="24"/>
              </w:rPr>
              <w:t>恢复</w:t>
            </w:r>
          </w:p>
        </w:tc>
        <w:tc>
          <w:tcPr>
            <w:tcW w:w="1116" w:type="dxa"/>
            <w:vAlign w:val="center"/>
          </w:tcPr>
          <w:p w14:paraId="2D00E25A" w14:textId="77777777" w:rsidR="00CE25D8" w:rsidRDefault="00BA0475">
            <w:pPr>
              <w:jc w:val="center"/>
              <w:rPr>
                <w:rFonts w:ascii="仿宋" w:eastAsia="仿宋" w:hAnsi="仿宋"/>
                <w:color w:val="000000"/>
                <w:sz w:val="24"/>
              </w:rPr>
            </w:pPr>
            <w:r>
              <w:rPr>
                <w:rFonts w:ascii="仿宋" w:eastAsia="仿宋" w:hAnsi="仿宋" w:hint="eastAsia"/>
                <w:color w:val="000000"/>
                <w:sz w:val="24"/>
              </w:rPr>
              <w:t>10%</w:t>
            </w:r>
          </w:p>
        </w:tc>
        <w:tc>
          <w:tcPr>
            <w:tcW w:w="1596" w:type="dxa"/>
            <w:vMerge/>
            <w:vAlign w:val="center"/>
          </w:tcPr>
          <w:p w14:paraId="15F87136" w14:textId="77777777" w:rsidR="00CE25D8" w:rsidRDefault="00CE25D8">
            <w:pPr>
              <w:jc w:val="center"/>
              <w:rPr>
                <w:rFonts w:ascii="仿宋" w:eastAsia="仿宋" w:hAnsi="仿宋"/>
                <w:color w:val="000000"/>
                <w:sz w:val="24"/>
              </w:rPr>
            </w:pPr>
          </w:p>
        </w:tc>
      </w:tr>
      <w:tr w:rsidR="00CE25D8" w14:paraId="385D5290" w14:textId="77777777">
        <w:trPr>
          <w:trHeight w:val="397"/>
          <w:jc w:val="center"/>
        </w:trPr>
        <w:tc>
          <w:tcPr>
            <w:tcW w:w="1246" w:type="dxa"/>
            <w:vMerge w:val="restart"/>
            <w:vAlign w:val="center"/>
          </w:tcPr>
          <w:p w14:paraId="04AAC676" w14:textId="77777777" w:rsidR="00CE25D8" w:rsidRDefault="00BA0475">
            <w:pPr>
              <w:rPr>
                <w:rFonts w:ascii="仿宋" w:eastAsia="仿宋" w:hAnsi="仿宋"/>
                <w:color w:val="000000"/>
                <w:sz w:val="24"/>
              </w:rPr>
            </w:pPr>
            <w:r>
              <w:rPr>
                <w:rFonts w:ascii="仿宋" w:eastAsia="仿宋" w:hAnsi="仿宋" w:hint="eastAsia"/>
                <w:color w:val="000000"/>
                <w:sz w:val="24"/>
              </w:rPr>
              <w:t>填写竞赛报告单</w:t>
            </w:r>
          </w:p>
        </w:tc>
        <w:tc>
          <w:tcPr>
            <w:tcW w:w="851" w:type="dxa"/>
            <w:vMerge w:val="restart"/>
            <w:vAlign w:val="center"/>
          </w:tcPr>
          <w:p w14:paraId="268C4841" w14:textId="77777777" w:rsidR="00CE25D8" w:rsidRDefault="00BA0475">
            <w:pPr>
              <w:jc w:val="center"/>
              <w:rPr>
                <w:rFonts w:ascii="仿宋" w:eastAsia="仿宋" w:hAnsi="仿宋"/>
                <w:color w:val="000000"/>
                <w:sz w:val="24"/>
              </w:rPr>
            </w:pPr>
            <w:r>
              <w:rPr>
                <w:rFonts w:ascii="仿宋" w:eastAsia="仿宋" w:hAnsi="仿宋" w:hint="eastAsia"/>
                <w:color w:val="000000"/>
                <w:sz w:val="24"/>
              </w:rPr>
              <w:t>15%</w:t>
            </w:r>
          </w:p>
        </w:tc>
        <w:tc>
          <w:tcPr>
            <w:tcW w:w="3436" w:type="dxa"/>
            <w:vAlign w:val="center"/>
          </w:tcPr>
          <w:p w14:paraId="6EBC9F9B" w14:textId="77777777" w:rsidR="00CE25D8" w:rsidRDefault="00BA0475">
            <w:pPr>
              <w:rPr>
                <w:rFonts w:ascii="仿宋" w:eastAsia="仿宋" w:hAnsi="仿宋"/>
                <w:color w:val="000000"/>
                <w:sz w:val="24"/>
              </w:rPr>
            </w:pPr>
            <w:r>
              <w:rPr>
                <w:rFonts w:ascii="仿宋" w:eastAsia="仿宋" w:hAnsi="仿宋" w:hint="eastAsia"/>
                <w:color w:val="000000"/>
                <w:sz w:val="24"/>
              </w:rPr>
              <w:t>故障点编号标识</w:t>
            </w:r>
          </w:p>
        </w:tc>
        <w:tc>
          <w:tcPr>
            <w:tcW w:w="1116" w:type="dxa"/>
            <w:vAlign w:val="center"/>
          </w:tcPr>
          <w:p w14:paraId="5543EDC6" w14:textId="77777777" w:rsidR="00CE25D8" w:rsidRDefault="00BA0475">
            <w:pPr>
              <w:jc w:val="center"/>
              <w:rPr>
                <w:rFonts w:ascii="仿宋" w:eastAsia="仿宋" w:hAnsi="仿宋"/>
                <w:color w:val="000000"/>
                <w:sz w:val="24"/>
              </w:rPr>
            </w:pPr>
            <w:r>
              <w:rPr>
                <w:rFonts w:ascii="仿宋" w:eastAsia="仿宋" w:hAnsi="仿宋" w:hint="eastAsia"/>
                <w:color w:val="000000"/>
                <w:sz w:val="24"/>
              </w:rPr>
              <w:t>5%</w:t>
            </w:r>
          </w:p>
        </w:tc>
        <w:tc>
          <w:tcPr>
            <w:tcW w:w="1596" w:type="dxa"/>
            <w:vAlign w:val="center"/>
          </w:tcPr>
          <w:p w14:paraId="2A05B77F" w14:textId="77777777" w:rsidR="00CE25D8" w:rsidRDefault="00BA0475">
            <w:pPr>
              <w:jc w:val="center"/>
              <w:rPr>
                <w:rFonts w:ascii="仿宋" w:eastAsia="仿宋" w:hAnsi="仿宋"/>
                <w:color w:val="000000"/>
                <w:sz w:val="24"/>
              </w:rPr>
            </w:pPr>
            <w:r>
              <w:rPr>
                <w:rFonts w:ascii="仿宋" w:eastAsia="仿宋" w:hAnsi="仿宋" w:hint="eastAsia"/>
                <w:color w:val="000000"/>
                <w:sz w:val="24"/>
              </w:rPr>
              <w:t>客观性评分</w:t>
            </w:r>
          </w:p>
        </w:tc>
      </w:tr>
      <w:tr w:rsidR="00CE25D8" w14:paraId="40B84756" w14:textId="77777777">
        <w:trPr>
          <w:trHeight w:val="397"/>
          <w:jc w:val="center"/>
        </w:trPr>
        <w:tc>
          <w:tcPr>
            <w:tcW w:w="1246" w:type="dxa"/>
            <w:vMerge/>
            <w:vAlign w:val="center"/>
          </w:tcPr>
          <w:p w14:paraId="6F352677" w14:textId="77777777" w:rsidR="00CE25D8" w:rsidRDefault="00CE25D8">
            <w:pPr>
              <w:rPr>
                <w:rFonts w:ascii="仿宋" w:eastAsia="仿宋" w:hAnsi="仿宋"/>
                <w:color w:val="000000"/>
                <w:sz w:val="24"/>
              </w:rPr>
            </w:pPr>
          </w:p>
        </w:tc>
        <w:tc>
          <w:tcPr>
            <w:tcW w:w="851" w:type="dxa"/>
            <w:vMerge/>
            <w:vAlign w:val="center"/>
          </w:tcPr>
          <w:p w14:paraId="6511A05C" w14:textId="77777777" w:rsidR="00CE25D8" w:rsidRDefault="00CE25D8">
            <w:pPr>
              <w:jc w:val="center"/>
              <w:rPr>
                <w:rFonts w:ascii="仿宋" w:eastAsia="仿宋" w:hAnsi="仿宋"/>
                <w:color w:val="000000"/>
                <w:sz w:val="24"/>
              </w:rPr>
            </w:pPr>
          </w:p>
        </w:tc>
        <w:tc>
          <w:tcPr>
            <w:tcW w:w="3436" w:type="dxa"/>
            <w:vAlign w:val="center"/>
          </w:tcPr>
          <w:p w14:paraId="7041D072" w14:textId="77777777" w:rsidR="00CE25D8" w:rsidRDefault="00BA0475">
            <w:pPr>
              <w:rPr>
                <w:rFonts w:ascii="仿宋" w:eastAsia="仿宋" w:hAnsi="仿宋"/>
                <w:color w:val="000000"/>
                <w:sz w:val="24"/>
              </w:rPr>
            </w:pPr>
            <w:r>
              <w:rPr>
                <w:rFonts w:ascii="仿宋" w:eastAsia="仿宋" w:hAnsi="仿宋" w:hint="eastAsia"/>
                <w:color w:val="000000"/>
                <w:sz w:val="24"/>
              </w:rPr>
              <w:t>故障维修过程描述</w:t>
            </w:r>
          </w:p>
        </w:tc>
        <w:tc>
          <w:tcPr>
            <w:tcW w:w="1116" w:type="dxa"/>
            <w:vAlign w:val="center"/>
          </w:tcPr>
          <w:p w14:paraId="27E69C41" w14:textId="77777777" w:rsidR="00CE25D8" w:rsidRDefault="00BA0475">
            <w:pPr>
              <w:jc w:val="center"/>
              <w:rPr>
                <w:rFonts w:ascii="仿宋" w:eastAsia="仿宋" w:hAnsi="仿宋"/>
                <w:color w:val="000000"/>
                <w:sz w:val="24"/>
              </w:rPr>
            </w:pPr>
            <w:r>
              <w:rPr>
                <w:rFonts w:ascii="仿宋" w:eastAsia="仿宋" w:hAnsi="仿宋" w:hint="eastAsia"/>
                <w:color w:val="000000"/>
                <w:sz w:val="24"/>
              </w:rPr>
              <w:t>10%</w:t>
            </w:r>
          </w:p>
        </w:tc>
        <w:tc>
          <w:tcPr>
            <w:tcW w:w="1596" w:type="dxa"/>
            <w:vAlign w:val="center"/>
          </w:tcPr>
          <w:p w14:paraId="55052063" w14:textId="77777777" w:rsidR="00CE25D8" w:rsidRDefault="00BA0475">
            <w:pPr>
              <w:jc w:val="center"/>
              <w:rPr>
                <w:rFonts w:ascii="仿宋" w:eastAsia="仿宋" w:hAnsi="仿宋"/>
                <w:color w:val="000000"/>
                <w:sz w:val="24"/>
              </w:rPr>
            </w:pPr>
            <w:r>
              <w:rPr>
                <w:rFonts w:ascii="仿宋" w:eastAsia="仿宋" w:hAnsi="仿宋" w:hint="eastAsia"/>
                <w:color w:val="000000"/>
                <w:sz w:val="24"/>
              </w:rPr>
              <w:t>主观性评分</w:t>
            </w:r>
          </w:p>
        </w:tc>
      </w:tr>
      <w:tr w:rsidR="00CE25D8" w14:paraId="088761EA" w14:textId="77777777">
        <w:trPr>
          <w:trHeight w:val="397"/>
          <w:jc w:val="center"/>
        </w:trPr>
        <w:tc>
          <w:tcPr>
            <w:tcW w:w="1246" w:type="dxa"/>
            <w:vMerge w:val="restart"/>
            <w:vAlign w:val="center"/>
          </w:tcPr>
          <w:p w14:paraId="7895921E" w14:textId="77777777" w:rsidR="00CE25D8" w:rsidRDefault="00BA0475">
            <w:pPr>
              <w:rPr>
                <w:rFonts w:ascii="仿宋" w:eastAsia="仿宋" w:hAnsi="仿宋"/>
                <w:color w:val="000000"/>
                <w:sz w:val="24"/>
              </w:rPr>
            </w:pPr>
            <w:r>
              <w:rPr>
                <w:rFonts w:ascii="仿宋" w:eastAsia="仿宋" w:hAnsi="仿宋" w:hint="eastAsia"/>
                <w:color w:val="000000"/>
                <w:sz w:val="24"/>
              </w:rPr>
              <w:t>职业素养</w:t>
            </w:r>
          </w:p>
        </w:tc>
        <w:tc>
          <w:tcPr>
            <w:tcW w:w="851" w:type="dxa"/>
            <w:vMerge w:val="restart"/>
            <w:vAlign w:val="center"/>
          </w:tcPr>
          <w:p w14:paraId="1D138DF9" w14:textId="77777777" w:rsidR="00CE25D8" w:rsidRDefault="00BA0475">
            <w:pPr>
              <w:jc w:val="center"/>
              <w:rPr>
                <w:rFonts w:ascii="仿宋" w:eastAsia="仿宋" w:hAnsi="仿宋"/>
                <w:color w:val="000000"/>
                <w:sz w:val="24"/>
              </w:rPr>
            </w:pPr>
            <w:r>
              <w:rPr>
                <w:rFonts w:ascii="仿宋" w:eastAsia="仿宋" w:hAnsi="仿宋" w:hint="eastAsia"/>
                <w:color w:val="000000"/>
                <w:sz w:val="24"/>
              </w:rPr>
              <w:t>5%</w:t>
            </w:r>
          </w:p>
        </w:tc>
        <w:tc>
          <w:tcPr>
            <w:tcW w:w="3436" w:type="dxa"/>
            <w:vAlign w:val="center"/>
          </w:tcPr>
          <w:p w14:paraId="123A53B7" w14:textId="77777777" w:rsidR="00CE25D8" w:rsidRDefault="00BA0475">
            <w:pPr>
              <w:rPr>
                <w:rFonts w:ascii="仿宋" w:eastAsia="仿宋" w:hAnsi="仿宋"/>
                <w:color w:val="000000"/>
                <w:sz w:val="24"/>
              </w:rPr>
            </w:pPr>
            <w:r>
              <w:rPr>
                <w:rFonts w:ascii="仿宋" w:eastAsia="仿宋" w:hAnsi="仿宋" w:cs="仿宋" w:hint="eastAsia"/>
                <w:bCs/>
                <w:color w:val="000000"/>
                <w:sz w:val="24"/>
              </w:rPr>
              <w:t>操作规范</w:t>
            </w:r>
          </w:p>
        </w:tc>
        <w:tc>
          <w:tcPr>
            <w:tcW w:w="1116" w:type="dxa"/>
            <w:vAlign w:val="center"/>
          </w:tcPr>
          <w:p w14:paraId="62AA472E" w14:textId="77777777" w:rsidR="00CE25D8" w:rsidRDefault="00BA0475">
            <w:pPr>
              <w:jc w:val="center"/>
              <w:rPr>
                <w:rFonts w:ascii="仿宋" w:eastAsia="仿宋" w:hAnsi="仿宋"/>
                <w:color w:val="000000"/>
                <w:sz w:val="24"/>
              </w:rPr>
            </w:pPr>
            <w:r>
              <w:rPr>
                <w:rFonts w:ascii="仿宋" w:eastAsia="仿宋" w:hAnsi="仿宋" w:cs="仿宋" w:hint="eastAsia"/>
                <w:bCs/>
                <w:color w:val="000000"/>
                <w:sz w:val="24"/>
              </w:rPr>
              <w:t>3%</w:t>
            </w:r>
          </w:p>
        </w:tc>
        <w:tc>
          <w:tcPr>
            <w:tcW w:w="1596" w:type="dxa"/>
            <w:vAlign w:val="center"/>
          </w:tcPr>
          <w:p w14:paraId="3979964A" w14:textId="77777777" w:rsidR="00CE25D8" w:rsidRDefault="00BA0475">
            <w:pPr>
              <w:jc w:val="center"/>
              <w:rPr>
                <w:rFonts w:ascii="仿宋" w:eastAsia="仿宋" w:hAnsi="仿宋"/>
                <w:color w:val="000000"/>
                <w:sz w:val="24"/>
              </w:rPr>
            </w:pPr>
            <w:r>
              <w:rPr>
                <w:rFonts w:ascii="仿宋" w:eastAsia="仿宋" w:hAnsi="仿宋" w:cs="仿宋" w:hint="eastAsia"/>
                <w:bCs/>
                <w:color w:val="000000"/>
                <w:sz w:val="24"/>
              </w:rPr>
              <w:t>主观性评分</w:t>
            </w:r>
          </w:p>
        </w:tc>
      </w:tr>
      <w:tr w:rsidR="00CE25D8" w14:paraId="4643CDE6" w14:textId="77777777">
        <w:trPr>
          <w:trHeight w:val="397"/>
          <w:jc w:val="center"/>
        </w:trPr>
        <w:tc>
          <w:tcPr>
            <w:tcW w:w="1246" w:type="dxa"/>
            <w:vMerge/>
            <w:vAlign w:val="center"/>
          </w:tcPr>
          <w:p w14:paraId="4CC3F6FE" w14:textId="77777777" w:rsidR="00CE25D8" w:rsidRDefault="00CE25D8">
            <w:pPr>
              <w:rPr>
                <w:rFonts w:ascii="仿宋" w:eastAsia="仿宋" w:hAnsi="仿宋"/>
                <w:color w:val="000000"/>
                <w:sz w:val="24"/>
              </w:rPr>
            </w:pPr>
          </w:p>
        </w:tc>
        <w:tc>
          <w:tcPr>
            <w:tcW w:w="851" w:type="dxa"/>
            <w:vMerge/>
            <w:vAlign w:val="center"/>
          </w:tcPr>
          <w:p w14:paraId="14E755D4" w14:textId="77777777" w:rsidR="00CE25D8" w:rsidRDefault="00CE25D8">
            <w:pPr>
              <w:jc w:val="center"/>
              <w:rPr>
                <w:rFonts w:ascii="仿宋" w:eastAsia="仿宋" w:hAnsi="仿宋"/>
                <w:color w:val="000000"/>
                <w:sz w:val="24"/>
              </w:rPr>
            </w:pPr>
          </w:p>
        </w:tc>
        <w:tc>
          <w:tcPr>
            <w:tcW w:w="3436" w:type="dxa"/>
            <w:vAlign w:val="center"/>
          </w:tcPr>
          <w:p w14:paraId="09D45A8B" w14:textId="77777777" w:rsidR="00CE25D8" w:rsidRDefault="00BA0475">
            <w:pPr>
              <w:rPr>
                <w:rFonts w:ascii="仿宋" w:eastAsia="仿宋" w:hAnsi="仿宋"/>
                <w:color w:val="000000"/>
                <w:sz w:val="24"/>
              </w:rPr>
            </w:pPr>
            <w:r>
              <w:rPr>
                <w:rFonts w:ascii="仿宋" w:eastAsia="仿宋" w:hAnsi="仿宋" w:cs="仿宋" w:hint="eastAsia"/>
                <w:bCs/>
                <w:color w:val="000000"/>
                <w:sz w:val="24"/>
              </w:rPr>
              <w:t>工位整洁</w:t>
            </w:r>
          </w:p>
        </w:tc>
        <w:tc>
          <w:tcPr>
            <w:tcW w:w="1116" w:type="dxa"/>
            <w:vAlign w:val="center"/>
          </w:tcPr>
          <w:p w14:paraId="32A246A3" w14:textId="77777777" w:rsidR="00CE25D8" w:rsidRDefault="00BA0475">
            <w:pPr>
              <w:jc w:val="center"/>
              <w:rPr>
                <w:rFonts w:ascii="仿宋" w:eastAsia="仿宋" w:hAnsi="仿宋"/>
                <w:color w:val="000000"/>
                <w:sz w:val="24"/>
              </w:rPr>
            </w:pPr>
            <w:r>
              <w:rPr>
                <w:rFonts w:ascii="仿宋" w:eastAsia="仿宋" w:hAnsi="仿宋" w:cs="仿宋" w:hint="eastAsia"/>
                <w:bCs/>
                <w:color w:val="000000"/>
                <w:sz w:val="24"/>
              </w:rPr>
              <w:t>2%</w:t>
            </w:r>
          </w:p>
        </w:tc>
        <w:tc>
          <w:tcPr>
            <w:tcW w:w="1596" w:type="dxa"/>
            <w:vAlign w:val="center"/>
          </w:tcPr>
          <w:p w14:paraId="167CA147" w14:textId="77777777" w:rsidR="00CE25D8" w:rsidRDefault="00BA0475">
            <w:pPr>
              <w:jc w:val="center"/>
              <w:rPr>
                <w:rFonts w:ascii="仿宋" w:eastAsia="仿宋" w:hAnsi="仿宋"/>
                <w:color w:val="000000"/>
                <w:sz w:val="24"/>
              </w:rPr>
            </w:pPr>
            <w:r>
              <w:rPr>
                <w:rFonts w:ascii="仿宋" w:eastAsia="仿宋" w:hAnsi="仿宋" w:cs="仿宋" w:hint="eastAsia"/>
                <w:bCs/>
                <w:color w:val="000000"/>
                <w:sz w:val="24"/>
              </w:rPr>
              <w:t>主观性评分</w:t>
            </w:r>
          </w:p>
        </w:tc>
      </w:tr>
    </w:tbl>
    <w:p w14:paraId="323ED7BB"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（三）成绩复核与公布</w:t>
      </w:r>
    </w:p>
    <w:p w14:paraId="2FE6FF58"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1.为保障成绩评判的准确性，监督组将对赛项总成绩排名前50%的所有参赛队伍（选手）的成绩进行复核；对其余成绩进行抽检复核，抽检覆盖率不得低于15%。如发现成绩错误以书面方式及时告知裁判长，由裁判长更正成绩并签字确认。复核、抽检错误率超过5%的，裁判组将对所有成绩进行复核。</w:t>
      </w:r>
    </w:p>
    <w:p w14:paraId="4BDEA7B6" w14:textId="77777777" w:rsidR="00CE25D8" w:rsidRDefault="00BA0475">
      <w:pPr>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2．竞赛成绩经复核无误后，由项目裁判长、总裁判长、监督人员审核签字后确定。竞赛成绩通过赛场显示屏和网络直播等方式进行实时公布。若有异议，经过规定程序仲裁后，按照仲裁结果公布比赛成绩。</w:t>
      </w:r>
    </w:p>
    <w:p w14:paraId="37D4DBAB" w14:textId="46584AAB" w:rsidR="00CE25D8" w:rsidRPr="000B7DEF" w:rsidRDefault="00BA0475">
      <w:pPr>
        <w:pStyle w:val="3"/>
        <w:keepNext w:val="0"/>
        <w:keepLines w:val="0"/>
        <w:adjustRightInd w:val="0"/>
        <w:snapToGrid w:val="0"/>
        <w:spacing w:before="0" w:after="0" w:line="560" w:lineRule="exact"/>
        <w:rPr>
          <w:rFonts w:ascii="仿宋" w:eastAsia="仿宋" w:hAnsi="仿宋" w:cs="仿宋_GB2312"/>
          <w:bCs w:val="0"/>
          <w:kern w:val="0"/>
          <w:sz w:val="28"/>
          <w:szCs w:val="28"/>
        </w:rPr>
      </w:pPr>
      <w:r>
        <w:rPr>
          <w:rFonts w:ascii="仿宋" w:eastAsia="仿宋" w:hAnsi="仿宋" w:cs="仿宋_GB2312" w:hint="eastAsia"/>
          <w:bCs w:val="0"/>
          <w:color w:val="000000"/>
          <w:kern w:val="0"/>
          <w:sz w:val="28"/>
          <w:szCs w:val="28"/>
        </w:rPr>
        <w:t xml:space="preserve">   </w:t>
      </w:r>
      <w:r>
        <w:rPr>
          <w:rFonts w:ascii="仿宋" w:eastAsia="仿宋" w:hAnsi="仿宋" w:cs="仿宋_GB2312" w:hint="eastAsia"/>
          <w:bCs w:val="0"/>
          <w:color w:val="FF0000"/>
          <w:kern w:val="0"/>
          <w:sz w:val="28"/>
          <w:szCs w:val="28"/>
        </w:rPr>
        <w:t xml:space="preserve"> </w:t>
      </w:r>
      <w:r w:rsidRPr="000B7DEF">
        <w:rPr>
          <w:rFonts w:ascii="仿宋" w:eastAsia="仿宋" w:hAnsi="仿宋" w:cs="仿宋_GB2312" w:hint="eastAsia"/>
          <w:bCs w:val="0"/>
          <w:kern w:val="0"/>
          <w:sz w:val="28"/>
          <w:szCs w:val="28"/>
        </w:rPr>
        <w:t>十二、奖项设</w:t>
      </w:r>
      <w:r w:rsidR="006F79E6" w:rsidRPr="000B7DEF">
        <w:rPr>
          <w:rFonts w:ascii="仿宋" w:eastAsia="仿宋" w:hAnsi="仿宋" w:cs="仿宋_GB2312" w:hint="eastAsia"/>
          <w:bCs w:val="0"/>
          <w:kern w:val="0"/>
          <w:sz w:val="28"/>
          <w:szCs w:val="28"/>
        </w:rPr>
        <w:t>置</w:t>
      </w:r>
    </w:p>
    <w:p w14:paraId="48929CD0" w14:textId="44356EEB" w:rsidR="006F79E6" w:rsidRPr="000B7DEF" w:rsidRDefault="006F79E6" w:rsidP="006F79E6">
      <w:pPr>
        <w:pStyle w:val="3"/>
        <w:keepNext w:val="0"/>
        <w:keepLines w:val="0"/>
        <w:adjustRightInd w:val="0"/>
        <w:snapToGrid w:val="0"/>
        <w:spacing w:before="0" w:after="0" w:line="560" w:lineRule="exact"/>
        <w:ind w:firstLineChars="200" w:firstLine="560"/>
        <w:rPr>
          <w:rFonts w:ascii="仿宋" w:eastAsia="仿宋" w:hAnsi="仿宋" w:cs="仿宋_GB2312"/>
          <w:b w:val="0"/>
          <w:bCs w:val="0"/>
          <w:sz w:val="28"/>
          <w:szCs w:val="28"/>
        </w:rPr>
      </w:pPr>
      <w:r w:rsidRPr="000B7DEF">
        <w:rPr>
          <w:rFonts w:ascii="仿宋" w:eastAsia="仿宋" w:hAnsi="仿宋" w:cs="仿宋_GB2312" w:hint="eastAsia"/>
          <w:b w:val="0"/>
          <w:bCs w:val="0"/>
          <w:sz w:val="28"/>
          <w:szCs w:val="28"/>
        </w:rPr>
        <w:t>奖项设置参照省教育厅技能大赛文件执行。</w:t>
      </w:r>
    </w:p>
    <w:p w14:paraId="4F4D779A" w14:textId="0FEB1508" w:rsidR="00CE25D8" w:rsidRDefault="00BA0475">
      <w:pPr>
        <w:pStyle w:val="3"/>
        <w:keepNext w:val="0"/>
        <w:keepLines w:val="0"/>
        <w:adjustRightInd w:val="0"/>
        <w:snapToGrid w:val="0"/>
        <w:spacing w:before="0" w:after="0" w:line="560" w:lineRule="exact"/>
        <w:rPr>
          <w:rFonts w:ascii="仿宋" w:eastAsia="仿宋" w:hAnsi="仿宋" w:cs="仿宋_GB2312"/>
          <w:bCs w:val="0"/>
          <w:color w:val="000000"/>
          <w:kern w:val="0"/>
          <w:sz w:val="28"/>
          <w:szCs w:val="28"/>
        </w:rPr>
      </w:pPr>
      <w:r>
        <w:rPr>
          <w:rFonts w:ascii="仿宋" w:eastAsia="仿宋" w:hAnsi="仿宋" w:cs="仿宋_GB2312" w:hint="eastAsia"/>
          <w:bCs w:val="0"/>
          <w:color w:val="000000"/>
          <w:kern w:val="0"/>
          <w:sz w:val="28"/>
          <w:szCs w:val="28"/>
        </w:rPr>
        <w:t xml:space="preserve">    十三、赛项安全</w:t>
      </w:r>
    </w:p>
    <w:p w14:paraId="69F22F00" w14:textId="77777777" w:rsidR="00CE25D8" w:rsidRDefault="00BA0475">
      <w:pPr>
        <w:pStyle w:val="5-"/>
        <w:adjustRightInd w:val="0"/>
        <w:snapToGrid w:val="0"/>
        <w:spacing w:beforeLines="0" w:afterLines="0" w:line="560" w:lineRule="exact"/>
        <w:ind w:firstLine="560"/>
        <w:rPr>
          <w:rFonts w:ascii="仿宋" w:eastAsia="仿宋" w:hAnsi="仿宋" w:cs="仿宋_GB2312"/>
          <w:color w:val="000000"/>
          <w:szCs w:val="28"/>
        </w:rPr>
      </w:pPr>
      <w:r>
        <w:rPr>
          <w:rFonts w:ascii="仿宋" w:eastAsia="仿宋" w:hAnsi="仿宋" w:cs="仿宋_GB2312" w:hint="eastAsia"/>
          <w:color w:val="000000"/>
          <w:szCs w:val="28"/>
        </w:rPr>
        <w:t>赛事安全是技能竞赛一切工作顺利开展的先决条件，是赛事筹备和运行工作必须考虑的核心问题。赛项执委会采取切实有效措施保证大赛期间参赛选手、指导教师、裁判员、工作人员及观众的人身安全。</w:t>
      </w:r>
    </w:p>
    <w:p w14:paraId="0B020DF6" w14:textId="77777777" w:rsidR="00CE25D8" w:rsidRDefault="00BA0475">
      <w:pPr>
        <w:spacing w:line="560" w:lineRule="exact"/>
        <w:ind w:firstLineChars="150" w:firstLine="420"/>
        <w:rPr>
          <w:rFonts w:ascii="仿宋" w:eastAsia="仿宋" w:hAnsi="仿宋" w:cs="仿宋_GB2312"/>
          <w:color w:val="000000"/>
          <w:sz w:val="28"/>
          <w:szCs w:val="28"/>
        </w:rPr>
      </w:pPr>
      <w:bookmarkStart w:id="0" w:name="_Toc361563584"/>
      <w:r>
        <w:rPr>
          <w:rFonts w:ascii="仿宋" w:eastAsia="仿宋" w:hAnsi="仿宋" w:cs="仿宋_GB2312" w:hint="eastAsia"/>
          <w:color w:val="000000"/>
          <w:sz w:val="28"/>
          <w:szCs w:val="28"/>
        </w:rPr>
        <w:t>（一）比赛环境</w:t>
      </w:r>
      <w:bookmarkEnd w:id="0"/>
    </w:p>
    <w:p w14:paraId="68DE4C9D" w14:textId="77777777" w:rsidR="00CE25D8" w:rsidRDefault="00BA0475">
      <w:pPr>
        <w:pStyle w:val="5-"/>
        <w:numPr>
          <w:ilvl w:val="0"/>
          <w:numId w:val="2"/>
        </w:numPr>
        <w:tabs>
          <w:tab w:val="left" w:pos="851"/>
        </w:tabs>
        <w:adjustRightInd w:val="0"/>
        <w:snapToGrid w:val="0"/>
        <w:spacing w:beforeLines="0" w:afterLines="0" w:line="560" w:lineRule="exact"/>
        <w:ind w:left="0" w:firstLineChars="0" w:firstLine="567"/>
        <w:rPr>
          <w:rFonts w:ascii="仿宋" w:eastAsia="仿宋" w:hAnsi="仿宋" w:cs="仿宋_GB2312"/>
          <w:color w:val="000000"/>
          <w:szCs w:val="28"/>
        </w:rPr>
      </w:pPr>
      <w:r>
        <w:rPr>
          <w:rFonts w:ascii="仿宋" w:eastAsia="仿宋" w:hAnsi="仿宋" w:cs="仿宋_GB2312" w:hint="eastAsia"/>
          <w:color w:val="000000"/>
          <w:szCs w:val="28"/>
        </w:rPr>
        <w:t>执委会须在赛前组织专人对比赛现场、住宿场所和交通保障进行考察，并对安全工作提出明确要求。赛场的布置，赛场内的器材、设备，应符合国家</w:t>
      </w:r>
      <w:r>
        <w:rPr>
          <w:rFonts w:ascii="仿宋" w:eastAsia="仿宋" w:hAnsi="仿宋" w:cs="仿宋_GB2312" w:hint="eastAsia"/>
          <w:color w:val="000000"/>
          <w:szCs w:val="28"/>
        </w:rPr>
        <w:lastRenderedPageBreak/>
        <w:t>有关安全规定。如有必要，也可进行赛场仿真模拟测试，以发现可能出现的问题。承办单位赛前须按照执委会要求排除安全隐患。</w:t>
      </w:r>
    </w:p>
    <w:p w14:paraId="332E105B" w14:textId="77777777" w:rsidR="00CE25D8" w:rsidRDefault="00BA0475">
      <w:pPr>
        <w:pStyle w:val="5-"/>
        <w:numPr>
          <w:ilvl w:val="0"/>
          <w:numId w:val="2"/>
        </w:numPr>
        <w:tabs>
          <w:tab w:val="left" w:pos="851"/>
        </w:tabs>
        <w:adjustRightInd w:val="0"/>
        <w:snapToGrid w:val="0"/>
        <w:spacing w:beforeLines="0" w:afterLines="0" w:line="560" w:lineRule="exact"/>
        <w:ind w:left="0" w:firstLineChars="0" w:firstLine="567"/>
        <w:rPr>
          <w:rFonts w:ascii="仿宋" w:eastAsia="仿宋" w:hAnsi="仿宋" w:cs="仿宋_GB2312"/>
          <w:color w:val="000000"/>
          <w:szCs w:val="28"/>
        </w:rPr>
      </w:pPr>
      <w:r>
        <w:rPr>
          <w:rFonts w:ascii="仿宋" w:eastAsia="仿宋" w:hAnsi="仿宋" w:cs="仿宋_GB2312" w:hint="eastAsia"/>
          <w:color w:val="000000"/>
          <w:szCs w:val="28"/>
        </w:rPr>
        <w:t>赛场周围要设立警戒线，防止无关人员进入发生意外事件。比赛现场内应参照相关职业岗位的要求为选手提供必要的劳动保护。在具有危险性的操作环节，裁判员要严防选手出现错误操作。</w:t>
      </w:r>
    </w:p>
    <w:p w14:paraId="09364D6D" w14:textId="77777777" w:rsidR="00CE25D8" w:rsidRDefault="00BA0475">
      <w:pPr>
        <w:pStyle w:val="5-"/>
        <w:numPr>
          <w:ilvl w:val="0"/>
          <w:numId w:val="2"/>
        </w:numPr>
        <w:tabs>
          <w:tab w:val="left" w:pos="851"/>
        </w:tabs>
        <w:adjustRightInd w:val="0"/>
        <w:snapToGrid w:val="0"/>
        <w:spacing w:beforeLines="0" w:afterLines="0" w:line="560" w:lineRule="exact"/>
        <w:ind w:left="0" w:firstLineChars="0" w:firstLine="567"/>
        <w:rPr>
          <w:rFonts w:ascii="仿宋" w:eastAsia="仿宋" w:hAnsi="仿宋" w:cs="仿宋_GB2312"/>
          <w:color w:val="000000"/>
          <w:szCs w:val="28"/>
        </w:rPr>
      </w:pPr>
      <w:r>
        <w:rPr>
          <w:rFonts w:ascii="仿宋" w:eastAsia="仿宋" w:hAnsi="仿宋" w:cs="仿宋_GB2312" w:hint="eastAsia"/>
          <w:color w:val="000000"/>
          <w:szCs w:val="28"/>
        </w:rPr>
        <w:t>承办单位应提供保证应急预案实施的条件。对于比赛内容涉及高空作业、可能有坠物、大用电量、易发生火灾等情况的赛项，必须明确制度和预案，并配备急救人员与设施。</w:t>
      </w:r>
    </w:p>
    <w:p w14:paraId="03450453" w14:textId="77777777" w:rsidR="00CE25D8" w:rsidRDefault="00BA0475">
      <w:pPr>
        <w:pStyle w:val="5-"/>
        <w:numPr>
          <w:ilvl w:val="0"/>
          <w:numId w:val="2"/>
        </w:numPr>
        <w:tabs>
          <w:tab w:val="left" w:pos="851"/>
        </w:tabs>
        <w:adjustRightInd w:val="0"/>
        <w:snapToGrid w:val="0"/>
        <w:spacing w:beforeLines="0" w:afterLines="0" w:line="560" w:lineRule="exact"/>
        <w:ind w:left="0" w:firstLineChars="0" w:firstLine="567"/>
        <w:rPr>
          <w:rFonts w:ascii="仿宋" w:eastAsia="仿宋" w:hAnsi="仿宋" w:cs="仿宋_GB2312"/>
          <w:color w:val="000000"/>
          <w:szCs w:val="28"/>
        </w:rPr>
      </w:pPr>
      <w:r>
        <w:rPr>
          <w:rFonts w:ascii="仿宋" w:eastAsia="仿宋" w:hAnsi="仿宋" w:cs="仿宋_GB2312" w:hint="eastAsia"/>
          <w:color w:val="000000"/>
          <w:szCs w:val="28"/>
        </w:rPr>
        <w:t>承办单位制定开放赛场和体验区的人员疏导方案。赛场环境中存在人员密集、车流人流交错的区域，除了设置齐全的指示标志外，须增加引导人员，并开辟备用通道。</w:t>
      </w:r>
    </w:p>
    <w:p w14:paraId="09C3A0B3" w14:textId="77777777" w:rsidR="00CE25D8" w:rsidRDefault="00BA0475">
      <w:pPr>
        <w:pStyle w:val="5-"/>
        <w:numPr>
          <w:ilvl w:val="0"/>
          <w:numId w:val="2"/>
        </w:numPr>
        <w:tabs>
          <w:tab w:val="left" w:pos="851"/>
        </w:tabs>
        <w:adjustRightInd w:val="0"/>
        <w:snapToGrid w:val="0"/>
        <w:spacing w:beforeLines="0" w:afterLines="0" w:line="560" w:lineRule="exact"/>
        <w:ind w:left="0" w:firstLineChars="0" w:firstLine="567"/>
        <w:rPr>
          <w:rFonts w:ascii="仿宋" w:eastAsia="仿宋" w:hAnsi="仿宋" w:cs="仿宋_GB2312"/>
          <w:color w:val="000000"/>
          <w:szCs w:val="28"/>
        </w:rPr>
      </w:pPr>
      <w:r>
        <w:rPr>
          <w:rFonts w:ascii="仿宋" w:eastAsia="仿宋" w:hAnsi="仿宋" w:cs="仿宋_GB2312" w:hint="eastAsia"/>
          <w:color w:val="000000"/>
          <w:szCs w:val="28"/>
        </w:rPr>
        <w:t>大赛期间，承办单位须在赛场管理的关键岗位，增加力量，建立安全管理日志。</w:t>
      </w:r>
    </w:p>
    <w:p w14:paraId="30F89D84" w14:textId="77777777" w:rsidR="00CE25D8" w:rsidRDefault="00BA0475">
      <w:pPr>
        <w:pStyle w:val="5-"/>
        <w:numPr>
          <w:ilvl w:val="0"/>
          <w:numId w:val="2"/>
        </w:numPr>
        <w:tabs>
          <w:tab w:val="left" w:pos="851"/>
        </w:tabs>
        <w:adjustRightInd w:val="0"/>
        <w:snapToGrid w:val="0"/>
        <w:spacing w:beforeLines="0" w:afterLines="0" w:line="560" w:lineRule="exact"/>
        <w:ind w:left="0" w:firstLineChars="0" w:firstLine="567"/>
        <w:rPr>
          <w:rFonts w:ascii="仿宋" w:eastAsia="仿宋" w:hAnsi="仿宋" w:cs="仿宋_GB2312"/>
          <w:color w:val="000000"/>
          <w:szCs w:val="28"/>
        </w:rPr>
      </w:pPr>
      <w:r>
        <w:rPr>
          <w:rFonts w:ascii="仿宋" w:eastAsia="仿宋" w:hAnsi="仿宋" w:cs="仿宋_GB2312" w:hint="eastAsia"/>
          <w:color w:val="000000"/>
          <w:szCs w:val="28"/>
        </w:rPr>
        <w:t>参赛选手进入赛位、赛事裁判工作人员进入工作场所，严禁携带通讯、照相摄录设备，禁止携带记录用具。如确有需要，由赛场统一配置、统一管理。赛项可根据需要配置安检设备对进入赛场重要部位的人员进行安检。</w:t>
      </w:r>
    </w:p>
    <w:p w14:paraId="4CBF9B0C" w14:textId="77777777" w:rsidR="00CE25D8" w:rsidRDefault="00BA0475">
      <w:pPr>
        <w:spacing w:line="560" w:lineRule="exact"/>
        <w:ind w:firstLineChars="150" w:firstLine="420"/>
        <w:rPr>
          <w:rFonts w:ascii="仿宋" w:eastAsia="仿宋" w:hAnsi="仿宋" w:cs="仿宋_GB2312"/>
          <w:color w:val="000000"/>
          <w:sz w:val="28"/>
          <w:szCs w:val="28"/>
        </w:rPr>
      </w:pPr>
      <w:bookmarkStart w:id="1" w:name="_Toc361563585"/>
      <w:r>
        <w:rPr>
          <w:rFonts w:ascii="仿宋" w:eastAsia="仿宋" w:hAnsi="仿宋" w:cs="仿宋_GB2312" w:hint="eastAsia"/>
          <w:color w:val="000000"/>
          <w:sz w:val="28"/>
          <w:szCs w:val="28"/>
        </w:rPr>
        <w:t>（二）生活条件</w:t>
      </w:r>
      <w:bookmarkEnd w:id="1"/>
    </w:p>
    <w:p w14:paraId="6DABFE99" w14:textId="77777777" w:rsidR="00CE25D8" w:rsidRDefault="00BA0475">
      <w:pPr>
        <w:pStyle w:val="5-"/>
        <w:numPr>
          <w:ilvl w:val="0"/>
          <w:numId w:val="3"/>
        </w:numPr>
        <w:tabs>
          <w:tab w:val="left" w:pos="0"/>
          <w:tab w:val="left" w:pos="851"/>
        </w:tabs>
        <w:adjustRightInd w:val="0"/>
        <w:snapToGrid w:val="0"/>
        <w:spacing w:beforeLines="0" w:afterLines="0" w:line="560" w:lineRule="exact"/>
        <w:ind w:left="0" w:firstLineChars="202" w:firstLine="566"/>
        <w:rPr>
          <w:rFonts w:ascii="仿宋" w:eastAsia="仿宋" w:hAnsi="仿宋" w:cs="仿宋_GB2312"/>
          <w:color w:val="000000"/>
          <w:szCs w:val="28"/>
        </w:rPr>
      </w:pPr>
      <w:r>
        <w:rPr>
          <w:rFonts w:ascii="仿宋" w:eastAsia="仿宋" w:hAnsi="仿宋" w:cs="仿宋_GB2312" w:hint="eastAsia"/>
          <w:color w:val="000000"/>
          <w:szCs w:val="28"/>
        </w:rPr>
        <w:t>比赛期间，参赛选手和指导教师食宿由参赛单位自行安排。承办单位须尊重少数民族的信仰及文化，根据国家相关的民族政策，安排好少数民族选手和教师的饮食起居。</w:t>
      </w:r>
    </w:p>
    <w:p w14:paraId="7A533701" w14:textId="77777777" w:rsidR="00CE25D8" w:rsidRDefault="00BA0475">
      <w:pPr>
        <w:pStyle w:val="5-"/>
        <w:numPr>
          <w:ilvl w:val="0"/>
          <w:numId w:val="3"/>
        </w:numPr>
        <w:tabs>
          <w:tab w:val="left" w:pos="0"/>
          <w:tab w:val="left" w:pos="851"/>
        </w:tabs>
        <w:adjustRightInd w:val="0"/>
        <w:snapToGrid w:val="0"/>
        <w:spacing w:beforeLines="0" w:afterLines="0" w:line="560" w:lineRule="exact"/>
        <w:ind w:left="0" w:firstLineChars="202" w:firstLine="566"/>
        <w:rPr>
          <w:rFonts w:ascii="仿宋" w:eastAsia="仿宋" w:hAnsi="仿宋" w:cs="仿宋_GB2312"/>
          <w:color w:val="000000"/>
          <w:szCs w:val="28"/>
        </w:rPr>
      </w:pPr>
      <w:r>
        <w:rPr>
          <w:rFonts w:ascii="仿宋" w:eastAsia="仿宋" w:hAnsi="仿宋" w:cs="仿宋_GB2312" w:hint="eastAsia"/>
          <w:color w:val="000000"/>
          <w:szCs w:val="28"/>
        </w:rPr>
        <w:t>比赛期间安排的住宿地应具有宾馆/住宿经营许可资质。大赛期间有组织的参观和观摩活动的交通安全由执委会负责。承办单位须保证比赛期间选手、指导教师和裁判员、工作人员的交通安全。</w:t>
      </w:r>
    </w:p>
    <w:p w14:paraId="65721247" w14:textId="77777777" w:rsidR="00CE25D8" w:rsidRDefault="00BA0475">
      <w:pPr>
        <w:pStyle w:val="5-"/>
        <w:numPr>
          <w:ilvl w:val="0"/>
          <w:numId w:val="3"/>
        </w:numPr>
        <w:tabs>
          <w:tab w:val="left" w:pos="0"/>
          <w:tab w:val="left" w:pos="851"/>
        </w:tabs>
        <w:adjustRightInd w:val="0"/>
        <w:snapToGrid w:val="0"/>
        <w:spacing w:beforeLines="0" w:afterLines="0" w:line="560" w:lineRule="exact"/>
        <w:ind w:left="0" w:firstLineChars="202" w:firstLine="566"/>
        <w:rPr>
          <w:rFonts w:ascii="仿宋" w:eastAsia="仿宋" w:hAnsi="仿宋" w:cs="仿宋_GB2312"/>
          <w:color w:val="000000"/>
          <w:szCs w:val="28"/>
        </w:rPr>
      </w:pPr>
      <w:r>
        <w:rPr>
          <w:rFonts w:ascii="仿宋" w:eastAsia="仿宋" w:hAnsi="仿宋" w:cs="仿宋_GB2312" w:hint="eastAsia"/>
          <w:color w:val="000000"/>
          <w:szCs w:val="28"/>
        </w:rPr>
        <w:t>各赛项的安全管理，除了可以采取必要的安全隔离措施外，应严格遵守</w:t>
      </w:r>
      <w:r>
        <w:rPr>
          <w:rFonts w:ascii="仿宋" w:eastAsia="仿宋" w:hAnsi="仿宋" w:cs="仿宋_GB2312" w:hint="eastAsia"/>
          <w:color w:val="000000"/>
          <w:szCs w:val="28"/>
        </w:rPr>
        <w:lastRenderedPageBreak/>
        <w:t>国家相关法律法规，保护个人隐私和人身自由。</w:t>
      </w:r>
    </w:p>
    <w:p w14:paraId="643423CE" w14:textId="77777777" w:rsidR="00CE25D8" w:rsidRDefault="00BA0475">
      <w:pPr>
        <w:spacing w:line="560" w:lineRule="exact"/>
        <w:ind w:firstLineChars="150" w:firstLine="420"/>
        <w:rPr>
          <w:rFonts w:ascii="仿宋" w:eastAsia="仿宋" w:hAnsi="仿宋" w:cs="仿宋_GB2312"/>
          <w:color w:val="000000"/>
          <w:sz w:val="28"/>
          <w:szCs w:val="28"/>
        </w:rPr>
      </w:pPr>
      <w:bookmarkStart w:id="2" w:name="_Toc361563586"/>
      <w:r>
        <w:rPr>
          <w:rFonts w:ascii="仿宋" w:eastAsia="仿宋" w:hAnsi="仿宋" w:cs="仿宋_GB2312" w:hint="eastAsia"/>
          <w:color w:val="000000"/>
          <w:sz w:val="28"/>
          <w:szCs w:val="28"/>
        </w:rPr>
        <w:t>（三）组队责任</w:t>
      </w:r>
      <w:bookmarkEnd w:id="2"/>
    </w:p>
    <w:p w14:paraId="3F4E72E6" w14:textId="77777777" w:rsidR="00CE25D8" w:rsidRDefault="00BA0475">
      <w:pPr>
        <w:pStyle w:val="5-"/>
        <w:adjustRightInd w:val="0"/>
        <w:snapToGrid w:val="0"/>
        <w:spacing w:beforeLines="0" w:afterLines="0" w:line="560" w:lineRule="exact"/>
        <w:ind w:firstLine="560"/>
        <w:rPr>
          <w:rFonts w:ascii="仿宋" w:eastAsia="仿宋" w:hAnsi="仿宋" w:cs="仿宋_GB2312"/>
          <w:color w:val="000000"/>
          <w:szCs w:val="28"/>
        </w:rPr>
      </w:pPr>
      <w:r>
        <w:rPr>
          <w:rFonts w:ascii="仿宋" w:eastAsia="仿宋" w:hAnsi="仿宋" w:cs="仿宋_GB2312" w:hint="eastAsia"/>
          <w:color w:val="000000"/>
          <w:szCs w:val="28"/>
        </w:rPr>
        <w:t>1.各学校组织代表队时，须安排为参赛选手购买大赛期间的人身意外伤害保险。</w:t>
      </w:r>
    </w:p>
    <w:p w14:paraId="3F9AABF5" w14:textId="77777777" w:rsidR="00CE25D8" w:rsidRDefault="00BA0475">
      <w:pPr>
        <w:pStyle w:val="5-"/>
        <w:adjustRightInd w:val="0"/>
        <w:snapToGrid w:val="0"/>
        <w:spacing w:beforeLines="0" w:afterLines="0" w:line="560" w:lineRule="exact"/>
        <w:ind w:firstLine="560"/>
        <w:rPr>
          <w:rFonts w:ascii="仿宋" w:eastAsia="仿宋" w:hAnsi="仿宋" w:cs="仿宋_GB2312"/>
          <w:color w:val="000000"/>
          <w:szCs w:val="28"/>
        </w:rPr>
      </w:pPr>
      <w:r>
        <w:rPr>
          <w:rFonts w:ascii="仿宋" w:eastAsia="仿宋" w:hAnsi="仿宋" w:cs="仿宋_GB2312" w:hint="eastAsia"/>
          <w:color w:val="000000"/>
          <w:szCs w:val="28"/>
        </w:rPr>
        <w:t>2.各学校代表队组成后，须制定相关管理制度，并对所有选手、指导教师进行安全教育。</w:t>
      </w:r>
    </w:p>
    <w:p w14:paraId="2BC3BE02" w14:textId="77777777" w:rsidR="00CE25D8" w:rsidRDefault="00BA0475">
      <w:pPr>
        <w:pStyle w:val="5-"/>
        <w:adjustRightInd w:val="0"/>
        <w:snapToGrid w:val="0"/>
        <w:spacing w:beforeLines="0" w:afterLines="0" w:line="560" w:lineRule="exact"/>
        <w:ind w:firstLine="560"/>
        <w:rPr>
          <w:rFonts w:ascii="仿宋" w:eastAsia="仿宋" w:hAnsi="仿宋" w:cs="仿宋_GB2312"/>
          <w:color w:val="000000"/>
          <w:szCs w:val="28"/>
        </w:rPr>
      </w:pPr>
      <w:r>
        <w:rPr>
          <w:rFonts w:ascii="仿宋" w:eastAsia="仿宋" w:hAnsi="仿宋" w:cs="仿宋_GB2312" w:hint="eastAsia"/>
          <w:color w:val="000000"/>
          <w:szCs w:val="28"/>
        </w:rPr>
        <w:t>3.各参赛队伍须加强对参与比赛人员的安全管理，实现与赛场安全管理的对接。</w:t>
      </w:r>
    </w:p>
    <w:p w14:paraId="0F5D0AB4" w14:textId="77777777" w:rsidR="00CE25D8" w:rsidRDefault="00BA0475">
      <w:pPr>
        <w:spacing w:line="560" w:lineRule="exact"/>
        <w:ind w:firstLineChars="150" w:firstLine="420"/>
        <w:rPr>
          <w:rFonts w:ascii="仿宋" w:eastAsia="仿宋" w:hAnsi="仿宋" w:cs="仿宋_GB2312"/>
          <w:color w:val="000000"/>
          <w:sz w:val="28"/>
          <w:szCs w:val="28"/>
        </w:rPr>
      </w:pPr>
      <w:bookmarkStart w:id="3" w:name="_Toc361563587"/>
      <w:r>
        <w:rPr>
          <w:rFonts w:ascii="仿宋" w:eastAsia="仿宋" w:hAnsi="仿宋" w:cs="仿宋_GB2312" w:hint="eastAsia"/>
          <w:color w:val="000000"/>
          <w:sz w:val="28"/>
          <w:szCs w:val="28"/>
        </w:rPr>
        <w:t>（四）应急处理</w:t>
      </w:r>
      <w:bookmarkEnd w:id="3"/>
    </w:p>
    <w:p w14:paraId="7F7042CD" w14:textId="77777777" w:rsidR="00CE25D8" w:rsidRDefault="00BA0475">
      <w:pPr>
        <w:pStyle w:val="5-"/>
        <w:adjustRightInd w:val="0"/>
        <w:snapToGrid w:val="0"/>
        <w:spacing w:beforeLines="0" w:afterLines="0" w:line="560" w:lineRule="exact"/>
        <w:ind w:firstLine="560"/>
        <w:rPr>
          <w:rFonts w:ascii="仿宋" w:eastAsia="仿宋" w:hAnsi="仿宋" w:cs="仿宋_GB2312"/>
          <w:color w:val="000000"/>
          <w:szCs w:val="28"/>
        </w:rPr>
      </w:pPr>
      <w:r>
        <w:rPr>
          <w:rFonts w:ascii="仿宋" w:eastAsia="仿宋" w:hAnsi="仿宋" w:cs="仿宋_GB2312" w:hint="eastAsia"/>
          <w:color w:val="000000"/>
          <w:szCs w:val="28"/>
        </w:rPr>
        <w:t>比赛期间发生意外事故，发现者应第一时间报告赛项执委会，同时采取措施避免事态扩大。赛项执委会应立即启动预案予以解决并报告赛区执委会。赛项出现重大安全问题可以停赛，是否停赛由赛区组委会决定。事后，赛区执委会应向大赛执委会报告详细情况。</w:t>
      </w:r>
    </w:p>
    <w:p w14:paraId="10BFA125" w14:textId="77777777" w:rsidR="00CE25D8" w:rsidRDefault="00BA0475">
      <w:pPr>
        <w:spacing w:line="560" w:lineRule="exact"/>
        <w:ind w:firstLineChars="150" w:firstLine="420"/>
        <w:rPr>
          <w:rFonts w:ascii="仿宋" w:eastAsia="仿宋" w:hAnsi="仿宋" w:cs="仿宋_GB2312"/>
          <w:color w:val="000000"/>
          <w:sz w:val="28"/>
          <w:szCs w:val="28"/>
        </w:rPr>
      </w:pPr>
      <w:bookmarkStart w:id="4" w:name="_Toc361563588"/>
      <w:r>
        <w:rPr>
          <w:rFonts w:ascii="仿宋" w:eastAsia="仿宋" w:hAnsi="仿宋" w:cs="仿宋_GB2312" w:hint="eastAsia"/>
          <w:color w:val="000000"/>
          <w:sz w:val="28"/>
          <w:szCs w:val="28"/>
        </w:rPr>
        <w:t>（五）处罚措施</w:t>
      </w:r>
      <w:bookmarkEnd w:id="4"/>
    </w:p>
    <w:p w14:paraId="2295C6DC" w14:textId="77777777" w:rsidR="00CE25D8" w:rsidRDefault="00BA0475">
      <w:pPr>
        <w:pStyle w:val="5-"/>
        <w:adjustRightInd w:val="0"/>
        <w:snapToGrid w:val="0"/>
        <w:spacing w:beforeLines="0" w:afterLines="0" w:line="560" w:lineRule="exact"/>
        <w:ind w:left="560" w:firstLineChars="0" w:firstLine="0"/>
        <w:rPr>
          <w:rFonts w:ascii="仿宋" w:eastAsia="仿宋" w:hAnsi="仿宋" w:cs="仿宋_GB2312"/>
          <w:color w:val="000000"/>
          <w:szCs w:val="28"/>
        </w:rPr>
      </w:pPr>
      <w:r>
        <w:rPr>
          <w:rFonts w:ascii="仿宋" w:eastAsia="仿宋" w:hAnsi="仿宋" w:cs="仿宋_GB2312" w:hint="eastAsia"/>
          <w:color w:val="000000"/>
          <w:szCs w:val="28"/>
        </w:rPr>
        <w:t>1.因参赛队伍原因造成重大安全事故的，取消其获奖资格。</w:t>
      </w:r>
    </w:p>
    <w:p w14:paraId="66FAA529" w14:textId="77777777" w:rsidR="00CE25D8" w:rsidRDefault="00BA0475">
      <w:pPr>
        <w:pStyle w:val="5-"/>
        <w:adjustRightInd w:val="0"/>
        <w:snapToGrid w:val="0"/>
        <w:spacing w:beforeLines="0" w:afterLines="0" w:line="560" w:lineRule="exact"/>
        <w:ind w:firstLine="560"/>
        <w:rPr>
          <w:rFonts w:ascii="仿宋" w:eastAsia="仿宋" w:hAnsi="仿宋" w:cs="仿宋_GB2312"/>
          <w:color w:val="000000"/>
          <w:szCs w:val="28"/>
        </w:rPr>
      </w:pPr>
      <w:r>
        <w:rPr>
          <w:rFonts w:ascii="仿宋" w:eastAsia="仿宋" w:hAnsi="仿宋" w:cs="仿宋_GB2312" w:hint="eastAsia"/>
          <w:color w:val="000000"/>
          <w:szCs w:val="28"/>
        </w:rPr>
        <w:t>2.参赛队伍有发生重大安全事故隐患，经赛场工作人员提示、警告无效的，可取消其继续比赛的资格。</w:t>
      </w:r>
    </w:p>
    <w:p w14:paraId="389EFB6C" w14:textId="77777777" w:rsidR="00CE25D8" w:rsidRDefault="00BA0475">
      <w:pPr>
        <w:pStyle w:val="5-"/>
        <w:adjustRightInd w:val="0"/>
        <w:snapToGrid w:val="0"/>
        <w:spacing w:beforeLines="0" w:afterLines="0" w:line="560" w:lineRule="exact"/>
        <w:ind w:firstLine="560"/>
        <w:rPr>
          <w:rFonts w:ascii="仿宋" w:eastAsia="仿宋" w:hAnsi="仿宋" w:cs="仿宋_GB2312"/>
          <w:szCs w:val="28"/>
        </w:rPr>
      </w:pPr>
      <w:r>
        <w:rPr>
          <w:rFonts w:ascii="仿宋" w:eastAsia="仿宋" w:hAnsi="仿宋" w:cs="仿宋_GB2312" w:hint="eastAsia"/>
          <w:color w:val="000000"/>
          <w:szCs w:val="28"/>
        </w:rPr>
        <w:t>3.赛事工作人员违规的，按照相应的制度追究责任。情节恶劣并造成重大安全事故的，由司法机关追究相应法律责任。</w:t>
      </w:r>
    </w:p>
    <w:p w14:paraId="46203CCB" w14:textId="77777777" w:rsidR="00CE25D8" w:rsidRDefault="00BA0475">
      <w:pPr>
        <w:pStyle w:val="3"/>
        <w:keepNext w:val="0"/>
        <w:keepLines w:val="0"/>
        <w:adjustRightInd w:val="0"/>
        <w:snapToGrid w:val="0"/>
        <w:spacing w:before="0" w:after="0" w:line="560" w:lineRule="exact"/>
        <w:rPr>
          <w:rFonts w:ascii="仿宋" w:eastAsia="仿宋" w:hAnsi="仿宋" w:cs="仿宋_GB2312"/>
          <w:bCs w:val="0"/>
          <w:color w:val="000000"/>
          <w:kern w:val="0"/>
          <w:sz w:val="28"/>
          <w:szCs w:val="28"/>
        </w:rPr>
      </w:pPr>
      <w:r>
        <w:rPr>
          <w:rFonts w:ascii="仿宋" w:eastAsia="仿宋" w:hAnsi="仿宋" w:cs="仿宋_GB2312" w:hint="eastAsia"/>
          <w:bCs w:val="0"/>
          <w:color w:val="000000"/>
          <w:kern w:val="0"/>
          <w:sz w:val="28"/>
          <w:szCs w:val="28"/>
        </w:rPr>
        <w:t xml:space="preserve">    十四、竞赛须知</w:t>
      </w:r>
    </w:p>
    <w:p w14:paraId="5DC91A6D"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（一）参赛队须知</w:t>
      </w:r>
    </w:p>
    <w:p w14:paraId="0707A9E8" w14:textId="77777777" w:rsidR="00CE25D8" w:rsidRDefault="00BA0475">
      <w:pPr>
        <w:adjustRightInd w:val="0"/>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1.参赛队名称：统一使用规定的地区代表队名称，不使用学校或其他组织、团体的名称。</w:t>
      </w:r>
    </w:p>
    <w:p w14:paraId="4C0DE8BF" w14:textId="77777777" w:rsidR="00CE25D8" w:rsidRDefault="00BA0475">
      <w:pPr>
        <w:adjustRightInd w:val="0"/>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2.参赛队选手和指导教师报名获得确认后不得随意更换。</w:t>
      </w:r>
      <w:proofErr w:type="gramStart"/>
      <w:r>
        <w:rPr>
          <w:rFonts w:ascii="仿宋" w:eastAsia="仿宋" w:hAnsi="仿宋" w:cs="仿宋_GB2312" w:hint="eastAsia"/>
          <w:color w:val="000000"/>
          <w:sz w:val="28"/>
          <w:szCs w:val="28"/>
        </w:rPr>
        <w:t>如备赛过</w:t>
      </w:r>
      <w:proofErr w:type="gramEnd"/>
      <w:r>
        <w:rPr>
          <w:rFonts w:ascii="仿宋" w:eastAsia="仿宋" w:hAnsi="仿宋" w:cs="仿宋_GB2312" w:hint="eastAsia"/>
          <w:color w:val="000000"/>
          <w:sz w:val="28"/>
          <w:szCs w:val="28"/>
        </w:rPr>
        <w:t>程中参</w:t>
      </w:r>
      <w:r>
        <w:rPr>
          <w:rFonts w:ascii="仿宋" w:eastAsia="仿宋" w:hAnsi="仿宋" w:cs="仿宋_GB2312" w:hint="eastAsia"/>
          <w:color w:val="000000"/>
          <w:sz w:val="28"/>
          <w:szCs w:val="28"/>
        </w:rPr>
        <w:lastRenderedPageBreak/>
        <w:t>赛队选手和指导教师因故无法参赛，须由省级教育行政部门于相应赛项开赛10个工作日之前出具书面说明，经大赛执委会办公室核实后予以更换。</w:t>
      </w:r>
    </w:p>
    <w:p w14:paraId="4CA6BB75" w14:textId="77777777" w:rsidR="00CE25D8" w:rsidRDefault="00BA0475">
      <w:pPr>
        <w:adjustRightInd w:val="0"/>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3.符合下列情形之一的参赛选手，经裁判组裁定后中止其竞赛:</w:t>
      </w:r>
    </w:p>
    <w:p w14:paraId="337249B4" w14:textId="77777777" w:rsidR="00CE25D8" w:rsidRDefault="00BA0475">
      <w:pPr>
        <w:adjustRightInd w:val="0"/>
        <w:snapToGrid w:val="0"/>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（1）不服从裁判员/监考员管理、扰乱赛场秩序、干扰其他参赛队选手比赛，裁判员应提出警告，二次警告后无效，或情节特别严重，造成竞赛中止的，经裁判长确认，终止比赛，并取消比赛资格和竞赛成绩。</w:t>
      </w:r>
    </w:p>
    <w:p w14:paraId="42823BD5" w14:textId="77777777" w:rsidR="00CE25D8" w:rsidRDefault="00BA0475">
      <w:pPr>
        <w:adjustRightInd w:val="0"/>
        <w:snapToGrid w:val="0"/>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（2）竞赛过程中，由于选手技能不熟练或疏忽大意造成计算机、仪器设备及工具等严重损坏，由裁判组裁定其竞赛结束，保留竞赛资格，累计其有效竞赛成绩。</w:t>
      </w:r>
    </w:p>
    <w:p w14:paraId="193E321F" w14:textId="77777777" w:rsidR="00CE25D8" w:rsidRDefault="00BA0475">
      <w:pPr>
        <w:adjustRightInd w:val="0"/>
        <w:snapToGrid w:val="0"/>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（3）竞赛过程中，产生重大安全事故、或有产生重大安全事故隐患，经裁判员提示没有采取措施的，裁判员可暂停其竞赛，由裁判组裁定其竞赛结束，保留竞赛资格和有效竞赛成绩。</w:t>
      </w:r>
    </w:p>
    <w:p w14:paraId="02159DA4"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（二）指导教师须知</w:t>
      </w:r>
    </w:p>
    <w:p w14:paraId="124D4FE8" w14:textId="77777777" w:rsidR="00CE25D8" w:rsidRDefault="00BA0475">
      <w:pPr>
        <w:pStyle w:val="5-"/>
        <w:adjustRightInd w:val="0"/>
        <w:snapToGrid w:val="0"/>
        <w:spacing w:beforeLines="0" w:afterLines="0" w:line="560" w:lineRule="exact"/>
        <w:ind w:firstLine="560"/>
        <w:rPr>
          <w:rFonts w:ascii="仿宋" w:eastAsia="仿宋" w:hAnsi="仿宋" w:cs="仿宋_GB2312"/>
          <w:color w:val="000000"/>
          <w:szCs w:val="28"/>
        </w:rPr>
      </w:pPr>
      <w:r>
        <w:rPr>
          <w:rFonts w:ascii="仿宋" w:eastAsia="仿宋" w:hAnsi="仿宋" w:cs="仿宋_GB2312" w:hint="eastAsia"/>
          <w:color w:val="000000"/>
          <w:szCs w:val="28"/>
        </w:rPr>
        <w:t>1.各参赛代表队要发扬良好道德风尚，听从指挥，服从裁判，不弄虚作假。如发现弄虚作假者，取消参赛资格，名次无效。</w:t>
      </w:r>
    </w:p>
    <w:p w14:paraId="3AFF3B05" w14:textId="77777777" w:rsidR="00CE25D8" w:rsidRDefault="00BA0475">
      <w:pPr>
        <w:pStyle w:val="5-"/>
        <w:adjustRightInd w:val="0"/>
        <w:snapToGrid w:val="0"/>
        <w:spacing w:beforeLines="0" w:afterLines="0" w:line="560" w:lineRule="exact"/>
        <w:ind w:firstLine="560"/>
        <w:rPr>
          <w:rFonts w:ascii="仿宋" w:eastAsia="仿宋" w:hAnsi="仿宋" w:cs="仿宋_GB2312"/>
          <w:color w:val="000000"/>
          <w:szCs w:val="28"/>
        </w:rPr>
      </w:pPr>
      <w:r>
        <w:rPr>
          <w:rFonts w:ascii="仿宋" w:eastAsia="仿宋" w:hAnsi="仿宋" w:cs="仿宋_GB2312" w:hint="eastAsia"/>
          <w:color w:val="000000"/>
          <w:szCs w:val="28"/>
        </w:rPr>
        <w:t>2.各代表队领队要坚决执行竞赛的各项规定，加强对参赛人员的管理，做好赛前准备工作，督促选手带好证件等竞赛相关材料。</w:t>
      </w:r>
    </w:p>
    <w:p w14:paraId="6C880116" w14:textId="77777777" w:rsidR="00CE25D8" w:rsidRDefault="00BA0475">
      <w:pPr>
        <w:pStyle w:val="5-"/>
        <w:adjustRightInd w:val="0"/>
        <w:snapToGrid w:val="0"/>
        <w:spacing w:beforeLines="0" w:afterLines="0" w:line="560" w:lineRule="exact"/>
        <w:ind w:firstLine="560"/>
        <w:rPr>
          <w:rFonts w:ascii="仿宋" w:eastAsia="仿宋" w:hAnsi="仿宋" w:cs="仿宋_GB2312"/>
          <w:color w:val="000000"/>
          <w:szCs w:val="28"/>
        </w:rPr>
      </w:pPr>
      <w:r>
        <w:rPr>
          <w:rFonts w:ascii="仿宋" w:eastAsia="仿宋" w:hAnsi="仿宋" w:cs="仿宋_GB2312" w:hint="eastAsia"/>
          <w:color w:val="000000"/>
          <w:szCs w:val="28"/>
        </w:rPr>
        <w:t>3.竞赛过程中，除参加当场次竞赛的选手、执行裁判员、现场工作人员和经批准的人员外，领队、指导教师及其他人员一律不得进入竞赛现场。</w:t>
      </w:r>
    </w:p>
    <w:p w14:paraId="389E93C4" w14:textId="77777777" w:rsidR="00CE25D8" w:rsidRDefault="00BA0475">
      <w:pPr>
        <w:pStyle w:val="5-"/>
        <w:adjustRightInd w:val="0"/>
        <w:snapToGrid w:val="0"/>
        <w:spacing w:beforeLines="0" w:afterLines="0" w:line="560" w:lineRule="exact"/>
        <w:ind w:firstLine="560"/>
        <w:rPr>
          <w:rFonts w:ascii="仿宋" w:eastAsia="仿宋" w:hAnsi="仿宋" w:cs="仿宋_GB2312"/>
          <w:color w:val="000000"/>
          <w:szCs w:val="28"/>
        </w:rPr>
      </w:pPr>
      <w:r>
        <w:rPr>
          <w:rFonts w:ascii="仿宋" w:eastAsia="仿宋" w:hAnsi="仿宋" w:cs="仿宋_GB2312" w:hint="eastAsia"/>
          <w:color w:val="000000"/>
          <w:szCs w:val="28"/>
        </w:rPr>
        <w:t>4.参赛代表队若对竞赛过程有异议，在规定的时间内由领队向赛项仲裁工作组提出书面报告。</w:t>
      </w:r>
    </w:p>
    <w:p w14:paraId="369799E6" w14:textId="77777777" w:rsidR="00CE25D8" w:rsidRDefault="00BA0475">
      <w:pPr>
        <w:pStyle w:val="5-"/>
        <w:adjustRightInd w:val="0"/>
        <w:snapToGrid w:val="0"/>
        <w:spacing w:beforeLines="0" w:afterLines="0" w:line="560" w:lineRule="exact"/>
        <w:ind w:firstLine="560"/>
        <w:rPr>
          <w:rFonts w:ascii="仿宋" w:eastAsia="仿宋" w:hAnsi="仿宋" w:cs="仿宋_GB2312"/>
          <w:color w:val="000000"/>
          <w:szCs w:val="28"/>
        </w:rPr>
      </w:pPr>
      <w:r>
        <w:rPr>
          <w:rFonts w:ascii="仿宋" w:eastAsia="仿宋" w:hAnsi="仿宋" w:cs="仿宋_GB2312" w:hint="eastAsia"/>
          <w:color w:val="000000"/>
          <w:szCs w:val="28"/>
        </w:rPr>
        <w:t>5.对申诉的仲裁结果，领队要带头服从和执行，并做好选手工作。</w:t>
      </w:r>
    </w:p>
    <w:p w14:paraId="70F7E245" w14:textId="77777777" w:rsidR="00CE25D8" w:rsidRDefault="00BA0475">
      <w:pPr>
        <w:pStyle w:val="5-"/>
        <w:adjustRightInd w:val="0"/>
        <w:snapToGrid w:val="0"/>
        <w:spacing w:beforeLines="0" w:afterLines="0" w:line="560" w:lineRule="exact"/>
        <w:ind w:firstLine="560"/>
        <w:rPr>
          <w:rFonts w:ascii="仿宋" w:eastAsia="仿宋" w:hAnsi="仿宋" w:cs="仿宋_GB2312"/>
          <w:color w:val="000000"/>
          <w:szCs w:val="28"/>
        </w:rPr>
      </w:pPr>
      <w:r>
        <w:rPr>
          <w:rFonts w:ascii="仿宋" w:eastAsia="仿宋" w:hAnsi="仿宋" w:cs="仿宋_GB2312" w:hint="eastAsia"/>
          <w:color w:val="000000"/>
          <w:szCs w:val="28"/>
        </w:rPr>
        <w:t>6.指导老师应及时查看大赛专用网页有关赛项的通知和内容，认真研究和掌握本赛项竞赛的规程、技术规范和赛场要求，指导选手做好赛前的一切技术</w:t>
      </w:r>
      <w:r>
        <w:rPr>
          <w:rFonts w:ascii="仿宋" w:eastAsia="仿宋" w:hAnsi="仿宋" w:cs="仿宋_GB2312" w:hint="eastAsia"/>
          <w:color w:val="000000"/>
          <w:szCs w:val="28"/>
        </w:rPr>
        <w:lastRenderedPageBreak/>
        <w:t>准备和竞赛准备。</w:t>
      </w:r>
    </w:p>
    <w:p w14:paraId="70B06979"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（三）参赛队选手须知</w:t>
      </w:r>
    </w:p>
    <w:p w14:paraId="3ACB4344" w14:textId="77777777" w:rsidR="00CE25D8" w:rsidRDefault="00BA0475">
      <w:pPr>
        <w:adjustRightInd w:val="0"/>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1.参赛队选手严格遵守赛场规章、操作规程和工艺准则，保证人身及设备安全，接受裁判员的监督和警示，文明竞赛。</w:t>
      </w:r>
    </w:p>
    <w:p w14:paraId="22E0485E" w14:textId="77777777" w:rsidR="00CE25D8" w:rsidRDefault="00BA0475">
      <w:pPr>
        <w:adjustRightInd w:val="0"/>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2.</w:t>
      </w:r>
      <w:r>
        <w:rPr>
          <w:rFonts w:ascii="仿宋" w:eastAsia="仿宋" w:hAnsi="仿宋" w:cs="仿宋_GB2312" w:hint="eastAsia"/>
          <w:sz w:val="28"/>
          <w:szCs w:val="28"/>
        </w:rPr>
        <w:t xml:space="preserve"> </w:t>
      </w:r>
      <w:r>
        <w:rPr>
          <w:rFonts w:ascii="仿宋" w:eastAsia="仿宋" w:hAnsi="仿宋" w:cs="仿宋_GB2312" w:hint="eastAsia"/>
          <w:color w:val="000000"/>
          <w:sz w:val="28"/>
          <w:szCs w:val="28"/>
        </w:rPr>
        <w:t>参赛选手需同时携带身份证、学生证、参赛证入场，进行检录，抽取顺序号后，须将所有证件交给指导教师，不得带入赛场。3.参赛选手进入赛场，不许携带任何书籍和其他纸质资料（相关技术资料的电子文档由赛项执委会提供），不许携带通信工具和存储介质（如U盘），不许携带任何检测设备和工具。</w:t>
      </w:r>
    </w:p>
    <w:p w14:paraId="11450EA0" w14:textId="77777777" w:rsidR="00CE25D8" w:rsidRDefault="00BA0475">
      <w:pPr>
        <w:adjustRightInd w:val="0"/>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4.参赛队选手应在规定的时间段进入赛场熟悉环境，入场后，赛场工作人员与参赛选手共同确认操作条件及设备状况。</w:t>
      </w:r>
    </w:p>
    <w:p w14:paraId="214EC6C0" w14:textId="77777777" w:rsidR="00CE25D8" w:rsidRDefault="00BA0475">
      <w:pPr>
        <w:adjustRightInd w:val="0"/>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5.竞赛时，在收到开赛信号前不得启动操作，参赛队选手按竞赛要求自行决定工作程序和时间安排，在</w:t>
      </w:r>
      <w:proofErr w:type="gramStart"/>
      <w:r>
        <w:rPr>
          <w:rFonts w:ascii="仿宋" w:eastAsia="仿宋" w:hAnsi="仿宋" w:cs="仿宋_GB2312" w:hint="eastAsia"/>
          <w:color w:val="000000"/>
          <w:sz w:val="28"/>
          <w:szCs w:val="28"/>
        </w:rPr>
        <w:t>指定赛位</w:t>
      </w:r>
      <w:proofErr w:type="gramEnd"/>
      <w:r>
        <w:rPr>
          <w:rFonts w:ascii="仿宋" w:eastAsia="仿宋" w:hAnsi="仿宋" w:cs="仿宋_GB2312" w:hint="eastAsia"/>
          <w:color w:val="000000"/>
          <w:sz w:val="28"/>
          <w:szCs w:val="28"/>
        </w:rPr>
        <w:t>上完成竞赛项目，严禁作弊行为。</w:t>
      </w:r>
    </w:p>
    <w:p w14:paraId="662B772F" w14:textId="77777777" w:rsidR="00CE25D8" w:rsidRDefault="00BA0475">
      <w:pPr>
        <w:adjustRightInd w:val="0"/>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6.竞赛过程中，因严重操作失误或安全事故不能进行比赛的（例如因操作原因发生短路导致赛场断电的、造成设备不能正常工作的），现场裁判员有权终止该队比赛。</w:t>
      </w:r>
    </w:p>
    <w:p w14:paraId="2C883232" w14:textId="77777777" w:rsidR="00CE25D8" w:rsidRDefault="00BA0475">
      <w:pPr>
        <w:adjustRightInd w:val="0"/>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7.竞赛期间，参赛队选手连续工作，饮水由赛场统一提供，且休息、饮水和如厕时间</w:t>
      </w:r>
      <w:proofErr w:type="gramStart"/>
      <w:r>
        <w:rPr>
          <w:rFonts w:ascii="仿宋" w:eastAsia="仿宋" w:hAnsi="仿宋" w:cs="仿宋_GB2312" w:hint="eastAsia"/>
          <w:color w:val="000000"/>
          <w:sz w:val="28"/>
          <w:szCs w:val="28"/>
        </w:rPr>
        <w:t>均计算</w:t>
      </w:r>
      <w:proofErr w:type="gramEnd"/>
      <w:r>
        <w:rPr>
          <w:rFonts w:ascii="仿宋" w:eastAsia="仿宋" w:hAnsi="仿宋" w:cs="仿宋_GB2312" w:hint="eastAsia"/>
          <w:color w:val="000000"/>
          <w:sz w:val="28"/>
          <w:szCs w:val="28"/>
        </w:rPr>
        <w:t>在比赛时间内。</w:t>
      </w:r>
    </w:p>
    <w:p w14:paraId="7FFA861F" w14:textId="77777777" w:rsidR="00CE25D8" w:rsidRDefault="00BA0475">
      <w:pPr>
        <w:adjustRightInd w:val="0"/>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8.凡在竞赛期间内提前离开的参赛队选手，不得返回赛场。参赛队选手进出赛场不得携带任何与竞赛有关的物品。</w:t>
      </w:r>
    </w:p>
    <w:p w14:paraId="48F84AEC" w14:textId="77777777" w:rsidR="00CE25D8" w:rsidRDefault="00BA0475">
      <w:pPr>
        <w:adjustRightInd w:val="0"/>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9.在参赛期间，选手应注意保持工作环境及设备摆放符合生产操作规程。</w:t>
      </w:r>
    </w:p>
    <w:p w14:paraId="785F1CB8" w14:textId="77777777" w:rsidR="00CE25D8" w:rsidRDefault="00BA0475">
      <w:pPr>
        <w:adjustRightInd w:val="0"/>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10.在竞赛中如遇非人为因素造成的设备故障，经裁判确认后，可向裁判长申请补足排除故障的时间。</w:t>
      </w:r>
    </w:p>
    <w:p w14:paraId="73DDA8A4" w14:textId="77777777" w:rsidR="00CE25D8" w:rsidRDefault="00BA0475">
      <w:pPr>
        <w:adjustRightInd w:val="0"/>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11.结束比赛后，选手不得再进行任何与比赛有关的操作。须根据现场裁</w:t>
      </w:r>
      <w:r>
        <w:rPr>
          <w:rFonts w:ascii="仿宋" w:eastAsia="仿宋" w:hAnsi="仿宋" w:cs="仿宋_GB2312" w:hint="eastAsia"/>
          <w:color w:val="000000"/>
          <w:sz w:val="28"/>
          <w:szCs w:val="28"/>
        </w:rPr>
        <w:lastRenderedPageBreak/>
        <w:t>判的指示进行板卡维修结果以及竞赛报告单的提交，在与现场裁判一起签字确认后方可离开赛位。</w:t>
      </w:r>
    </w:p>
    <w:p w14:paraId="199B87B4" w14:textId="77777777" w:rsidR="00CE25D8" w:rsidRDefault="00BA0475">
      <w:pPr>
        <w:adjustRightInd w:val="0"/>
        <w:snapToGrid w:val="0"/>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12.因保密要求，各参赛队选手需按照大赛要求和赛题要求提交竞赛成果，且提交的任何文件中不得出现单位名称、参赛者姓名、与竞赛无关的记号等违规信息，否则按照作弊处理。</w:t>
      </w:r>
    </w:p>
    <w:p w14:paraId="7EB1BC0F"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（四）工作人员须知</w:t>
      </w:r>
    </w:p>
    <w:p w14:paraId="03888A15"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1.赛场工作人员由赛项执委会统一聘用并进行工作分工。</w:t>
      </w:r>
    </w:p>
    <w:p w14:paraId="2825FA35"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2.赛场工作人员需服从赛项执委会的管理，严格执行赛项执委会制订的各项比赛规则，执行赛项执委会的工作安排，为赛场提供有序的服务。</w:t>
      </w:r>
    </w:p>
    <w:p w14:paraId="53FC8E08"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3.赛场工作人员要积极维护好赛场秩序，以利于参赛选手正常发挥水平。</w:t>
      </w:r>
    </w:p>
    <w:p w14:paraId="1AE1AD63"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4.赛场工作人员要坚守岗位，不得擅离职守。</w:t>
      </w:r>
    </w:p>
    <w:p w14:paraId="5EC578B1"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5.赛场工作人员在比赛中不回答选手提出的任何有关比赛技术问题，如遇争议问题，需上报执委会。</w:t>
      </w:r>
    </w:p>
    <w:p w14:paraId="58B41450"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6.工作人员要着赛项执委会统一提供的服装并佩戴胸卡。</w:t>
      </w:r>
    </w:p>
    <w:p w14:paraId="0F7C1E20" w14:textId="77777777" w:rsidR="00CE25D8" w:rsidRDefault="00BA0475">
      <w:pPr>
        <w:pStyle w:val="3"/>
        <w:keepNext w:val="0"/>
        <w:keepLines w:val="0"/>
        <w:adjustRightInd w:val="0"/>
        <w:snapToGrid w:val="0"/>
        <w:spacing w:before="0" w:after="0" w:line="560" w:lineRule="exact"/>
        <w:rPr>
          <w:rFonts w:ascii="仿宋" w:eastAsia="仿宋" w:hAnsi="仿宋" w:cs="仿宋_GB2312"/>
          <w:bCs w:val="0"/>
          <w:color w:val="000000"/>
          <w:kern w:val="0"/>
          <w:sz w:val="28"/>
          <w:szCs w:val="28"/>
        </w:rPr>
      </w:pPr>
      <w:r>
        <w:rPr>
          <w:rFonts w:ascii="仿宋" w:eastAsia="仿宋" w:hAnsi="仿宋" w:cs="仿宋_GB2312" w:hint="eastAsia"/>
          <w:bCs w:val="0"/>
          <w:color w:val="000000"/>
          <w:kern w:val="0"/>
          <w:sz w:val="28"/>
          <w:szCs w:val="28"/>
        </w:rPr>
        <w:t xml:space="preserve">    十五、申诉与仲裁</w:t>
      </w:r>
    </w:p>
    <w:p w14:paraId="279C7C08"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本赛项在比赛过程中若出现有失公正或有关人员违规等现象，参赛队领队可在比赛结束后2小时之内向</w:t>
      </w:r>
      <w:proofErr w:type="gramStart"/>
      <w:r>
        <w:rPr>
          <w:rFonts w:ascii="仿宋" w:eastAsia="仿宋" w:hAnsi="仿宋" w:cs="仿宋_GB2312" w:hint="eastAsia"/>
          <w:color w:val="000000"/>
          <w:sz w:val="28"/>
          <w:szCs w:val="28"/>
        </w:rPr>
        <w:t>仲裁组</w:t>
      </w:r>
      <w:proofErr w:type="gramEnd"/>
      <w:r>
        <w:rPr>
          <w:rFonts w:ascii="仿宋" w:eastAsia="仿宋" w:hAnsi="仿宋" w:cs="仿宋_GB2312" w:hint="eastAsia"/>
          <w:color w:val="000000"/>
          <w:sz w:val="28"/>
          <w:szCs w:val="28"/>
        </w:rPr>
        <w:t>提出书面申诉。</w:t>
      </w:r>
    </w:p>
    <w:p w14:paraId="394F008B" w14:textId="77777777" w:rsidR="00CE25D8" w:rsidRDefault="00BA0475">
      <w:pPr>
        <w:spacing w:line="560" w:lineRule="exact"/>
        <w:ind w:firstLineChars="200" w:firstLine="560"/>
        <w:rPr>
          <w:rFonts w:ascii="仿宋" w:eastAsia="仿宋" w:hAnsi="仿宋" w:cs="仿宋_GB2312"/>
          <w:color w:val="000000"/>
          <w:sz w:val="28"/>
          <w:szCs w:val="28"/>
        </w:rPr>
      </w:pPr>
      <w:r>
        <w:rPr>
          <w:rFonts w:ascii="仿宋" w:eastAsia="仿宋" w:hAnsi="仿宋" w:cs="仿宋_GB2312" w:hint="eastAsia"/>
          <w:color w:val="000000"/>
          <w:sz w:val="28"/>
          <w:szCs w:val="28"/>
        </w:rPr>
        <w:t xml:space="preserve">书面申诉应对申诉事件的现象、发生时间、涉及人员、申诉依据等进行充分、实事求是的叙述，并由领队亲笔签名。非书面申诉不予受理。 </w:t>
      </w:r>
    </w:p>
    <w:p w14:paraId="26D4B2D5" w14:textId="77777777" w:rsidR="00CE25D8" w:rsidRDefault="00BA0475">
      <w:pPr>
        <w:spacing w:line="560" w:lineRule="exact"/>
        <w:ind w:firstLineChars="200" w:firstLine="560"/>
        <w:rPr>
          <w:rFonts w:ascii="仿宋" w:eastAsia="仿宋" w:hAnsi="仿宋" w:cs="仿宋_GB2312"/>
          <w:sz w:val="28"/>
          <w:szCs w:val="28"/>
        </w:rPr>
      </w:pPr>
      <w:r>
        <w:rPr>
          <w:rFonts w:ascii="仿宋" w:eastAsia="仿宋" w:hAnsi="仿宋" w:cs="仿宋_GB2312" w:hint="eastAsia"/>
          <w:color w:val="000000"/>
          <w:sz w:val="28"/>
          <w:szCs w:val="28"/>
        </w:rPr>
        <w:t>赛项仲裁工作组在接到申诉报告后的2小时内组织复议，并及时将复议结果以书面形式告知申诉方。申诉方对复议结果仍有异议，可由院校领队及指导教师向大赛主管部门提出申诉。赛区仲裁委员会的仲裁结果为最终结果。</w:t>
      </w:r>
    </w:p>
    <w:p w14:paraId="48DD6327" w14:textId="77777777" w:rsidR="00CE25D8" w:rsidRDefault="00BA0475">
      <w:pPr>
        <w:pStyle w:val="3"/>
        <w:keepNext w:val="0"/>
        <w:keepLines w:val="0"/>
        <w:adjustRightInd w:val="0"/>
        <w:snapToGrid w:val="0"/>
        <w:spacing w:before="0" w:after="0" w:line="560" w:lineRule="exact"/>
        <w:rPr>
          <w:rFonts w:ascii="仿宋" w:eastAsia="仿宋" w:hAnsi="仿宋" w:cs="仿宋_GB2312"/>
          <w:bCs w:val="0"/>
          <w:color w:val="000000"/>
          <w:kern w:val="0"/>
          <w:sz w:val="28"/>
          <w:szCs w:val="28"/>
        </w:rPr>
      </w:pPr>
      <w:r>
        <w:rPr>
          <w:rFonts w:ascii="仿宋" w:eastAsia="仿宋" w:hAnsi="仿宋" w:cs="仿宋_GB2312" w:hint="eastAsia"/>
          <w:bCs w:val="0"/>
          <w:color w:val="000000"/>
          <w:kern w:val="0"/>
          <w:sz w:val="28"/>
          <w:szCs w:val="28"/>
        </w:rPr>
        <w:t xml:space="preserve">    十六、竞赛观摩</w:t>
      </w:r>
    </w:p>
    <w:p w14:paraId="7031BDD6" w14:textId="77777777" w:rsidR="00CE25D8" w:rsidRDefault="00BA0475">
      <w:pPr>
        <w:snapToGrid w:val="0"/>
        <w:spacing w:line="560" w:lineRule="exact"/>
        <w:ind w:firstLineChars="200" w:firstLine="560"/>
        <w:rPr>
          <w:rFonts w:ascii="仿宋" w:eastAsia="仿宋" w:hAnsi="仿宋" w:cs="仿宋_GB2312"/>
          <w:color w:val="000000"/>
          <w:sz w:val="28"/>
          <w:szCs w:val="28"/>
          <w:lang w:val="zh-CN"/>
        </w:rPr>
      </w:pPr>
      <w:r>
        <w:rPr>
          <w:rFonts w:ascii="仿宋" w:eastAsia="仿宋" w:hAnsi="仿宋" w:cs="仿宋_GB2312" w:hint="eastAsia"/>
          <w:color w:val="000000"/>
          <w:sz w:val="28"/>
          <w:szCs w:val="28"/>
          <w:lang w:val="zh-CN"/>
        </w:rPr>
        <w:t>竞赛期间设置相关技术展示角，展示职业教育教学改革成果；</w:t>
      </w:r>
    </w:p>
    <w:p w14:paraId="3F4C9F72"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lastRenderedPageBreak/>
        <w:t>（一）观摩对象</w:t>
      </w:r>
    </w:p>
    <w:p w14:paraId="798DB70C" w14:textId="77777777" w:rsidR="00CE25D8" w:rsidRDefault="00BA0475">
      <w:pPr>
        <w:snapToGrid w:val="0"/>
        <w:spacing w:line="560" w:lineRule="exact"/>
        <w:ind w:firstLineChars="200" w:firstLine="560"/>
        <w:rPr>
          <w:rFonts w:ascii="仿宋" w:eastAsia="仿宋" w:hAnsi="仿宋" w:cs="仿宋_GB2312"/>
          <w:color w:val="000000"/>
          <w:sz w:val="28"/>
          <w:szCs w:val="28"/>
          <w:lang w:val="zh-CN"/>
        </w:rPr>
      </w:pPr>
      <w:r>
        <w:rPr>
          <w:rFonts w:ascii="仿宋" w:eastAsia="仿宋" w:hAnsi="仿宋" w:cs="仿宋_GB2312" w:hint="eastAsia"/>
          <w:color w:val="000000"/>
          <w:sz w:val="28"/>
          <w:szCs w:val="28"/>
          <w:lang w:val="zh-CN"/>
        </w:rPr>
        <w:t>与赛项相关的企业、单位、学院、行业协会等专家、技术人员、指导教师等。</w:t>
      </w:r>
    </w:p>
    <w:p w14:paraId="4CB43102"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（二）观摩方法</w:t>
      </w:r>
    </w:p>
    <w:p w14:paraId="37C8F810" w14:textId="77777777" w:rsidR="00CE25D8" w:rsidRDefault="00BA0475">
      <w:pPr>
        <w:snapToGrid w:val="0"/>
        <w:spacing w:line="560" w:lineRule="exact"/>
        <w:ind w:firstLineChars="200" w:firstLine="560"/>
        <w:rPr>
          <w:rFonts w:ascii="仿宋" w:eastAsia="仿宋" w:hAnsi="仿宋" w:cs="仿宋_GB2312"/>
          <w:color w:val="000000"/>
          <w:sz w:val="28"/>
          <w:szCs w:val="28"/>
          <w:lang w:val="zh-CN"/>
        </w:rPr>
      </w:pPr>
      <w:r>
        <w:rPr>
          <w:rFonts w:ascii="仿宋" w:eastAsia="仿宋" w:hAnsi="仿宋" w:cs="仿宋_GB2312" w:hint="eastAsia"/>
          <w:color w:val="000000"/>
          <w:sz w:val="28"/>
          <w:szCs w:val="28"/>
          <w:lang w:val="zh-CN"/>
        </w:rPr>
        <w:t>观摩人员可在规定时间，以小组为单位，在赛场引导员的引导下，有序进入赛场观摩。</w:t>
      </w:r>
    </w:p>
    <w:p w14:paraId="33E14B97" w14:textId="77777777" w:rsidR="00CE25D8" w:rsidRDefault="00BA0475">
      <w:pPr>
        <w:spacing w:line="560" w:lineRule="exact"/>
        <w:ind w:firstLineChars="150" w:firstLine="420"/>
        <w:rPr>
          <w:rFonts w:ascii="仿宋" w:eastAsia="仿宋" w:hAnsi="仿宋" w:cs="仿宋_GB2312"/>
          <w:color w:val="000000"/>
          <w:sz w:val="28"/>
          <w:szCs w:val="28"/>
        </w:rPr>
      </w:pPr>
      <w:r>
        <w:rPr>
          <w:rFonts w:ascii="仿宋" w:eastAsia="仿宋" w:hAnsi="仿宋" w:cs="仿宋_GB2312" w:hint="eastAsia"/>
          <w:color w:val="000000"/>
          <w:sz w:val="28"/>
          <w:szCs w:val="28"/>
        </w:rPr>
        <w:t>（三）观摩纪律</w:t>
      </w:r>
    </w:p>
    <w:p w14:paraId="651DA829" w14:textId="77777777" w:rsidR="00CE25D8" w:rsidRDefault="00BA0475">
      <w:pPr>
        <w:snapToGrid w:val="0"/>
        <w:spacing w:line="560" w:lineRule="exact"/>
        <w:ind w:firstLineChars="250" w:firstLine="700"/>
        <w:rPr>
          <w:rFonts w:ascii="仿宋" w:eastAsia="仿宋" w:hAnsi="仿宋" w:cs="仿宋_GB2312"/>
          <w:color w:val="000000"/>
          <w:sz w:val="28"/>
          <w:szCs w:val="28"/>
          <w:lang w:val="zh-CN"/>
        </w:rPr>
      </w:pPr>
      <w:r>
        <w:rPr>
          <w:rFonts w:ascii="仿宋" w:eastAsia="仿宋" w:hAnsi="仿宋" w:cs="仿宋_GB2312" w:hint="eastAsia"/>
          <w:color w:val="000000"/>
          <w:sz w:val="28"/>
          <w:szCs w:val="28"/>
          <w:lang w:val="zh-CN"/>
        </w:rPr>
        <w:t>1</w:t>
      </w:r>
      <w:r>
        <w:rPr>
          <w:rFonts w:ascii="仿宋" w:eastAsia="仿宋" w:hAnsi="仿宋" w:cs="仿宋_GB2312" w:hint="eastAsia"/>
          <w:color w:val="000000"/>
          <w:sz w:val="28"/>
          <w:szCs w:val="28"/>
        </w:rPr>
        <w:t>.</w:t>
      </w:r>
      <w:r>
        <w:rPr>
          <w:rFonts w:ascii="仿宋" w:eastAsia="仿宋" w:hAnsi="仿宋" w:cs="仿宋_GB2312" w:hint="eastAsia"/>
          <w:color w:val="000000"/>
          <w:sz w:val="28"/>
          <w:szCs w:val="28"/>
          <w:lang w:val="zh-CN"/>
        </w:rPr>
        <w:t>观摩人员必须佩带观摩证。</w:t>
      </w:r>
    </w:p>
    <w:p w14:paraId="3DC91199" w14:textId="77777777" w:rsidR="00CE25D8" w:rsidRDefault="00BA0475">
      <w:pPr>
        <w:snapToGrid w:val="0"/>
        <w:spacing w:line="560" w:lineRule="exact"/>
        <w:ind w:firstLineChars="250" w:firstLine="700"/>
        <w:rPr>
          <w:rFonts w:ascii="仿宋" w:eastAsia="仿宋" w:hAnsi="仿宋" w:cs="仿宋_GB2312"/>
          <w:color w:val="000000"/>
          <w:sz w:val="28"/>
          <w:szCs w:val="28"/>
          <w:lang w:val="zh-CN"/>
        </w:rPr>
      </w:pPr>
      <w:r>
        <w:rPr>
          <w:rFonts w:ascii="仿宋" w:eastAsia="仿宋" w:hAnsi="仿宋" w:cs="仿宋_GB2312" w:hint="eastAsia"/>
          <w:color w:val="000000"/>
          <w:sz w:val="28"/>
          <w:szCs w:val="28"/>
          <w:lang w:val="zh-CN"/>
        </w:rPr>
        <w:t>2</w:t>
      </w:r>
      <w:r>
        <w:rPr>
          <w:rFonts w:ascii="仿宋" w:eastAsia="仿宋" w:hAnsi="仿宋" w:cs="仿宋_GB2312" w:hint="eastAsia"/>
          <w:color w:val="000000"/>
          <w:sz w:val="28"/>
          <w:szCs w:val="28"/>
        </w:rPr>
        <w:t>.</w:t>
      </w:r>
      <w:r>
        <w:rPr>
          <w:rFonts w:ascii="仿宋" w:eastAsia="仿宋" w:hAnsi="仿宋" w:cs="仿宋_GB2312" w:hint="eastAsia"/>
          <w:color w:val="000000"/>
          <w:sz w:val="28"/>
          <w:szCs w:val="28"/>
          <w:lang w:val="zh-CN"/>
        </w:rPr>
        <w:t>观摩时不得议论、交谈，并严禁与选手进行交流。</w:t>
      </w:r>
    </w:p>
    <w:p w14:paraId="65B4F937" w14:textId="77777777" w:rsidR="00CE25D8" w:rsidRDefault="00BA0475">
      <w:pPr>
        <w:snapToGrid w:val="0"/>
        <w:spacing w:line="560" w:lineRule="exact"/>
        <w:ind w:firstLineChars="250" w:firstLine="700"/>
        <w:rPr>
          <w:rFonts w:ascii="仿宋" w:eastAsia="仿宋" w:hAnsi="仿宋" w:cs="仿宋_GB2312"/>
          <w:color w:val="000000"/>
          <w:sz w:val="28"/>
          <w:szCs w:val="28"/>
          <w:lang w:val="zh-CN"/>
        </w:rPr>
      </w:pPr>
      <w:r>
        <w:rPr>
          <w:rFonts w:ascii="仿宋" w:eastAsia="仿宋" w:hAnsi="仿宋" w:cs="仿宋_GB2312" w:hint="eastAsia"/>
          <w:color w:val="000000"/>
          <w:sz w:val="28"/>
          <w:szCs w:val="28"/>
          <w:lang w:val="zh-CN"/>
        </w:rPr>
        <w:t>3</w:t>
      </w:r>
      <w:r>
        <w:rPr>
          <w:rFonts w:ascii="仿宋" w:eastAsia="仿宋" w:hAnsi="仿宋" w:cs="仿宋_GB2312" w:hint="eastAsia"/>
          <w:color w:val="000000"/>
          <w:sz w:val="28"/>
          <w:szCs w:val="28"/>
        </w:rPr>
        <w:t>.</w:t>
      </w:r>
      <w:r>
        <w:rPr>
          <w:rFonts w:ascii="仿宋" w:eastAsia="仿宋" w:hAnsi="仿宋" w:cs="仿宋_GB2312" w:hint="eastAsia"/>
          <w:color w:val="000000"/>
          <w:sz w:val="28"/>
          <w:szCs w:val="28"/>
          <w:lang w:val="zh-CN"/>
        </w:rPr>
        <w:t>观摩时不得</w:t>
      </w:r>
      <w:proofErr w:type="gramStart"/>
      <w:r>
        <w:rPr>
          <w:rFonts w:ascii="仿宋" w:eastAsia="仿宋" w:hAnsi="仿宋" w:cs="仿宋_GB2312" w:hint="eastAsia"/>
          <w:color w:val="000000"/>
          <w:sz w:val="28"/>
          <w:szCs w:val="28"/>
          <w:lang w:val="zh-CN"/>
        </w:rPr>
        <w:t>在赛位前</w:t>
      </w:r>
      <w:proofErr w:type="gramEnd"/>
      <w:r>
        <w:rPr>
          <w:rFonts w:ascii="仿宋" w:eastAsia="仿宋" w:hAnsi="仿宋" w:cs="仿宋_GB2312" w:hint="eastAsia"/>
          <w:color w:val="000000"/>
          <w:sz w:val="28"/>
          <w:szCs w:val="28"/>
          <w:lang w:val="zh-CN"/>
        </w:rPr>
        <w:t>停留，以免影响考生比赛。</w:t>
      </w:r>
    </w:p>
    <w:p w14:paraId="6AC99CA1" w14:textId="77777777" w:rsidR="00CE25D8" w:rsidRDefault="00BA0475">
      <w:pPr>
        <w:snapToGrid w:val="0"/>
        <w:spacing w:line="560" w:lineRule="exact"/>
        <w:ind w:firstLineChars="250" w:firstLine="700"/>
        <w:rPr>
          <w:rFonts w:ascii="仿宋" w:eastAsia="仿宋" w:hAnsi="仿宋" w:cs="仿宋_GB2312"/>
          <w:color w:val="000000"/>
          <w:sz w:val="28"/>
          <w:szCs w:val="28"/>
          <w:lang w:val="zh-CN"/>
        </w:rPr>
      </w:pPr>
      <w:r>
        <w:rPr>
          <w:rFonts w:ascii="仿宋" w:eastAsia="仿宋" w:hAnsi="仿宋" w:cs="仿宋_GB2312" w:hint="eastAsia"/>
          <w:color w:val="000000"/>
          <w:sz w:val="28"/>
          <w:szCs w:val="28"/>
          <w:lang w:val="zh-CN"/>
        </w:rPr>
        <w:t>4</w:t>
      </w:r>
      <w:r>
        <w:rPr>
          <w:rFonts w:ascii="仿宋" w:eastAsia="仿宋" w:hAnsi="仿宋" w:cs="仿宋_GB2312" w:hint="eastAsia"/>
          <w:color w:val="000000"/>
          <w:sz w:val="28"/>
          <w:szCs w:val="28"/>
        </w:rPr>
        <w:t>.</w:t>
      </w:r>
      <w:r>
        <w:rPr>
          <w:rFonts w:ascii="仿宋" w:eastAsia="仿宋" w:hAnsi="仿宋" w:cs="仿宋_GB2312" w:hint="eastAsia"/>
          <w:color w:val="000000"/>
          <w:sz w:val="28"/>
          <w:szCs w:val="28"/>
          <w:lang w:val="zh-CN"/>
        </w:rPr>
        <w:t>观摩时不准向场内裁判及工作人员提问。</w:t>
      </w:r>
    </w:p>
    <w:p w14:paraId="538AAAAC" w14:textId="77777777" w:rsidR="00CE25D8" w:rsidRDefault="00BA0475">
      <w:pPr>
        <w:snapToGrid w:val="0"/>
        <w:spacing w:line="560" w:lineRule="exact"/>
        <w:ind w:firstLineChars="250" w:firstLine="700"/>
        <w:rPr>
          <w:rFonts w:ascii="仿宋" w:eastAsia="仿宋" w:hAnsi="仿宋" w:cs="仿宋_GB2312"/>
          <w:color w:val="000000"/>
          <w:sz w:val="28"/>
          <w:szCs w:val="28"/>
          <w:lang w:val="zh-CN"/>
        </w:rPr>
      </w:pPr>
      <w:r>
        <w:rPr>
          <w:rFonts w:ascii="仿宋" w:eastAsia="仿宋" w:hAnsi="仿宋" w:cs="仿宋_GB2312" w:hint="eastAsia"/>
          <w:color w:val="000000"/>
          <w:sz w:val="28"/>
          <w:szCs w:val="28"/>
          <w:lang w:val="zh-CN"/>
        </w:rPr>
        <w:t>5</w:t>
      </w:r>
      <w:r>
        <w:rPr>
          <w:rFonts w:ascii="仿宋" w:eastAsia="仿宋" w:hAnsi="仿宋" w:cs="仿宋_GB2312" w:hint="eastAsia"/>
          <w:color w:val="000000"/>
          <w:sz w:val="28"/>
          <w:szCs w:val="28"/>
        </w:rPr>
        <w:t>.</w:t>
      </w:r>
      <w:r>
        <w:rPr>
          <w:rFonts w:ascii="仿宋" w:eastAsia="仿宋" w:hAnsi="仿宋" w:cs="仿宋_GB2312" w:hint="eastAsia"/>
          <w:color w:val="000000"/>
          <w:sz w:val="28"/>
          <w:szCs w:val="28"/>
          <w:lang w:val="zh-CN"/>
        </w:rPr>
        <w:t>观摩时禁止拍照。</w:t>
      </w:r>
    </w:p>
    <w:p w14:paraId="09C26EC4" w14:textId="77777777" w:rsidR="00CE25D8" w:rsidRDefault="00BA0475">
      <w:pPr>
        <w:snapToGrid w:val="0"/>
        <w:spacing w:line="560" w:lineRule="exact"/>
        <w:ind w:firstLineChars="250" w:firstLine="700"/>
        <w:rPr>
          <w:rFonts w:ascii="仿宋" w:eastAsia="仿宋" w:hAnsi="仿宋" w:cs="仿宋_GB2312"/>
          <w:sz w:val="28"/>
          <w:szCs w:val="28"/>
        </w:rPr>
      </w:pPr>
      <w:r>
        <w:rPr>
          <w:rFonts w:ascii="仿宋" w:eastAsia="仿宋" w:hAnsi="仿宋" w:cs="仿宋_GB2312" w:hint="eastAsia"/>
          <w:color w:val="000000"/>
          <w:sz w:val="28"/>
          <w:szCs w:val="28"/>
          <w:lang w:val="zh-CN"/>
        </w:rPr>
        <w:t>6.凡违反以上规定者，立即取消观摩资格。</w:t>
      </w:r>
    </w:p>
    <w:p w14:paraId="0320065C" w14:textId="77777777" w:rsidR="00CE25D8" w:rsidRDefault="00BA0475">
      <w:pPr>
        <w:pStyle w:val="3"/>
        <w:keepNext w:val="0"/>
        <w:keepLines w:val="0"/>
        <w:adjustRightInd w:val="0"/>
        <w:snapToGrid w:val="0"/>
        <w:spacing w:before="0" w:after="0" w:line="560" w:lineRule="exact"/>
        <w:rPr>
          <w:rFonts w:ascii="仿宋" w:eastAsia="仿宋" w:hAnsi="仿宋" w:cs="仿宋_GB2312"/>
          <w:color w:val="000000"/>
          <w:sz w:val="28"/>
          <w:szCs w:val="28"/>
        </w:rPr>
      </w:pPr>
      <w:r>
        <w:rPr>
          <w:rFonts w:ascii="仿宋" w:eastAsia="仿宋" w:hAnsi="仿宋" w:cs="仿宋_GB2312" w:hint="eastAsia"/>
          <w:bCs w:val="0"/>
          <w:color w:val="000000"/>
          <w:kern w:val="0"/>
          <w:sz w:val="28"/>
          <w:szCs w:val="28"/>
        </w:rPr>
        <w:t xml:space="preserve">    重要提醒：因疫情发展情况未知，入校参加比赛应严格按照举办校疫情防控办公室的疫情防控要求执行。</w:t>
      </w:r>
    </w:p>
    <w:p w14:paraId="7EA0B0E3" w14:textId="77777777" w:rsidR="00CE25D8" w:rsidRDefault="00BA0475">
      <w:pPr>
        <w:pStyle w:val="3"/>
        <w:keepNext w:val="0"/>
        <w:keepLines w:val="0"/>
        <w:adjustRightInd w:val="0"/>
        <w:snapToGrid w:val="0"/>
        <w:spacing w:before="0" w:after="0" w:line="560" w:lineRule="exact"/>
        <w:rPr>
          <w:rFonts w:ascii="仿宋" w:eastAsia="仿宋" w:hAnsi="仿宋" w:cs="仿宋_GB2312"/>
          <w:color w:val="000000"/>
          <w:sz w:val="28"/>
          <w:szCs w:val="28"/>
        </w:rPr>
      </w:pPr>
      <w:r>
        <w:rPr>
          <w:rFonts w:ascii="仿宋" w:eastAsia="仿宋" w:hAnsi="仿宋" w:cs="仿宋_GB2312" w:hint="eastAsia"/>
          <w:bCs w:val="0"/>
          <w:color w:val="000000"/>
          <w:kern w:val="0"/>
          <w:sz w:val="28"/>
          <w:szCs w:val="28"/>
        </w:rPr>
        <w:t xml:space="preserve">  </w:t>
      </w:r>
    </w:p>
    <w:sectPr w:rsidR="00CE25D8">
      <w:footerReference w:type="default" r:id="rId8"/>
      <w:pgSz w:w="11906" w:h="16838"/>
      <w:pgMar w:top="1440" w:right="1230" w:bottom="1440" w:left="1230"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52BC9" w14:textId="77777777" w:rsidR="00BE59E6" w:rsidRDefault="00BE59E6">
      <w:r>
        <w:separator/>
      </w:r>
    </w:p>
  </w:endnote>
  <w:endnote w:type="continuationSeparator" w:id="0">
    <w:p w14:paraId="5E478FCA" w14:textId="77777777" w:rsidR="00BE59E6" w:rsidRDefault="00BE5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OEEEEV+FZHTJW--GB1-0">
    <w:altName w:val="宋体"/>
    <w:charset w:val="86"/>
    <w:family w:val="auto"/>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C8A32" w14:textId="77777777" w:rsidR="00CE25D8" w:rsidRDefault="00BA0475">
    <w:pPr>
      <w:pStyle w:val="a7"/>
    </w:pPr>
    <w:r>
      <w:rPr>
        <w:noProof/>
      </w:rPr>
      <mc:AlternateContent>
        <mc:Choice Requires="wps">
          <w:drawing>
            <wp:anchor distT="0" distB="0" distL="114300" distR="114300" simplePos="0" relativeHeight="251660288" behindDoc="0" locked="0" layoutInCell="1" allowOverlap="1" wp14:anchorId="2CB387C1" wp14:editId="7E6BCC9B">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D0909D" w14:textId="77777777" w:rsidR="00CE25D8" w:rsidRDefault="00BA0475">
                          <w:pPr>
                            <w:pStyle w:val="a7"/>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CB387C1" id="_x0000_t202" coordsize="21600,21600" o:spt="202" path="m,l,21600r21600,l21600,xe">
              <v:stroke joinstyle="miter"/>
              <v:path gradientshapeok="t" o:connecttype="rect"/>
            </v:shapetype>
            <v:shape id="文本框 32" o:spid="_x0000_s105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13D0909D" w14:textId="77777777" w:rsidR="00CE25D8" w:rsidRDefault="00BA0475">
                    <w:pPr>
                      <w:pStyle w:val="a7"/>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E4D016" w14:textId="77777777" w:rsidR="00BE59E6" w:rsidRDefault="00BE59E6">
      <w:r>
        <w:separator/>
      </w:r>
    </w:p>
  </w:footnote>
  <w:footnote w:type="continuationSeparator" w:id="0">
    <w:p w14:paraId="4427FE75" w14:textId="77777777" w:rsidR="00BE59E6" w:rsidRDefault="00BE59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4CA3A77"/>
    <w:multiLevelType w:val="singleLevel"/>
    <w:tmpl w:val="C4CA3A77"/>
    <w:lvl w:ilvl="0">
      <w:start w:val="2"/>
      <w:numFmt w:val="chineseCounting"/>
      <w:suff w:val="nothing"/>
      <w:lvlText w:val="（%1）"/>
      <w:lvlJc w:val="left"/>
      <w:rPr>
        <w:rFonts w:hint="eastAsia"/>
      </w:rPr>
    </w:lvl>
  </w:abstractNum>
  <w:abstractNum w:abstractNumId="1" w15:restartNumberingAfterBreak="0">
    <w:nsid w:val="37C833D5"/>
    <w:multiLevelType w:val="multilevel"/>
    <w:tmpl w:val="37C833D5"/>
    <w:lvl w:ilvl="0">
      <w:start w:val="1"/>
      <w:numFmt w:val="decimal"/>
      <w:lvlText w:val="%1."/>
      <w:lvlJc w:val="left"/>
      <w:pPr>
        <w:ind w:left="840" w:hanging="420"/>
      </w:pPr>
      <w:rPr>
        <w:rFonts w:cs="Times New Roman" w:hint="eastAsia"/>
        <w:sz w:val="28"/>
      </w:rPr>
    </w:lvl>
    <w:lvl w:ilvl="1">
      <w:start w:val="1"/>
      <w:numFmt w:val="lowerLetter"/>
      <w:lvlText w:val="%2)"/>
      <w:lvlJc w:val="left"/>
      <w:pPr>
        <w:ind w:left="1260" w:hanging="420"/>
      </w:pPr>
      <w:rPr>
        <w:rFonts w:cs="Times New Roman"/>
      </w:rPr>
    </w:lvl>
    <w:lvl w:ilvl="2">
      <w:start w:val="1"/>
      <w:numFmt w:val="lowerRoman"/>
      <w:lvlText w:val="%3."/>
      <w:lvlJc w:val="right"/>
      <w:pPr>
        <w:ind w:left="1680" w:hanging="420"/>
      </w:pPr>
      <w:rPr>
        <w:rFonts w:cs="Times New Roman"/>
      </w:rPr>
    </w:lvl>
    <w:lvl w:ilvl="3">
      <w:start w:val="1"/>
      <w:numFmt w:val="decimal"/>
      <w:lvlText w:val="%4."/>
      <w:lvlJc w:val="left"/>
      <w:pPr>
        <w:ind w:left="2100" w:hanging="420"/>
      </w:pPr>
      <w:rPr>
        <w:rFonts w:cs="Times New Roman"/>
      </w:rPr>
    </w:lvl>
    <w:lvl w:ilvl="4">
      <w:start w:val="1"/>
      <w:numFmt w:val="lowerLetter"/>
      <w:lvlText w:val="%5)"/>
      <w:lvlJc w:val="left"/>
      <w:pPr>
        <w:ind w:left="2520" w:hanging="420"/>
      </w:pPr>
      <w:rPr>
        <w:rFonts w:cs="Times New Roman"/>
      </w:rPr>
    </w:lvl>
    <w:lvl w:ilvl="5">
      <w:start w:val="1"/>
      <w:numFmt w:val="lowerRoman"/>
      <w:lvlText w:val="%6."/>
      <w:lvlJc w:val="right"/>
      <w:pPr>
        <w:ind w:left="2940" w:hanging="420"/>
      </w:pPr>
      <w:rPr>
        <w:rFonts w:cs="Times New Roman"/>
      </w:rPr>
    </w:lvl>
    <w:lvl w:ilvl="6">
      <w:start w:val="1"/>
      <w:numFmt w:val="decimal"/>
      <w:lvlText w:val="%7."/>
      <w:lvlJc w:val="left"/>
      <w:pPr>
        <w:ind w:left="3360" w:hanging="420"/>
      </w:pPr>
      <w:rPr>
        <w:rFonts w:cs="Times New Roman"/>
      </w:rPr>
    </w:lvl>
    <w:lvl w:ilvl="7">
      <w:start w:val="1"/>
      <w:numFmt w:val="lowerLetter"/>
      <w:lvlText w:val="%8)"/>
      <w:lvlJc w:val="left"/>
      <w:pPr>
        <w:ind w:left="3780" w:hanging="420"/>
      </w:pPr>
      <w:rPr>
        <w:rFonts w:cs="Times New Roman"/>
      </w:rPr>
    </w:lvl>
    <w:lvl w:ilvl="8">
      <w:start w:val="1"/>
      <w:numFmt w:val="lowerRoman"/>
      <w:lvlText w:val="%9."/>
      <w:lvlJc w:val="right"/>
      <w:pPr>
        <w:ind w:left="4200" w:hanging="420"/>
      </w:pPr>
      <w:rPr>
        <w:rFonts w:cs="Times New Roman"/>
      </w:rPr>
    </w:lvl>
  </w:abstractNum>
  <w:abstractNum w:abstractNumId="2" w15:restartNumberingAfterBreak="0">
    <w:nsid w:val="3C9610AF"/>
    <w:multiLevelType w:val="multilevel"/>
    <w:tmpl w:val="3C9610AF"/>
    <w:lvl w:ilvl="0">
      <w:start w:val="1"/>
      <w:numFmt w:val="decimal"/>
      <w:lvlText w:val="%1."/>
      <w:lvlJc w:val="left"/>
      <w:pPr>
        <w:ind w:left="840" w:hanging="420"/>
      </w:pPr>
      <w:rPr>
        <w:rFonts w:cs="Times New Roman" w:hint="eastAsia"/>
        <w:sz w:val="28"/>
      </w:rPr>
    </w:lvl>
    <w:lvl w:ilvl="1">
      <w:start w:val="1"/>
      <w:numFmt w:val="lowerLetter"/>
      <w:lvlText w:val="%2)"/>
      <w:lvlJc w:val="left"/>
      <w:pPr>
        <w:ind w:left="1260" w:hanging="420"/>
      </w:pPr>
      <w:rPr>
        <w:rFonts w:cs="Times New Roman"/>
      </w:rPr>
    </w:lvl>
    <w:lvl w:ilvl="2">
      <w:start w:val="1"/>
      <w:numFmt w:val="lowerRoman"/>
      <w:lvlText w:val="%3."/>
      <w:lvlJc w:val="right"/>
      <w:pPr>
        <w:ind w:left="1680" w:hanging="420"/>
      </w:pPr>
      <w:rPr>
        <w:rFonts w:cs="Times New Roman"/>
      </w:rPr>
    </w:lvl>
    <w:lvl w:ilvl="3">
      <w:start w:val="1"/>
      <w:numFmt w:val="decimal"/>
      <w:lvlText w:val="%4."/>
      <w:lvlJc w:val="left"/>
      <w:pPr>
        <w:ind w:left="2100" w:hanging="420"/>
      </w:pPr>
      <w:rPr>
        <w:rFonts w:cs="Times New Roman"/>
      </w:rPr>
    </w:lvl>
    <w:lvl w:ilvl="4">
      <w:start w:val="1"/>
      <w:numFmt w:val="lowerLetter"/>
      <w:lvlText w:val="%5)"/>
      <w:lvlJc w:val="left"/>
      <w:pPr>
        <w:ind w:left="2520" w:hanging="420"/>
      </w:pPr>
      <w:rPr>
        <w:rFonts w:cs="Times New Roman"/>
      </w:rPr>
    </w:lvl>
    <w:lvl w:ilvl="5">
      <w:start w:val="1"/>
      <w:numFmt w:val="lowerRoman"/>
      <w:lvlText w:val="%6."/>
      <w:lvlJc w:val="right"/>
      <w:pPr>
        <w:ind w:left="2940" w:hanging="420"/>
      </w:pPr>
      <w:rPr>
        <w:rFonts w:cs="Times New Roman"/>
      </w:rPr>
    </w:lvl>
    <w:lvl w:ilvl="6">
      <w:start w:val="1"/>
      <w:numFmt w:val="decimal"/>
      <w:lvlText w:val="%7."/>
      <w:lvlJc w:val="left"/>
      <w:pPr>
        <w:ind w:left="3360" w:hanging="420"/>
      </w:pPr>
      <w:rPr>
        <w:rFonts w:cs="Times New Roman"/>
      </w:rPr>
    </w:lvl>
    <w:lvl w:ilvl="7">
      <w:start w:val="1"/>
      <w:numFmt w:val="lowerLetter"/>
      <w:lvlText w:val="%8)"/>
      <w:lvlJc w:val="left"/>
      <w:pPr>
        <w:ind w:left="3780" w:hanging="420"/>
      </w:pPr>
      <w:rPr>
        <w:rFonts w:cs="Times New Roman"/>
      </w:rPr>
    </w:lvl>
    <w:lvl w:ilvl="8">
      <w:start w:val="1"/>
      <w:numFmt w:val="lowerRoman"/>
      <w:lvlText w:val="%9."/>
      <w:lvlJc w:val="right"/>
      <w:pPr>
        <w:ind w:left="4200" w:hanging="420"/>
      </w:pPr>
      <w:rPr>
        <w:rFonts w:cs="Times New Roman"/>
      </w:rPr>
    </w:lvl>
  </w:abstractNum>
  <w:num w:numId="1" w16cid:durableId="632367352">
    <w:abstractNumId w:val="0"/>
  </w:num>
  <w:num w:numId="2" w16cid:durableId="1389959317">
    <w:abstractNumId w:val="2"/>
  </w:num>
  <w:num w:numId="3" w16cid:durableId="9261090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DdlYmJmMjAxMDhmMzUwNzAyMDY0MjZlMTMzOTQ0OTkifQ=="/>
  </w:docVars>
  <w:rsids>
    <w:rsidRoot w:val="005E7679"/>
    <w:rsid w:val="00000D08"/>
    <w:rsid w:val="00022228"/>
    <w:rsid w:val="00053990"/>
    <w:rsid w:val="00061656"/>
    <w:rsid w:val="0006313C"/>
    <w:rsid w:val="00075A15"/>
    <w:rsid w:val="000A4A57"/>
    <w:rsid w:val="000B7DEF"/>
    <w:rsid w:val="00162C30"/>
    <w:rsid w:val="00183865"/>
    <w:rsid w:val="00217060"/>
    <w:rsid w:val="002368C1"/>
    <w:rsid w:val="00237E55"/>
    <w:rsid w:val="00263B07"/>
    <w:rsid w:val="002A3FE9"/>
    <w:rsid w:val="002C1106"/>
    <w:rsid w:val="002C39B2"/>
    <w:rsid w:val="002C756C"/>
    <w:rsid w:val="00311D86"/>
    <w:rsid w:val="00351498"/>
    <w:rsid w:val="00372284"/>
    <w:rsid w:val="003805DE"/>
    <w:rsid w:val="003A68BC"/>
    <w:rsid w:val="003B5C6C"/>
    <w:rsid w:val="003D12D0"/>
    <w:rsid w:val="003D4BD0"/>
    <w:rsid w:val="003E4879"/>
    <w:rsid w:val="003E6B66"/>
    <w:rsid w:val="00415DCB"/>
    <w:rsid w:val="00420718"/>
    <w:rsid w:val="00423FCC"/>
    <w:rsid w:val="00425C7D"/>
    <w:rsid w:val="00430980"/>
    <w:rsid w:val="00437297"/>
    <w:rsid w:val="00444279"/>
    <w:rsid w:val="00450313"/>
    <w:rsid w:val="004605A8"/>
    <w:rsid w:val="00472EA0"/>
    <w:rsid w:val="004D15E0"/>
    <w:rsid w:val="004E7C86"/>
    <w:rsid w:val="004F4522"/>
    <w:rsid w:val="00544C42"/>
    <w:rsid w:val="00561FF7"/>
    <w:rsid w:val="0056680F"/>
    <w:rsid w:val="00580122"/>
    <w:rsid w:val="00592BED"/>
    <w:rsid w:val="005C7212"/>
    <w:rsid w:val="005D070B"/>
    <w:rsid w:val="005E7679"/>
    <w:rsid w:val="005F58C0"/>
    <w:rsid w:val="00634597"/>
    <w:rsid w:val="00652E74"/>
    <w:rsid w:val="00681EFC"/>
    <w:rsid w:val="006C608D"/>
    <w:rsid w:val="006D7822"/>
    <w:rsid w:val="006E0BDD"/>
    <w:rsid w:val="006F79E6"/>
    <w:rsid w:val="00712354"/>
    <w:rsid w:val="00725ACF"/>
    <w:rsid w:val="0074236B"/>
    <w:rsid w:val="00746625"/>
    <w:rsid w:val="00761C6E"/>
    <w:rsid w:val="007670AE"/>
    <w:rsid w:val="00785D01"/>
    <w:rsid w:val="00790759"/>
    <w:rsid w:val="007A33BD"/>
    <w:rsid w:val="007E0A2B"/>
    <w:rsid w:val="007E75B9"/>
    <w:rsid w:val="00811A3C"/>
    <w:rsid w:val="00813492"/>
    <w:rsid w:val="008560BB"/>
    <w:rsid w:val="00877006"/>
    <w:rsid w:val="00886B74"/>
    <w:rsid w:val="008B3EA8"/>
    <w:rsid w:val="008C6C55"/>
    <w:rsid w:val="008C6F2E"/>
    <w:rsid w:val="008E2FE9"/>
    <w:rsid w:val="0091422E"/>
    <w:rsid w:val="00920FDB"/>
    <w:rsid w:val="00925F08"/>
    <w:rsid w:val="00926E24"/>
    <w:rsid w:val="009325A0"/>
    <w:rsid w:val="00934564"/>
    <w:rsid w:val="00957171"/>
    <w:rsid w:val="00960EBB"/>
    <w:rsid w:val="00965579"/>
    <w:rsid w:val="00972B05"/>
    <w:rsid w:val="009933F5"/>
    <w:rsid w:val="00A24349"/>
    <w:rsid w:val="00A50D00"/>
    <w:rsid w:val="00A52C41"/>
    <w:rsid w:val="00A6037B"/>
    <w:rsid w:val="00A65F99"/>
    <w:rsid w:val="00A812D0"/>
    <w:rsid w:val="00AA54D1"/>
    <w:rsid w:val="00AB329A"/>
    <w:rsid w:val="00AB4B48"/>
    <w:rsid w:val="00AC61D2"/>
    <w:rsid w:val="00AF7A2B"/>
    <w:rsid w:val="00B40B1A"/>
    <w:rsid w:val="00B52DA4"/>
    <w:rsid w:val="00B533D7"/>
    <w:rsid w:val="00B749AA"/>
    <w:rsid w:val="00BA0475"/>
    <w:rsid w:val="00BA12D9"/>
    <w:rsid w:val="00BB657E"/>
    <w:rsid w:val="00BE59E6"/>
    <w:rsid w:val="00BF0EE3"/>
    <w:rsid w:val="00C00052"/>
    <w:rsid w:val="00C07691"/>
    <w:rsid w:val="00C41CCD"/>
    <w:rsid w:val="00C5373D"/>
    <w:rsid w:val="00C60820"/>
    <w:rsid w:val="00C74C09"/>
    <w:rsid w:val="00C80DE8"/>
    <w:rsid w:val="00CB07EA"/>
    <w:rsid w:val="00CE25D8"/>
    <w:rsid w:val="00CF0FC9"/>
    <w:rsid w:val="00CF4B55"/>
    <w:rsid w:val="00CF5FA7"/>
    <w:rsid w:val="00D00317"/>
    <w:rsid w:val="00D31844"/>
    <w:rsid w:val="00D37044"/>
    <w:rsid w:val="00D73FF2"/>
    <w:rsid w:val="00D8154F"/>
    <w:rsid w:val="00DA6DFE"/>
    <w:rsid w:val="00DB335C"/>
    <w:rsid w:val="00DC4924"/>
    <w:rsid w:val="00DD41AD"/>
    <w:rsid w:val="00E139CF"/>
    <w:rsid w:val="00E5664F"/>
    <w:rsid w:val="00E56B6A"/>
    <w:rsid w:val="00E57E3A"/>
    <w:rsid w:val="00E61F2C"/>
    <w:rsid w:val="00E636F3"/>
    <w:rsid w:val="00E91373"/>
    <w:rsid w:val="00EB3895"/>
    <w:rsid w:val="00EE4E8C"/>
    <w:rsid w:val="00F00F5D"/>
    <w:rsid w:val="00F24D6C"/>
    <w:rsid w:val="00F35CC4"/>
    <w:rsid w:val="00F555CC"/>
    <w:rsid w:val="00F74832"/>
    <w:rsid w:val="00F8578C"/>
    <w:rsid w:val="00FA2E05"/>
    <w:rsid w:val="00FA47AD"/>
    <w:rsid w:val="00FB5FC1"/>
    <w:rsid w:val="00FD522C"/>
    <w:rsid w:val="050E1CDD"/>
    <w:rsid w:val="06E71213"/>
    <w:rsid w:val="0852056B"/>
    <w:rsid w:val="10F376C9"/>
    <w:rsid w:val="14A80B86"/>
    <w:rsid w:val="15376EF9"/>
    <w:rsid w:val="242702F4"/>
    <w:rsid w:val="297C5FBC"/>
    <w:rsid w:val="35EA7587"/>
    <w:rsid w:val="3A490AAE"/>
    <w:rsid w:val="3C5623F5"/>
    <w:rsid w:val="419B2FEA"/>
    <w:rsid w:val="44B52C1A"/>
    <w:rsid w:val="463D7DC8"/>
    <w:rsid w:val="46776662"/>
    <w:rsid w:val="487D41EE"/>
    <w:rsid w:val="4B164C92"/>
    <w:rsid w:val="4C386F94"/>
    <w:rsid w:val="560163DC"/>
    <w:rsid w:val="65055627"/>
    <w:rsid w:val="6F823B8D"/>
    <w:rsid w:val="72962B0E"/>
    <w:rsid w:val="72D04E31"/>
    <w:rsid w:val="75010C17"/>
    <w:rsid w:val="79035525"/>
    <w:rsid w:val="7B0D4514"/>
    <w:rsid w:val="7D327A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57E1F25F"/>
  <w15:docId w15:val="{D43E8763-BE93-40E9-B9F4-1723F0657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lsdException w:name="toc 3" w:uiPriority="39"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3">
    <w:name w:val="heading 3"/>
    <w:basedOn w:val="a"/>
    <w:next w:val="a"/>
    <w:link w:val="31"/>
    <w:uiPriority w:val="9"/>
    <w:qFormat/>
    <w:pPr>
      <w:keepNext/>
      <w:keepLines/>
      <w:spacing w:before="260" w:after="260" w:line="413"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style>
  <w:style w:type="paragraph" w:styleId="TOC3">
    <w:name w:val="toc 3"/>
    <w:basedOn w:val="a"/>
    <w:next w:val="a"/>
    <w:uiPriority w:val="39"/>
    <w:qFormat/>
    <w:pPr>
      <w:ind w:leftChars="400" w:left="840"/>
    </w:pPr>
    <w:rPr>
      <w:rFonts w:ascii="Calibri" w:hAnsi="Calibri"/>
      <w:szCs w:val="22"/>
    </w:rPr>
  </w:style>
  <w:style w:type="paragraph" w:styleId="a5">
    <w:name w:val="Balloon Text"/>
    <w:basedOn w:val="a"/>
    <w:link w:val="a6"/>
    <w:uiPriority w:val="99"/>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rPr>
      <w:rFonts w:ascii="Calibri" w:hAnsi="Calibri"/>
      <w:szCs w:val="22"/>
    </w:rPr>
  </w:style>
  <w:style w:type="paragraph" w:styleId="ab">
    <w:name w:val="annotation subject"/>
    <w:basedOn w:val="a3"/>
    <w:next w:val="a3"/>
    <w:link w:val="ac"/>
    <w:uiPriority w:val="99"/>
    <w:unhideWhenUsed/>
    <w:qFormat/>
    <w:rPr>
      <w:b/>
      <w:bCs/>
    </w:rPr>
  </w:style>
  <w:style w:type="character" w:styleId="ad">
    <w:name w:val="Hyperlink"/>
    <w:uiPriority w:val="99"/>
    <w:unhideWhenUsed/>
    <w:qFormat/>
    <w:rPr>
      <w:color w:val="0000FF"/>
      <w:u w:val="single"/>
    </w:rPr>
  </w:style>
  <w:style w:type="character" w:styleId="ae">
    <w:name w:val="annotation reference"/>
    <w:basedOn w:val="a0"/>
    <w:uiPriority w:val="99"/>
    <w:unhideWhenUsed/>
    <w:qFormat/>
    <w:rPr>
      <w:sz w:val="21"/>
      <w:szCs w:val="21"/>
    </w:rPr>
  </w:style>
  <w:style w:type="character" w:customStyle="1" w:styleId="30">
    <w:name w:val="标题 3 字符"/>
    <w:basedOn w:val="a0"/>
    <w:uiPriority w:val="9"/>
    <w:semiHidden/>
    <w:qFormat/>
    <w:rPr>
      <w:rFonts w:ascii="Times New Roman" w:eastAsia="宋体" w:hAnsi="Times New Roman" w:cs="Times New Roman"/>
      <w:b/>
      <w:bCs/>
      <w:sz w:val="32"/>
      <w:szCs w:val="32"/>
    </w:rPr>
  </w:style>
  <w:style w:type="character" w:customStyle="1" w:styleId="31">
    <w:name w:val="标题 3 字符1"/>
    <w:link w:val="3"/>
    <w:uiPriority w:val="9"/>
    <w:qFormat/>
    <w:rPr>
      <w:rFonts w:ascii="Times New Roman" w:eastAsia="宋体" w:hAnsi="Times New Roman" w:cs="Times New Roman"/>
      <w:b/>
      <w:bCs/>
      <w:sz w:val="32"/>
      <w:szCs w:val="32"/>
    </w:rPr>
  </w:style>
  <w:style w:type="character" w:customStyle="1" w:styleId="aa">
    <w:name w:val="页眉 字符"/>
    <w:basedOn w:val="a0"/>
    <w:link w:val="a9"/>
    <w:uiPriority w:val="99"/>
    <w:qFormat/>
    <w:rPr>
      <w:rFonts w:ascii="Times New Roman" w:eastAsia="宋体" w:hAnsi="Times New Roman" w:cs="Times New Roman"/>
      <w:sz w:val="18"/>
      <w:szCs w:val="18"/>
    </w:rPr>
  </w:style>
  <w:style w:type="character" w:customStyle="1" w:styleId="a8">
    <w:name w:val="页脚 字符"/>
    <w:basedOn w:val="a0"/>
    <w:link w:val="a7"/>
    <w:uiPriority w:val="99"/>
    <w:qFormat/>
    <w:rPr>
      <w:rFonts w:ascii="Times New Roman" w:eastAsia="宋体" w:hAnsi="Times New Roman" w:cs="Times New Roman"/>
      <w:sz w:val="18"/>
      <w:szCs w:val="18"/>
    </w:rPr>
  </w:style>
  <w:style w:type="paragraph" w:customStyle="1" w:styleId="5-">
    <w:name w:val="5-内文"/>
    <w:basedOn w:val="a"/>
    <w:link w:val="5-Char"/>
    <w:uiPriority w:val="99"/>
    <w:qFormat/>
    <w:pPr>
      <w:spacing w:beforeLines="25" w:afterLines="25" w:line="300" w:lineRule="auto"/>
      <w:ind w:firstLineChars="200" w:firstLine="200"/>
    </w:pPr>
    <w:rPr>
      <w:rFonts w:ascii="Calibri" w:eastAsia="仿宋_GB2312" w:hAnsi="Calibri"/>
      <w:kern w:val="0"/>
      <w:sz w:val="28"/>
      <w:szCs w:val="20"/>
    </w:rPr>
  </w:style>
  <w:style w:type="character" w:customStyle="1" w:styleId="5-Char">
    <w:name w:val="5-内文 Char"/>
    <w:link w:val="5-"/>
    <w:uiPriority w:val="99"/>
    <w:qFormat/>
    <w:locked/>
    <w:rPr>
      <w:rFonts w:ascii="Calibri" w:eastAsia="仿宋_GB2312" w:hAnsi="Calibri" w:cs="Times New Roman"/>
      <w:kern w:val="0"/>
      <w:sz w:val="28"/>
      <w:szCs w:val="20"/>
    </w:rPr>
  </w:style>
  <w:style w:type="paragraph" w:customStyle="1" w:styleId="1">
    <w:name w:val="列出段落1"/>
    <w:basedOn w:val="a"/>
    <w:uiPriority w:val="34"/>
    <w:qFormat/>
    <w:pPr>
      <w:ind w:firstLineChars="200" w:firstLine="420"/>
    </w:pPr>
    <w:rPr>
      <w:rFonts w:ascii="Calibri" w:hAnsi="Calibri"/>
      <w:szCs w:val="22"/>
    </w:rPr>
  </w:style>
  <w:style w:type="character" w:customStyle="1" w:styleId="a6">
    <w:name w:val="批注框文本 字符"/>
    <w:basedOn w:val="a0"/>
    <w:link w:val="a5"/>
    <w:uiPriority w:val="99"/>
    <w:semiHidden/>
    <w:qFormat/>
    <w:rPr>
      <w:rFonts w:ascii="Times New Roman" w:eastAsia="宋体" w:hAnsi="Times New Roman" w:cs="Times New Roman"/>
      <w:sz w:val="18"/>
      <w:szCs w:val="18"/>
    </w:rPr>
  </w:style>
  <w:style w:type="character" w:customStyle="1" w:styleId="a4">
    <w:name w:val="批注文字 字符"/>
    <w:basedOn w:val="a0"/>
    <w:link w:val="a3"/>
    <w:uiPriority w:val="99"/>
    <w:semiHidden/>
    <w:qFormat/>
    <w:rPr>
      <w:rFonts w:ascii="Times New Roman" w:eastAsia="宋体" w:hAnsi="Times New Roman" w:cs="Times New Roman"/>
      <w:szCs w:val="24"/>
    </w:rPr>
  </w:style>
  <w:style w:type="character" w:customStyle="1" w:styleId="ac">
    <w:name w:val="批注主题 字符"/>
    <w:basedOn w:val="a4"/>
    <w:link w:val="ab"/>
    <w:uiPriority w:val="99"/>
    <w:semiHidden/>
    <w:qFormat/>
    <w:rPr>
      <w:rFonts w:ascii="Times New Roman" w:eastAsia="宋体" w:hAnsi="Times New Roman" w:cs="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16</Pages>
  <Words>1302</Words>
  <Characters>7422</Characters>
  <Application>Microsoft Office Word</Application>
  <DocSecurity>0</DocSecurity>
  <Lines>61</Lines>
  <Paragraphs>17</Paragraphs>
  <ScaleCrop>false</ScaleCrop>
  <Company/>
  <LinksUpToDate>false</LinksUpToDate>
  <CharactersWithSpaces>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王岳</dc:creator>
  <cp:lastModifiedBy>李存远</cp:lastModifiedBy>
  <cp:revision>11</cp:revision>
  <dcterms:created xsi:type="dcterms:W3CDTF">2022-07-28T08:11:00Z</dcterms:created>
  <dcterms:modified xsi:type="dcterms:W3CDTF">2022-07-28T08:36:00Z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A4510A5C60D2439F9E9AB556D1EB48F4</vt:lpwstr>
  </property>
</Properties>
</file>