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20" w:lineRule="exact"/>
        <w:jc w:val="left"/>
        <w:textAlignment w:val="baseline"/>
        <w:rPr>
          <w:rFonts w:hint="eastAsia" w:ascii="黑体" w:hAnsi="黑体" w:eastAsia="黑体" w:cs="黑体"/>
          <w:sz w:val="56"/>
          <w:szCs w:val="56"/>
        </w:rPr>
      </w:pPr>
    </w:p>
    <w:p>
      <w:pPr>
        <w:spacing w:line="620" w:lineRule="exact"/>
        <w:jc w:val="left"/>
        <w:textAlignment w:val="baseline"/>
        <w:rPr>
          <w:rFonts w:hint="eastAsia" w:ascii="黑体" w:hAnsi="黑体" w:eastAsia="黑体" w:cs="黑体"/>
          <w:sz w:val="56"/>
          <w:szCs w:val="56"/>
        </w:rPr>
      </w:pPr>
    </w:p>
    <w:p>
      <w:pPr>
        <w:spacing w:line="620" w:lineRule="exact"/>
        <w:jc w:val="left"/>
        <w:textAlignment w:val="baseline"/>
        <w:rPr>
          <w:rFonts w:hint="eastAsia" w:ascii="黑体" w:hAnsi="黑体" w:eastAsia="黑体" w:cs="黑体"/>
          <w:sz w:val="56"/>
          <w:szCs w:val="56"/>
        </w:rPr>
      </w:pPr>
    </w:p>
    <w:p>
      <w:pPr>
        <w:spacing w:line="620" w:lineRule="exact"/>
        <w:jc w:val="center"/>
        <w:textAlignment w:val="baseline"/>
        <w:rPr>
          <w:rFonts w:hint="eastAsia" w:ascii="黑体" w:hAnsi="黑体" w:eastAsia="黑体" w:cs="黑体"/>
          <w:sz w:val="56"/>
          <w:szCs w:val="56"/>
        </w:rPr>
      </w:pPr>
    </w:p>
    <w:p>
      <w:pPr>
        <w:spacing w:line="620" w:lineRule="exact"/>
        <w:jc w:val="center"/>
        <w:textAlignment w:val="baseline"/>
        <w:rPr>
          <w:rFonts w:ascii="黑体" w:hAnsi="黑体" w:eastAsia="黑体" w:cs="黑体"/>
          <w:sz w:val="56"/>
          <w:szCs w:val="56"/>
        </w:rPr>
      </w:pPr>
      <w:r>
        <w:rPr>
          <w:rFonts w:hint="eastAsia" w:ascii="黑体" w:hAnsi="黑体" w:eastAsia="黑体" w:cs="黑体"/>
          <w:sz w:val="56"/>
          <w:szCs w:val="56"/>
        </w:rPr>
        <w:t>2022年海南省职业院校技能大赛</w:t>
      </w:r>
    </w:p>
    <w:p>
      <w:pPr>
        <w:spacing w:line="620" w:lineRule="exact"/>
        <w:ind w:firstLine="1120" w:firstLineChars="200"/>
        <w:textAlignment w:val="baseline"/>
        <w:rPr>
          <w:rFonts w:ascii="黑体" w:hAnsi="黑体" w:eastAsia="黑体" w:cs="黑体"/>
          <w:sz w:val="56"/>
          <w:szCs w:val="56"/>
        </w:rPr>
      </w:pPr>
    </w:p>
    <w:p>
      <w:pPr>
        <w:spacing w:line="620" w:lineRule="exact"/>
        <w:ind w:firstLine="360" w:firstLineChars="100"/>
        <w:textAlignment w:val="baseline"/>
        <w:rPr>
          <w:rFonts w:ascii="黑体" w:hAnsi="黑体" w:eastAsia="黑体" w:cs="黑体"/>
          <w:sz w:val="36"/>
          <w:szCs w:val="36"/>
        </w:rPr>
      </w:pPr>
      <w:r>
        <w:rPr>
          <w:rFonts w:hint="eastAsia" w:ascii="黑体" w:hAnsi="黑体" w:eastAsia="黑体" w:cs="黑体"/>
          <w:sz w:val="36"/>
          <w:szCs w:val="36"/>
        </w:rPr>
        <w:t xml:space="preserve">2022 </w:t>
      </w:r>
      <w:r>
        <w:rPr>
          <w:rFonts w:ascii="黑体" w:hAnsi="黑体" w:eastAsia="黑体" w:cs="黑体"/>
          <w:sz w:val="36"/>
          <w:szCs w:val="36"/>
        </w:rPr>
        <w:t>Hainan</w:t>
      </w:r>
      <w:r>
        <w:rPr>
          <w:rFonts w:hint="eastAsia" w:ascii="黑体" w:hAnsi="黑体" w:eastAsia="黑体" w:cs="黑体"/>
          <w:sz w:val="36"/>
          <w:szCs w:val="36"/>
          <w:lang w:val="en-US" w:eastAsia="zh-CN"/>
        </w:rPr>
        <w:t xml:space="preserve"> </w:t>
      </w:r>
      <w:r>
        <w:rPr>
          <w:rFonts w:ascii="黑体" w:hAnsi="黑体" w:eastAsia="黑体" w:cs="黑体"/>
          <w:sz w:val="36"/>
          <w:szCs w:val="36"/>
        </w:rPr>
        <w:t>Vocational</w:t>
      </w:r>
      <w:r>
        <w:rPr>
          <w:rFonts w:hint="eastAsia" w:ascii="黑体" w:hAnsi="黑体" w:eastAsia="黑体" w:cs="黑体"/>
          <w:sz w:val="36"/>
          <w:szCs w:val="36"/>
          <w:lang w:val="en-US" w:eastAsia="zh-CN"/>
        </w:rPr>
        <w:t xml:space="preserve"> </w:t>
      </w:r>
      <w:r>
        <w:rPr>
          <w:rFonts w:ascii="黑体" w:hAnsi="黑体" w:eastAsia="黑体" w:cs="黑体"/>
          <w:sz w:val="36"/>
          <w:szCs w:val="36"/>
        </w:rPr>
        <w:t>College Skills Competition</w:t>
      </w:r>
    </w:p>
    <w:p>
      <w:pPr>
        <w:spacing w:line="620" w:lineRule="exact"/>
        <w:ind w:firstLine="3120" w:firstLineChars="600"/>
        <w:jc w:val="center"/>
        <w:textAlignment w:val="baseline"/>
        <w:rPr>
          <w:rFonts w:ascii="黑体" w:hAnsi="黑体" w:eastAsia="黑体" w:cs="黑体"/>
          <w:sz w:val="52"/>
          <w:szCs w:val="52"/>
        </w:rPr>
      </w:pPr>
    </w:p>
    <w:p>
      <w:pPr>
        <w:spacing w:line="620" w:lineRule="exact"/>
        <w:jc w:val="center"/>
        <w:textAlignment w:val="baseline"/>
        <w:rPr>
          <w:rFonts w:ascii="黑体" w:hAnsi="黑体" w:eastAsia="黑体" w:cs="黑体"/>
          <w:sz w:val="52"/>
          <w:szCs w:val="52"/>
        </w:rPr>
      </w:pPr>
      <w:r>
        <w:rPr>
          <w:rFonts w:hint="eastAsia" w:ascii="黑体" w:hAnsi="黑体" w:eastAsia="黑体" w:cs="黑体"/>
          <w:sz w:val="52"/>
          <w:szCs w:val="52"/>
        </w:rPr>
        <w:t>高职组（护理技能）</w:t>
      </w:r>
    </w:p>
    <w:p>
      <w:pPr>
        <w:spacing w:line="620" w:lineRule="exact"/>
        <w:textAlignment w:val="baseline"/>
        <w:rPr>
          <w:rFonts w:ascii="黑体" w:hAnsi="黑体" w:eastAsia="黑体" w:cs="黑体"/>
          <w:sz w:val="52"/>
          <w:szCs w:val="52"/>
        </w:rPr>
      </w:pPr>
    </w:p>
    <w:p>
      <w:pPr>
        <w:spacing w:line="620" w:lineRule="exact"/>
        <w:jc w:val="center"/>
        <w:textAlignment w:val="baseline"/>
        <w:rPr>
          <w:rFonts w:ascii="黑体" w:hAnsi="黑体" w:eastAsia="黑体" w:cs="黑体"/>
          <w:sz w:val="52"/>
          <w:szCs w:val="52"/>
        </w:rPr>
      </w:pPr>
    </w:p>
    <w:p>
      <w:pPr>
        <w:spacing w:line="620" w:lineRule="exact"/>
        <w:jc w:val="center"/>
        <w:textAlignment w:val="baseline"/>
        <w:rPr>
          <w:rFonts w:hint="eastAsia" w:ascii="黑体" w:hAnsi="黑体" w:eastAsia="黑体" w:cs="黑体"/>
          <w:sz w:val="52"/>
          <w:szCs w:val="52"/>
        </w:rPr>
      </w:pPr>
      <w:r>
        <w:rPr>
          <w:rFonts w:hint="eastAsia" w:ascii="黑体" w:hAnsi="黑体" w:eastAsia="黑体" w:cs="黑体"/>
          <w:sz w:val="52"/>
          <w:szCs w:val="52"/>
        </w:rPr>
        <w:t>赛项</w:t>
      </w:r>
      <w:r>
        <w:rPr>
          <w:rFonts w:hint="eastAsia" w:ascii="黑体" w:hAnsi="黑体" w:eastAsia="黑体" w:cs="黑体"/>
          <w:sz w:val="52"/>
          <w:szCs w:val="52"/>
          <w:lang w:eastAsia="zh-CN"/>
        </w:rPr>
        <w:t>规程</w:t>
      </w:r>
    </w:p>
    <w:p>
      <w:pPr>
        <w:spacing w:line="620" w:lineRule="exact"/>
        <w:textAlignment w:val="baseline"/>
        <w:rPr>
          <w:rFonts w:ascii="黑体" w:hAnsi="黑体" w:eastAsia="黑体" w:cs="黑体"/>
          <w:sz w:val="40"/>
          <w:szCs w:val="40"/>
        </w:rPr>
      </w:pPr>
    </w:p>
    <w:p>
      <w:pPr>
        <w:spacing w:line="620" w:lineRule="exact"/>
        <w:textAlignment w:val="baseline"/>
        <w:rPr>
          <w:rFonts w:ascii="仿宋_GB2312" w:hAnsi="仿宋_GB2312" w:eastAsia="仿宋_GB2312"/>
          <w:sz w:val="28"/>
          <w:szCs w:val="21"/>
        </w:rPr>
      </w:pPr>
    </w:p>
    <w:p>
      <w:pPr>
        <w:spacing w:line="620" w:lineRule="exact"/>
        <w:textAlignment w:val="baseline"/>
        <w:rPr>
          <w:rFonts w:ascii="仿宋_GB2312" w:hAnsi="仿宋_GB2312" w:eastAsia="仿宋_GB2312"/>
          <w:sz w:val="28"/>
          <w:szCs w:val="21"/>
        </w:rPr>
      </w:pPr>
    </w:p>
    <w:p>
      <w:pPr>
        <w:spacing w:line="620" w:lineRule="exact"/>
        <w:textAlignment w:val="baseline"/>
        <w:rPr>
          <w:rFonts w:ascii="黑体" w:hAnsi="黑体" w:eastAsia="黑体" w:cs="黑体"/>
          <w:sz w:val="52"/>
          <w:szCs w:val="52"/>
        </w:rPr>
      </w:pPr>
      <w:r>
        <w:rPr>
          <w:rFonts w:hint="eastAsia" w:ascii="黑体" w:hAnsi="黑体" w:eastAsia="黑体" w:cs="黑体"/>
          <w:sz w:val="48"/>
          <w:szCs w:val="48"/>
        </w:rPr>
        <w:t>主办单位：</w:t>
      </w:r>
    </w:p>
    <w:p>
      <w:pPr>
        <w:spacing w:line="620" w:lineRule="exact"/>
        <w:jc w:val="center"/>
        <w:textAlignment w:val="baseline"/>
        <w:rPr>
          <w:rFonts w:ascii="黑体" w:hAnsi="黑体" w:eastAsia="黑体" w:cs="黑体"/>
          <w:spacing w:val="-23"/>
          <w:sz w:val="40"/>
          <w:szCs w:val="40"/>
        </w:rPr>
      </w:pPr>
      <w:r>
        <w:rPr>
          <w:rFonts w:hint="eastAsia" w:ascii="黑体" w:hAnsi="黑体" w:eastAsia="黑体" w:cs="黑体"/>
          <w:spacing w:val="-23"/>
          <w:sz w:val="40"/>
          <w:szCs w:val="40"/>
        </w:rPr>
        <w:t>海南省教育厅、海南省人力资源和社会保障厅</w:t>
      </w:r>
    </w:p>
    <w:p>
      <w:pPr>
        <w:spacing w:line="620" w:lineRule="exact"/>
        <w:textAlignment w:val="baseline"/>
        <w:rPr>
          <w:rFonts w:ascii="黑体" w:hAnsi="黑体" w:eastAsia="黑体" w:cs="黑体"/>
          <w:sz w:val="40"/>
          <w:szCs w:val="40"/>
        </w:rPr>
      </w:pPr>
    </w:p>
    <w:p>
      <w:pPr>
        <w:spacing w:line="620" w:lineRule="exact"/>
        <w:textAlignment w:val="baseline"/>
        <w:rPr>
          <w:rFonts w:ascii="黑体" w:hAnsi="黑体" w:eastAsia="黑体" w:cs="黑体"/>
          <w:sz w:val="40"/>
          <w:szCs w:val="40"/>
        </w:rPr>
      </w:pPr>
      <w:r>
        <w:rPr>
          <w:rFonts w:hint="eastAsia" w:ascii="黑体" w:hAnsi="黑体" w:eastAsia="黑体" w:cs="黑体"/>
          <w:sz w:val="48"/>
          <w:szCs w:val="48"/>
        </w:rPr>
        <w:t>承办单位：</w:t>
      </w:r>
    </w:p>
    <w:p>
      <w:pPr>
        <w:spacing w:line="620" w:lineRule="exact"/>
        <w:ind w:firstLine="2400" w:firstLineChars="600"/>
        <w:textAlignment w:val="baseline"/>
        <w:rPr>
          <w:rFonts w:ascii="黑体" w:hAnsi="黑体" w:eastAsia="黑体" w:cs="黑体"/>
          <w:sz w:val="40"/>
          <w:szCs w:val="40"/>
        </w:rPr>
      </w:pPr>
      <w:r>
        <w:rPr>
          <w:rFonts w:hint="eastAsia" w:ascii="黑体" w:hAnsi="黑体" w:eastAsia="黑体" w:cs="黑体"/>
          <w:sz w:val="40"/>
          <w:szCs w:val="40"/>
        </w:rPr>
        <w:t>海南科技职业大学</w:t>
      </w:r>
    </w:p>
    <w:p>
      <w:pPr>
        <w:spacing w:line="620" w:lineRule="exact"/>
        <w:ind w:firstLine="560" w:firstLineChars="200"/>
        <w:textAlignment w:val="baseline"/>
        <w:rPr>
          <w:rFonts w:ascii="仿宋_GB2312" w:hAnsi="仿宋_GB2312" w:eastAsia="仿宋_GB2312"/>
          <w:sz w:val="28"/>
          <w:szCs w:val="28"/>
        </w:rPr>
      </w:pPr>
    </w:p>
    <w:p>
      <w:pPr>
        <w:spacing w:line="620" w:lineRule="exact"/>
        <w:textAlignment w:val="baseline"/>
        <w:rPr>
          <w:rFonts w:ascii="仿宋_GB2312" w:hAnsi="仿宋_GB2312" w:eastAsia="仿宋_GB2312"/>
          <w:sz w:val="28"/>
          <w:szCs w:val="28"/>
        </w:rPr>
      </w:pPr>
    </w:p>
    <w:p>
      <w:pPr>
        <w:spacing w:line="620" w:lineRule="exact"/>
        <w:jc w:val="center"/>
        <w:textAlignment w:val="baseline"/>
        <w:rPr>
          <w:rFonts w:ascii="黑体" w:hAnsi="黑体" w:eastAsia="黑体" w:cs="黑体"/>
          <w:spacing w:val="-11"/>
          <w:kern w:val="10"/>
          <w:sz w:val="32"/>
          <w:szCs w:val="32"/>
        </w:rPr>
      </w:pPr>
      <w:r>
        <w:rPr>
          <w:rFonts w:hint="eastAsia" w:ascii="黑体" w:hAnsi="黑体" w:eastAsia="黑体" w:cs="黑体"/>
          <w:spacing w:val="-11"/>
          <w:kern w:val="10"/>
          <w:sz w:val="32"/>
          <w:szCs w:val="32"/>
        </w:rPr>
        <w:t>2022年海南省职业院校技能大赛海南科技职业大学执行委员会</w:t>
      </w:r>
    </w:p>
    <w:p>
      <w:pPr>
        <w:spacing w:line="620" w:lineRule="exact"/>
        <w:jc w:val="center"/>
        <w:textAlignment w:val="baseline"/>
        <w:rPr>
          <w:rFonts w:ascii="仿宋_GB2312" w:hAnsi="仿宋_GB2312" w:eastAsia="仿宋_GB2312"/>
          <w:sz w:val="36"/>
          <w:szCs w:val="36"/>
        </w:rPr>
      </w:pPr>
      <w:r>
        <w:rPr>
          <w:rFonts w:hint="eastAsia" w:ascii="黑体" w:hAnsi="黑体" w:eastAsia="黑体" w:cs="黑体"/>
          <w:spacing w:val="-11"/>
          <w:kern w:val="10"/>
          <w:sz w:val="36"/>
          <w:szCs w:val="36"/>
        </w:rPr>
        <w:t>2022年7月</w:t>
      </w:r>
    </w:p>
    <w:p>
      <w:pPr>
        <w:spacing w:line="540" w:lineRule="exact"/>
        <w:textAlignment w:val="baseline"/>
        <w:rPr>
          <w:rFonts w:ascii="仿宋_GB2312" w:hAnsi="仿宋_GB2312" w:eastAsia="仿宋_GB2312"/>
          <w:sz w:val="32"/>
        </w:rPr>
      </w:pPr>
    </w:p>
    <w:p>
      <w:pPr>
        <w:spacing w:line="540" w:lineRule="exact"/>
        <w:textAlignment w:val="baseline"/>
        <w:rPr>
          <w:rFonts w:ascii="仿宋_GB2312" w:hAnsi="仿宋_GB2312" w:eastAsia="仿宋_GB2312"/>
          <w:sz w:val="24"/>
          <w:szCs w:val="20"/>
        </w:rPr>
      </w:pPr>
    </w:p>
    <w:p>
      <w:pPr>
        <w:spacing w:line="540" w:lineRule="exact"/>
        <w:jc w:val="center"/>
        <w:textAlignment w:val="baseline"/>
        <w:rPr>
          <w:rFonts w:ascii="仿宋_GB2312" w:hAnsi="仿宋_GB2312" w:eastAsia="仿宋_GB2312"/>
          <w:sz w:val="24"/>
          <w:szCs w:val="20"/>
        </w:rPr>
      </w:pPr>
      <w:r>
        <w:rPr>
          <w:rFonts w:hint="eastAsia" w:ascii="黑体" w:hAnsi="黑体" w:eastAsia="黑体" w:cs="黑体"/>
          <w:b/>
          <w:bCs/>
          <w:sz w:val="44"/>
          <w:szCs w:val="44"/>
        </w:rPr>
        <w:t>目    录</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rPr>
        <w:t>一、赛项名称</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rPr>
        <w:t xml:space="preserve">二、竞赛目的 </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rPr>
        <w:t>三、竞赛内容</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rPr>
        <w:t>四、竞赛方式</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rPr>
        <w:t>五、竞赛流程</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lang w:eastAsia="zh-CN"/>
        </w:rPr>
        <w:t>六</w:t>
      </w:r>
      <w:r>
        <w:rPr>
          <w:rFonts w:hint="eastAsia"/>
          <w:b/>
          <w:bCs/>
          <w:color w:val="000000"/>
          <w:sz w:val="36"/>
          <w:szCs w:val="36"/>
        </w:rPr>
        <w:t>、成绩评定</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lang w:eastAsia="zh-CN"/>
        </w:rPr>
        <w:t>七</w:t>
      </w:r>
      <w:r>
        <w:rPr>
          <w:rFonts w:hint="eastAsia"/>
          <w:b/>
          <w:bCs/>
          <w:color w:val="000000"/>
          <w:sz w:val="36"/>
          <w:szCs w:val="36"/>
        </w:rPr>
        <w:t>、赛场预案</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lang w:eastAsia="zh-CN"/>
        </w:rPr>
        <w:t>八</w:t>
      </w:r>
      <w:r>
        <w:rPr>
          <w:rFonts w:hint="eastAsia"/>
          <w:b/>
          <w:bCs/>
          <w:color w:val="000000"/>
          <w:sz w:val="36"/>
          <w:szCs w:val="36"/>
        </w:rPr>
        <w:t>、赛项安全</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lang w:eastAsia="zh-CN"/>
        </w:rPr>
        <w:t>九</w:t>
      </w:r>
      <w:r>
        <w:rPr>
          <w:rFonts w:hint="eastAsia"/>
          <w:b/>
          <w:bCs/>
          <w:color w:val="000000"/>
          <w:sz w:val="36"/>
          <w:szCs w:val="36"/>
        </w:rPr>
        <w:t>、竞赛须知</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rPr>
        <w:t>十、申诉与仲裁</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rPr>
        <w:t>十</w:t>
      </w:r>
      <w:r>
        <w:rPr>
          <w:rFonts w:hint="eastAsia"/>
          <w:b/>
          <w:bCs/>
          <w:color w:val="000000"/>
          <w:sz w:val="36"/>
          <w:szCs w:val="36"/>
          <w:lang w:eastAsia="zh-CN"/>
        </w:rPr>
        <w:t>一</w:t>
      </w:r>
      <w:r>
        <w:rPr>
          <w:rFonts w:hint="eastAsia"/>
          <w:b/>
          <w:bCs/>
          <w:color w:val="000000"/>
          <w:sz w:val="36"/>
          <w:szCs w:val="36"/>
        </w:rPr>
        <w:t>、竞赛观摩</w:t>
      </w:r>
    </w:p>
    <w:p>
      <w:pPr>
        <w:spacing w:before="156" w:after="156" w:line="540" w:lineRule="exact"/>
        <w:ind w:firstLine="723" w:firstLineChars="200"/>
        <w:textAlignment w:val="baseline"/>
        <w:rPr>
          <w:b/>
          <w:bCs/>
          <w:color w:val="000000"/>
          <w:sz w:val="36"/>
          <w:szCs w:val="36"/>
        </w:rPr>
      </w:pPr>
      <w:r>
        <w:rPr>
          <w:rFonts w:hint="eastAsia"/>
          <w:b/>
          <w:bCs/>
          <w:color w:val="000000"/>
          <w:sz w:val="36"/>
          <w:szCs w:val="36"/>
        </w:rPr>
        <w:t>十</w:t>
      </w:r>
      <w:r>
        <w:rPr>
          <w:rFonts w:hint="eastAsia"/>
          <w:b/>
          <w:bCs/>
          <w:color w:val="000000"/>
          <w:sz w:val="36"/>
          <w:szCs w:val="36"/>
          <w:lang w:eastAsia="zh-CN"/>
        </w:rPr>
        <w:t>二</w:t>
      </w:r>
      <w:r>
        <w:rPr>
          <w:rFonts w:hint="eastAsia"/>
          <w:b/>
          <w:bCs/>
          <w:color w:val="000000"/>
          <w:sz w:val="36"/>
          <w:szCs w:val="36"/>
        </w:rPr>
        <w:t>、其他</w:t>
      </w:r>
    </w:p>
    <w:p>
      <w:pPr>
        <w:spacing w:before="156" w:after="156" w:line="540" w:lineRule="exact"/>
        <w:ind w:firstLine="723" w:firstLineChars="200"/>
        <w:textAlignment w:val="baseline"/>
        <w:rPr>
          <w:b/>
          <w:bCs/>
          <w:color w:val="000000"/>
          <w:sz w:val="36"/>
          <w:szCs w:val="36"/>
        </w:rPr>
      </w:pPr>
    </w:p>
    <w:p>
      <w:pPr>
        <w:spacing w:line="540" w:lineRule="exact"/>
        <w:textAlignment w:val="baseline"/>
        <w:rPr>
          <w:rFonts w:ascii="仿宋_GB2312" w:hAnsi="仿宋_GB2312" w:eastAsia="仿宋_GB2312"/>
          <w:sz w:val="32"/>
        </w:rPr>
      </w:pPr>
    </w:p>
    <w:p>
      <w:pPr>
        <w:spacing w:line="540" w:lineRule="exact"/>
        <w:textAlignment w:val="baseline"/>
        <w:rPr>
          <w:rFonts w:ascii="仿宋_GB2312" w:hAnsi="仿宋_GB2312" w:eastAsia="仿宋_GB2312"/>
          <w:sz w:val="32"/>
        </w:rPr>
      </w:pPr>
    </w:p>
    <w:p>
      <w:pPr>
        <w:spacing w:line="540" w:lineRule="exact"/>
        <w:jc w:val="left"/>
        <w:textAlignment w:val="baseline"/>
        <w:rPr>
          <w:rFonts w:ascii="黑体" w:hAnsi="黑体" w:eastAsia="黑体" w:cs="黑体"/>
          <w:b/>
          <w:color w:val="000000"/>
          <w:sz w:val="44"/>
          <w:szCs w:val="44"/>
        </w:rPr>
      </w:pPr>
    </w:p>
    <w:p>
      <w:pPr>
        <w:widowControl/>
        <w:ind w:firstLine="602" w:firstLineChars="200"/>
        <w:jc w:val="left"/>
        <w:textAlignment w:val="baseline"/>
        <w:rPr>
          <w:rFonts w:ascii="仿宋_GB2312" w:hAnsi="仿宋_GB2312" w:eastAsia="仿宋_GB2312" w:cs="仿宋_GB2312"/>
          <w:b/>
          <w:bCs/>
          <w:color w:val="000000"/>
          <w:kern w:val="0"/>
          <w:sz w:val="30"/>
          <w:szCs w:val="30"/>
        </w:rPr>
      </w:pPr>
      <w:r>
        <w:rPr>
          <w:rFonts w:ascii="仿宋_GB2312" w:hAnsi="仿宋_GB2312" w:eastAsia="仿宋_GB2312" w:cs="仿宋_GB2312"/>
          <w:b/>
          <w:bCs/>
          <w:color w:val="000000"/>
          <w:kern w:val="0"/>
          <w:sz w:val="30"/>
          <w:szCs w:val="30"/>
        </w:rPr>
        <w:t>一、赛项名称</w:t>
      </w:r>
    </w:p>
    <w:p>
      <w:pPr>
        <w:widowControl/>
        <w:jc w:val="left"/>
        <w:textAlignment w:val="baseline"/>
        <w:rPr>
          <w:b/>
          <w:bCs/>
          <w:color w:val="000000"/>
          <w:sz w:val="22"/>
          <w:szCs w:val="24"/>
        </w:rPr>
      </w:pPr>
      <w:r>
        <w:rPr>
          <w:rFonts w:ascii="仿宋_GB2312" w:hAnsi="仿宋_GB2312" w:eastAsia="仿宋_GB2312" w:cs="仿宋_GB2312"/>
          <w:b/>
          <w:bCs/>
          <w:color w:val="000000"/>
          <w:kern w:val="0"/>
          <w:sz w:val="32"/>
          <w:szCs w:val="32"/>
        </w:rPr>
        <w:t xml:space="preserve">赛项名称：护理技能 </w:t>
      </w:r>
      <w:bookmarkStart w:id="0" w:name="_GoBack"/>
      <w:bookmarkEnd w:id="0"/>
    </w:p>
    <w:p>
      <w:pPr>
        <w:widowControl/>
        <w:jc w:val="left"/>
        <w:textAlignment w:val="baseline"/>
        <w:rPr>
          <w:b/>
          <w:bCs/>
          <w:color w:val="000000"/>
          <w:sz w:val="22"/>
          <w:szCs w:val="24"/>
        </w:rPr>
      </w:pPr>
      <w:r>
        <w:rPr>
          <w:rFonts w:ascii="仿宋_GB2312" w:hAnsi="仿宋_GB2312" w:eastAsia="仿宋_GB2312" w:cs="仿宋_GB2312"/>
          <w:b/>
          <w:bCs/>
          <w:color w:val="000000"/>
          <w:kern w:val="0"/>
          <w:sz w:val="32"/>
          <w:szCs w:val="32"/>
        </w:rPr>
        <w:t>英文名称：</w:t>
      </w:r>
      <w:r>
        <w:rPr>
          <w:rFonts w:ascii="Arial" w:hAnsi="Arial" w:cs="Arial"/>
          <w:b/>
          <w:bCs/>
          <w:color w:val="000000"/>
          <w:kern w:val="0"/>
          <w:sz w:val="32"/>
          <w:szCs w:val="32"/>
        </w:rPr>
        <w:t xml:space="preserve">Nursing Skills </w:t>
      </w:r>
    </w:p>
    <w:p>
      <w:pPr>
        <w:widowControl/>
        <w:jc w:val="left"/>
        <w:textAlignment w:val="baseline"/>
        <w:rPr>
          <w:b/>
          <w:bCs/>
          <w:color w:val="000000"/>
          <w:sz w:val="22"/>
          <w:szCs w:val="24"/>
        </w:rPr>
      </w:pPr>
      <w:r>
        <w:rPr>
          <w:rFonts w:ascii="仿宋_GB2312" w:hAnsi="仿宋_GB2312" w:eastAsia="仿宋_GB2312" w:cs="仿宋_GB2312"/>
          <w:b/>
          <w:bCs/>
          <w:color w:val="000000"/>
          <w:kern w:val="0"/>
          <w:sz w:val="32"/>
          <w:szCs w:val="32"/>
        </w:rPr>
        <w:t xml:space="preserve">赛项组别：高职组 </w:t>
      </w:r>
    </w:p>
    <w:p>
      <w:pPr>
        <w:widowControl/>
        <w:jc w:val="left"/>
        <w:textAlignment w:val="baseline"/>
        <w:rPr>
          <w:rFonts w:ascii="仿宋_GB2312" w:hAnsi="仿宋_GB2312" w:eastAsia="仿宋_GB2312" w:cs="仿宋_GB2312"/>
          <w:b/>
          <w:bCs/>
          <w:color w:val="000000"/>
          <w:kern w:val="0"/>
          <w:sz w:val="28"/>
          <w:szCs w:val="28"/>
        </w:rPr>
      </w:pPr>
      <w:r>
        <w:rPr>
          <w:rFonts w:ascii="仿宋_GB2312" w:hAnsi="仿宋_GB2312" w:eastAsia="仿宋_GB2312" w:cs="仿宋_GB2312"/>
          <w:b/>
          <w:bCs/>
          <w:color w:val="000000"/>
          <w:kern w:val="0"/>
          <w:sz w:val="32"/>
          <w:szCs w:val="32"/>
        </w:rPr>
        <w:t xml:space="preserve">赛项归属产业：第三产业（101201，“医疗服务业”） </w:t>
      </w:r>
    </w:p>
    <w:p>
      <w:pPr>
        <w:widowControl/>
        <w:ind w:firstLine="602" w:firstLineChars="200"/>
        <w:jc w:val="left"/>
        <w:textAlignment w:val="baseline"/>
        <w:rPr>
          <w:color w:val="000000"/>
          <w:sz w:val="20"/>
        </w:rPr>
      </w:pPr>
      <w:r>
        <w:rPr>
          <w:rFonts w:ascii="仿宋_GB2312" w:hAnsi="仿宋_GB2312" w:eastAsia="仿宋_GB2312" w:cs="仿宋_GB2312"/>
          <w:b/>
          <w:bCs/>
          <w:color w:val="000000"/>
          <w:kern w:val="0"/>
          <w:sz w:val="30"/>
          <w:szCs w:val="30"/>
        </w:rPr>
        <w:t xml:space="preserve">二、竞赛目的 </w:t>
      </w:r>
    </w:p>
    <w:p>
      <w:pPr>
        <w:spacing w:line="560" w:lineRule="exact"/>
        <w:ind w:firstLine="560" w:firstLineChars="200"/>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rPr>
        <w:t xml:space="preserve">全面贯彻落实《国家职业教育改革实施方案》，促进海南省高职护理教育“岗课赛证”融通，引导护生崇尚严谨细致、精益求精的职业精神，培养具有临床决策能力、综合护理技术操作能力、人际沟通能力、团队协作能力和较强岗位胜任力的临床护理人才。 </w:t>
      </w:r>
    </w:p>
    <w:p>
      <w:pPr>
        <w:widowControl/>
        <w:ind w:firstLine="602" w:firstLineChars="200"/>
        <w:jc w:val="left"/>
        <w:textAlignment w:val="baseline"/>
        <w:rPr>
          <w:color w:val="000000"/>
          <w:sz w:val="20"/>
        </w:rPr>
      </w:pPr>
      <w:r>
        <w:rPr>
          <w:rFonts w:ascii="仿宋_GB2312" w:hAnsi="仿宋_GB2312" w:eastAsia="仿宋_GB2312" w:cs="仿宋_GB2312"/>
          <w:b/>
          <w:bCs/>
          <w:color w:val="000000"/>
          <w:kern w:val="0"/>
          <w:sz w:val="30"/>
          <w:szCs w:val="30"/>
        </w:rPr>
        <w:t xml:space="preserve">三、竞赛内容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竞赛共分 2 部分，分别是“理论竞赛”和“技能竞赛”。由 2 名选手协作完成，2 名选手均参加理论测试，2 名选手合作完成第一赛道考核，抽签后由 1 名选手完成第二赛道考核。 </w:t>
      </w:r>
    </w:p>
    <w:p>
      <w:pPr>
        <w:spacing w:line="560" w:lineRule="exact"/>
        <w:ind w:firstLine="560" w:firstLineChars="200"/>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rPr>
        <w:t>本赛项</w:t>
      </w:r>
      <w:r>
        <w:rPr>
          <w:rFonts w:hint="eastAsia" w:ascii="仿宋_GB2312" w:hAnsi="仿宋_GB2312" w:eastAsia="仿宋_GB2312" w:cs="仿宋_GB2312"/>
          <w:color w:val="000000"/>
          <w:sz w:val="28"/>
          <w:szCs w:val="28"/>
          <w:lang w:val="zh-TW"/>
        </w:rPr>
        <w:t>以临床工作任务为导向，按照临床护理岗位工作要求，对患者实施连续的、科学的护理。竞赛分别设置理论考试站和技能考试站两个考评站点。理论考试站，考试占总成绩的10%</w:t>
      </w:r>
      <w:r>
        <w:rPr>
          <w:rFonts w:hint="eastAsia" w:ascii="仿宋_GB2312" w:hAnsi="仿宋_GB2312" w:eastAsia="仿宋_GB2312" w:cs="仿宋_GB2312"/>
          <w:color w:val="000000"/>
          <w:sz w:val="28"/>
          <w:szCs w:val="28"/>
        </w:rPr>
        <w:t>（10分）</w:t>
      </w:r>
      <w:r>
        <w:rPr>
          <w:rFonts w:hint="eastAsia" w:ascii="仿宋_GB2312" w:hAnsi="仿宋_GB2312" w:eastAsia="仿宋_GB2312" w:cs="仿宋_GB2312"/>
          <w:color w:val="000000"/>
          <w:sz w:val="28"/>
          <w:szCs w:val="28"/>
          <w:lang w:val="zh-TW"/>
        </w:rPr>
        <w:t>，竞赛时长为</w:t>
      </w:r>
      <w:r>
        <w:rPr>
          <w:rFonts w:hint="eastAsia" w:ascii="仿宋_GB2312" w:hAnsi="仿宋_GB2312" w:eastAsia="仿宋_GB2312" w:cs="仿宋_GB2312"/>
          <w:color w:val="000000"/>
          <w:sz w:val="28"/>
          <w:szCs w:val="28"/>
        </w:rPr>
        <w:t>6</w:t>
      </w:r>
      <w:r>
        <w:rPr>
          <w:rFonts w:hint="eastAsia" w:ascii="仿宋_GB2312" w:hAnsi="仿宋_GB2312" w:eastAsia="仿宋_GB2312" w:cs="仿宋_GB2312"/>
          <w:color w:val="000000"/>
          <w:sz w:val="28"/>
          <w:szCs w:val="28"/>
          <w:lang w:val="zh-TW"/>
        </w:rPr>
        <w:t>0分钟，选手根据赛项提供的理论考卷（参考202</w:t>
      </w:r>
      <w:r>
        <w:rPr>
          <w:rFonts w:hint="eastAsia" w:ascii="仿宋_GB2312" w:hAnsi="仿宋_GB2312" w:eastAsia="仿宋_GB2312" w:cs="仿宋_GB2312"/>
          <w:color w:val="000000"/>
          <w:sz w:val="28"/>
          <w:szCs w:val="28"/>
        </w:rPr>
        <w:t>2</w:t>
      </w:r>
      <w:r>
        <w:rPr>
          <w:rFonts w:hint="eastAsia" w:ascii="仿宋_GB2312" w:hAnsi="仿宋_GB2312" w:eastAsia="仿宋_GB2312" w:cs="仿宋_GB2312"/>
          <w:color w:val="000000"/>
          <w:sz w:val="28"/>
          <w:szCs w:val="28"/>
          <w:lang w:val="zh-TW"/>
        </w:rPr>
        <w:t>年国赛理论题库）进行作答，主要考核参赛选手的知识应用能力、临床思维能力、分析问题和解决问题的能力。技能考试站，占总成绩的90%，分为2个技能操作赛道。第一赛道，呼吸心跳骤停患者救护（操作项目：心肺复苏、</w:t>
      </w:r>
      <w:r>
        <w:rPr>
          <w:rFonts w:hint="eastAsia" w:ascii="仿宋_GB2312" w:hAnsi="仿宋_GB2312" w:eastAsia="仿宋_GB2312" w:cs="仿宋_GB2312"/>
          <w:color w:val="000000"/>
          <w:sz w:val="28"/>
          <w:szCs w:val="28"/>
        </w:rPr>
        <w:t>电除颤、</w:t>
      </w:r>
      <w:r>
        <w:rPr>
          <w:rFonts w:hint="eastAsia" w:ascii="仿宋_GB2312" w:hAnsi="仿宋_GB2312" w:eastAsia="仿宋_GB2312" w:cs="仿宋_GB2312"/>
          <w:color w:val="000000"/>
          <w:sz w:val="28"/>
          <w:szCs w:val="28"/>
          <w:lang w:val="zh-TW"/>
        </w:rPr>
        <w:t>心电监</w:t>
      </w:r>
      <w:r>
        <w:rPr>
          <w:rFonts w:hint="eastAsia" w:ascii="仿宋_GB2312" w:hAnsi="仿宋_GB2312" w:eastAsia="仿宋_GB2312" w:cs="仿宋_GB2312"/>
          <w:color w:val="000000"/>
          <w:sz w:val="28"/>
          <w:szCs w:val="28"/>
        </w:rPr>
        <w:t>护</w:t>
      </w:r>
      <w:r>
        <w:rPr>
          <w:rFonts w:hint="eastAsia" w:ascii="仿宋_GB2312" w:hAnsi="仿宋_GB2312" w:eastAsia="仿宋_GB2312" w:cs="仿宋_GB2312"/>
          <w:color w:val="000000"/>
          <w:sz w:val="28"/>
          <w:szCs w:val="28"/>
          <w:lang w:val="zh-TW"/>
        </w:rPr>
        <w:t>、静脉</w:t>
      </w:r>
      <w:r>
        <w:rPr>
          <w:rFonts w:hint="eastAsia" w:ascii="仿宋_GB2312" w:hAnsi="仿宋_GB2312" w:eastAsia="仿宋_GB2312" w:cs="仿宋_GB2312"/>
          <w:color w:val="000000"/>
          <w:sz w:val="28"/>
          <w:szCs w:val="28"/>
        </w:rPr>
        <w:t>留置针</w:t>
      </w:r>
      <w:r>
        <w:rPr>
          <w:rFonts w:hint="eastAsia" w:ascii="仿宋_GB2312" w:hAnsi="仿宋_GB2312" w:eastAsia="仿宋_GB2312" w:cs="仿宋_GB2312"/>
          <w:color w:val="000000"/>
          <w:sz w:val="28"/>
          <w:szCs w:val="28"/>
          <w:lang w:val="zh-TW"/>
        </w:rPr>
        <w:t>输液），主要考核选手临床思维和决策能力、紧急救护能力、判断能力及临床常用护理操作执行能力，竞赛时长为</w:t>
      </w:r>
      <w:r>
        <w:rPr>
          <w:rFonts w:hint="eastAsia" w:ascii="仿宋_GB2312" w:hAnsi="仿宋_GB2312" w:eastAsia="仿宋_GB2312" w:cs="仿宋_GB2312"/>
          <w:color w:val="000000"/>
          <w:sz w:val="28"/>
          <w:szCs w:val="28"/>
        </w:rPr>
        <w:t>17</w:t>
      </w:r>
      <w:r>
        <w:rPr>
          <w:rFonts w:hint="eastAsia" w:ascii="仿宋_GB2312" w:hAnsi="仿宋_GB2312" w:eastAsia="仿宋_GB2312" w:cs="仿宋_GB2312"/>
          <w:color w:val="000000"/>
          <w:sz w:val="28"/>
          <w:szCs w:val="28"/>
          <w:lang w:val="zh-TW"/>
        </w:rPr>
        <w:t>分钟；第二赛道，脑卒中气管切开患者气道护理（操作项目：</w:t>
      </w:r>
      <w:r>
        <w:rPr>
          <w:rFonts w:hint="eastAsia" w:ascii="仿宋_GB2312" w:hAnsi="仿宋_GB2312" w:eastAsia="仿宋_GB2312" w:cs="仿宋_GB2312"/>
          <w:color w:val="000000"/>
          <w:sz w:val="28"/>
          <w:szCs w:val="28"/>
        </w:rPr>
        <w:t>含</w:t>
      </w:r>
      <w:r>
        <w:rPr>
          <w:rFonts w:hint="eastAsia" w:ascii="仿宋_GB2312" w:hAnsi="仿宋_GB2312" w:eastAsia="仿宋_GB2312" w:cs="仿宋_GB2312"/>
          <w:color w:val="000000"/>
          <w:sz w:val="28"/>
          <w:szCs w:val="28"/>
          <w:lang w:val="zh-TW"/>
        </w:rPr>
        <w:t>气道湿化、翻身叩背、吸痰</w:t>
      </w:r>
      <w:r>
        <w:rPr>
          <w:rFonts w:hint="eastAsia" w:ascii="仿宋_GB2312" w:hAnsi="仿宋_GB2312" w:eastAsia="仿宋_GB2312" w:cs="仿宋_GB2312"/>
          <w:color w:val="000000"/>
          <w:sz w:val="28"/>
          <w:szCs w:val="28"/>
        </w:rPr>
        <w:t>3项</w:t>
      </w:r>
      <w:r>
        <w:rPr>
          <w:rFonts w:hint="eastAsia" w:ascii="仿宋_GB2312" w:hAnsi="仿宋_GB2312" w:eastAsia="仿宋_GB2312" w:cs="仿宋_GB2312"/>
          <w:color w:val="000000"/>
          <w:sz w:val="28"/>
          <w:szCs w:val="28"/>
          <w:lang w:val="zh-TW"/>
        </w:rPr>
        <w:t>），重点考核选手对脑卒中患者的呼吸道管理能力、评判性思维能力、职业防护意识、注重患者安全意识、护患沟通及人文关怀能力，竞赛时长为15分钟。</w:t>
      </w:r>
    </w:p>
    <w:p>
      <w:pPr>
        <w:spacing w:line="560" w:lineRule="exact"/>
        <w:ind w:firstLine="562" w:firstLineChars="200"/>
        <w:textAlignment w:val="baseline"/>
        <w:rPr>
          <w:rFonts w:ascii="仿宋_GB2312" w:hAnsi="仿宋_GB2312" w:eastAsia="仿宋_GB2312" w:cs="仿宋_GB2312"/>
          <w:b/>
          <w:bCs/>
          <w:color w:val="000000"/>
          <w:sz w:val="28"/>
          <w:szCs w:val="28"/>
          <w:lang w:val="zh-TW"/>
        </w:rPr>
      </w:pPr>
      <w:r>
        <w:rPr>
          <w:rFonts w:hint="eastAsia" w:ascii="仿宋_GB2312" w:hAnsi="仿宋_GB2312" w:eastAsia="仿宋_GB2312" w:cs="仿宋_GB2312"/>
          <w:b/>
          <w:bCs/>
          <w:color w:val="000000"/>
          <w:sz w:val="28"/>
          <w:szCs w:val="28"/>
        </w:rPr>
        <w:t xml:space="preserve">（一）理论竞赛 </w:t>
      </w:r>
    </w:p>
    <w:p>
      <w:pPr>
        <w:spacing w:line="560" w:lineRule="exact"/>
        <w:ind w:firstLine="560" w:firstLineChars="200"/>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rPr>
        <w:t xml:space="preserve">采用人机对话考试形式，题型为客观选择题，出题范围为护士执业资格考试内容，题量 100 题/套，单选题 80 题，多选题 20 题，单选题 1 分/题，多选题 2 分/题，共 120 分，主要考核参赛选手的知识应用能力、临床思维能力、分析问题和解决问题的能力。理论竞赛占总成绩的 10%，按 120 分折算为 10 分计算理论成绩，保留小数点两位数，四舍五入，竞赛时长 60 分钟。 </w:t>
      </w:r>
    </w:p>
    <w:p>
      <w:pPr>
        <w:numPr>
          <w:ilvl w:val="0"/>
          <w:numId w:val="1"/>
        </w:numPr>
        <w:spacing w:line="560" w:lineRule="exact"/>
        <w:ind w:firstLine="562"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rPr>
        <w:t>技能竞赛：</w:t>
      </w:r>
    </w:p>
    <w:p>
      <w:pPr>
        <w:spacing w:line="560" w:lineRule="exact"/>
        <w:ind w:firstLine="560" w:firstLineChars="200"/>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rPr>
        <w:t xml:space="preserve">采用赛道形式，设第一赛道、第二赛道。 </w:t>
      </w:r>
    </w:p>
    <w:p>
      <w:pPr>
        <w:spacing w:line="560" w:lineRule="exact"/>
        <w:ind w:firstLine="560" w:firstLineChars="200"/>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rPr>
        <w:t xml:space="preserve">第一赛道竞赛项目为“呼吸心跳骤停患者救护”，含双人心肺复苏、电除颤、心电监护、静脉留置针输液 4 项技术操作。主要考核参赛选手的临床思维和决策能力、紧急救护和团队协作能力。本赛道竞赛项目占总成绩的 55%，竞赛时长 </w:t>
      </w:r>
      <w:r>
        <w:rPr>
          <w:rFonts w:ascii="仿宋_GB2312" w:hAnsi="仿宋_GB2312" w:eastAsia="仿宋_GB2312" w:cs="仿宋_GB2312"/>
          <w:color w:val="000000"/>
          <w:sz w:val="28"/>
          <w:szCs w:val="28"/>
        </w:rPr>
        <w:t xml:space="preserve">17 </w:t>
      </w:r>
      <w:r>
        <w:rPr>
          <w:rFonts w:hint="eastAsia" w:ascii="仿宋_GB2312" w:hAnsi="仿宋_GB2312" w:eastAsia="仿宋_GB2312" w:cs="仿宋_GB2312"/>
          <w:color w:val="000000"/>
          <w:sz w:val="28"/>
          <w:szCs w:val="28"/>
        </w:rPr>
        <w:t xml:space="preserve">分钟。 </w:t>
      </w:r>
    </w:p>
    <w:p>
      <w:pPr>
        <w:spacing w:line="560" w:lineRule="exact"/>
        <w:ind w:firstLine="560" w:firstLineChars="200"/>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rPr>
        <w:t xml:space="preserve">第二赛道竞赛项目为“脑卒中气管切开患者气道护理”，含气道湿化、翻身叩背、吸痰 3 项技术操作。主要考核参赛选手呼吸道管理能力、评判性思维能力、职业防护意识、患者安全意识、护患沟通及人文关怀能力。本赛道竞赛项目占总成绩的 35%，竞赛时长 </w:t>
      </w:r>
      <w:r>
        <w:rPr>
          <w:rFonts w:ascii="仿宋_GB2312" w:hAnsi="仿宋_GB2312" w:eastAsia="仿宋_GB2312" w:cs="仿宋_GB2312"/>
          <w:color w:val="000000"/>
          <w:sz w:val="28"/>
          <w:szCs w:val="28"/>
        </w:rPr>
        <w:t>15</w:t>
      </w:r>
      <w:r>
        <w:rPr>
          <w:rFonts w:hint="eastAsia" w:ascii="仿宋_GB2312" w:hAnsi="仿宋_GB2312" w:eastAsia="仿宋_GB2312" w:cs="仿宋_GB2312"/>
          <w:color w:val="000000"/>
          <w:sz w:val="28"/>
          <w:szCs w:val="28"/>
        </w:rPr>
        <w:t xml:space="preserve">分钟。 </w:t>
      </w:r>
    </w:p>
    <w:p>
      <w:pPr>
        <w:widowControl/>
        <w:ind w:firstLine="602" w:firstLineChars="200"/>
        <w:jc w:val="left"/>
        <w:textAlignment w:val="baseline"/>
        <w:rPr>
          <w:color w:val="auto"/>
          <w:sz w:val="20"/>
        </w:rPr>
      </w:pPr>
      <w:r>
        <w:rPr>
          <w:rFonts w:ascii="仿宋_GB2312" w:hAnsi="仿宋_GB2312" w:eastAsia="仿宋_GB2312" w:cs="仿宋_GB2312"/>
          <w:b/>
          <w:bCs/>
          <w:color w:val="auto"/>
          <w:kern w:val="0"/>
          <w:sz w:val="30"/>
          <w:szCs w:val="30"/>
        </w:rPr>
        <w:t xml:space="preserve">四、竞赛方式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（一）参赛对象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须为高等职业院校全日制在籍学生；本科院校高职类全日制在籍学生；五年制高职四、五年级学生可报名参加高职组比赛。鼓励高职大龄学生、国际学生、符合条件的国际选手参赛。凡在往届全国职业院校技能大赛中获一等奖的选手，不再参加本赛项。</w:t>
      </w:r>
    </w:p>
    <w:p>
      <w:pPr>
        <w:numPr>
          <w:ilvl w:val="0"/>
          <w:numId w:val="2"/>
        </w:numPr>
        <w:snapToGrid w:val="0"/>
        <w:spacing w:line="560" w:lineRule="exact"/>
        <w:ind w:firstLine="560" w:firstLineChars="200"/>
        <w:textAlignment w:val="baseline"/>
        <w:rPr>
          <w:rFonts w:ascii="仿宋_GB2312" w:hAnsi="仿宋" w:eastAsia="仿宋_GB2312"/>
          <w:color w:val="000000"/>
          <w:sz w:val="28"/>
          <w:szCs w:val="28"/>
        </w:rPr>
      </w:pPr>
      <w:r>
        <w:rPr>
          <w:rFonts w:hint="eastAsia" w:ascii="仿宋_GB2312" w:hAnsi="仿宋" w:eastAsia="仿宋_GB2312"/>
          <w:color w:val="000000"/>
          <w:sz w:val="28"/>
          <w:szCs w:val="28"/>
        </w:rPr>
        <w:t>参赛资格：参赛选手须为高等学校在籍高职高专类学生，年龄不超过25周岁(即1998年5月1日及以后出生)。</w:t>
      </w:r>
    </w:p>
    <w:p>
      <w:pPr>
        <w:spacing w:line="600" w:lineRule="exact"/>
        <w:ind w:firstLine="560" w:firstLineChars="200"/>
        <w:rPr>
          <w:rFonts w:hint="eastAsia" w:ascii="仿宋_GB2312" w:hAnsi="仿宋_GB2312" w:eastAsia="仿宋_GB2312" w:cs="仿宋_GB2312"/>
          <w:color w:val="FF0000"/>
          <w:sz w:val="28"/>
          <w:szCs w:val="28"/>
          <w:lang w:eastAsia="zh-CN"/>
        </w:rPr>
      </w:pPr>
      <w:r>
        <w:rPr>
          <w:rFonts w:hint="eastAsia" w:ascii="仿宋_GB2312" w:hAnsi="仿宋_GB2312" w:eastAsia="仿宋_GB2312" w:cs="仿宋_GB2312"/>
          <w:color w:val="000000"/>
          <w:sz w:val="28"/>
          <w:szCs w:val="28"/>
        </w:rPr>
        <w:t>组委会办公室对参赛选手进行资格复审，对弄虚作假者，取消参赛资格，不予补报。</w:t>
      </w:r>
    </w:p>
    <w:p>
      <w:pPr>
        <w:spacing w:line="560" w:lineRule="exact"/>
        <w:ind w:left="420" w:left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（二）组队要求 </w:t>
      </w:r>
    </w:p>
    <w:p>
      <w:pPr>
        <w:spacing w:line="60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组队方式以学校为单位组队报名参赛。各参赛学校每个参赛项目分别设领队1名，负责参赛事务的组织和协调。</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1.本赛项为2人团队赛，以团队方式报名参赛。</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2.每个团队限 2 名指导教师，每所学校限报</w:t>
      </w:r>
      <w:r>
        <w:rPr>
          <w:rFonts w:hint="eastAsia" w:ascii="仿宋_GB2312" w:hAnsi="仿宋_GB2312" w:eastAsia="仿宋_GB2312" w:cs="仿宋_GB2312"/>
          <w:color w:val="000000"/>
          <w:sz w:val="28"/>
          <w:szCs w:val="28"/>
          <w:lang w:val="en-US" w:eastAsia="zh-CN"/>
        </w:rPr>
        <w:t>2组团队</w:t>
      </w:r>
      <w:r>
        <w:rPr>
          <w:rFonts w:hint="eastAsia" w:ascii="仿宋_GB2312" w:hAnsi="仿宋_GB2312" w:eastAsia="仿宋_GB2312" w:cs="仿宋_GB2312"/>
          <w:color w:val="000000"/>
          <w:sz w:val="28"/>
          <w:szCs w:val="28"/>
        </w:rPr>
        <w:t xml:space="preserve">参赛。团队成员均来自同一学校。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3.参赛选手和指导教师报名获得确认后不得随意更换。如比赛前参赛选手和指导教师因故无法参赛，须由海南省教育行政部门于本赛项开赛 10 个工作日之前出具书面说明，经大赛执委会办公室核实后予以更换。如未经报备，发现实际参赛选手与报名信息不符的情况，均不得入场比赛。 </w:t>
      </w:r>
    </w:p>
    <w:p>
      <w:pPr>
        <w:widowControl/>
        <w:ind w:firstLine="602" w:firstLineChars="200"/>
        <w:jc w:val="left"/>
        <w:textAlignment w:val="baseline"/>
        <w:rPr>
          <w:color w:val="000000"/>
          <w:sz w:val="20"/>
        </w:rPr>
      </w:pPr>
      <w:r>
        <w:rPr>
          <w:rFonts w:ascii="仿宋_GB2312" w:hAnsi="仿宋_GB2312" w:eastAsia="仿宋_GB2312" w:cs="仿宋_GB2312"/>
          <w:b/>
          <w:bCs/>
          <w:color w:val="000000"/>
          <w:kern w:val="0"/>
          <w:sz w:val="30"/>
          <w:szCs w:val="30"/>
        </w:rPr>
        <w:t xml:space="preserve">五、竞赛流程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（一）竞赛时间安排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本次竞赛拟安排在 2022 年10 月27-28日进行。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（二）竞赛日程 </w:t>
      </w:r>
    </w:p>
    <w:p>
      <w:pPr>
        <w:spacing w:line="560" w:lineRule="exact"/>
        <w:ind w:firstLine="562" w:firstLineChars="200"/>
        <w:jc w:val="center"/>
        <w:textAlignment w:val="baseline"/>
        <w:rPr>
          <w:rFonts w:ascii="黑体" w:hAnsi="黑体" w:eastAsia="黑体" w:cs="黑体"/>
          <w:bCs/>
          <w:color w:val="000000"/>
          <w:sz w:val="32"/>
          <w:szCs w:val="32"/>
        </w:rPr>
      </w:pPr>
      <w:r>
        <w:rPr>
          <w:rFonts w:hint="eastAsia" w:ascii="仿宋_GB2312" w:hAnsi="仿宋_GB2312" w:eastAsia="仿宋_GB2312" w:cs="仿宋_GB2312"/>
          <w:b/>
          <w:bCs/>
          <w:color w:val="000000"/>
          <w:sz w:val="28"/>
          <w:szCs w:val="28"/>
        </w:rPr>
        <w:t>竞赛日程表（拟定）</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1、护理技能竞赛时间安排</w:t>
      </w:r>
    </w:p>
    <w:tbl>
      <w:tblPr>
        <w:tblStyle w:val="12"/>
        <w:tblpPr w:leftFromText="180" w:rightFromText="180" w:vertAnchor="text" w:horzAnchor="page" w:tblpXSpec="center" w:tblpY="87"/>
        <w:tblOverlap w:val="never"/>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545"/>
        <w:gridCol w:w="2574"/>
        <w:gridCol w:w="2646"/>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6" w:type="dxa"/>
            <w:vAlign w:val="center"/>
          </w:tcPr>
          <w:p>
            <w:pPr>
              <w:jc w:val="center"/>
              <w:textAlignment w:val="baseline"/>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日期</w:t>
            </w:r>
          </w:p>
        </w:tc>
        <w:tc>
          <w:tcPr>
            <w:tcW w:w="1545" w:type="dxa"/>
            <w:vAlign w:val="center"/>
          </w:tcPr>
          <w:p>
            <w:pPr>
              <w:jc w:val="center"/>
              <w:textAlignment w:val="baseline"/>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时间</w:t>
            </w:r>
          </w:p>
        </w:tc>
        <w:tc>
          <w:tcPr>
            <w:tcW w:w="2574" w:type="dxa"/>
            <w:vAlign w:val="center"/>
          </w:tcPr>
          <w:p>
            <w:pPr>
              <w:jc w:val="center"/>
              <w:textAlignment w:val="baseline"/>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活动内容</w:t>
            </w:r>
          </w:p>
        </w:tc>
        <w:tc>
          <w:tcPr>
            <w:tcW w:w="2646" w:type="dxa"/>
            <w:vAlign w:val="center"/>
          </w:tcPr>
          <w:p>
            <w:pPr>
              <w:jc w:val="center"/>
              <w:textAlignment w:val="baseline"/>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地点</w:t>
            </w:r>
          </w:p>
        </w:tc>
        <w:tc>
          <w:tcPr>
            <w:tcW w:w="1577" w:type="dxa"/>
            <w:vAlign w:val="center"/>
          </w:tcPr>
          <w:p>
            <w:pPr>
              <w:jc w:val="center"/>
              <w:textAlignment w:val="baseline"/>
              <w:rPr>
                <w:rFonts w:ascii="仿宋_GB2312" w:hAnsi="仿宋_GB2312" w:eastAsia="仿宋_GB2312" w:cs="仿宋_GB2312"/>
                <w:b/>
                <w:bCs/>
                <w:color w:val="000000"/>
                <w:sz w:val="24"/>
              </w:rPr>
            </w:pPr>
            <w:r>
              <w:rPr>
                <w:rFonts w:hint="eastAsia" w:ascii="仿宋_GB2312" w:hAnsi="仿宋_GB2312" w:eastAsia="仿宋_GB2312" w:cs="仿宋_GB2312"/>
                <w:b/>
                <w:bCs/>
                <w:color w:val="000000"/>
                <w:sz w:val="24"/>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restart"/>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10月</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27</w:t>
            </w:r>
          </w:p>
          <w:p>
            <w:pPr>
              <w:jc w:val="center"/>
              <w:textAlignment w:val="baseline"/>
              <w:rPr>
                <w:rFonts w:ascii="仿宋_GB2312" w:hAnsi="仿宋_GB2312" w:eastAsia="仿宋_GB2312" w:cs="仿宋_GB2312"/>
                <w:color w:val="000000"/>
                <w:sz w:val="24"/>
              </w:rPr>
            </w:pPr>
            <w:r>
              <w:rPr>
                <w:rFonts w:ascii="仿宋_GB2312" w:hAnsi="仿宋_GB2312" w:eastAsia="仿宋_GB2312" w:cs="仿宋_GB2312"/>
                <w:color w:val="000000"/>
                <w:sz w:val="24"/>
              </w:rPr>
              <w:t>日</w:t>
            </w:r>
          </w:p>
          <w:p>
            <w:pPr>
              <w:textAlignment w:val="baseline"/>
              <w:rPr>
                <w:rFonts w:ascii="仿宋_GB2312" w:hAnsi="仿宋_GB2312" w:eastAsia="仿宋_GB2312" w:cs="仿宋_GB2312"/>
                <w:color w:val="00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8:30-9:00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各参赛队报到</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实训楼一楼第一会议室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陈洋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586" w:type="dxa"/>
            <w:vMerge w:val="continue"/>
            <w:vAlign w:val="center"/>
          </w:tcPr>
          <w:p>
            <w:pPr>
              <w:jc w:val="center"/>
              <w:textAlignment w:val="baseline"/>
              <w:rPr>
                <w:rFonts w:ascii="仿宋_GB2312" w:hAnsi="仿宋_GB2312" w:eastAsia="仿宋_GB2312" w:cs="仿宋_GB2312"/>
                <w:color w:val="00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9:00-9:30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赛事说明会</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实训楼一楼第二会议室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陈秋瑾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586" w:type="dxa"/>
            <w:vMerge w:val="continue"/>
            <w:vAlign w:val="center"/>
          </w:tcPr>
          <w:p>
            <w:pPr>
              <w:jc w:val="center"/>
              <w:textAlignment w:val="baseline"/>
              <w:rPr>
                <w:rFonts w:ascii="仿宋_GB2312" w:hAnsi="仿宋_GB2312" w:eastAsia="仿宋_GB2312" w:cs="仿宋_GB2312"/>
                <w:color w:val="00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9:30-10:00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参赛队会议（领队、指导教师、选手）</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实训楼一楼第二会议室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杜素芝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86" w:type="dxa"/>
            <w:vMerge w:val="continue"/>
            <w:vAlign w:val="center"/>
          </w:tcPr>
          <w:p>
            <w:pPr>
              <w:jc w:val="center"/>
              <w:textAlignment w:val="baseline"/>
              <w:rPr>
                <w:rFonts w:ascii="仿宋_GB2312" w:hAnsi="仿宋_GB2312" w:eastAsia="仿宋_GB2312" w:cs="仿宋_GB2312"/>
                <w:color w:val="00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10:30-11:30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选手熟悉场地</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实训楼五楼</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实训中心竞赛现场</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顾路艳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586" w:type="dxa"/>
            <w:vMerge w:val="continue"/>
            <w:vAlign w:val="center"/>
          </w:tcPr>
          <w:p>
            <w:pPr>
              <w:jc w:val="center"/>
              <w:textAlignment w:val="baseline"/>
              <w:rPr>
                <w:rFonts w:ascii="仿宋_GB2312" w:hAnsi="仿宋_GB2312" w:eastAsia="仿宋_GB2312" w:cs="仿宋_GB2312"/>
                <w:color w:val="00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16:40-17:30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场地设备准备</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封闭赛场</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实训楼五楼</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实训中心竞赛现场</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高晓新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restart"/>
            <w:vAlign w:val="center"/>
          </w:tcPr>
          <w:p>
            <w:pPr>
              <w:jc w:val="center"/>
              <w:textAlignment w:val="baseline"/>
              <w:rPr>
                <w:rFonts w:ascii="仿宋_GB2312" w:hAnsi="仿宋_GB2312" w:eastAsia="仿宋_GB2312" w:cs="仿宋_GB2312"/>
                <w:color w:val="36363D"/>
                <w:sz w:val="24"/>
              </w:rPr>
            </w:pPr>
            <w:r>
              <w:rPr>
                <w:rFonts w:hint="eastAsia" w:ascii="仿宋_GB2312" w:hAnsi="仿宋_GB2312" w:eastAsia="仿宋_GB2312" w:cs="仿宋_GB2312"/>
                <w:color w:val="36363D"/>
                <w:sz w:val="24"/>
              </w:rPr>
              <w:t>10月</w:t>
            </w:r>
          </w:p>
          <w:p>
            <w:pPr>
              <w:jc w:val="center"/>
              <w:textAlignment w:val="baseline"/>
              <w:rPr>
                <w:rFonts w:ascii="仿宋_GB2312" w:hAnsi="仿宋_GB2312" w:eastAsia="仿宋_GB2312" w:cs="仿宋_GB2312"/>
                <w:color w:val="36363D"/>
                <w:sz w:val="24"/>
              </w:rPr>
            </w:pPr>
            <w:r>
              <w:rPr>
                <w:rFonts w:hint="eastAsia" w:ascii="仿宋_GB2312" w:hAnsi="仿宋_GB2312" w:eastAsia="仿宋_GB2312" w:cs="仿宋_GB2312"/>
                <w:color w:val="36363D"/>
                <w:sz w:val="24"/>
              </w:rPr>
              <w:t>28</w:t>
            </w:r>
            <w:r>
              <w:rPr>
                <w:rFonts w:ascii="仿宋_GB2312" w:hAnsi="仿宋_GB2312" w:eastAsia="仿宋_GB2312" w:cs="仿宋_GB2312"/>
                <w:color w:val="36363D"/>
                <w:sz w:val="24"/>
              </w:rPr>
              <w:t>日</w:t>
            </w:r>
          </w:p>
          <w:p>
            <w:pPr>
              <w:jc w:val="center"/>
              <w:textAlignment w:val="baseline"/>
              <w:rPr>
                <w:rFonts w:ascii="仿宋_GB2312" w:hAnsi="仿宋_GB2312" w:eastAsia="仿宋_GB2312" w:cs="仿宋_GB2312"/>
                <w:color w:val="FF0000"/>
                <w:sz w:val="24"/>
              </w:rPr>
            </w:pPr>
          </w:p>
          <w:p>
            <w:pPr>
              <w:textAlignment w:val="baseline"/>
              <w:rPr>
                <w:rFonts w:ascii="仿宋_GB2312" w:hAnsi="仿宋_GB2312" w:eastAsia="仿宋_GB2312" w:cs="仿宋_GB2312"/>
                <w:color w:val="FF0000"/>
                <w:sz w:val="24"/>
              </w:rPr>
            </w:pPr>
          </w:p>
          <w:p>
            <w:pPr>
              <w:textAlignment w:val="baseline"/>
              <w:rPr>
                <w:rFonts w:hint="default" w:ascii="仿宋_GB2312" w:hAnsi="仿宋_GB2312" w:eastAsia="仿宋_GB2312" w:cs="仿宋_GB2312"/>
                <w:color w:val="FF0000"/>
                <w:sz w:val="24"/>
                <w:lang w:val="en-US" w:eastAsia="zh-CN"/>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8:00-8:30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参赛队检录抽签</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实训楼一楼第二会议室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竞赛现场</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高晓新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continue"/>
            <w:vAlign w:val="center"/>
          </w:tcPr>
          <w:p>
            <w:pPr>
              <w:textAlignment w:val="baseline"/>
              <w:rPr>
                <w:rFonts w:ascii="仿宋_GB2312" w:hAnsi="仿宋_GB2312" w:eastAsia="仿宋_GB2312" w:cs="仿宋_GB2312"/>
                <w:color w:val="FF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8:40-9:40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理论竞赛</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实训楼一楼第一会议室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竞赛现场</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顾路艳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continue"/>
            <w:vAlign w:val="center"/>
          </w:tcPr>
          <w:p>
            <w:pPr>
              <w:textAlignment w:val="baseline"/>
              <w:rPr>
                <w:rFonts w:ascii="仿宋_GB2312" w:hAnsi="仿宋_GB2312" w:eastAsia="仿宋_GB2312" w:cs="仿宋_GB2312"/>
                <w:color w:val="FF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9:40-9:50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二赛道操作抽签</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实训楼一楼第一会议室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竞赛现场</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顾路艳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continue"/>
            <w:vAlign w:val="center"/>
          </w:tcPr>
          <w:p>
            <w:pPr>
              <w:textAlignment w:val="baseline"/>
              <w:rPr>
                <w:rFonts w:ascii="仿宋_GB2312" w:hAnsi="仿宋_GB2312" w:eastAsia="仿宋_GB2312" w:cs="仿宋_GB2312"/>
                <w:color w:val="FF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9:30-16:00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组织现场观摩</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实训楼五楼监控室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竞赛现场</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高晓新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continue"/>
            <w:vAlign w:val="center"/>
          </w:tcPr>
          <w:p>
            <w:pPr>
              <w:textAlignment w:val="baseline"/>
              <w:rPr>
                <w:rFonts w:ascii="仿宋_GB2312" w:hAnsi="仿宋_GB2312" w:eastAsia="仿宋_GB2312" w:cs="仿宋_GB2312"/>
                <w:color w:val="FF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10:20-12:00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裁判分组、现场评分</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实训楼五楼</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实训中心竞赛现场</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竞赛现场</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郭秀英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continue"/>
            <w:vAlign w:val="center"/>
          </w:tcPr>
          <w:p>
            <w:pPr>
              <w:textAlignment w:val="baseline"/>
              <w:rPr>
                <w:rFonts w:ascii="仿宋_GB2312" w:hAnsi="仿宋_GB2312" w:eastAsia="仿宋_GB2312" w:cs="仿宋_GB2312"/>
                <w:color w:val="FF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12:00-12:30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午餐</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云龙校区教职工食堂3楼</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阮亮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continue"/>
            <w:vAlign w:val="center"/>
          </w:tcPr>
          <w:p>
            <w:pPr>
              <w:textAlignment w:val="baseline"/>
              <w:rPr>
                <w:rFonts w:hint="default" w:ascii="仿宋_GB2312" w:hAnsi="仿宋_GB2312" w:eastAsia="仿宋_GB2312" w:cs="仿宋_GB2312"/>
                <w:color w:val="FF0000"/>
                <w:sz w:val="24"/>
                <w:lang w:val="en-US" w:eastAsia="zh-CN"/>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12:40-12:50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二赛道操作抽签</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实训楼一楼第一会议室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竞赛现场</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顾路艳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586" w:type="dxa"/>
            <w:vMerge w:val="continue"/>
            <w:vAlign w:val="center"/>
          </w:tcPr>
          <w:p>
            <w:pPr>
              <w:textAlignment w:val="baseline"/>
              <w:rPr>
                <w:rFonts w:ascii="仿宋_GB2312" w:hAnsi="仿宋_GB2312" w:eastAsia="仿宋_GB2312" w:cs="仿宋_GB2312"/>
                <w:color w:val="00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13:30-16:00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裁判分组、现场评分</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实训楼五楼</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实训中心竞赛现场</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竞赛现场</w:t>
            </w:r>
          </w:p>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郭秀英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586" w:type="dxa"/>
            <w:vMerge w:val="continue"/>
            <w:vAlign w:val="center"/>
          </w:tcPr>
          <w:p>
            <w:pPr>
              <w:jc w:val="center"/>
              <w:textAlignment w:val="baseline"/>
              <w:rPr>
                <w:rFonts w:ascii="仿宋_GB2312" w:hAnsi="仿宋_GB2312" w:eastAsia="仿宋_GB2312" w:cs="仿宋_GB2312"/>
                <w:color w:val="000000"/>
                <w:sz w:val="24"/>
              </w:rPr>
            </w:pPr>
          </w:p>
        </w:tc>
        <w:tc>
          <w:tcPr>
            <w:tcW w:w="1545"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17:30-18:00</w:t>
            </w:r>
          </w:p>
        </w:tc>
        <w:tc>
          <w:tcPr>
            <w:tcW w:w="2574"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闭幕式，赛后评委点评</w:t>
            </w:r>
          </w:p>
        </w:tc>
        <w:tc>
          <w:tcPr>
            <w:tcW w:w="264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实训楼一楼第一会议室</w:t>
            </w:r>
          </w:p>
        </w:tc>
        <w:tc>
          <w:tcPr>
            <w:tcW w:w="1577"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陈洋，陈秋瑾</w:t>
            </w:r>
          </w:p>
        </w:tc>
      </w:tr>
    </w:tbl>
    <w:p>
      <w:pPr>
        <w:spacing w:line="560" w:lineRule="exact"/>
        <w:textAlignment w:val="baseline"/>
        <w:rPr>
          <w:rFonts w:ascii="仿宋_GB2312" w:hAnsi="仿宋_GB2312" w:eastAsia="仿宋_GB2312" w:cs="仿宋_GB2312"/>
          <w:b/>
          <w:bCs/>
          <w:color w:val="000000"/>
          <w:sz w:val="28"/>
          <w:szCs w:val="28"/>
        </w:rPr>
      </w:pP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2、技能操作赛场流程</w:t>
      </w:r>
    </w:p>
    <w:tbl>
      <w:tblPr>
        <w:tblStyle w:val="12"/>
        <w:tblW w:w="8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4958"/>
        <w:gridCol w:w="2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1326"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序 号</w:t>
            </w:r>
          </w:p>
        </w:tc>
        <w:tc>
          <w:tcPr>
            <w:tcW w:w="4958"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流 程</w:t>
            </w:r>
          </w:p>
        </w:tc>
        <w:tc>
          <w:tcPr>
            <w:tcW w:w="2643" w:type="dxa"/>
            <w:vAlign w:val="center"/>
          </w:tcPr>
          <w:p>
            <w:pPr>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地 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1</w:t>
            </w:r>
          </w:p>
        </w:tc>
        <w:tc>
          <w:tcPr>
            <w:tcW w:w="4958"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到达赛场</w:t>
            </w:r>
          </w:p>
        </w:tc>
        <w:tc>
          <w:tcPr>
            <w:tcW w:w="2643" w:type="dxa"/>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赛场入口处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2</w:t>
            </w:r>
          </w:p>
        </w:tc>
        <w:tc>
          <w:tcPr>
            <w:tcW w:w="4958" w:type="dxa"/>
            <w:vAlign w:val="center"/>
          </w:tcPr>
          <w:p>
            <w:pPr>
              <w:spacing w:line="36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凭身份证、学生证进入检录抽签室，检录</w:t>
            </w:r>
          </w:p>
        </w:tc>
        <w:tc>
          <w:tcPr>
            <w:tcW w:w="2643" w:type="dxa"/>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检录抽签室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3</w:t>
            </w:r>
          </w:p>
        </w:tc>
        <w:tc>
          <w:tcPr>
            <w:tcW w:w="4958"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抽签，领取“比赛序号牌”</w:t>
            </w:r>
          </w:p>
        </w:tc>
        <w:tc>
          <w:tcPr>
            <w:tcW w:w="2643" w:type="dxa"/>
          </w:tcPr>
          <w:p>
            <w:pPr>
              <w:spacing w:line="540" w:lineRule="exact"/>
              <w:jc w:val="center"/>
              <w:textAlignment w:val="baseline"/>
              <w:rPr>
                <w:rFonts w:ascii="黑体" w:hAnsi="黑体" w:eastAsia="黑体" w:cs="黑体"/>
                <w:bCs/>
                <w:color w:val="000000"/>
                <w:sz w:val="32"/>
                <w:szCs w:val="32"/>
              </w:rPr>
            </w:pPr>
            <w:r>
              <w:rPr>
                <w:rFonts w:hint="eastAsia" w:ascii="仿宋_GB2312" w:hAnsi="仿宋_GB2312" w:eastAsia="仿宋_GB2312" w:cs="仿宋_GB2312"/>
                <w:color w:val="000000"/>
                <w:sz w:val="24"/>
              </w:rPr>
              <w:t>检录抽签室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4</w:t>
            </w:r>
          </w:p>
        </w:tc>
        <w:tc>
          <w:tcPr>
            <w:tcW w:w="4958" w:type="dxa"/>
            <w:vAlign w:val="center"/>
          </w:tcPr>
          <w:p>
            <w:pPr>
              <w:spacing w:line="360" w:lineRule="exact"/>
              <w:jc w:val="left"/>
              <w:textAlignment w:val="baseline"/>
              <w:rPr>
                <w:rFonts w:ascii="黑体" w:hAnsi="黑体" w:eastAsia="黑体" w:cs="黑体"/>
                <w:bCs/>
                <w:color w:val="000000"/>
                <w:sz w:val="32"/>
                <w:szCs w:val="32"/>
              </w:rPr>
            </w:pPr>
            <w:r>
              <w:rPr>
                <w:rFonts w:hint="eastAsia" w:ascii="仿宋_GB2312" w:hAnsi="仿宋_GB2312" w:eastAsia="仿宋_GB2312" w:cs="仿宋_GB2312"/>
                <w:color w:val="000000"/>
                <w:sz w:val="24"/>
              </w:rPr>
              <w:t xml:space="preserve">  选手凭“比赛序号牌”进行理论考试</w:t>
            </w:r>
          </w:p>
        </w:tc>
        <w:tc>
          <w:tcPr>
            <w:tcW w:w="2643" w:type="dxa"/>
            <w:vAlign w:val="center"/>
          </w:tcPr>
          <w:p>
            <w:pPr>
              <w:spacing w:line="540" w:lineRule="exact"/>
              <w:jc w:val="center"/>
              <w:textAlignment w:val="baseline"/>
              <w:rPr>
                <w:rFonts w:ascii="黑体" w:hAnsi="黑体" w:eastAsia="黑体" w:cs="黑体"/>
                <w:bCs/>
                <w:color w:val="000000"/>
                <w:sz w:val="32"/>
                <w:szCs w:val="32"/>
              </w:rPr>
            </w:pPr>
            <w:r>
              <w:rPr>
                <w:rFonts w:hint="eastAsia" w:ascii="仿宋_GB2312" w:hAnsi="仿宋_GB2312" w:eastAsia="仿宋_GB2312" w:cs="仿宋_GB2312"/>
                <w:color w:val="000000"/>
                <w:sz w:val="24"/>
              </w:rPr>
              <w:t>理论考场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6"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5</w:t>
            </w:r>
          </w:p>
        </w:tc>
        <w:tc>
          <w:tcPr>
            <w:tcW w:w="4958"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凭“比赛序号牌”进行技能操作</w:t>
            </w:r>
          </w:p>
        </w:tc>
        <w:tc>
          <w:tcPr>
            <w:tcW w:w="2643"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6</w:t>
            </w:r>
          </w:p>
        </w:tc>
        <w:tc>
          <w:tcPr>
            <w:tcW w:w="4958" w:type="dxa"/>
            <w:vAlign w:val="center"/>
          </w:tcPr>
          <w:p>
            <w:pPr>
              <w:spacing w:line="36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上交“比赛序号牌”，选手退场</w:t>
            </w:r>
          </w:p>
        </w:tc>
        <w:tc>
          <w:tcPr>
            <w:tcW w:w="2643" w:type="dxa"/>
          </w:tcPr>
          <w:p>
            <w:pPr>
              <w:spacing w:line="540" w:lineRule="exact"/>
              <w:jc w:val="center"/>
              <w:textAlignment w:val="baseline"/>
              <w:rPr>
                <w:rFonts w:ascii="仿宋_GB2312" w:hAnsi="仿宋_GB2312" w:eastAsia="仿宋_GB2312" w:cs="仿宋_GB2312"/>
                <w:color w:val="000000"/>
                <w:sz w:val="24"/>
              </w:rPr>
            </w:pPr>
            <w:r>
              <w:rPr>
                <w:rFonts w:hint="eastAsia" w:ascii="仿宋_GB2312" w:hAnsi="仿宋_GB2312" w:eastAsia="仿宋_GB2312" w:cs="仿宋_GB2312"/>
                <w:color w:val="000000"/>
                <w:sz w:val="24"/>
              </w:rPr>
              <w:t>赛场出口处</w:t>
            </w:r>
          </w:p>
        </w:tc>
      </w:tr>
    </w:tbl>
    <w:p>
      <w:pPr>
        <w:spacing w:line="540" w:lineRule="exact"/>
        <w:textAlignment w:val="baseline"/>
        <w:rPr>
          <w:rFonts w:ascii="仿宋_GB2312" w:hAnsi="仿宋_GB2312" w:eastAsia="仿宋_GB2312"/>
          <w:b/>
          <w:color w:val="000000"/>
          <w:sz w:val="32"/>
        </w:rPr>
      </w:pP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（三）竞赛流程图</w:t>
      </w:r>
    </w:p>
    <w:p>
      <w:pPr>
        <w:textAlignment w:val="baseline"/>
        <w:rPr>
          <w:rFonts w:ascii="仿宋_GB2312" w:hAnsi="宋体" w:eastAsia="仿宋_GB2312" w:cs="Arial"/>
          <w:b/>
          <w:bCs/>
          <w:color w:val="000000"/>
          <w:kern w:val="0"/>
          <w:sz w:val="28"/>
          <w:szCs w:val="28"/>
        </w:rPr>
      </w:pPr>
      <w:r>
        <w:rPr>
          <w:rFonts w:hint="eastAsia" w:ascii="仿宋_GB2312" w:hAnsi="宋体" w:eastAsia="仿宋_GB2312" w:cs="Arial"/>
          <w:b/>
          <w:color w:val="000000"/>
          <w:kern w:val="0"/>
          <w:sz w:val="28"/>
          <w:szCs w:val="28"/>
        </w:rPr>
        <w:drawing>
          <wp:inline distT="0" distB="0" distL="0" distR="0">
            <wp:extent cx="6176645" cy="5019040"/>
            <wp:effectExtent l="0" t="0" r="8255" b="10160"/>
            <wp:docPr id="1026" name="图片 7" descr="1"/>
            <wp:cNvGraphicFramePr/>
            <a:graphic xmlns:a="http://schemas.openxmlformats.org/drawingml/2006/main">
              <a:graphicData uri="http://schemas.openxmlformats.org/drawingml/2006/picture">
                <pic:pic xmlns:pic="http://schemas.openxmlformats.org/drawingml/2006/picture">
                  <pic:nvPicPr>
                    <pic:cNvPr id="1026" name="图片 7" descr="1"/>
                    <pic:cNvPicPr/>
                  </pic:nvPicPr>
                  <pic:blipFill>
                    <a:blip r:embed="rId8" cstate="print"/>
                    <a:srcRect/>
                    <a:stretch>
                      <a:fillRect/>
                    </a:stretch>
                  </pic:blipFill>
                  <pic:spPr>
                    <a:xfrm>
                      <a:off x="0" y="0"/>
                      <a:ext cx="6176645" cy="5019040"/>
                    </a:xfrm>
                    <a:prstGeom prst="rect">
                      <a:avLst/>
                    </a:prstGeom>
                  </pic:spPr>
                </pic:pic>
              </a:graphicData>
            </a:graphic>
          </wp:inline>
        </w:drawing>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（四）考核资源</w:t>
      </w:r>
    </w:p>
    <w:p>
      <w:pPr>
        <w:pStyle w:val="23"/>
        <w:spacing w:line="560" w:lineRule="exact"/>
        <w:ind w:firstLine="280"/>
        <w:textAlignment w:val="baseline"/>
        <w:rPr>
          <w:rFonts w:ascii="仿宋_GB2312" w:hAnsi="宋体" w:eastAsia="仿宋_GB2312" w:cs="Arial"/>
          <w:b/>
          <w:bCs/>
          <w:kern w:val="0"/>
          <w:sz w:val="28"/>
          <w:szCs w:val="28"/>
        </w:rPr>
      </w:pPr>
      <w:r>
        <w:rPr>
          <w:rFonts w:ascii="仿宋_GB2312" w:hAnsi="仿宋_GB2312" w:eastAsia="仿宋_GB2312" w:cs="仿宋_GB2312"/>
          <w:sz w:val="28"/>
          <w:szCs w:val="28"/>
        </w:rPr>
        <w:t>1.</w:t>
      </w:r>
      <w:r>
        <w:rPr>
          <w:rFonts w:ascii="仿宋_GB2312" w:hAnsi="仿宋_GB2312" w:eastAsia="仿宋_GB2312" w:cs="仿宋_GB2312"/>
          <w:sz w:val="28"/>
          <w:szCs w:val="28"/>
          <w:lang w:val="zh-TW"/>
        </w:rPr>
        <w:t>第一赛道：呼吸心跳骤停患者救护（</w:t>
      </w:r>
      <w:r>
        <w:rPr>
          <w:rFonts w:hint="eastAsia" w:ascii="仿宋_GB2312" w:hAnsi="仿宋_GB2312" w:eastAsia="仿宋_GB2312" w:cs="仿宋_GB2312"/>
          <w:sz w:val="28"/>
          <w:szCs w:val="28"/>
        </w:rPr>
        <w:t>双人</w:t>
      </w:r>
      <w:r>
        <w:rPr>
          <w:rFonts w:ascii="仿宋_GB2312" w:hAnsi="仿宋_GB2312" w:eastAsia="仿宋_GB2312" w:cs="仿宋_GB2312"/>
          <w:sz w:val="28"/>
          <w:szCs w:val="28"/>
          <w:lang w:val="zh-TW"/>
        </w:rPr>
        <w:t>心肺复苏</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电除颤+</w:t>
      </w:r>
      <w:r>
        <w:rPr>
          <w:rFonts w:ascii="仿宋_GB2312" w:hAnsi="仿宋_GB2312" w:eastAsia="仿宋_GB2312" w:cs="仿宋_GB2312"/>
          <w:sz w:val="28"/>
          <w:szCs w:val="28"/>
        </w:rPr>
        <w:t>心电监护</w:t>
      </w:r>
      <w:r>
        <w:rPr>
          <w:rFonts w:hint="eastAsia" w:ascii="仿宋_GB2312" w:hAnsi="仿宋_GB2312" w:eastAsia="仿宋_GB2312" w:cs="仿宋_GB2312"/>
          <w:sz w:val="28"/>
          <w:szCs w:val="28"/>
        </w:rPr>
        <w:t>+</w:t>
      </w:r>
      <w:r>
        <w:rPr>
          <w:rFonts w:ascii="仿宋_GB2312" w:hAnsi="仿宋_GB2312" w:eastAsia="仿宋_GB2312" w:cs="仿宋_GB2312"/>
          <w:sz w:val="28"/>
          <w:szCs w:val="28"/>
          <w:lang w:val="zh-TW"/>
        </w:rPr>
        <w:t>静脉</w:t>
      </w:r>
      <w:r>
        <w:rPr>
          <w:rFonts w:hint="eastAsia" w:ascii="仿宋_GB2312" w:hAnsi="仿宋_GB2312" w:eastAsia="仿宋_GB2312" w:cs="仿宋_GB2312"/>
          <w:sz w:val="28"/>
          <w:szCs w:val="28"/>
        </w:rPr>
        <w:t>留置针</w:t>
      </w:r>
      <w:r>
        <w:rPr>
          <w:rFonts w:ascii="仿宋_GB2312" w:hAnsi="仿宋_GB2312" w:eastAsia="仿宋_GB2312" w:cs="仿宋_GB2312"/>
          <w:sz w:val="28"/>
          <w:szCs w:val="28"/>
          <w:lang w:val="zh-TW"/>
        </w:rPr>
        <w:t>输液）</w:t>
      </w:r>
    </w:p>
    <w:p>
      <w:pPr>
        <w:pStyle w:val="23"/>
        <w:spacing w:line="560" w:lineRule="exact"/>
        <w:ind w:firstLine="560"/>
        <w:textAlignment w:val="baseline"/>
        <w:rPr>
          <w:rFonts w:ascii="仿宋_GB2312" w:hAnsi="仿宋_GB2312" w:eastAsia="仿宋_GB2312" w:cs="仿宋_GB2312"/>
          <w:sz w:val="28"/>
          <w:szCs w:val="28"/>
        </w:rPr>
      </w:pPr>
      <w:r>
        <w:rPr>
          <w:rFonts w:ascii="仿宋_GB2312" w:hAnsi="仿宋_GB2312" w:eastAsia="仿宋_GB2312" w:cs="仿宋_GB2312"/>
          <w:sz w:val="28"/>
          <w:szCs w:val="28"/>
        </w:rPr>
        <w:t>(A)</w:t>
      </w:r>
      <w:r>
        <w:rPr>
          <w:rFonts w:hint="eastAsia" w:ascii="仿宋_GB2312" w:hAnsi="仿宋_GB2312" w:eastAsia="仿宋_GB2312" w:cs="仿宋_GB2312"/>
          <w:sz w:val="28"/>
          <w:szCs w:val="28"/>
        </w:rPr>
        <w:t>双人</w:t>
      </w:r>
      <w:r>
        <w:rPr>
          <w:rFonts w:ascii="仿宋_GB2312" w:hAnsi="仿宋_GB2312" w:eastAsia="仿宋_GB2312" w:cs="仿宋_GB2312"/>
          <w:sz w:val="28"/>
          <w:szCs w:val="28"/>
          <w:lang w:val="zh-TW"/>
        </w:rPr>
        <w:t>心肺复苏技术：</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心肺复苏模拟人、诊察床（硬板床）、脚踏垫</w:t>
      </w:r>
      <w:r>
        <w:rPr>
          <w:rFonts w:hint="eastAsia" w:ascii="仿宋_GB2312" w:hAnsi="仿宋_GB2312" w:eastAsia="仿宋_GB2312" w:cs="仿宋_GB2312"/>
          <w:sz w:val="28"/>
          <w:szCs w:val="28"/>
          <w:lang w:val="zh-TW"/>
        </w:rPr>
        <w:t>、</w:t>
      </w:r>
      <w:r>
        <w:rPr>
          <w:rFonts w:hint="eastAsia" w:ascii="仿宋_GB2312" w:hAnsi="仿宋_GB2312" w:eastAsia="仿宋_GB2312" w:cs="仿宋_GB2312"/>
          <w:sz w:val="28"/>
          <w:szCs w:val="28"/>
        </w:rPr>
        <w:t>简易呼吸器、除颤仪</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治疗盘：纱布（用于清除口腔异物）、血压计、听诊器</w:t>
      </w:r>
      <w:r>
        <w:rPr>
          <w:rFonts w:hint="eastAsia" w:ascii="仿宋_GB2312" w:hAnsi="仿宋_GB2312" w:eastAsia="仿宋_GB2312" w:cs="仿宋_GB2312"/>
          <w:sz w:val="28"/>
          <w:szCs w:val="28"/>
          <w:lang w:val="zh-TW"/>
        </w:rPr>
        <w:t>、</w:t>
      </w:r>
      <w:r>
        <w:rPr>
          <w:rFonts w:hint="eastAsia" w:ascii="仿宋_GB2312" w:hAnsi="仿宋_GB2312" w:eastAsia="仿宋_GB2312" w:cs="仿宋_GB2312"/>
          <w:sz w:val="28"/>
          <w:szCs w:val="28"/>
        </w:rPr>
        <w:t>导电胶</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手电筒、弯盘、抢救记录卡（单）；</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治疗车、速干手消毒剂及挂架、医疗垃圾桶、生活垃圾桶</w:t>
      </w:r>
      <w:r>
        <w:rPr>
          <w:rFonts w:hint="eastAsia" w:ascii="仿宋_GB2312" w:hAnsi="仿宋_GB2312" w:eastAsia="仿宋_GB2312" w:cs="仿宋_GB2312"/>
          <w:sz w:val="28"/>
          <w:szCs w:val="28"/>
          <w:lang w:val="zh-TW"/>
        </w:rPr>
        <w:t>、</w:t>
      </w:r>
      <w:r>
        <w:rPr>
          <w:rFonts w:hint="eastAsia" w:ascii="仿宋_GB2312" w:hAnsi="仿宋_GB2312" w:eastAsia="仿宋_GB2312" w:cs="仿宋_GB2312"/>
          <w:sz w:val="28"/>
          <w:szCs w:val="28"/>
        </w:rPr>
        <w:t>抽纸</w:t>
      </w:r>
      <w:r>
        <w:rPr>
          <w:rFonts w:ascii="仿宋_GB2312" w:hAnsi="仿宋_GB2312" w:eastAsia="仿宋_GB2312" w:cs="仿宋_GB2312"/>
          <w:sz w:val="28"/>
          <w:szCs w:val="28"/>
          <w:lang w:val="zh-TW"/>
        </w:rPr>
        <w:t>。</w:t>
      </w:r>
    </w:p>
    <w:p>
      <w:pPr>
        <w:pStyle w:val="23"/>
        <w:spacing w:line="560" w:lineRule="exact"/>
        <w:ind w:firstLine="560"/>
        <w:textAlignment w:val="baseline"/>
        <w:rPr>
          <w:rFonts w:ascii="仿宋_GB2312" w:hAnsi="仿宋_GB2312" w:eastAsia="仿宋_GB2312" w:cs="仿宋_GB2312"/>
          <w:sz w:val="28"/>
          <w:szCs w:val="28"/>
        </w:rPr>
      </w:pPr>
      <w:r>
        <w:rPr>
          <w:rFonts w:ascii="仿宋_GB2312" w:hAnsi="仿宋_GB2312" w:eastAsia="仿宋_GB2312" w:cs="仿宋_GB2312"/>
          <w:sz w:val="28"/>
          <w:szCs w:val="28"/>
        </w:rPr>
        <w:t>(B)</w:t>
      </w:r>
      <w:r>
        <w:rPr>
          <w:rFonts w:ascii="仿宋_GB2312" w:hAnsi="仿宋_GB2312" w:eastAsia="仿宋_GB2312" w:cs="仿宋_GB2312"/>
          <w:sz w:val="28"/>
          <w:szCs w:val="28"/>
          <w:lang w:val="zh-TW"/>
        </w:rPr>
        <w:t>心电监测技术：</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治疗盘：电极片、</w:t>
      </w:r>
      <w:r>
        <w:rPr>
          <w:rFonts w:ascii="仿宋_GB2312" w:hAnsi="仿宋_GB2312" w:eastAsia="仿宋_GB2312" w:cs="仿宋_GB2312"/>
          <w:sz w:val="28"/>
          <w:szCs w:val="28"/>
        </w:rPr>
        <w:t>75%</w:t>
      </w:r>
      <w:r>
        <w:rPr>
          <w:rFonts w:hint="eastAsia" w:ascii="仿宋_GB2312" w:hAnsi="仿宋_GB2312" w:eastAsia="仿宋_GB2312" w:cs="仿宋_GB2312"/>
          <w:sz w:val="28"/>
          <w:szCs w:val="28"/>
        </w:rPr>
        <w:t>乙醇棉球</w:t>
      </w:r>
      <w:r>
        <w:rPr>
          <w:rFonts w:ascii="仿宋_GB2312" w:hAnsi="仿宋_GB2312" w:eastAsia="仿宋_GB2312" w:cs="仿宋_GB2312"/>
          <w:sz w:val="28"/>
          <w:szCs w:val="28"/>
          <w:lang w:val="zh-TW"/>
        </w:rPr>
        <w:t>、清洁纱布、听诊器；</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弯盘、心电监护仪及模块、导联线、配套血压计袖带、</w:t>
      </w:r>
      <w:r>
        <w:rPr>
          <w:rFonts w:ascii="仿宋_GB2312" w:hAnsi="仿宋_GB2312" w:eastAsia="仿宋_GB2312" w:cs="仿宋_GB2312"/>
          <w:sz w:val="28"/>
          <w:szCs w:val="28"/>
        </w:rPr>
        <w:t>SpO</w:t>
      </w:r>
      <w:r>
        <w:rPr>
          <w:rFonts w:ascii="仿宋_GB2312" w:hAnsi="仿宋_GB2312" w:eastAsia="仿宋_GB2312" w:cs="仿宋_GB2312"/>
          <w:sz w:val="28"/>
          <w:szCs w:val="28"/>
          <w:vertAlign w:val="subscript"/>
        </w:rPr>
        <w:t>2</w:t>
      </w:r>
      <w:r>
        <w:rPr>
          <w:rFonts w:ascii="仿宋_GB2312" w:hAnsi="仿宋_GB2312" w:eastAsia="仿宋_GB2312" w:cs="仿宋_GB2312"/>
          <w:sz w:val="28"/>
          <w:szCs w:val="28"/>
          <w:lang w:val="zh-TW"/>
        </w:rPr>
        <w:t>传感器、电源及插座、医嘱单、护理记录单；</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治疗车、速干手消剂及挂架、锐器盒、医疗垃圾桶、生活垃圾桶</w:t>
      </w:r>
      <w:r>
        <w:rPr>
          <w:rFonts w:hint="eastAsia" w:ascii="仿宋_GB2312" w:hAnsi="仿宋_GB2312" w:eastAsia="仿宋_GB2312" w:cs="仿宋_GB2312"/>
          <w:sz w:val="28"/>
          <w:szCs w:val="28"/>
          <w:lang w:val="zh-TW"/>
        </w:rPr>
        <w:t>、口罩</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模拟患者。</w:t>
      </w:r>
    </w:p>
    <w:p>
      <w:pPr>
        <w:pStyle w:val="23"/>
        <w:spacing w:line="560" w:lineRule="exact"/>
        <w:ind w:firstLine="560"/>
        <w:textAlignment w:val="baseline"/>
        <w:rPr>
          <w:rFonts w:ascii="仿宋_GB2312" w:hAnsi="仿宋_GB2312" w:eastAsia="仿宋_GB2312" w:cs="仿宋_GB2312"/>
          <w:sz w:val="28"/>
          <w:szCs w:val="28"/>
          <w:lang w:val="zh-TW"/>
        </w:rPr>
      </w:pPr>
      <w:r>
        <w:rPr>
          <w:rFonts w:ascii="仿宋_GB2312" w:hAnsi="仿宋_GB2312" w:eastAsia="仿宋_GB2312" w:cs="仿宋_GB2312"/>
          <w:sz w:val="28"/>
          <w:szCs w:val="28"/>
        </w:rPr>
        <w:t>(C)</w:t>
      </w:r>
      <w:r>
        <w:rPr>
          <w:rFonts w:ascii="仿宋_GB2312" w:hAnsi="仿宋_GB2312" w:eastAsia="仿宋_GB2312" w:cs="仿宋_GB2312"/>
          <w:sz w:val="28"/>
          <w:szCs w:val="28"/>
          <w:lang w:val="zh-TW"/>
        </w:rPr>
        <w:t>静脉</w:t>
      </w:r>
      <w:r>
        <w:rPr>
          <w:rFonts w:hint="eastAsia" w:ascii="仿宋_GB2312" w:hAnsi="仿宋_GB2312" w:eastAsia="仿宋_GB2312" w:cs="仿宋_GB2312"/>
          <w:sz w:val="28"/>
          <w:szCs w:val="28"/>
        </w:rPr>
        <w:t>留置针</w:t>
      </w:r>
      <w:r>
        <w:rPr>
          <w:rFonts w:hint="eastAsia" w:ascii="仿宋_GB2312" w:hAnsi="仿宋_GB2312" w:eastAsia="仿宋_GB2312" w:cs="仿宋_GB2312"/>
          <w:sz w:val="28"/>
          <w:szCs w:val="28"/>
          <w:lang w:val="zh-TW"/>
        </w:rPr>
        <w:t>输液</w:t>
      </w:r>
      <w:r>
        <w:rPr>
          <w:rFonts w:ascii="仿宋_GB2312" w:hAnsi="仿宋_GB2312" w:eastAsia="仿宋_GB2312" w:cs="仿宋_GB2312"/>
          <w:sz w:val="28"/>
          <w:szCs w:val="28"/>
          <w:lang w:val="zh-TW"/>
        </w:rPr>
        <w:t>技术：</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治疗盘：皮肤消毒液（安尔碘）、无菌干棉签（一次性）、</w:t>
      </w:r>
      <w:r>
        <w:rPr>
          <w:rFonts w:ascii="仿宋_GB2312" w:hAnsi="仿宋_GB2312" w:eastAsia="仿宋_GB2312" w:cs="仿宋_GB2312"/>
          <w:sz w:val="28"/>
          <w:szCs w:val="28"/>
        </w:rPr>
        <w:t>0.9%</w:t>
      </w:r>
      <w:r>
        <w:rPr>
          <w:rFonts w:ascii="仿宋_GB2312" w:hAnsi="仿宋_GB2312" w:eastAsia="仿宋_GB2312" w:cs="仿宋_GB2312"/>
          <w:sz w:val="28"/>
          <w:szCs w:val="28"/>
          <w:lang w:val="zh-TW"/>
        </w:rPr>
        <w:t>氯化钠</w:t>
      </w:r>
      <w:r>
        <w:rPr>
          <w:rFonts w:ascii="仿宋_GB2312" w:hAnsi="仿宋_GB2312" w:eastAsia="仿宋_GB2312" w:cs="仿宋_GB2312"/>
          <w:sz w:val="28"/>
          <w:szCs w:val="28"/>
        </w:rPr>
        <w:t>(250ml</w:t>
      </w:r>
      <w:r>
        <w:rPr>
          <w:rFonts w:ascii="仿宋_GB2312" w:hAnsi="仿宋_GB2312" w:eastAsia="仿宋_GB2312" w:cs="仿宋_GB2312"/>
          <w:sz w:val="28"/>
          <w:szCs w:val="28"/>
          <w:lang w:val="zh-TW"/>
        </w:rPr>
        <w:t>塑料袋</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、输液器（单头）、输液瓶贴</w:t>
      </w:r>
      <w:r>
        <w:rPr>
          <w:rFonts w:hint="eastAsia" w:ascii="仿宋_GB2312" w:hAnsi="仿宋_GB2312" w:eastAsia="仿宋_GB2312" w:cs="仿宋_GB2312"/>
          <w:sz w:val="28"/>
          <w:szCs w:val="28"/>
          <w:lang w:val="zh-TW"/>
        </w:rPr>
        <w:t>、</w:t>
      </w:r>
      <w:r>
        <w:rPr>
          <w:rFonts w:hint="eastAsia" w:ascii="仿宋_GB2312" w:hAnsi="仿宋_GB2312" w:eastAsia="仿宋_GB2312" w:cs="仿宋_GB2312"/>
          <w:sz w:val="28"/>
          <w:szCs w:val="28"/>
        </w:rPr>
        <w:t>密闭式静脉留置针（直型）、无菌透明敷贴、胶带</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止血带、治疗巾、小垫枕、输液胶贴、血管钳、弯盘、输液执行单、输液执行记录卡；</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治疗车、速干手消剂及挂架、医疗垃圾桶、生活垃圾桶、口罩</w:t>
      </w:r>
      <w:r>
        <w:rPr>
          <w:rFonts w:hint="eastAsia" w:ascii="仿宋_GB2312" w:hAnsi="仿宋_GB2312" w:eastAsia="仿宋_GB2312" w:cs="仿宋_GB2312"/>
          <w:sz w:val="28"/>
          <w:szCs w:val="28"/>
          <w:lang w:val="zh-TW"/>
        </w:rPr>
        <w:t>、锐器盒</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输液架；</w:t>
      </w:r>
      <w:r>
        <w:rPr>
          <w:rFonts w:ascii="仿宋_GB2312" w:hAnsi="仿宋_GB2312" w:eastAsia="仿宋_GB2312" w:cs="仿宋_GB2312"/>
          <w:sz w:val="28"/>
          <w:szCs w:val="28"/>
        </w:rPr>
        <w:t>⑤</w:t>
      </w:r>
      <w:r>
        <w:rPr>
          <w:rFonts w:ascii="仿宋_GB2312" w:hAnsi="仿宋_GB2312" w:eastAsia="仿宋_GB2312" w:cs="仿宋_GB2312"/>
          <w:sz w:val="28"/>
          <w:szCs w:val="28"/>
          <w:lang w:val="zh-TW"/>
        </w:rPr>
        <w:t>剪刀；</w:t>
      </w:r>
      <w:r>
        <w:rPr>
          <w:rFonts w:ascii="仿宋_GB2312" w:hAnsi="仿宋_GB2312" w:eastAsia="仿宋_GB2312" w:cs="仿宋_GB2312"/>
          <w:sz w:val="28"/>
          <w:szCs w:val="28"/>
        </w:rPr>
        <w:t>⑥</w:t>
      </w:r>
      <w:r>
        <w:rPr>
          <w:rFonts w:ascii="仿宋_GB2312" w:hAnsi="仿宋_GB2312" w:eastAsia="仿宋_GB2312" w:cs="仿宋_GB2312"/>
          <w:sz w:val="28"/>
          <w:szCs w:val="28"/>
          <w:lang w:val="zh-TW"/>
        </w:rPr>
        <w:t>静脉输液仿真手臂；</w:t>
      </w:r>
      <w:r>
        <w:rPr>
          <w:rFonts w:ascii="仿宋_GB2312" w:hAnsi="仿宋_GB2312" w:eastAsia="仿宋_GB2312" w:cs="仿宋_GB2312"/>
          <w:sz w:val="28"/>
          <w:szCs w:val="28"/>
        </w:rPr>
        <w:t>⑦</w:t>
      </w:r>
      <w:r>
        <w:rPr>
          <w:rFonts w:ascii="仿宋_GB2312" w:hAnsi="仿宋_GB2312" w:eastAsia="仿宋_GB2312" w:cs="仿宋_GB2312"/>
          <w:sz w:val="28"/>
          <w:szCs w:val="28"/>
          <w:lang w:val="zh-TW"/>
        </w:rPr>
        <w:t>标准化患者。</w:t>
      </w:r>
    </w:p>
    <w:p>
      <w:pPr>
        <w:pStyle w:val="23"/>
        <w:spacing w:line="560" w:lineRule="exact"/>
        <w:ind w:firstLine="280" w:firstLineChars="100"/>
        <w:textAlignment w:val="baseline"/>
        <w:rPr>
          <w:rFonts w:ascii="仿宋_GB2312" w:hAnsi="仿宋_GB2312" w:eastAsia="仿宋_GB2312" w:cs="仿宋_GB2312"/>
          <w:sz w:val="28"/>
          <w:szCs w:val="28"/>
        </w:rPr>
      </w:pPr>
      <w:r>
        <w:rPr>
          <w:rFonts w:ascii="仿宋_GB2312" w:hAnsi="仿宋_GB2312" w:eastAsia="仿宋_GB2312" w:cs="仿宋_GB2312"/>
          <w:sz w:val="28"/>
          <w:szCs w:val="28"/>
        </w:rPr>
        <w:t>2.</w:t>
      </w:r>
      <w:r>
        <w:rPr>
          <w:rFonts w:ascii="仿宋_GB2312" w:hAnsi="仿宋_GB2312" w:eastAsia="仿宋_GB2312" w:cs="仿宋_GB2312"/>
          <w:sz w:val="28"/>
          <w:szCs w:val="28"/>
          <w:lang w:val="zh-TW"/>
        </w:rPr>
        <w:t>第二赛道：脑卒中气管切开患者气道护理（评估</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气道湿化</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翻身叩背</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吸痰）</w:t>
      </w:r>
    </w:p>
    <w:p>
      <w:pPr>
        <w:pStyle w:val="23"/>
        <w:spacing w:line="560" w:lineRule="exact"/>
        <w:ind w:firstLine="560" w:firstLineChars="200"/>
        <w:textAlignment w:val="baseline"/>
        <w:rPr>
          <w:rFonts w:ascii="仿宋_GB2312" w:hAnsi="仿宋_GB2312" w:eastAsia="仿宋_GB2312" w:cs="仿宋_GB2312"/>
          <w:sz w:val="28"/>
          <w:szCs w:val="28"/>
        </w:rPr>
      </w:pPr>
      <w:r>
        <w:rPr>
          <w:rFonts w:ascii="仿宋_GB2312" w:hAnsi="仿宋_GB2312" w:eastAsia="仿宋_GB2312" w:cs="仿宋_GB2312"/>
          <w:sz w:val="28"/>
          <w:szCs w:val="28"/>
        </w:rPr>
        <w:t>(A)</w:t>
      </w:r>
      <w:r>
        <w:rPr>
          <w:rFonts w:ascii="仿宋_GB2312" w:hAnsi="仿宋_GB2312" w:eastAsia="仿宋_GB2312" w:cs="仿宋_GB2312"/>
          <w:sz w:val="28"/>
          <w:szCs w:val="28"/>
          <w:lang w:val="zh-TW"/>
        </w:rPr>
        <w:t>评估</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气道湿化</w:t>
      </w:r>
      <w:r>
        <w:rPr>
          <w:rFonts w:ascii="仿宋_GB2312" w:hAnsi="仿宋_GB2312" w:eastAsia="仿宋_GB2312" w:cs="仿宋_GB2312"/>
          <w:sz w:val="28"/>
          <w:szCs w:val="28"/>
        </w:rPr>
        <w:t>+</w:t>
      </w:r>
      <w:r>
        <w:rPr>
          <w:rFonts w:ascii="仿宋_GB2312" w:hAnsi="仿宋_GB2312" w:eastAsia="仿宋_GB2312" w:cs="仿宋_GB2312"/>
          <w:sz w:val="28"/>
          <w:szCs w:val="28"/>
          <w:lang w:val="zh-TW"/>
        </w:rPr>
        <w:t>翻身叩背：</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听诊器、雾化药液（在准备室抽吸药液，不论何种药液均用生理盐水模拟）、一次性注射器、弯盘、一次性治疗巾、治疗盘、治疗单（卡）、医嘱单、标签纸</w:t>
      </w:r>
      <w:r>
        <w:rPr>
          <w:rFonts w:hint="eastAsia" w:ascii="仿宋_GB2312" w:hAnsi="仿宋_GB2312" w:eastAsia="仿宋_GB2312" w:cs="仿宋_GB2312"/>
          <w:sz w:val="28"/>
          <w:szCs w:val="28"/>
          <w:lang w:val="zh-TW"/>
        </w:rPr>
        <w:t>、剪刀、抽纸、一次性</w:t>
      </w:r>
      <w:r>
        <w:rPr>
          <w:rFonts w:hint="eastAsia" w:ascii="仿宋_GB2312" w:hAnsi="仿宋_GB2312" w:eastAsia="仿宋_GB2312" w:cs="仿宋_GB2312"/>
          <w:sz w:val="28"/>
          <w:szCs w:val="28"/>
        </w:rPr>
        <w:t>PE手套</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治疗车、速干手消剂及挂架、医疗垃圾桶、生活垃圾桶、口罩</w:t>
      </w:r>
      <w:r>
        <w:rPr>
          <w:rFonts w:hint="eastAsia" w:ascii="仿宋_GB2312" w:hAnsi="仿宋_GB2312" w:eastAsia="仿宋_GB2312" w:cs="仿宋_GB2312"/>
          <w:sz w:val="28"/>
          <w:szCs w:val="28"/>
          <w:lang w:val="zh-TW"/>
        </w:rPr>
        <w:t>、锐器盒</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空气压缩雾化吸入器装置、一次性雾化吸入器、气切面罩</w:t>
      </w:r>
      <w:r>
        <w:rPr>
          <w:rFonts w:hint="eastAsia" w:ascii="仿宋_GB2312" w:hAnsi="仿宋_GB2312" w:eastAsia="仿宋_GB2312" w:cs="仿宋_GB2312"/>
          <w:sz w:val="28"/>
          <w:szCs w:val="28"/>
          <w:lang w:val="zh-TW"/>
        </w:rPr>
        <w:t>、连接螺纹管（可选用连接雾化吸入器与气切面罩）</w:t>
      </w:r>
      <w:r>
        <w:rPr>
          <w:rFonts w:ascii="仿宋_GB2312" w:hAnsi="仿宋_GB2312" w:eastAsia="仿宋_GB2312" w:cs="仿宋_GB2312"/>
          <w:sz w:val="28"/>
          <w:szCs w:val="28"/>
          <w:lang w:val="zh-TW"/>
        </w:rPr>
        <w:t>；</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成人气管切开吸痰护理模型；</w:t>
      </w:r>
      <w:r>
        <w:rPr>
          <w:rFonts w:ascii="仿宋_GB2312" w:hAnsi="仿宋_GB2312" w:eastAsia="仿宋_GB2312" w:cs="仿宋_GB2312"/>
          <w:sz w:val="28"/>
          <w:szCs w:val="28"/>
        </w:rPr>
        <w:t>⑤</w:t>
      </w:r>
      <w:r>
        <w:rPr>
          <w:rFonts w:ascii="仿宋_GB2312" w:hAnsi="仿宋_GB2312" w:eastAsia="仿宋_GB2312" w:cs="仿宋_GB2312"/>
          <w:sz w:val="28"/>
          <w:szCs w:val="28"/>
          <w:lang w:val="zh-TW"/>
        </w:rPr>
        <w:t>标准化家属。</w:t>
      </w:r>
    </w:p>
    <w:p>
      <w:pPr>
        <w:pStyle w:val="23"/>
        <w:spacing w:line="560" w:lineRule="exact"/>
        <w:ind w:firstLine="560"/>
        <w:textAlignment w:val="baseline"/>
        <w:rPr>
          <w:rFonts w:ascii="仿宋_GB2312" w:hAnsi="仿宋" w:eastAsia="仿宋_GB2312" w:cs="仿宋"/>
          <w:b/>
          <w:kern w:val="0"/>
          <w:sz w:val="28"/>
          <w:szCs w:val="28"/>
        </w:rPr>
      </w:pPr>
      <w:r>
        <w:rPr>
          <w:rFonts w:ascii="仿宋_GB2312" w:hAnsi="仿宋_GB2312" w:eastAsia="仿宋_GB2312" w:cs="仿宋_GB2312"/>
          <w:sz w:val="28"/>
          <w:szCs w:val="28"/>
        </w:rPr>
        <w:t>(B)</w:t>
      </w:r>
      <w:r>
        <w:rPr>
          <w:rFonts w:ascii="仿宋_GB2312" w:hAnsi="仿宋_GB2312" w:eastAsia="仿宋_GB2312" w:cs="仿宋_GB2312"/>
          <w:sz w:val="28"/>
          <w:szCs w:val="28"/>
          <w:lang w:val="zh-TW"/>
        </w:rPr>
        <w:t>吸痰技术：</w:t>
      </w:r>
      <w:r>
        <w:rPr>
          <w:rFonts w:ascii="仿宋_GB2312" w:hAnsi="仿宋_GB2312" w:eastAsia="仿宋_GB2312" w:cs="仿宋_GB2312"/>
          <w:sz w:val="28"/>
          <w:szCs w:val="28"/>
        </w:rPr>
        <w:t>①</w:t>
      </w:r>
      <w:r>
        <w:rPr>
          <w:rFonts w:ascii="仿宋_GB2312" w:hAnsi="仿宋_GB2312" w:eastAsia="仿宋_GB2312" w:cs="仿宋_GB2312"/>
          <w:sz w:val="28"/>
          <w:szCs w:val="28"/>
          <w:lang w:val="zh-TW"/>
        </w:rPr>
        <w:t>一次性使用吸痰包：内含一次性弯盘、一次性无菌治疗碗、镊子、无菌纱布、治疗巾、</w:t>
      </w:r>
      <w:r>
        <w:rPr>
          <w:rFonts w:hint="eastAsia" w:ascii="仿宋_GB2312" w:hAnsi="仿宋_GB2312" w:eastAsia="仿宋_GB2312" w:cs="仿宋_GB2312"/>
          <w:sz w:val="28"/>
          <w:szCs w:val="28"/>
        </w:rPr>
        <w:t>无菌生理盐水纱布、</w:t>
      </w:r>
      <w:r>
        <w:rPr>
          <w:rFonts w:ascii="仿宋_GB2312" w:hAnsi="仿宋_GB2312" w:eastAsia="仿宋_GB2312" w:cs="仿宋_GB2312"/>
          <w:sz w:val="28"/>
          <w:szCs w:val="28"/>
          <w:lang w:val="zh-TW"/>
        </w:rPr>
        <w:t>吸痰管（内含无菌手套</w:t>
      </w:r>
      <w:r>
        <w:rPr>
          <w:rFonts w:ascii="仿宋_GB2312" w:hAnsi="仿宋_GB2312" w:eastAsia="仿宋_GB2312" w:cs="仿宋_GB2312"/>
          <w:sz w:val="28"/>
          <w:szCs w:val="28"/>
        </w:rPr>
        <w:t>1</w:t>
      </w:r>
      <w:r>
        <w:rPr>
          <w:rFonts w:ascii="仿宋_GB2312" w:hAnsi="仿宋_GB2312" w:eastAsia="仿宋_GB2312" w:cs="仿宋_GB2312"/>
          <w:sz w:val="28"/>
          <w:szCs w:val="28"/>
          <w:lang w:val="zh-TW"/>
        </w:rPr>
        <w:t>只）；</w:t>
      </w:r>
      <w:r>
        <w:rPr>
          <w:rFonts w:ascii="仿宋_GB2312" w:hAnsi="仿宋_GB2312" w:eastAsia="仿宋_GB2312" w:cs="仿宋_GB2312"/>
          <w:sz w:val="28"/>
          <w:szCs w:val="28"/>
        </w:rPr>
        <w:t>②</w:t>
      </w:r>
      <w:r>
        <w:rPr>
          <w:rFonts w:ascii="仿宋_GB2312" w:hAnsi="仿宋_GB2312" w:eastAsia="仿宋_GB2312" w:cs="仿宋_GB2312"/>
          <w:sz w:val="28"/>
          <w:szCs w:val="28"/>
          <w:lang w:val="zh-TW"/>
        </w:rPr>
        <w:t>一次性使用吸痰管单包装（内含无菌手套</w:t>
      </w:r>
      <w:r>
        <w:rPr>
          <w:rFonts w:ascii="仿宋_GB2312" w:hAnsi="仿宋_GB2312" w:eastAsia="仿宋_GB2312" w:cs="仿宋_GB2312"/>
          <w:sz w:val="28"/>
          <w:szCs w:val="28"/>
        </w:rPr>
        <w:t>1</w:t>
      </w:r>
      <w:r>
        <w:rPr>
          <w:rFonts w:ascii="仿宋_GB2312" w:hAnsi="仿宋_GB2312" w:eastAsia="仿宋_GB2312" w:cs="仿宋_GB2312"/>
          <w:sz w:val="28"/>
          <w:szCs w:val="28"/>
          <w:lang w:val="zh-TW"/>
        </w:rPr>
        <w:t>只）；</w:t>
      </w:r>
      <w:r>
        <w:rPr>
          <w:rFonts w:ascii="仿宋_GB2312" w:hAnsi="仿宋_GB2312" w:eastAsia="仿宋_GB2312" w:cs="仿宋_GB2312"/>
          <w:sz w:val="28"/>
          <w:szCs w:val="28"/>
        </w:rPr>
        <w:t>③</w:t>
      </w:r>
      <w:r>
        <w:rPr>
          <w:rFonts w:ascii="仿宋_GB2312" w:hAnsi="仿宋_GB2312" w:eastAsia="仿宋_GB2312" w:cs="仿宋_GB2312"/>
          <w:sz w:val="28"/>
          <w:szCs w:val="28"/>
          <w:lang w:val="zh-TW"/>
        </w:rPr>
        <w:t>听诊器、</w:t>
      </w:r>
      <w:r>
        <w:rPr>
          <w:rFonts w:hint="eastAsia" w:ascii="仿宋_GB2312" w:hAnsi="仿宋_GB2312" w:eastAsia="仿宋_GB2312" w:cs="仿宋_GB2312"/>
          <w:sz w:val="28"/>
          <w:szCs w:val="28"/>
          <w:lang w:val="zh-TW"/>
        </w:rPr>
        <w:t>0.9%</w:t>
      </w:r>
      <w:r>
        <w:rPr>
          <w:rFonts w:ascii="仿宋_GB2312" w:hAnsi="仿宋_GB2312" w:eastAsia="仿宋_GB2312" w:cs="仿宋_GB2312"/>
          <w:sz w:val="28"/>
          <w:szCs w:val="28"/>
          <w:lang w:val="zh-TW"/>
        </w:rPr>
        <w:t>氯化钠溶液</w:t>
      </w:r>
      <w:r>
        <w:rPr>
          <w:rFonts w:ascii="仿宋_GB2312" w:hAnsi="仿宋_GB2312" w:eastAsia="仿宋_GB2312" w:cs="仿宋_GB2312"/>
          <w:sz w:val="28"/>
          <w:szCs w:val="28"/>
        </w:rPr>
        <w:t>500ml</w:t>
      </w:r>
      <w:r>
        <w:rPr>
          <w:rFonts w:ascii="仿宋_GB2312" w:hAnsi="仿宋_GB2312" w:eastAsia="仿宋_GB2312" w:cs="仿宋_GB2312"/>
          <w:sz w:val="28"/>
          <w:szCs w:val="28"/>
          <w:lang w:val="zh-TW"/>
        </w:rPr>
        <w:t>（瓶装）、弯盘</w:t>
      </w:r>
      <w:r>
        <w:rPr>
          <w:rFonts w:hint="eastAsia" w:ascii="仿宋_GB2312" w:hAnsi="仿宋_GB2312" w:eastAsia="仿宋_GB2312" w:cs="仿宋_GB2312"/>
          <w:sz w:val="28"/>
          <w:szCs w:val="28"/>
          <w:lang w:val="zh-TW"/>
        </w:rPr>
        <w:t>、治疗</w:t>
      </w:r>
      <w:r>
        <w:rPr>
          <w:rFonts w:hint="eastAsia" w:ascii="仿宋_GB2312" w:hAnsi="仿宋_GB2312" w:eastAsia="仿宋_GB2312" w:cs="仿宋_GB2312"/>
          <w:sz w:val="28"/>
          <w:szCs w:val="28"/>
        </w:rPr>
        <w:t>盘</w:t>
      </w:r>
      <w:r>
        <w:rPr>
          <w:rFonts w:hint="eastAsia" w:ascii="仿宋_GB2312" w:hAnsi="仿宋_GB2312" w:eastAsia="仿宋_GB2312" w:cs="仿宋_GB2312"/>
          <w:sz w:val="28"/>
          <w:szCs w:val="28"/>
          <w:lang w:val="zh-TW"/>
        </w:rPr>
        <w:t>、护理</w:t>
      </w:r>
      <w:r>
        <w:rPr>
          <w:rFonts w:ascii="仿宋_GB2312" w:hAnsi="仿宋_GB2312" w:eastAsia="仿宋_GB2312" w:cs="仿宋_GB2312"/>
          <w:sz w:val="28"/>
          <w:szCs w:val="28"/>
          <w:lang w:val="zh-TW"/>
        </w:rPr>
        <w:t>记录单、医嘱单；</w:t>
      </w:r>
      <w:r>
        <w:rPr>
          <w:rFonts w:ascii="仿宋_GB2312" w:hAnsi="仿宋_GB2312" w:eastAsia="仿宋_GB2312" w:cs="仿宋_GB2312"/>
          <w:sz w:val="28"/>
          <w:szCs w:val="28"/>
        </w:rPr>
        <w:t>④</w:t>
      </w:r>
      <w:r>
        <w:rPr>
          <w:rFonts w:ascii="仿宋_GB2312" w:hAnsi="仿宋_GB2312" w:eastAsia="仿宋_GB2312" w:cs="仿宋_GB2312"/>
          <w:sz w:val="28"/>
          <w:szCs w:val="28"/>
          <w:lang w:val="zh-TW"/>
        </w:rPr>
        <w:t>治疗车、速干手消剂及挂架、医疗垃圾桶、生活垃圾桶、口罩；</w:t>
      </w:r>
      <w:r>
        <w:rPr>
          <w:rFonts w:ascii="仿宋_GB2312" w:hAnsi="仿宋_GB2312" w:eastAsia="仿宋_GB2312" w:cs="仿宋_GB2312"/>
          <w:sz w:val="28"/>
          <w:szCs w:val="28"/>
        </w:rPr>
        <w:t>⑤</w:t>
      </w:r>
      <w:r>
        <w:rPr>
          <w:rFonts w:ascii="仿宋_GB2312" w:hAnsi="仿宋_GB2312" w:eastAsia="仿宋_GB2312" w:cs="仿宋_GB2312"/>
          <w:sz w:val="28"/>
          <w:szCs w:val="28"/>
          <w:lang w:val="zh-TW"/>
        </w:rPr>
        <w:t>电动吸痰器包括连接管、干燥瓶（均备于床头）；</w:t>
      </w:r>
      <w:r>
        <w:rPr>
          <w:rFonts w:ascii="仿宋_GB2312" w:hAnsi="仿宋_GB2312" w:eastAsia="仿宋_GB2312" w:cs="仿宋_GB2312"/>
          <w:sz w:val="28"/>
          <w:szCs w:val="28"/>
        </w:rPr>
        <w:t>⑥</w:t>
      </w:r>
      <w:r>
        <w:rPr>
          <w:rFonts w:ascii="仿宋_GB2312" w:hAnsi="仿宋_GB2312" w:eastAsia="仿宋_GB2312" w:cs="仿宋_GB2312"/>
          <w:sz w:val="28"/>
          <w:szCs w:val="28"/>
          <w:lang w:val="zh-TW"/>
        </w:rPr>
        <w:t>成人气管切开吸痰护理模型；</w:t>
      </w:r>
      <w:r>
        <w:rPr>
          <w:rFonts w:ascii="仿宋_GB2312" w:hAnsi="仿宋_GB2312" w:eastAsia="仿宋_GB2312" w:cs="仿宋_GB2312"/>
          <w:sz w:val="28"/>
          <w:szCs w:val="28"/>
        </w:rPr>
        <w:t>⑦</w:t>
      </w:r>
      <w:r>
        <w:rPr>
          <w:rFonts w:ascii="仿宋_GB2312" w:hAnsi="仿宋_GB2312" w:eastAsia="仿宋_GB2312" w:cs="仿宋_GB2312"/>
          <w:sz w:val="28"/>
          <w:szCs w:val="28"/>
          <w:lang w:val="zh-TW"/>
        </w:rPr>
        <w:t>标准化家属。</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（五）评分标准</w:t>
      </w:r>
    </w:p>
    <w:p>
      <w:pPr>
        <w:snapToGrid w:val="0"/>
        <w:spacing w:line="500" w:lineRule="exact"/>
        <w:jc w:val="center"/>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lang w:val="zh-TW"/>
        </w:rPr>
        <w:t>“202</w:t>
      </w:r>
      <w:r>
        <w:rPr>
          <w:rFonts w:hint="eastAsia" w:ascii="仿宋_GB2312" w:hAnsi="仿宋_GB2312" w:eastAsia="仿宋_GB2312" w:cs="仿宋_GB2312"/>
          <w:color w:val="000000"/>
          <w:sz w:val="28"/>
          <w:szCs w:val="28"/>
        </w:rPr>
        <w:t>2</w:t>
      </w:r>
      <w:r>
        <w:rPr>
          <w:rFonts w:hint="eastAsia" w:ascii="仿宋_GB2312" w:hAnsi="仿宋_GB2312" w:eastAsia="仿宋_GB2312" w:cs="仿宋_GB2312"/>
          <w:color w:val="000000"/>
          <w:sz w:val="28"/>
          <w:szCs w:val="28"/>
          <w:lang w:val="zh-TW"/>
        </w:rPr>
        <w:t>年全省职业院校技能大赛”高职组</w:t>
      </w:r>
    </w:p>
    <w:p>
      <w:pPr>
        <w:snapToGrid w:val="0"/>
        <w:spacing w:line="500" w:lineRule="exact"/>
        <w:jc w:val="center"/>
        <w:textAlignment w:val="baseline"/>
        <w:rPr>
          <w:rFonts w:ascii="仿宋_GB2312" w:hAnsi="仿宋_GB2312" w:eastAsia="仿宋_GB2312" w:cs="仿宋_GB2312"/>
          <w:b/>
          <w:bCs/>
          <w:color w:val="000000"/>
          <w:sz w:val="32"/>
          <w:szCs w:val="32"/>
          <w:lang w:val="zh-TW"/>
        </w:rPr>
      </w:pPr>
      <w:r>
        <w:rPr>
          <w:rFonts w:hint="eastAsia" w:ascii="仿宋_GB2312" w:hAnsi="仿宋_GB2312" w:eastAsia="仿宋_GB2312" w:cs="仿宋_GB2312"/>
          <w:b/>
          <w:bCs/>
          <w:color w:val="000000"/>
          <w:sz w:val="32"/>
          <w:szCs w:val="32"/>
          <w:lang w:val="zh-TW"/>
        </w:rPr>
        <w:t>护理技能赛项技术操作评分标准</w:t>
      </w:r>
    </w:p>
    <w:p>
      <w:pPr>
        <w:snapToGrid w:val="0"/>
        <w:spacing w:line="500" w:lineRule="exact"/>
        <w:jc w:val="left"/>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lang w:val="zh-TW"/>
        </w:rPr>
        <w:t>1.第一赛道：呼吸心跳骤停患者救护（</w:t>
      </w:r>
      <w:r>
        <w:rPr>
          <w:rFonts w:hint="eastAsia" w:ascii="仿宋_GB2312" w:hAnsi="仿宋_GB2312" w:eastAsia="仿宋_GB2312" w:cs="仿宋_GB2312"/>
          <w:color w:val="000000"/>
          <w:sz w:val="28"/>
          <w:szCs w:val="28"/>
        </w:rPr>
        <w:t>双人</w:t>
      </w:r>
      <w:r>
        <w:rPr>
          <w:rFonts w:hint="eastAsia" w:ascii="仿宋_GB2312" w:hAnsi="仿宋_GB2312" w:eastAsia="仿宋_GB2312" w:cs="仿宋_GB2312"/>
          <w:color w:val="000000"/>
          <w:sz w:val="28"/>
          <w:szCs w:val="28"/>
          <w:lang w:val="zh-TW"/>
        </w:rPr>
        <w:t>心肺复苏+</w:t>
      </w:r>
      <w:r>
        <w:rPr>
          <w:rFonts w:hint="eastAsia" w:ascii="仿宋_GB2312" w:hAnsi="仿宋_GB2312" w:eastAsia="仿宋_GB2312" w:cs="仿宋_GB2312"/>
          <w:color w:val="000000"/>
          <w:sz w:val="28"/>
          <w:szCs w:val="28"/>
        </w:rPr>
        <w:t>电除颤+</w:t>
      </w:r>
      <w:r>
        <w:rPr>
          <w:rFonts w:hint="eastAsia" w:ascii="仿宋_GB2312" w:hAnsi="仿宋_GB2312" w:eastAsia="仿宋_GB2312" w:cs="仿宋_GB2312"/>
          <w:color w:val="000000"/>
          <w:sz w:val="28"/>
          <w:szCs w:val="28"/>
          <w:lang w:val="zh-TW"/>
        </w:rPr>
        <w:t>心电监</w:t>
      </w:r>
      <w:r>
        <w:rPr>
          <w:rFonts w:hint="eastAsia" w:ascii="仿宋_GB2312" w:hAnsi="仿宋_GB2312" w:eastAsia="仿宋_GB2312" w:cs="仿宋_GB2312"/>
          <w:color w:val="000000"/>
          <w:sz w:val="28"/>
          <w:szCs w:val="28"/>
        </w:rPr>
        <w:t>护</w:t>
      </w:r>
      <w:r>
        <w:rPr>
          <w:rFonts w:hint="eastAsia" w:ascii="仿宋_GB2312" w:hAnsi="仿宋_GB2312" w:eastAsia="仿宋_GB2312" w:cs="仿宋_GB2312"/>
          <w:color w:val="000000"/>
          <w:sz w:val="28"/>
          <w:szCs w:val="28"/>
          <w:lang w:val="zh-TW"/>
        </w:rPr>
        <w:t>+</w:t>
      </w:r>
      <w:r>
        <w:rPr>
          <w:rFonts w:hint="eastAsia" w:ascii="仿宋_GB2312" w:hAnsi="仿宋_GB2312" w:eastAsia="仿宋_GB2312" w:cs="仿宋_GB2312"/>
          <w:color w:val="000000"/>
          <w:sz w:val="28"/>
          <w:szCs w:val="28"/>
        </w:rPr>
        <w:t>静脉留置针输液</w:t>
      </w:r>
      <w:r>
        <w:rPr>
          <w:rFonts w:hint="eastAsia" w:ascii="仿宋_GB2312" w:hAnsi="仿宋_GB2312" w:eastAsia="仿宋_GB2312" w:cs="仿宋_GB2312"/>
          <w:color w:val="000000"/>
          <w:sz w:val="28"/>
          <w:szCs w:val="28"/>
          <w:lang w:val="zh-TW"/>
        </w:rPr>
        <w:t>）</w:t>
      </w:r>
    </w:p>
    <w:p>
      <w:pPr>
        <w:pStyle w:val="23"/>
        <w:spacing w:line="560" w:lineRule="exact"/>
        <w:ind w:firstLine="200"/>
        <w:jc w:val="center"/>
        <w:textAlignment w:val="baseline"/>
        <w:rPr>
          <w:rFonts w:ascii="仿宋_GB2312" w:hAnsi="仿宋_GB2312" w:eastAsia="仿宋_GB2312" w:cs="仿宋_GB2312"/>
          <w:b/>
          <w:bCs/>
          <w:sz w:val="24"/>
          <w:szCs w:val="24"/>
          <w:lang w:val="zh-TW"/>
        </w:rPr>
      </w:pPr>
      <w:r>
        <w:rPr>
          <w:rFonts w:ascii="仿宋_GB2312" w:hAnsi="仿宋_GB2312" w:eastAsia="仿宋_GB2312" w:cs="仿宋_GB2312"/>
          <w:b/>
          <w:bCs/>
          <w:sz w:val="24"/>
          <w:szCs w:val="24"/>
          <w:lang w:val="zh-TW"/>
        </w:rPr>
        <w:t>技术操作流程及评分标准</w:t>
      </w:r>
    </w:p>
    <w:p>
      <w:pPr>
        <w:pStyle w:val="23"/>
        <w:spacing w:line="560" w:lineRule="exact"/>
        <w:jc w:val="center"/>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准备时间：</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rPr>
        <w:t xml:space="preserve">0分钟                  </w:t>
      </w:r>
      <w:r>
        <w:rPr>
          <w:rFonts w:ascii="仿宋_GB2312" w:hAnsi="仿宋_GB2312" w:eastAsia="仿宋_GB2312" w:cs="仿宋_GB2312"/>
          <w:sz w:val="24"/>
          <w:szCs w:val="24"/>
          <w:lang w:val="zh-TW"/>
        </w:rPr>
        <w:t>完成时间：</w:t>
      </w:r>
      <w:r>
        <w:rPr>
          <w:rFonts w:hint="eastAsia" w:ascii="仿宋_GB2312" w:hAnsi="仿宋_GB2312" w:eastAsia="仿宋_GB2312" w:cs="仿宋_GB2312"/>
          <w:sz w:val="24"/>
          <w:szCs w:val="24"/>
        </w:rPr>
        <w:t>17</w:t>
      </w:r>
      <w:r>
        <w:rPr>
          <w:rFonts w:hint="eastAsia" w:ascii="仿宋_GB2312" w:hAnsi="仿宋_GB2312" w:eastAsia="仿宋_GB2312" w:cs="仿宋_GB2312"/>
          <w:sz w:val="24"/>
          <w:szCs w:val="24"/>
          <w:lang w:val="zh-TW"/>
        </w:rPr>
        <w:t>分钟内完成</w:t>
      </w:r>
    </w:p>
    <w:p>
      <w:pPr>
        <w:pStyle w:val="23"/>
        <w:spacing w:line="500" w:lineRule="exact"/>
        <w:ind w:firstLine="480" w:firstLineChars="200"/>
        <w:jc w:val="left"/>
        <w:textAlignment w:val="baseline"/>
        <w:rPr>
          <w:rFonts w:ascii="仿宋_GB2312" w:hAnsi="仿宋_GB2312" w:eastAsia="仿宋_GB2312" w:cs="仿宋_GB2312"/>
          <w:sz w:val="24"/>
          <w:szCs w:val="24"/>
          <w:lang w:val="zh-TW" w:eastAsia="zh-TW"/>
        </w:rPr>
      </w:pPr>
      <w:r>
        <w:rPr>
          <w:rFonts w:ascii="仿宋_GB2312" w:hAnsi="仿宋_GB2312" w:eastAsia="仿宋_GB2312" w:cs="仿宋_GB2312"/>
          <w:sz w:val="24"/>
          <w:szCs w:val="24"/>
          <w:lang w:val="zh-TW" w:eastAsia="zh-TW"/>
        </w:rPr>
        <w:t>选手赛位号：        赛室号：</w:t>
      </w:r>
    </w:p>
    <w:tbl>
      <w:tblPr>
        <w:tblStyle w:val="12"/>
        <w:tblW w:w="83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915"/>
        <w:gridCol w:w="1267"/>
        <w:gridCol w:w="4514"/>
        <w:gridCol w:w="798"/>
        <w:gridCol w:w="806"/>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0" w:hRule="atLeast"/>
          <w:jc w:val="center"/>
        </w:trPr>
        <w:tc>
          <w:tcPr>
            <w:tcW w:w="91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项目</w:t>
            </w:r>
          </w:p>
          <w:p>
            <w:pPr>
              <w:pStyle w:val="23"/>
              <w:jc w:val="center"/>
              <w:textAlignment w:val="baseline"/>
              <w:rPr>
                <w:rFonts w:ascii="仿宋_GB2312" w:eastAsia="仿宋_GB2312"/>
              </w:rPr>
            </w:pPr>
            <w:r>
              <w:rPr>
                <w:rFonts w:hint="eastAsia" w:ascii="仿宋_GB2312" w:hAnsi="仿宋_GB2312" w:eastAsia="仿宋_GB2312" w:cs="仿宋_GB2312"/>
                <w:b/>
                <w:bCs/>
                <w:sz w:val="24"/>
                <w:szCs w:val="24"/>
                <w:lang w:val="zh-TW" w:eastAsia="zh-TW"/>
              </w:rPr>
              <w:t>名称</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操作</w:t>
            </w:r>
          </w:p>
          <w:p>
            <w:pPr>
              <w:pStyle w:val="23"/>
              <w:jc w:val="center"/>
              <w:textAlignment w:val="baseline"/>
              <w:rPr>
                <w:rFonts w:ascii="仿宋_GB2312" w:eastAsia="仿宋_GB2312"/>
              </w:rPr>
            </w:pPr>
            <w:r>
              <w:rPr>
                <w:rFonts w:hint="eastAsia" w:ascii="仿宋_GB2312" w:hAnsi="仿宋_GB2312" w:eastAsia="仿宋_GB2312" w:cs="仿宋_GB2312"/>
                <w:b/>
                <w:bCs/>
                <w:sz w:val="24"/>
                <w:szCs w:val="24"/>
                <w:lang w:val="zh-TW" w:eastAsia="zh-TW"/>
              </w:rPr>
              <w:t>流程</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eastAsia="仿宋_GB2312"/>
              </w:rPr>
            </w:pPr>
            <w:r>
              <w:rPr>
                <w:rFonts w:hint="eastAsia" w:ascii="仿宋_GB2312" w:hAnsi="仿宋_GB2312" w:eastAsia="仿宋_GB2312" w:cs="仿宋_GB2312"/>
                <w:b/>
                <w:bCs/>
                <w:sz w:val="24"/>
                <w:szCs w:val="24"/>
                <w:lang w:val="zh-TW" w:eastAsia="zh-TW"/>
              </w:rPr>
              <w:t>技 术 要 求</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eastAsia="仿宋_GB2312"/>
              </w:rPr>
            </w:pPr>
            <w:r>
              <w:rPr>
                <w:rFonts w:hint="eastAsia" w:ascii="仿宋_GB2312" w:hAnsi="仿宋_GB2312" w:eastAsia="仿宋_GB2312" w:cs="仿宋_GB2312"/>
                <w:b/>
                <w:bCs/>
                <w:sz w:val="24"/>
                <w:szCs w:val="24"/>
                <w:lang w:val="zh-TW" w:eastAsia="zh-TW"/>
              </w:rPr>
              <w:t>分 值</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eastAsia="仿宋_GB2312"/>
              </w:rPr>
            </w:pPr>
            <w:r>
              <w:rPr>
                <w:rFonts w:hint="eastAsia" w:ascii="仿宋_GB2312" w:hAnsi="仿宋_GB2312" w:eastAsia="仿宋_GB2312" w:cs="仿宋_GB2312"/>
                <w:b/>
                <w:bCs/>
                <w:sz w:val="24"/>
                <w:szCs w:val="24"/>
                <w:lang w:val="zh-TW" w:eastAsia="zh-TW"/>
              </w:rPr>
              <w:t>扣分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50" w:hRule="atLeast"/>
          <w:jc w:val="center"/>
        </w:trPr>
        <w:tc>
          <w:tcPr>
            <w:tcW w:w="8300"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eastAsia="仿宋_GB2312"/>
              </w:rPr>
            </w:pPr>
            <w:r>
              <w:rPr>
                <w:rFonts w:hint="eastAsia" w:ascii="仿宋_GB2312" w:hAnsi="仿宋_GB2312" w:eastAsia="仿宋_GB2312" w:cs="仿宋_GB2312"/>
                <w:b/>
                <w:bCs/>
                <w:sz w:val="24"/>
                <w:szCs w:val="24"/>
                <w:lang w:val="zh-TW"/>
              </w:rPr>
              <w:t>选手报告参赛号码，比赛计时开始</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76" w:hRule="atLeast"/>
          <w:jc w:val="center"/>
        </w:trPr>
        <w:tc>
          <w:tcPr>
            <w:tcW w:w="915"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基</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本</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要</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求</w:t>
            </w:r>
          </w:p>
          <w:p>
            <w:pPr>
              <w:pStyle w:val="23"/>
              <w:jc w:val="center"/>
              <w:textAlignment w:val="baseline"/>
              <w:rPr>
                <w:rFonts w:ascii="仿宋_GB2312" w:eastAsia="仿宋_GB2312"/>
              </w:rPr>
            </w:pPr>
            <w:r>
              <w:rPr>
                <w:rFonts w:hint="eastAsia" w:ascii="仿宋_GB2312" w:hAnsi="仿宋_GB2312" w:eastAsia="仿宋_GB2312" w:cs="仿宋_GB2312"/>
                <w:b/>
                <w:bCs/>
                <w:sz w:val="24"/>
                <w:szCs w:val="24"/>
              </w:rPr>
              <w:t>1</w:t>
            </w:r>
            <w:r>
              <w:rPr>
                <w:rFonts w:hint="eastAsia" w:ascii="仿宋_GB2312" w:hAnsi="仿宋_GB2312" w:eastAsia="仿宋_GB2312" w:cs="仿宋_GB2312"/>
                <w:b/>
                <w:bCs/>
                <w:sz w:val="24"/>
                <w:szCs w:val="24"/>
                <w:lang w:val="zh-TW" w:eastAsia="zh-TW"/>
              </w:rPr>
              <w:t>分</w:t>
            </w:r>
          </w:p>
        </w:tc>
        <w:tc>
          <w:tcPr>
            <w:tcW w:w="57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left"/>
              <w:textAlignment w:val="baseline"/>
              <w:rPr>
                <w:rFonts w:ascii="仿宋_GB2312" w:eastAsia="仿宋_GB2312"/>
              </w:rPr>
            </w:pPr>
            <w:r>
              <w:rPr>
                <w:rFonts w:hint="eastAsia" w:ascii="仿宋_GB2312" w:hAnsi="仿宋_GB2312" w:eastAsia="仿宋_GB2312" w:cs="仿宋_GB2312"/>
                <w:sz w:val="24"/>
                <w:szCs w:val="24"/>
                <w:lang w:val="zh-TW"/>
              </w:rPr>
              <w:t>行为举止，自我介绍，礼貌用语</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814" w:hRule="atLeast"/>
          <w:jc w:val="center"/>
        </w:trPr>
        <w:tc>
          <w:tcPr>
            <w:tcW w:w="915" w:type="dxa"/>
            <w:vMerge w:val="continue"/>
            <w:tcBorders>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5781"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left"/>
              <w:textAlignment w:val="baseline"/>
              <w:rPr>
                <w:rFonts w:ascii="仿宋_GB2312" w:eastAsia="仿宋_GB2312"/>
              </w:rPr>
            </w:pPr>
            <w:r>
              <w:rPr>
                <w:rFonts w:hint="eastAsia" w:ascii="仿宋_GB2312" w:hAnsi="仿宋_GB2312" w:eastAsia="仿宋_GB2312" w:cs="仿宋_GB2312"/>
                <w:sz w:val="24"/>
                <w:szCs w:val="24"/>
                <w:lang w:val="zh-TW"/>
              </w:rPr>
              <w:t>结合案例现场评估（患者、环境、安全）</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540" w:hRule="atLeast"/>
          <w:jc w:val="center"/>
        </w:trPr>
        <w:tc>
          <w:tcPr>
            <w:tcW w:w="915" w:type="dxa"/>
            <w:vMerge w:val="restart"/>
            <w:tcBorders>
              <w:top w:val="single" w:color="000000" w:sz="4" w:space="0"/>
              <w:left w:val="single" w:color="000000" w:sz="4" w:space="0"/>
              <w:right w:val="single" w:color="000000" w:sz="4" w:space="0"/>
            </w:tcBorders>
            <w:shd w:val="clear" w:color="auto" w:fill="auto"/>
            <w:vAlign w:val="center"/>
          </w:tcPr>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心</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肺</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复</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苏</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操</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作</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过</w:t>
            </w:r>
          </w:p>
          <w:p>
            <w:pPr>
              <w:jc w:val="center"/>
              <w:textAlignment w:val="baseline"/>
              <w:rPr>
                <w:rFonts w:ascii="仿宋_GB2312" w:hAnsi="仿宋_GB2312" w:eastAsia="仿宋_GB2312" w:cs="仿宋_GB2312"/>
                <w:b/>
                <w:bCs/>
                <w:sz w:val="20"/>
                <w:lang w:val="zh-TW" w:eastAsia="zh-TW"/>
              </w:rPr>
            </w:pPr>
            <w:r>
              <w:rPr>
                <w:rFonts w:hint="eastAsia" w:ascii="仿宋_GB2312" w:hAnsi="仿宋_GB2312" w:eastAsia="仿宋_GB2312" w:cs="仿宋_GB2312"/>
                <w:b/>
                <w:bCs/>
                <w:lang w:val="zh-TW" w:eastAsia="zh-TW"/>
              </w:rPr>
              <w:t>程</w:t>
            </w:r>
          </w:p>
          <w:p>
            <w:pPr>
              <w:jc w:val="center"/>
              <w:textAlignment w:val="baseline"/>
              <w:rPr>
                <w:rFonts w:ascii="仿宋_GB2312" w:hAnsi="仿宋_GB2312" w:eastAsia="仿宋_GB2312" w:cs="仿宋_GB2312"/>
                <w:b/>
                <w:bCs/>
                <w:sz w:val="20"/>
                <w:lang w:val="zh-TW" w:eastAsia="zh-TW"/>
              </w:rPr>
            </w:pPr>
          </w:p>
          <w:p>
            <w:pPr>
              <w:jc w:val="center"/>
              <w:textAlignment w:val="baseline"/>
              <w:rPr>
                <w:rFonts w:ascii="仿宋_GB2312" w:hAnsi="仿宋_GB2312" w:eastAsia="仿宋_GB2312" w:cs="仿宋_GB2312"/>
                <w:b/>
                <w:bCs/>
                <w:sz w:val="20"/>
                <w:lang w:val="zh-TW" w:eastAsia="zh-TW"/>
              </w:rPr>
            </w:pPr>
            <w:r>
              <w:rPr>
                <w:rFonts w:hint="eastAsia" w:ascii="仿宋_GB2312" w:hAnsi="仿宋_GB2312" w:eastAsia="仿宋_GB2312" w:cs="仿宋_GB2312"/>
                <w:b/>
                <w:bCs/>
              </w:rPr>
              <w:t>18</w:t>
            </w:r>
            <w:r>
              <w:rPr>
                <w:rFonts w:hint="eastAsia" w:ascii="仿宋_GB2312" w:hAnsi="仿宋_GB2312" w:eastAsia="仿宋_GB2312" w:cs="仿宋_GB2312"/>
                <w:b/>
                <w:bCs/>
                <w:lang w:val="zh-TW" w:eastAsia="zh-TW"/>
              </w:rPr>
              <w:t>分</w:t>
            </w: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判断与</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呼救</w:t>
            </w:r>
          </w:p>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jc w:val="left"/>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检查患者有无反应</w:t>
            </w:r>
          </w:p>
          <w:p>
            <w:pPr>
              <w:pStyle w:val="23"/>
              <w:ind w:left="240" w:hanging="240"/>
              <w:jc w:val="left"/>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检查是否无呼吸（终末叹气应看视为无呼吸），并同时检查脉搏，</w:t>
            </w:r>
            <w:r>
              <w:rPr>
                <w:rFonts w:hint="eastAsia" w:ascii="仿宋_GB2312" w:hAnsi="仿宋" w:eastAsia="仿宋_GB2312" w:cs="仿宋"/>
                <w:sz w:val="24"/>
                <w:szCs w:val="24"/>
              </w:rPr>
              <w:t>5</w:t>
            </w:r>
            <w:r>
              <w:rPr>
                <w:rFonts w:hint="eastAsia" w:ascii="仿宋_GB2312" w:hAnsi="仿宋" w:eastAsia="仿宋_GB2312" w:cs="仿宋"/>
                <w:sz w:val="24"/>
                <w:szCs w:val="24"/>
                <w:lang w:val="zh-TW"/>
              </w:rPr>
              <w:t>～</w:t>
            </w:r>
            <w:r>
              <w:rPr>
                <w:rFonts w:hint="eastAsia" w:ascii="仿宋_GB2312" w:hAnsi="仿宋" w:eastAsia="仿宋_GB2312" w:cs="仿宋"/>
                <w:sz w:val="24"/>
                <w:szCs w:val="24"/>
              </w:rPr>
              <w:t>10</w:t>
            </w:r>
            <w:r>
              <w:rPr>
                <w:rFonts w:hint="eastAsia" w:ascii="仿宋_GB2312" w:hAnsi="仿宋" w:eastAsia="仿宋_GB2312" w:cs="仿宋"/>
                <w:sz w:val="24"/>
                <w:szCs w:val="24"/>
                <w:lang w:val="zh-TW"/>
              </w:rPr>
              <w:t>秒钟完成</w:t>
            </w:r>
          </w:p>
          <w:p>
            <w:pPr>
              <w:pStyle w:val="23"/>
              <w:ind w:left="240" w:hanging="240"/>
              <w:jc w:val="left"/>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确认患者意识丧失，立即呼叫</w:t>
            </w:r>
            <w:r>
              <w:rPr>
                <w:rFonts w:hint="eastAsia" w:ascii="仿宋_GB2312" w:hAnsi="仿宋" w:eastAsia="仿宋_GB2312" w:cs="仿宋"/>
                <w:sz w:val="24"/>
                <w:szCs w:val="24"/>
              </w:rPr>
              <w:t xml:space="preserve">, </w:t>
            </w:r>
            <w:r>
              <w:rPr>
                <w:rFonts w:hint="eastAsia" w:ascii="仿宋_GB2312" w:hAnsi="仿宋" w:eastAsia="仿宋_GB2312" w:cs="仿宋"/>
                <w:sz w:val="24"/>
                <w:szCs w:val="24"/>
                <w:lang w:val="zh-TW"/>
              </w:rPr>
              <w:t>启动应急反应系统</w:t>
            </w:r>
          </w:p>
          <w:p>
            <w:pPr>
              <w:pStyle w:val="23"/>
              <w:ind w:left="240" w:hanging="240" w:hangingChars="100"/>
              <w:textAlignment w:val="baseline"/>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取得</w:t>
            </w:r>
            <w:r>
              <w:rPr>
                <w:rFonts w:hint="eastAsia" w:ascii="仿宋_GB2312" w:hAnsi="仿宋" w:eastAsia="仿宋_GB2312" w:cs="仿宋"/>
                <w:sz w:val="24"/>
                <w:szCs w:val="24"/>
              </w:rPr>
              <w:t>除颤仪</w:t>
            </w:r>
            <w:r>
              <w:rPr>
                <w:rFonts w:hint="eastAsia" w:ascii="仿宋_GB2312" w:hAnsi="仿宋" w:eastAsia="仿宋_GB2312" w:cs="仿宋"/>
                <w:sz w:val="24"/>
                <w:szCs w:val="24"/>
                <w:lang w:val="zh-TW"/>
              </w:rPr>
              <w:t>及急救设备（口述）</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ind w:left="240" w:hanging="240"/>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ind w:left="240" w:hanging="240"/>
              <w:jc w:val="center"/>
              <w:textAlignment w:val="baseline"/>
              <w:rPr>
                <w:rFonts w:ascii="仿宋_GB2312" w:hAnsi="仿宋_GB2312" w:eastAsia="仿宋_GB2312" w:cs="仿宋_GB2312"/>
                <w:sz w:val="24"/>
                <w:szCs w:val="24"/>
                <w:lang w:val="zh-TW" w:eastAsia="zh-TW"/>
              </w:rPr>
            </w:pPr>
          </w:p>
          <w:p>
            <w:pPr>
              <w:pStyle w:val="23"/>
              <w:ind w:left="240" w:hanging="240"/>
              <w:jc w:val="center"/>
              <w:textAlignment w:val="baseline"/>
              <w:rPr>
                <w:rFonts w:ascii="仿宋_GB2312" w:hAnsi="仿宋_GB2312" w:eastAsia="仿宋_GB2312" w:cs="仿宋_GB2312"/>
                <w:sz w:val="24"/>
                <w:szCs w:val="24"/>
                <w:lang w:val="zh-TW" w:eastAsia="zh-TW"/>
              </w:rPr>
            </w:pPr>
          </w:p>
          <w:p>
            <w:pPr>
              <w:pStyle w:val="23"/>
              <w:ind w:left="240" w:hanging="240"/>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ind w:left="240" w:hanging="240"/>
              <w:jc w:val="center"/>
              <w:textAlignment w:val="baseline"/>
              <w:rPr>
                <w:rFonts w:ascii="仿宋_GB2312" w:hAnsi="仿宋_GB2312" w:eastAsia="仿宋_GB2312" w:cs="仿宋_GB2312"/>
                <w:sz w:val="24"/>
                <w:szCs w:val="24"/>
                <w:lang w:val="zh-TW" w:eastAsia="zh-TW"/>
              </w:rPr>
            </w:pPr>
          </w:p>
          <w:p>
            <w:pPr>
              <w:pStyle w:val="23"/>
              <w:ind w:left="240" w:hanging="240"/>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73" w:hRule="atLeast"/>
          <w:jc w:val="center"/>
        </w:trPr>
        <w:tc>
          <w:tcPr>
            <w:tcW w:w="915" w:type="dxa"/>
            <w:vMerge w:val="continue"/>
            <w:tcBorders>
              <w:left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安置体位</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确保患者仰卧在坚固的平坦表面上</w:t>
            </w:r>
          </w:p>
          <w:p>
            <w:pPr>
              <w:pStyle w:val="23"/>
              <w:ind w:left="240" w:hanging="240" w:hangingChars="100"/>
              <w:textAlignment w:val="baseline"/>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去枕，头、颈、躯干在同一轴线上</w:t>
            </w:r>
            <w:r>
              <w:rPr>
                <w:rFonts w:hint="eastAsia" w:ascii="仿宋_GB2312" w:hAnsi="仿宋" w:eastAsia="仿宋_GB2312" w:cs="仿宋"/>
                <w:sz w:val="24"/>
                <w:szCs w:val="24"/>
              </w:rPr>
              <w:t>,</w:t>
            </w:r>
            <w:r>
              <w:rPr>
                <w:rFonts w:hint="eastAsia" w:ascii="仿宋_GB2312" w:hAnsi="仿宋" w:eastAsia="仿宋_GB2312" w:cs="仿宋"/>
                <w:sz w:val="24"/>
                <w:szCs w:val="24"/>
                <w:lang w:val="zh-TW"/>
              </w:rPr>
              <w:t>双手放于两侧，身体无扭曲（口述）</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eastAsia="仿宋_GB2312"/>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73" w:hRule="atLeast"/>
          <w:jc w:val="center"/>
        </w:trPr>
        <w:tc>
          <w:tcPr>
            <w:tcW w:w="915" w:type="dxa"/>
            <w:vMerge w:val="continue"/>
            <w:tcBorders>
              <w:left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心脏按压</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在患者一侧</w:t>
            </w:r>
            <w:r>
              <w:rPr>
                <w:rFonts w:hint="eastAsia" w:ascii="仿宋_GB2312" w:hAnsi="仿宋" w:eastAsia="仿宋_GB2312" w:cs="仿宋"/>
                <w:sz w:val="24"/>
                <w:szCs w:val="24"/>
              </w:rPr>
              <w:t>,</w:t>
            </w:r>
            <w:r>
              <w:rPr>
                <w:rFonts w:hint="eastAsia" w:ascii="仿宋_GB2312" w:hAnsi="仿宋" w:eastAsia="仿宋_GB2312" w:cs="仿宋"/>
                <w:sz w:val="24"/>
                <w:szCs w:val="24"/>
                <w:lang w:val="zh-TW"/>
              </w:rPr>
              <w:t>解开衣领、腰带，暴露患者胸腹部</w:t>
            </w:r>
          </w:p>
          <w:p>
            <w:pPr>
              <w:pStyle w:val="23"/>
              <w:ind w:left="240" w:hanging="240"/>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按压部位：患者胸部中央，胸骨下半部</w:t>
            </w:r>
          </w:p>
          <w:p>
            <w:pPr>
              <w:pStyle w:val="23"/>
              <w:ind w:left="240" w:hanging="240"/>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按压方法：手掌根部重叠，手指翘起，两臂伸直，使双肩位于双手的正上方。垂直向下用力快速按压</w:t>
            </w:r>
          </w:p>
          <w:p>
            <w:pPr>
              <w:pStyle w:val="23"/>
              <w:ind w:left="240" w:hanging="240"/>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按压深度：</w:t>
            </w:r>
            <w:r>
              <w:rPr>
                <w:rFonts w:hint="eastAsia" w:ascii="仿宋_GB2312" w:hAnsi="仿宋" w:eastAsia="仿宋_GB2312" w:cs="仿宋"/>
                <w:sz w:val="24"/>
                <w:szCs w:val="24"/>
              </w:rPr>
              <w:t>至少5cm</w:t>
            </w:r>
          </w:p>
          <w:p>
            <w:pPr>
              <w:pStyle w:val="23"/>
              <w:ind w:left="240" w:hanging="240"/>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按压速率：</w:t>
            </w:r>
            <w:r>
              <w:rPr>
                <w:rFonts w:hint="eastAsia" w:ascii="仿宋_GB2312" w:hAnsi="仿宋" w:eastAsia="仿宋_GB2312" w:cs="仿宋"/>
                <w:sz w:val="24"/>
                <w:szCs w:val="24"/>
              </w:rPr>
              <w:t>100</w:t>
            </w:r>
            <w:r>
              <w:rPr>
                <w:rFonts w:hint="eastAsia" w:ascii="仿宋_GB2312" w:hAnsi="仿宋" w:eastAsia="仿宋_GB2312" w:cs="仿宋"/>
                <w:sz w:val="24"/>
                <w:szCs w:val="24"/>
                <w:lang w:val="zh-TW"/>
              </w:rPr>
              <w:t>～</w:t>
            </w:r>
            <w:r>
              <w:rPr>
                <w:rFonts w:hint="eastAsia" w:ascii="仿宋_GB2312" w:hAnsi="仿宋" w:eastAsia="仿宋_GB2312" w:cs="仿宋"/>
                <w:sz w:val="24"/>
                <w:szCs w:val="24"/>
              </w:rPr>
              <w:t>120</w:t>
            </w:r>
            <w:r>
              <w:rPr>
                <w:rFonts w:hint="eastAsia" w:ascii="仿宋_GB2312" w:hAnsi="仿宋" w:eastAsia="仿宋_GB2312" w:cs="仿宋"/>
                <w:sz w:val="24"/>
                <w:szCs w:val="24"/>
                <w:lang w:val="zh-TW"/>
              </w:rPr>
              <w:t>次</w:t>
            </w:r>
            <w:r>
              <w:rPr>
                <w:rFonts w:hint="eastAsia" w:ascii="仿宋_GB2312" w:hAnsi="仿宋" w:eastAsia="仿宋_GB2312" w:cs="仿宋"/>
                <w:sz w:val="24"/>
                <w:szCs w:val="24"/>
              </w:rPr>
              <w:t>/min</w:t>
            </w:r>
          </w:p>
          <w:p>
            <w:pPr>
              <w:pStyle w:val="23"/>
              <w:ind w:left="240" w:hanging="240"/>
              <w:textAlignment w:val="baseline"/>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胸廓回弹：每次按压后使胸廓充分回弹（按压时间</w:t>
            </w:r>
            <w:r>
              <w:rPr>
                <w:rFonts w:hint="eastAsia" w:ascii="仿宋_GB2312" w:hAnsi="仿宋" w:eastAsia="仿宋_GB2312" w:cs="仿宋"/>
                <w:sz w:val="24"/>
                <w:szCs w:val="24"/>
              </w:rPr>
              <w:t>:</w:t>
            </w:r>
            <w:r>
              <w:rPr>
                <w:rFonts w:hint="eastAsia" w:ascii="仿宋_GB2312" w:hAnsi="仿宋" w:eastAsia="仿宋_GB2312" w:cs="仿宋"/>
                <w:sz w:val="24"/>
                <w:szCs w:val="24"/>
                <w:lang w:val="zh-TW"/>
              </w:rPr>
              <w:t>放松时间为</w:t>
            </w:r>
            <w:r>
              <w:rPr>
                <w:rFonts w:hint="eastAsia" w:ascii="仿宋_GB2312" w:hAnsi="仿宋" w:eastAsia="仿宋_GB2312" w:cs="仿宋"/>
                <w:sz w:val="24"/>
                <w:szCs w:val="24"/>
              </w:rPr>
              <w:t>1:1</w:t>
            </w:r>
            <w:r>
              <w:rPr>
                <w:rFonts w:hint="eastAsia" w:ascii="仿宋_GB2312" w:hAnsi="仿宋" w:eastAsia="仿宋_GB2312" w:cs="仿宋"/>
                <w:sz w:val="24"/>
                <w:szCs w:val="24"/>
                <w:lang w:val="zh-TW"/>
              </w:rPr>
              <w:t>），尽量不要按压中断：中断时间控制在</w:t>
            </w:r>
            <w:r>
              <w:rPr>
                <w:rFonts w:hint="eastAsia" w:ascii="仿宋_GB2312" w:hAnsi="仿宋" w:eastAsia="仿宋_GB2312" w:cs="仿宋"/>
                <w:sz w:val="24"/>
                <w:szCs w:val="24"/>
              </w:rPr>
              <w:t>10s</w:t>
            </w:r>
            <w:r>
              <w:rPr>
                <w:rFonts w:hint="eastAsia" w:ascii="仿宋_GB2312" w:hAnsi="仿宋" w:eastAsia="仿宋_GB2312" w:cs="仿宋"/>
                <w:sz w:val="24"/>
                <w:szCs w:val="24"/>
                <w:lang w:val="zh-TW"/>
              </w:rPr>
              <w:t>内</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firstLine="240" w:firstLineChars="10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ind w:firstLine="240" w:firstLineChars="100"/>
              <w:textAlignment w:val="baseline"/>
              <w:rPr>
                <w:rFonts w:ascii="仿宋_GB2312" w:hAnsi="仿宋_GB2312" w:eastAsia="仿宋_GB2312" w:cs="仿宋_GB2312"/>
                <w:sz w:val="24"/>
                <w:szCs w:val="24"/>
              </w:rPr>
            </w:pPr>
          </w:p>
          <w:p>
            <w:pPr>
              <w:pStyle w:val="23"/>
              <w:ind w:firstLine="240" w:firstLineChars="10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0.5 </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eastAsia="仿宋_GB2312"/>
              </w:rPr>
            </w:pPr>
            <w:r>
              <w:rPr>
                <w:rFonts w:hint="eastAsia" w:ascii="仿宋_GB2312" w:hAnsi="仿宋_GB2312" w:eastAsia="仿宋_GB2312" w:cs="仿宋_GB2312"/>
                <w:sz w:val="24"/>
                <w:szCs w:val="24"/>
              </w:rPr>
              <w:t xml:space="preserve">0.5 </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73" w:hRule="atLeast"/>
          <w:jc w:val="center"/>
        </w:trPr>
        <w:tc>
          <w:tcPr>
            <w:tcW w:w="915" w:type="dxa"/>
            <w:vMerge w:val="continue"/>
            <w:tcBorders>
              <w:left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除颤</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（5分）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baseline"/>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 xml:space="preserve">·除颤仪在按压第一个循环结束前准备 </w:t>
            </w:r>
          </w:p>
          <w:p>
            <w:pPr>
              <w:widowControl/>
              <w:jc w:val="left"/>
              <w:textAlignment w:val="baseline"/>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好</w:t>
            </w:r>
          </w:p>
          <w:p>
            <w:pPr>
              <w:widowControl/>
              <w:jc w:val="left"/>
              <w:textAlignment w:val="baseline"/>
              <w:rPr>
                <w:sz w:val="20"/>
              </w:rPr>
            </w:pPr>
            <w:r>
              <w:rPr>
                <w:rFonts w:ascii="仿宋_GB2312" w:hAnsi="仿宋_GB2312" w:eastAsia="仿宋_GB2312" w:cs="仿宋_GB2312"/>
                <w:color w:val="000000"/>
                <w:kern w:val="0"/>
                <w:sz w:val="24"/>
                <w:szCs w:val="24"/>
              </w:rPr>
              <w:t xml:space="preserve">·评估患者身上金属物品、电子产品及 </w:t>
            </w:r>
          </w:p>
          <w:p>
            <w:pPr>
              <w:widowControl/>
              <w:jc w:val="left"/>
              <w:textAlignment w:val="baseline"/>
              <w:rPr>
                <w:sz w:val="20"/>
              </w:rPr>
            </w:pPr>
            <w:r>
              <w:rPr>
                <w:rFonts w:ascii="仿宋_GB2312" w:hAnsi="仿宋_GB2312" w:eastAsia="仿宋_GB2312" w:cs="仿宋_GB2312"/>
                <w:color w:val="000000"/>
                <w:kern w:val="0"/>
                <w:sz w:val="24"/>
                <w:szCs w:val="24"/>
              </w:rPr>
              <w:t xml:space="preserve">起搏器等 </w:t>
            </w:r>
          </w:p>
          <w:p>
            <w:pPr>
              <w:widowControl/>
              <w:jc w:val="left"/>
              <w:textAlignment w:val="baseline"/>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 xml:space="preserve">·打开除颤仪行心电监测 </w:t>
            </w:r>
          </w:p>
          <w:p>
            <w:pPr>
              <w:widowControl/>
              <w:jc w:val="left"/>
              <w:textAlignment w:val="baseline"/>
              <w:rPr>
                <w:sz w:val="20"/>
              </w:rPr>
            </w:pPr>
            <w:r>
              <w:rPr>
                <w:rFonts w:ascii="仿宋_GB2312" w:hAnsi="仿宋_GB2312" w:eastAsia="仿宋_GB2312" w:cs="仿宋_GB2312"/>
                <w:color w:val="000000"/>
                <w:kern w:val="0"/>
                <w:sz w:val="24"/>
                <w:szCs w:val="24"/>
              </w:rPr>
              <w:t xml:space="preserve">·将电极板均匀涂抹导电膏 </w:t>
            </w:r>
          </w:p>
          <w:p>
            <w:pPr>
              <w:widowControl/>
              <w:jc w:val="left"/>
              <w:textAlignment w:val="baseline"/>
              <w:rPr>
                <w:sz w:val="20"/>
              </w:rPr>
            </w:pPr>
            <w:r>
              <w:rPr>
                <w:rFonts w:ascii="仿宋_GB2312" w:hAnsi="仿宋_GB2312" w:eastAsia="仿宋_GB2312" w:cs="仿宋_GB2312"/>
                <w:color w:val="000000"/>
                <w:kern w:val="0"/>
                <w:sz w:val="24"/>
                <w:szCs w:val="24"/>
              </w:rPr>
              <w:t xml:space="preserve">·确定心电图为室颤，准备除颤 </w:t>
            </w:r>
          </w:p>
          <w:p>
            <w:pPr>
              <w:widowControl/>
              <w:jc w:val="left"/>
              <w:textAlignment w:val="baseline"/>
              <w:rPr>
                <w:sz w:val="20"/>
              </w:rPr>
            </w:pPr>
            <w:r>
              <w:rPr>
                <w:rFonts w:ascii="仿宋_GB2312" w:hAnsi="仿宋_GB2312" w:eastAsia="仿宋_GB2312" w:cs="仿宋_GB2312"/>
                <w:color w:val="000000"/>
                <w:kern w:val="0"/>
                <w:sz w:val="24"/>
                <w:szCs w:val="24"/>
              </w:rPr>
              <w:t xml:space="preserve">·胸骨（STERNUM）电极板放于患者右侧 </w:t>
            </w:r>
          </w:p>
          <w:p>
            <w:pPr>
              <w:widowControl/>
              <w:jc w:val="left"/>
              <w:textAlignment w:val="baseline"/>
              <w:rPr>
                <w:sz w:val="20"/>
              </w:rPr>
            </w:pPr>
            <w:r>
              <w:rPr>
                <w:rFonts w:ascii="仿宋_GB2312" w:hAnsi="仿宋_GB2312" w:eastAsia="仿宋_GB2312" w:cs="仿宋_GB2312"/>
                <w:color w:val="000000"/>
                <w:kern w:val="0"/>
                <w:sz w:val="24"/>
                <w:szCs w:val="24"/>
              </w:rPr>
              <w:t xml:space="preserve">胸骨第 2 肋间，心尖（APEX）电极板 </w:t>
            </w:r>
          </w:p>
          <w:p>
            <w:pPr>
              <w:widowControl/>
              <w:jc w:val="left"/>
              <w:textAlignment w:val="baseline"/>
              <w:rPr>
                <w:sz w:val="20"/>
              </w:rPr>
            </w:pPr>
            <w:r>
              <w:rPr>
                <w:rFonts w:ascii="仿宋_GB2312" w:hAnsi="仿宋_GB2312" w:eastAsia="仿宋_GB2312" w:cs="仿宋_GB2312"/>
                <w:color w:val="000000"/>
                <w:kern w:val="0"/>
                <w:sz w:val="24"/>
                <w:szCs w:val="24"/>
              </w:rPr>
              <w:t xml:space="preserve">放于患者左侧第五肋间与腋中线交界 </w:t>
            </w:r>
          </w:p>
          <w:p>
            <w:pPr>
              <w:widowControl/>
              <w:jc w:val="left"/>
              <w:textAlignment w:val="baseline"/>
              <w:rPr>
                <w:sz w:val="20"/>
              </w:rPr>
            </w:pPr>
            <w:r>
              <w:rPr>
                <w:rFonts w:ascii="仿宋_GB2312" w:hAnsi="仿宋_GB2312" w:eastAsia="仿宋_GB2312" w:cs="仿宋_GB2312"/>
                <w:color w:val="000000"/>
                <w:kern w:val="0"/>
                <w:sz w:val="24"/>
                <w:szCs w:val="24"/>
              </w:rPr>
              <w:t>处</w:t>
            </w:r>
          </w:p>
          <w:p>
            <w:pPr>
              <w:widowControl/>
              <w:jc w:val="left"/>
              <w:textAlignment w:val="baseline"/>
              <w:rPr>
                <w:sz w:val="20"/>
              </w:rPr>
            </w:pPr>
            <w:r>
              <w:rPr>
                <w:rFonts w:ascii="仿宋_GB2312" w:hAnsi="仿宋_GB2312" w:eastAsia="仿宋_GB2312" w:cs="仿宋_GB2312"/>
                <w:color w:val="000000"/>
                <w:kern w:val="0"/>
                <w:sz w:val="24"/>
                <w:szCs w:val="24"/>
              </w:rPr>
              <w:t xml:space="preserve">·两电极板之间距离不小于 10cm，电极 </w:t>
            </w:r>
          </w:p>
          <w:p>
            <w:pPr>
              <w:widowControl/>
              <w:jc w:val="left"/>
              <w:textAlignment w:val="baseline"/>
              <w:rPr>
                <w:sz w:val="20"/>
              </w:rPr>
            </w:pPr>
            <w:r>
              <w:rPr>
                <w:rFonts w:ascii="仿宋_GB2312" w:hAnsi="仿宋_GB2312" w:eastAsia="仿宋_GB2312" w:cs="仿宋_GB2312"/>
                <w:color w:val="000000"/>
                <w:kern w:val="0"/>
                <w:sz w:val="24"/>
                <w:szCs w:val="24"/>
              </w:rPr>
              <w:t xml:space="preserve">板紧贴皮肤，并加一定的压力 </w:t>
            </w:r>
          </w:p>
          <w:p>
            <w:pPr>
              <w:widowControl/>
              <w:jc w:val="left"/>
              <w:textAlignment w:val="baseline"/>
              <w:rPr>
                <w:sz w:val="20"/>
              </w:rPr>
            </w:pPr>
            <w:r>
              <w:rPr>
                <w:rFonts w:ascii="仿宋_GB2312" w:hAnsi="仿宋_GB2312" w:eastAsia="仿宋_GB2312" w:cs="仿宋_GB2312"/>
                <w:color w:val="000000"/>
                <w:kern w:val="0"/>
                <w:sz w:val="24"/>
                <w:szCs w:val="24"/>
              </w:rPr>
              <w:t xml:space="preserve">·仍为室颤，选择单向波 360J 或双向波 </w:t>
            </w:r>
          </w:p>
          <w:p>
            <w:pPr>
              <w:widowControl/>
              <w:jc w:val="left"/>
              <w:textAlignment w:val="baseline"/>
              <w:rPr>
                <w:sz w:val="20"/>
              </w:rPr>
            </w:pPr>
            <w:r>
              <w:rPr>
                <w:rFonts w:ascii="仿宋_GB2312" w:hAnsi="仿宋_GB2312" w:eastAsia="仿宋_GB2312" w:cs="仿宋_GB2312"/>
                <w:color w:val="000000"/>
                <w:kern w:val="0"/>
                <w:sz w:val="24"/>
                <w:szCs w:val="24"/>
              </w:rPr>
              <w:t xml:space="preserve">200J </w:t>
            </w:r>
          </w:p>
          <w:p>
            <w:pPr>
              <w:widowControl/>
              <w:jc w:val="left"/>
              <w:textAlignment w:val="baseline"/>
              <w:rPr>
                <w:sz w:val="20"/>
              </w:rPr>
            </w:pPr>
            <w:r>
              <w:rPr>
                <w:rFonts w:ascii="仿宋_GB2312" w:hAnsi="仿宋_GB2312" w:eastAsia="仿宋_GB2312" w:cs="仿宋_GB2312"/>
                <w:color w:val="000000"/>
                <w:kern w:val="0"/>
                <w:sz w:val="24"/>
                <w:szCs w:val="24"/>
              </w:rPr>
              <w:t xml:space="preserve">·充电，请周围人让开。确定周围人员 </w:t>
            </w:r>
          </w:p>
          <w:p>
            <w:pPr>
              <w:widowControl/>
              <w:jc w:val="left"/>
              <w:textAlignment w:val="baseline"/>
              <w:rPr>
                <w:sz w:val="20"/>
              </w:rPr>
            </w:pPr>
            <w:r>
              <w:rPr>
                <w:rFonts w:ascii="仿宋_GB2312" w:hAnsi="仿宋_GB2312" w:eastAsia="仿宋_GB2312" w:cs="仿宋_GB2312"/>
                <w:color w:val="000000"/>
                <w:kern w:val="0"/>
                <w:sz w:val="24"/>
                <w:szCs w:val="24"/>
              </w:rPr>
              <w:t xml:space="preserve">无直接或间接与患者接触 </w:t>
            </w:r>
          </w:p>
          <w:p>
            <w:pPr>
              <w:widowControl/>
              <w:jc w:val="left"/>
              <w:textAlignment w:val="baseline"/>
              <w:rPr>
                <w:rFonts w:ascii="仿宋_GB2312" w:hAnsi="仿宋" w:eastAsia="仿宋_GB2312" w:cs="仿宋"/>
                <w:sz w:val="24"/>
                <w:szCs w:val="24"/>
              </w:rPr>
            </w:pPr>
            <w:r>
              <w:rPr>
                <w:rFonts w:ascii="仿宋_GB2312" w:hAnsi="仿宋_GB2312" w:eastAsia="仿宋_GB2312" w:cs="仿宋_GB2312"/>
                <w:color w:val="000000"/>
                <w:kern w:val="0"/>
                <w:sz w:val="24"/>
                <w:szCs w:val="24"/>
              </w:rPr>
              <w:t>·放电，关机，立即进行 5 个循环 CPR</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73" w:hRule="atLeast"/>
          <w:jc w:val="center"/>
        </w:trPr>
        <w:tc>
          <w:tcPr>
            <w:tcW w:w="915" w:type="dxa"/>
            <w:vMerge w:val="continue"/>
            <w:tcBorders>
              <w:left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开放气道</w:t>
            </w:r>
            <w:r>
              <w:rPr>
                <w:rFonts w:hint="eastAsia" w:ascii="仿宋_GB2312" w:hAnsi="仿宋_GB2312" w:eastAsia="仿宋_GB2312" w:cs="仿宋_GB2312"/>
                <w:sz w:val="24"/>
                <w:szCs w:val="24"/>
              </w:rPr>
              <w:t>和通气</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2.5</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如有明确呼吸道分泌物，应当清理患者呼吸道，取下活动义齿</w:t>
            </w:r>
          </w:p>
          <w:p>
            <w:pPr>
              <w:widowControl/>
              <w:jc w:val="left"/>
              <w:textAlignment w:val="baseline"/>
              <w:rPr>
                <w:sz w:val="20"/>
              </w:rPr>
            </w:pPr>
            <w:r>
              <w:rPr>
                <w:rFonts w:ascii="仿宋_GB2312" w:hAnsi="仿宋_GB2312" w:eastAsia="仿宋_GB2312" w:cs="仿宋_GB2312"/>
                <w:color w:val="000000"/>
                <w:kern w:val="0"/>
                <w:sz w:val="24"/>
                <w:szCs w:val="24"/>
              </w:rPr>
              <w:t xml:space="preserve">·采用“E-C”手法充分开放气道 </w:t>
            </w:r>
          </w:p>
          <w:p>
            <w:pPr>
              <w:widowControl/>
              <w:jc w:val="left"/>
              <w:textAlignment w:val="baseline"/>
              <w:rPr>
                <w:sz w:val="20"/>
              </w:rPr>
            </w:pPr>
            <w:r>
              <w:rPr>
                <w:rFonts w:ascii="仿宋_GB2312" w:hAnsi="仿宋_GB2312" w:eastAsia="仿宋_GB2312" w:cs="仿宋_GB2312"/>
                <w:color w:val="000000"/>
                <w:kern w:val="0"/>
                <w:sz w:val="24"/>
                <w:szCs w:val="24"/>
              </w:rPr>
              <w:t xml:space="preserve">·立即送气 2 次，送气时间为 1 秒， </w:t>
            </w:r>
          </w:p>
          <w:p>
            <w:pPr>
              <w:widowControl/>
              <w:jc w:val="left"/>
              <w:textAlignment w:val="baseline"/>
              <w:rPr>
                <w:sz w:val="20"/>
              </w:rPr>
            </w:pPr>
            <w:r>
              <w:rPr>
                <w:rFonts w:ascii="仿宋_GB2312" w:hAnsi="仿宋_GB2312" w:eastAsia="仿宋_GB2312" w:cs="仿宋_GB2312"/>
                <w:color w:val="000000"/>
                <w:kern w:val="0"/>
                <w:sz w:val="24"/>
                <w:szCs w:val="24"/>
              </w:rPr>
              <w:t xml:space="preserve">无漏气、见明显的胸廓隆起即可 </w:t>
            </w:r>
          </w:p>
          <w:p>
            <w:pPr>
              <w:widowControl/>
              <w:jc w:val="left"/>
              <w:textAlignment w:val="baseline"/>
              <w:rPr>
                <w:sz w:val="20"/>
              </w:rPr>
            </w:pPr>
            <w:r>
              <w:rPr>
                <w:rFonts w:ascii="仿宋_GB2312" w:hAnsi="仿宋_GB2312" w:eastAsia="仿宋_GB2312" w:cs="仿宋_GB2312"/>
                <w:color w:val="000000"/>
                <w:kern w:val="0"/>
                <w:sz w:val="24"/>
                <w:szCs w:val="24"/>
              </w:rPr>
              <w:t xml:space="preserve">·施以辅助通气时应产生明显的胸廓隆 </w:t>
            </w:r>
          </w:p>
          <w:p>
            <w:pPr>
              <w:widowControl/>
              <w:jc w:val="left"/>
              <w:textAlignment w:val="baseline"/>
              <w:rPr>
                <w:sz w:val="20"/>
              </w:rPr>
            </w:pPr>
            <w:r>
              <w:rPr>
                <w:rFonts w:ascii="仿宋_GB2312" w:hAnsi="仿宋_GB2312" w:eastAsia="仿宋_GB2312" w:cs="仿宋_GB2312"/>
                <w:color w:val="000000"/>
                <w:kern w:val="0"/>
                <w:sz w:val="24"/>
                <w:szCs w:val="24"/>
              </w:rPr>
              <w:t xml:space="preserve">起，避免过度通气,送气同时，观察胸廓 </w:t>
            </w:r>
          </w:p>
          <w:p>
            <w:pPr>
              <w:widowControl/>
              <w:jc w:val="left"/>
              <w:textAlignment w:val="baseline"/>
              <w:rPr>
                <w:sz w:val="20"/>
              </w:rPr>
            </w:pPr>
            <w:r>
              <w:rPr>
                <w:rFonts w:ascii="仿宋_GB2312" w:hAnsi="仿宋_GB2312" w:eastAsia="仿宋_GB2312" w:cs="仿宋_GB2312"/>
                <w:color w:val="000000"/>
                <w:kern w:val="0"/>
                <w:sz w:val="24"/>
                <w:szCs w:val="24"/>
              </w:rPr>
              <w:t>情况</w:t>
            </w:r>
          </w:p>
          <w:p>
            <w:pPr>
              <w:widowControl/>
              <w:jc w:val="left"/>
              <w:textAlignment w:val="baseline"/>
              <w:rPr>
                <w:sz w:val="20"/>
              </w:rPr>
            </w:pPr>
            <w:r>
              <w:rPr>
                <w:rFonts w:ascii="仿宋_GB2312" w:hAnsi="仿宋_GB2312" w:eastAsia="仿宋_GB2312" w:cs="仿宋_GB2312"/>
                <w:color w:val="000000"/>
                <w:kern w:val="0"/>
                <w:sz w:val="24"/>
                <w:szCs w:val="24"/>
              </w:rPr>
              <w:t xml:space="preserve">·按压与通气之比：30:2，连续 5 个循 </w:t>
            </w:r>
          </w:p>
          <w:p>
            <w:pPr>
              <w:widowControl/>
              <w:jc w:val="left"/>
              <w:textAlignment w:val="baseline"/>
              <w:rPr>
                <w:rFonts w:ascii="仿宋_GB2312" w:eastAsia="仿宋_GB2312"/>
                <w:sz w:val="20"/>
              </w:rPr>
            </w:pPr>
            <w:r>
              <w:rPr>
                <w:rFonts w:ascii="仿宋_GB2312" w:hAnsi="仿宋_GB2312" w:eastAsia="仿宋_GB2312" w:cs="仿宋_GB2312"/>
                <w:color w:val="000000"/>
                <w:kern w:val="0"/>
                <w:sz w:val="24"/>
                <w:szCs w:val="24"/>
              </w:rPr>
              <w:t xml:space="preserve">环 </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490" w:hRule="atLeast"/>
          <w:jc w:val="center"/>
        </w:trPr>
        <w:tc>
          <w:tcPr>
            <w:tcW w:w="915" w:type="dxa"/>
            <w:vMerge w:val="continue"/>
            <w:tcBorders>
              <w:left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判断复苏</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效果</w:t>
            </w:r>
          </w:p>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tcPr>
          <w:p>
            <w:pPr>
              <w:pStyle w:val="23"/>
              <w:textAlignment w:val="baseline"/>
              <w:rPr>
                <w:rFonts w:ascii="仿宋_GB2312" w:hAnsi="仿宋" w:eastAsia="仿宋_GB2312" w:cs="仿宋"/>
                <w:sz w:val="24"/>
                <w:szCs w:val="24"/>
              </w:rPr>
            </w:pPr>
            <w:r>
              <w:rPr>
                <w:rFonts w:hint="eastAsia" w:ascii="仿宋_GB2312" w:hAnsi="仿宋" w:eastAsia="仿宋_GB2312" w:cs="仿宋"/>
                <w:sz w:val="24"/>
                <w:szCs w:val="24"/>
                <w:lang w:val="zh-TW"/>
              </w:rPr>
              <w:t>操作</w:t>
            </w:r>
            <w:r>
              <w:rPr>
                <w:rFonts w:hint="eastAsia" w:ascii="仿宋_GB2312" w:hAnsi="仿宋" w:eastAsia="仿宋_GB2312" w:cs="仿宋"/>
                <w:sz w:val="24"/>
                <w:szCs w:val="24"/>
              </w:rPr>
              <w:t>5</w:t>
            </w:r>
            <w:r>
              <w:rPr>
                <w:rFonts w:hint="eastAsia" w:ascii="仿宋_GB2312" w:hAnsi="仿宋" w:eastAsia="仿宋_GB2312" w:cs="仿宋"/>
                <w:sz w:val="24"/>
                <w:szCs w:val="24"/>
                <w:lang w:val="zh-TW"/>
              </w:rPr>
              <w:t>个循环后，判断并报告复苏效果</w:t>
            </w:r>
          </w:p>
          <w:p>
            <w:pPr>
              <w:pStyle w:val="23"/>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颈动脉恢复搏动</w:t>
            </w:r>
          </w:p>
          <w:p>
            <w:pPr>
              <w:pStyle w:val="23"/>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自主呼吸恢复</w:t>
            </w:r>
          </w:p>
          <w:p>
            <w:pPr>
              <w:pStyle w:val="23"/>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散大的瞳孔缩小，对光反射存在</w:t>
            </w:r>
          </w:p>
          <w:p>
            <w:pPr>
              <w:pStyle w:val="23"/>
              <w:ind w:left="240" w:hanging="240"/>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收缩压大于</w:t>
            </w:r>
            <w:r>
              <w:rPr>
                <w:rFonts w:hint="eastAsia" w:ascii="仿宋_GB2312" w:hAnsi="仿宋" w:eastAsia="仿宋_GB2312" w:cs="仿宋"/>
                <w:sz w:val="24"/>
                <w:szCs w:val="24"/>
              </w:rPr>
              <w:t>60mmHg</w:t>
            </w:r>
            <w:r>
              <w:rPr>
                <w:rFonts w:hint="eastAsia" w:ascii="仿宋_GB2312" w:hAnsi="仿宋" w:eastAsia="仿宋_GB2312" w:cs="仿宋"/>
                <w:sz w:val="24"/>
                <w:szCs w:val="24"/>
                <w:lang w:val="zh-TW"/>
              </w:rPr>
              <w:t>（体现测血压动作）</w:t>
            </w:r>
          </w:p>
          <w:p>
            <w:pPr>
              <w:pStyle w:val="23"/>
              <w:ind w:left="240" w:hanging="240"/>
              <w:textAlignment w:val="baseline"/>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面色、口唇、甲床和皮肤色泽转红，昏迷变浅，出现反射、挣扎或躁动</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textAlignment w:val="baseline"/>
              <w:rPr>
                <w:rFonts w:ascii="仿宋_GB2312" w:eastAsia="仿宋_GB2312"/>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0" w:hRule="atLeast"/>
          <w:jc w:val="center"/>
        </w:trPr>
        <w:tc>
          <w:tcPr>
            <w:tcW w:w="915" w:type="dxa"/>
            <w:vMerge w:val="continue"/>
            <w:tcBorders>
              <w:left w:val="single" w:color="000000" w:sz="4" w:space="0"/>
              <w:bottom w:val="single" w:color="auto"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widowControl/>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整理记录</w:t>
            </w:r>
          </w:p>
          <w:p>
            <w:pPr>
              <w:pStyle w:val="23"/>
              <w:widowControl/>
              <w:jc w:val="center"/>
              <w:textAlignment w:val="baseline"/>
              <w:rPr>
                <w:rFonts w:ascii="仿宋_GB2312" w:eastAsia="仿宋_GB2312"/>
              </w:rPr>
            </w:pP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514" w:type="dxa"/>
            <w:tcBorders>
              <w:top w:val="single" w:color="000000" w:sz="4" w:space="0"/>
              <w:left w:val="single" w:color="000000" w:sz="4" w:space="0"/>
              <w:bottom w:val="single" w:color="auto" w:sz="4" w:space="0"/>
              <w:right w:val="single" w:color="000000" w:sz="4" w:space="0"/>
            </w:tcBorders>
            <w:shd w:val="clear" w:color="auto" w:fill="auto"/>
          </w:tcPr>
          <w:p>
            <w:pPr>
              <w:widowControl/>
              <w:jc w:val="left"/>
              <w:textAlignment w:val="baseline"/>
              <w:rPr>
                <w:rFonts w:ascii="仿宋_GB2312" w:hAnsi="仿宋" w:eastAsia="仿宋_GB2312" w:cs="仿宋"/>
                <w:sz w:val="24"/>
                <w:szCs w:val="24"/>
              </w:rPr>
            </w:pPr>
            <w:r>
              <w:rPr>
                <w:rFonts w:hint="eastAsia" w:ascii="仿宋_GB2312" w:hAnsi="仿宋" w:eastAsia="仿宋_GB2312" w:cs="仿宋"/>
                <w:sz w:val="24"/>
                <w:szCs w:val="24"/>
              </w:rPr>
              <w:t>·</w:t>
            </w:r>
            <w:r>
              <w:rPr>
                <w:rFonts w:ascii="仿宋_GB2312" w:hAnsi="仿宋_GB2312" w:eastAsia="仿宋_GB2312" w:cs="仿宋_GB2312"/>
                <w:color w:val="000000"/>
                <w:kern w:val="0"/>
                <w:sz w:val="24"/>
                <w:szCs w:val="24"/>
              </w:rPr>
              <w:t>清洁患者皮肤，整理衣服</w:t>
            </w:r>
          </w:p>
          <w:p>
            <w:pPr>
              <w:pStyle w:val="23"/>
              <w:ind w:left="240" w:hanging="240" w:hangingChars="100"/>
              <w:textAlignment w:val="baseline"/>
              <w:rPr>
                <w:rFonts w:ascii="仿宋_GB2312" w:hAnsi="仿宋" w:eastAsia="仿宋_GB2312" w:cs="仿宋"/>
                <w:sz w:val="24"/>
                <w:szCs w:val="24"/>
                <w:lang w:val="zh-TW"/>
              </w:rPr>
            </w:pPr>
            <w:r>
              <w:rPr>
                <w:rFonts w:ascii="仿宋_GB2312" w:hAnsi="仿宋_GB2312" w:eastAsia="仿宋_GB2312" w:cs="仿宋_GB2312"/>
                <w:kern w:val="0"/>
                <w:sz w:val="24"/>
                <w:szCs w:val="24"/>
              </w:rPr>
              <w:t>·</w:t>
            </w:r>
            <w:r>
              <w:rPr>
                <w:rFonts w:hint="eastAsia" w:ascii="仿宋_GB2312" w:hAnsi="仿宋" w:eastAsia="仿宋_GB2312" w:cs="仿宋"/>
                <w:sz w:val="24"/>
                <w:szCs w:val="24"/>
                <w:lang w:val="zh-TW"/>
              </w:rPr>
              <w:t>整理用物，分类放置</w:t>
            </w:r>
          </w:p>
          <w:p>
            <w:pPr>
              <w:pStyle w:val="23"/>
              <w:ind w:left="240" w:hanging="240" w:hangingChars="100"/>
              <w:textAlignment w:val="baseline"/>
              <w:rPr>
                <w:rFonts w:ascii="仿宋_GB2312" w:eastAsia="仿宋_GB2312"/>
              </w:rPr>
            </w:pPr>
            <w:r>
              <w:rPr>
                <w:rFonts w:hint="eastAsia" w:ascii="仿宋_GB2312" w:hAnsi="仿宋" w:eastAsia="仿宋_GB2312" w:cs="仿宋"/>
                <w:sz w:val="24"/>
                <w:szCs w:val="24"/>
              </w:rPr>
              <w:t>·</w:t>
            </w:r>
            <w:r>
              <w:rPr>
                <w:rFonts w:hint="eastAsia" w:ascii="仿宋_GB2312" w:hAnsi="仿宋" w:eastAsia="仿宋_GB2312" w:cs="仿宋"/>
                <w:sz w:val="24"/>
                <w:szCs w:val="24"/>
                <w:lang w:val="zh-TW"/>
              </w:rPr>
              <w:t>七步洗手，记录患者病情变化和抢救情况</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3" w:hRule="atLeast"/>
          <w:jc w:val="center"/>
        </w:trPr>
        <w:tc>
          <w:tcPr>
            <w:tcW w:w="915" w:type="dxa"/>
            <w:vMerge w:val="restart"/>
            <w:tcBorders>
              <w:top w:val="single" w:color="auto" w:sz="4" w:space="0"/>
              <w:left w:val="single" w:color="auto" w:sz="4" w:space="0"/>
              <w:bottom w:val="single" w:color="auto" w:sz="4" w:space="0"/>
              <w:right w:val="single" w:color="auto" w:sz="4" w:space="0"/>
            </w:tcBorders>
            <w:shd w:val="clear" w:color="auto" w:fill="auto"/>
          </w:tcPr>
          <w:p>
            <w:pPr>
              <w:pStyle w:val="23"/>
              <w:ind w:left="241" w:hanging="241"/>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心</w:t>
            </w:r>
          </w:p>
          <w:p>
            <w:pPr>
              <w:pStyle w:val="23"/>
              <w:ind w:left="241" w:hanging="241"/>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电</w:t>
            </w:r>
          </w:p>
          <w:p>
            <w:pPr>
              <w:pStyle w:val="23"/>
              <w:ind w:left="241" w:hanging="241"/>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监</w:t>
            </w:r>
          </w:p>
          <w:p>
            <w:pPr>
              <w:pStyle w:val="23"/>
              <w:ind w:left="241" w:hanging="241"/>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测</w:t>
            </w:r>
          </w:p>
          <w:p>
            <w:pPr>
              <w:pStyle w:val="23"/>
              <w:ind w:left="241" w:hanging="241"/>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操</w:t>
            </w:r>
          </w:p>
          <w:p>
            <w:pPr>
              <w:pStyle w:val="23"/>
              <w:ind w:left="241" w:hanging="241"/>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作</w:t>
            </w:r>
          </w:p>
          <w:p>
            <w:pPr>
              <w:pStyle w:val="23"/>
              <w:ind w:left="241" w:hanging="241"/>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过</w:t>
            </w:r>
          </w:p>
          <w:p>
            <w:pPr>
              <w:jc w:val="center"/>
              <w:textAlignment w:val="baseline"/>
              <w:rPr>
                <w:rFonts w:ascii="仿宋_GB2312" w:hAnsi="仿宋_GB2312" w:eastAsia="仿宋_GB2312" w:cs="仿宋_GB2312"/>
                <w:b/>
                <w:bCs/>
                <w:sz w:val="20"/>
                <w:lang w:val="zh-TW" w:eastAsia="zh-TW"/>
              </w:rPr>
            </w:pPr>
            <w:r>
              <w:rPr>
                <w:rFonts w:hint="eastAsia" w:ascii="仿宋_GB2312" w:hAnsi="仿宋_GB2312" w:eastAsia="仿宋_GB2312" w:cs="仿宋_GB2312"/>
                <w:b/>
                <w:bCs/>
                <w:lang w:val="zh-TW" w:eastAsia="zh-TW"/>
              </w:rPr>
              <w:t>程</w:t>
            </w:r>
          </w:p>
          <w:p>
            <w:pPr>
              <w:jc w:val="center"/>
              <w:textAlignment w:val="baseline"/>
              <w:rPr>
                <w:rFonts w:ascii="仿宋_GB2312" w:hAnsi="仿宋_GB2312" w:eastAsia="仿宋_GB2312" w:cs="仿宋_GB2312"/>
                <w:b/>
                <w:bCs/>
                <w:sz w:val="20"/>
                <w:lang w:val="zh-TW" w:eastAsia="zh-TW"/>
              </w:rPr>
            </w:pPr>
          </w:p>
          <w:p>
            <w:pPr>
              <w:jc w:val="center"/>
              <w:textAlignment w:val="baseline"/>
              <w:rPr>
                <w:rFonts w:ascii="仿宋_GB2312" w:hAnsi="仿宋_GB2312" w:eastAsia="仿宋_GB2312" w:cs="仿宋_GB2312"/>
                <w:b/>
                <w:bCs/>
                <w:sz w:val="20"/>
              </w:rPr>
            </w:pPr>
            <w:r>
              <w:rPr>
                <w:rFonts w:hint="eastAsia" w:ascii="仿宋_GB2312" w:hAnsi="仿宋_GB2312" w:eastAsia="仿宋_GB2312" w:cs="仿宋_GB2312"/>
                <w:b/>
                <w:bCs/>
              </w:rPr>
              <w:t>9.5分</w:t>
            </w: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评估解释</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514" w:type="dxa"/>
            <w:tcBorders>
              <w:top w:val="single" w:color="auto" w:sz="4" w:space="0"/>
              <w:left w:val="single" w:color="auto" w:sz="4" w:space="0"/>
              <w:bottom w:val="single" w:color="auto" w:sz="4" w:space="0"/>
              <w:right w:val="single" w:color="auto" w:sz="4" w:space="0"/>
            </w:tcBorders>
            <w:shd w:val="clear" w:color="auto" w:fill="auto"/>
          </w:tcPr>
          <w:p>
            <w:pPr>
              <w:pStyle w:val="23"/>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·核对患者，解释目的并取得合作</w:t>
            </w:r>
          </w:p>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·评估患者病情、意识状态、皮肤情况、指甲情况、有无过敏史、有无起搏器</w:t>
            </w:r>
          </w:p>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·评估患者周围环境、光照情况及有无电磁波干扰</w:t>
            </w:r>
          </w:p>
          <w:p>
            <w:pPr>
              <w:pStyle w:val="23"/>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lang w:val="zh-TW"/>
              </w:rPr>
              <w:t>七</w:t>
            </w:r>
            <w:r>
              <w:rPr>
                <w:rFonts w:hint="eastAsia" w:ascii="仿宋_GB2312" w:hAnsi="仿宋_GB2312" w:eastAsia="仿宋_GB2312" w:cs="仿宋_GB2312"/>
                <w:sz w:val="24"/>
                <w:szCs w:val="24"/>
                <w:lang w:val="zh-TW" w:eastAsia="zh-TW"/>
              </w:rPr>
              <w:t>步洗手、戴口罩</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ind w:firstLine="240" w:firstLineChars="10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3"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舒适体位</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(0.5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·安置患者舒适的仰卧位</w:t>
            </w:r>
          </w:p>
        </w:tc>
        <w:tc>
          <w:tcPr>
            <w:tcW w:w="798" w:type="dxa"/>
            <w:tcBorders>
              <w:top w:val="single" w:color="000000" w:sz="4" w:space="0"/>
              <w:left w:val="single" w:color="auto" w:sz="4" w:space="0"/>
              <w:bottom w:val="single" w:color="000000" w:sz="4" w:space="0"/>
              <w:right w:val="single" w:color="000000" w:sz="4" w:space="0"/>
            </w:tcBorders>
            <w:shd w:val="clear" w:color="auto" w:fill="auto"/>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3"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连接电源</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开机</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(0.5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·连接监护仪电源，打开主机开关，检查监护仪功能是否完好</w:t>
            </w:r>
          </w:p>
        </w:tc>
        <w:tc>
          <w:tcPr>
            <w:tcW w:w="798" w:type="dxa"/>
            <w:tcBorders>
              <w:top w:val="single" w:color="000000" w:sz="4" w:space="0"/>
              <w:left w:val="single" w:color="auto" w:sz="4" w:space="0"/>
              <w:bottom w:val="single" w:color="000000" w:sz="4" w:space="0"/>
              <w:right w:val="single" w:color="000000" w:sz="4" w:space="0"/>
            </w:tcBorders>
            <w:shd w:val="clear" w:color="auto" w:fill="auto"/>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3"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连接导联</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和插件</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(0.5分)</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baseline"/>
              <w:rPr>
                <w:sz w:val="20"/>
              </w:rPr>
            </w:pPr>
            <w:r>
              <w:rPr>
                <w:rFonts w:ascii="仿宋_GB2312" w:hAnsi="仿宋_GB2312" w:eastAsia="仿宋_GB2312" w:cs="仿宋_GB2312"/>
                <w:color w:val="000000"/>
                <w:kern w:val="0"/>
                <w:sz w:val="24"/>
                <w:szCs w:val="24"/>
              </w:rPr>
              <w:t xml:space="preserve">·连接心电导联线，五电极连接正确， </w:t>
            </w:r>
          </w:p>
          <w:p>
            <w:pPr>
              <w:widowControl/>
              <w:jc w:val="left"/>
              <w:textAlignment w:val="baseline"/>
              <w:rPr>
                <w:sz w:val="20"/>
              </w:rPr>
            </w:pPr>
            <w:r>
              <w:rPr>
                <w:rFonts w:ascii="仿宋_GB2312" w:hAnsi="仿宋_GB2312" w:eastAsia="仿宋_GB2312" w:cs="仿宋_GB2312"/>
                <w:color w:val="000000"/>
                <w:kern w:val="0"/>
                <w:sz w:val="24"/>
                <w:szCs w:val="24"/>
              </w:rPr>
              <w:t xml:space="preserve">连接血氧饱和度插件，连接血压计袖 </w:t>
            </w:r>
          </w:p>
          <w:p>
            <w:pPr>
              <w:widowControl/>
              <w:jc w:val="left"/>
              <w:textAlignment w:val="baseline"/>
              <w:rPr>
                <w:rFonts w:ascii="仿宋_GB2312" w:hAnsi="仿宋_GB2312" w:eastAsia="仿宋_GB2312" w:cs="仿宋_GB2312"/>
                <w:sz w:val="24"/>
                <w:szCs w:val="24"/>
                <w:lang w:val="zh-TW"/>
              </w:rPr>
            </w:pPr>
            <w:r>
              <w:rPr>
                <w:rFonts w:ascii="仿宋_GB2312" w:hAnsi="仿宋_GB2312" w:eastAsia="仿宋_GB2312" w:cs="仿宋_GB2312"/>
                <w:color w:val="000000"/>
                <w:kern w:val="0"/>
                <w:sz w:val="24"/>
                <w:szCs w:val="24"/>
              </w:rPr>
              <w:t xml:space="preserve">带 </w:t>
            </w:r>
          </w:p>
        </w:tc>
        <w:tc>
          <w:tcPr>
            <w:tcW w:w="798" w:type="dxa"/>
            <w:tcBorders>
              <w:top w:val="single" w:color="000000" w:sz="4" w:space="0"/>
              <w:left w:val="single" w:color="auto" w:sz="4" w:space="0"/>
              <w:bottom w:val="single" w:color="000000" w:sz="4" w:space="0"/>
              <w:right w:val="single" w:color="000000" w:sz="4" w:space="0"/>
            </w:tcBorders>
            <w:shd w:val="clear" w:color="auto" w:fill="auto"/>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11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心电监测</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514" w:type="dxa"/>
            <w:tcBorders>
              <w:top w:val="single" w:color="auto" w:sz="4" w:space="0"/>
              <w:left w:val="single" w:color="auto" w:sz="4" w:space="0"/>
              <w:bottom w:val="single" w:color="auto" w:sz="4" w:space="0"/>
              <w:right w:val="single" w:color="auto" w:sz="4" w:space="0"/>
            </w:tcBorders>
            <w:shd w:val="clear" w:color="auto" w:fill="auto"/>
          </w:tcPr>
          <w:p>
            <w:pPr>
              <w:pStyle w:val="23"/>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·暴露胸部，正确定位，清洁皮肤</w:t>
            </w:r>
          </w:p>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·右上（RA）：胸骨右缘锁骨中线第一肋间；左上（LA）：胸骨左缘锁骨中线第一肋间；右下（RL）：右锁骨中线剑突水平处；左下（LL）：左锁骨中线剑突水平处；胸导（C）：胸骨左缘第四肋间</w:t>
            </w:r>
          </w:p>
          <w:p>
            <w:pPr>
              <w:pStyle w:val="23"/>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·为患者系好衣扣</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1</w:t>
            </w:r>
          </w:p>
          <w:p>
            <w:pPr>
              <w:pStyle w:val="23"/>
              <w:jc w:val="center"/>
              <w:textAlignment w:val="baseline"/>
              <w:rPr>
                <w:rFonts w:ascii="仿宋_GB2312" w:hAnsi="仿宋_GB2312" w:eastAsia="仿宋_GB2312" w:cs="仿宋_GB2312"/>
                <w:sz w:val="24"/>
                <w:szCs w:val="24"/>
                <w:lang w:val="zh-TW" w:eastAsia="zh-TW"/>
              </w:rPr>
            </w:pPr>
          </w:p>
          <w:p>
            <w:pPr>
              <w:pStyle w:val="23"/>
              <w:jc w:val="center"/>
              <w:textAlignment w:val="baseline"/>
              <w:rPr>
                <w:rFonts w:ascii="仿宋_GB2312" w:hAnsi="仿宋_GB2312" w:eastAsia="仿宋_GB2312" w:cs="仿宋_GB2312"/>
                <w:sz w:val="24"/>
                <w:szCs w:val="24"/>
                <w:lang w:val="zh-TW" w:eastAsia="zh-TW"/>
              </w:rPr>
            </w:pPr>
          </w:p>
          <w:p>
            <w:pPr>
              <w:pStyle w:val="23"/>
              <w:jc w:val="center"/>
              <w:textAlignment w:val="baseline"/>
              <w:rPr>
                <w:rFonts w:ascii="仿宋_GB2312" w:hAnsi="仿宋_GB2312" w:eastAsia="仿宋_GB2312" w:cs="仿宋_GB2312"/>
                <w:sz w:val="24"/>
                <w:szCs w:val="24"/>
                <w:lang w:val="zh-TW" w:eastAsia="zh-TW"/>
              </w:rPr>
            </w:pPr>
          </w:p>
          <w:p>
            <w:pPr>
              <w:pStyle w:val="23"/>
              <w:jc w:val="center"/>
              <w:textAlignment w:val="baseline"/>
              <w:rPr>
                <w:rFonts w:ascii="仿宋_GB2312" w:hAnsi="仿宋_GB2312" w:eastAsia="仿宋_GB2312" w:cs="仿宋_GB2312"/>
                <w:sz w:val="24"/>
                <w:szCs w:val="24"/>
                <w:lang w:val="zh-TW" w:eastAsia="zh-TW"/>
              </w:rPr>
            </w:pPr>
          </w:p>
          <w:p>
            <w:pPr>
              <w:pStyle w:val="23"/>
              <w:ind w:firstLine="240" w:firstLineChars="100"/>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11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SpO</w:t>
            </w:r>
            <w:r>
              <w:rPr>
                <w:rFonts w:hint="eastAsia" w:ascii="仿宋_GB2312" w:hAnsi="仿宋_GB2312" w:eastAsia="仿宋_GB2312" w:cs="仿宋_GB2312"/>
                <w:sz w:val="24"/>
                <w:szCs w:val="24"/>
                <w:vertAlign w:val="subscript"/>
                <w:lang w:val="zh-TW" w:eastAsia="zh-TW"/>
              </w:rPr>
              <w:t>2</w:t>
            </w:r>
            <w:r>
              <w:rPr>
                <w:rFonts w:hint="eastAsia" w:ascii="仿宋_GB2312" w:hAnsi="仿宋_GB2312" w:eastAsia="仿宋_GB2312" w:cs="仿宋_GB2312"/>
                <w:sz w:val="24"/>
                <w:szCs w:val="24"/>
                <w:lang w:val="zh-TW" w:eastAsia="zh-TW"/>
              </w:rPr>
              <w:t>和血压监测</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·将SpO</w:t>
            </w:r>
            <w:r>
              <w:rPr>
                <w:rFonts w:hint="eastAsia" w:ascii="仿宋_GB2312" w:hAnsi="仿宋_GB2312" w:eastAsia="仿宋_GB2312" w:cs="仿宋_GB2312"/>
                <w:sz w:val="24"/>
                <w:szCs w:val="24"/>
                <w:vertAlign w:val="subscript"/>
                <w:lang w:val="zh-TW"/>
              </w:rPr>
              <w:t>2</w:t>
            </w:r>
            <w:r>
              <w:rPr>
                <w:rFonts w:hint="eastAsia" w:ascii="仿宋_GB2312" w:hAnsi="仿宋_GB2312" w:eastAsia="仿宋_GB2312" w:cs="仿宋_GB2312"/>
                <w:sz w:val="24"/>
                <w:szCs w:val="24"/>
                <w:lang w:val="zh-TW"/>
              </w:rPr>
              <w:t>传感器安放在患者身体的合适部位，红点照指甲，与血压计袖带相反肢体</w:t>
            </w:r>
          </w:p>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·测血压使被测肢体与心脏处于同一水平；伸肘并稍外展，将袖带平整地缠于上臂中部；袖带下缘应距肘窝2～3cm；松紧以能放入一到两指为宜</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textAlignment w:val="baseline"/>
              <w:rPr>
                <w:rFonts w:ascii="仿宋_GB2312" w:hAnsi="仿宋_GB2312" w:eastAsia="仿宋_GB2312" w:cs="仿宋_GB2312"/>
                <w:sz w:val="24"/>
                <w:szCs w:val="24"/>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调节波形</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(0.5分)</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·选择标准Ⅱ导联，清晰显示P波，调节波形大小</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设定参数</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·打开报警系统，根据患者情况，设定正常成人各报警上下限参数</w:t>
            </w:r>
          </w:p>
          <w:p>
            <w:pPr>
              <w:widowControl/>
              <w:jc w:val="left"/>
              <w:textAlignment w:val="baseline"/>
              <w:rPr>
                <w:rFonts w:ascii="仿宋_GB2312" w:hAnsi="仿宋_GB2312" w:eastAsia="仿宋_GB2312" w:cs="仿宋_GB2312"/>
                <w:sz w:val="24"/>
                <w:szCs w:val="24"/>
                <w:lang w:val="zh-TW"/>
              </w:rPr>
            </w:pPr>
            <w:r>
              <w:rPr>
                <w:rFonts w:ascii="仿宋_GB2312" w:hAnsi="仿宋_GB2312" w:eastAsia="仿宋_GB2312" w:cs="仿宋_GB2312"/>
                <w:color w:val="000000"/>
                <w:kern w:val="0"/>
                <w:sz w:val="24"/>
                <w:szCs w:val="24"/>
              </w:rPr>
              <w:t>·按测量键；设定测量间隔时间</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洗手</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（0.5分）</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baseline"/>
              <w:rPr>
                <w:rFonts w:ascii="仿宋_GB2312" w:hAnsi="仿宋_GB2312" w:eastAsia="仿宋_GB2312" w:cs="仿宋_GB2312"/>
                <w:sz w:val="24"/>
                <w:szCs w:val="24"/>
                <w:lang w:val="zh-TW"/>
              </w:rPr>
            </w:pPr>
            <w:r>
              <w:rPr>
                <w:rFonts w:ascii="仿宋_GB2312" w:hAnsi="仿宋_GB2312" w:eastAsia="仿宋_GB2312" w:cs="仿宋_GB2312"/>
                <w:color w:val="000000"/>
                <w:kern w:val="0"/>
                <w:sz w:val="24"/>
                <w:szCs w:val="24"/>
              </w:rPr>
              <w:t>·七步洗手法</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0" w:hRule="atLeast"/>
          <w:jc w:val="center"/>
        </w:trPr>
        <w:tc>
          <w:tcPr>
            <w:tcW w:w="915" w:type="dxa"/>
            <w:vMerge w:val="continue"/>
            <w:tcBorders>
              <w:top w:val="single" w:color="auto" w:sz="4" w:space="0"/>
              <w:left w:val="single" w:color="auto" w:sz="4" w:space="0"/>
              <w:bottom w:val="single" w:color="auto"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lang w:val="zh-TW" w:eastAsia="zh-TW"/>
              </w:rPr>
              <w:t>心电图判读</w:t>
            </w:r>
          </w:p>
          <w:p>
            <w:pPr>
              <w:pStyle w:val="23"/>
              <w:jc w:val="center"/>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(0.5</w:t>
            </w:r>
            <w:r>
              <w:rPr>
                <w:rFonts w:hint="eastAsia" w:ascii="仿宋_GB2312" w:hAnsi="仿宋_GB2312" w:eastAsia="仿宋_GB2312" w:cs="仿宋_GB2312"/>
                <w:sz w:val="24"/>
                <w:szCs w:val="24"/>
                <w:lang w:val="zh-TW" w:eastAsia="zh-TW"/>
              </w:rPr>
              <w:t>分</w:t>
            </w:r>
            <w:r>
              <w:rPr>
                <w:rFonts w:hint="eastAsia" w:ascii="仿宋_GB2312" w:hAnsi="仿宋_GB2312" w:eastAsia="仿宋_GB2312" w:cs="仿宋_GB2312"/>
                <w:sz w:val="24"/>
                <w:szCs w:val="24"/>
              </w:rPr>
              <w:t>)</w:t>
            </w:r>
          </w:p>
        </w:tc>
        <w:tc>
          <w:tcPr>
            <w:tcW w:w="4514" w:type="dxa"/>
            <w:tcBorders>
              <w:top w:val="single" w:color="auto" w:sz="4" w:space="0"/>
              <w:left w:val="single" w:color="000000" w:sz="4" w:space="0"/>
              <w:bottom w:val="single" w:color="auto" w:sz="4" w:space="0"/>
              <w:right w:val="single" w:color="000000" w:sz="4" w:space="0"/>
            </w:tcBorders>
            <w:shd w:val="clear" w:color="auto" w:fill="auto"/>
            <w:vAlign w:val="center"/>
          </w:tcPr>
          <w:p>
            <w:pPr>
              <w:pStyle w:val="23"/>
              <w:ind w:left="240" w:hanging="240" w:hangingChars="10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·根据所给常见异常心电图图示，进行准确判读</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170" w:hRule="atLeast"/>
          <w:jc w:val="center"/>
        </w:trPr>
        <w:tc>
          <w:tcPr>
            <w:tcW w:w="915" w:type="dxa"/>
            <w:vMerge w:val="restart"/>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静</w:t>
            </w:r>
          </w:p>
          <w:p>
            <w:pPr>
              <w:pStyle w:val="23"/>
              <w:jc w:val="center"/>
              <w:textAlignment w:val="baseline"/>
              <w:rPr>
                <w:rFonts w:ascii="仿宋_GB2312" w:hAnsi="仿宋_GB2312" w:eastAsia="仿宋_GB2312" w:cs="仿宋_GB2312"/>
                <w:b/>
                <w:bCs/>
                <w:sz w:val="24"/>
                <w:szCs w:val="24"/>
                <w:lang w:val="zh-TW" w:eastAsia="zh-TW"/>
              </w:rPr>
            </w:pPr>
            <w:r>
              <w:rPr>
                <w:rFonts w:hint="eastAsia" w:ascii="仿宋_GB2312" w:hAnsi="仿宋_GB2312" w:eastAsia="仿宋_GB2312" w:cs="仿宋_GB2312"/>
                <w:b/>
                <w:bCs/>
                <w:sz w:val="24"/>
                <w:szCs w:val="24"/>
                <w:lang w:val="zh-TW" w:eastAsia="zh-TW"/>
              </w:rPr>
              <w:t>脉</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留</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置</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针</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输</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液</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操</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作</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过</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程</w:t>
            </w:r>
          </w:p>
          <w:p>
            <w:pPr>
              <w:pStyle w:val="23"/>
              <w:jc w:val="center"/>
              <w:textAlignment w:val="baseline"/>
              <w:rPr>
                <w:rFonts w:ascii="仿宋_GB2312" w:hAnsi="仿宋_GB2312" w:eastAsia="仿宋_GB2312" w:cs="仿宋_GB2312"/>
                <w:b/>
                <w:bCs/>
                <w:sz w:val="24"/>
                <w:szCs w:val="24"/>
              </w:rPr>
            </w:pPr>
          </w:p>
          <w:p>
            <w:pPr>
              <w:pStyle w:val="23"/>
              <w:jc w:val="center"/>
              <w:textAlignment w:val="baseline"/>
              <w:rPr>
                <w:rFonts w:ascii="仿宋_GB2312" w:eastAsia="仿宋_GB2312"/>
              </w:rPr>
            </w:pPr>
            <w:r>
              <w:rPr>
                <w:rFonts w:hint="eastAsia" w:ascii="仿宋_GB2312" w:hAnsi="仿宋_GB2312" w:eastAsia="仿宋_GB2312" w:cs="仿宋_GB2312"/>
                <w:b/>
                <w:bCs/>
                <w:sz w:val="24"/>
                <w:szCs w:val="24"/>
              </w:rPr>
              <w:t>20.5</w:t>
            </w:r>
            <w:r>
              <w:rPr>
                <w:rFonts w:hint="eastAsia" w:ascii="仿宋_GB2312" w:hAnsi="仿宋_GB2312" w:eastAsia="仿宋_GB2312" w:cs="仿宋_GB2312"/>
                <w:b/>
                <w:bCs/>
                <w:sz w:val="24"/>
                <w:szCs w:val="24"/>
                <w:lang w:val="zh-TW" w:eastAsia="zh-TW"/>
              </w:rPr>
              <w:t>分</w:t>
            </w: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核对检查</w:t>
            </w:r>
          </w:p>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七</w:t>
            </w:r>
            <w:r>
              <w:rPr>
                <w:rFonts w:hint="eastAsia" w:ascii="仿宋_GB2312" w:hAnsi="仿宋_GB2312" w:eastAsia="仿宋_GB2312" w:cs="仿宋_GB2312"/>
                <w:sz w:val="24"/>
                <w:szCs w:val="24"/>
                <w:lang w:val="zh-TW" w:eastAsia="zh-TW"/>
              </w:rPr>
              <w:t>步洗手、戴口罩</w:t>
            </w:r>
          </w:p>
          <w:p>
            <w:pPr>
              <w:pStyle w:val="23"/>
              <w:jc w:val="left"/>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二人核对医嘱、输液卡和瓶贴</w:t>
            </w:r>
          </w:p>
          <w:p>
            <w:pPr>
              <w:pStyle w:val="23"/>
              <w:jc w:val="left"/>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核对药液标签</w:t>
            </w:r>
          </w:p>
          <w:p>
            <w:pPr>
              <w:pStyle w:val="23"/>
              <w:ind w:left="240" w:hanging="240"/>
              <w:textAlignment w:val="baseline"/>
              <w:rPr>
                <w:rFonts w:ascii="仿宋_GB2312" w:hAnsi="仿宋_GB2312" w:eastAsia="仿宋_GB2312" w:cs="仿宋_GB2312"/>
                <w:sz w:val="24"/>
                <w:szCs w:val="24"/>
                <w:lang w:val="zh-TW" w:eastAsia="zh-TW"/>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检查药液质量</w:t>
            </w:r>
          </w:p>
        </w:tc>
        <w:tc>
          <w:tcPr>
            <w:tcW w:w="798" w:type="dxa"/>
            <w:tcBorders>
              <w:top w:val="single" w:color="000000" w:sz="4" w:space="0"/>
              <w:left w:val="single" w:color="auto" w:sz="4" w:space="0"/>
              <w:bottom w:val="single" w:color="000000" w:sz="4" w:space="0"/>
              <w:right w:val="single" w:color="000000" w:sz="4" w:space="0"/>
            </w:tcBorders>
            <w:shd w:val="clear" w:color="auto" w:fill="auto"/>
          </w:tcPr>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textAlignment w:val="baseline"/>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145"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准备药液</w:t>
            </w:r>
          </w:p>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hangingChars="100"/>
              <w:jc w:val="left"/>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贴瓶贴，启瓶盖，两次消毒瓶塞至瓶颈</w:t>
            </w:r>
          </w:p>
          <w:p>
            <w:pPr>
              <w:pStyle w:val="23"/>
              <w:ind w:left="240" w:hanging="240"/>
              <w:jc w:val="left"/>
              <w:textAlignment w:val="baseline"/>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检查输液器包装、有效期与质量，将输液器针头插入瓶塞</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ind w:firstLine="240" w:firstLineChars="10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firstLine="240" w:firstLineChars="10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40"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核对解释</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baseline"/>
              <w:rPr>
                <w:sz w:val="20"/>
              </w:rPr>
            </w:pPr>
            <w:r>
              <w:rPr>
                <w:rFonts w:ascii="仿宋_GB2312" w:hAnsi="仿宋_GB2312" w:eastAsia="仿宋_GB2312" w:cs="仿宋_GB2312"/>
                <w:color w:val="000000"/>
                <w:kern w:val="0"/>
                <w:sz w:val="24"/>
                <w:szCs w:val="24"/>
              </w:rPr>
              <w:t xml:space="preserve">·备齐用物携至患者床旁，核对患者信 </w:t>
            </w:r>
          </w:p>
          <w:p>
            <w:pPr>
              <w:widowControl/>
              <w:jc w:val="left"/>
              <w:textAlignment w:val="baseline"/>
              <w:rPr>
                <w:sz w:val="20"/>
              </w:rPr>
            </w:pPr>
            <w:r>
              <w:rPr>
                <w:rFonts w:ascii="仿宋_GB2312" w:hAnsi="仿宋_GB2312" w:eastAsia="仿宋_GB2312" w:cs="仿宋_GB2312"/>
                <w:color w:val="000000"/>
                <w:kern w:val="0"/>
                <w:sz w:val="24"/>
                <w:szCs w:val="24"/>
              </w:rPr>
              <w:t xml:space="preserve">息（床号、姓名、住院号），解释输液 </w:t>
            </w:r>
          </w:p>
          <w:p>
            <w:pPr>
              <w:widowControl/>
              <w:jc w:val="left"/>
              <w:textAlignment w:val="baseline"/>
              <w:rPr>
                <w:sz w:val="20"/>
              </w:rPr>
            </w:pPr>
            <w:r>
              <w:rPr>
                <w:rFonts w:ascii="仿宋_GB2312" w:hAnsi="仿宋_GB2312" w:eastAsia="仿宋_GB2312" w:cs="仿宋_GB2312"/>
                <w:color w:val="000000"/>
                <w:kern w:val="0"/>
                <w:sz w:val="24"/>
                <w:szCs w:val="24"/>
              </w:rPr>
              <w:t xml:space="preserve">目的并取得合作 </w:t>
            </w:r>
          </w:p>
          <w:p>
            <w:pPr>
              <w:widowControl/>
              <w:jc w:val="left"/>
              <w:textAlignment w:val="baseline"/>
              <w:rPr>
                <w:rFonts w:ascii="仿宋_GB2312" w:eastAsia="仿宋_GB2312"/>
                <w:sz w:val="20"/>
              </w:rPr>
            </w:pPr>
            <w:r>
              <w:rPr>
                <w:rFonts w:ascii="仿宋_GB2312" w:hAnsi="仿宋_GB2312" w:eastAsia="仿宋_GB2312" w:cs="仿宋_GB2312"/>
                <w:color w:val="000000"/>
                <w:kern w:val="0"/>
                <w:sz w:val="24"/>
                <w:szCs w:val="24"/>
              </w:rPr>
              <w:t>·评估患者皮肤、血管、肢体活动情况</w:t>
            </w: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spacing w:line="320" w:lineRule="exact"/>
              <w:jc w:val="center"/>
              <w:textAlignment w:val="baseline"/>
              <w:rPr>
                <w:rFonts w:ascii="仿宋_GB2312" w:hAnsi="仿宋_GB2312" w:eastAsia="仿宋_GB2312" w:cs="仿宋_GB2312"/>
                <w:sz w:val="24"/>
                <w:szCs w:val="24"/>
              </w:rPr>
            </w:pPr>
          </w:p>
          <w:p>
            <w:pPr>
              <w:pStyle w:val="23"/>
              <w:spacing w:line="320" w:lineRule="exact"/>
              <w:jc w:val="center"/>
              <w:textAlignment w:val="baseline"/>
              <w:rPr>
                <w:rFonts w:ascii="仿宋_GB2312" w:hAnsi="仿宋_GB2312" w:eastAsia="仿宋_GB2312" w:cs="仿宋_GB2312"/>
                <w:sz w:val="24"/>
                <w:szCs w:val="24"/>
              </w:rPr>
            </w:pPr>
          </w:p>
          <w:p>
            <w:pPr>
              <w:pStyle w:val="23"/>
              <w:spacing w:line="320" w:lineRule="exact"/>
              <w:jc w:val="center"/>
              <w:textAlignment w:val="baseline"/>
              <w:rPr>
                <w:rFonts w:ascii="仿宋_GB2312" w:eastAsia="仿宋_GB2312"/>
              </w:rPr>
            </w:pPr>
            <w:r>
              <w:rPr>
                <w:rFonts w:hint="eastAsia" w:ascii="仿宋_GB2312" w:hAnsi="仿宋_GB2312" w:eastAsia="仿宋_GB2312" w:cs="仿宋_GB2312"/>
                <w:sz w:val="24"/>
                <w:szCs w:val="24"/>
              </w:rPr>
              <w:t>1</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550"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初步排气</w:t>
            </w:r>
          </w:p>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baseline"/>
              <w:rPr>
                <w:sz w:val="20"/>
              </w:rPr>
            </w:pPr>
            <w:r>
              <w:rPr>
                <w:rFonts w:ascii="仿宋_GB2312" w:hAnsi="仿宋_GB2312" w:eastAsia="仿宋_GB2312" w:cs="仿宋_GB2312"/>
                <w:color w:val="000000"/>
                <w:kern w:val="0"/>
                <w:sz w:val="24"/>
                <w:szCs w:val="24"/>
              </w:rPr>
              <w:t xml:space="preserve">·再次检查药液质量后挂输液瓶挂于输 </w:t>
            </w:r>
          </w:p>
          <w:p>
            <w:pPr>
              <w:widowControl/>
              <w:jc w:val="left"/>
              <w:textAlignment w:val="baseline"/>
              <w:rPr>
                <w:sz w:val="20"/>
              </w:rPr>
            </w:pPr>
            <w:r>
              <w:rPr>
                <w:rFonts w:ascii="仿宋_GB2312" w:hAnsi="仿宋_GB2312" w:eastAsia="仿宋_GB2312" w:cs="仿宋_GB2312"/>
                <w:color w:val="000000"/>
                <w:kern w:val="0"/>
                <w:sz w:val="24"/>
                <w:szCs w:val="24"/>
              </w:rPr>
              <w:t xml:space="preserve">液架上 </w:t>
            </w:r>
          </w:p>
          <w:p>
            <w:pPr>
              <w:widowControl/>
              <w:jc w:val="left"/>
              <w:textAlignment w:val="baseline"/>
              <w:rPr>
                <w:sz w:val="20"/>
              </w:rPr>
            </w:pPr>
            <w:r>
              <w:rPr>
                <w:rFonts w:ascii="仿宋_GB2312" w:hAnsi="仿宋_GB2312" w:eastAsia="仿宋_GB2312" w:cs="仿宋_GB2312"/>
                <w:color w:val="000000"/>
                <w:kern w:val="0"/>
                <w:sz w:val="24"/>
                <w:szCs w:val="24"/>
              </w:rPr>
              <w:t xml:space="preserve">·检查并打开留置针包装，连接输液器 </w:t>
            </w:r>
          </w:p>
          <w:p>
            <w:pPr>
              <w:widowControl/>
              <w:jc w:val="left"/>
              <w:textAlignment w:val="baseline"/>
              <w:rPr>
                <w:sz w:val="20"/>
              </w:rPr>
            </w:pPr>
            <w:r>
              <w:rPr>
                <w:rFonts w:ascii="仿宋_GB2312" w:hAnsi="仿宋_GB2312" w:eastAsia="仿宋_GB2312" w:cs="仿宋_GB2312"/>
                <w:color w:val="000000"/>
                <w:kern w:val="0"/>
                <w:sz w:val="24"/>
                <w:szCs w:val="24"/>
              </w:rPr>
              <w:t xml:space="preserve">·排空装置内气体 </w:t>
            </w:r>
          </w:p>
          <w:p>
            <w:pPr>
              <w:widowControl/>
              <w:jc w:val="left"/>
              <w:textAlignment w:val="baseline"/>
              <w:rPr>
                <w:rFonts w:ascii="仿宋_GB2312" w:eastAsia="仿宋_GB2312"/>
                <w:sz w:val="20"/>
              </w:rPr>
            </w:pPr>
            <w:r>
              <w:rPr>
                <w:rFonts w:ascii="仿宋_GB2312" w:hAnsi="仿宋_GB2312" w:eastAsia="仿宋_GB2312" w:cs="仿宋_GB2312"/>
                <w:color w:val="000000"/>
                <w:kern w:val="0"/>
                <w:sz w:val="24"/>
                <w:szCs w:val="24"/>
              </w:rPr>
              <w:t>·检查有无气泡</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917"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皮肤消毒</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jc w:val="left"/>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协助患者取舒适体位，垫小垫枕与治疗巾</w:t>
            </w:r>
          </w:p>
          <w:p>
            <w:pPr>
              <w:pStyle w:val="23"/>
              <w:ind w:left="240" w:hanging="240"/>
              <w:jc w:val="left"/>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选择静脉，扎止血带</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距穿刺点上方</w:t>
            </w:r>
            <w:r>
              <w:rPr>
                <w:rFonts w:hint="eastAsia" w:ascii="仿宋_GB2312" w:hAnsi="仿宋_GB2312" w:eastAsia="仿宋_GB2312" w:cs="仿宋_GB2312"/>
                <w:sz w:val="24"/>
                <w:szCs w:val="24"/>
              </w:rPr>
              <w:t>10cm)</w:t>
            </w:r>
          </w:p>
          <w:p>
            <w:pPr>
              <w:pStyle w:val="23"/>
              <w:ind w:left="240" w:hanging="240"/>
              <w:textAlignment w:val="baseline"/>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消毒皮肤（直径</w:t>
            </w:r>
            <w:r>
              <w:rPr>
                <w:rFonts w:hint="eastAsia" w:ascii="仿宋_GB2312" w:hAnsi="仿宋_GB2312" w:eastAsia="仿宋_GB2312" w:cs="仿宋_GB2312"/>
                <w:sz w:val="24"/>
                <w:szCs w:val="24"/>
              </w:rPr>
              <w:t>≥8cm</w:t>
            </w:r>
            <w:r>
              <w:rPr>
                <w:rFonts w:hint="eastAsia" w:ascii="仿宋_GB2312" w:hAnsi="仿宋_GB2312" w:eastAsia="仿宋_GB2312" w:cs="仿宋_GB2312"/>
                <w:sz w:val="24"/>
                <w:szCs w:val="24"/>
                <w:lang w:val="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rPr>
              <w:t>次消毒或遵循消毒剂使用说明书）</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eastAsia="仿宋_GB2312"/>
              </w:rPr>
            </w:pPr>
            <w:r>
              <w:rPr>
                <w:rFonts w:hint="eastAsia" w:ascii="仿宋_GB2312" w:hAnsi="仿宋_GB2312" w:eastAsia="仿宋_GB2312" w:cs="仿宋_GB2312"/>
                <w:sz w:val="24"/>
                <w:szCs w:val="24"/>
              </w:rPr>
              <w:t>1</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336"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静脉穿刺</w:t>
            </w:r>
          </w:p>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3.5</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baseline"/>
              <w:rPr>
                <w:sz w:val="20"/>
              </w:rPr>
            </w:pPr>
            <w:r>
              <w:rPr>
                <w:rFonts w:hint="eastAsia" w:ascii="仿宋_GB2312" w:hAnsi="仿宋_GB2312" w:eastAsia="仿宋_GB2312" w:cs="仿宋_GB2312"/>
                <w:sz w:val="24"/>
                <w:szCs w:val="24"/>
              </w:rPr>
              <w:t>·</w:t>
            </w:r>
            <w:r>
              <w:rPr>
                <w:rFonts w:ascii="仿宋_GB2312" w:hAnsi="仿宋_GB2312" w:eastAsia="仿宋_GB2312" w:cs="仿宋_GB2312"/>
                <w:color w:val="000000"/>
                <w:kern w:val="0"/>
                <w:sz w:val="24"/>
                <w:szCs w:val="24"/>
              </w:rPr>
              <w:t xml:space="preserve">再次核对 </w:t>
            </w:r>
          </w:p>
          <w:p>
            <w:pPr>
              <w:widowControl/>
              <w:jc w:val="left"/>
              <w:textAlignment w:val="baseline"/>
              <w:rPr>
                <w:sz w:val="20"/>
              </w:rPr>
            </w:pPr>
            <w:r>
              <w:rPr>
                <w:rFonts w:ascii="仿宋_GB2312" w:hAnsi="仿宋_GB2312" w:eastAsia="仿宋_GB2312" w:cs="仿宋_GB2312"/>
                <w:color w:val="000000"/>
                <w:kern w:val="0"/>
                <w:sz w:val="24"/>
                <w:szCs w:val="24"/>
              </w:rPr>
              <w:t xml:space="preserve">·去除针套，再次排气至有少量药液滴 </w:t>
            </w:r>
          </w:p>
          <w:p>
            <w:pPr>
              <w:widowControl/>
              <w:jc w:val="left"/>
              <w:textAlignment w:val="baseline"/>
              <w:rPr>
                <w:sz w:val="20"/>
              </w:rPr>
            </w:pPr>
            <w:r>
              <w:rPr>
                <w:rFonts w:ascii="仿宋_GB2312" w:hAnsi="仿宋_GB2312" w:eastAsia="仿宋_GB2312" w:cs="仿宋_GB2312"/>
                <w:color w:val="000000"/>
                <w:kern w:val="0"/>
                <w:sz w:val="24"/>
                <w:szCs w:val="24"/>
              </w:rPr>
              <w:t>出</w:t>
            </w:r>
          </w:p>
          <w:p>
            <w:pPr>
              <w:widowControl/>
              <w:jc w:val="left"/>
              <w:textAlignment w:val="baseline"/>
              <w:rPr>
                <w:sz w:val="20"/>
              </w:rPr>
            </w:pPr>
            <w:r>
              <w:rPr>
                <w:rFonts w:ascii="仿宋_GB2312" w:hAnsi="仿宋_GB2312" w:eastAsia="仿宋_GB2312" w:cs="仿宋_GB2312"/>
                <w:color w:val="000000"/>
                <w:kern w:val="0"/>
                <w:sz w:val="24"/>
                <w:szCs w:val="24"/>
              </w:rPr>
              <w:t xml:space="preserve">·检查有无气泡，旋转松动外套管 </w:t>
            </w:r>
          </w:p>
          <w:p>
            <w:pPr>
              <w:widowControl/>
              <w:jc w:val="left"/>
              <w:textAlignment w:val="baseline"/>
              <w:rPr>
                <w:sz w:val="20"/>
              </w:rPr>
            </w:pPr>
            <w:r>
              <w:rPr>
                <w:rFonts w:ascii="仿宋_GB2312" w:hAnsi="仿宋_GB2312" w:eastAsia="仿宋_GB2312" w:cs="仿宋_GB2312"/>
                <w:color w:val="000000"/>
                <w:kern w:val="0"/>
                <w:sz w:val="24"/>
                <w:szCs w:val="24"/>
              </w:rPr>
              <w:t xml:space="preserve">·固定血管，嘱患者握拳，进针 </w:t>
            </w:r>
          </w:p>
          <w:p>
            <w:pPr>
              <w:widowControl/>
              <w:jc w:val="left"/>
              <w:textAlignment w:val="baseline"/>
              <w:rPr>
                <w:sz w:val="20"/>
              </w:rPr>
            </w:pPr>
            <w:r>
              <w:rPr>
                <w:rFonts w:ascii="仿宋_GB2312" w:hAnsi="仿宋_GB2312" w:eastAsia="仿宋_GB2312" w:cs="仿宋_GB2312"/>
                <w:color w:val="000000"/>
                <w:kern w:val="0"/>
                <w:sz w:val="24"/>
                <w:szCs w:val="24"/>
              </w:rPr>
              <w:t xml:space="preserve">·见回血后，降低角度进针少许，将软 </w:t>
            </w:r>
          </w:p>
          <w:p>
            <w:pPr>
              <w:widowControl/>
              <w:jc w:val="left"/>
              <w:textAlignment w:val="baseline"/>
              <w:rPr>
                <w:rFonts w:ascii="仿宋_GB2312" w:eastAsia="仿宋_GB2312"/>
                <w:sz w:val="20"/>
              </w:rPr>
            </w:pPr>
            <w:r>
              <w:rPr>
                <w:rFonts w:ascii="仿宋_GB2312" w:hAnsi="仿宋_GB2312" w:eastAsia="仿宋_GB2312" w:cs="仿宋_GB2312"/>
                <w:color w:val="000000"/>
                <w:kern w:val="0"/>
                <w:sz w:val="24"/>
                <w:szCs w:val="24"/>
              </w:rPr>
              <w:t xml:space="preserve">管全部送入血管内 </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843"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固定针头</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baseline"/>
              <w:rPr>
                <w:sz w:val="20"/>
              </w:rPr>
            </w:pPr>
            <w:r>
              <w:rPr>
                <w:rFonts w:ascii="仿宋_GB2312" w:hAnsi="仿宋_GB2312" w:eastAsia="仿宋_GB2312" w:cs="仿宋_GB2312"/>
                <w:color w:val="000000"/>
                <w:kern w:val="0"/>
                <w:sz w:val="24"/>
                <w:szCs w:val="24"/>
              </w:rPr>
              <w:t xml:space="preserve">·穿刺成功后，松开止血带，打开调节 </w:t>
            </w:r>
          </w:p>
          <w:p>
            <w:pPr>
              <w:widowControl/>
              <w:jc w:val="left"/>
              <w:textAlignment w:val="baseline"/>
              <w:rPr>
                <w:sz w:val="20"/>
              </w:rPr>
            </w:pPr>
            <w:r>
              <w:rPr>
                <w:rFonts w:ascii="仿宋_GB2312" w:hAnsi="仿宋_GB2312" w:eastAsia="仿宋_GB2312" w:cs="仿宋_GB2312"/>
                <w:color w:val="000000"/>
                <w:kern w:val="0"/>
                <w:sz w:val="24"/>
                <w:szCs w:val="24"/>
              </w:rPr>
              <w:t xml:space="preserve">器，嘱患者松拳，撤出针芯 </w:t>
            </w:r>
          </w:p>
          <w:p>
            <w:pPr>
              <w:widowControl/>
              <w:jc w:val="left"/>
              <w:textAlignment w:val="baseline"/>
              <w:rPr>
                <w:sz w:val="20"/>
              </w:rPr>
            </w:pPr>
            <w:r>
              <w:rPr>
                <w:rFonts w:ascii="仿宋_GB2312" w:hAnsi="仿宋_GB2312" w:eastAsia="仿宋_GB2312" w:cs="仿宋_GB2312"/>
                <w:color w:val="000000"/>
                <w:kern w:val="0"/>
                <w:sz w:val="24"/>
                <w:szCs w:val="24"/>
              </w:rPr>
              <w:t xml:space="preserve">·妥善固定，管道标签上注明置管日 </w:t>
            </w:r>
          </w:p>
          <w:p>
            <w:pPr>
              <w:widowControl/>
              <w:jc w:val="left"/>
              <w:textAlignment w:val="baseline"/>
              <w:rPr>
                <w:rFonts w:ascii="仿宋_GB2312" w:eastAsia="仿宋_GB2312"/>
                <w:sz w:val="20"/>
              </w:rPr>
            </w:pPr>
            <w:r>
              <w:rPr>
                <w:rFonts w:ascii="仿宋_GB2312" w:hAnsi="仿宋_GB2312" w:eastAsia="仿宋_GB2312" w:cs="仿宋_GB2312"/>
                <w:color w:val="000000"/>
                <w:kern w:val="0"/>
                <w:sz w:val="24"/>
                <w:szCs w:val="24"/>
              </w:rPr>
              <w:t xml:space="preserve">期、时间及签名 </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eastAsia="仿宋_GB2312"/>
              </w:rPr>
            </w:pPr>
            <w:r>
              <w:rPr>
                <w:rFonts w:hint="eastAsia" w:ascii="仿宋_GB2312" w:hAnsi="仿宋_GB2312" w:eastAsia="仿宋_GB2312" w:cs="仿宋_GB2312"/>
                <w:sz w:val="24"/>
                <w:szCs w:val="24"/>
              </w:rPr>
              <w:t>1</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78"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调节滴速</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根据患者的年龄、病情和药物性质调节滴速（口述）</w:t>
            </w:r>
          </w:p>
          <w:p>
            <w:pPr>
              <w:pStyle w:val="23"/>
              <w:ind w:left="240" w:hanging="24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调节滴速时间至少</w:t>
            </w:r>
            <w:r>
              <w:rPr>
                <w:rFonts w:hint="eastAsia" w:ascii="仿宋_GB2312" w:hAnsi="仿宋_GB2312" w:eastAsia="仿宋_GB2312" w:cs="仿宋_GB2312"/>
                <w:sz w:val="24"/>
                <w:szCs w:val="24"/>
              </w:rPr>
              <w:t>15</w:t>
            </w:r>
            <w:r>
              <w:rPr>
                <w:rFonts w:hint="eastAsia" w:ascii="仿宋_GB2312" w:hAnsi="仿宋_GB2312" w:eastAsia="仿宋_GB2312" w:cs="仿宋_GB2312"/>
                <w:sz w:val="24"/>
                <w:szCs w:val="24"/>
                <w:lang w:val="zh-TW"/>
              </w:rPr>
              <w:t>秒，并报告滴速</w:t>
            </w:r>
          </w:p>
          <w:p>
            <w:pPr>
              <w:pStyle w:val="23"/>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操作后核对患者</w:t>
            </w:r>
          </w:p>
          <w:p>
            <w:pPr>
              <w:pStyle w:val="23"/>
              <w:ind w:left="240" w:hanging="240"/>
              <w:textAlignment w:val="baseline"/>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告知注意事项</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spacing w:line="320" w:lineRule="exact"/>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803" w:hRule="atLeast"/>
          <w:jc w:val="center"/>
        </w:trPr>
        <w:tc>
          <w:tcPr>
            <w:tcW w:w="915" w:type="dxa"/>
            <w:vMerge w:val="continue"/>
            <w:tcBorders>
              <w:top w:val="single" w:color="000000" w:sz="4" w:space="0"/>
              <w:left w:val="single" w:color="auto"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整理记录</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jc w:val="left"/>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安置患者于安全舒适体位，放呼叫器于易取处，整理床单位及用物</w:t>
            </w:r>
          </w:p>
          <w:p>
            <w:pPr>
              <w:pStyle w:val="23"/>
              <w:jc w:val="left"/>
              <w:textAlignment w:val="baseline"/>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七步洗手，记录输液执行记录卡</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textAlignment w:val="baseline"/>
              <w:rPr>
                <w:rFonts w:ascii="仿宋_GB2312" w:hAnsi="仿宋_GB2312" w:eastAsia="仿宋_GB2312" w:cs="仿宋_GB2312"/>
                <w:sz w:val="24"/>
                <w:szCs w:val="24"/>
              </w:rPr>
            </w:pPr>
          </w:p>
          <w:p>
            <w:pPr>
              <w:pStyle w:val="23"/>
              <w:ind w:left="240" w:hanging="240"/>
              <w:jc w:val="center"/>
              <w:textAlignment w:val="baseline"/>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912" w:hRule="atLeast"/>
          <w:jc w:val="center"/>
        </w:trPr>
        <w:tc>
          <w:tcPr>
            <w:tcW w:w="915" w:type="dxa"/>
            <w:vMerge w:val="continue"/>
            <w:tcBorders>
              <w:top w:val="single" w:color="000000" w:sz="4" w:space="0"/>
              <w:left w:val="single" w:color="auto" w:sz="4" w:space="0"/>
              <w:bottom w:val="single" w:color="auto" w:sz="4" w:space="0"/>
              <w:right w:val="single" w:color="000000" w:sz="4" w:space="0"/>
            </w:tcBorders>
            <w:shd w:val="clear" w:color="auto" w:fill="auto"/>
          </w:tcPr>
          <w:p>
            <w:pPr>
              <w:textAlignment w:val="baseline"/>
              <w:rPr>
                <w:rFonts w:ascii="仿宋_GB2312" w:eastAsia="仿宋_GB2312"/>
                <w:sz w:val="20"/>
              </w:rPr>
            </w:pPr>
          </w:p>
        </w:tc>
        <w:tc>
          <w:tcPr>
            <w:tcW w:w="1267"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停止输液</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hint="eastAsia" w:ascii="仿宋_GB2312" w:hAnsi="仿宋_GB2312" w:eastAsia="仿宋_GB2312" w:cs="仿宋_GB2312"/>
                <w:sz w:val="24"/>
                <w:szCs w:val="24"/>
                <w:lang w:val="zh-TW" w:eastAsia="zh-TW"/>
              </w:rPr>
              <w:t>分）</w:t>
            </w:r>
          </w:p>
        </w:tc>
        <w:tc>
          <w:tcPr>
            <w:tcW w:w="4514"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left"/>
              <w:textAlignment w:val="baseline"/>
              <w:rPr>
                <w:sz w:val="20"/>
              </w:rPr>
            </w:pPr>
            <w:r>
              <w:rPr>
                <w:rFonts w:ascii="仿宋_GB2312" w:hAnsi="仿宋_GB2312" w:eastAsia="仿宋_GB2312" w:cs="仿宋_GB2312"/>
                <w:color w:val="000000"/>
                <w:kern w:val="0"/>
                <w:sz w:val="24"/>
                <w:szCs w:val="24"/>
              </w:rPr>
              <w:t xml:space="preserve">·核对解释 </w:t>
            </w:r>
          </w:p>
          <w:p>
            <w:pPr>
              <w:widowControl/>
              <w:jc w:val="left"/>
              <w:textAlignment w:val="baseline"/>
              <w:rPr>
                <w:sz w:val="20"/>
              </w:rPr>
            </w:pPr>
            <w:r>
              <w:rPr>
                <w:rFonts w:ascii="仿宋_GB2312" w:hAnsi="仿宋_GB2312" w:eastAsia="仿宋_GB2312" w:cs="仿宋_GB2312"/>
                <w:color w:val="000000"/>
                <w:kern w:val="0"/>
                <w:sz w:val="24"/>
                <w:szCs w:val="24"/>
              </w:rPr>
              <w:t xml:space="preserve">·揭去敷贴，无菌干棉签轻压穿刺点上 </w:t>
            </w:r>
          </w:p>
          <w:p>
            <w:pPr>
              <w:widowControl/>
              <w:jc w:val="left"/>
              <w:textAlignment w:val="baseline"/>
              <w:rPr>
                <w:sz w:val="20"/>
              </w:rPr>
            </w:pPr>
            <w:r>
              <w:rPr>
                <w:rFonts w:ascii="仿宋_GB2312" w:hAnsi="仿宋_GB2312" w:eastAsia="仿宋_GB2312" w:cs="仿宋_GB2312"/>
                <w:color w:val="000000"/>
                <w:kern w:val="0"/>
                <w:sz w:val="24"/>
                <w:szCs w:val="24"/>
              </w:rPr>
              <w:t xml:space="preserve">方，关闭调节夹，迅速拔出留置针 </w:t>
            </w:r>
          </w:p>
          <w:p>
            <w:pPr>
              <w:widowControl/>
              <w:jc w:val="left"/>
              <w:textAlignment w:val="baseline"/>
              <w:rPr>
                <w:sz w:val="20"/>
              </w:rPr>
            </w:pPr>
            <w:r>
              <w:rPr>
                <w:rFonts w:ascii="仿宋_GB2312" w:hAnsi="仿宋_GB2312" w:eastAsia="仿宋_GB2312" w:cs="仿宋_GB2312"/>
                <w:color w:val="000000"/>
                <w:kern w:val="0"/>
                <w:sz w:val="24"/>
                <w:szCs w:val="24"/>
              </w:rPr>
              <w:t xml:space="preserve">·嘱患者按压至无出血，并告知注意事 </w:t>
            </w:r>
          </w:p>
          <w:p>
            <w:pPr>
              <w:widowControl/>
              <w:jc w:val="left"/>
              <w:textAlignment w:val="baseline"/>
              <w:rPr>
                <w:sz w:val="20"/>
              </w:rPr>
            </w:pPr>
            <w:r>
              <w:rPr>
                <w:rFonts w:ascii="仿宋_GB2312" w:hAnsi="仿宋_GB2312" w:eastAsia="仿宋_GB2312" w:cs="仿宋_GB2312"/>
                <w:color w:val="000000"/>
                <w:kern w:val="0"/>
                <w:sz w:val="24"/>
                <w:szCs w:val="24"/>
              </w:rPr>
              <w:t>项</w:t>
            </w:r>
          </w:p>
          <w:p>
            <w:pPr>
              <w:widowControl/>
              <w:jc w:val="left"/>
              <w:textAlignment w:val="baseline"/>
              <w:rPr>
                <w:sz w:val="20"/>
              </w:rPr>
            </w:pPr>
            <w:r>
              <w:rPr>
                <w:rFonts w:ascii="仿宋_GB2312" w:hAnsi="仿宋_GB2312" w:eastAsia="仿宋_GB2312" w:cs="仿宋_GB2312"/>
                <w:color w:val="000000"/>
                <w:kern w:val="0"/>
                <w:sz w:val="24"/>
                <w:szCs w:val="24"/>
              </w:rPr>
              <w:t xml:space="preserve">·协助患者取安全舒适体位，询问需要 </w:t>
            </w:r>
          </w:p>
          <w:p>
            <w:pPr>
              <w:widowControl/>
              <w:jc w:val="left"/>
              <w:textAlignment w:val="baseline"/>
              <w:rPr>
                <w:sz w:val="20"/>
              </w:rPr>
            </w:pPr>
            <w:r>
              <w:rPr>
                <w:rFonts w:ascii="仿宋_GB2312" w:hAnsi="仿宋_GB2312" w:eastAsia="仿宋_GB2312" w:cs="仿宋_GB2312"/>
                <w:color w:val="000000"/>
                <w:kern w:val="0"/>
                <w:sz w:val="24"/>
                <w:szCs w:val="24"/>
              </w:rPr>
              <w:t xml:space="preserve">·清理治疗用物，分类放置 </w:t>
            </w:r>
          </w:p>
          <w:p>
            <w:pPr>
              <w:widowControl/>
              <w:jc w:val="left"/>
              <w:textAlignment w:val="baseline"/>
              <w:rPr>
                <w:sz w:val="20"/>
              </w:rPr>
            </w:pPr>
            <w:r>
              <w:rPr>
                <w:rFonts w:ascii="仿宋_GB2312" w:hAnsi="仿宋_GB2312" w:eastAsia="仿宋_GB2312" w:cs="仿宋_GB2312"/>
                <w:color w:val="000000"/>
                <w:kern w:val="0"/>
                <w:sz w:val="24"/>
                <w:szCs w:val="24"/>
              </w:rPr>
              <w:t xml:space="preserve">·七步洗手，取下口罩，记录输液结束 </w:t>
            </w:r>
          </w:p>
          <w:p>
            <w:pPr>
              <w:widowControl/>
              <w:jc w:val="left"/>
              <w:textAlignment w:val="baseline"/>
              <w:rPr>
                <w:sz w:val="20"/>
              </w:rPr>
            </w:pPr>
            <w:r>
              <w:rPr>
                <w:rFonts w:ascii="仿宋_GB2312" w:hAnsi="仿宋_GB2312" w:eastAsia="仿宋_GB2312" w:cs="仿宋_GB2312"/>
                <w:color w:val="000000"/>
                <w:kern w:val="0"/>
                <w:sz w:val="24"/>
                <w:szCs w:val="24"/>
              </w:rPr>
              <w:t>时间及患者反应</w:t>
            </w:r>
          </w:p>
          <w:p>
            <w:pPr>
              <w:pStyle w:val="23"/>
              <w:jc w:val="left"/>
              <w:textAlignment w:val="baseline"/>
              <w:rPr>
                <w:rFonts w:ascii="仿宋_GB2312" w:eastAsia="仿宋_GB2312"/>
              </w:rPr>
            </w:pPr>
            <w:r>
              <w:rPr>
                <w:rFonts w:hint="eastAsia" w:ascii="仿宋_GB2312" w:hAnsi="仿宋_GB2312" w:eastAsia="仿宋_GB2312" w:cs="仿宋_GB2312"/>
                <w:b/>
                <w:bCs/>
                <w:sz w:val="24"/>
                <w:szCs w:val="24"/>
                <w:lang w:val="zh-TW"/>
              </w:rPr>
              <w:t>报告操作完毕（计时结束）</w:t>
            </w:r>
          </w:p>
        </w:tc>
        <w:tc>
          <w:tcPr>
            <w:tcW w:w="798" w:type="dxa"/>
            <w:tcBorders>
              <w:top w:val="single" w:color="000000" w:sz="4" w:space="0"/>
              <w:left w:val="single" w:color="000000" w:sz="4" w:space="0"/>
              <w:bottom w:val="single" w:color="auto" w:sz="4" w:space="0"/>
              <w:right w:val="single" w:color="000000" w:sz="4" w:space="0"/>
            </w:tcBorders>
            <w:shd w:val="clear" w:color="auto" w:fill="auto"/>
          </w:tcPr>
          <w:p>
            <w:pPr>
              <w:pStyle w:val="23"/>
              <w:ind w:left="240" w:hanging="240"/>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textAlignment w:val="baseline"/>
              <w:rPr>
                <w:rFonts w:ascii="仿宋_GB2312" w:hAnsi="仿宋_GB2312" w:eastAsia="仿宋_GB2312" w:cs="仿宋_GB2312"/>
                <w:sz w:val="24"/>
                <w:szCs w:val="24"/>
              </w:rPr>
            </w:pPr>
          </w:p>
          <w:p>
            <w:pPr>
              <w:pStyle w:val="23"/>
              <w:ind w:left="240" w:hanging="240"/>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firstLine="240" w:firstLineChars="100"/>
              <w:textAlignment w:val="baseline"/>
              <w:rPr>
                <w:rFonts w:ascii="仿宋_GB2312" w:hAnsi="仿宋_GB2312" w:eastAsia="仿宋_GB2312" w:cs="仿宋_GB2312"/>
                <w:sz w:val="24"/>
                <w:szCs w:val="24"/>
              </w:rPr>
            </w:pPr>
          </w:p>
          <w:p>
            <w:pPr>
              <w:pStyle w:val="23"/>
              <w:ind w:firstLine="240" w:firstLineChars="10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jc w:val="center"/>
              <w:textAlignment w:val="baseline"/>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000000" w:sz="4" w:space="0"/>
              <w:left w:val="single" w:color="000000" w:sz="4" w:space="0"/>
              <w:bottom w:val="single" w:color="auto"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90" w:hRule="atLeast"/>
          <w:jc w:val="center"/>
        </w:trPr>
        <w:tc>
          <w:tcPr>
            <w:tcW w:w="915" w:type="dxa"/>
            <w:vMerge w:val="restart"/>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综</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合</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评</w:t>
            </w:r>
          </w:p>
          <w:p>
            <w:pPr>
              <w:pStyle w:val="23"/>
              <w:jc w:val="center"/>
              <w:textAlignment w:val="baseline"/>
              <w:rPr>
                <w:rFonts w:ascii="仿宋_GB2312" w:hAnsi="仿宋_GB2312" w:eastAsia="仿宋_GB2312" w:cs="仿宋_GB2312"/>
                <w:b/>
                <w:bCs/>
                <w:sz w:val="24"/>
                <w:szCs w:val="24"/>
              </w:rPr>
            </w:pPr>
            <w:r>
              <w:rPr>
                <w:rFonts w:hint="eastAsia" w:ascii="仿宋_GB2312" w:hAnsi="仿宋_GB2312" w:eastAsia="仿宋_GB2312" w:cs="仿宋_GB2312"/>
                <w:b/>
                <w:bCs/>
                <w:sz w:val="24"/>
                <w:szCs w:val="24"/>
                <w:lang w:val="zh-TW" w:eastAsia="zh-TW"/>
              </w:rPr>
              <w:t>价</w:t>
            </w:r>
          </w:p>
          <w:p>
            <w:pPr>
              <w:pStyle w:val="23"/>
              <w:jc w:val="center"/>
              <w:textAlignment w:val="baseline"/>
              <w:rPr>
                <w:rFonts w:ascii="仿宋_GB2312" w:hAnsi="仿宋_GB2312" w:eastAsia="仿宋_GB2312" w:cs="仿宋_GB2312"/>
                <w:b/>
                <w:bCs/>
                <w:sz w:val="24"/>
                <w:szCs w:val="24"/>
              </w:rPr>
            </w:pPr>
          </w:p>
          <w:p>
            <w:pPr>
              <w:pStyle w:val="23"/>
              <w:jc w:val="center"/>
              <w:textAlignment w:val="baseline"/>
              <w:rPr>
                <w:rFonts w:ascii="仿宋_GB2312" w:eastAsia="仿宋_GB2312"/>
              </w:rPr>
            </w:pPr>
            <w:r>
              <w:rPr>
                <w:rFonts w:hint="eastAsia" w:ascii="仿宋_GB2312" w:hAnsi="仿宋_GB2312" w:eastAsia="仿宋_GB2312" w:cs="仿宋_GB2312"/>
                <w:b/>
                <w:bCs/>
                <w:sz w:val="24"/>
                <w:szCs w:val="24"/>
              </w:rPr>
              <w:t>6</w:t>
            </w:r>
            <w:r>
              <w:rPr>
                <w:rFonts w:hint="eastAsia" w:ascii="仿宋_GB2312" w:hAnsi="仿宋_GB2312" w:eastAsia="仿宋_GB2312" w:cs="仿宋_GB2312"/>
                <w:b/>
                <w:bCs/>
                <w:sz w:val="24"/>
                <w:szCs w:val="24"/>
                <w:lang w:val="zh-TW" w:eastAsia="zh-TW"/>
              </w:rPr>
              <w:t>分</w:t>
            </w: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人文关怀</w:t>
            </w:r>
          </w:p>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zh-TW" w:eastAsia="zh-TW"/>
              </w:rPr>
              <w:t>分）</w:t>
            </w:r>
          </w:p>
        </w:tc>
        <w:tc>
          <w:tcPr>
            <w:tcW w:w="45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注意保护患者安全和职业防护</w:t>
            </w:r>
          </w:p>
          <w:p>
            <w:pPr>
              <w:pStyle w:val="23"/>
              <w:textAlignment w:val="baseline"/>
              <w:rPr>
                <w:rFonts w:ascii="仿宋_GB2312" w:eastAsia="仿宋_GB2312"/>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沟通有效、充分体现人文关怀</w:t>
            </w:r>
          </w:p>
        </w:tc>
        <w:tc>
          <w:tcPr>
            <w:tcW w:w="798"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eastAsia="仿宋_GB2312"/>
              </w:rPr>
            </w:pPr>
            <w:r>
              <w:rPr>
                <w:rFonts w:hint="eastAsia" w:ascii="仿宋_GB2312" w:hAnsi="仿宋_GB2312" w:eastAsia="仿宋_GB2312" w:cs="仿宋_GB2312"/>
                <w:sz w:val="24"/>
                <w:szCs w:val="24"/>
              </w:rPr>
              <w:t>0.5</w:t>
            </w:r>
          </w:p>
        </w:tc>
        <w:tc>
          <w:tcPr>
            <w:tcW w:w="806" w:type="dxa"/>
            <w:tcBorders>
              <w:top w:val="single" w:color="auto" w:sz="4" w:space="0"/>
              <w:left w:val="single" w:color="auto" w:sz="4" w:space="0"/>
              <w:bottom w:val="single" w:color="auto" w:sz="4" w:space="0"/>
              <w:right w:val="single" w:color="auto"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0" w:hRule="atLeast"/>
          <w:jc w:val="center"/>
        </w:trPr>
        <w:tc>
          <w:tcPr>
            <w:tcW w:w="915"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lang w:val="zh-TW" w:eastAsia="zh-TW"/>
              </w:rPr>
              <w:t>关键环节</w:t>
            </w:r>
          </w:p>
          <w:p>
            <w:pPr>
              <w:pStyle w:val="23"/>
              <w:jc w:val="center"/>
              <w:textAlignment w:val="baseline"/>
              <w:rPr>
                <w:rFonts w:ascii="仿宋_GB2312" w:eastAsia="仿宋_GB2312"/>
                <w:lang w:val="zh-TW" w:eastAsia="zh-TW"/>
              </w:rPr>
            </w:pPr>
            <w:r>
              <w:rPr>
                <w:rFonts w:hint="eastAsia"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val="zh-TW" w:eastAsia="zh-TW"/>
              </w:rPr>
              <w:t>分）</w:t>
            </w:r>
          </w:p>
        </w:tc>
        <w:tc>
          <w:tcPr>
            <w:tcW w:w="4514" w:type="dxa"/>
            <w:tcBorders>
              <w:top w:val="single" w:color="auto" w:sz="4" w:space="0"/>
              <w:left w:val="single" w:color="auto" w:sz="4" w:space="0"/>
              <w:bottom w:val="single" w:color="000000" w:sz="4" w:space="0"/>
              <w:right w:val="single" w:color="000000" w:sz="4" w:space="0"/>
            </w:tcBorders>
            <w:shd w:val="clear" w:color="auto" w:fill="auto"/>
          </w:tcPr>
          <w:p>
            <w:pPr>
              <w:pStyle w:val="23"/>
              <w:ind w:left="240" w:hanging="24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临床思维：根据案例，护理措施全面正确</w:t>
            </w:r>
          </w:p>
          <w:p>
            <w:pPr>
              <w:pStyle w:val="23"/>
              <w:ind w:left="240" w:hanging="24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正确完成</w:t>
            </w:r>
            <w:r>
              <w:rPr>
                <w:rFonts w:hint="eastAsia" w:ascii="仿宋_GB2312" w:hAnsi="仿宋_GB2312" w:eastAsia="仿宋_GB2312" w:cs="仿宋_GB2312"/>
                <w:sz w:val="24"/>
                <w:szCs w:val="24"/>
              </w:rPr>
              <w:t>5</w:t>
            </w:r>
            <w:r>
              <w:rPr>
                <w:rFonts w:hint="eastAsia" w:ascii="仿宋_GB2312" w:hAnsi="仿宋_GB2312" w:eastAsia="仿宋_GB2312" w:cs="仿宋_GB2312"/>
                <w:sz w:val="24"/>
                <w:szCs w:val="24"/>
                <w:lang w:val="zh-TW"/>
              </w:rPr>
              <w:t>个循环复苏，人工呼吸与心脏按压指标显示有效（以打印单为准）</w:t>
            </w:r>
          </w:p>
          <w:p>
            <w:pPr>
              <w:pStyle w:val="23"/>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查对到位</w:t>
            </w:r>
          </w:p>
          <w:p>
            <w:pPr>
              <w:pStyle w:val="23"/>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zh-TW"/>
              </w:rPr>
              <w:t>无菌观念强</w:t>
            </w:r>
          </w:p>
          <w:p>
            <w:pPr>
              <w:widowControl/>
              <w:jc w:val="left"/>
              <w:textAlignment w:val="baseline"/>
              <w:rPr>
                <w:sz w:val="20"/>
              </w:rPr>
            </w:pPr>
            <w:r>
              <w:rPr>
                <w:rFonts w:ascii="仿宋_GB2312" w:hAnsi="仿宋_GB2312" w:eastAsia="仿宋_GB2312" w:cs="仿宋_GB2312"/>
                <w:color w:val="000000"/>
                <w:kern w:val="0"/>
                <w:sz w:val="24"/>
                <w:szCs w:val="24"/>
              </w:rPr>
              <w:t xml:space="preserve">·安全意识强 </w:t>
            </w:r>
          </w:p>
          <w:p>
            <w:pPr>
              <w:widowControl/>
              <w:jc w:val="left"/>
              <w:textAlignment w:val="baseline"/>
              <w:rPr>
                <w:rFonts w:ascii="仿宋_GB2312" w:eastAsia="仿宋_GB2312"/>
                <w:sz w:val="20"/>
              </w:rPr>
            </w:pPr>
            <w:r>
              <w:rPr>
                <w:rFonts w:ascii="仿宋_GB2312" w:hAnsi="仿宋_GB2312" w:eastAsia="仿宋_GB2312" w:cs="仿宋_GB2312"/>
                <w:color w:val="000000"/>
                <w:kern w:val="0"/>
                <w:sz w:val="24"/>
                <w:szCs w:val="24"/>
              </w:rPr>
              <w:t>·团队分工协作体现明显</w:t>
            </w:r>
          </w:p>
        </w:tc>
        <w:tc>
          <w:tcPr>
            <w:tcW w:w="798" w:type="dxa"/>
            <w:tcBorders>
              <w:top w:val="single" w:color="auto" w:sz="4" w:space="0"/>
              <w:left w:val="single" w:color="000000" w:sz="4" w:space="0"/>
              <w:bottom w:val="single" w:color="000000" w:sz="4" w:space="0"/>
              <w:right w:val="single" w:color="000000" w:sz="4" w:space="0"/>
            </w:tcBorders>
            <w:shd w:val="clear" w:color="auto" w:fill="auto"/>
          </w:tcPr>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1</w:t>
            </w:r>
          </w:p>
          <w:p>
            <w:pPr>
              <w:pStyle w:val="23"/>
              <w:spacing w:line="320" w:lineRule="exact"/>
              <w:jc w:val="center"/>
              <w:textAlignment w:val="baseline"/>
              <w:rPr>
                <w:rFonts w:ascii="仿宋_GB2312" w:hAnsi="仿宋_GB2312" w:eastAsia="仿宋_GB2312" w:cs="仿宋_GB2312"/>
                <w:sz w:val="24"/>
                <w:szCs w:val="24"/>
              </w:rPr>
            </w:pPr>
          </w:p>
          <w:p>
            <w:pPr>
              <w:pStyle w:val="23"/>
              <w:spacing w:line="320" w:lineRule="exact"/>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1.5</w:t>
            </w:r>
          </w:p>
          <w:p>
            <w:pPr>
              <w:pStyle w:val="23"/>
              <w:ind w:firstLine="240" w:firstLineChars="10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eastAsia="仿宋_GB2312"/>
              </w:rPr>
            </w:pPr>
            <w:r>
              <w:rPr>
                <w:rFonts w:hint="eastAsia" w:ascii="仿宋_GB2312" w:hAnsi="仿宋_GB2312" w:eastAsia="仿宋_GB2312" w:cs="仿宋_GB2312"/>
                <w:sz w:val="24"/>
                <w:szCs w:val="24"/>
              </w:rPr>
              <w:t>1</w:t>
            </w:r>
          </w:p>
        </w:tc>
        <w:tc>
          <w:tcPr>
            <w:tcW w:w="806" w:type="dxa"/>
            <w:tcBorders>
              <w:top w:val="single" w:color="auto"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50" w:hRule="atLeast"/>
          <w:jc w:val="center"/>
        </w:trPr>
        <w:tc>
          <w:tcPr>
            <w:tcW w:w="2182" w:type="dxa"/>
            <w:gridSpan w:val="2"/>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操作时间</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left"/>
              <w:textAlignment w:val="baseline"/>
              <w:rPr>
                <w:rFonts w:ascii="仿宋_GB2312" w:eastAsia="仿宋_GB2312"/>
              </w:rPr>
            </w:pPr>
            <w:r>
              <w:rPr>
                <w:rFonts w:hint="eastAsia" w:ascii="仿宋_GB2312" w:hAnsi="仿宋_GB2312" w:eastAsia="仿宋_GB2312" w:cs="仿宋_GB2312"/>
                <w:sz w:val="24"/>
                <w:szCs w:val="24"/>
              </w:rPr>
              <w:t>_______</w:t>
            </w:r>
            <w:r>
              <w:rPr>
                <w:rFonts w:hint="eastAsia" w:ascii="仿宋_GB2312" w:hAnsi="仿宋_GB2312" w:eastAsia="仿宋_GB2312" w:cs="仿宋_GB2312"/>
                <w:sz w:val="24"/>
                <w:szCs w:val="24"/>
                <w:lang w:val="zh-TW" w:eastAsia="zh-TW"/>
              </w:rPr>
              <w:t>分钟</w:t>
            </w:r>
          </w:p>
        </w:tc>
        <w:tc>
          <w:tcPr>
            <w:tcW w:w="798"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50" w:hRule="atLeast"/>
          <w:jc w:val="center"/>
        </w:trPr>
        <w:tc>
          <w:tcPr>
            <w:tcW w:w="21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项目总分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rFonts w:ascii="仿宋_GB2312" w:eastAsia="仿宋_GB2312"/>
                <w:sz w:val="20"/>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eastAsia="仿宋_GB2312"/>
              </w:rPr>
            </w:pPr>
            <w:r>
              <w:rPr>
                <w:rFonts w:hint="eastAsia" w:ascii="仿宋_GB2312" w:hAnsi="仿宋_GB2312" w:eastAsia="仿宋_GB2312" w:cs="仿宋_GB2312"/>
                <w:sz w:val="24"/>
                <w:szCs w:val="24"/>
              </w:rPr>
              <w:t>55</w:t>
            </w: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50" w:hRule="atLeast"/>
          <w:jc w:val="center"/>
        </w:trPr>
        <w:tc>
          <w:tcPr>
            <w:tcW w:w="218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eastAsia="仿宋_GB2312"/>
              </w:rPr>
            </w:pPr>
            <w:r>
              <w:rPr>
                <w:rFonts w:hint="eastAsia" w:ascii="仿宋_GB2312" w:hAnsi="仿宋_GB2312" w:eastAsia="仿宋_GB2312" w:cs="仿宋_GB2312"/>
                <w:sz w:val="24"/>
                <w:szCs w:val="24"/>
                <w:lang w:val="zh-TW" w:eastAsia="zh-TW"/>
              </w:rPr>
              <w:t>选手得分</w:t>
            </w:r>
          </w:p>
        </w:tc>
        <w:tc>
          <w:tcPr>
            <w:tcW w:w="4514"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rFonts w:ascii="仿宋_GB2312" w:eastAsia="仿宋_GB2312"/>
                <w:sz w:val="20"/>
              </w:rPr>
            </w:pPr>
          </w:p>
        </w:tc>
        <w:tc>
          <w:tcPr>
            <w:tcW w:w="798"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rFonts w:ascii="仿宋_GB2312" w:eastAsia="仿宋_GB2312"/>
                <w:sz w:val="20"/>
              </w:rPr>
            </w:pPr>
          </w:p>
        </w:tc>
        <w:tc>
          <w:tcPr>
            <w:tcW w:w="806"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rFonts w:ascii="仿宋_GB2312" w:eastAsia="仿宋_GB2312"/>
                <w:sz w:val="20"/>
              </w:rPr>
            </w:pPr>
          </w:p>
        </w:tc>
      </w:tr>
    </w:tbl>
    <w:p>
      <w:pPr>
        <w:pStyle w:val="23"/>
        <w:ind w:firstLine="280" w:firstLineChars="100"/>
        <w:jc w:val="left"/>
        <w:textAlignment w:val="baseline"/>
        <w:rPr>
          <w:rFonts w:ascii="仿宋_GB2312" w:hAnsi="仿宋_GB2312" w:eastAsia="仿宋_GB2312" w:cs="仿宋_GB2312"/>
          <w:sz w:val="28"/>
          <w:szCs w:val="28"/>
          <w:lang w:val="zh-TW"/>
        </w:rPr>
      </w:pPr>
      <w:r>
        <w:rPr>
          <w:rFonts w:hint="eastAsia" w:ascii="仿宋_GB2312" w:hAnsi="仿宋_GB2312" w:eastAsia="仿宋_GB2312" w:cs="仿宋_GB2312"/>
          <w:sz w:val="28"/>
          <w:szCs w:val="28"/>
          <w:lang w:val="zh-TW"/>
        </w:rPr>
        <w:t>裁判签名：</w:t>
      </w:r>
    </w:p>
    <w:p>
      <w:pPr>
        <w:snapToGrid w:val="0"/>
        <w:spacing w:line="500" w:lineRule="exact"/>
        <w:jc w:val="left"/>
        <w:textAlignment w:val="baseline"/>
        <w:rPr>
          <w:rFonts w:ascii="仿宋_GB2312" w:hAnsi="仿宋_GB2312" w:eastAsia="仿宋_GB2312" w:cs="仿宋_GB2312"/>
          <w:color w:val="000000"/>
          <w:sz w:val="28"/>
          <w:szCs w:val="28"/>
          <w:lang w:val="zh-TW"/>
        </w:rPr>
      </w:pPr>
      <w:r>
        <w:rPr>
          <w:rFonts w:hint="eastAsia" w:ascii="仿宋_GB2312" w:hAnsi="仿宋_GB2312" w:eastAsia="仿宋_GB2312" w:cs="仿宋_GB2312"/>
          <w:color w:val="000000"/>
          <w:sz w:val="28"/>
          <w:szCs w:val="28"/>
          <w:lang w:val="zh-TW"/>
        </w:rPr>
        <w:t>2.第二赛道：脑卒中气管切开患者气道护理（评估+气道湿化+翻身叩背+吸痰）</w:t>
      </w:r>
    </w:p>
    <w:p>
      <w:pPr>
        <w:pStyle w:val="23"/>
        <w:spacing w:line="560" w:lineRule="exact"/>
        <w:ind w:firstLine="200"/>
        <w:jc w:val="center"/>
        <w:textAlignment w:val="baseline"/>
        <w:rPr>
          <w:rFonts w:ascii="仿宋_GB2312" w:hAnsi="仿宋_GB2312" w:eastAsia="仿宋_GB2312" w:cs="仿宋_GB2312"/>
          <w:b/>
          <w:bCs/>
          <w:sz w:val="28"/>
          <w:szCs w:val="28"/>
          <w:lang w:val="zh-TW"/>
        </w:rPr>
      </w:pPr>
      <w:r>
        <w:rPr>
          <w:rFonts w:ascii="仿宋_GB2312" w:hAnsi="仿宋_GB2312" w:eastAsia="仿宋_GB2312" w:cs="仿宋_GB2312"/>
          <w:b/>
          <w:bCs/>
          <w:sz w:val="28"/>
          <w:szCs w:val="28"/>
          <w:lang w:val="zh-TW"/>
        </w:rPr>
        <w:t>技术操作流程及评分标准</w:t>
      </w:r>
    </w:p>
    <w:p>
      <w:pPr>
        <w:pStyle w:val="23"/>
        <w:spacing w:line="560" w:lineRule="exact"/>
        <w:jc w:val="center"/>
        <w:textAlignment w:val="baseline"/>
        <w:rPr>
          <w:rFonts w:ascii="仿宋_GB2312" w:hAnsi="仿宋_GB2312" w:eastAsia="仿宋_GB2312" w:cs="仿宋_GB2312"/>
          <w:sz w:val="24"/>
          <w:szCs w:val="24"/>
          <w:lang w:val="zh-TW"/>
        </w:rPr>
      </w:pPr>
      <w:r>
        <w:rPr>
          <w:rFonts w:hint="eastAsia" w:ascii="仿宋_GB2312" w:hAnsi="仿宋_GB2312" w:eastAsia="仿宋_GB2312" w:cs="仿宋_GB2312"/>
          <w:sz w:val="24"/>
          <w:szCs w:val="24"/>
          <w:lang w:val="zh-TW"/>
        </w:rPr>
        <w:t>准备时间：15分钟完成时间：15分钟内完成</w:t>
      </w:r>
    </w:p>
    <w:p>
      <w:pPr>
        <w:pStyle w:val="23"/>
        <w:spacing w:line="560" w:lineRule="exact"/>
        <w:ind w:firstLine="480" w:firstLineChars="200"/>
        <w:textAlignment w:val="baseline"/>
        <w:rPr>
          <w:rFonts w:ascii="仿宋_GB2312" w:hAnsi="仿宋_GB2312" w:eastAsia="仿宋_GB2312" w:cs="仿宋_GB2312"/>
          <w:sz w:val="28"/>
          <w:szCs w:val="28"/>
          <w:lang w:val="zh-TW" w:eastAsia="zh-TW"/>
        </w:rPr>
      </w:pPr>
      <w:r>
        <w:rPr>
          <w:rFonts w:ascii="仿宋_GB2312" w:hAnsi="仿宋_GB2312" w:eastAsia="仿宋_GB2312" w:cs="仿宋_GB2312"/>
          <w:sz w:val="24"/>
          <w:szCs w:val="24"/>
          <w:lang w:val="zh-TW" w:eastAsia="zh-TW"/>
        </w:rPr>
        <w:t>选手赛位号：        赛室号：</w:t>
      </w:r>
    </w:p>
    <w:tbl>
      <w:tblPr>
        <w:tblStyle w:val="12"/>
        <w:tblW w:w="841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96"/>
        <w:gridCol w:w="1600"/>
        <w:gridCol w:w="4390"/>
        <w:gridCol w:w="800"/>
        <w:gridCol w:w="83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0" w:hRule="atLeast"/>
          <w:jc w:val="center"/>
        </w:trPr>
        <w:tc>
          <w:tcPr>
            <w:tcW w:w="7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项目</w:t>
            </w:r>
          </w:p>
          <w:p>
            <w:pPr>
              <w:pStyle w:val="23"/>
              <w:jc w:val="center"/>
              <w:textAlignment w:val="baseline"/>
            </w:pPr>
            <w:r>
              <w:rPr>
                <w:rFonts w:ascii="仿宋_GB2312" w:hAnsi="仿宋_GB2312" w:eastAsia="仿宋_GB2312" w:cs="仿宋_GB2312"/>
                <w:b/>
                <w:bCs/>
                <w:sz w:val="24"/>
                <w:szCs w:val="24"/>
                <w:lang w:val="zh-TW" w:eastAsia="zh-TW"/>
              </w:rPr>
              <w:t>名称</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操作</w:t>
            </w:r>
          </w:p>
          <w:p>
            <w:pPr>
              <w:pStyle w:val="23"/>
              <w:jc w:val="center"/>
              <w:textAlignment w:val="baseline"/>
            </w:pPr>
            <w:r>
              <w:rPr>
                <w:rFonts w:ascii="仿宋_GB2312" w:hAnsi="仿宋_GB2312" w:eastAsia="仿宋_GB2312" w:cs="仿宋_GB2312"/>
                <w:b/>
                <w:bCs/>
                <w:sz w:val="24"/>
                <w:szCs w:val="24"/>
                <w:lang w:val="zh-TW" w:eastAsia="zh-TW"/>
              </w:rPr>
              <w:t>流程</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pPr>
            <w:r>
              <w:rPr>
                <w:rFonts w:ascii="仿宋_GB2312" w:hAnsi="仿宋_GB2312" w:eastAsia="仿宋_GB2312" w:cs="仿宋_GB2312"/>
                <w:b/>
                <w:bCs/>
                <w:sz w:val="24"/>
                <w:szCs w:val="24"/>
                <w:lang w:val="zh-TW" w:eastAsia="zh-TW"/>
              </w:rPr>
              <w:t>技 术 要 求</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pPr>
            <w:r>
              <w:rPr>
                <w:rFonts w:ascii="仿宋_GB2312" w:hAnsi="仿宋_GB2312" w:eastAsia="仿宋_GB2312" w:cs="仿宋_GB2312"/>
                <w:b/>
                <w:bCs/>
                <w:sz w:val="24"/>
                <w:szCs w:val="24"/>
                <w:lang w:val="zh-TW" w:eastAsia="zh-TW"/>
              </w:rPr>
              <w:t>分 值</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pPr>
            <w:r>
              <w:rPr>
                <w:rFonts w:ascii="仿宋_GB2312" w:hAnsi="仿宋_GB2312" w:eastAsia="仿宋_GB2312" w:cs="仿宋_GB2312"/>
                <w:b/>
                <w:bCs/>
                <w:sz w:val="24"/>
                <w:szCs w:val="24"/>
                <w:lang w:val="zh-TW" w:eastAsia="zh-TW"/>
              </w:rPr>
              <w:t>扣分</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43" w:hRule="atLeast"/>
          <w:jc w:val="center"/>
        </w:trPr>
        <w:tc>
          <w:tcPr>
            <w:tcW w:w="8416"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pPr>
            <w:r>
              <w:rPr>
                <w:rFonts w:ascii="仿宋_GB2312" w:hAnsi="仿宋_GB2312" w:eastAsia="仿宋_GB2312" w:cs="仿宋_GB2312"/>
                <w:b/>
                <w:bCs/>
                <w:sz w:val="24"/>
                <w:szCs w:val="24"/>
                <w:lang w:val="zh-TW"/>
              </w:rPr>
              <w:t>选手报告参赛号码，比赛计时开始</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723" w:hRule="atLeast"/>
          <w:jc w:val="center"/>
        </w:trPr>
        <w:tc>
          <w:tcPr>
            <w:tcW w:w="7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基</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本</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要</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求</w:t>
            </w:r>
          </w:p>
          <w:p>
            <w:pPr>
              <w:pStyle w:val="23"/>
              <w:jc w:val="center"/>
              <w:textAlignment w:val="baseline"/>
            </w:pPr>
            <w:r>
              <w:rPr>
                <w:rFonts w:ascii="仿宋_GB2312" w:hAnsi="仿宋_GB2312" w:eastAsia="仿宋_GB2312" w:cs="仿宋_GB2312"/>
                <w:b/>
                <w:bCs/>
                <w:sz w:val="24"/>
                <w:szCs w:val="24"/>
              </w:rPr>
              <w:t>1</w:t>
            </w:r>
            <w:r>
              <w:rPr>
                <w:rFonts w:ascii="仿宋_GB2312" w:hAnsi="仿宋_GB2312" w:eastAsia="仿宋_GB2312" w:cs="仿宋_GB2312"/>
                <w:b/>
                <w:bCs/>
                <w:sz w:val="24"/>
                <w:szCs w:val="24"/>
                <w:lang w:val="zh-TW" w:eastAsia="zh-TW"/>
              </w:rPr>
              <w:t>分</w:t>
            </w:r>
          </w:p>
        </w:tc>
        <w:tc>
          <w:tcPr>
            <w:tcW w:w="599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left"/>
              <w:textAlignment w:val="baseline"/>
            </w:pPr>
            <w:r>
              <w:rPr>
                <w:rFonts w:ascii="仿宋_GB2312" w:hAnsi="仿宋_GB2312" w:eastAsia="仿宋_GB2312" w:cs="仿宋_GB2312"/>
                <w:sz w:val="24"/>
                <w:szCs w:val="24"/>
                <w:lang w:val="zh-TW"/>
              </w:rPr>
              <w:t>行为举止，自我介绍，礼貌用语</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53" w:hRule="atLeast"/>
          <w:jc w:val="center"/>
        </w:trPr>
        <w:tc>
          <w:tcPr>
            <w:tcW w:w="796" w:type="dxa"/>
            <w:vMerge w:val="continue"/>
            <w:tcBorders>
              <w:top w:val="single" w:color="000000" w:sz="4" w:space="0"/>
              <w:left w:val="single" w:color="000000" w:sz="4" w:space="0"/>
              <w:bottom w:val="single" w:color="auto" w:sz="4" w:space="0"/>
              <w:right w:val="single" w:color="000000" w:sz="4" w:space="0"/>
            </w:tcBorders>
            <w:shd w:val="clear" w:color="auto" w:fill="auto"/>
          </w:tcPr>
          <w:p>
            <w:pPr>
              <w:textAlignment w:val="baseline"/>
              <w:rPr>
                <w:sz w:val="20"/>
              </w:rPr>
            </w:pPr>
          </w:p>
        </w:tc>
        <w:tc>
          <w:tcPr>
            <w:tcW w:w="5990"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jc w:val="left"/>
              <w:textAlignment w:val="baseline"/>
            </w:pPr>
            <w:r>
              <w:rPr>
                <w:rFonts w:ascii="仿宋_GB2312" w:hAnsi="仿宋_GB2312" w:eastAsia="仿宋_GB2312" w:cs="仿宋_GB2312"/>
                <w:sz w:val="24"/>
                <w:szCs w:val="24"/>
                <w:lang w:val="zh-TW"/>
              </w:rPr>
              <w:t>结合案例现场评估（患者、环境、安全）</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0" w:hRule="atLeast"/>
          <w:jc w:val="center"/>
        </w:trPr>
        <w:tc>
          <w:tcPr>
            <w:tcW w:w="796" w:type="dxa"/>
            <w:vMerge w:val="restart"/>
            <w:tcBorders>
              <w:top w:val="single" w:color="auto" w:sz="4" w:space="0"/>
              <w:left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评</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估</w:t>
            </w:r>
          </w:p>
          <w:p>
            <w:pPr>
              <w:pStyle w:val="23"/>
              <w:jc w:val="center"/>
              <w:textAlignment w:val="baseline"/>
              <w:rPr>
                <w:rFonts w:ascii="仿宋_GB2312" w:hAnsi="仿宋_GB2312" w:eastAsia="仿宋_GB2312" w:cs="仿宋_GB2312"/>
                <w:b/>
                <w:bCs/>
                <w:sz w:val="24"/>
                <w:szCs w:val="24"/>
              </w:rPr>
            </w:pPr>
          </w:p>
          <w:p>
            <w:pPr>
              <w:pStyle w:val="23"/>
              <w:jc w:val="center"/>
              <w:textAlignment w:val="baseline"/>
            </w:pPr>
            <w:r>
              <w:rPr>
                <w:rFonts w:ascii="仿宋_GB2312" w:hAnsi="仿宋_GB2312" w:eastAsia="仿宋_GB2312" w:cs="仿宋_GB2312"/>
                <w:b/>
                <w:bCs/>
                <w:sz w:val="24"/>
                <w:szCs w:val="24"/>
              </w:rPr>
              <w:t>3</w:t>
            </w:r>
            <w:r>
              <w:rPr>
                <w:rFonts w:hint="eastAsia" w:ascii="仿宋_GB2312" w:hAnsi="仿宋_GB2312" w:eastAsia="仿宋_GB2312" w:cs="仿宋_GB2312"/>
                <w:b/>
                <w:bCs/>
                <w:sz w:val="24"/>
                <w:szCs w:val="24"/>
              </w:rPr>
              <w:t>.5</w:t>
            </w:r>
            <w:r>
              <w:rPr>
                <w:rFonts w:ascii="仿宋_GB2312" w:hAnsi="仿宋_GB2312" w:eastAsia="仿宋_GB2312" w:cs="仿宋_GB2312"/>
                <w:b/>
                <w:bCs/>
                <w:sz w:val="24"/>
                <w:szCs w:val="24"/>
                <w:lang w:val="zh-TW" w:eastAsia="zh-TW"/>
              </w:rPr>
              <w:t>分</w:t>
            </w:r>
          </w:p>
        </w:tc>
        <w:tc>
          <w:tcPr>
            <w:tcW w:w="16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textAlignment w:val="baseline"/>
              <w:rPr>
                <w:rFonts w:ascii="仿宋_GB2312" w:hAnsi="仿宋_GB2312" w:eastAsia="仿宋_GB2312" w:cs="仿宋_GB2312"/>
                <w:sz w:val="24"/>
                <w:szCs w:val="24"/>
                <w:lang w:val="zh-TW" w:eastAsia="zh-TW"/>
              </w:rPr>
            </w:pPr>
            <w:r>
              <w:rPr>
                <w:rFonts w:ascii="仿宋_GB2312" w:hAnsi="仿宋_GB2312" w:eastAsia="仿宋_GB2312" w:cs="仿宋_GB2312"/>
                <w:sz w:val="24"/>
                <w:szCs w:val="24"/>
                <w:lang w:val="zh-TW" w:eastAsia="zh-TW"/>
              </w:rPr>
              <w:t>核对解释</w:t>
            </w:r>
          </w:p>
          <w:p>
            <w:pPr>
              <w:pStyle w:val="23"/>
              <w:jc w:val="center"/>
              <w:textAlignment w:val="baseline"/>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1</w:t>
            </w:r>
            <w:r>
              <w:rPr>
                <w:rFonts w:hint="eastAsia" w:ascii="仿宋_GB2312" w:hAnsi="仿宋_GB2312" w:eastAsia="仿宋_GB2312" w:cs="仿宋_GB2312"/>
                <w:sz w:val="24"/>
                <w:szCs w:val="24"/>
              </w:rPr>
              <w:t>.5</w:t>
            </w:r>
            <w:r>
              <w:rPr>
                <w:rFonts w:ascii="仿宋_GB2312" w:hAnsi="仿宋_GB2312" w:eastAsia="仿宋_GB2312" w:cs="仿宋_GB2312"/>
                <w:sz w:val="24"/>
                <w:szCs w:val="24"/>
                <w:lang w:val="zh-TW" w:eastAsia="zh-TW"/>
              </w:rPr>
              <w:t>分）</w:t>
            </w:r>
          </w:p>
        </w:tc>
        <w:tc>
          <w:tcPr>
            <w:tcW w:w="439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textAlignment w:val="baseline"/>
              <w:rPr>
                <w:sz w:val="20"/>
              </w:rPr>
            </w:pPr>
            <w:r>
              <w:rPr>
                <w:rFonts w:ascii="仿宋_GB2312" w:hAnsi="仿宋_GB2312" w:eastAsia="仿宋_GB2312" w:cs="仿宋_GB2312"/>
                <w:color w:val="000000"/>
                <w:kern w:val="0"/>
                <w:sz w:val="24"/>
                <w:szCs w:val="24"/>
              </w:rPr>
              <w:t xml:space="preserve">·七步洗手、戴口罩 </w:t>
            </w:r>
          </w:p>
          <w:p>
            <w:pPr>
              <w:widowControl/>
              <w:jc w:val="left"/>
              <w:textAlignment w:val="baseline"/>
              <w:rPr>
                <w:sz w:val="20"/>
              </w:rPr>
            </w:pPr>
            <w:r>
              <w:rPr>
                <w:rFonts w:ascii="仿宋_GB2312" w:hAnsi="仿宋_GB2312" w:eastAsia="仿宋_GB2312" w:cs="仿宋_GB2312"/>
                <w:color w:val="000000"/>
                <w:kern w:val="0"/>
                <w:sz w:val="24"/>
                <w:szCs w:val="24"/>
              </w:rPr>
              <w:t xml:space="preserve">·核对患者信息（床号、姓名、住院 </w:t>
            </w:r>
          </w:p>
          <w:p>
            <w:pPr>
              <w:widowControl/>
              <w:jc w:val="left"/>
              <w:textAlignment w:val="baseline"/>
              <w:rPr>
                <w:sz w:val="20"/>
              </w:rPr>
            </w:pPr>
            <w:r>
              <w:rPr>
                <w:rFonts w:ascii="仿宋_GB2312" w:hAnsi="仿宋_GB2312" w:eastAsia="仿宋_GB2312" w:cs="仿宋_GB2312"/>
                <w:color w:val="000000"/>
                <w:kern w:val="0"/>
                <w:sz w:val="24"/>
                <w:szCs w:val="24"/>
              </w:rPr>
              <w:t xml:space="preserve">号） </w:t>
            </w:r>
          </w:p>
          <w:p>
            <w:pPr>
              <w:widowControl/>
              <w:jc w:val="left"/>
              <w:textAlignment w:val="baseline"/>
              <w:rPr>
                <w:sz w:val="20"/>
              </w:rPr>
            </w:pPr>
            <w:r>
              <w:rPr>
                <w:rFonts w:ascii="仿宋_GB2312" w:hAnsi="仿宋_GB2312" w:eastAsia="仿宋_GB2312" w:cs="仿宋_GB2312"/>
                <w:color w:val="000000"/>
                <w:kern w:val="0"/>
                <w:sz w:val="24"/>
                <w:szCs w:val="24"/>
              </w:rPr>
              <w:t>·向患者或家属解释并取得合作</w:t>
            </w:r>
          </w:p>
        </w:tc>
        <w:tc>
          <w:tcPr>
            <w:tcW w:w="800" w:type="dxa"/>
            <w:tcBorders>
              <w:top w:val="single" w:color="000000" w:sz="4" w:space="0"/>
              <w:left w:val="single" w:color="auto" w:sz="4" w:space="0"/>
              <w:bottom w:val="single" w:color="000000" w:sz="4" w:space="0"/>
              <w:right w:val="single" w:color="000000" w:sz="4" w:space="0"/>
            </w:tcBorders>
            <w:shd w:val="clear" w:color="auto" w:fill="auto"/>
          </w:tcPr>
          <w:p>
            <w:pPr>
              <w:pStyle w:val="23"/>
              <w:ind w:firstLine="240" w:firstLineChars="10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firstLine="240" w:firstLineChars="100"/>
              <w:textAlignment w:val="baseline"/>
              <w:rPr>
                <w:rFonts w:ascii="仿宋_GB2312" w:hAnsi="仿宋_GB2312" w:eastAsia="仿宋_GB2312" w:cs="仿宋_GB2312"/>
                <w:sz w:val="24"/>
                <w:szCs w:val="24"/>
              </w:rPr>
            </w:pPr>
          </w:p>
          <w:p>
            <w:pPr>
              <w:pStyle w:val="23"/>
              <w:ind w:firstLine="240" w:firstLineChars="100"/>
              <w:textAlignment w:val="baseline"/>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0" w:hRule="atLeast"/>
          <w:jc w:val="center"/>
        </w:trPr>
        <w:tc>
          <w:tcPr>
            <w:tcW w:w="796" w:type="dxa"/>
            <w:vMerge w:val="continue"/>
            <w:tcBorders>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p>
        </w:tc>
        <w:tc>
          <w:tcPr>
            <w:tcW w:w="16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评估患者</w:t>
            </w:r>
          </w:p>
          <w:p>
            <w:pPr>
              <w:pStyle w:val="23"/>
              <w:jc w:val="center"/>
              <w:textAlignment w:val="baseline"/>
              <w:rPr>
                <w:lang w:val="zh-TW" w:eastAsia="zh-TW"/>
              </w:rP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2</w:t>
            </w:r>
            <w:r>
              <w:rPr>
                <w:rFonts w:ascii="仿宋_GB2312" w:hAnsi="仿宋_GB2312" w:eastAsia="仿宋_GB2312" w:cs="仿宋_GB2312"/>
                <w:sz w:val="24"/>
                <w:szCs w:val="24"/>
                <w:lang w:val="zh-TW" w:eastAsia="zh-TW"/>
              </w:rPr>
              <w:t>分）</w:t>
            </w:r>
          </w:p>
        </w:tc>
        <w:tc>
          <w:tcPr>
            <w:tcW w:w="439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ind w:left="240" w:hanging="240"/>
              <w:jc w:val="left"/>
              <w:textAlignment w:val="baseline"/>
              <w:rPr>
                <w:rFonts w:ascii="仿宋_GB2312" w:hAnsi="仿宋_GB2312" w:eastAsia="仿宋_GB2312" w:cs="仿宋_GB2312"/>
                <w:sz w:val="24"/>
                <w:szCs w:val="24"/>
                <w:vertAlign w:val="subscript"/>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评估患者病情、意识、肢体活动能力、生命体征、</w:t>
            </w:r>
            <w:r>
              <w:rPr>
                <w:rFonts w:ascii="仿宋_GB2312" w:hAnsi="仿宋_GB2312" w:eastAsia="仿宋_GB2312" w:cs="仿宋_GB2312"/>
                <w:sz w:val="24"/>
                <w:szCs w:val="24"/>
              </w:rPr>
              <w:t>SpO</w:t>
            </w:r>
            <w:r>
              <w:rPr>
                <w:rFonts w:ascii="仿宋_GB2312" w:hAnsi="仿宋_GB2312" w:eastAsia="仿宋_GB2312" w:cs="仿宋_GB2312"/>
                <w:sz w:val="24"/>
                <w:szCs w:val="24"/>
                <w:vertAlign w:val="subscript"/>
              </w:rPr>
              <w:t>2</w:t>
            </w:r>
          </w:p>
          <w:p>
            <w:pPr>
              <w:pStyle w:val="23"/>
              <w:ind w:left="240" w:hanging="240" w:hangingChars="100"/>
              <w:jc w:val="left"/>
              <w:textAlignment w:val="baseline"/>
              <w:rPr>
                <w:rFonts w:ascii="仿宋_GB2312" w:hAnsi="仿宋_GB2312" w:eastAsia="仿宋_GB2312" w:cs="仿宋_GB2312"/>
                <w:sz w:val="24"/>
                <w:szCs w:val="24"/>
              </w:rPr>
            </w:pPr>
            <w:r>
              <w:rPr>
                <w:rFonts w:ascii="仿宋" w:hAnsi="仿宋" w:eastAsia="仿宋" w:cs="仿宋"/>
                <w:sz w:val="24"/>
                <w:szCs w:val="24"/>
              </w:rPr>
              <w:t>·</w:t>
            </w:r>
            <w:r>
              <w:rPr>
                <w:rFonts w:ascii="仿宋" w:hAnsi="仿宋" w:eastAsia="仿宋" w:cs="仿宋"/>
                <w:sz w:val="24"/>
                <w:szCs w:val="24"/>
                <w:lang w:val="zh-TW"/>
              </w:rPr>
              <w:t>肺部听诊痰鸣音</w:t>
            </w:r>
            <w:r>
              <w:rPr>
                <w:rFonts w:ascii="仿宋" w:hAnsi="仿宋" w:eastAsia="仿宋" w:cs="仿宋"/>
                <w:sz w:val="24"/>
                <w:szCs w:val="24"/>
              </w:rPr>
              <w:t>(</w:t>
            </w:r>
            <w:r>
              <w:rPr>
                <w:rFonts w:ascii="仿宋" w:hAnsi="仿宋" w:eastAsia="仿宋" w:cs="仿宋"/>
                <w:sz w:val="24"/>
                <w:szCs w:val="24"/>
                <w:lang w:val="zh-TW"/>
              </w:rPr>
              <w:t>带听诊器</w:t>
            </w:r>
            <w:r>
              <w:rPr>
                <w:rFonts w:ascii="仿宋" w:hAnsi="仿宋" w:eastAsia="仿宋" w:cs="仿宋"/>
                <w:sz w:val="24"/>
                <w:szCs w:val="24"/>
              </w:rPr>
              <w:t>)</w:t>
            </w:r>
            <w:r>
              <w:rPr>
                <w:rFonts w:ascii="仿宋" w:hAnsi="仿宋" w:eastAsia="仿宋" w:cs="仿宋"/>
                <w:sz w:val="24"/>
                <w:szCs w:val="24"/>
                <w:lang w:val="zh-TW"/>
              </w:rPr>
              <w:t>，部位正确（左右锁骨中线上、中、下）</w:t>
            </w:r>
          </w:p>
          <w:p>
            <w:pPr>
              <w:pStyle w:val="23"/>
              <w:ind w:left="240" w:hanging="240" w:hangingChars="100"/>
              <w:jc w:val="left"/>
              <w:textAlignment w:val="baseline"/>
              <w:rPr>
                <w:rFonts w:ascii="仿宋" w:hAnsi="仿宋" w:eastAsia="仿宋" w:cs="仿宋"/>
                <w:sz w:val="24"/>
                <w:szCs w:val="24"/>
              </w:rPr>
            </w:pPr>
            <w:r>
              <w:rPr>
                <w:rFonts w:ascii="仿宋_GB2312" w:hAnsi="仿宋_GB2312" w:eastAsia="仿宋_GB2312" w:cs="仿宋_GB2312"/>
                <w:sz w:val="24"/>
                <w:szCs w:val="24"/>
              </w:rPr>
              <w:t>·</w:t>
            </w:r>
            <w:r>
              <w:rPr>
                <w:rFonts w:ascii="仿宋" w:hAnsi="仿宋" w:eastAsia="仿宋" w:cs="仿宋"/>
                <w:sz w:val="24"/>
                <w:szCs w:val="24"/>
                <w:lang w:val="zh-TW"/>
              </w:rPr>
              <w:t>评估气管套管固定情况、气管切口敷料</w:t>
            </w:r>
            <w:r>
              <w:rPr>
                <w:rFonts w:hint="eastAsia" w:ascii="仿宋" w:hAnsi="仿宋" w:eastAsia="仿宋" w:cs="仿宋"/>
                <w:sz w:val="24"/>
                <w:szCs w:val="24"/>
              </w:rPr>
              <w:t>,</w:t>
            </w:r>
            <w:r>
              <w:rPr>
                <w:rFonts w:hint="eastAsia" w:ascii="仿宋" w:hAnsi="仿宋" w:eastAsia="仿宋" w:cs="仿宋"/>
                <w:sz w:val="24"/>
                <w:szCs w:val="24"/>
                <w:lang w:val="zh-TW"/>
              </w:rPr>
              <w:t>取下患者气管切开处辅料</w:t>
            </w:r>
          </w:p>
          <w:p>
            <w:pPr>
              <w:pStyle w:val="23"/>
              <w:ind w:left="240" w:hanging="240" w:hangingChars="100"/>
              <w:jc w:val="left"/>
              <w:textAlignment w:val="baseline"/>
            </w:pPr>
            <w:r>
              <w:rPr>
                <w:rFonts w:ascii="仿宋" w:hAnsi="仿宋" w:eastAsia="仿宋" w:cs="仿宋"/>
                <w:sz w:val="24"/>
                <w:szCs w:val="24"/>
                <w:lang w:val="zh-TW"/>
              </w:rPr>
              <w:t>·检查雾化装置性能，各配件是否齐全</w:t>
            </w:r>
          </w:p>
        </w:tc>
        <w:tc>
          <w:tcPr>
            <w:tcW w:w="800" w:type="dxa"/>
            <w:tcBorders>
              <w:top w:val="single" w:color="000000" w:sz="4" w:space="0"/>
              <w:left w:val="single" w:color="auto"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73" w:hRule="atLeast"/>
          <w:jc w:val="center"/>
        </w:trPr>
        <w:tc>
          <w:tcPr>
            <w:tcW w:w="796" w:type="dxa"/>
            <w:vMerge w:val="restart"/>
            <w:tcBorders>
              <w:top w:val="single" w:color="000000" w:sz="4" w:space="0"/>
              <w:left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气</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道</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湿</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化</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操</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作</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过</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程</w:t>
            </w:r>
          </w:p>
          <w:p>
            <w:pPr>
              <w:pStyle w:val="23"/>
              <w:jc w:val="center"/>
              <w:textAlignment w:val="baseline"/>
              <w:rPr>
                <w:rFonts w:ascii="仿宋_GB2312" w:hAnsi="仿宋_GB2312" w:eastAsia="仿宋_GB2312" w:cs="仿宋_GB2312"/>
                <w:b/>
                <w:bCs/>
                <w:sz w:val="24"/>
                <w:szCs w:val="24"/>
              </w:rPr>
            </w:pPr>
          </w:p>
          <w:p>
            <w:pPr>
              <w:jc w:val="center"/>
              <w:textAlignment w:val="baseline"/>
              <w:rPr>
                <w:sz w:val="20"/>
              </w:rPr>
            </w:pPr>
            <w:r>
              <w:rPr>
                <w:rFonts w:hint="eastAsia" w:ascii="仿宋_GB2312" w:hAnsi="仿宋_GB2312" w:eastAsia="仿宋_GB2312" w:cs="仿宋_GB2312"/>
                <w:b/>
                <w:bCs/>
              </w:rPr>
              <w:t>5.5</w:t>
            </w:r>
            <w:r>
              <w:rPr>
                <w:rFonts w:ascii="仿宋_GB2312" w:hAnsi="仿宋_GB2312" w:eastAsia="仿宋_GB2312" w:cs="仿宋_GB2312"/>
                <w:b/>
                <w:bCs/>
                <w:lang w:val="zh-TW" w:eastAsia="zh-TW"/>
              </w:rPr>
              <w:t>分</w:t>
            </w: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安置体位</w:t>
            </w:r>
          </w:p>
          <w:p>
            <w:pPr>
              <w:pStyle w:val="23"/>
              <w:jc w:val="center"/>
              <w:textAlignment w:val="baseline"/>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1</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0"/>
              <w:tabs>
                <w:tab w:val="left" w:pos="7800"/>
              </w:tabs>
              <w:jc w:val="both"/>
              <w:textAlignment w:val="baseline"/>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协助患者取安全、舒适的体位</w:t>
            </w:r>
          </w:p>
          <w:p>
            <w:pPr>
              <w:pStyle w:val="10"/>
              <w:tabs>
                <w:tab w:val="left" w:pos="7800"/>
              </w:tabs>
              <w:jc w:val="both"/>
              <w:textAlignment w:val="baseline"/>
              <w:rPr>
                <w:rFonts w:ascii="仿宋_GB2312" w:hAnsi="仿宋_GB2312" w:eastAsia="仿宋_GB2312" w:cs="仿宋_GB2312"/>
                <w:lang w:val="zh-TW"/>
              </w:rPr>
            </w:pPr>
            <w:r>
              <w:rPr>
                <w:rFonts w:ascii="仿宋_GB2312" w:hAnsi="仿宋_GB2312" w:eastAsia="仿宋_GB2312" w:cs="仿宋_GB2312"/>
              </w:rPr>
              <w:t>·</w:t>
            </w:r>
            <w:r>
              <w:rPr>
                <w:rFonts w:ascii="仿宋_GB2312" w:hAnsi="仿宋_GB2312" w:eastAsia="仿宋_GB2312" w:cs="仿宋_GB2312"/>
                <w:lang w:val="zh-TW"/>
              </w:rPr>
              <w:t>铺治疗巾于患者的颌下</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690" w:hRule="atLeast"/>
          <w:jc w:val="center"/>
        </w:trPr>
        <w:tc>
          <w:tcPr>
            <w:tcW w:w="796" w:type="dxa"/>
            <w:vMerge w:val="continue"/>
            <w:tcBorders>
              <w:left w:val="single" w:color="000000" w:sz="4" w:space="0"/>
              <w:right w:val="single" w:color="000000" w:sz="4" w:space="0"/>
            </w:tcBorders>
            <w:shd w:val="clear" w:color="auto" w:fill="auto"/>
          </w:tcPr>
          <w:p>
            <w:pPr>
              <w:textAlignment w:val="baseline"/>
              <w:rPr>
                <w:sz w:val="20"/>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加入药液</w:t>
            </w:r>
          </w:p>
          <w:p>
            <w:pPr>
              <w:pStyle w:val="23"/>
              <w:jc w:val="center"/>
              <w:textAlignment w:val="baseline"/>
              <w:rPr>
                <w:lang w:val="zh-TW" w:eastAsia="zh-TW"/>
              </w:rP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0"/>
              <w:tabs>
                <w:tab w:val="left" w:pos="7800"/>
              </w:tabs>
              <w:ind w:left="240" w:hanging="240"/>
              <w:jc w:val="both"/>
              <w:textAlignment w:val="baseline"/>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核对医嘱、治疗单（卡）、药物</w:t>
            </w:r>
          </w:p>
          <w:p>
            <w:pPr>
              <w:pStyle w:val="10"/>
              <w:tabs>
                <w:tab w:val="left" w:pos="7800"/>
              </w:tabs>
              <w:ind w:left="240" w:hanging="240"/>
              <w:jc w:val="both"/>
              <w:textAlignment w:val="baseline"/>
              <w:rPr>
                <w:rFonts w:ascii="仿宋_GB2312" w:hAnsi="仿宋_GB2312" w:eastAsia="仿宋_GB2312" w:cs="仿宋_GB2312"/>
                <w:kern w:val="2"/>
              </w:rPr>
            </w:pPr>
            <w:r>
              <w:rPr>
                <w:rFonts w:ascii="仿宋_GB2312" w:hAnsi="仿宋_GB2312" w:eastAsia="仿宋_GB2312" w:cs="仿宋_GB2312"/>
              </w:rPr>
              <w:t>·</w:t>
            </w:r>
            <w:r>
              <w:rPr>
                <w:rFonts w:ascii="仿宋_GB2312" w:hAnsi="仿宋_GB2312" w:eastAsia="仿宋_GB2312" w:cs="仿宋_GB2312"/>
                <w:kern w:val="2"/>
                <w:lang w:val="zh-TW"/>
              </w:rPr>
              <w:t>按医嘱将药液注入雾化杯内，不超过规定刻度</w:t>
            </w:r>
          </w:p>
          <w:p>
            <w:pPr>
              <w:widowControl/>
              <w:jc w:val="left"/>
              <w:textAlignment w:val="baseline"/>
              <w:rPr>
                <w:sz w:val="20"/>
              </w:rPr>
            </w:pPr>
            <w:r>
              <w:rPr>
                <w:rFonts w:ascii="仿宋_GB2312" w:hAnsi="仿宋_GB2312" w:eastAsia="仿宋_GB2312" w:cs="仿宋_GB2312"/>
                <w:color w:val="000000"/>
                <w:kern w:val="0"/>
                <w:sz w:val="24"/>
                <w:szCs w:val="24"/>
              </w:rPr>
              <w:t xml:space="preserve">·将气切面罩与雾化杯连接 </w:t>
            </w:r>
          </w:p>
          <w:p>
            <w:pPr>
              <w:widowControl/>
              <w:jc w:val="left"/>
              <w:textAlignment w:val="baseline"/>
              <w:rPr>
                <w:sz w:val="20"/>
              </w:rPr>
            </w:pPr>
            <w:r>
              <w:rPr>
                <w:rFonts w:ascii="仿宋_GB2312" w:hAnsi="仿宋_GB2312" w:eastAsia="仿宋_GB2312" w:cs="仿宋_GB2312"/>
                <w:color w:val="000000"/>
                <w:kern w:val="0"/>
                <w:sz w:val="24"/>
                <w:szCs w:val="24"/>
              </w:rPr>
              <w:t xml:space="preserve">·将导管一头与雾化杯相连，另一头连 </w:t>
            </w:r>
          </w:p>
          <w:p>
            <w:pPr>
              <w:widowControl/>
              <w:jc w:val="left"/>
              <w:textAlignment w:val="baseline"/>
              <w:rPr>
                <w:sz w:val="20"/>
              </w:rPr>
            </w:pPr>
            <w:r>
              <w:rPr>
                <w:rFonts w:ascii="仿宋_GB2312" w:hAnsi="仿宋_GB2312" w:eastAsia="仿宋_GB2312" w:cs="仿宋_GB2312"/>
                <w:color w:val="000000"/>
                <w:kern w:val="0"/>
                <w:sz w:val="24"/>
                <w:szCs w:val="24"/>
              </w:rPr>
              <w:t>接雾化器出气口</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textAlignment w:val="baseline"/>
              <w:rPr>
                <w:rFonts w:ascii="仿宋_GB2312" w:hAnsi="仿宋_GB2312" w:eastAsia="仿宋_GB2312" w:cs="仿宋_GB2312"/>
                <w:sz w:val="24"/>
                <w:szCs w:val="24"/>
              </w:rPr>
            </w:pPr>
          </w:p>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jc w:val="center"/>
              <w:textAlignment w:val="baseline"/>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390" w:hRule="atLeast"/>
          <w:jc w:val="center"/>
        </w:trPr>
        <w:tc>
          <w:tcPr>
            <w:tcW w:w="796" w:type="dxa"/>
            <w:vMerge w:val="continue"/>
            <w:tcBorders>
              <w:left w:val="single" w:color="000000" w:sz="4" w:space="0"/>
              <w:bottom w:val="single" w:color="000000" w:sz="4" w:space="0"/>
              <w:right w:val="single" w:color="000000" w:sz="4" w:space="0"/>
            </w:tcBorders>
            <w:shd w:val="clear" w:color="auto" w:fill="auto"/>
          </w:tcPr>
          <w:p>
            <w:pPr>
              <w:textAlignment w:val="baseline"/>
              <w:rPr>
                <w:sz w:val="20"/>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雾化吸入</w:t>
            </w:r>
          </w:p>
          <w:p>
            <w:pPr>
              <w:pStyle w:val="23"/>
              <w:jc w:val="center"/>
              <w:textAlignment w:val="baseline"/>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2.5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0"/>
              <w:tabs>
                <w:tab w:val="left" w:pos="7800"/>
              </w:tabs>
              <w:jc w:val="both"/>
              <w:textAlignment w:val="baseline"/>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接通电源，打开雾化器</w:t>
            </w:r>
          </w:p>
          <w:p>
            <w:pPr>
              <w:pStyle w:val="10"/>
              <w:tabs>
                <w:tab w:val="left" w:pos="7800"/>
              </w:tabs>
              <w:ind w:left="240" w:hanging="240"/>
              <w:jc w:val="both"/>
              <w:textAlignment w:val="baseline"/>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用气切面罩罩住患者气管切开处，并固定好</w:t>
            </w:r>
          </w:p>
          <w:p>
            <w:pPr>
              <w:pStyle w:val="10"/>
              <w:tabs>
                <w:tab w:val="left" w:pos="7800"/>
              </w:tabs>
              <w:jc w:val="both"/>
              <w:textAlignment w:val="baseline"/>
              <w:rPr>
                <w:rFonts w:ascii="仿宋_GB2312" w:hAnsi="仿宋_GB2312" w:eastAsia="仿宋_GB2312" w:cs="仿宋_GB2312"/>
              </w:rPr>
            </w:pPr>
            <w:r>
              <w:rPr>
                <w:rFonts w:ascii="仿宋_GB2312" w:hAnsi="仿宋_GB2312" w:eastAsia="仿宋_GB2312" w:cs="仿宋_GB2312"/>
              </w:rPr>
              <w:t>·</w:t>
            </w:r>
            <w:r>
              <w:rPr>
                <w:rFonts w:ascii="仿宋_GB2312" w:hAnsi="仿宋_GB2312" w:eastAsia="仿宋_GB2312" w:cs="仿宋_GB2312"/>
                <w:lang w:val="zh-TW"/>
              </w:rPr>
              <w:t>告知患者或家属注意事项</w:t>
            </w:r>
          </w:p>
          <w:p>
            <w:pPr>
              <w:pStyle w:val="23"/>
              <w:ind w:left="240" w:hanging="240"/>
              <w:jc w:val="left"/>
              <w:textAlignment w:val="baseline"/>
              <w:rPr>
                <w:rFonts w:ascii="仿宋_GB2312" w:hAnsi="仿宋_GB2312" w:eastAsia="仿宋_GB2312" w:cs="仿宋_GB2312"/>
                <w:kern w:val="0"/>
                <w:sz w:val="24"/>
                <w:szCs w:val="24"/>
              </w:rPr>
            </w:pPr>
            <w:r>
              <w:rPr>
                <w:rFonts w:ascii="仿宋_GB2312" w:hAnsi="仿宋_GB2312" w:eastAsia="仿宋_GB2312" w:cs="仿宋_GB2312"/>
                <w:sz w:val="24"/>
                <w:szCs w:val="24"/>
              </w:rPr>
              <w:t>·</w:t>
            </w:r>
            <w:r>
              <w:rPr>
                <w:rFonts w:ascii="仿宋_GB2312" w:hAnsi="仿宋_GB2312" w:eastAsia="仿宋_GB2312" w:cs="仿宋_GB2312"/>
                <w:kern w:val="0"/>
                <w:sz w:val="24"/>
                <w:szCs w:val="24"/>
                <w:lang w:val="zh-TW"/>
              </w:rPr>
              <w:t>雾化吸入时间一次不超过</w:t>
            </w:r>
            <w:r>
              <w:rPr>
                <w:rFonts w:ascii="仿宋_GB2312" w:hAnsi="仿宋_GB2312" w:eastAsia="仿宋_GB2312" w:cs="仿宋_GB2312"/>
                <w:kern w:val="0"/>
                <w:sz w:val="24"/>
                <w:szCs w:val="24"/>
              </w:rPr>
              <w:t>20</w:t>
            </w:r>
            <w:r>
              <w:rPr>
                <w:rFonts w:ascii="仿宋_GB2312" w:hAnsi="仿宋_GB2312" w:eastAsia="仿宋_GB2312" w:cs="仿宋_GB2312"/>
                <w:kern w:val="0"/>
                <w:sz w:val="24"/>
                <w:szCs w:val="24"/>
                <w:lang w:val="zh-TW"/>
              </w:rPr>
              <w:t>分钟，雾化完毕（口述）</w:t>
            </w:r>
          </w:p>
          <w:p>
            <w:pPr>
              <w:pStyle w:val="23"/>
              <w:ind w:left="240" w:hanging="240" w:hangingChars="100"/>
              <w:jc w:val="left"/>
              <w:textAlignment w:val="baseline"/>
            </w:pPr>
            <w:r>
              <w:rPr>
                <w:rFonts w:ascii="仿宋_GB2312" w:hAnsi="仿宋_GB2312" w:eastAsia="仿宋_GB2312" w:cs="仿宋_GB2312"/>
                <w:sz w:val="24"/>
                <w:szCs w:val="24"/>
              </w:rPr>
              <w:t>·</w:t>
            </w:r>
            <w:r>
              <w:rPr>
                <w:rFonts w:ascii="仿宋_GB2312" w:hAnsi="仿宋_GB2312" w:eastAsia="仿宋_GB2312" w:cs="仿宋_GB2312"/>
                <w:kern w:val="0"/>
                <w:sz w:val="24"/>
                <w:szCs w:val="24"/>
                <w:lang w:val="zh-TW"/>
              </w:rPr>
              <w:t>取下</w:t>
            </w:r>
            <w:r>
              <w:rPr>
                <w:rFonts w:ascii="仿宋_GB2312" w:hAnsi="仿宋_GB2312" w:eastAsia="仿宋_GB2312" w:cs="仿宋_GB2312"/>
                <w:sz w:val="24"/>
                <w:szCs w:val="24"/>
                <w:lang w:val="zh-TW"/>
              </w:rPr>
              <w:t>气切面罩、治疗巾</w:t>
            </w:r>
            <w:r>
              <w:rPr>
                <w:rFonts w:ascii="仿宋_GB2312" w:hAnsi="仿宋_GB2312" w:eastAsia="仿宋_GB2312" w:cs="仿宋_GB2312"/>
                <w:kern w:val="0"/>
                <w:sz w:val="24"/>
                <w:szCs w:val="24"/>
                <w:lang w:val="zh-TW"/>
              </w:rPr>
              <w:t>，关闭电源开关</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10"/>
              <w:tabs>
                <w:tab w:val="left" w:pos="7800"/>
              </w:tabs>
              <w:jc w:val="center"/>
              <w:textAlignment w:val="baseline"/>
              <w:rPr>
                <w:rFonts w:ascii="仿宋_GB2312" w:hAnsi="仿宋_GB2312" w:eastAsia="仿宋_GB2312" w:cs="仿宋_GB2312"/>
              </w:rPr>
            </w:pPr>
            <w:r>
              <w:rPr>
                <w:rFonts w:ascii="仿宋_GB2312" w:hAnsi="仿宋_GB2312" w:eastAsia="仿宋_GB2312" w:cs="仿宋_GB2312"/>
              </w:rPr>
              <w:t>0.5</w:t>
            </w:r>
          </w:p>
          <w:p>
            <w:pPr>
              <w:pStyle w:val="10"/>
              <w:tabs>
                <w:tab w:val="left" w:pos="7800"/>
              </w:tabs>
              <w:jc w:val="center"/>
              <w:textAlignment w:val="baseline"/>
              <w:rPr>
                <w:rFonts w:ascii="仿宋_GB2312" w:hAnsi="仿宋_GB2312" w:eastAsia="仿宋_GB2312" w:cs="仿宋_GB2312"/>
              </w:rPr>
            </w:pPr>
            <w:r>
              <w:rPr>
                <w:rFonts w:ascii="仿宋_GB2312" w:hAnsi="仿宋_GB2312" w:eastAsia="仿宋_GB2312" w:cs="仿宋_GB2312"/>
              </w:rPr>
              <w:t>0.5</w:t>
            </w:r>
          </w:p>
          <w:p>
            <w:pPr>
              <w:pStyle w:val="10"/>
              <w:tabs>
                <w:tab w:val="left" w:pos="7800"/>
              </w:tabs>
              <w:jc w:val="center"/>
              <w:textAlignment w:val="baseline"/>
              <w:rPr>
                <w:rFonts w:ascii="仿宋_GB2312" w:hAnsi="仿宋_GB2312" w:eastAsia="仿宋_GB2312" w:cs="仿宋_GB2312"/>
              </w:rPr>
            </w:pPr>
          </w:p>
          <w:p>
            <w:pPr>
              <w:pStyle w:val="10"/>
              <w:tabs>
                <w:tab w:val="left" w:pos="7800"/>
              </w:tabs>
              <w:jc w:val="center"/>
              <w:textAlignment w:val="baseline"/>
              <w:rPr>
                <w:rFonts w:ascii="仿宋_GB2312" w:hAnsi="仿宋_GB2312" w:eastAsia="仿宋_GB2312" w:cs="仿宋_GB2312"/>
              </w:rPr>
            </w:pPr>
            <w:r>
              <w:rPr>
                <w:rFonts w:hint="eastAsia" w:ascii="仿宋_GB2312" w:hAnsi="仿宋_GB2312" w:eastAsia="仿宋_GB2312" w:cs="仿宋_GB2312"/>
              </w:rPr>
              <w:t>0.5</w:t>
            </w:r>
          </w:p>
          <w:p>
            <w:pPr>
              <w:pStyle w:val="10"/>
              <w:tabs>
                <w:tab w:val="left" w:pos="7800"/>
              </w:tabs>
              <w:jc w:val="center"/>
              <w:textAlignment w:val="baseline"/>
              <w:rPr>
                <w:rFonts w:ascii="仿宋_GB2312" w:hAnsi="仿宋_GB2312" w:eastAsia="仿宋_GB2312" w:cs="仿宋_GB2312"/>
              </w:rPr>
            </w:pPr>
            <w:r>
              <w:rPr>
                <w:rFonts w:ascii="仿宋_GB2312" w:hAnsi="仿宋_GB2312" w:eastAsia="仿宋_GB2312" w:cs="仿宋_GB2312"/>
              </w:rPr>
              <w:t>0.5</w:t>
            </w:r>
          </w:p>
          <w:p>
            <w:pPr>
              <w:pStyle w:val="10"/>
              <w:tabs>
                <w:tab w:val="left" w:pos="7800"/>
              </w:tabs>
              <w:jc w:val="center"/>
              <w:textAlignment w:val="baseline"/>
              <w:rPr>
                <w:rFonts w:ascii="仿宋_GB2312" w:hAnsi="仿宋_GB2312" w:eastAsia="仿宋_GB2312" w:cs="仿宋_GB2312"/>
              </w:rPr>
            </w:pPr>
          </w:p>
          <w:p>
            <w:pPr>
              <w:pStyle w:val="10"/>
              <w:tabs>
                <w:tab w:val="left" w:pos="7800"/>
              </w:tabs>
              <w:jc w:val="center"/>
              <w:textAlignment w:val="baseline"/>
            </w:pPr>
            <w:r>
              <w:rPr>
                <w:rFonts w:ascii="仿宋_GB2312" w:hAnsi="仿宋_GB2312" w:eastAsia="仿宋_GB2312" w:cs="仿宋_GB2312"/>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700" w:hRule="atLeast"/>
          <w:jc w:val="center"/>
        </w:trPr>
        <w:tc>
          <w:tcPr>
            <w:tcW w:w="796" w:type="dxa"/>
            <w:vMerge w:val="restart"/>
            <w:tcBorders>
              <w:top w:val="single" w:color="000000" w:sz="4" w:space="0"/>
              <w:left w:val="single" w:color="000000" w:sz="4" w:space="0"/>
              <w:right w:val="single" w:color="000000" w:sz="4" w:space="0"/>
            </w:tcBorders>
            <w:shd w:val="clear" w:color="auto" w:fill="auto"/>
          </w:tcPr>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翻</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身</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叩</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背</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操</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作</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过</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程</w:t>
            </w:r>
          </w:p>
          <w:p>
            <w:pPr>
              <w:jc w:val="center"/>
              <w:textAlignment w:val="baseline"/>
              <w:rPr>
                <w:sz w:val="20"/>
              </w:rPr>
            </w:pPr>
            <w:r>
              <w:rPr>
                <w:rFonts w:hint="eastAsia" w:ascii="仿宋_GB2312" w:hAnsi="仿宋_GB2312" w:eastAsia="仿宋_GB2312" w:cs="仿宋_GB2312"/>
                <w:b/>
                <w:bCs/>
              </w:rPr>
              <w:t>4.5</w:t>
            </w:r>
            <w:r>
              <w:rPr>
                <w:rFonts w:ascii="仿宋_GB2312" w:hAnsi="仿宋_GB2312" w:eastAsia="仿宋_GB2312" w:cs="仿宋_GB2312"/>
                <w:b/>
                <w:bCs/>
                <w:lang w:val="zh-TW" w:eastAsia="zh-TW"/>
              </w:rPr>
              <w:t>分</w:t>
            </w: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lang w:val="zh-TW" w:eastAsia="zh-TW"/>
              </w:rPr>
            </w:pPr>
            <w:r>
              <w:rPr>
                <w:rFonts w:ascii="仿宋_GB2312" w:hAnsi="仿宋_GB2312" w:eastAsia="仿宋_GB2312" w:cs="仿宋_GB2312"/>
                <w:sz w:val="24"/>
                <w:szCs w:val="24"/>
                <w:lang w:val="zh-TW" w:eastAsia="zh-TW"/>
              </w:rPr>
              <w:t>协助翻身</w:t>
            </w:r>
          </w:p>
          <w:p>
            <w:pPr>
              <w:pStyle w:val="23"/>
              <w:jc w:val="center"/>
              <w:textAlignment w:val="baseline"/>
              <w:rPr>
                <w:lang w:val="zh-TW" w:eastAsia="zh-TW"/>
              </w:rP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1.5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tcPr>
          <w:p>
            <w:pPr>
              <w:pStyle w:val="23"/>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告知患者或家属翻身叩背的目的及方法，取得配合</w:t>
            </w:r>
          </w:p>
          <w:p>
            <w:pPr>
              <w:pStyle w:val="23"/>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护士站在床的一侧，移动枕头至操作者侧</w:t>
            </w:r>
          </w:p>
          <w:p>
            <w:pPr>
              <w:pStyle w:val="23"/>
              <w:ind w:left="240" w:hanging="240"/>
              <w:textAlignment w:val="baseline"/>
              <w:rPr>
                <w:rFonts w:eastAsia="仿宋_GB2312"/>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护士轻轻将患者转向</w:t>
            </w:r>
            <w:r>
              <w:rPr>
                <w:rFonts w:hint="eastAsia" w:ascii="仿宋_GB2312" w:hAnsi="仿宋_GB2312" w:eastAsia="仿宋_GB2312" w:cs="仿宋_GB2312"/>
                <w:sz w:val="24"/>
                <w:szCs w:val="24"/>
                <w:lang w:val="zh-TW"/>
              </w:rPr>
              <w:t>近</w:t>
            </w:r>
            <w:r>
              <w:rPr>
                <w:rFonts w:ascii="仿宋_GB2312" w:hAnsi="仿宋_GB2312" w:eastAsia="仿宋_GB2312" w:cs="仿宋_GB2312"/>
                <w:sz w:val="24"/>
                <w:szCs w:val="24"/>
                <w:lang w:val="zh-TW"/>
              </w:rPr>
              <w:t>侧</w:t>
            </w:r>
            <w:r>
              <w:rPr>
                <w:rFonts w:hint="eastAsia" w:ascii="仿宋_GB2312" w:hAnsi="仿宋_GB2312" w:eastAsia="仿宋_GB2312" w:cs="仿宋_GB2312"/>
                <w:sz w:val="24"/>
                <w:szCs w:val="24"/>
                <w:lang w:val="zh-TW"/>
              </w:rPr>
              <w:t>，安置侧卧位</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10"/>
              <w:tabs>
                <w:tab w:val="left" w:pos="7800"/>
              </w:tabs>
              <w:ind w:left="240" w:hanging="240"/>
              <w:jc w:val="center"/>
              <w:textAlignment w:val="baseline"/>
              <w:rPr>
                <w:rFonts w:ascii="仿宋_GB2312" w:hAnsi="仿宋_GB2312" w:eastAsia="仿宋_GB2312" w:cs="仿宋_GB2312"/>
              </w:rPr>
            </w:pPr>
            <w:r>
              <w:rPr>
                <w:rFonts w:ascii="仿宋_GB2312" w:hAnsi="仿宋_GB2312" w:eastAsia="仿宋_GB2312" w:cs="仿宋_GB2312"/>
              </w:rPr>
              <w:t>0.5</w:t>
            </w:r>
          </w:p>
          <w:p>
            <w:pPr>
              <w:pStyle w:val="10"/>
              <w:tabs>
                <w:tab w:val="left" w:pos="7800"/>
              </w:tabs>
              <w:ind w:left="240" w:hanging="240"/>
              <w:jc w:val="center"/>
              <w:textAlignment w:val="baseline"/>
              <w:rPr>
                <w:rFonts w:ascii="仿宋_GB2312" w:hAnsi="仿宋_GB2312" w:eastAsia="仿宋_GB2312" w:cs="仿宋_GB2312"/>
              </w:rPr>
            </w:pPr>
          </w:p>
          <w:p>
            <w:pPr>
              <w:pStyle w:val="10"/>
              <w:tabs>
                <w:tab w:val="left" w:pos="7800"/>
              </w:tabs>
              <w:ind w:left="240" w:hanging="240"/>
              <w:jc w:val="center"/>
              <w:textAlignment w:val="baseline"/>
              <w:rPr>
                <w:rFonts w:ascii="仿宋_GB2312" w:hAnsi="仿宋_GB2312" w:eastAsia="仿宋_GB2312" w:cs="仿宋_GB2312"/>
              </w:rPr>
            </w:pPr>
            <w:r>
              <w:rPr>
                <w:rFonts w:ascii="仿宋_GB2312" w:hAnsi="仿宋_GB2312" w:eastAsia="仿宋_GB2312" w:cs="仿宋_GB2312"/>
              </w:rPr>
              <w:t>0.5</w:t>
            </w:r>
          </w:p>
          <w:p>
            <w:pPr>
              <w:pStyle w:val="10"/>
              <w:tabs>
                <w:tab w:val="left" w:pos="7800"/>
              </w:tabs>
              <w:ind w:left="240" w:hanging="240"/>
              <w:jc w:val="center"/>
              <w:textAlignment w:val="baseline"/>
              <w:rPr>
                <w:rFonts w:ascii="仿宋_GB2312" w:hAnsi="仿宋_GB2312" w:eastAsia="仿宋_GB2312" w:cs="仿宋_GB2312"/>
              </w:rPr>
            </w:pPr>
          </w:p>
          <w:p>
            <w:pPr>
              <w:pStyle w:val="10"/>
              <w:tabs>
                <w:tab w:val="left" w:pos="7800"/>
              </w:tabs>
              <w:ind w:left="240" w:hanging="240"/>
              <w:jc w:val="center"/>
              <w:textAlignment w:val="baseline"/>
              <w:rPr>
                <w:rFonts w:ascii="仿宋_GB2312" w:hAnsi="仿宋_GB2312" w:eastAsia="仿宋_GB2312" w:cs="仿宋_GB2312"/>
              </w:rPr>
            </w:pPr>
            <w:r>
              <w:rPr>
                <w:rFonts w:hint="eastAsia" w:ascii="仿宋_GB2312" w:hAnsi="仿宋_GB2312" w:eastAsia="仿宋_GB2312" w:cs="仿宋_GB2312"/>
              </w:rPr>
              <w:t>0.5</w:t>
            </w:r>
          </w:p>
          <w:p>
            <w:pPr>
              <w:pStyle w:val="10"/>
              <w:tabs>
                <w:tab w:val="left" w:pos="7800"/>
              </w:tabs>
              <w:ind w:left="240" w:hanging="240"/>
              <w:jc w:val="both"/>
              <w:textAlignment w:val="baseline"/>
            </w:pP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2390" w:hRule="atLeast"/>
          <w:jc w:val="center"/>
        </w:trPr>
        <w:tc>
          <w:tcPr>
            <w:tcW w:w="796" w:type="dxa"/>
            <w:vMerge w:val="continue"/>
            <w:tcBorders>
              <w:left w:val="single" w:color="000000" w:sz="4" w:space="0"/>
              <w:bottom w:val="single" w:color="000000" w:sz="4" w:space="0"/>
              <w:right w:val="single" w:color="000000" w:sz="4" w:space="0"/>
            </w:tcBorders>
            <w:shd w:val="clear" w:color="auto" w:fill="auto"/>
          </w:tcPr>
          <w:p>
            <w:pPr>
              <w:jc w:val="center"/>
              <w:textAlignment w:val="baseline"/>
              <w:rPr>
                <w:sz w:val="20"/>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叩背排痰</w:t>
            </w:r>
          </w:p>
          <w:p>
            <w:pPr>
              <w:pStyle w:val="23"/>
              <w:jc w:val="center"/>
              <w:textAlignment w:val="baseline"/>
              <w:rPr>
                <w:lang w:val="zh-TW" w:eastAsia="zh-TW"/>
              </w:rP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jc w:val="left"/>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叩击方法：将五指并拢呈空杯状，利用腕力，快速有力叩击背部</w:t>
            </w:r>
          </w:p>
          <w:p>
            <w:pPr>
              <w:pStyle w:val="23"/>
              <w:ind w:left="240" w:hanging="240"/>
              <w:jc w:val="left"/>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叩击原则：从下至上、从外至内，背部从第</w:t>
            </w:r>
            <w:r>
              <w:rPr>
                <w:rFonts w:ascii="仿宋_GB2312" w:hAnsi="仿宋_GB2312" w:eastAsia="仿宋_GB2312" w:cs="仿宋_GB2312"/>
                <w:sz w:val="24"/>
                <w:szCs w:val="24"/>
              </w:rPr>
              <w:t>10</w:t>
            </w:r>
            <w:r>
              <w:rPr>
                <w:rFonts w:ascii="仿宋_GB2312" w:hAnsi="仿宋_GB2312" w:eastAsia="仿宋_GB2312" w:cs="仿宋_GB2312"/>
                <w:sz w:val="24"/>
                <w:szCs w:val="24"/>
                <w:lang w:val="zh-TW"/>
              </w:rPr>
              <w:t>肋间隙开始向上叩击至肩部</w:t>
            </w:r>
          </w:p>
          <w:p>
            <w:pPr>
              <w:pStyle w:val="23"/>
              <w:ind w:left="240" w:hanging="240"/>
              <w:jc w:val="left"/>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指导患者有效咳痰</w:t>
            </w:r>
          </w:p>
          <w:p>
            <w:pPr>
              <w:pStyle w:val="23"/>
              <w:ind w:left="240" w:hanging="240"/>
              <w:jc w:val="left"/>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询问患者的感受，观察生命体征、痰液情况</w:t>
            </w:r>
          </w:p>
          <w:p>
            <w:pPr>
              <w:pStyle w:val="23"/>
              <w:ind w:left="240" w:hanging="240"/>
              <w:jc w:val="left"/>
              <w:textAlignment w:val="baseline"/>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协助患者予舒适体位</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10"/>
              <w:tabs>
                <w:tab w:val="left" w:pos="7800"/>
              </w:tabs>
              <w:ind w:left="240" w:hanging="240"/>
              <w:jc w:val="center"/>
              <w:textAlignment w:val="baseline"/>
              <w:rPr>
                <w:rFonts w:ascii="仿宋_GB2312" w:hAnsi="仿宋_GB2312" w:eastAsia="仿宋_GB2312" w:cs="仿宋_GB2312"/>
              </w:rPr>
            </w:pPr>
            <w:r>
              <w:rPr>
                <w:rFonts w:hint="eastAsia" w:ascii="仿宋_GB2312" w:hAnsi="仿宋_GB2312" w:eastAsia="仿宋_GB2312" w:cs="仿宋_GB2312"/>
              </w:rPr>
              <w:t>0.5</w:t>
            </w:r>
          </w:p>
          <w:p>
            <w:pPr>
              <w:pStyle w:val="10"/>
              <w:tabs>
                <w:tab w:val="left" w:pos="7800"/>
              </w:tabs>
              <w:ind w:left="240" w:hanging="240"/>
              <w:jc w:val="center"/>
              <w:textAlignment w:val="baseline"/>
              <w:rPr>
                <w:rFonts w:ascii="仿宋_GB2312" w:hAnsi="仿宋_GB2312" w:eastAsia="仿宋_GB2312" w:cs="仿宋_GB2312"/>
              </w:rPr>
            </w:pPr>
          </w:p>
          <w:p>
            <w:pPr>
              <w:pStyle w:val="10"/>
              <w:tabs>
                <w:tab w:val="left" w:pos="7800"/>
              </w:tabs>
              <w:jc w:val="center"/>
              <w:textAlignment w:val="baseline"/>
              <w:rPr>
                <w:rFonts w:ascii="仿宋_GB2312" w:hAnsi="仿宋_GB2312" w:eastAsia="仿宋_GB2312" w:cs="仿宋_GB2312"/>
              </w:rPr>
            </w:pPr>
            <w:r>
              <w:rPr>
                <w:rFonts w:hint="eastAsia" w:ascii="仿宋_GB2312" w:hAnsi="仿宋_GB2312" w:eastAsia="仿宋_GB2312" w:cs="仿宋_GB2312"/>
              </w:rPr>
              <w:t>0.5</w:t>
            </w:r>
          </w:p>
          <w:p>
            <w:pPr>
              <w:pStyle w:val="10"/>
              <w:tabs>
                <w:tab w:val="left" w:pos="7800"/>
              </w:tabs>
              <w:ind w:left="240" w:hanging="240"/>
              <w:jc w:val="center"/>
              <w:textAlignment w:val="baseline"/>
              <w:rPr>
                <w:rFonts w:ascii="仿宋_GB2312" w:hAnsi="仿宋_GB2312" w:eastAsia="仿宋_GB2312" w:cs="仿宋_GB2312"/>
              </w:rPr>
            </w:pPr>
          </w:p>
          <w:p>
            <w:pPr>
              <w:pStyle w:val="10"/>
              <w:tabs>
                <w:tab w:val="left" w:pos="7800"/>
              </w:tabs>
              <w:ind w:left="240" w:hanging="240"/>
              <w:jc w:val="center"/>
              <w:textAlignment w:val="baseline"/>
              <w:rPr>
                <w:rFonts w:ascii="仿宋_GB2312" w:hAnsi="仿宋_GB2312" w:eastAsia="仿宋_GB2312" w:cs="仿宋_GB2312"/>
              </w:rPr>
            </w:pPr>
            <w:r>
              <w:rPr>
                <w:rFonts w:ascii="仿宋_GB2312" w:hAnsi="仿宋_GB2312" w:eastAsia="仿宋_GB2312" w:cs="仿宋_GB2312"/>
              </w:rPr>
              <w:t>1</w:t>
            </w:r>
          </w:p>
          <w:p>
            <w:pPr>
              <w:pStyle w:val="10"/>
              <w:tabs>
                <w:tab w:val="left" w:pos="7800"/>
              </w:tabs>
              <w:ind w:left="240" w:hanging="240"/>
              <w:jc w:val="center"/>
              <w:textAlignment w:val="baseline"/>
              <w:rPr>
                <w:rFonts w:ascii="仿宋_GB2312" w:hAnsi="仿宋_GB2312" w:eastAsia="仿宋_GB2312" w:cs="仿宋_GB2312"/>
              </w:rPr>
            </w:pPr>
            <w:r>
              <w:rPr>
                <w:rFonts w:ascii="仿宋_GB2312" w:hAnsi="仿宋_GB2312" w:eastAsia="仿宋_GB2312" w:cs="仿宋_GB2312"/>
              </w:rPr>
              <w:t>0.5</w:t>
            </w:r>
          </w:p>
          <w:p>
            <w:pPr>
              <w:pStyle w:val="10"/>
              <w:tabs>
                <w:tab w:val="left" w:pos="7800"/>
              </w:tabs>
              <w:ind w:left="240" w:hanging="240"/>
              <w:jc w:val="center"/>
              <w:textAlignment w:val="baseline"/>
              <w:rPr>
                <w:rFonts w:ascii="仿宋_GB2312" w:hAnsi="仿宋_GB2312" w:eastAsia="仿宋_GB2312" w:cs="仿宋_GB2312"/>
              </w:rPr>
            </w:pPr>
          </w:p>
          <w:p>
            <w:pPr>
              <w:pStyle w:val="10"/>
              <w:tabs>
                <w:tab w:val="left" w:pos="7800"/>
              </w:tabs>
              <w:ind w:left="240" w:hanging="240"/>
              <w:jc w:val="center"/>
              <w:textAlignment w:val="baseline"/>
            </w:pPr>
            <w:r>
              <w:rPr>
                <w:rFonts w:ascii="仿宋_GB2312" w:hAnsi="仿宋_GB2312" w:eastAsia="仿宋_GB2312" w:cs="仿宋_GB2312"/>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540" w:hRule="atLeast"/>
          <w:jc w:val="center"/>
        </w:trPr>
        <w:tc>
          <w:tcPr>
            <w:tcW w:w="796"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textAlignment w:val="baseline"/>
              <w:rPr>
                <w:rFonts w:ascii="仿宋_GB2312" w:hAnsi="仿宋_GB2312" w:eastAsia="仿宋_GB2312" w:cs="仿宋_GB2312"/>
                <w:b/>
                <w:bCs/>
                <w:sz w:val="24"/>
                <w:szCs w:val="24"/>
              </w:rPr>
            </w:pPr>
          </w:p>
          <w:p>
            <w:pPr>
              <w:pStyle w:val="23"/>
              <w:jc w:val="center"/>
              <w:textAlignment w:val="baseline"/>
              <w:rPr>
                <w:rFonts w:ascii="仿宋_GB2312" w:hAnsi="仿宋_GB2312" w:eastAsia="仿宋_GB2312" w:cs="仿宋_GB2312"/>
                <w:b/>
                <w:bCs/>
                <w:sz w:val="24"/>
                <w:szCs w:val="24"/>
              </w:rPr>
            </w:pPr>
          </w:p>
          <w:p>
            <w:pPr>
              <w:pStyle w:val="23"/>
              <w:jc w:val="center"/>
              <w:textAlignment w:val="baseline"/>
              <w:rPr>
                <w:rFonts w:ascii="仿宋_GB2312" w:hAnsi="仿宋_GB2312" w:eastAsia="仿宋_GB2312" w:cs="仿宋_GB2312"/>
                <w:b/>
                <w:bCs/>
                <w:sz w:val="24"/>
                <w:szCs w:val="24"/>
              </w:rPr>
            </w:pPr>
          </w:p>
          <w:p>
            <w:pPr>
              <w:pStyle w:val="23"/>
              <w:jc w:val="center"/>
              <w:textAlignment w:val="baseline"/>
              <w:rPr>
                <w:rFonts w:ascii="仿宋_GB2312" w:hAnsi="仿宋_GB2312" w:eastAsia="仿宋_GB2312" w:cs="仿宋_GB2312"/>
                <w:b/>
                <w:bCs/>
                <w:sz w:val="24"/>
                <w:szCs w:val="24"/>
              </w:rPr>
            </w:pP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吸</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痰</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技</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术</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操</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作</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过</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程</w:t>
            </w:r>
          </w:p>
          <w:p>
            <w:pPr>
              <w:pStyle w:val="23"/>
              <w:jc w:val="center"/>
              <w:textAlignment w:val="baseline"/>
              <w:rPr>
                <w:rFonts w:ascii="仿宋_GB2312" w:hAnsi="仿宋_GB2312" w:eastAsia="仿宋_GB2312" w:cs="仿宋_GB2312"/>
                <w:b/>
                <w:bCs/>
                <w:sz w:val="24"/>
                <w:szCs w:val="24"/>
              </w:rPr>
            </w:pPr>
          </w:p>
          <w:p>
            <w:pPr>
              <w:pStyle w:val="23"/>
              <w:jc w:val="center"/>
              <w:textAlignment w:val="baseline"/>
            </w:pPr>
            <w:r>
              <w:rPr>
                <w:rFonts w:ascii="仿宋_GB2312" w:hAnsi="仿宋_GB2312" w:eastAsia="仿宋_GB2312" w:cs="仿宋_GB2312"/>
                <w:b/>
                <w:bCs/>
                <w:sz w:val="24"/>
                <w:szCs w:val="24"/>
              </w:rPr>
              <w:t>1</w:t>
            </w:r>
            <w:r>
              <w:rPr>
                <w:rFonts w:hint="eastAsia" w:ascii="仿宋_GB2312" w:hAnsi="仿宋_GB2312" w:eastAsia="仿宋_GB2312" w:cs="仿宋_GB2312"/>
                <w:b/>
                <w:bCs/>
                <w:sz w:val="24"/>
                <w:szCs w:val="24"/>
              </w:rPr>
              <w:t>4</w:t>
            </w:r>
            <w:r>
              <w:rPr>
                <w:rFonts w:ascii="仿宋_GB2312" w:hAnsi="仿宋_GB2312" w:eastAsia="仿宋_GB2312" w:cs="仿宋_GB2312"/>
                <w:b/>
                <w:bCs/>
                <w:sz w:val="24"/>
                <w:szCs w:val="24"/>
                <w:lang w:val="zh-TW" w:eastAsia="zh-TW"/>
              </w:rPr>
              <w:t>分</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ascii="仿宋_GB2312" w:hAnsi="仿宋_GB2312" w:eastAsia="仿宋_GB2312" w:cs="仿宋_GB2312"/>
                <w:sz w:val="24"/>
                <w:szCs w:val="24"/>
                <w:lang w:val="zh-TW" w:eastAsia="zh-TW"/>
              </w:rPr>
            </w:pPr>
            <w:r>
              <w:rPr>
                <w:rFonts w:ascii="仿宋_GB2312" w:hAnsi="仿宋_GB2312" w:eastAsia="仿宋_GB2312" w:cs="仿宋_GB2312"/>
                <w:sz w:val="24"/>
                <w:szCs w:val="24"/>
                <w:lang w:val="zh-TW" w:eastAsia="zh-TW"/>
              </w:rPr>
              <w:t>解释目的</w:t>
            </w:r>
          </w:p>
          <w:p>
            <w:pPr>
              <w:pStyle w:val="23"/>
              <w:jc w:val="center"/>
              <w:textAlignment w:val="baseline"/>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0.5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ind w:left="240" w:hanging="240" w:hangingChars="100"/>
              <w:textAlignment w:val="baseline"/>
            </w:pPr>
            <w:r>
              <w:rPr>
                <w:rFonts w:ascii="仿宋_GB2312" w:hAnsi="仿宋_GB2312" w:eastAsia="仿宋_GB2312" w:cs="仿宋_GB2312"/>
                <w:sz w:val="24"/>
                <w:szCs w:val="24"/>
                <w:lang w:val="zh-TW"/>
              </w:rPr>
              <w:t>·向患者或家属解释吸痰目的并取得合作</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widowControl/>
              <w:jc w:val="center"/>
              <w:textAlignment w:val="baseline"/>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0" w:hRule="atLeast"/>
          <w:jc w:val="center"/>
        </w:trPr>
        <w:tc>
          <w:tcPr>
            <w:tcW w:w="7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widowControl/>
              <w:shd w:val="clear" w:color="auto" w:fill="FFFFFF"/>
              <w:tabs>
                <w:tab w:val="left" w:pos="916"/>
                <w:tab w:val="left" w:pos="1832"/>
                <w:tab w:val="left" w:pos="2748"/>
                <w:tab w:val="left" w:pos="3664"/>
                <w:tab w:val="left" w:pos="4580"/>
                <w:tab w:val="left" w:pos="5496"/>
                <w:tab w:val="left" w:pos="6412"/>
                <w:tab w:val="left" w:pos="7328"/>
                <w:tab w:val="left" w:pos="7800"/>
              </w:tabs>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吸痰准备</w:t>
            </w:r>
          </w:p>
          <w:p>
            <w:pPr>
              <w:pStyle w:val="23"/>
              <w:widowControl/>
              <w:shd w:val="clear" w:color="auto" w:fill="FFFFFF"/>
              <w:tabs>
                <w:tab w:val="left" w:pos="916"/>
                <w:tab w:val="left" w:pos="1832"/>
                <w:tab w:val="left" w:pos="2748"/>
                <w:tab w:val="left" w:pos="3664"/>
                <w:tab w:val="left" w:pos="4580"/>
                <w:tab w:val="left" w:pos="5496"/>
                <w:tab w:val="left" w:pos="6412"/>
                <w:tab w:val="left" w:pos="7328"/>
                <w:tab w:val="left" w:pos="7800"/>
              </w:tabs>
              <w:jc w:val="center"/>
              <w:textAlignment w:val="baseline"/>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4.</w:t>
            </w:r>
            <w:r>
              <w:rPr>
                <w:rFonts w:ascii="仿宋_GB2312" w:hAnsi="仿宋_GB2312" w:eastAsia="仿宋_GB2312" w:cs="仿宋_GB2312"/>
                <w:sz w:val="24"/>
                <w:szCs w:val="24"/>
              </w:rPr>
              <w:t>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tcPr>
          <w:p>
            <w:pPr>
              <w:pStyle w:val="23"/>
              <w:widowControl/>
              <w:ind w:left="240" w:hanging="240" w:hangingChars="10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给予患者高流量吸氧</w:t>
            </w:r>
            <w:r>
              <w:rPr>
                <w:rFonts w:ascii="仿宋_GB2312" w:hAnsi="仿宋_GB2312" w:eastAsia="仿宋_GB2312" w:cs="仿宋_GB2312"/>
                <w:sz w:val="24"/>
                <w:szCs w:val="24"/>
              </w:rPr>
              <w:t>3</w:t>
            </w:r>
            <w:r>
              <w:rPr>
                <w:rFonts w:ascii="仿宋_GB2312" w:hAnsi="仿宋_GB2312" w:eastAsia="仿宋_GB2312" w:cs="仿宋_GB2312"/>
                <w:sz w:val="24"/>
                <w:szCs w:val="24"/>
                <w:lang w:val="zh-TW"/>
              </w:rPr>
              <w:t>～</w:t>
            </w:r>
            <w:r>
              <w:rPr>
                <w:rFonts w:ascii="仿宋_GB2312" w:hAnsi="仿宋_GB2312" w:eastAsia="仿宋_GB2312" w:cs="仿宋_GB2312"/>
                <w:sz w:val="24"/>
                <w:szCs w:val="24"/>
              </w:rPr>
              <w:t>5</w:t>
            </w:r>
            <w:r>
              <w:rPr>
                <w:rFonts w:ascii="仿宋_GB2312" w:hAnsi="仿宋_GB2312" w:eastAsia="仿宋_GB2312" w:cs="仿宋_GB2312"/>
                <w:sz w:val="24"/>
                <w:szCs w:val="24"/>
                <w:lang w:val="zh-TW"/>
              </w:rPr>
              <w:t>分钟（口述）</w:t>
            </w:r>
          </w:p>
          <w:p>
            <w:pPr>
              <w:pStyle w:val="23"/>
              <w:widowControl/>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检查吸引器各处连接是否正确、有无漏气</w:t>
            </w:r>
          </w:p>
          <w:p>
            <w:pPr>
              <w:pStyle w:val="23"/>
              <w:widowControl/>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打开吸痰器开关，反折连接管前端，调节负压</w:t>
            </w:r>
          </w:p>
          <w:p>
            <w:pPr>
              <w:pStyle w:val="23"/>
              <w:widowControl/>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hint="eastAsia" w:ascii="仿宋_GB2312" w:hAnsi="仿宋_GB2312" w:eastAsia="仿宋_GB2312" w:cs="仿宋_GB2312"/>
                <w:sz w:val="24"/>
                <w:szCs w:val="24"/>
                <w:lang w:val="zh-TW"/>
              </w:rPr>
              <w:t>七</w:t>
            </w:r>
            <w:r>
              <w:rPr>
                <w:rFonts w:ascii="仿宋_GB2312" w:hAnsi="仿宋_GB2312" w:eastAsia="仿宋_GB2312" w:cs="仿宋_GB2312"/>
                <w:sz w:val="24"/>
                <w:szCs w:val="24"/>
                <w:lang w:val="zh-TW"/>
              </w:rPr>
              <w:t>步洗手</w:t>
            </w:r>
          </w:p>
          <w:p>
            <w:pPr>
              <w:pStyle w:val="23"/>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核对药液标签</w:t>
            </w:r>
          </w:p>
          <w:p>
            <w:pPr>
              <w:pStyle w:val="23"/>
              <w:widowControl/>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检查药液质量</w:t>
            </w:r>
          </w:p>
          <w:p>
            <w:pPr>
              <w:pStyle w:val="23"/>
              <w:widowControl/>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打开瓶装生理盐水</w:t>
            </w:r>
          </w:p>
          <w:p>
            <w:pPr>
              <w:pStyle w:val="23"/>
              <w:widowControl/>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倒生理盐水（瓶签向掌心，冲洗瓶口，从原处倒出）</w:t>
            </w:r>
          </w:p>
          <w:p>
            <w:pPr>
              <w:pStyle w:val="23"/>
              <w:widowControl/>
              <w:textAlignment w:val="baseline"/>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注明开瓶日期和时间</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ind w:firstLine="240" w:firstLineChars="10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ind w:firstLine="240" w:firstLineChars="10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widowControl/>
              <w:ind w:firstLine="240" w:firstLineChars="100"/>
              <w:textAlignment w:val="baseline"/>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90" w:hRule="atLeast"/>
          <w:jc w:val="center"/>
        </w:trPr>
        <w:tc>
          <w:tcPr>
            <w:tcW w:w="796" w:type="dxa"/>
            <w:vMerge w:val="continue"/>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吸痰操作</w:t>
            </w:r>
          </w:p>
          <w:p>
            <w:pPr>
              <w:pStyle w:val="23"/>
              <w:widowControl/>
              <w:shd w:val="clear" w:color="auto" w:fill="FFFFFF"/>
              <w:tabs>
                <w:tab w:val="left" w:pos="916"/>
                <w:tab w:val="left" w:pos="1832"/>
                <w:tab w:val="left" w:pos="2748"/>
                <w:tab w:val="left" w:pos="3664"/>
                <w:tab w:val="left" w:pos="4580"/>
                <w:tab w:val="left" w:pos="5496"/>
                <w:tab w:val="left" w:pos="6412"/>
                <w:tab w:val="left" w:pos="7328"/>
                <w:tab w:val="left" w:pos="7800"/>
              </w:tabs>
              <w:jc w:val="center"/>
              <w:textAlignment w:val="baseline"/>
              <w:rPr>
                <w:lang w:val="zh-TW" w:eastAsia="zh-TW"/>
              </w:rP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6.5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widowControl/>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协助患者取去枕仰卧位</w:t>
            </w:r>
          </w:p>
          <w:p>
            <w:pPr>
              <w:pStyle w:val="23"/>
              <w:widowControl/>
              <w:ind w:left="240" w:hanging="240"/>
              <w:textAlignment w:val="baseline"/>
              <w:rPr>
                <w:rFonts w:ascii="仿宋_GB2312" w:hAnsi="仿宋_GB2312" w:eastAsia="仿宋_GB2312" w:cs="仿宋_GB2312"/>
                <w:sz w:val="24"/>
                <w:szCs w:val="24"/>
                <w:shd w:val="clear" w:color="auto" w:fill="FFFF00"/>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铺治疗巾于颌下</w:t>
            </w:r>
          </w:p>
          <w:p>
            <w:pPr>
              <w:pStyle w:val="23"/>
              <w:widowControl/>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检查吸痰管型号、有效期</w:t>
            </w:r>
          </w:p>
          <w:p>
            <w:pPr>
              <w:pStyle w:val="23"/>
              <w:widowControl/>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打开吸痰管包装，戴无菌手套，取出吸痰管</w:t>
            </w:r>
          </w:p>
          <w:p>
            <w:pPr>
              <w:pStyle w:val="23"/>
              <w:widowControl/>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连接管与吸痰管连接</w:t>
            </w:r>
          </w:p>
          <w:p>
            <w:pPr>
              <w:pStyle w:val="23"/>
              <w:widowControl/>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试吸生理盐水，检查吸痰管是否通畅</w:t>
            </w:r>
          </w:p>
          <w:p>
            <w:pPr>
              <w:pStyle w:val="23"/>
              <w:widowControl/>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阻断负压，将吸痰管经气管套管插入气管内，遇阻力后略上提</w:t>
            </w:r>
          </w:p>
          <w:p>
            <w:pPr>
              <w:pStyle w:val="23"/>
              <w:widowControl/>
              <w:ind w:left="240" w:hanging="240" w:hangingChars="10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吸痰时左右旋转，自深部向上吸净痰液</w:t>
            </w:r>
          </w:p>
          <w:p>
            <w:pPr>
              <w:pStyle w:val="23"/>
              <w:widowControl/>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每次吸痰＜</w:t>
            </w:r>
            <w:r>
              <w:rPr>
                <w:rFonts w:ascii="仿宋_GB2312" w:hAnsi="仿宋_GB2312" w:eastAsia="仿宋_GB2312" w:cs="仿宋_GB2312"/>
                <w:sz w:val="24"/>
                <w:szCs w:val="24"/>
              </w:rPr>
              <w:t>15</w:t>
            </w:r>
            <w:r>
              <w:rPr>
                <w:rFonts w:ascii="仿宋_GB2312" w:hAnsi="仿宋_GB2312" w:eastAsia="仿宋_GB2312" w:cs="仿宋_GB2312"/>
                <w:sz w:val="24"/>
                <w:szCs w:val="24"/>
                <w:lang w:val="zh-TW"/>
              </w:rPr>
              <w:t>秒</w:t>
            </w:r>
          </w:p>
          <w:p>
            <w:pPr>
              <w:pStyle w:val="23"/>
              <w:widowControl/>
              <w:ind w:left="240" w:hanging="240"/>
              <w:textAlignment w:val="baseline"/>
              <w:rPr>
                <w:rFonts w:ascii="仿宋_GB2312" w:hAnsi="仿宋_GB2312" w:eastAsia="仿宋_GB2312" w:cs="仿宋_GB2312"/>
                <w:sz w:val="24"/>
                <w:szCs w:val="24"/>
                <w:lang w:val="zh-TW"/>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吸痰过程中密切观察患者痰液情况、生命体征、</w:t>
            </w:r>
            <w:r>
              <w:rPr>
                <w:rFonts w:ascii="仿宋_GB2312" w:hAnsi="仿宋_GB2312" w:eastAsia="仿宋_GB2312" w:cs="仿宋_GB2312"/>
                <w:sz w:val="24"/>
                <w:szCs w:val="24"/>
              </w:rPr>
              <w:t>SpO</w:t>
            </w:r>
            <w:r>
              <w:rPr>
                <w:rFonts w:ascii="仿宋_GB2312" w:hAnsi="仿宋_GB2312" w:eastAsia="仿宋_GB2312" w:cs="仿宋_GB2312"/>
                <w:sz w:val="24"/>
                <w:szCs w:val="24"/>
                <w:vertAlign w:val="subscript"/>
              </w:rPr>
              <w:t>2</w:t>
            </w:r>
            <w:r>
              <w:rPr>
                <w:rFonts w:ascii="仿宋_GB2312" w:hAnsi="仿宋_GB2312" w:eastAsia="仿宋_GB2312" w:cs="仿宋_GB2312"/>
                <w:sz w:val="24"/>
                <w:szCs w:val="24"/>
                <w:lang w:val="zh-TW"/>
              </w:rPr>
              <w:t>（口述）</w:t>
            </w:r>
          </w:p>
          <w:p>
            <w:pPr>
              <w:pStyle w:val="23"/>
              <w:widowControl/>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吸痰后给予患者高流量吸氧</w:t>
            </w:r>
            <w:r>
              <w:rPr>
                <w:rFonts w:ascii="仿宋_GB2312" w:hAnsi="仿宋_GB2312" w:eastAsia="仿宋_GB2312" w:cs="仿宋_GB2312"/>
                <w:sz w:val="24"/>
                <w:szCs w:val="24"/>
              </w:rPr>
              <w:t>3</w:t>
            </w:r>
            <w:r>
              <w:rPr>
                <w:rFonts w:ascii="仿宋_GB2312" w:hAnsi="仿宋_GB2312" w:eastAsia="仿宋_GB2312" w:cs="仿宋_GB2312"/>
                <w:sz w:val="24"/>
                <w:szCs w:val="24"/>
                <w:lang w:val="zh-TW"/>
              </w:rPr>
              <w:t>～</w:t>
            </w:r>
            <w:r>
              <w:rPr>
                <w:rFonts w:ascii="仿宋_GB2312" w:hAnsi="仿宋_GB2312" w:eastAsia="仿宋_GB2312" w:cs="仿宋_GB2312"/>
                <w:sz w:val="24"/>
                <w:szCs w:val="24"/>
              </w:rPr>
              <w:t>5</w:t>
            </w:r>
            <w:r>
              <w:rPr>
                <w:rFonts w:ascii="仿宋_GB2312" w:hAnsi="仿宋_GB2312" w:eastAsia="仿宋_GB2312" w:cs="仿宋_GB2312"/>
                <w:sz w:val="24"/>
                <w:szCs w:val="24"/>
                <w:lang w:val="zh-TW"/>
              </w:rPr>
              <w:t>分（口述）</w:t>
            </w:r>
          </w:p>
          <w:p>
            <w:pPr>
              <w:pStyle w:val="23"/>
              <w:widowControl/>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抽吸生理盐水冲洗吸痰管，将吸痰管与连接管断开</w:t>
            </w:r>
          </w:p>
          <w:p>
            <w:pPr>
              <w:pStyle w:val="23"/>
              <w:widowControl/>
              <w:ind w:left="240" w:hanging="240"/>
              <w:textAlignment w:val="baseline"/>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将吸痰管连同手套弃于污染垃圾桶内，关闭吸引器</w:t>
            </w:r>
            <w:r>
              <w:rPr>
                <w:rFonts w:ascii="仿宋_GB2312" w:hAnsi="仿宋_GB2312" w:eastAsia="仿宋_GB2312" w:cs="仿宋_GB2312"/>
                <w:sz w:val="24"/>
                <w:szCs w:val="24"/>
              </w:rPr>
              <w:t>,</w:t>
            </w:r>
            <w:r>
              <w:rPr>
                <w:rFonts w:ascii="仿宋_GB2312" w:hAnsi="仿宋_GB2312" w:eastAsia="仿宋_GB2312" w:cs="仿宋_GB2312"/>
                <w:sz w:val="24"/>
                <w:szCs w:val="24"/>
                <w:lang w:val="zh-TW"/>
              </w:rPr>
              <w:t>将连接管放置妥当</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p>
          <w:p>
            <w:pPr>
              <w:pStyle w:val="23"/>
              <w:widowControl/>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ind w:firstLine="240" w:firstLineChars="100"/>
              <w:textAlignment w:val="baseline"/>
              <w:rPr>
                <w:rFonts w:ascii="仿宋_GB2312" w:hAnsi="仿宋_GB2312" w:eastAsia="仿宋_GB2312" w:cs="仿宋_GB2312"/>
                <w:sz w:val="24"/>
                <w:szCs w:val="24"/>
              </w:rPr>
            </w:pPr>
          </w:p>
          <w:p>
            <w:pPr>
              <w:pStyle w:val="23"/>
              <w:widowControl/>
              <w:ind w:firstLine="240" w:firstLineChars="10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p>
          <w:p>
            <w:pPr>
              <w:pStyle w:val="23"/>
              <w:widowControl/>
              <w:jc w:val="center"/>
              <w:textAlignment w:val="baseline"/>
            </w:pPr>
            <w:r>
              <w:rPr>
                <w:rFonts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546" w:hRule="atLeast"/>
          <w:jc w:val="center"/>
        </w:trPr>
        <w:tc>
          <w:tcPr>
            <w:tcW w:w="796" w:type="dxa"/>
            <w:vMerge w:val="continue"/>
            <w:tcBorders>
              <w:top w:val="single" w:color="000000" w:sz="4" w:space="0"/>
              <w:left w:val="single" w:color="000000" w:sz="4" w:space="0"/>
              <w:bottom w:val="single" w:color="auto" w:sz="4" w:space="0"/>
              <w:right w:val="single" w:color="000000" w:sz="4" w:space="0"/>
            </w:tcBorders>
            <w:shd w:val="clear" w:color="auto" w:fill="auto"/>
          </w:tcPr>
          <w:p>
            <w:pPr>
              <w:textAlignment w:val="baseline"/>
              <w:rPr>
                <w:sz w:val="20"/>
              </w:rPr>
            </w:pPr>
          </w:p>
        </w:tc>
        <w:tc>
          <w:tcPr>
            <w:tcW w:w="1600"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rPr>
                <w:rFonts w:ascii="仿宋" w:hAnsi="仿宋" w:eastAsia="仿宋" w:cs="仿宋"/>
                <w:sz w:val="24"/>
                <w:szCs w:val="24"/>
              </w:rPr>
            </w:pPr>
            <w:r>
              <w:rPr>
                <w:rFonts w:ascii="仿宋" w:hAnsi="仿宋" w:eastAsia="仿宋" w:cs="仿宋"/>
                <w:sz w:val="24"/>
                <w:szCs w:val="24"/>
                <w:lang w:val="zh-TW" w:eastAsia="zh-TW"/>
              </w:rPr>
              <w:t>整理记录</w:t>
            </w:r>
          </w:p>
          <w:p>
            <w:pPr>
              <w:pStyle w:val="23"/>
              <w:jc w:val="center"/>
              <w:textAlignment w:val="baseline"/>
              <w:rPr>
                <w:lang w:val="zh-TW" w:eastAsia="zh-TW"/>
              </w:rPr>
            </w:pPr>
            <w:r>
              <w:rPr>
                <w:rFonts w:ascii="仿宋_GB2312" w:hAnsi="仿宋_GB2312" w:eastAsia="仿宋_GB2312" w:cs="仿宋_GB2312"/>
                <w:sz w:val="24"/>
                <w:szCs w:val="24"/>
                <w:lang w:val="zh-TW" w:eastAsia="zh-TW"/>
              </w:rPr>
              <w:t>（</w:t>
            </w:r>
            <w:r>
              <w:rPr>
                <w:rFonts w:ascii="仿宋_GB2312" w:hAnsi="仿宋_GB2312" w:eastAsia="仿宋_GB2312" w:cs="仿宋_GB2312"/>
                <w:sz w:val="24"/>
                <w:szCs w:val="24"/>
              </w:rPr>
              <w:t>2.5</w:t>
            </w:r>
            <w:r>
              <w:rPr>
                <w:rFonts w:ascii="仿宋_GB2312" w:hAnsi="仿宋_GB2312" w:eastAsia="仿宋_GB2312" w:cs="仿宋_GB2312"/>
                <w:sz w:val="24"/>
                <w:szCs w:val="24"/>
                <w:lang w:val="zh-TW" w:eastAsia="zh-TW"/>
              </w:rPr>
              <w:t>分）</w:t>
            </w:r>
          </w:p>
        </w:tc>
        <w:tc>
          <w:tcPr>
            <w:tcW w:w="4390" w:type="dxa"/>
            <w:tcBorders>
              <w:top w:val="single" w:color="000000" w:sz="4" w:space="0"/>
              <w:left w:val="single" w:color="000000" w:sz="4" w:space="0"/>
              <w:bottom w:val="single" w:color="auto" w:sz="4" w:space="0"/>
              <w:right w:val="single" w:color="000000" w:sz="4" w:space="0"/>
            </w:tcBorders>
            <w:shd w:val="clear" w:color="auto" w:fill="auto"/>
            <w:vAlign w:val="center"/>
          </w:tcPr>
          <w:p>
            <w:pPr>
              <w:widowControl/>
              <w:jc w:val="left"/>
              <w:textAlignment w:val="baseline"/>
              <w:rPr>
                <w:sz w:val="20"/>
              </w:rPr>
            </w:pPr>
            <w:r>
              <w:rPr>
                <w:rFonts w:ascii="仿宋_GB2312" w:hAnsi="仿宋_GB2312" w:eastAsia="仿宋_GB2312" w:cs="仿宋_GB2312"/>
                <w:color w:val="000000"/>
                <w:kern w:val="0"/>
                <w:sz w:val="24"/>
                <w:szCs w:val="24"/>
              </w:rPr>
              <w:t xml:space="preserve">·套管口覆盖湿润纱布并固定 </w:t>
            </w:r>
          </w:p>
          <w:p>
            <w:pPr>
              <w:widowControl/>
              <w:jc w:val="left"/>
              <w:textAlignment w:val="baseline"/>
              <w:rPr>
                <w:sz w:val="20"/>
              </w:rPr>
            </w:pPr>
            <w:r>
              <w:rPr>
                <w:rFonts w:ascii="仿宋_GB2312" w:hAnsi="仿宋_GB2312" w:eastAsia="仿宋_GB2312" w:cs="仿宋_GB2312"/>
                <w:color w:val="000000"/>
                <w:kern w:val="0"/>
                <w:sz w:val="24"/>
                <w:szCs w:val="24"/>
              </w:rPr>
              <w:t xml:space="preserve">·妥善安置患者，整理用物 </w:t>
            </w:r>
          </w:p>
          <w:p>
            <w:pPr>
              <w:widowControl/>
              <w:jc w:val="left"/>
              <w:textAlignment w:val="baseline"/>
              <w:rPr>
                <w:sz w:val="20"/>
              </w:rPr>
            </w:pPr>
            <w:r>
              <w:rPr>
                <w:rFonts w:ascii="仿宋_GB2312" w:hAnsi="仿宋_GB2312" w:eastAsia="仿宋_GB2312" w:cs="仿宋_GB2312"/>
                <w:color w:val="000000"/>
                <w:kern w:val="0"/>
                <w:sz w:val="24"/>
                <w:szCs w:val="24"/>
              </w:rPr>
              <w:t xml:space="preserve">·肺部听诊判断吸痰效果（左右锁骨中 </w:t>
            </w:r>
          </w:p>
          <w:p>
            <w:pPr>
              <w:widowControl/>
              <w:jc w:val="left"/>
              <w:textAlignment w:val="baseline"/>
              <w:rPr>
                <w:sz w:val="20"/>
              </w:rPr>
            </w:pPr>
            <w:r>
              <w:rPr>
                <w:rFonts w:ascii="仿宋_GB2312" w:hAnsi="仿宋_GB2312" w:eastAsia="仿宋_GB2312" w:cs="仿宋_GB2312"/>
                <w:color w:val="000000"/>
                <w:kern w:val="0"/>
                <w:sz w:val="24"/>
                <w:szCs w:val="24"/>
              </w:rPr>
              <w:t xml:space="preserve">线上、中、下部） </w:t>
            </w:r>
          </w:p>
          <w:p>
            <w:pPr>
              <w:widowControl/>
              <w:jc w:val="left"/>
              <w:textAlignment w:val="baseline"/>
              <w:rPr>
                <w:sz w:val="20"/>
              </w:rPr>
            </w:pPr>
            <w:r>
              <w:rPr>
                <w:rFonts w:ascii="仿宋_GB2312" w:hAnsi="仿宋_GB2312" w:eastAsia="仿宋_GB2312" w:cs="仿宋_GB2312"/>
                <w:color w:val="000000"/>
                <w:kern w:val="0"/>
                <w:sz w:val="24"/>
                <w:szCs w:val="24"/>
              </w:rPr>
              <w:t xml:space="preserve">·七步洗手、取下口罩 </w:t>
            </w:r>
          </w:p>
          <w:p>
            <w:pPr>
              <w:widowControl/>
              <w:jc w:val="left"/>
              <w:textAlignment w:val="baseline"/>
              <w:rPr>
                <w:sz w:val="20"/>
              </w:rPr>
            </w:pPr>
            <w:r>
              <w:rPr>
                <w:rFonts w:ascii="仿宋_GB2312" w:hAnsi="仿宋_GB2312" w:eastAsia="仿宋_GB2312" w:cs="仿宋_GB2312"/>
                <w:color w:val="000000"/>
                <w:kern w:val="0"/>
                <w:sz w:val="24"/>
                <w:szCs w:val="24"/>
              </w:rPr>
              <w:t>·记录痰液量、色、性状、粘稠度</w:t>
            </w:r>
          </w:p>
          <w:p>
            <w:pPr>
              <w:pStyle w:val="23"/>
              <w:ind w:left="241" w:hanging="241"/>
              <w:jc w:val="left"/>
              <w:textAlignment w:val="baseline"/>
            </w:pPr>
            <w:r>
              <w:rPr>
                <w:rFonts w:ascii="仿宋_GB2312" w:hAnsi="仿宋_GB2312" w:eastAsia="仿宋_GB2312" w:cs="仿宋_GB2312"/>
                <w:b/>
                <w:bCs/>
                <w:sz w:val="24"/>
                <w:szCs w:val="24"/>
                <w:lang w:val="zh-TW"/>
              </w:rPr>
              <w:t>报告操作完毕（计时结束）</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pStyle w:val="23"/>
              <w:widowControl/>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widowControl/>
              <w:ind w:firstLine="240" w:firstLineChars="10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ind w:firstLine="240" w:firstLineChars="10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p>
          <w:p>
            <w:pPr>
              <w:pStyle w:val="23"/>
              <w:widowControl/>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0.5</w:t>
            </w:r>
          </w:p>
          <w:p>
            <w:pPr>
              <w:pStyle w:val="23"/>
              <w:widowControl/>
              <w:jc w:val="center"/>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185" w:hRule="atLeast"/>
          <w:jc w:val="center"/>
        </w:trPr>
        <w:tc>
          <w:tcPr>
            <w:tcW w:w="796" w:type="dxa"/>
            <w:vMerge w:val="restart"/>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综</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合</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评</w:t>
            </w:r>
          </w:p>
          <w:p>
            <w:pPr>
              <w:pStyle w:val="23"/>
              <w:jc w:val="center"/>
              <w:textAlignment w:val="baseline"/>
              <w:rPr>
                <w:rFonts w:ascii="仿宋_GB2312" w:hAnsi="仿宋_GB2312" w:eastAsia="仿宋_GB2312" w:cs="仿宋_GB2312"/>
                <w:b/>
                <w:bCs/>
                <w:sz w:val="24"/>
                <w:szCs w:val="24"/>
              </w:rPr>
            </w:pPr>
            <w:r>
              <w:rPr>
                <w:rFonts w:ascii="仿宋_GB2312" w:hAnsi="仿宋_GB2312" w:eastAsia="仿宋_GB2312" w:cs="仿宋_GB2312"/>
                <w:b/>
                <w:bCs/>
                <w:sz w:val="24"/>
                <w:szCs w:val="24"/>
                <w:lang w:val="zh-TW" w:eastAsia="zh-TW"/>
              </w:rPr>
              <w:t>价</w:t>
            </w:r>
          </w:p>
          <w:p>
            <w:pPr>
              <w:pStyle w:val="23"/>
              <w:jc w:val="center"/>
              <w:textAlignment w:val="baseline"/>
              <w:rPr>
                <w:rFonts w:ascii="仿宋_GB2312" w:hAnsi="仿宋_GB2312" w:eastAsia="仿宋_GB2312" w:cs="仿宋_GB2312"/>
                <w:b/>
                <w:bCs/>
                <w:sz w:val="24"/>
                <w:szCs w:val="24"/>
              </w:rPr>
            </w:pPr>
          </w:p>
          <w:p>
            <w:pPr>
              <w:pStyle w:val="23"/>
              <w:jc w:val="center"/>
              <w:textAlignment w:val="baseline"/>
            </w:pPr>
            <w:r>
              <w:rPr>
                <w:rFonts w:hint="eastAsia" w:ascii="仿宋_GB2312" w:hAnsi="仿宋_GB2312" w:eastAsia="仿宋_GB2312" w:cs="仿宋_GB2312"/>
                <w:b/>
                <w:bCs/>
                <w:sz w:val="24"/>
                <w:szCs w:val="24"/>
              </w:rPr>
              <w:t>6.5</w:t>
            </w:r>
            <w:r>
              <w:rPr>
                <w:rFonts w:ascii="仿宋_GB2312" w:hAnsi="仿宋_GB2312" w:eastAsia="仿宋_GB2312" w:cs="仿宋_GB2312"/>
                <w:b/>
                <w:bCs/>
                <w:sz w:val="24"/>
                <w:szCs w:val="24"/>
                <w:lang w:val="zh-TW" w:eastAsia="zh-TW"/>
              </w:rPr>
              <w:t>分</w:t>
            </w:r>
          </w:p>
        </w:tc>
        <w:tc>
          <w:tcPr>
            <w:tcW w:w="16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人文关怀</w:t>
            </w:r>
          </w:p>
          <w:p>
            <w:pPr>
              <w:pStyle w:val="23"/>
              <w:jc w:val="center"/>
              <w:textAlignment w:val="baseline"/>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w:t>
            </w:r>
            <w:r>
              <w:rPr>
                <w:rFonts w:ascii="仿宋_GB2312" w:hAnsi="仿宋_GB2312" w:eastAsia="仿宋_GB2312" w:cs="仿宋_GB2312"/>
                <w:sz w:val="24"/>
                <w:szCs w:val="24"/>
                <w:lang w:val="zh-TW" w:eastAsia="zh-TW"/>
              </w:rPr>
              <w:t>分）</w:t>
            </w:r>
          </w:p>
        </w:tc>
        <w:tc>
          <w:tcPr>
            <w:tcW w:w="439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注意保护患者安全</w:t>
            </w:r>
          </w:p>
          <w:p>
            <w:pPr>
              <w:pStyle w:val="23"/>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注意保暖和隐私保护</w:t>
            </w:r>
          </w:p>
          <w:p>
            <w:pPr>
              <w:pStyle w:val="23"/>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注意职业防护</w:t>
            </w:r>
          </w:p>
          <w:p>
            <w:pPr>
              <w:pStyle w:val="23"/>
              <w:textAlignment w:val="baseline"/>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沟通有效、充分体现人文关怀</w:t>
            </w:r>
          </w:p>
        </w:tc>
        <w:tc>
          <w:tcPr>
            <w:tcW w:w="800" w:type="dxa"/>
            <w:tcBorders>
              <w:top w:val="single" w:color="000000" w:sz="4" w:space="0"/>
              <w:left w:val="single" w:color="auto" w:sz="4" w:space="0"/>
              <w:bottom w:val="single" w:color="000000" w:sz="4" w:space="0"/>
              <w:right w:val="single" w:color="000000" w:sz="4" w:space="0"/>
            </w:tcBorders>
            <w:shd w:val="clear" w:color="auto" w:fill="auto"/>
            <w:tcMar>
              <w:top w:w="80" w:type="dxa"/>
              <w:left w:w="320" w:type="dxa"/>
              <w:bottom w:w="80" w:type="dxa"/>
              <w:right w:w="80" w:type="dxa"/>
            </w:tcMar>
          </w:tcPr>
          <w:p>
            <w:pPr>
              <w:pStyle w:val="23"/>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ind w:left="240" w:hanging="24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w:t>
            </w:r>
          </w:p>
          <w:p>
            <w:pPr>
              <w:pStyle w:val="23"/>
              <w:ind w:left="240" w:hanging="240"/>
              <w:textAlignment w:val="baseline"/>
            </w:pPr>
            <w:r>
              <w:rPr>
                <w:rFonts w:ascii="仿宋_GB2312" w:hAnsi="仿宋_GB2312" w:eastAsia="仿宋_GB2312" w:cs="仿宋_GB2312"/>
                <w:sz w:val="24"/>
                <w:szCs w:val="24"/>
              </w:rPr>
              <w:t>1</w:t>
            </w: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185" w:hRule="atLeast"/>
          <w:jc w:val="center"/>
        </w:trPr>
        <w:tc>
          <w:tcPr>
            <w:tcW w:w="796" w:type="dxa"/>
            <w:vMerge w:val="continue"/>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pPr>
              <w:pStyle w:val="23"/>
              <w:jc w:val="center"/>
              <w:textAlignment w:val="baseline"/>
              <w:rPr>
                <w:rFonts w:ascii="仿宋_GB2312" w:hAnsi="仿宋_GB2312" w:eastAsia="仿宋_GB2312" w:cs="仿宋_GB2312"/>
                <w:b/>
                <w:bCs/>
                <w:sz w:val="24"/>
                <w:szCs w:val="24"/>
              </w:rPr>
            </w:pPr>
          </w:p>
        </w:tc>
        <w:tc>
          <w:tcPr>
            <w:tcW w:w="1600"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3"/>
              <w:jc w:val="center"/>
              <w:textAlignment w:val="baseline"/>
              <w:rPr>
                <w:rFonts w:ascii="仿宋_GB2312" w:hAnsi="仿宋_GB2312" w:eastAsia="仿宋_GB2312" w:cs="仿宋_GB2312"/>
                <w:sz w:val="24"/>
                <w:szCs w:val="24"/>
              </w:rPr>
            </w:pPr>
            <w:r>
              <w:rPr>
                <w:rFonts w:ascii="仿宋_GB2312" w:hAnsi="仿宋_GB2312" w:eastAsia="仿宋_GB2312" w:cs="仿宋_GB2312"/>
                <w:sz w:val="24"/>
                <w:szCs w:val="24"/>
                <w:lang w:val="zh-TW" w:eastAsia="zh-TW"/>
              </w:rPr>
              <w:t>关键环节</w:t>
            </w:r>
          </w:p>
          <w:p>
            <w:pPr>
              <w:pStyle w:val="23"/>
              <w:jc w:val="center"/>
              <w:textAlignment w:val="baseline"/>
              <w:rPr>
                <w:lang w:val="zh-TW" w:eastAsia="zh-TW"/>
              </w:rPr>
            </w:pPr>
            <w:r>
              <w:rPr>
                <w:rFonts w:ascii="仿宋_GB2312" w:hAnsi="仿宋_GB2312" w:eastAsia="仿宋_GB2312" w:cs="仿宋_GB2312"/>
                <w:sz w:val="24"/>
                <w:szCs w:val="24"/>
                <w:lang w:val="zh-TW" w:eastAsia="zh-TW"/>
              </w:rPr>
              <w:t>（</w:t>
            </w:r>
            <w:r>
              <w:rPr>
                <w:rFonts w:hint="eastAsia" w:ascii="仿宋_GB2312" w:hAnsi="仿宋_GB2312" w:eastAsia="仿宋_GB2312" w:cs="仿宋_GB2312"/>
                <w:sz w:val="24"/>
                <w:szCs w:val="24"/>
              </w:rPr>
              <w:t>3.5</w:t>
            </w:r>
            <w:r>
              <w:rPr>
                <w:rFonts w:ascii="仿宋_GB2312" w:hAnsi="仿宋_GB2312" w:eastAsia="仿宋_GB2312" w:cs="仿宋_GB2312"/>
                <w:sz w:val="24"/>
                <w:szCs w:val="24"/>
                <w:lang w:val="zh-TW" w:eastAsia="zh-TW"/>
              </w:rPr>
              <w:t>分）</w:t>
            </w:r>
          </w:p>
        </w:tc>
        <w:tc>
          <w:tcPr>
            <w:tcW w:w="4390" w:type="dxa"/>
            <w:tcBorders>
              <w:top w:val="single" w:color="auto" w:sz="4" w:space="0"/>
              <w:left w:val="single" w:color="auto" w:sz="4" w:space="0"/>
              <w:bottom w:val="single" w:color="auto" w:sz="4" w:space="0"/>
              <w:right w:val="single" w:color="auto" w:sz="4" w:space="0"/>
            </w:tcBorders>
            <w:shd w:val="clear" w:color="auto" w:fill="auto"/>
          </w:tcPr>
          <w:p>
            <w:pPr>
              <w:pStyle w:val="23"/>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临床思维：根据案例，护理措施全面正确</w:t>
            </w:r>
          </w:p>
          <w:p>
            <w:pPr>
              <w:pStyle w:val="23"/>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程序整齐、操作熟练、动作轻柔</w:t>
            </w:r>
          </w:p>
          <w:p>
            <w:pPr>
              <w:pStyle w:val="23"/>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注意遵循节力原则</w:t>
            </w:r>
          </w:p>
          <w:p>
            <w:pPr>
              <w:pStyle w:val="23"/>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w:t>
            </w:r>
            <w:r>
              <w:rPr>
                <w:rFonts w:ascii="仿宋_GB2312" w:hAnsi="仿宋_GB2312" w:eastAsia="仿宋_GB2312" w:cs="仿宋_GB2312"/>
                <w:sz w:val="24"/>
                <w:szCs w:val="24"/>
                <w:lang w:val="zh-TW"/>
              </w:rPr>
              <w:t>无菌观念强</w:t>
            </w:r>
          </w:p>
          <w:p>
            <w:pPr>
              <w:pStyle w:val="23"/>
              <w:textAlignment w:val="baseline"/>
            </w:pPr>
            <w:r>
              <w:rPr>
                <w:rFonts w:ascii="仿宋_GB2312" w:hAnsi="仿宋_GB2312" w:eastAsia="仿宋_GB2312" w:cs="仿宋_GB2312"/>
                <w:sz w:val="24"/>
                <w:szCs w:val="24"/>
              </w:rPr>
              <w:t>·</w:t>
            </w:r>
            <w:r>
              <w:rPr>
                <w:rFonts w:ascii="仿宋_GB2312" w:hAnsi="仿宋_GB2312" w:eastAsia="仿宋_GB2312" w:cs="仿宋_GB2312"/>
                <w:sz w:val="24"/>
                <w:szCs w:val="24"/>
                <w:lang w:val="zh-TW" w:eastAsia="zh-TW"/>
              </w:rPr>
              <w:t>垃圾分类处理</w:t>
            </w:r>
          </w:p>
        </w:tc>
        <w:tc>
          <w:tcPr>
            <w:tcW w:w="800" w:type="dxa"/>
            <w:tcBorders>
              <w:top w:val="single" w:color="000000" w:sz="4" w:space="0"/>
              <w:left w:val="single" w:color="auto" w:sz="4" w:space="0"/>
              <w:bottom w:val="single" w:color="000000" w:sz="4" w:space="0"/>
              <w:right w:val="single" w:color="000000" w:sz="4" w:space="0"/>
            </w:tcBorders>
            <w:shd w:val="clear" w:color="auto" w:fill="auto"/>
            <w:tcMar>
              <w:top w:w="80" w:type="dxa"/>
              <w:left w:w="320" w:type="dxa"/>
              <w:bottom w:w="80" w:type="dxa"/>
              <w:right w:w="80" w:type="dxa"/>
            </w:tcMar>
          </w:tcPr>
          <w:p>
            <w:pPr>
              <w:pStyle w:val="23"/>
              <w:ind w:left="240" w:hanging="240"/>
              <w:textAlignment w:val="baseline"/>
              <w:rPr>
                <w:rFonts w:ascii="仿宋_GB2312" w:hAnsi="仿宋_GB2312" w:eastAsia="仿宋_GB2312" w:cs="仿宋_GB2312"/>
                <w:sz w:val="24"/>
                <w:szCs w:val="24"/>
              </w:rPr>
            </w:pPr>
            <w:r>
              <w:rPr>
                <w:rFonts w:ascii="仿宋_GB2312" w:hAnsi="仿宋_GB2312" w:eastAsia="仿宋_GB2312" w:cs="仿宋_GB2312"/>
                <w:sz w:val="24"/>
                <w:szCs w:val="24"/>
              </w:rPr>
              <w:t>1</w:t>
            </w:r>
          </w:p>
          <w:p>
            <w:pPr>
              <w:pStyle w:val="23"/>
              <w:ind w:left="240" w:hanging="240"/>
              <w:jc w:val="center"/>
              <w:textAlignment w:val="baseline"/>
              <w:rPr>
                <w:rFonts w:ascii="仿宋_GB2312" w:hAnsi="仿宋_GB2312" w:eastAsia="仿宋_GB2312" w:cs="仿宋_GB2312"/>
                <w:sz w:val="24"/>
                <w:szCs w:val="24"/>
              </w:rPr>
            </w:pPr>
          </w:p>
          <w:p>
            <w:pPr>
              <w:pStyle w:val="23"/>
              <w:textAlignment w:val="baseline"/>
              <w:rPr>
                <w:rFonts w:ascii="仿宋_GB2312" w:hAnsi="仿宋_GB2312" w:eastAsia="仿宋_GB2312" w:cs="仿宋_GB2312"/>
                <w:sz w:val="24"/>
                <w:szCs w:val="24"/>
              </w:rPr>
            </w:pPr>
            <w:r>
              <w:rPr>
                <w:rFonts w:hint="eastAsia" w:ascii="仿宋_GB2312" w:hAnsi="仿宋_GB2312" w:eastAsia="仿宋_GB2312" w:cs="仿宋_GB2312"/>
                <w:sz w:val="24"/>
                <w:szCs w:val="24"/>
              </w:rPr>
              <w:t>0.50.5</w:t>
            </w:r>
            <w:r>
              <w:rPr>
                <w:rFonts w:ascii="仿宋_GB2312" w:hAnsi="仿宋_GB2312" w:eastAsia="仿宋_GB2312" w:cs="仿宋_GB2312"/>
                <w:sz w:val="24"/>
                <w:szCs w:val="24"/>
              </w:rPr>
              <w:t>1</w:t>
            </w:r>
          </w:p>
          <w:p>
            <w:pPr>
              <w:pStyle w:val="23"/>
              <w:ind w:left="240" w:hanging="240"/>
              <w:jc w:val="center"/>
              <w:textAlignment w:val="baseline"/>
            </w:pPr>
            <w:r>
              <w:rPr>
                <w:rFonts w:hint="eastAsia" w:ascii="仿宋_GB2312" w:hAnsi="仿宋_GB2312" w:eastAsia="仿宋_GB2312" w:cs="仿宋_GB2312"/>
                <w:sz w:val="24"/>
                <w:szCs w:val="24"/>
              </w:rPr>
              <w:t>0.5</w:t>
            </w: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50" w:hRule="atLeast"/>
          <w:jc w:val="center"/>
        </w:trPr>
        <w:tc>
          <w:tcPr>
            <w:tcW w:w="2396" w:type="dxa"/>
            <w:gridSpan w:val="2"/>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pPr>
            <w:r>
              <w:rPr>
                <w:rFonts w:ascii="仿宋_GB2312" w:hAnsi="仿宋_GB2312" w:eastAsia="仿宋_GB2312" w:cs="仿宋_GB2312"/>
                <w:sz w:val="24"/>
                <w:szCs w:val="24"/>
                <w:lang w:val="zh-TW" w:eastAsia="zh-TW"/>
              </w:rPr>
              <w:t>操作时间</w:t>
            </w:r>
          </w:p>
        </w:tc>
        <w:tc>
          <w:tcPr>
            <w:tcW w:w="4390" w:type="dxa"/>
            <w:tcBorders>
              <w:top w:val="single" w:color="auto" w:sz="4" w:space="0"/>
              <w:left w:val="single" w:color="000000" w:sz="4" w:space="0"/>
              <w:bottom w:val="single" w:color="000000" w:sz="4" w:space="0"/>
              <w:right w:val="single" w:color="000000" w:sz="4" w:space="0"/>
            </w:tcBorders>
            <w:shd w:val="clear" w:color="auto" w:fill="auto"/>
            <w:vAlign w:val="center"/>
          </w:tcPr>
          <w:p>
            <w:pPr>
              <w:pStyle w:val="23"/>
              <w:jc w:val="left"/>
              <w:textAlignment w:val="baseline"/>
            </w:pPr>
            <w:r>
              <w:rPr>
                <w:rFonts w:ascii="仿宋_GB2312" w:hAnsi="仿宋_GB2312" w:eastAsia="仿宋_GB2312" w:cs="仿宋_GB2312"/>
                <w:sz w:val="24"/>
                <w:szCs w:val="24"/>
              </w:rPr>
              <w:t>_______</w:t>
            </w:r>
            <w:r>
              <w:rPr>
                <w:rFonts w:ascii="仿宋_GB2312" w:hAnsi="仿宋_GB2312" w:eastAsia="仿宋_GB2312" w:cs="仿宋_GB2312"/>
                <w:sz w:val="24"/>
                <w:szCs w:val="24"/>
                <w:lang w:val="zh-TW" w:eastAsia="zh-TW"/>
              </w:rPr>
              <w:t>分钟</w:t>
            </w:r>
          </w:p>
        </w:tc>
        <w:tc>
          <w:tcPr>
            <w:tcW w:w="800"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50" w:hRule="atLeast"/>
          <w:jc w:val="center"/>
        </w:trPr>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pPr>
            <w:r>
              <w:rPr>
                <w:rFonts w:ascii="仿宋_GB2312" w:hAnsi="仿宋_GB2312" w:eastAsia="仿宋_GB2312" w:cs="仿宋_GB2312"/>
                <w:sz w:val="24"/>
                <w:szCs w:val="24"/>
                <w:lang w:val="zh-TW" w:eastAsia="zh-TW"/>
              </w:rPr>
              <w:t>项目总分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jc w:val="center"/>
              <w:textAlignment w:val="baseline"/>
              <w:rPr>
                <w:rFonts w:eastAsia="仿宋_GB2312"/>
              </w:rPr>
            </w:pPr>
            <w:r>
              <w:rPr>
                <w:rFonts w:hint="eastAsia" w:ascii="仿宋_GB2312" w:hAnsi="仿宋_GB2312" w:eastAsia="仿宋_GB2312" w:cs="仿宋_GB2312"/>
                <w:sz w:val="24"/>
                <w:szCs w:val="24"/>
              </w:rPr>
              <w:t>35</w:t>
            </w: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50" w:hRule="atLeast"/>
          <w:jc w:val="center"/>
        </w:trPr>
        <w:tc>
          <w:tcPr>
            <w:tcW w:w="239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3"/>
              <w:jc w:val="center"/>
              <w:textAlignment w:val="baseline"/>
            </w:pPr>
            <w:r>
              <w:rPr>
                <w:rFonts w:ascii="仿宋_GB2312" w:hAnsi="仿宋_GB2312" w:eastAsia="仿宋_GB2312" w:cs="仿宋_GB2312"/>
                <w:sz w:val="24"/>
                <w:szCs w:val="24"/>
                <w:lang w:val="zh-TW" w:eastAsia="zh-TW"/>
              </w:rPr>
              <w:t>选手得分</w:t>
            </w:r>
          </w:p>
        </w:tc>
        <w:tc>
          <w:tcPr>
            <w:tcW w:w="439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textAlignment w:val="baseline"/>
              <w:rPr>
                <w:sz w:val="20"/>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Pr>
          <w:p>
            <w:pPr>
              <w:textAlignment w:val="baseline"/>
              <w:rPr>
                <w:sz w:val="20"/>
              </w:rPr>
            </w:pPr>
          </w:p>
        </w:tc>
      </w:tr>
    </w:tbl>
    <w:p>
      <w:pPr>
        <w:snapToGrid w:val="0"/>
        <w:spacing w:line="560" w:lineRule="exact"/>
        <w:ind w:firstLine="280" w:firstLineChars="100"/>
        <w:textAlignment w:val="baseline"/>
        <w:rPr>
          <w:rFonts w:ascii="仿宋_GB2312" w:hAnsi="仿宋_GB2312" w:eastAsia="仿宋_GB2312" w:cs="仿宋_GB2312"/>
          <w:b/>
          <w:bCs/>
          <w:sz w:val="24"/>
          <w:szCs w:val="24"/>
          <w:lang w:val="zh-TW"/>
        </w:rPr>
      </w:pPr>
      <w:r>
        <w:rPr>
          <w:rFonts w:hint="eastAsia" w:ascii="仿宋_GB2312" w:hAnsi="仿宋" w:eastAsia="仿宋_GB2312" w:cs="宋体"/>
          <w:bCs/>
          <w:kern w:val="0"/>
          <w:sz w:val="28"/>
          <w:szCs w:val="28"/>
        </w:rPr>
        <w:t xml:space="preserve">裁判签名: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（六）技术平台</w:t>
      </w:r>
    </w:p>
    <w:p>
      <w:pPr>
        <w:spacing w:line="560" w:lineRule="exact"/>
        <w:ind w:firstLine="560" w:firstLineChars="200"/>
        <w:textAlignment w:val="baseline"/>
        <w:rPr>
          <w:rFonts w:ascii="仿宋_GB2312" w:hAnsi="仿宋" w:eastAsia="仿宋_GB2312" w:cs="宋体"/>
          <w:sz w:val="28"/>
          <w:szCs w:val="28"/>
        </w:rPr>
      </w:pPr>
      <w:r>
        <w:rPr>
          <w:rFonts w:hint="eastAsia" w:ascii="仿宋_GB2312" w:hAnsi="仿宋" w:eastAsia="仿宋_GB2312" w:cs="仿宋"/>
          <w:sz w:val="28"/>
          <w:szCs w:val="28"/>
        </w:rPr>
        <w:t>1</w:t>
      </w:r>
      <w:r>
        <w:rPr>
          <w:rFonts w:ascii="仿宋_GB2312" w:hAnsi="仿宋" w:eastAsia="仿宋_GB2312" w:cs="仿宋"/>
          <w:sz w:val="28"/>
          <w:szCs w:val="28"/>
        </w:rPr>
        <w:t>.</w:t>
      </w:r>
      <w:r>
        <w:rPr>
          <w:rFonts w:hint="eastAsia" w:ascii="仿宋_GB2312" w:hAnsi="仿宋" w:eastAsia="仿宋_GB2312" w:cs="宋体"/>
          <w:sz w:val="28"/>
          <w:szCs w:val="28"/>
        </w:rPr>
        <w:t>竞赛项目使用器材</w:t>
      </w:r>
    </w:p>
    <w:p>
      <w:pPr>
        <w:spacing w:line="560" w:lineRule="exact"/>
        <w:ind w:firstLine="560" w:firstLineChars="200"/>
        <w:textAlignment w:val="baseline"/>
        <w:rPr>
          <w:rFonts w:ascii="仿宋_GB2312" w:hAnsi="仿宋" w:eastAsia="仿宋_GB2312" w:cs="宋体"/>
          <w:sz w:val="28"/>
          <w:szCs w:val="28"/>
        </w:rPr>
      </w:pPr>
      <w:r>
        <w:rPr>
          <w:rFonts w:hint="eastAsia" w:ascii="仿宋_GB2312" w:hAnsi="仿宋" w:eastAsia="仿宋_GB2312" w:cs="宋体"/>
          <w:sz w:val="28"/>
          <w:szCs w:val="28"/>
        </w:rPr>
        <w:t>本赛项所使用的器材，均为目前全国高等职业院校护理专业实训的通用器材，包括：</w:t>
      </w:r>
    </w:p>
    <w:p>
      <w:pPr>
        <w:numPr>
          <w:ilvl w:val="0"/>
          <w:numId w:val="3"/>
        </w:numPr>
        <w:spacing w:line="560" w:lineRule="exact"/>
        <w:ind w:firstLine="560" w:firstLineChars="200"/>
        <w:textAlignment w:val="baseline"/>
        <w:rPr>
          <w:rFonts w:ascii="仿宋_GB2312" w:hAnsi="仿宋" w:eastAsia="仿宋_GB2312" w:cs="仿宋"/>
          <w:sz w:val="28"/>
          <w:szCs w:val="28"/>
        </w:rPr>
      </w:pPr>
      <w:r>
        <w:rPr>
          <w:rFonts w:hint="eastAsia" w:ascii="仿宋_GB2312" w:hAnsi="仿宋" w:eastAsia="仿宋_GB2312" w:cs="宋体"/>
          <w:sz w:val="28"/>
          <w:szCs w:val="28"/>
        </w:rPr>
        <w:t xml:space="preserve">双人心肺复苏术：在“心肺复苏训练及考核系统医学模型人”上进行操作。 </w:t>
      </w:r>
      <w:r>
        <w:rPr>
          <w:rFonts w:hint="eastAsia" w:ascii="仿宋_GB2312" w:hAnsi="仿宋" w:eastAsia="仿宋_GB2312" w:cs="仿宋"/>
          <w:sz w:val="28"/>
          <w:szCs w:val="28"/>
        </w:rPr>
        <w:t>使用上海弘联医学科技集团有限公司，提供赛品型号：GD/CPR681.</w:t>
      </w:r>
    </w:p>
    <w:p>
      <w:pPr>
        <w:numPr>
          <w:ilvl w:val="0"/>
          <w:numId w:val="3"/>
        </w:numPr>
        <w:adjustRightInd w:val="0"/>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highlight w:val="none"/>
        </w:rPr>
        <w:t>除颤：</w:t>
      </w:r>
      <w:r>
        <w:rPr>
          <w:rFonts w:hint="eastAsia" w:ascii="仿宋_GB2312" w:hAnsi="仿宋" w:eastAsia="仿宋_GB2312" w:cs="宋体"/>
          <w:sz w:val="28"/>
          <w:szCs w:val="28"/>
          <w:highlight w:val="none"/>
          <w:lang w:eastAsia="zh-CN"/>
        </w:rPr>
        <w:t>医博士医教科技（深圳）</w:t>
      </w:r>
      <w:r>
        <w:rPr>
          <w:rFonts w:hint="eastAsia" w:ascii="仿宋_GB2312" w:hAnsi="仿宋" w:eastAsia="仿宋_GB2312" w:cs="宋体"/>
          <w:sz w:val="28"/>
          <w:szCs w:val="28"/>
          <w:highlight w:val="none"/>
          <w:lang w:val="en-US" w:eastAsia="zh-CN"/>
        </w:rPr>
        <w:t>有限公司，</w:t>
      </w:r>
      <w:r>
        <w:rPr>
          <w:rFonts w:hint="eastAsia" w:ascii="仿宋_GB2312" w:hAnsi="仿宋" w:eastAsia="仿宋_GB2312" w:cs="宋体"/>
          <w:sz w:val="28"/>
          <w:szCs w:val="28"/>
          <w:highlight w:val="none"/>
          <w:lang w:val="zh-TW" w:eastAsia="zh-CN"/>
        </w:rPr>
        <w:t>产品名称：除颤仪训练器，提供赛品型号：</w:t>
      </w:r>
      <w:r>
        <w:rPr>
          <w:rFonts w:hint="default" w:ascii="仿宋_GB2312" w:hAnsi="仿宋" w:eastAsia="仿宋_GB2312" w:cs="宋体"/>
          <w:sz w:val="28"/>
          <w:szCs w:val="28"/>
          <w:highlight w:val="none"/>
          <w:lang w:val="en-US" w:eastAsia="zh-CN"/>
        </w:rPr>
        <w:t>DM-DS6833</w:t>
      </w:r>
      <w:r>
        <w:rPr>
          <w:rFonts w:hint="eastAsia" w:ascii="仿宋_GB2312" w:hAnsi="仿宋" w:eastAsia="仿宋_GB2312" w:cs="宋体"/>
          <w:sz w:val="28"/>
          <w:szCs w:val="28"/>
          <w:highlight w:val="none"/>
          <w:lang w:val="en-US" w:eastAsia="zh-CN"/>
        </w:rPr>
        <w:t>.</w:t>
      </w:r>
    </w:p>
    <w:p>
      <w:pPr>
        <w:snapToGrid w:val="0"/>
        <w:spacing w:line="560" w:lineRule="exact"/>
        <w:ind w:firstLine="560" w:firstLineChars="200"/>
        <w:textAlignment w:val="baseline"/>
        <w:rPr>
          <w:rFonts w:ascii="仿宋_GB2312" w:hAnsi="仿宋" w:eastAsia="仿宋_GB2312" w:cs="仿宋"/>
          <w:sz w:val="28"/>
          <w:szCs w:val="28"/>
          <w:lang w:val="zh-TW"/>
        </w:rPr>
      </w:pPr>
      <w:r>
        <w:rPr>
          <w:rFonts w:hint="eastAsia" w:ascii="仿宋_GB2312" w:hAnsi="仿宋" w:eastAsia="仿宋_GB2312" w:cs="宋体"/>
          <w:sz w:val="28"/>
          <w:szCs w:val="28"/>
        </w:rPr>
        <w:t>（3）心电监测技术：在模拟患者上进行心电监护操作。</w:t>
      </w:r>
      <w:r>
        <w:rPr>
          <w:rFonts w:hint="eastAsia" w:ascii="仿宋_GB2312" w:hAnsi="仿宋" w:eastAsia="仿宋_GB2312" w:cs="仿宋"/>
          <w:sz w:val="28"/>
          <w:szCs w:val="28"/>
          <w:lang w:val="zh-TW"/>
        </w:rPr>
        <w:t>上海康人医学仪器设备有限公司，产品名称：高级心电监护训练模拟人，提供赛品型号：KAR/XDJH100。</w:t>
      </w:r>
    </w:p>
    <w:p>
      <w:pPr>
        <w:snapToGrid w:val="0"/>
        <w:spacing w:line="560" w:lineRule="exact"/>
        <w:ind w:firstLine="560" w:firstLineChars="200"/>
        <w:textAlignment w:val="baseline"/>
        <w:rPr>
          <w:rFonts w:ascii="仿宋_GB2312" w:hAnsi="仿宋" w:eastAsia="仿宋_GB2312" w:cs="宋体"/>
          <w:sz w:val="28"/>
          <w:szCs w:val="28"/>
        </w:rPr>
      </w:pPr>
      <w:r>
        <w:rPr>
          <w:rFonts w:hint="eastAsia" w:ascii="仿宋_GB2312" w:hAnsi="仿宋" w:eastAsia="仿宋_GB2312" w:cs="宋体"/>
          <w:sz w:val="28"/>
          <w:szCs w:val="28"/>
        </w:rPr>
        <w:t>（4）静脉留置针输液技术：与标准化病人沟通，在“静脉输液仿真手臂”上进行操作。 使用天津天堰科技股份有限公司，产品名称：静脉输液臂IV，产品型号：NUS0300071DDC。</w:t>
      </w:r>
    </w:p>
    <w:p>
      <w:pPr>
        <w:snapToGrid w:val="0"/>
        <w:spacing w:line="560" w:lineRule="exact"/>
        <w:ind w:firstLine="560" w:firstLineChars="200"/>
        <w:textAlignment w:val="baseline"/>
        <w:rPr>
          <w:rFonts w:ascii="仿宋_GB2312" w:hAnsi="仿宋" w:eastAsia="仿宋_GB2312" w:cs="宋体"/>
          <w:sz w:val="28"/>
          <w:szCs w:val="28"/>
        </w:rPr>
      </w:pPr>
      <w:r>
        <w:rPr>
          <w:rFonts w:hint="eastAsia" w:ascii="仿宋_GB2312" w:hAnsi="仿宋" w:eastAsia="仿宋_GB2312" w:cs="宋体"/>
          <w:sz w:val="28"/>
          <w:szCs w:val="28"/>
        </w:rPr>
        <w:t>（5）翻身叩背、气道湿化、吸痰技术：与标准化病人及家属沟通，在“成人气管切开吸痰护理”模拟人上进行操作。</w:t>
      </w:r>
      <w:r>
        <w:rPr>
          <w:rFonts w:hint="eastAsia" w:ascii="仿宋_GB2312" w:hAnsi="仿宋" w:eastAsia="仿宋_GB2312" w:cs="仿宋"/>
          <w:sz w:val="28"/>
          <w:szCs w:val="28"/>
          <w:lang w:val="zh-TW"/>
        </w:rPr>
        <w:t>浙江弘德医疗设备有限公司，产品名称：高级多功能气道护理综合模拟人，提供赛品型号：HD/2020S</w:t>
      </w:r>
    </w:p>
    <w:p>
      <w:pPr>
        <w:snapToGrid w:val="0"/>
        <w:spacing w:line="560" w:lineRule="exact"/>
        <w:ind w:firstLine="280" w:firstLineChars="100"/>
        <w:textAlignment w:val="baseline"/>
        <w:rPr>
          <w:rFonts w:ascii="仿宋_GB2312" w:hAnsi="仿宋" w:eastAsia="仿宋_GB2312" w:cs="仿宋"/>
          <w:sz w:val="28"/>
          <w:szCs w:val="28"/>
        </w:rPr>
      </w:pPr>
      <w:r>
        <w:rPr>
          <w:rFonts w:hint="eastAsia" w:ascii="仿宋_GB2312" w:hAnsi="仿宋" w:eastAsia="仿宋_GB2312" w:cs="仿宋"/>
          <w:sz w:val="28"/>
          <w:szCs w:val="28"/>
        </w:rPr>
        <w:t>（</w:t>
      </w:r>
      <w:r>
        <w:rPr>
          <w:rFonts w:hint="eastAsia" w:ascii="仿宋_GB2312" w:hAnsi="仿宋" w:eastAsia="仿宋_GB2312" w:cs="仿宋"/>
          <w:b/>
          <w:sz w:val="28"/>
          <w:szCs w:val="28"/>
        </w:rPr>
        <w:t>备注</w:t>
      </w:r>
      <w:r>
        <w:rPr>
          <w:rFonts w:ascii="仿宋_GB2312" w:hAnsi="仿宋" w:eastAsia="仿宋_GB2312" w:cs="仿宋"/>
          <w:b/>
          <w:sz w:val="28"/>
          <w:szCs w:val="28"/>
        </w:rPr>
        <w:t>：标准化</w:t>
      </w:r>
      <w:r>
        <w:rPr>
          <w:rFonts w:hint="eastAsia" w:ascii="仿宋_GB2312" w:hAnsi="仿宋" w:eastAsia="仿宋_GB2312" w:cs="仿宋"/>
          <w:b/>
          <w:sz w:val="28"/>
          <w:szCs w:val="28"/>
        </w:rPr>
        <w:t>患者</w:t>
      </w:r>
      <w:r>
        <w:rPr>
          <w:rFonts w:ascii="仿宋_GB2312" w:hAnsi="仿宋" w:eastAsia="仿宋_GB2312" w:cs="仿宋"/>
          <w:b/>
          <w:sz w:val="28"/>
          <w:szCs w:val="28"/>
        </w:rPr>
        <w:t>参考往届高职组技能大赛</w:t>
      </w:r>
      <w:r>
        <w:rPr>
          <w:rFonts w:hint="eastAsia" w:ascii="仿宋_GB2312" w:hAnsi="仿宋" w:eastAsia="仿宋_GB2312" w:cs="仿宋"/>
          <w:b/>
          <w:sz w:val="28"/>
          <w:szCs w:val="28"/>
        </w:rPr>
        <w:t>标准</w:t>
      </w:r>
      <w:r>
        <w:rPr>
          <w:rFonts w:ascii="仿宋_GB2312" w:hAnsi="仿宋" w:eastAsia="仿宋_GB2312" w:cs="仿宋"/>
          <w:b/>
          <w:sz w:val="28"/>
          <w:szCs w:val="28"/>
        </w:rPr>
        <w:t>化</w:t>
      </w:r>
      <w:r>
        <w:rPr>
          <w:rFonts w:hint="eastAsia" w:ascii="仿宋_GB2312" w:hAnsi="仿宋" w:eastAsia="仿宋_GB2312" w:cs="仿宋"/>
          <w:b/>
          <w:sz w:val="28"/>
          <w:szCs w:val="28"/>
        </w:rPr>
        <w:t>患者</w:t>
      </w:r>
      <w:r>
        <w:rPr>
          <w:rFonts w:hint="eastAsia" w:ascii="仿宋_GB2312" w:hAnsi="仿宋" w:eastAsia="仿宋_GB2312" w:cs="仿宋"/>
          <w:sz w:val="28"/>
          <w:szCs w:val="28"/>
        </w:rPr>
        <w:t>）</w:t>
      </w:r>
    </w:p>
    <w:p>
      <w:pPr>
        <w:widowControl/>
        <w:ind w:firstLine="602" w:firstLineChars="200"/>
        <w:jc w:val="left"/>
        <w:textAlignment w:val="baseline"/>
        <w:rPr>
          <w:rFonts w:ascii="仿宋_GB2312" w:hAnsi="仿宋_GB2312" w:eastAsia="仿宋_GB2312" w:cs="仿宋_GB2312"/>
          <w:b/>
          <w:bCs/>
          <w:color w:val="000000"/>
          <w:kern w:val="0"/>
          <w:sz w:val="30"/>
          <w:szCs w:val="30"/>
        </w:rPr>
      </w:pPr>
      <w:r>
        <w:rPr>
          <w:rFonts w:hint="eastAsia" w:ascii="仿宋_GB2312" w:hAnsi="仿宋_GB2312" w:eastAsia="仿宋_GB2312" w:cs="仿宋_GB2312"/>
          <w:b/>
          <w:bCs/>
          <w:color w:val="000000"/>
          <w:kern w:val="0"/>
          <w:sz w:val="30"/>
          <w:szCs w:val="30"/>
          <w:lang w:eastAsia="zh-CN"/>
        </w:rPr>
        <w:t>六</w:t>
      </w:r>
      <w:r>
        <w:rPr>
          <w:rFonts w:hint="eastAsia" w:ascii="仿宋_GB2312" w:hAnsi="仿宋_GB2312" w:eastAsia="仿宋_GB2312" w:cs="仿宋_GB2312"/>
          <w:b/>
          <w:bCs/>
          <w:color w:val="000000"/>
          <w:kern w:val="0"/>
          <w:sz w:val="30"/>
          <w:szCs w:val="30"/>
        </w:rPr>
        <w:t>、成绩评定</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（一）评分标准制定原则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评分标准由赛项专家组根据团队成员的职业操守（包括专业态度、仪表、沟通能力等），操作前的准备，操作过程的规范性、准确性及熟练程度，团队协作、评判性思维以及人文关怀能力进行综合评定，全面考量学生分析问题和解决问题的实际应用能力。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（二）评分方法</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1.成绩评定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（1）竞赛成绩采用百分制、分步计分。团队参赛选手总分为 100 分，其中，理论考试 10 分，技能操作 90 分（第一赛道55 分，第二赛道 35 分）。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（2）理论考试按照评分标准给分，技术操作每个赛道一个裁判组，每组的裁判员不少于 3-5人，依据评分标准去掉一个最高分和最低分后，取其余裁判给分之和的算术平均值为参赛选手技能操作得分；两项成绩之和记入团队成绩。</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2.成绩审核及公布方法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（1）成绩审核方法：为保障成绩评判的准确性，监督组对赛项总成绩排名前30%的所有参赛选手的成绩进行复核；对其余成绩进行抽检复核，抽检覆盖率不得低于 15%参赛选手的成绩。经复核无误，由裁判长、监督人员和仲裁人员签字确认。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（2）成绩公布方法：理论考试成绩在次日竞赛结束时公布，当日技能操作成绩在当日竞赛结束 2 小时后公布，赛项成绩在指定地点向全体参赛队进行公布。成绩无异议后，在闭赛式上宣布。 </w:t>
      </w:r>
    </w:p>
    <w:p>
      <w:pPr>
        <w:spacing w:line="560" w:lineRule="exact"/>
        <w:ind w:firstLine="560" w:firstLineChars="200"/>
        <w:textAlignment w:val="baseline"/>
        <w:rPr>
          <w:rFonts w:ascii="宋体" w:hAnsi="宋体" w:cs="宋体"/>
          <w:kern w:val="0"/>
          <w:sz w:val="28"/>
          <w:szCs w:val="28"/>
        </w:rPr>
      </w:pPr>
      <w:r>
        <w:rPr>
          <w:rFonts w:hint="eastAsia" w:ascii="仿宋_GB2312" w:hAnsi="仿宋_GB2312" w:eastAsia="仿宋_GB2312" w:cs="仿宋_GB2312"/>
          <w:color w:val="000000"/>
          <w:sz w:val="28"/>
          <w:szCs w:val="28"/>
        </w:rPr>
        <w:t xml:space="preserve">3.参赛选手成绩排序，依据竞赛成绩由高到低排列名次。成绩相同的参赛选手以操作成绩高者胜出，若选手操作成绩相同则进行理论加试，加试范围为《护士条例》、《护士守则》相关内容，依据加试成绩由高到低排列名次。 </w:t>
      </w:r>
    </w:p>
    <w:p>
      <w:pPr>
        <w:widowControl/>
        <w:ind w:firstLine="602" w:firstLineChars="200"/>
        <w:jc w:val="left"/>
        <w:textAlignment w:val="baseline"/>
        <w:rPr>
          <w:rFonts w:ascii="仿宋_GB2312" w:hAnsi="仿宋_GB2312" w:eastAsia="仿宋_GB2312" w:cs="仿宋_GB2312"/>
          <w:b/>
          <w:bCs/>
          <w:color w:val="000000"/>
          <w:kern w:val="0"/>
          <w:sz w:val="30"/>
          <w:szCs w:val="30"/>
        </w:rPr>
      </w:pPr>
      <w:r>
        <w:rPr>
          <w:rFonts w:hint="eastAsia" w:ascii="仿宋_GB2312" w:hAnsi="仿宋_GB2312" w:eastAsia="仿宋_GB2312" w:cs="仿宋_GB2312"/>
          <w:b/>
          <w:bCs/>
          <w:color w:val="000000"/>
          <w:kern w:val="0"/>
          <w:sz w:val="30"/>
          <w:szCs w:val="30"/>
          <w:lang w:eastAsia="zh-CN"/>
        </w:rPr>
        <w:t>七</w:t>
      </w:r>
      <w:r>
        <w:rPr>
          <w:rFonts w:hint="eastAsia" w:ascii="仿宋_GB2312" w:hAnsi="仿宋_GB2312" w:eastAsia="仿宋_GB2312" w:cs="仿宋_GB2312"/>
          <w:b/>
          <w:bCs/>
          <w:color w:val="000000"/>
          <w:kern w:val="0"/>
          <w:sz w:val="30"/>
          <w:szCs w:val="30"/>
        </w:rPr>
        <w:t xml:space="preserve">、赛场预案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（一）疫情防控紧急处理预案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每支代表队报到时需提供所有人的健康情况声明书，提供近 14 天的行程轨迹以及 1 周内核酸检测报告，比赛期间每天上报代表队人员的体温及身体健康情况。在海南科技职业大学云龙校区入口设立体温监测岗位，如发现体温异常者，立即禁止入校。如选手体温异常，就医后由专家组和裁判长决定是否启动备用赛场以供参赛团队竞赛。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（二）火灾安全事故紧急处理预案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若发生火灾，及时通知安保负责人,组织人员疏散、切断电源，将易燃易爆物品及时转移到安全地带，同时组织人员使用适宜的灭火器材灭火。对轻伤人员有医护人员进行处置；对重伤人员及时送往医院救治。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（三）电力供应事故紧急处理预案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若比赛过程中突发临时停电，安保负责人维持秩序的同时，积极调配专业电工，查明停电原因，采取相应措施。同时现场配有动力电，以备停电时使用。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（四）赛场人员突发伤病紧急处理预案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赛场指定区域配备医护人员以及相应的药品，现场不能处理的及时送 120 急救中心。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（五）设备事故紧急处理预案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正式开赛前，在监督人员的监示下，进行综合模拟演训，确保设备正常运行、预案可靠可行。赛前准备备用设备和备用赛场，若比赛过程中出现技术平台故障，技术人员立即汇报裁判长，暂停该赛室比赛，及时配合裁判长等相关人员，提出妥善的处置方案，对设备进行调试或更换。若需要更换设备，经专家组组长、裁判长批准后启动备用设备或备用赛场。 </w:t>
      </w:r>
    </w:p>
    <w:p>
      <w:pPr>
        <w:widowControl/>
        <w:ind w:firstLine="602" w:firstLineChars="200"/>
        <w:jc w:val="left"/>
        <w:textAlignment w:val="baseline"/>
        <w:rPr>
          <w:rFonts w:ascii="仿宋_GB2312" w:hAnsi="仿宋_GB2312" w:eastAsia="仿宋_GB2312" w:cs="仿宋_GB2312"/>
          <w:b/>
          <w:bCs/>
          <w:color w:val="000000"/>
          <w:kern w:val="0"/>
          <w:sz w:val="30"/>
          <w:szCs w:val="30"/>
        </w:rPr>
      </w:pPr>
      <w:r>
        <w:rPr>
          <w:rFonts w:hint="eastAsia" w:ascii="仿宋_GB2312" w:hAnsi="仿宋_GB2312" w:eastAsia="仿宋_GB2312" w:cs="仿宋_GB2312"/>
          <w:b/>
          <w:bCs/>
          <w:color w:val="000000"/>
          <w:kern w:val="0"/>
          <w:sz w:val="30"/>
          <w:szCs w:val="30"/>
          <w:lang w:eastAsia="zh-CN"/>
        </w:rPr>
        <w:t>八</w:t>
      </w:r>
      <w:r>
        <w:rPr>
          <w:rFonts w:hint="eastAsia" w:ascii="仿宋_GB2312" w:hAnsi="仿宋_GB2312" w:eastAsia="仿宋_GB2312" w:cs="仿宋_GB2312"/>
          <w:b/>
          <w:bCs/>
          <w:color w:val="000000"/>
          <w:kern w:val="0"/>
          <w:sz w:val="30"/>
          <w:szCs w:val="30"/>
        </w:rPr>
        <w:t xml:space="preserve">、赛项安全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赛项执委会采取切实有效措施，保证大赛期间参赛选手、指导教师、工作人员及观众的人身安全，确保本赛项一切工作顺利开展。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（一）比赛环境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赛项执委会须在赛前组织专人对比赛现场进行考察，并对安全工作提出明确要求。赛场的布置，赛场内的器材、设备，应符合国家有关安全规定。如有必要，也可进行赛场仿真模拟测试，以发现可能出现的问题。承办院校赛前须按照赛项执委会要求排除安全隐患。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2.赛场周围要设立警戒线，防止无关人员进入，发生意外事件。比赛现场内应参照相关职业岗位的要求为选手提供必要的劳动保护。在具有危险性的操作环节，裁判员要严防选手出现错误操作。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3.赛项执委会须会同承办院校制定开放赛场和体验区的人员疏导方案。赛场环境中如存在人员密集、车流与人流交错的区域，除了设置齐全的指示标志外，须增加引导人员，并开辟备用通道。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4.大赛期间，赛项承办院校须在赛场设置医疗医护工作站。在管理的关键岗位，增加力量，建立安全管理日志。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参赛选手、赛项裁判、工作人员严禁携带通讯、摄录设备和未经许可的记录用具进入比赛区域；如确有需要，由赛项承办单位统一配置，统一管理。赛项可根据需要配置安检设备，对进入赛场重要区域的人员进行安检，可在赛场相关区域安放无线屏蔽设备。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（二）应对突发事件的措施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比赛期间一旦发生突发性事件，安全工作领导小组成员必须立即做出反应，及时了解和分析事件的起因和发展态势，采取措施控制事件的发展和影响范围，将损失降低到最小限度。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1.当遇到突发事件时，参赛人员按照方案要求坚守岗位，各司其职，听从赛项执委会统一指挥；相关人员开展救护工作，将事故的危害降低到最低程度，严禁私自行动。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2.赛场外人员私自进入场地滋事，与赛场内人员发生冲突，应及时予以制止，拒不配合且情节严重的，视情况报公安机关。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3.事件发生后，执委会领导、专家组成员及各参赛代表队的领队、指导教师应积极处理，严禁擅离职守、先行撤离。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4.比赛中，如果出现各种不可预知的紧急情况，由相关项目责任人与各参赛代表队的领队、指导教师及时组织好参赛选手，听从竞赛执委会的统一指挥，按指定的路线有序撤离。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任何人员如因不坚守岗位、不认真履行职责，将取消参加竞赛的机会；如因工作失职造成安全事故，其损失由当事人全部承担并按竞赛工作制度进行相关处理。情节严重并造成重大安全事故的，报相关部门按相关政策法规追究相应责任。 </w:t>
      </w:r>
    </w:p>
    <w:p>
      <w:pPr>
        <w:widowControl/>
        <w:ind w:firstLine="602" w:firstLineChars="200"/>
        <w:jc w:val="left"/>
        <w:textAlignment w:val="baseline"/>
        <w:rPr>
          <w:rFonts w:ascii="仿宋_GB2312" w:hAnsi="仿宋_GB2312" w:eastAsia="仿宋_GB2312" w:cs="仿宋_GB2312"/>
          <w:b/>
          <w:bCs/>
          <w:color w:val="000000"/>
          <w:kern w:val="0"/>
          <w:sz w:val="30"/>
          <w:szCs w:val="30"/>
        </w:rPr>
      </w:pPr>
      <w:r>
        <w:rPr>
          <w:rFonts w:hint="eastAsia" w:ascii="仿宋_GB2312" w:hAnsi="仿宋_GB2312" w:eastAsia="仿宋_GB2312" w:cs="仿宋_GB2312"/>
          <w:b/>
          <w:bCs/>
          <w:color w:val="000000"/>
          <w:kern w:val="0"/>
          <w:sz w:val="30"/>
          <w:szCs w:val="30"/>
          <w:lang w:eastAsia="zh-CN"/>
        </w:rPr>
        <w:t>九</w:t>
      </w:r>
      <w:r>
        <w:rPr>
          <w:rFonts w:hint="eastAsia" w:ascii="仿宋_GB2312" w:hAnsi="仿宋_GB2312" w:eastAsia="仿宋_GB2312" w:cs="仿宋_GB2312"/>
          <w:b/>
          <w:bCs/>
          <w:color w:val="000000"/>
          <w:kern w:val="0"/>
          <w:sz w:val="30"/>
          <w:szCs w:val="30"/>
        </w:rPr>
        <w:t xml:space="preserve">、竞赛须知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（一）参赛队须知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1.所有参赛学生的交通费、食宿费及保险费由各参赛队自理。</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2.每支参赛队由领队、指导教师和参赛学生组成。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3.所有参赛院校均由教师带队，否则不予接洽。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各参赛队领队负责比赛的协调工作，应按赛项执委会要求准时参加领队会议，并认真传达会议精神；要妥善管理本参赛队人员的日常生活及安全，坚决执行赛项的各项规定，加强对参赛选手的管理，做好赛前准备工作。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5.各参赛队的领队、指导教师只可以在本参赛队比赛的时间段凭证件进入赛场进行观摩，其他比赛时间段谢绝进入。</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6.参赛队认为存在不符合竞赛规定的设备、工具、软件，有失公正的评判、奖励，以及工作人员的违规行为等情况时，须由领队在该赛项竞赛结束后 2 小时内，向赛项仲裁组提交书面申诉材料。领队、指导教师、选手不得与大赛工作人员直接交涉。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（二）指导教师须知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1.指导教师应该根据专业教学计划和赛项规程合理制定训练方案，认真指导选手训练，培养选手的综合职业能力和良好的职业素养，克服功利化思想，避免为赛而学、以赛代学。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2.指导教师应该根据赛项规程要求做好参赛选手保险办理工作，并积极做好选手的安全教育。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指导教师应自觉遵守大赛各项制度，尊重专家、裁判、仲裁及赛项承办单位工作人员。要引导和教育参赛选手对于认为有影响个人比赛成绩的裁判行为或设备故障，按照赛项指南规定和大赛制度与裁判、工作人员进行充分沟通或赛后提出申诉，不得在网络、微信群等各种媒体发表、传播有待核实信息和过激言论。对比赛过程中的争议问题，要按大赛制度规定程序处理，不得采取过激行为。 </w:t>
      </w:r>
    </w:p>
    <w:p>
      <w:pPr>
        <w:spacing w:line="560" w:lineRule="exact"/>
        <w:ind w:firstLine="560" w:firstLineChars="200"/>
        <w:textAlignment w:val="baseline"/>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4.指导教师必须是参赛选手所在学校的在职专任教师，每个团队限 2 名指导教师。指导教师一经确定不得随意变更。 </w:t>
      </w:r>
    </w:p>
    <w:p>
      <w:pPr>
        <w:numPr>
          <w:ilvl w:val="0"/>
          <w:numId w:val="0"/>
        </w:numPr>
        <w:spacing w:line="560" w:lineRule="exact"/>
        <w:ind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5.各校参赛回执</w:t>
      </w:r>
      <w:r>
        <w:rPr>
          <w:rFonts w:hint="eastAsia" w:ascii="仿宋_GB2312" w:hAnsi="仿宋_GB2312" w:eastAsia="仿宋_GB2312" w:cs="仿宋_GB2312"/>
          <w:b/>
          <w:bCs/>
          <w:color w:val="000000"/>
          <w:kern w:val="0"/>
          <w:sz w:val="30"/>
          <w:szCs w:val="30"/>
          <w:lang w:val="en-US" w:eastAsia="zh-CN"/>
        </w:rPr>
        <w:t>请按时发送到2280964269@qq.com邮箱。</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（三）参赛选手须知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1.参赛选手统一着装进入赛场，女选手必须着大赛指定的护士服、护士帽、头花；自备白色护士鞋、自备肤色丝袜；男选手着白工作服、圆顶帽、自备白鞋、自备白色袜。</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2.参赛选手须严格按照规定时间进入候考区和比赛场地， 不允许携带任何竞赛规程禁止使用的电子产品及通讯工具，以及其它与竞赛有关的资料和书籍，不得以任何方式泄露参赛院校、选手姓名等涉及竞赛场上应该保密的信息，违规者取消本次比赛成绩。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3.每个时段参赛队比赛前 30 分钟到赛项指定地点接受检录， 由赛场工作人员负责检录，各参赛选手必须参赛证、身份证和学生证三证齐全。进场前 20 分钟，由本参赛队的参赛选手抽签决定进入赛室的赛位号。各参赛选手在工作人员的带领下进入侯赛室，接到比赛的通知后，到相应的赛室完成竞赛规定的赛项任务。</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4.竞赛过程中，参赛选手须严格遵守操作流程和规则，并自觉接受裁判的监督和警示。若因突发故障原因导致竞赛中断，应提请裁判确认其原因,并视具体情况做出裁决。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5.比赛时间到，由裁判示意选手终止操作。选手提前结束竞赛后不得再进行任何操作。选手在竞赛过程中不得擅自离开赛场，如有特殊情况，需经裁判同意后作特殊处理。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6.参赛选手对于认为有影响个人比赛成绩的裁判行为或设备故障等，应向指导老师反映，由指导老师按大赛制度规定进行申诉。参赛选手不得利用比赛相关的微信群、QQ 群发表虚假信息和不当言论。 </w:t>
      </w:r>
    </w:p>
    <w:p>
      <w:pPr>
        <w:spacing w:line="560" w:lineRule="exact"/>
        <w:ind w:firstLine="562" w:firstLineChars="200"/>
        <w:textAlignment w:val="baseline"/>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（四）工作人员须知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1.赛场各类工作人员必须统一佩戴由赛项执委会印制的相应证件，着装整齐，进入工作岗位。</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2.除赛项执委会成员、专家组成员、现场裁判、赛场配备的工作人员外，其他人员未经赛项执委会允许不得进入赛场。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3.新闻媒体人员等进入赛场必须经过赛项执委会允许，并且听从现场工作人员的安排和指挥，不得影响竞赛正常进行。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4.按分工于赛前 30 分钟准时到岗，严守工作岗位，不迟到， 不早退，不得无故离岗，尽职尽责做好职责内各项工作，保证比赛顺利进行。 </w:t>
      </w:r>
    </w:p>
    <w:p>
      <w:pPr>
        <w:keepNext w:val="0"/>
        <w:keepLines w:val="0"/>
        <w:pageBreakBefore w:val="0"/>
        <w:kinsoku/>
        <w:wordWrap/>
        <w:overflowPunct/>
        <w:topLinePunct w:val="0"/>
        <w:autoSpaceDE/>
        <w:autoSpaceDN/>
        <w:bidi w:val="0"/>
        <w:adjustRightInd/>
        <w:snapToGrid/>
        <w:spacing w:line="240" w:lineRule="auto"/>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5.熟悉竞赛规程，严格按照工作程序和有关规定办事，如遇突发事件，及时向赛项执委会报告，同时按照安全工作预案组织指挥人员疏散，确保人员安全，避免重大事故发生。 </w:t>
      </w:r>
    </w:p>
    <w:p>
      <w:pPr>
        <w:keepNext w:val="0"/>
        <w:keepLines w:val="0"/>
        <w:pageBreakBefore w:val="0"/>
        <w:widowControl/>
        <w:kinsoku/>
        <w:wordWrap/>
        <w:overflowPunct/>
        <w:topLinePunct w:val="0"/>
        <w:autoSpaceDE/>
        <w:autoSpaceDN/>
        <w:bidi w:val="0"/>
        <w:adjustRightInd/>
        <w:snapToGrid/>
        <w:spacing w:line="240" w:lineRule="auto"/>
        <w:ind w:firstLine="602" w:firstLineChars="200"/>
        <w:jc w:val="left"/>
        <w:textAlignment w:val="baseline"/>
        <w:rPr>
          <w:rFonts w:ascii="仿宋_GB2312" w:hAnsi="仿宋_GB2312" w:eastAsia="仿宋_GB2312" w:cs="仿宋_GB2312"/>
          <w:b/>
          <w:bCs/>
          <w:color w:val="000000"/>
          <w:kern w:val="0"/>
          <w:sz w:val="30"/>
          <w:szCs w:val="30"/>
        </w:rPr>
      </w:pPr>
      <w:r>
        <w:rPr>
          <w:rFonts w:hint="eastAsia" w:ascii="仿宋_GB2312" w:hAnsi="仿宋_GB2312" w:eastAsia="仿宋_GB2312" w:cs="仿宋_GB2312"/>
          <w:b/>
          <w:bCs/>
          <w:color w:val="000000"/>
          <w:kern w:val="0"/>
          <w:sz w:val="30"/>
          <w:szCs w:val="30"/>
          <w:lang w:eastAsia="zh-CN"/>
        </w:rPr>
        <w:t>十</w:t>
      </w:r>
      <w:r>
        <w:rPr>
          <w:rFonts w:hint="eastAsia" w:ascii="仿宋_GB2312" w:hAnsi="仿宋_GB2312" w:eastAsia="仿宋_GB2312" w:cs="仿宋_GB2312"/>
          <w:b/>
          <w:bCs/>
          <w:color w:val="000000"/>
          <w:kern w:val="0"/>
          <w:sz w:val="30"/>
          <w:szCs w:val="30"/>
        </w:rPr>
        <w:t xml:space="preserve">、申诉与仲裁 </w:t>
      </w:r>
    </w:p>
    <w:p>
      <w:pPr>
        <w:keepNext w:val="0"/>
        <w:keepLines w:val="0"/>
        <w:pageBreakBefore w:val="0"/>
        <w:kinsoku/>
        <w:wordWrap/>
        <w:overflowPunct/>
        <w:topLinePunct w:val="0"/>
        <w:autoSpaceDE/>
        <w:autoSpaceDN/>
        <w:bidi w:val="0"/>
        <w:adjustRightInd/>
        <w:snapToGrid/>
        <w:spacing w:line="240" w:lineRule="auto"/>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1.各参赛队对不符合大赛和赛项规程规定的仪器、设备、 服装、竞赛使用耗材、用品，竞赛执裁、赛场管理，以及工作人员的不规范行为等，可向赛项仲裁组提出申诉。申诉主体为参赛队领队。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2.仲裁人员的姓名、联系方式、工作地点在竞赛期间向参赛队和工作人员公示，确保信息畅通并同时接受大众监督。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3.申诉启动时，由参赛队领队向赛项仲裁工作组递交亲笔签字同意的书面申诉报告。申诉报告应对申诉事件的现象、发生时间、涉及人员、申诉依据等进行充分、实事求是的叙述。非书面申诉不予受理。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4.提出申诉的时间应在比赛结束后（选手赛场比赛内容全部完成）2 小时内。超过时效不予受理。</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5.赛项仲裁工作组在接到申诉报告后的 2 小时内组织复议，并及时将复议结果以书面形式告知申诉方。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6.仲裁结果由申诉人签收，不能代收，如在约定时间和地点申诉人离开，视为自行放弃申诉。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7.申诉方可随时提出放弃申诉。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8.申诉方必须提供真实的申诉信息并严格遵守申诉程序，不得以任何理由采取过激行为扰乱赛场秩序。 </w:t>
      </w:r>
    </w:p>
    <w:p>
      <w:pPr>
        <w:widowControl/>
        <w:ind w:firstLine="602" w:firstLineChars="200"/>
        <w:jc w:val="left"/>
        <w:textAlignment w:val="baseline"/>
        <w:rPr>
          <w:rFonts w:ascii="仿宋_GB2312" w:hAnsi="仿宋_GB2312" w:eastAsia="仿宋_GB2312" w:cs="仿宋_GB2312"/>
          <w:b/>
          <w:bCs/>
          <w:color w:val="000000"/>
          <w:kern w:val="0"/>
          <w:sz w:val="30"/>
          <w:szCs w:val="30"/>
        </w:rPr>
      </w:pPr>
      <w:r>
        <w:rPr>
          <w:rFonts w:hint="eastAsia" w:ascii="仿宋_GB2312" w:hAnsi="仿宋_GB2312" w:eastAsia="仿宋_GB2312" w:cs="仿宋_GB2312"/>
          <w:b/>
          <w:bCs/>
          <w:color w:val="000000"/>
          <w:kern w:val="0"/>
          <w:sz w:val="30"/>
          <w:szCs w:val="30"/>
        </w:rPr>
        <w:t>十</w:t>
      </w:r>
      <w:r>
        <w:rPr>
          <w:rFonts w:hint="eastAsia" w:ascii="仿宋_GB2312" w:hAnsi="仿宋_GB2312" w:eastAsia="仿宋_GB2312" w:cs="仿宋_GB2312"/>
          <w:b/>
          <w:bCs/>
          <w:color w:val="000000"/>
          <w:kern w:val="0"/>
          <w:sz w:val="30"/>
          <w:szCs w:val="30"/>
          <w:lang w:eastAsia="zh-CN"/>
        </w:rPr>
        <w:t>一</w:t>
      </w:r>
      <w:r>
        <w:rPr>
          <w:rFonts w:hint="eastAsia" w:ascii="仿宋_GB2312" w:hAnsi="仿宋_GB2312" w:eastAsia="仿宋_GB2312" w:cs="仿宋_GB2312"/>
          <w:b/>
          <w:bCs/>
          <w:color w:val="000000"/>
          <w:kern w:val="0"/>
          <w:sz w:val="30"/>
          <w:szCs w:val="30"/>
        </w:rPr>
        <w:t xml:space="preserve">、竞赛观摩 </w:t>
      </w:r>
    </w:p>
    <w:p>
      <w:pPr>
        <w:spacing w:line="560" w:lineRule="exact"/>
        <w:ind w:firstLine="560" w:firstLineChars="200"/>
        <w:textAlignment w:val="baseline"/>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比赛过程在公平和不干扰比赛选手的前提下向各参赛队开放观看现场视频。各参赛队的领队、指导教师等只可以在本参赛队比赛的时间段凭证件进入赛场直播室进行观摩，其他比赛时间段谢绝进入，观摩人员不得违反赛项规定进入赛场，不得同参赛选手、裁判交流，不得传递信息，不得采录竞赛现场数据资料，不得影响比赛的正常进行。 </w:t>
      </w:r>
    </w:p>
    <w:p>
      <w:pPr>
        <w:spacing w:line="600" w:lineRule="exact"/>
        <w:ind w:firstLine="602"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kern w:val="0"/>
          <w:sz w:val="30"/>
          <w:szCs w:val="30"/>
        </w:rPr>
        <w:t>十</w:t>
      </w:r>
      <w:r>
        <w:rPr>
          <w:rFonts w:hint="eastAsia" w:ascii="仿宋_GB2312" w:hAnsi="仿宋_GB2312" w:eastAsia="仿宋_GB2312" w:cs="仿宋_GB2312"/>
          <w:b/>
          <w:bCs/>
          <w:color w:val="000000"/>
          <w:kern w:val="0"/>
          <w:sz w:val="30"/>
          <w:szCs w:val="30"/>
          <w:lang w:eastAsia="zh-CN"/>
        </w:rPr>
        <w:t>二</w:t>
      </w:r>
      <w:r>
        <w:rPr>
          <w:rFonts w:hint="eastAsia" w:ascii="仿宋_GB2312" w:hAnsi="仿宋_GB2312" w:eastAsia="仿宋_GB2312" w:cs="仿宋_GB2312"/>
          <w:b/>
          <w:bCs/>
          <w:color w:val="000000"/>
          <w:kern w:val="0"/>
          <w:sz w:val="30"/>
          <w:szCs w:val="30"/>
        </w:rPr>
        <w:t>、</w:t>
      </w:r>
      <w:r>
        <w:rPr>
          <w:rFonts w:hint="eastAsia" w:ascii="仿宋_GB2312" w:hAnsi="仿宋_GB2312" w:eastAsia="仿宋_GB2312" w:cs="仿宋_GB2312"/>
          <w:b/>
          <w:color w:val="000000"/>
          <w:sz w:val="32"/>
          <w:szCs w:val="28"/>
        </w:rPr>
        <w:t>其他</w:t>
      </w:r>
    </w:p>
    <w:p>
      <w:pPr>
        <w:spacing w:line="60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（一）各职业院校要高度重视，积极组织学生参赛，公办中职学校开设与比赛项目对应专业的，必须组织学生参赛。</w:t>
      </w:r>
    </w:p>
    <w:p>
      <w:pPr>
        <w:spacing w:line="60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（二）比赛项目的技术文件将于</w:t>
      </w:r>
      <w:r>
        <w:rPr>
          <w:rFonts w:hint="eastAsia" w:ascii="仿宋_GB2312" w:hAnsi="仿宋_GB2312" w:eastAsia="仿宋_GB2312" w:cs="仿宋_GB2312"/>
          <w:color w:val="000000"/>
          <w:sz w:val="28"/>
          <w:szCs w:val="28"/>
          <w:lang w:val="en-US" w:eastAsia="zh-CN"/>
        </w:rPr>
        <w:t>近期</w:t>
      </w:r>
      <w:r>
        <w:rPr>
          <w:rFonts w:hint="eastAsia" w:ascii="仿宋_GB2312" w:hAnsi="仿宋_GB2312" w:eastAsia="仿宋_GB2312" w:cs="仿宋_GB2312"/>
          <w:color w:val="000000"/>
          <w:sz w:val="28"/>
          <w:szCs w:val="28"/>
        </w:rPr>
        <w:t>在高职院校技能大赛报名网站（http://comp.turbosnail.cc）陆续予以公布。</w:t>
      </w:r>
    </w:p>
    <w:p>
      <w:pPr>
        <w:spacing w:line="60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（三）比赛期间参赛队人员的食宿由承办学校统一安排，费用自理，按规定回原单位报销。</w:t>
      </w:r>
    </w:p>
    <w:p>
      <w:pPr>
        <w:spacing w:line="60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四）各参赛院校必须为参赛选手和工作人员购买比赛期间的意外伤害保险和医疗保险，费用由参赛院校承担。各承办学校要按照有关要求做好疫情防控工作，采取积极有效的措施，切实加强对电、气、火、刀具、化学品等方面的管理，确保比赛工作安全进行。各参赛院校要对参赛人员加强安全教育，切实做好比赛期间的交通、住宿及饮食等安全工作。</w:t>
      </w:r>
    </w:p>
    <w:p>
      <w:pPr>
        <w:spacing w:line="60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（五）比赛期间参赛队所有人员凭证件参加活动，参赛选手按照各赛项要求，提供相关证件、职业资格（职业技能等级）类证明材料等。高职</w:t>
      </w:r>
      <w:r>
        <w:rPr>
          <w:rFonts w:hint="eastAsia" w:ascii="仿宋_GB2312" w:hAnsi="仿宋_GB2312" w:eastAsia="仿宋_GB2312" w:cs="仿宋_GB2312"/>
          <w:color w:val="000000"/>
          <w:sz w:val="28"/>
          <w:szCs w:val="28"/>
          <w:lang w:val="en-US" w:eastAsia="zh-CN"/>
        </w:rPr>
        <w:t>护理技能大赛</w:t>
      </w:r>
      <w:r>
        <w:rPr>
          <w:rFonts w:hint="eastAsia" w:ascii="仿宋_GB2312" w:hAnsi="仿宋_GB2312" w:eastAsia="仿宋_GB2312" w:cs="仿宋_GB2312"/>
          <w:color w:val="000000"/>
          <w:sz w:val="28"/>
          <w:szCs w:val="28"/>
        </w:rPr>
        <w:t>组联系人：</w:t>
      </w:r>
      <w:r>
        <w:rPr>
          <w:rFonts w:hint="eastAsia" w:ascii="仿宋_GB2312" w:hAnsi="仿宋_GB2312" w:eastAsia="仿宋_GB2312" w:cs="仿宋_GB2312"/>
          <w:color w:val="000000"/>
          <w:sz w:val="28"/>
          <w:szCs w:val="28"/>
          <w:lang w:val="en-US" w:eastAsia="zh-CN"/>
        </w:rPr>
        <w:t>丁继峰</w:t>
      </w:r>
      <w:r>
        <w:rPr>
          <w:rFonts w:hint="eastAsia" w:ascii="仿宋_GB2312" w:hAnsi="仿宋_GB2312" w:eastAsia="仿宋_GB2312" w:cs="仿宋_GB2312"/>
          <w:color w:val="000000"/>
          <w:sz w:val="28"/>
          <w:szCs w:val="28"/>
        </w:rPr>
        <w:t>，电话：</w:t>
      </w:r>
      <w:r>
        <w:rPr>
          <w:rFonts w:hint="eastAsia" w:ascii="仿宋_GB2312" w:hAnsi="仿宋_GB2312" w:eastAsia="仿宋_GB2312" w:cs="仿宋_GB2312"/>
          <w:color w:val="000000"/>
          <w:sz w:val="28"/>
          <w:szCs w:val="28"/>
          <w:lang w:val="en-US" w:eastAsia="zh-CN"/>
        </w:rPr>
        <w:t>15008026106</w:t>
      </w:r>
      <w:r>
        <w:rPr>
          <w:rFonts w:hint="eastAsia" w:ascii="仿宋_GB2312" w:hAnsi="仿宋_GB2312" w:eastAsia="仿宋_GB2312" w:cs="仿宋_GB2312"/>
          <w:color w:val="000000"/>
          <w:sz w:val="28"/>
          <w:szCs w:val="28"/>
        </w:rPr>
        <w:t>。</w:t>
      </w:r>
    </w:p>
    <w:p>
      <w:pPr>
        <w:spacing w:line="600" w:lineRule="exact"/>
        <w:ind w:firstLine="560" w:firstLineChars="200"/>
        <w:rPr>
          <w:rFonts w:hint="default" w:ascii="仿宋_GB2312" w:hAnsi="仿宋_GB2312" w:eastAsia="仿宋_GB2312" w:cs="仿宋_GB2312"/>
          <w:color w:val="000000"/>
          <w:sz w:val="28"/>
          <w:szCs w:val="28"/>
          <w:lang w:val="en-US"/>
        </w:rPr>
      </w:pPr>
      <w:r>
        <w:rPr>
          <w:rFonts w:hint="eastAsia" w:ascii="仿宋_GB2312" w:hAnsi="仿宋_GB2312" w:eastAsia="仿宋_GB2312" w:cs="仿宋_GB2312"/>
          <w:color w:val="000000"/>
          <w:sz w:val="28"/>
          <w:szCs w:val="28"/>
          <w:lang w:val="en-US" w:eastAsia="zh-CN"/>
        </w:rPr>
        <w:t>附件</w:t>
      </w:r>
      <w:r>
        <w:rPr>
          <w:rFonts w:hint="default" w:ascii="仿宋_GB2312" w:hAnsi="仿宋_GB2312" w:eastAsia="仿宋_GB2312" w:cs="仿宋_GB2312"/>
          <w:color w:val="000000"/>
          <w:sz w:val="28"/>
          <w:szCs w:val="28"/>
          <w:lang w:val="en-US" w:eastAsia="zh-CN"/>
        </w:rPr>
        <w:t>1</w:t>
      </w:r>
      <w:r>
        <w:rPr>
          <w:rFonts w:hint="eastAsia" w:ascii="仿宋_GB2312" w:hAnsi="仿宋_GB2312" w:eastAsia="仿宋_GB2312" w:cs="仿宋_GB2312"/>
          <w:color w:val="000000"/>
          <w:sz w:val="28"/>
          <w:szCs w:val="28"/>
          <w:lang w:val="en-US" w:eastAsia="zh-CN"/>
        </w:rPr>
        <w:t>：</w:t>
      </w:r>
      <w:r>
        <w:rPr>
          <w:rFonts w:hint="default" w:ascii="仿宋_GB2312" w:hAnsi="仿宋_GB2312" w:eastAsia="仿宋_GB2312" w:cs="仿宋_GB2312"/>
          <w:color w:val="000000"/>
          <w:sz w:val="28"/>
          <w:szCs w:val="28"/>
          <w:lang w:val="en-US"/>
        </w:rPr>
        <w:t>竞赛样卷</w:t>
      </w:r>
    </w:p>
    <w:p>
      <w:pPr>
        <w:numPr>
          <w:ilvl w:val="0"/>
          <w:numId w:val="0"/>
        </w:numPr>
        <w:spacing w:line="600" w:lineRule="exact"/>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【单项选择题】每题含 A、B、C、D、E 五个选项，选项中有一个答案是正确的，多选、少选或不选均不得分。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1.结扎止血带时应做明显标记，定时放松间隔时间为（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A.10-30min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B.30-60min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C.60-90min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D.90-120min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E.120-150min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2-5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病人，男性，65 岁。如厕时突然倒地不省人事，呼之不应。临床诊断：心脏骤停。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2.心搏骤停典型的“三联征”为（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A.意识丧失、大动脉搏动消失、呼吸停止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B.短暂抽搐 、意识丧失、呼吸停止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C.意识丧失、瞳孔散大、面色苍白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D.呼吸停止、血压下降、大动脉搏动消失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E.大小便失禁、意识丧失、全身青紫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3.引起成人心脏骤停的最常见心源性病因为（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A.心室停顿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B.肥厚性心脏病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C.心律失常型心脏病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D.病毒性心肌炎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E.冠心病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4.大脑缺血缺氧多久即可出现不可逆的损伤（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A.4-6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B.7-8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C.9-10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D.10-15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E.1-3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5.以下哪项不是脑死亡的临床特征（ ）A.无自主呼吸、运动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B.无心跳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C.脑干反射消失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D.肌肉无张力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E.不可逆的深昏迷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6.新生儿女，出生第 5 天，因全身冰冷，拒奶 24 小时入院。查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体：体温 35℃，反应差，皮肤呈暗红色，心音低钝，双小腿皮肤硬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如橡皮样，脐带已脱落。最可能的诊断是 （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A.新生儿水肿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B.新生儿红斑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C.新生儿寒冷损伤综合征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D.新生儿败血症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E.新生儿皮下坏疽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7.患儿男，6 天，足月儿。发热，拒乳，哭闹不安。查体：体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温 38.2℃，皮肤、巩膜黄染，脐带根部红肿，脐窝有渗液，血常规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示白细胞增高。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该患儿最可能为 （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A.病理性黄疸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B.新生儿颅内出血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C.新生儿脐炎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D.新生儿破伤风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E.新生儿败血症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8-11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男婴，生后 15 天，因发热家中测体温 38.8℃，鼻塞，哭吵就诊。体检耳温 39.1℃，咽喉部充血，两肺清，诊断为上呼吸道感染。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8.呼吸系统以什么为界区分上下呼吸道 （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A.咽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B.喉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C.环状软骨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D.气管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E.左右支气管分叉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9.指导家长首选降温措施是 （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A.35%酒精擦浴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B.50%酒精擦浴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冰袋物理降温</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D.解开衣被散热降温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E.大量喂水降温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10.最容易引起的并发症是 （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A.肺炎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B.中耳炎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C.扁桃体炎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D.喉炎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E.呼吸衰竭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11.护理指导 0.5%麻黄碱滴鼻时间是 （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A.哺乳前 30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B.哺乳后 30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C.哺乳时即刻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D.哺乳前 10-15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E.哺乳后 10-15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12-13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患者女，60 岁，呼吸衰竭，糖尿病，行气管插管、呼吸机辅助、中心静脉高营养等治疗。治疗两周后，患者出现发热、咳嗽、痰液粘稠，肺部出现湿啰音，中心静脉导管穿刺部位发红、有压痛。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12.从题干提供的信息分析，患者可能发生（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A.抗菌药物相关性感染、血管相关性感染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B.血管相关性感染、下呼吸道感染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C.抗菌药物相关性感染、下呼吸道感染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D.泌尿系统感染、血管相关性感染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E.下呼吸道感染、泌尿系统感染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13.针对可能发生的感染，首要的护理措施是（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A.缩短患者在监护室滞留的时间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B.指导患者休息、减少不必要的活动</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C.使用 H2 受体阻断剂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D.混合 TPN 溶液最好在病房进行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E.有效吸痰，加强呼吸道管理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14-16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患者男，68 岁，今晨起床后突然跌倒，出现口眼歪斜，言语不清。既往有高血压、糖尿病、冠心病史。查体：神志清醒，血压138/90mmhg，口角歪斜，右侧上下肢瘫痪，颅脑 CT 未见异常。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14.该患者最可能的诊断是（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A.脑血栓形成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B.脑出血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C.脑栓塞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D.蛛网膜下腔出血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E.短暂性缺血发作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15.该患者首选的治疗方法是（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A.调整血压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B.溶栓治疗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C.应用止血剂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D.手术治疗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E.脑保护剂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16.该患者的护理措施不妥的是（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A.保持肢体功能位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B.翻身、拍背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C.调整饮食以防便秘发生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D.鼓励患者多饮水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E.由于瘫痪肢体不易移动，可将静脉输液放在瘫痪肢体侧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17-20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患者男，70 岁。冠心病、心绞痛病史 10 年。晚餐后出现持续胸骨后压榨性疼痛，并放射至左肩、背部，含服硝酸甘油无效。查体：心率 102 次/分，律规整，心尖区 2/6 级吹风样收缩期杂音。血压 90/60mmhg。心电图检查：窦性心律，心电轴左偏-30°，V1～V4出现异常 Q 波伴 ST 段弓背向上抬高。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17.该患者梗死部位最可能在（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A.左室前间壁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B.左室前壁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C.左室隔面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D.左室前侧壁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E.左室高侧壁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18.患者在饱餐后发生心肌梗死，其机制为（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A.进餐后心肌耗氧量增加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B.饱餐后腹胀，膈肌升高压迫心脏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C.血小板易于集聚而形成血栓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D.交感神经过度活动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E.冠状动脉易发生痉挛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19.该患者在心肌梗死后 4 周，心电图 ST 段仍持续升高，未回到等电位线，应考虑的并发症是（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A.再发心肌梗死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B.梗死面积扩大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C.急性心包炎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D.室壁瘤形成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E.梗死后再发心肌缺血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20.该患者在疾病急性期的饮食原则是（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A.高热量、低胆固醇、低盐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B.高热量、低蛋白质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C.低热量、低盐、高胆固醇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D.低胆固醇、低盐饮食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E.低热量、低胆固醇、低盐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答案：E</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21. 关节脱位的特征性表现是（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A.肿胀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B.休克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C.弹性固定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D.骨擦音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E.异常活动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22. 急性乳腺炎最主要的病因是（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A.乳汁淤积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B.细菌入侵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C.雌激素减少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D.乳头破损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E.免疫力下降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23-25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患者，男性，62 岁，心力衰竭，卧床 1 个月。近日骶尾部皮肤破溃，家庭病床护士观察后认为是压疮的炎性浸润期。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23.该护士为患者制定了详细的护理计划，应除外（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A.每 2 小时协助翻身 1 次，定时查看皮肤状况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B.骶尾部垫置气圈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C.在无菌操作下抽出水疱内液体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D.嘱患者穿宽松柔软衣服，生理盐水清洗创面，涂消毒溶波，用无菌敷料包扎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E.平卧时在颈、腰部垫海绵垫，可侧卧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24.该护士解释她的判断是因为患者压疮的表现（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A.患者主诉骶尾部疼痛、麻木感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B.局部坏死组织侵入真皮下层，颜色变黑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C.低尾部皮肤呈紫色，有皮下硬结，并出现水疱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D.表皮有感染发生，形成溃疡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E.表皮水疱破溃，并有黄色液体</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25.该护士认为患者的饮食护理应采用（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A.高热量、低蛋白、低盐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B.高维生素，高蛋白、低盐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C.高维生素、高蛋白、高糖类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D.高维生素，高蛋白、低脂肪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E.高维生素，高脂肪、低蛋白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26-28 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患者，女性，63 岁，因冠心病入院。遵医嘱行静脉输液时出现呼吸困难、咳嗽、咳粉红色泡沫痰。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26.该患者的情况属于（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A.过敏反应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B.急性肺水肿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C.发热反应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D.空气栓塞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E.静脉炎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27.护士应选择的正确吸氧流量是（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A.2～3L/分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B.4～5L/分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C.5～6L/分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D.6～8L/分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E.8～10L/分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28.该患者最适宜的体位是（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A.平卧位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B.左侧卧位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C.端坐位，两腿下垂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D.中凹路位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E.俯卧位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29-30 题共用题干患者，女性，68 岁。结肠癌入院拟行手术治疗。护士欲行术前准备的清洁灌肠。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29.灌肠结束后，患者尽量保留灌肠溶液的时间（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A.30 分钟～1 小时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B.15～20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C.20～30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D.5～10 分钟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E.1 小时以上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30.护士执行灌肠时，应给该患者采取的体位是（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A.头低足高位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B.蹲位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C.截石位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D.左侧卧位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E.右侧卧位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31.患者男，56 岁。工作压力大，应酬较多。性格较为刻板主观，情绪容易激动。于 2 年前开始出现头痛、乏力。2 天前因情绪激动出现阵发性头痛、耳鸣，伴心悸、恶心。查体：T37.2℃，P92次/分，R20 次/分，BP170/105mmHg。对该患者进一步检查发现其蛋白尿++，血肌酐浓度 180μmol/L，此时该患者最可能出现了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A.视网膜病变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B.脑血管疾病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C.肾功能损害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D.心功能下降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E.肝功能损害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32.肝硬化合并上消化道大出血经止血后常并发（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A.癌变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B.窒息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C.肝性脑病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D.感染E.黄疸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33.患者女性，20 岁。因近 1 个月脾气急、怕热、多汗、多食、失眠去医院就诊，查体：甲状腺 I 度肿大。两手微抖。眼球有轻度突出，心率 90 次/分。实验室检查：T36.5mmo1/L，T4263mmol/L，均高于正常。该患者最可能的诊断是（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A.生理性甲状腺肿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B.甲状腺功能亢进性心脏病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C.甲状腺功能亢进症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D.地方性甲状腺肿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E.甲状腺癌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34.患者咳嗽后，突然出现右侧胸痛，呼吸困难，其可能出现的 并发症是（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A.脓气胸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B.肺心病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C.急性胸膜炎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D.自发性气胸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E.支气管扩张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35.患者，男，70 岁，脊柱手术后卧床 2 周，出现右腿小腿疼痛、紧束感，并逐渐出现水肿。应考虑到患者出现的术后并发症是（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A.肌肉萎缩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B.水电解质紊乱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C.关节炎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D.切口感染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E.下肢静脉血栓形成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患者，女，46 岁，外伤致右侧肋骨骨折，出现皮下气肿，且越来越重，呼吸困难，咳血痰，脉搏细数，指端发凉，右侧胸部呼吸音消失，胸部 X 线检查见液平面。现病人行胸腔闭式引流护士鼓励其咳嗽和深呼吸，目的是（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A.增加氧供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B.防止液体回流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C.保持引流通畅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D.促进液体、气体排出及肺复张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E.呼吸功能锻炼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37.患者，男，58 岁。患有慢性支气管炎合并阻塞性肺气肿。近日因感冒咳喘加重，并有低热。就诊前 2 小时突然喘息加剧，出大汗，用解痉止喘药均不能缓解。体检：喘憋状态，口唇发，左肺叩诊过清音，右肺鼓音，右肺呼吸音消失，左侧呼吸音增粗并有少量干啰音。经急救后病情有所缓解，缓解的体征之一是（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A.右侧胸廓饱满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B.右肺叩诊鼓音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C.右肺呼吸音逐渐恢复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D.左肺叩诊鼓音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E.左侧胸廓饱满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38.患者，男，78 岁，高血压 30 余年，因与他人争吵，突然出现头痛、呕吐、言语不清，跌倒在地，之后神志不清，大小便失禁。 体检：昏迷，左侧瞳孔 8mm，右侧 3mm，血压 180／100mmHg，呼吸16 次／分，脉搏 54 次／分。头颅 CT 示一侧基底节内囊区高密度影。 目前首先应采取的措施是（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A.使用药物降血压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B.使用止血药物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C.脱水降颅压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D.立即手术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E.行脑室穿刺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39.患者左侧胸部被匕首刺伤半小时，有胸痛，呼吸急促，口唇发绀。脉搏 120 次/分，血压 9.3/5.3kPa（70/40mmHg）。左侧胸壁有伤口，呼吸时能听到空气出入伤口的响声，气管移向健侧，患侧叩诊呈鼓音。引起病人休克的主要原因是（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A.血容量不足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B.纵隔摆动、回心血量减少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C.伤侧肺完全萎陷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D.心脏受压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E.健侧肺部分受压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40.高女士，孕 20 周，产前检查时医生为其进行骨盆外测量。测骶耻外径，应选择的体位是（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A.仰卧位，双腿伸直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B.右侧卧位，左腿伸直，右腿屈曲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C.仰卧位，双手抱膝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D.左侧卧位，右腿伸直，左腿屈曲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E.左侧卧位，左腿伸直，右腿屈曲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41-42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为给患者提供一个适合其恢复身心健康的环境，要考虑到环境的舒适性及安全性，其中舒适感首先来自医院良好的物理环境。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41.治疗性环境要求的适宜温度是（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A.24℃-25℃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B.23℃-25℃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C.21℃-24℃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D.18℃-22℃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E.16℃-22℃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42.治疗性环境要求的适宜相对湿度是（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A.55%-65%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B.50%-60%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C.45%-50%D.40%-50%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E.35%-45%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43.一般病房为达到空气置换的目的需每日通风至少（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A.30min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B.60min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C.45min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D.50min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E.20min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44.病房内病床之间的距离不得少于（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A.1.0m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B.1.5m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C.1.6m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D.1.8m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E.2.0m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45-48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患者，女性，29 岁，因发热、咽痛 2 天来院就诊。患者神志清、精神差，体温 38.9℃，扁桃体Ⅱ度肿大。入院后诊断为急性化脓性扁桃体炎，护士遵医嘱给予青霉素肌肉注射，该患者青霉素皮试（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45.护士给患者肌肉注射时首选部位是（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A.臀小肌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B.股外侧肌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C.三角肌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D.臀中肌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E.臀大肌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46.护士遵循注射药物现用现配的原则，其意义是（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A.防止减低药效、减少过敏反应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B.防止差错事故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C.防止药物浪费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D.防止出现配伍禁忌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E.减少毒性反应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47.如为患者行侧卧位肌肉注射，其体位准备是（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A.下腿弯曲，上腿伸直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B.两腿伸直，足跟相对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C.两腿伸直，足尖相对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D.两腿弯曲，放松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E.上腿弯曲，下腿伸直答案：A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48.范围直径为大于（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A.7cm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B.6cm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C.5cm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D.4cm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E.3cm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49-51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患者，男性，21 岁，因外出春游出现咳嗽，咳白色粘痰伴哮喘1 天入院。体温 36.6℃，脉搏 90 次/分，呼吸 28 次/分，血压120/80mmHg，肺部可闻及广泛哮鸣音，既往有哮喘史。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49.该患者最可能的诊断是（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A.肺炎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B.支气管扩张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C.慢性支气管炎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D.支气管哮喘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E.肺心病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50.该患者哮喘发作最可能的诱因是（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A.花粉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B.动物的毛屑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C.尘螨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D.病毒感染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E.精神因素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51.患者出现呼吸困难，有轻微发绀，神志清楚。该患者属于哪种呼吸困难（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A.喘息性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B.呼气性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C.吸气性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D.浮浅性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E.混合性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52-54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患者男性，66 岁，肥胖，有高血压病史血压 160/100mmHg，近日心前区发生疼痛，考虑为心绞痛。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52.该患者胸痛的性质应是（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A.隐痛持续整天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B.锻炼后可减轻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C.刀割样痛</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D.阵法针刺样痛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E.压迫、发闷或紧缩感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53.疼痛部位应是（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A.胸骨体上段或中段之后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B.胸骨体下段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C.心尖区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D.整个左胸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E.剑突下区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54.疼痛持续时间多为（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A.1min-2min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B.3min-5min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C.5min-8min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D.8min-20min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E.超过 20min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55-57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患者，男性，25 岁，体重 57kg，2 周来反复呕吐、腹泻，曾在当地医院输液治疗（具体不详）。近一周感乏力、头昏、手足麻木。查体：血压 90/60mmHg，脉搏 88 次/分，呼吸 22 次/分，血钾3.7mmol/L,血钠 130mmol/L。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55.该患者最有可能的诊断是（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A.轻度低渗性缺水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B.中度低渗性缺水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C.重度低渗性缺水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D.代谢性酸中毒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E.低钾血症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56.给予补液治疗，首先补下列哪种液体（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A.羟乙基淀粉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B.5%葡萄糖盐溶液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C.等渗盐水溶液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D.血浆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E.10%GS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57.给患者补钠治疗，补钠的量应该是（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A.6g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B.8g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C.10g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D.12g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E.15g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58-60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患者，男性，32 岁，因车祸伤及头、面、胸部等多处，伤后昏迷不能经口进食，给予置入鼻肠管，行肠内营养支持。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58.经鼻肠管进行肠内营养支持的护理措施正确的是（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A.胃内容物残留量为 200ml，可继续输注肠内营养液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B.输注营养液时可取头部抬高 30°的半卧位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C.配置的肠内营养液超过 24 小时可以继续使用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D.营养液浓度由 10%开始，逐渐增加速度输注，2 天达到全量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E.每天输注营养液后冲洗管道即可，其他时间不用冲洗管道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59.患者肠内营养时最多见的并发症是（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A.高血糖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B.喂养管阻塞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C.胃肠道并发症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D.吸入性肺炎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E.脱管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60.如果患者在输注过程中发生误吸，下列选项中错误的做法是（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A.鼓励咳嗽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B.气管镜清除误吸物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C.经鼻导管吸痰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D.刺激咽喉部，以排出吸入物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E.患者不适应，改用胃肠外营养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61-62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患者，男性，42 岁，因右小腿严重外伤后，发生气性坏疽，住院治疗。</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61.首先的处理措施是（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A.给氧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B.高压氧治疗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C.加强营养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D.手术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E.止痛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62.下列处理不必要的是（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A.高压氧治疗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B.隔离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C.避光安静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D.清创手术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E.应用青霉素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63-65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患者，女性，59 岁，已确诊为肺癌早期无远处转移；患者已知道自己的病情，四处求医，寻找偏方。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63.该患者的心理反应属于（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A.接受期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B.磋商期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C.愤怒期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D.抑郁期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E.震惊否认期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64.该患者首选的治疗方法应是（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A.手术治疗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B.放射治疗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C.化学治疗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D.中医药治疗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E.生物治疗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65.该患者肿瘤定性诊断的检查是（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A.影像学检查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B.实验室检查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C.内镜检查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D.病理学检查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E.B 超检查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66-69 题共用题干患者，女性，35 岁，体检发现右侧乳房肿块 1 天，门诊以原位癌收入院。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66.乳房原位癌早期的临床表现不包括（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A.酒窝症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B.无痛单发小肿块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C.无意中发现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D.多位于乳房外上象限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E.与周围组织分界不清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67.患者和家属要求手术，其手术方式宜选择（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A.乳腺癌根治术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B.乳腺癌改良根治术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C.单纯乳房切除术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D.乳腺癌扩大根治术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E.保留乳房的乳腺癌切除术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68.患者术后，指导患者患侧功能锻炼应达到的目标是（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A.手摸到对侧肩部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B.肩能平举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C.肘能屈伸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D.手能摸到同侧耳朵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E.手经头摸到对侧耳朵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69.出院前进行健康指导，对预防复发最重要的是（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A.参加体育活动，增强体质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B.5 年内避免妊娠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C.经常自查乳房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D.加强营养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E.定期来院复查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70-73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患者，男性，32 岁，饱餐、酗酒后数小时，上腹部持续性剧痛并向左肩、腰背部放射，伴恶心、呕吐 4 小时来医院急诊。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70.最有助于拟诊的检查是（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A.血常规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B.尿常规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C.X 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D.血清淀粉酶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E.B 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答案：D</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71.经相关检查，诊断为急性胰腺炎，非手术治疗时下列哪项措施不正确（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A.禁食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B.胃肠减压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C.静脉输液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D.抑制胰酶药的应用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E.肠内营养支持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72.证实该患者为出血坏死性胰腺炎最有价值的实验室检查是 （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A.血常规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B.腹腔穿刺液的性状和淀粉酶测定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C.血糖测定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D.X 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E.尿常规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73.给予该患者行急诊手术，术后引流管的护理不正确的是 （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A.持续腹腔灌洗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B.保持引流管通畅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C.观察引流液的颜色、量和性状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D.术后 2 日拔除引流管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E.维持出入量平衡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74-76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患者，女性，28 岁，初孕妇，妊娠 39 周，昨晚感觉腹部每半小时一次发紧，每次持续 3-5 秒。今晨孕妇感觉腹部疼痛，每 5-6分钟一次，每次持续 45 秒左右。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74.昨晚孕妇的情况属于（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A.临产先兆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B.进入第一产程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C.进入第二产程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D.出现规律宫缩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E.孕妇紧张造成宫缩，未临产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答案：A</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75.今晨孕妇的情况属于（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A.临产先兆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B.进入第一产程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C.进入第二产程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D.出现规律宫缩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E.孕妇紧张造成宫缩，未临产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76.孕妇今日 12：30 经阴道分娩出一正常男婴，胎儿娩出后处理正确的是（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A.立即进行维生素 K 肌肉注射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B.娩出后立即清理呼吸道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C.娩出后立即擦去胎脂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D.娩出后立即打足印于病历上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E.娩出后 2 小时后进行吸吮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77-80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健康男婴，出生体重为 3.5kg、身长为 50cm、头围 34cm，现在年龄为 6 个月，来医院做健康体检。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77.预计该婴儿的体重应当为（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A.5.5kg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B.6.0kg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C.6.5kg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D.7.2kg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E.7.7kg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78.预计该婴儿的身长应当为（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A.55cm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B.65cm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C.70cm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D.80cm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E.85cm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79.预计该婴儿的头围应当为（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A.58cm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B.50cm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C.48cm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D.44cm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E.40cm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80.在感知觉发育上预计该婴儿可以（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A.区别父母的声音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B.区别语义</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C.能够注视 3 米远的小玩具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D.视力达到 0.5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E.具有空间知觉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【多项选择题】每题含 A、B、C、D、E 五个选项，选项中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有一个以上(包括五个)的答案是正确的，多选、少选或不选均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不得分。</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81-84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患者女性，58 岁，有冠心病史 10 年。1 小时前于午休后突然出现不能言语，右侧肢体活动不灵。查体：神志清，双侧鼻唇沟对称，伸舌不合作，右侧肢体肌力 0 级，以“脑血栓形成”收入院。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81.给予该患者的治疗措施正确的是（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A.早期溶栓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B.防止脑水肿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C.血压正常尽早给予高压氧舱治疗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D.调整血压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E.尽早应用血管扩张剂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82.对该患者进行早期溶栓治疗的时间应在发病后多长时间，以下错误的是（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A.3 小时内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B.5 小时内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C.6 小时内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D.8 小时内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E.10 小时内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答案：DE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83.目前国内使用的主要溶栓药物有（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A.链激酶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B.尿激酶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C.重组组织型纤溶酶原激活剂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D.肝素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E.阿司匹林剂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答案：BC</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84.对该患者的护理措施正确的是（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A.能吞咽时鼓励进食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B.关心尊重患者，鼓励其表达自己的感受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C.有吞咽困难时尽量使用吸管，以免误吸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D.协助患者选择既安全又有利于进食的体位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E.注意观察药物的不良反应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答案：ABDE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85-86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患者，女性，25 岁，转移性右下腹痛 6 小时入院，有固定的压痛点，诊断为急性阑尾炎，准备手术治疗。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85.急性阑尾炎体征正确的是（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A.右下腹压痛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B.腹膜刺激征常表示阑尾炎症加重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C.右下腹可扪及压痛性包块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D.腰大肌试验阳性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E.直肠指诊右前方有触痛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答案：ABCDE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86.术前护理正确的是（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A.肥皂水灌肠通便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B.禁水 4 小时，禁食 12 小时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C.协助患者舒适体位，如半卧位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D.遵医嘱应用抗生素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E.遵医嘱给予解痉止痛药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答案：CDE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87-88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患者，男性，45 岁，2 个月前出现排尿突然中断并疼痛，就诊确诊为膀胱结石。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87.膀胱结石典型症状正确的是（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A.膀胱刺激征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B.排尿突然中断并感疼痛，常有终末血尿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C.合并感染时膀胱刺激征加重，可出现脓尿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D.前列腺增生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E.排尿困难，点滴状排尿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88.给予该患者的护理措施正确的是（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A.鼓励多饮水，保持每日尿量在 2000ml 以上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B.可遵医嘱应用镇痛药物 C.饮食指导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D.可遵医嘱给予抗生素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E.给予留置尿管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89-90 题共用题干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患者，男性，26 岁，1 个月前出现腰痛，可摸到腰腹部肿块，并出现下午低热，夜间盗汗，体重减轻，入院诊断为腰椎结核，给予抗结核治疗。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89.抗结核治疗的原则是（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A.早期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B.联合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C.适量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D.规律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E.间断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90.该患者的护理诊断包括（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A.低效性呼吸型态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B.营养失调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C.疼痛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D.躯体活动障碍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E.潜在并发症：抗结核药物不良反应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答案：BCDE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91.患者，女，70 岁，慢性支气管炎 20 余年，体温 39.5℃，脉搏 120 次/min，呼吸 25 次/min，伴有咳嗽、咳痰，医生给予吸氧、抗炎、支持治疗。慢性支气管炎的诊断必备条件是哪些（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A.咳嗽、咳痰或伴喘息</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B.每年发病持续三个月，连续 2 年或 2 年以上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C.排除其他心肺疾患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D.若发病持续不足三个月则必须有其他明确客观条件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E.肺部啰音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92.入院后医嘱予以青霉素皮内试验。下列护士在进行青霉素皮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内试验的步骤中，正确的是（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A.皮肤试验液配制好后，应放于冰箱冷藏保存，供随时取用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B.试验前应详细询问患者的用药史、药物过敏史及家族过敏史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C.于前臂掌侧下段皮内注射青霉素皮试溶液 0.1ml，20 分钟后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观察结果</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D.结果如有怀疑可在对侧前臂皮内注射生理盐水 0.1 ml，以作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对照</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E.结果阳性者，不可使用青霉素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答案：BCDE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93.癫痫大发作的临床特征有(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A.意识丧失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B.静止性震颤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C.步态异常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D.全身强直-阵挛性抽搐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E.铅管样强直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94.系统性红斑狼疮患者皮肤护理措施正确的有(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A.避免中午日照较强时外出</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B.外出穿长衣裤，打伞及戴遮阳镜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C.选用碱性肥皂清洁皮肤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D.宜使用温水洗脸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E.女性可适当使用化妆品遮盖皮疹部位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95.患者，女，50 岁。30 分钟前从摩托车上摔下，左枕部着地，当时不省人事，双侧瞳孔等圆等大，直径约 2.5mm，呕吐 3 次，为胃内容物，量多，非喷射状。约 30 分钟后，患者清醒，诉头痛，恶心，四肢活动好，继续上路；约 3 分钟后，患者又不省人事。查体:T36.8℃，P60 次/分，R15 次/分，BP130/50mmHg。右侧瞳孔 5mm，左侧瞳孔 2.5mm，对刺痛能睁眼，呻吟，对语言不能应答，左侧肢体运动反应只能肢体过伸。假如你是当班护士，你会采取以下哪些主要的护理措施（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A.保持呼吸道通畅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B.建立静脉通道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C.防止休克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D.给氧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E.取头低脚高位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96.患者，女，37 岁，气胸，术后拔除胸腔闭式引流管 24 小时内应注意观察（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A.有无胸闷和呼吸困难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B.局部有无渗血、渗液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C.有无疼痛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 局部有无漏气或皮下气肿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E.有无咳嗽、咳痰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答案：ABCD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97.患者，女，31 岁。心慌、失眠、多汗、食欲亢进、体重减轻半年余。查体:T36.7℃，P114 次/分，R18 次/分，BP110/70mmHg，颈部增粗。手术前服药，甲亢症状改善的指征包括（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A.体重增加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B.基础代谢率测定+20%以下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C.脉率 90 次/分以下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D.肠蠕动亢进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E.睡眠良好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98.急腹症诊断未明确前的护理措施包括（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A.禁食禁水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B.禁灌肠通便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C.禁用泻药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D.禁用止痛药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E.胃肠减压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答案：ABCDE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99.肾结石体外冲击波碎石术后的并发症有（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A.腹痛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B.血尿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C.肾绞痛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D.感染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E.“石街”形成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答案：BCDE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100.患者，女性，25 岁，妊娠 31 周，无痛性阴道出血 2 次。检查发现：胎心规律，140 次/分钟，子宫无压痛，大小如孕周，阴道流血量少于月经量。对该患者错误的护理措施是（ ）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A.卧床休息，左侧卧位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B.定期肛查，以了解宫口有无扩张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C.监测胎心及胎动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D.立即缩宫素引产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 xml:space="preserve">E.立即剖宫产 </w:t>
      </w:r>
    </w:p>
    <w:p>
      <w:pPr>
        <w:spacing w:line="600" w:lineRule="exact"/>
        <w:ind w:firstLine="560" w:firstLineChars="200"/>
        <w:rPr>
          <w:rFonts w:hint="eastAsia" w:ascii="仿宋_GB2312" w:hAnsi="仿宋_GB2312" w:eastAsia="仿宋_GB2312" w:cs="仿宋_GB2312"/>
          <w:color w:val="000000"/>
          <w:sz w:val="28"/>
          <w:szCs w:val="28"/>
        </w:rPr>
      </w:pPr>
      <w:r>
        <w:rPr>
          <w:rFonts w:hint="default" w:ascii="仿宋_GB2312" w:hAnsi="仿宋_GB2312" w:eastAsia="仿宋_GB2312" w:cs="仿宋_GB2312"/>
          <w:color w:val="000000"/>
          <w:sz w:val="28"/>
          <w:szCs w:val="28"/>
          <w:lang w:val="en-US"/>
        </w:rPr>
        <w:t>答案：BDE</w:t>
      </w:r>
    </w:p>
    <w:p>
      <w:pPr>
        <w:spacing w:line="600" w:lineRule="exact"/>
        <w:ind w:firstLine="560" w:firstLineChars="200"/>
        <w:rPr>
          <w:rFonts w:hint="eastAsia" w:ascii="仿宋_GB2312" w:hAnsi="仿宋_GB2312" w:eastAsia="仿宋_GB2312" w:cs="仿宋_GB2312"/>
          <w:color w:val="000000"/>
          <w:sz w:val="28"/>
          <w:szCs w:val="28"/>
        </w:rPr>
      </w:pPr>
    </w:p>
    <w:p>
      <w:pPr>
        <w:pStyle w:val="27"/>
        <w:numPr>
          <w:ilvl w:val="0"/>
          <w:numId w:val="0"/>
        </w:numPr>
        <w:spacing w:line="600" w:lineRule="exact"/>
        <w:ind w:left="1020" w:firstLine="0"/>
        <w:rPr>
          <w:rFonts w:ascii="仿宋_GB2312" w:hAnsi="仿宋_GB2312" w:eastAsia="仿宋_GB2312" w:cs="仿宋_GB2312"/>
          <w:b/>
          <w:bCs/>
          <w:color w:val="000000"/>
          <w:kern w:val="0"/>
          <w:sz w:val="30"/>
          <w:szCs w:val="30"/>
        </w:rPr>
      </w:pPr>
      <w:r>
        <w:rPr>
          <w:rFonts w:hint="eastAsia" w:ascii="仿宋_GB2312" w:hAnsi="仿宋_GB2312" w:eastAsia="仿宋_GB2312" w:cs="仿宋_GB2312"/>
          <w:b/>
          <w:bCs/>
          <w:color w:val="00B0F0"/>
          <w:kern w:val="0"/>
          <w:sz w:val="30"/>
          <w:szCs w:val="30"/>
          <w:lang w:eastAsia="zh-CN"/>
        </w:rPr>
        <w:t>附件</w:t>
      </w:r>
      <w:r>
        <w:rPr>
          <w:rFonts w:hint="default" w:ascii="仿宋_GB2312" w:hAnsi="仿宋_GB2312" w:eastAsia="仿宋_GB2312" w:cs="仿宋_GB2312"/>
          <w:b/>
          <w:bCs/>
          <w:color w:val="00B0F0"/>
          <w:kern w:val="0"/>
          <w:sz w:val="30"/>
          <w:szCs w:val="30"/>
          <w:lang w:val="en-US" w:eastAsia="zh-CN"/>
        </w:rPr>
        <w:t>2</w:t>
      </w:r>
      <w:r>
        <w:rPr>
          <w:rFonts w:hint="eastAsia" w:ascii="仿宋_GB2312" w:hAnsi="仿宋_GB2312" w:eastAsia="仿宋_GB2312" w:cs="仿宋_GB2312"/>
          <w:b/>
          <w:bCs/>
          <w:color w:val="00B0F0"/>
          <w:kern w:val="0"/>
          <w:sz w:val="30"/>
          <w:szCs w:val="30"/>
          <w:lang w:val="en-US" w:eastAsia="zh-CN"/>
        </w:rPr>
        <w:t>：</w:t>
      </w:r>
      <w:r>
        <w:rPr>
          <w:rFonts w:hint="eastAsia" w:ascii="仿宋_GB2312" w:hAnsi="仿宋_GB2312" w:eastAsia="仿宋_GB2312" w:cs="仿宋_GB2312"/>
          <w:b/>
          <w:bCs/>
          <w:color w:val="00B0F0"/>
          <w:kern w:val="0"/>
          <w:sz w:val="30"/>
          <w:szCs w:val="30"/>
        </w:rPr>
        <w:t>参赛代表队回执</w:t>
      </w:r>
    </w:p>
    <w:p>
      <w:pPr>
        <w:numPr>
          <w:ilvl w:val="0"/>
          <w:numId w:val="0"/>
        </w:numPr>
        <w:spacing w:line="600" w:lineRule="exact"/>
        <w:rPr>
          <w:rFonts w:ascii="仿宋_GB2312" w:hAnsi="仿宋_GB2312" w:eastAsia="仿宋_GB2312" w:cs="仿宋_GB2312"/>
          <w:b/>
          <w:bCs/>
          <w:color w:val="000000"/>
          <w:kern w:val="0"/>
          <w:sz w:val="30"/>
          <w:szCs w:val="30"/>
        </w:rPr>
      </w:pPr>
    </w:p>
    <w:p>
      <w:pPr>
        <w:snapToGrid w:val="0"/>
        <w:spacing w:line="0" w:lineRule="atLeast"/>
        <w:jc w:val="center"/>
        <w:textAlignment w:val="baseline"/>
        <w:rPr>
          <w:b/>
          <w:bCs/>
          <w:color w:val="000000"/>
          <w:sz w:val="30"/>
          <w:szCs w:val="30"/>
        </w:rPr>
      </w:pPr>
      <w:r>
        <w:rPr>
          <w:rFonts w:hint="eastAsia"/>
          <w:b/>
          <w:bCs/>
          <w:color w:val="000000"/>
          <w:sz w:val="30"/>
          <w:szCs w:val="30"/>
        </w:rPr>
        <w:t>2022年海南省</w:t>
      </w:r>
      <w:r>
        <w:rPr>
          <w:b/>
          <w:bCs/>
          <w:color w:val="000000"/>
          <w:sz w:val="30"/>
          <w:szCs w:val="30"/>
        </w:rPr>
        <w:t>职业院校技能大赛</w:t>
      </w:r>
      <w:r>
        <w:rPr>
          <w:rFonts w:hint="eastAsia"/>
          <w:b/>
          <w:bCs/>
          <w:color w:val="000000"/>
          <w:sz w:val="30"/>
          <w:szCs w:val="30"/>
        </w:rPr>
        <w:t>护理技能赛项（高职组）</w:t>
      </w:r>
    </w:p>
    <w:p>
      <w:pPr>
        <w:snapToGrid w:val="0"/>
        <w:spacing w:line="0" w:lineRule="atLeast"/>
        <w:jc w:val="center"/>
        <w:textAlignment w:val="baseline"/>
        <w:rPr>
          <w:b/>
          <w:bCs/>
          <w:color w:val="000000"/>
          <w:sz w:val="30"/>
          <w:szCs w:val="30"/>
        </w:rPr>
      </w:pPr>
      <w:r>
        <w:rPr>
          <w:rFonts w:hint="eastAsia"/>
          <w:b/>
          <w:bCs/>
          <w:color w:val="000000"/>
          <w:sz w:val="30"/>
          <w:szCs w:val="30"/>
        </w:rPr>
        <w:t>参赛回执</w:t>
      </w:r>
    </w:p>
    <w:p>
      <w:pPr>
        <w:snapToGrid w:val="0"/>
        <w:spacing w:line="0" w:lineRule="atLeast"/>
        <w:jc w:val="center"/>
        <w:textAlignment w:val="baseline"/>
        <w:rPr>
          <w:b/>
          <w:bCs/>
          <w:color w:val="000000"/>
          <w:sz w:val="30"/>
          <w:szCs w:val="30"/>
        </w:rPr>
      </w:pP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6"/>
        <w:gridCol w:w="637"/>
        <w:gridCol w:w="468"/>
        <w:gridCol w:w="44"/>
        <w:gridCol w:w="789"/>
        <w:gridCol w:w="61"/>
        <w:gridCol w:w="705"/>
        <w:gridCol w:w="239"/>
        <w:gridCol w:w="48"/>
        <w:gridCol w:w="987"/>
        <w:gridCol w:w="6"/>
        <w:gridCol w:w="1700"/>
        <w:gridCol w:w="824"/>
        <w:gridCol w:w="27"/>
        <w:gridCol w:w="454"/>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exact"/>
        </w:trPr>
        <w:tc>
          <w:tcPr>
            <w:tcW w:w="1156" w:type="dxa"/>
            <w:gridSpan w:val="3"/>
            <w:vAlign w:val="center"/>
          </w:tcPr>
          <w:p>
            <w:pPr>
              <w:pStyle w:val="30"/>
              <w:jc w:val="center"/>
              <w:textAlignment w:val="baseline"/>
              <w:rPr>
                <w:rFonts w:ascii="宋体" w:hAnsi="宋体" w:eastAsia="宋体"/>
                <w:color w:val="000000"/>
                <w:sz w:val="21"/>
                <w:szCs w:val="21"/>
              </w:rPr>
            </w:pPr>
            <w:r>
              <w:rPr>
                <w:rFonts w:hint="eastAsia" w:hAnsi="仿宋"/>
                <w:color w:val="000000"/>
                <w:sz w:val="30"/>
                <w:szCs w:val="30"/>
              </w:rPr>
              <w:t>院校（全称）：</w:t>
            </w:r>
          </w:p>
        </w:tc>
        <w:tc>
          <w:tcPr>
            <w:tcW w:w="5047" w:type="dxa"/>
            <w:gridSpan w:val="10"/>
          </w:tcPr>
          <w:p>
            <w:pPr>
              <w:pStyle w:val="30"/>
              <w:jc w:val="center"/>
              <w:textAlignment w:val="baseline"/>
              <w:rPr>
                <w:rFonts w:ascii="宋体" w:hAnsi="宋体" w:eastAsia="宋体"/>
                <w:color w:val="000000"/>
                <w:sz w:val="21"/>
                <w:szCs w:val="21"/>
              </w:rPr>
            </w:pPr>
          </w:p>
        </w:tc>
        <w:tc>
          <w:tcPr>
            <w:tcW w:w="1305" w:type="dxa"/>
            <w:gridSpan w:val="3"/>
            <w:vAlign w:val="center"/>
          </w:tcPr>
          <w:p>
            <w:pPr>
              <w:pStyle w:val="30"/>
              <w:spacing w:line="240" w:lineRule="exact"/>
              <w:jc w:val="center"/>
              <w:textAlignment w:val="baseline"/>
              <w:rPr>
                <w:rFonts w:ascii="宋体" w:hAnsi="宋体" w:eastAsia="宋体"/>
                <w:color w:val="000000"/>
                <w:sz w:val="21"/>
                <w:szCs w:val="21"/>
              </w:rPr>
            </w:pPr>
            <w:r>
              <w:rPr>
                <w:rFonts w:hint="eastAsia" w:ascii="宋体" w:hAnsi="宋体" w:eastAsia="宋体"/>
                <w:color w:val="000000"/>
                <w:sz w:val="21"/>
                <w:szCs w:val="21"/>
              </w:rPr>
              <w:t>总人数</w:t>
            </w:r>
          </w:p>
          <w:p>
            <w:pPr>
              <w:pStyle w:val="30"/>
              <w:spacing w:line="240" w:lineRule="exact"/>
              <w:jc w:val="center"/>
              <w:textAlignment w:val="baseline"/>
              <w:rPr>
                <w:rFonts w:ascii="宋体" w:hAnsi="宋体" w:eastAsia="宋体"/>
                <w:color w:val="000000"/>
                <w:sz w:val="21"/>
                <w:szCs w:val="21"/>
              </w:rPr>
            </w:pPr>
          </w:p>
        </w:tc>
        <w:tc>
          <w:tcPr>
            <w:tcW w:w="2381" w:type="dxa"/>
          </w:tcPr>
          <w:p>
            <w:pPr>
              <w:pStyle w:val="30"/>
              <w:jc w:val="center"/>
              <w:textAlignment w:val="baseline"/>
              <w:rPr>
                <w:rFonts w:ascii="宋体" w:hAnsi="宋体"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156"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领队姓名</w:t>
            </w:r>
          </w:p>
        </w:tc>
        <w:tc>
          <w:tcPr>
            <w:tcW w:w="2067" w:type="dxa"/>
            <w:gridSpan w:val="5"/>
            <w:vAlign w:val="center"/>
          </w:tcPr>
          <w:p>
            <w:pPr>
              <w:pStyle w:val="30"/>
              <w:jc w:val="center"/>
              <w:textAlignment w:val="baseline"/>
              <w:rPr>
                <w:rFonts w:ascii="宋体" w:hAnsi="宋体" w:eastAsia="宋体"/>
                <w:color w:val="000000"/>
                <w:sz w:val="21"/>
                <w:szCs w:val="21"/>
              </w:rPr>
            </w:pPr>
          </w:p>
        </w:tc>
        <w:tc>
          <w:tcPr>
            <w:tcW w:w="1274"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性别</w:t>
            </w:r>
          </w:p>
        </w:tc>
        <w:tc>
          <w:tcPr>
            <w:tcW w:w="1706" w:type="dxa"/>
            <w:gridSpan w:val="2"/>
            <w:vAlign w:val="center"/>
          </w:tcPr>
          <w:p>
            <w:pPr>
              <w:pStyle w:val="30"/>
              <w:jc w:val="center"/>
              <w:textAlignment w:val="baseline"/>
              <w:rPr>
                <w:rFonts w:ascii="宋体" w:hAnsi="宋体" w:eastAsia="宋体"/>
                <w:color w:val="000000"/>
                <w:sz w:val="21"/>
                <w:szCs w:val="21"/>
              </w:rPr>
            </w:pPr>
          </w:p>
        </w:tc>
        <w:tc>
          <w:tcPr>
            <w:tcW w:w="1305"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民族</w:t>
            </w:r>
          </w:p>
        </w:tc>
        <w:tc>
          <w:tcPr>
            <w:tcW w:w="2381" w:type="dxa"/>
            <w:vAlign w:val="center"/>
          </w:tcPr>
          <w:p>
            <w:pPr>
              <w:pStyle w:val="30"/>
              <w:jc w:val="center"/>
              <w:textAlignment w:val="baseline"/>
              <w:rPr>
                <w:rFonts w:ascii="宋体" w:hAnsi="宋体"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exact"/>
        </w:trPr>
        <w:tc>
          <w:tcPr>
            <w:tcW w:w="1156"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职务</w:t>
            </w:r>
          </w:p>
        </w:tc>
        <w:tc>
          <w:tcPr>
            <w:tcW w:w="2067" w:type="dxa"/>
            <w:gridSpan w:val="5"/>
            <w:vAlign w:val="center"/>
          </w:tcPr>
          <w:p>
            <w:pPr>
              <w:pStyle w:val="30"/>
              <w:jc w:val="center"/>
              <w:textAlignment w:val="baseline"/>
              <w:rPr>
                <w:rFonts w:ascii="宋体" w:hAnsi="宋体" w:eastAsia="宋体"/>
                <w:color w:val="000000"/>
                <w:sz w:val="21"/>
                <w:szCs w:val="21"/>
              </w:rPr>
            </w:pPr>
          </w:p>
        </w:tc>
        <w:tc>
          <w:tcPr>
            <w:tcW w:w="1274"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手机号码</w:t>
            </w:r>
          </w:p>
        </w:tc>
        <w:tc>
          <w:tcPr>
            <w:tcW w:w="1706" w:type="dxa"/>
            <w:gridSpan w:val="2"/>
            <w:vAlign w:val="center"/>
          </w:tcPr>
          <w:p>
            <w:pPr>
              <w:pStyle w:val="30"/>
              <w:jc w:val="center"/>
              <w:textAlignment w:val="baseline"/>
              <w:rPr>
                <w:rFonts w:ascii="宋体" w:hAnsi="宋体" w:eastAsia="宋体"/>
                <w:color w:val="000000"/>
                <w:sz w:val="21"/>
                <w:szCs w:val="21"/>
              </w:rPr>
            </w:pPr>
          </w:p>
        </w:tc>
        <w:tc>
          <w:tcPr>
            <w:tcW w:w="1305" w:type="dxa"/>
            <w:gridSpan w:val="3"/>
            <w:vAlign w:val="center"/>
          </w:tcPr>
          <w:p>
            <w:pPr>
              <w:pStyle w:val="30"/>
              <w:spacing w:line="240" w:lineRule="exact"/>
              <w:jc w:val="both"/>
              <w:textAlignment w:val="baseline"/>
              <w:rPr>
                <w:rFonts w:ascii="宋体" w:hAnsi="宋体" w:eastAsia="宋体"/>
                <w:color w:val="000000"/>
                <w:sz w:val="21"/>
                <w:szCs w:val="21"/>
              </w:rPr>
            </w:pPr>
            <w:r>
              <w:rPr>
                <w:rFonts w:hint="eastAsia" w:ascii="宋体" w:hAnsi="宋体" w:eastAsia="宋体"/>
                <w:color w:val="000000"/>
                <w:sz w:val="21"/>
                <w:szCs w:val="21"/>
              </w:rPr>
              <w:t>办公电话</w:t>
            </w:r>
          </w:p>
        </w:tc>
        <w:tc>
          <w:tcPr>
            <w:tcW w:w="2381" w:type="dxa"/>
            <w:vAlign w:val="center"/>
          </w:tcPr>
          <w:p>
            <w:pPr>
              <w:pStyle w:val="30"/>
              <w:spacing w:line="240" w:lineRule="exact"/>
              <w:jc w:val="both"/>
              <w:textAlignment w:val="baseline"/>
              <w:rPr>
                <w:rFonts w:ascii="宋体" w:hAnsi="宋体"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156"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通讯地址</w:t>
            </w:r>
          </w:p>
        </w:tc>
        <w:tc>
          <w:tcPr>
            <w:tcW w:w="8733" w:type="dxa"/>
            <w:gridSpan w:val="14"/>
            <w:vAlign w:val="center"/>
          </w:tcPr>
          <w:p>
            <w:pPr>
              <w:pStyle w:val="30"/>
              <w:jc w:val="center"/>
              <w:textAlignment w:val="baseline"/>
              <w:rPr>
                <w:rFonts w:ascii="宋体" w:hAnsi="宋体"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1156" w:type="dxa"/>
            <w:gridSpan w:val="3"/>
            <w:vAlign w:val="center"/>
          </w:tcPr>
          <w:p>
            <w:pPr>
              <w:pStyle w:val="30"/>
              <w:jc w:val="center"/>
              <w:textAlignment w:val="baseline"/>
              <w:rPr>
                <w:rFonts w:ascii="宋体" w:hAnsi="宋体" w:eastAsia="宋体"/>
                <w:color w:val="000000"/>
                <w:sz w:val="21"/>
                <w:szCs w:val="21"/>
              </w:rPr>
            </w:pPr>
            <w:r>
              <w:rPr>
                <w:rFonts w:ascii="宋体" w:hAnsi="宋体" w:eastAsia="宋体"/>
                <w:color w:val="000000"/>
                <w:sz w:val="21"/>
                <w:szCs w:val="21"/>
              </w:rPr>
              <w:t>E-mail</w:t>
            </w:r>
          </w:p>
        </w:tc>
        <w:tc>
          <w:tcPr>
            <w:tcW w:w="5047" w:type="dxa"/>
            <w:gridSpan w:val="10"/>
            <w:vAlign w:val="center"/>
          </w:tcPr>
          <w:p>
            <w:pPr>
              <w:pStyle w:val="30"/>
              <w:jc w:val="center"/>
              <w:textAlignment w:val="baseline"/>
              <w:rPr>
                <w:rFonts w:ascii="宋体" w:hAnsi="宋体" w:eastAsia="宋体"/>
                <w:color w:val="000000"/>
                <w:sz w:val="21"/>
                <w:szCs w:val="21"/>
              </w:rPr>
            </w:pPr>
          </w:p>
        </w:tc>
        <w:tc>
          <w:tcPr>
            <w:tcW w:w="1305"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传真</w:t>
            </w:r>
          </w:p>
        </w:tc>
        <w:tc>
          <w:tcPr>
            <w:tcW w:w="2381" w:type="dxa"/>
            <w:vAlign w:val="center"/>
          </w:tcPr>
          <w:p>
            <w:pPr>
              <w:pStyle w:val="30"/>
              <w:jc w:val="center"/>
              <w:textAlignment w:val="baseline"/>
              <w:rPr>
                <w:rFonts w:ascii="宋体" w:hAnsi="宋体"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trPr>
        <w:tc>
          <w:tcPr>
            <w:tcW w:w="9889" w:type="dxa"/>
            <w:gridSpan w:val="17"/>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指导教师信息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513" w:type="dxa"/>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序号</w:t>
            </w:r>
          </w:p>
        </w:tc>
        <w:tc>
          <w:tcPr>
            <w:tcW w:w="1155" w:type="dxa"/>
            <w:gridSpan w:val="4"/>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姓名</w:t>
            </w:r>
          </w:p>
        </w:tc>
        <w:tc>
          <w:tcPr>
            <w:tcW w:w="789" w:type="dxa"/>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性别</w:t>
            </w:r>
          </w:p>
        </w:tc>
        <w:tc>
          <w:tcPr>
            <w:tcW w:w="1005"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民族</w:t>
            </w:r>
          </w:p>
        </w:tc>
        <w:tc>
          <w:tcPr>
            <w:tcW w:w="1035" w:type="dxa"/>
            <w:gridSpan w:val="2"/>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职称</w:t>
            </w:r>
          </w:p>
        </w:tc>
        <w:tc>
          <w:tcPr>
            <w:tcW w:w="2530"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工作单位</w:t>
            </w:r>
          </w:p>
        </w:tc>
        <w:tc>
          <w:tcPr>
            <w:tcW w:w="2862" w:type="dxa"/>
            <w:gridSpan w:val="3"/>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513" w:type="dxa"/>
            <w:vAlign w:val="center"/>
          </w:tcPr>
          <w:p>
            <w:pPr>
              <w:jc w:val="center"/>
              <w:textAlignment w:val="baseline"/>
              <w:rPr>
                <w:rFonts w:ascii="宋体" w:hAnsi="宋体" w:cs="宋体"/>
                <w:color w:val="000000"/>
                <w:sz w:val="20"/>
                <w:szCs w:val="21"/>
              </w:rPr>
            </w:pPr>
            <w:r>
              <w:rPr>
                <w:rFonts w:hint="eastAsia" w:ascii="宋体" w:hAnsi="宋体" w:cs="宋体"/>
                <w:color w:val="000000"/>
                <w:szCs w:val="21"/>
              </w:rPr>
              <w:t>1</w:t>
            </w:r>
          </w:p>
        </w:tc>
        <w:tc>
          <w:tcPr>
            <w:tcW w:w="1155" w:type="dxa"/>
            <w:gridSpan w:val="4"/>
            <w:vAlign w:val="center"/>
          </w:tcPr>
          <w:p>
            <w:pPr>
              <w:jc w:val="center"/>
              <w:textAlignment w:val="baseline"/>
              <w:rPr>
                <w:rFonts w:ascii="宋体" w:hAnsi="宋体" w:cs="宋体"/>
                <w:color w:val="000000"/>
                <w:sz w:val="20"/>
                <w:szCs w:val="21"/>
              </w:rPr>
            </w:pPr>
          </w:p>
        </w:tc>
        <w:tc>
          <w:tcPr>
            <w:tcW w:w="789" w:type="dxa"/>
            <w:vAlign w:val="center"/>
          </w:tcPr>
          <w:p>
            <w:pPr>
              <w:jc w:val="center"/>
              <w:textAlignment w:val="baseline"/>
              <w:rPr>
                <w:rFonts w:ascii="宋体" w:hAnsi="宋体"/>
                <w:color w:val="000000"/>
                <w:sz w:val="20"/>
                <w:szCs w:val="21"/>
              </w:rPr>
            </w:pPr>
          </w:p>
        </w:tc>
        <w:tc>
          <w:tcPr>
            <w:tcW w:w="1005" w:type="dxa"/>
            <w:gridSpan w:val="3"/>
            <w:vAlign w:val="center"/>
          </w:tcPr>
          <w:p>
            <w:pPr>
              <w:pStyle w:val="30"/>
              <w:jc w:val="center"/>
              <w:textAlignment w:val="baseline"/>
              <w:rPr>
                <w:rFonts w:ascii="宋体" w:hAnsi="宋体" w:eastAsia="宋体" w:cs="宋体"/>
                <w:color w:val="000000"/>
                <w:sz w:val="21"/>
                <w:szCs w:val="21"/>
              </w:rPr>
            </w:pPr>
          </w:p>
        </w:tc>
        <w:tc>
          <w:tcPr>
            <w:tcW w:w="1035" w:type="dxa"/>
            <w:gridSpan w:val="2"/>
            <w:vAlign w:val="center"/>
          </w:tcPr>
          <w:p>
            <w:pPr>
              <w:jc w:val="center"/>
              <w:textAlignment w:val="baseline"/>
              <w:rPr>
                <w:rFonts w:ascii="宋体" w:hAnsi="宋体"/>
                <w:color w:val="000000"/>
                <w:sz w:val="20"/>
                <w:szCs w:val="21"/>
              </w:rPr>
            </w:pPr>
          </w:p>
        </w:tc>
        <w:tc>
          <w:tcPr>
            <w:tcW w:w="2530" w:type="dxa"/>
            <w:gridSpan w:val="3"/>
            <w:vAlign w:val="center"/>
          </w:tcPr>
          <w:p>
            <w:pPr>
              <w:jc w:val="center"/>
              <w:textAlignment w:val="baseline"/>
              <w:rPr>
                <w:rFonts w:ascii="宋体" w:hAnsi="宋体" w:cs="宋体"/>
                <w:color w:val="000000"/>
                <w:sz w:val="20"/>
                <w:szCs w:val="21"/>
              </w:rPr>
            </w:pPr>
          </w:p>
        </w:tc>
        <w:tc>
          <w:tcPr>
            <w:tcW w:w="2862" w:type="dxa"/>
            <w:gridSpan w:val="3"/>
            <w:vAlign w:val="center"/>
          </w:tcPr>
          <w:p>
            <w:pPr>
              <w:jc w:val="center"/>
              <w:textAlignment w:val="baseline"/>
              <w:rPr>
                <w:rFonts w:ascii="宋体" w:hAnsi="宋体" w:cs="仿宋"/>
                <w:color w:val="00000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513" w:type="dxa"/>
            <w:vAlign w:val="center"/>
          </w:tcPr>
          <w:p>
            <w:pPr>
              <w:jc w:val="center"/>
              <w:textAlignment w:val="baseline"/>
              <w:rPr>
                <w:rFonts w:ascii="宋体" w:hAnsi="宋体" w:cs="宋体"/>
                <w:color w:val="000000"/>
                <w:sz w:val="20"/>
                <w:szCs w:val="21"/>
              </w:rPr>
            </w:pPr>
            <w:r>
              <w:rPr>
                <w:rFonts w:hint="eastAsia" w:ascii="宋体" w:hAnsi="宋体" w:cs="宋体"/>
                <w:color w:val="000000"/>
                <w:szCs w:val="21"/>
              </w:rPr>
              <w:t>2</w:t>
            </w:r>
          </w:p>
        </w:tc>
        <w:tc>
          <w:tcPr>
            <w:tcW w:w="1155" w:type="dxa"/>
            <w:gridSpan w:val="4"/>
            <w:vAlign w:val="center"/>
          </w:tcPr>
          <w:p>
            <w:pPr>
              <w:jc w:val="center"/>
              <w:textAlignment w:val="baseline"/>
              <w:rPr>
                <w:rFonts w:ascii="宋体" w:hAnsi="宋体" w:cs="宋体"/>
                <w:color w:val="000000"/>
                <w:sz w:val="20"/>
                <w:szCs w:val="21"/>
              </w:rPr>
            </w:pPr>
          </w:p>
        </w:tc>
        <w:tc>
          <w:tcPr>
            <w:tcW w:w="789" w:type="dxa"/>
            <w:vAlign w:val="center"/>
          </w:tcPr>
          <w:p>
            <w:pPr>
              <w:jc w:val="center"/>
              <w:textAlignment w:val="baseline"/>
              <w:rPr>
                <w:rFonts w:ascii="宋体" w:hAnsi="宋体"/>
                <w:color w:val="000000"/>
                <w:sz w:val="20"/>
                <w:szCs w:val="21"/>
              </w:rPr>
            </w:pPr>
          </w:p>
        </w:tc>
        <w:tc>
          <w:tcPr>
            <w:tcW w:w="1005" w:type="dxa"/>
            <w:gridSpan w:val="3"/>
            <w:vAlign w:val="center"/>
          </w:tcPr>
          <w:p>
            <w:pPr>
              <w:pStyle w:val="30"/>
              <w:jc w:val="center"/>
              <w:textAlignment w:val="baseline"/>
              <w:rPr>
                <w:rFonts w:ascii="宋体" w:hAnsi="宋体" w:eastAsia="宋体" w:cs="宋体"/>
                <w:color w:val="000000"/>
                <w:sz w:val="21"/>
                <w:szCs w:val="21"/>
              </w:rPr>
            </w:pPr>
          </w:p>
        </w:tc>
        <w:tc>
          <w:tcPr>
            <w:tcW w:w="1035" w:type="dxa"/>
            <w:gridSpan w:val="2"/>
            <w:vAlign w:val="center"/>
          </w:tcPr>
          <w:p>
            <w:pPr>
              <w:jc w:val="center"/>
              <w:textAlignment w:val="baseline"/>
              <w:rPr>
                <w:rFonts w:ascii="宋体" w:hAnsi="宋体"/>
                <w:color w:val="000000"/>
                <w:sz w:val="20"/>
                <w:szCs w:val="21"/>
              </w:rPr>
            </w:pPr>
          </w:p>
        </w:tc>
        <w:tc>
          <w:tcPr>
            <w:tcW w:w="2530" w:type="dxa"/>
            <w:gridSpan w:val="3"/>
            <w:vAlign w:val="center"/>
          </w:tcPr>
          <w:p>
            <w:pPr>
              <w:jc w:val="center"/>
              <w:textAlignment w:val="baseline"/>
              <w:rPr>
                <w:rFonts w:ascii="宋体" w:hAnsi="宋体" w:cs="宋体"/>
                <w:color w:val="000000"/>
                <w:sz w:val="20"/>
                <w:szCs w:val="21"/>
              </w:rPr>
            </w:pPr>
          </w:p>
        </w:tc>
        <w:tc>
          <w:tcPr>
            <w:tcW w:w="2862" w:type="dxa"/>
            <w:gridSpan w:val="3"/>
            <w:vAlign w:val="center"/>
          </w:tcPr>
          <w:p>
            <w:pPr>
              <w:jc w:val="center"/>
              <w:textAlignment w:val="baseline"/>
              <w:rPr>
                <w:rFonts w:ascii="宋体" w:hAnsi="宋体" w:cs="仿宋"/>
                <w:color w:val="00000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trPr>
        <w:tc>
          <w:tcPr>
            <w:tcW w:w="513" w:type="dxa"/>
            <w:vAlign w:val="center"/>
          </w:tcPr>
          <w:p>
            <w:pPr>
              <w:jc w:val="center"/>
              <w:textAlignment w:val="baseline"/>
              <w:rPr>
                <w:rFonts w:ascii="宋体" w:hAnsi="宋体" w:cs="宋体"/>
                <w:color w:val="000000"/>
                <w:sz w:val="20"/>
                <w:szCs w:val="21"/>
              </w:rPr>
            </w:pPr>
            <w:r>
              <w:rPr>
                <w:rFonts w:hint="eastAsia" w:ascii="宋体" w:hAnsi="宋体" w:cs="宋体"/>
                <w:color w:val="000000"/>
                <w:szCs w:val="21"/>
              </w:rPr>
              <w:t>3</w:t>
            </w:r>
          </w:p>
        </w:tc>
        <w:tc>
          <w:tcPr>
            <w:tcW w:w="1155" w:type="dxa"/>
            <w:gridSpan w:val="4"/>
            <w:vAlign w:val="center"/>
          </w:tcPr>
          <w:p>
            <w:pPr>
              <w:jc w:val="center"/>
              <w:textAlignment w:val="baseline"/>
              <w:rPr>
                <w:rFonts w:ascii="宋体" w:hAnsi="宋体" w:cs="宋体"/>
                <w:color w:val="000000"/>
                <w:sz w:val="20"/>
                <w:szCs w:val="21"/>
              </w:rPr>
            </w:pPr>
          </w:p>
        </w:tc>
        <w:tc>
          <w:tcPr>
            <w:tcW w:w="789" w:type="dxa"/>
            <w:vAlign w:val="center"/>
          </w:tcPr>
          <w:p>
            <w:pPr>
              <w:jc w:val="center"/>
              <w:textAlignment w:val="baseline"/>
              <w:rPr>
                <w:rFonts w:ascii="宋体" w:hAnsi="宋体"/>
                <w:color w:val="000000"/>
                <w:sz w:val="20"/>
                <w:szCs w:val="21"/>
              </w:rPr>
            </w:pPr>
          </w:p>
        </w:tc>
        <w:tc>
          <w:tcPr>
            <w:tcW w:w="1005" w:type="dxa"/>
            <w:gridSpan w:val="3"/>
            <w:vAlign w:val="center"/>
          </w:tcPr>
          <w:p>
            <w:pPr>
              <w:pStyle w:val="30"/>
              <w:jc w:val="center"/>
              <w:textAlignment w:val="baseline"/>
              <w:rPr>
                <w:rFonts w:ascii="宋体" w:hAnsi="宋体" w:eastAsia="宋体" w:cs="宋体"/>
                <w:color w:val="000000"/>
                <w:sz w:val="21"/>
                <w:szCs w:val="21"/>
              </w:rPr>
            </w:pPr>
          </w:p>
        </w:tc>
        <w:tc>
          <w:tcPr>
            <w:tcW w:w="1035" w:type="dxa"/>
            <w:gridSpan w:val="2"/>
            <w:vAlign w:val="center"/>
          </w:tcPr>
          <w:p>
            <w:pPr>
              <w:jc w:val="center"/>
              <w:textAlignment w:val="baseline"/>
              <w:rPr>
                <w:rFonts w:ascii="宋体" w:hAnsi="宋体"/>
                <w:color w:val="000000"/>
                <w:sz w:val="20"/>
                <w:szCs w:val="21"/>
              </w:rPr>
            </w:pPr>
          </w:p>
        </w:tc>
        <w:tc>
          <w:tcPr>
            <w:tcW w:w="2530" w:type="dxa"/>
            <w:gridSpan w:val="3"/>
            <w:vAlign w:val="center"/>
          </w:tcPr>
          <w:p>
            <w:pPr>
              <w:jc w:val="center"/>
              <w:textAlignment w:val="baseline"/>
              <w:rPr>
                <w:rFonts w:ascii="宋体" w:hAnsi="宋体" w:cs="宋体"/>
                <w:color w:val="000000"/>
                <w:sz w:val="20"/>
                <w:szCs w:val="21"/>
              </w:rPr>
            </w:pPr>
          </w:p>
        </w:tc>
        <w:tc>
          <w:tcPr>
            <w:tcW w:w="2862" w:type="dxa"/>
            <w:gridSpan w:val="3"/>
            <w:vAlign w:val="center"/>
          </w:tcPr>
          <w:p>
            <w:pPr>
              <w:jc w:val="center"/>
              <w:textAlignment w:val="baseline"/>
              <w:rPr>
                <w:rFonts w:ascii="宋体" w:hAnsi="宋体" w:cs="仿宋"/>
                <w:color w:val="00000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513" w:type="dxa"/>
            <w:vAlign w:val="center"/>
          </w:tcPr>
          <w:p>
            <w:pPr>
              <w:jc w:val="center"/>
              <w:textAlignment w:val="baseline"/>
              <w:rPr>
                <w:rFonts w:ascii="宋体" w:hAnsi="宋体" w:cs="宋体"/>
                <w:color w:val="000000"/>
                <w:sz w:val="20"/>
                <w:szCs w:val="21"/>
              </w:rPr>
            </w:pPr>
            <w:r>
              <w:rPr>
                <w:rFonts w:hint="eastAsia" w:ascii="宋体" w:hAnsi="宋体" w:cs="宋体"/>
                <w:color w:val="000000"/>
                <w:szCs w:val="21"/>
              </w:rPr>
              <w:t>4</w:t>
            </w:r>
          </w:p>
        </w:tc>
        <w:tc>
          <w:tcPr>
            <w:tcW w:w="1155" w:type="dxa"/>
            <w:gridSpan w:val="4"/>
            <w:vAlign w:val="center"/>
          </w:tcPr>
          <w:p>
            <w:pPr>
              <w:jc w:val="center"/>
              <w:textAlignment w:val="baseline"/>
              <w:rPr>
                <w:rFonts w:ascii="宋体" w:hAnsi="宋体" w:cs="宋体"/>
                <w:color w:val="000000"/>
                <w:sz w:val="20"/>
                <w:szCs w:val="21"/>
              </w:rPr>
            </w:pPr>
          </w:p>
        </w:tc>
        <w:tc>
          <w:tcPr>
            <w:tcW w:w="789" w:type="dxa"/>
            <w:vAlign w:val="center"/>
          </w:tcPr>
          <w:p>
            <w:pPr>
              <w:jc w:val="center"/>
              <w:textAlignment w:val="baseline"/>
              <w:rPr>
                <w:rFonts w:ascii="宋体" w:hAnsi="宋体"/>
                <w:color w:val="000000"/>
                <w:sz w:val="20"/>
                <w:szCs w:val="21"/>
              </w:rPr>
            </w:pPr>
          </w:p>
        </w:tc>
        <w:tc>
          <w:tcPr>
            <w:tcW w:w="1005" w:type="dxa"/>
            <w:gridSpan w:val="3"/>
            <w:vAlign w:val="center"/>
          </w:tcPr>
          <w:p>
            <w:pPr>
              <w:pStyle w:val="30"/>
              <w:jc w:val="center"/>
              <w:textAlignment w:val="baseline"/>
              <w:rPr>
                <w:rFonts w:ascii="宋体" w:hAnsi="宋体" w:eastAsia="宋体" w:cs="宋体"/>
                <w:color w:val="000000"/>
                <w:sz w:val="21"/>
                <w:szCs w:val="21"/>
              </w:rPr>
            </w:pPr>
          </w:p>
        </w:tc>
        <w:tc>
          <w:tcPr>
            <w:tcW w:w="1035" w:type="dxa"/>
            <w:gridSpan w:val="2"/>
            <w:vAlign w:val="center"/>
          </w:tcPr>
          <w:p>
            <w:pPr>
              <w:jc w:val="center"/>
              <w:textAlignment w:val="baseline"/>
              <w:rPr>
                <w:rFonts w:ascii="宋体" w:hAnsi="宋体"/>
                <w:color w:val="000000"/>
                <w:sz w:val="20"/>
                <w:szCs w:val="21"/>
              </w:rPr>
            </w:pPr>
          </w:p>
        </w:tc>
        <w:tc>
          <w:tcPr>
            <w:tcW w:w="2530" w:type="dxa"/>
            <w:gridSpan w:val="3"/>
            <w:vAlign w:val="center"/>
          </w:tcPr>
          <w:p>
            <w:pPr>
              <w:jc w:val="center"/>
              <w:textAlignment w:val="baseline"/>
              <w:rPr>
                <w:rFonts w:ascii="宋体" w:hAnsi="宋体" w:cs="宋体"/>
                <w:color w:val="000000"/>
                <w:sz w:val="20"/>
                <w:szCs w:val="21"/>
              </w:rPr>
            </w:pPr>
          </w:p>
        </w:tc>
        <w:tc>
          <w:tcPr>
            <w:tcW w:w="2862" w:type="dxa"/>
            <w:gridSpan w:val="3"/>
            <w:vAlign w:val="center"/>
          </w:tcPr>
          <w:p>
            <w:pPr>
              <w:jc w:val="center"/>
              <w:textAlignment w:val="baseline"/>
              <w:rPr>
                <w:rFonts w:ascii="宋体" w:hAnsi="宋体" w:cs="仿宋"/>
                <w:color w:val="00000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exact"/>
        </w:trPr>
        <w:tc>
          <w:tcPr>
            <w:tcW w:w="513" w:type="dxa"/>
            <w:vAlign w:val="center"/>
          </w:tcPr>
          <w:p>
            <w:pPr>
              <w:pStyle w:val="30"/>
              <w:jc w:val="center"/>
              <w:textAlignment w:val="baseline"/>
              <w:rPr>
                <w:rFonts w:ascii="宋体" w:hAnsi="宋体" w:eastAsia="宋体"/>
                <w:color w:val="000000"/>
                <w:sz w:val="21"/>
                <w:szCs w:val="21"/>
              </w:rPr>
            </w:pPr>
          </w:p>
        </w:tc>
        <w:tc>
          <w:tcPr>
            <w:tcW w:w="9376" w:type="dxa"/>
            <w:gridSpan w:val="16"/>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参赛学生信息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513" w:type="dxa"/>
            <w:vAlign w:val="center"/>
          </w:tcPr>
          <w:p>
            <w:pPr>
              <w:pStyle w:val="30"/>
              <w:spacing w:line="240" w:lineRule="exact"/>
              <w:jc w:val="center"/>
              <w:textAlignment w:val="baseline"/>
              <w:rPr>
                <w:rFonts w:ascii="宋体" w:hAnsi="宋体" w:eastAsia="宋体"/>
                <w:color w:val="000000"/>
                <w:sz w:val="21"/>
                <w:szCs w:val="21"/>
              </w:rPr>
            </w:pPr>
            <w:r>
              <w:rPr>
                <w:rFonts w:hint="eastAsia" w:ascii="宋体" w:hAnsi="宋体" w:eastAsia="宋体"/>
                <w:color w:val="000000"/>
                <w:sz w:val="21"/>
                <w:szCs w:val="21"/>
              </w:rPr>
              <w:t>序号</w:t>
            </w:r>
          </w:p>
        </w:tc>
        <w:tc>
          <w:tcPr>
            <w:tcW w:w="1111" w:type="dxa"/>
            <w:gridSpan w:val="3"/>
            <w:vAlign w:val="center"/>
          </w:tcPr>
          <w:p>
            <w:pPr>
              <w:pStyle w:val="30"/>
              <w:spacing w:line="240" w:lineRule="exact"/>
              <w:jc w:val="center"/>
              <w:textAlignment w:val="baseline"/>
              <w:rPr>
                <w:rFonts w:ascii="宋体" w:hAnsi="宋体" w:eastAsia="宋体"/>
                <w:color w:val="000000"/>
                <w:sz w:val="21"/>
                <w:szCs w:val="21"/>
              </w:rPr>
            </w:pPr>
            <w:r>
              <w:rPr>
                <w:rFonts w:hint="eastAsia" w:ascii="宋体" w:hAnsi="宋体" w:eastAsia="宋体"/>
                <w:color w:val="000000"/>
                <w:sz w:val="21"/>
                <w:szCs w:val="21"/>
              </w:rPr>
              <w:t>姓名</w:t>
            </w:r>
          </w:p>
        </w:tc>
        <w:tc>
          <w:tcPr>
            <w:tcW w:w="894" w:type="dxa"/>
            <w:gridSpan w:val="3"/>
            <w:vAlign w:val="center"/>
          </w:tcPr>
          <w:p>
            <w:pPr>
              <w:pStyle w:val="30"/>
              <w:spacing w:line="240" w:lineRule="exact"/>
              <w:jc w:val="center"/>
              <w:textAlignment w:val="baseline"/>
              <w:rPr>
                <w:rFonts w:ascii="宋体" w:hAnsi="宋体" w:eastAsia="宋体"/>
                <w:color w:val="000000"/>
                <w:sz w:val="21"/>
                <w:szCs w:val="21"/>
              </w:rPr>
            </w:pPr>
            <w:r>
              <w:rPr>
                <w:rFonts w:hint="eastAsia" w:ascii="宋体" w:hAnsi="宋体" w:eastAsia="宋体"/>
                <w:color w:val="000000"/>
                <w:sz w:val="21"/>
                <w:szCs w:val="21"/>
              </w:rPr>
              <w:t>性别</w:t>
            </w:r>
          </w:p>
        </w:tc>
        <w:tc>
          <w:tcPr>
            <w:tcW w:w="992" w:type="dxa"/>
            <w:gridSpan w:val="3"/>
            <w:vAlign w:val="center"/>
          </w:tcPr>
          <w:p>
            <w:pPr>
              <w:pStyle w:val="30"/>
              <w:spacing w:line="240" w:lineRule="exact"/>
              <w:jc w:val="center"/>
              <w:textAlignment w:val="baseline"/>
              <w:rPr>
                <w:rFonts w:ascii="宋体" w:hAnsi="宋体" w:eastAsia="宋体"/>
                <w:color w:val="000000"/>
                <w:sz w:val="21"/>
                <w:szCs w:val="21"/>
              </w:rPr>
            </w:pPr>
            <w:r>
              <w:rPr>
                <w:rFonts w:hint="eastAsia" w:ascii="宋体" w:hAnsi="宋体" w:eastAsia="宋体"/>
                <w:color w:val="000000"/>
                <w:sz w:val="21"/>
                <w:szCs w:val="21"/>
              </w:rPr>
              <w:t>民族</w:t>
            </w:r>
          </w:p>
        </w:tc>
        <w:tc>
          <w:tcPr>
            <w:tcW w:w="993" w:type="dxa"/>
            <w:gridSpan w:val="2"/>
            <w:vAlign w:val="center"/>
          </w:tcPr>
          <w:p>
            <w:pPr>
              <w:pStyle w:val="30"/>
              <w:spacing w:line="240" w:lineRule="exact"/>
              <w:jc w:val="center"/>
              <w:textAlignment w:val="baseline"/>
              <w:rPr>
                <w:rFonts w:ascii="宋体" w:hAnsi="宋体" w:eastAsia="宋体"/>
                <w:color w:val="000000"/>
                <w:sz w:val="21"/>
                <w:szCs w:val="21"/>
              </w:rPr>
            </w:pPr>
            <w:r>
              <w:rPr>
                <w:rFonts w:hint="eastAsia" w:ascii="宋体" w:hAnsi="宋体" w:eastAsia="宋体"/>
                <w:color w:val="000000"/>
                <w:sz w:val="21"/>
                <w:szCs w:val="21"/>
              </w:rPr>
              <w:t>身高</w:t>
            </w:r>
          </w:p>
        </w:tc>
        <w:tc>
          <w:tcPr>
            <w:tcW w:w="2551" w:type="dxa"/>
            <w:gridSpan w:val="3"/>
            <w:vAlign w:val="center"/>
          </w:tcPr>
          <w:p>
            <w:pPr>
              <w:pStyle w:val="30"/>
              <w:spacing w:line="240" w:lineRule="exact"/>
              <w:jc w:val="center"/>
              <w:textAlignment w:val="baseline"/>
              <w:rPr>
                <w:rFonts w:ascii="宋体" w:hAnsi="宋体" w:eastAsia="宋体"/>
                <w:color w:val="000000"/>
                <w:sz w:val="21"/>
                <w:szCs w:val="21"/>
              </w:rPr>
            </w:pPr>
            <w:r>
              <w:rPr>
                <w:rFonts w:hint="eastAsia" w:ascii="宋体" w:hAnsi="宋体" w:eastAsia="宋体"/>
                <w:color w:val="000000"/>
                <w:sz w:val="21"/>
                <w:szCs w:val="21"/>
              </w:rPr>
              <w:t>护士服型号</w:t>
            </w:r>
          </w:p>
          <w:p>
            <w:pPr>
              <w:pStyle w:val="30"/>
              <w:spacing w:line="240" w:lineRule="exact"/>
              <w:jc w:val="center"/>
              <w:textAlignment w:val="baseline"/>
              <w:rPr>
                <w:rFonts w:ascii="宋体" w:hAnsi="宋体" w:eastAsia="宋体"/>
                <w:color w:val="000000"/>
                <w:sz w:val="21"/>
                <w:szCs w:val="21"/>
              </w:rPr>
            </w:pPr>
            <w:r>
              <w:rPr>
                <w:rFonts w:hint="eastAsia" w:ascii="宋体" w:hAnsi="宋体" w:eastAsia="宋体"/>
                <w:color w:val="000000"/>
                <w:sz w:val="21"/>
                <w:szCs w:val="21"/>
              </w:rPr>
              <w:t>（S、M、L、X</w:t>
            </w:r>
            <w:r>
              <w:rPr>
                <w:rFonts w:ascii="宋体" w:hAnsi="宋体" w:eastAsia="宋体"/>
                <w:color w:val="000000"/>
                <w:sz w:val="21"/>
                <w:szCs w:val="21"/>
              </w:rPr>
              <w:t>L</w:t>
            </w:r>
            <w:r>
              <w:rPr>
                <w:rFonts w:hint="eastAsia" w:ascii="宋体" w:hAnsi="宋体" w:eastAsia="宋体"/>
                <w:color w:val="000000"/>
                <w:sz w:val="21"/>
                <w:szCs w:val="21"/>
              </w:rPr>
              <w:t>号）</w:t>
            </w:r>
          </w:p>
          <w:p>
            <w:pPr>
              <w:pStyle w:val="30"/>
              <w:spacing w:line="240" w:lineRule="exact"/>
              <w:jc w:val="center"/>
              <w:textAlignment w:val="baseline"/>
              <w:rPr>
                <w:rFonts w:ascii="宋体" w:hAnsi="宋体" w:eastAsia="宋体"/>
                <w:color w:val="000000"/>
                <w:sz w:val="21"/>
                <w:szCs w:val="21"/>
              </w:rPr>
            </w:pPr>
          </w:p>
        </w:tc>
        <w:tc>
          <w:tcPr>
            <w:tcW w:w="2835" w:type="dxa"/>
            <w:gridSpan w:val="2"/>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exact"/>
        </w:trPr>
        <w:tc>
          <w:tcPr>
            <w:tcW w:w="519" w:type="dxa"/>
            <w:gridSpan w:val="2"/>
            <w:vAlign w:val="center"/>
          </w:tcPr>
          <w:p>
            <w:pPr>
              <w:pStyle w:val="30"/>
              <w:jc w:val="center"/>
              <w:textAlignment w:val="baseline"/>
              <w:rPr>
                <w:rFonts w:ascii="宋体" w:hAnsi="宋体" w:eastAsia="宋体"/>
                <w:color w:val="000000"/>
                <w:sz w:val="21"/>
                <w:szCs w:val="21"/>
              </w:rPr>
            </w:pPr>
            <w:r>
              <w:rPr>
                <w:rFonts w:ascii="宋体" w:hAnsi="宋体" w:eastAsia="宋体"/>
                <w:color w:val="000000"/>
                <w:sz w:val="21"/>
                <w:szCs w:val="21"/>
              </w:rPr>
              <w:t>1</w:t>
            </w:r>
          </w:p>
        </w:tc>
        <w:tc>
          <w:tcPr>
            <w:tcW w:w="1105" w:type="dxa"/>
            <w:gridSpan w:val="2"/>
            <w:vAlign w:val="center"/>
          </w:tcPr>
          <w:p>
            <w:pPr>
              <w:jc w:val="center"/>
              <w:textAlignment w:val="baseline"/>
              <w:rPr>
                <w:rFonts w:ascii="宋体" w:hAnsi="宋体" w:cs="宋体"/>
                <w:color w:val="000000"/>
                <w:sz w:val="20"/>
                <w:szCs w:val="21"/>
              </w:rPr>
            </w:pPr>
          </w:p>
        </w:tc>
        <w:tc>
          <w:tcPr>
            <w:tcW w:w="894" w:type="dxa"/>
            <w:gridSpan w:val="3"/>
            <w:vAlign w:val="center"/>
          </w:tcPr>
          <w:p>
            <w:pPr>
              <w:jc w:val="center"/>
              <w:textAlignment w:val="baseline"/>
              <w:rPr>
                <w:rFonts w:ascii="宋体" w:hAnsi="宋体" w:cs="宋体"/>
                <w:color w:val="000000"/>
                <w:sz w:val="20"/>
                <w:szCs w:val="21"/>
              </w:rPr>
            </w:pPr>
          </w:p>
        </w:tc>
        <w:tc>
          <w:tcPr>
            <w:tcW w:w="992" w:type="dxa"/>
            <w:gridSpan w:val="3"/>
            <w:vAlign w:val="center"/>
          </w:tcPr>
          <w:p>
            <w:pPr>
              <w:jc w:val="center"/>
              <w:textAlignment w:val="baseline"/>
              <w:rPr>
                <w:rFonts w:ascii="宋体" w:hAnsi="宋体"/>
                <w:color w:val="000000"/>
                <w:sz w:val="20"/>
                <w:szCs w:val="21"/>
              </w:rPr>
            </w:pPr>
          </w:p>
        </w:tc>
        <w:tc>
          <w:tcPr>
            <w:tcW w:w="993" w:type="dxa"/>
            <w:gridSpan w:val="2"/>
            <w:vAlign w:val="center"/>
          </w:tcPr>
          <w:p>
            <w:pPr>
              <w:jc w:val="center"/>
              <w:textAlignment w:val="baseline"/>
              <w:rPr>
                <w:rFonts w:ascii="宋体" w:hAnsi="宋体"/>
                <w:color w:val="000000"/>
                <w:sz w:val="20"/>
                <w:szCs w:val="21"/>
              </w:rPr>
            </w:pPr>
          </w:p>
        </w:tc>
        <w:tc>
          <w:tcPr>
            <w:tcW w:w="2551" w:type="dxa"/>
            <w:gridSpan w:val="3"/>
            <w:vAlign w:val="center"/>
          </w:tcPr>
          <w:p>
            <w:pPr>
              <w:jc w:val="center"/>
              <w:textAlignment w:val="baseline"/>
              <w:rPr>
                <w:rFonts w:ascii="宋体" w:hAnsi="宋体" w:cs="仿宋"/>
                <w:color w:val="000000"/>
                <w:kern w:val="0"/>
                <w:sz w:val="20"/>
                <w:szCs w:val="21"/>
              </w:rPr>
            </w:pPr>
          </w:p>
        </w:tc>
        <w:tc>
          <w:tcPr>
            <w:tcW w:w="2835" w:type="dxa"/>
            <w:gridSpan w:val="2"/>
          </w:tcPr>
          <w:p>
            <w:pPr>
              <w:jc w:val="center"/>
              <w:textAlignment w:val="baseline"/>
              <w:rPr>
                <w:rFonts w:ascii="宋体" w:hAnsi="宋体" w:cs="仿宋"/>
                <w:color w:val="00000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exact"/>
        </w:trPr>
        <w:tc>
          <w:tcPr>
            <w:tcW w:w="519" w:type="dxa"/>
            <w:gridSpan w:val="2"/>
            <w:vAlign w:val="center"/>
          </w:tcPr>
          <w:p>
            <w:pPr>
              <w:pStyle w:val="30"/>
              <w:jc w:val="center"/>
              <w:textAlignment w:val="baseline"/>
              <w:rPr>
                <w:rFonts w:ascii="宋体" w:hAnsi="宋体" w:eastAsia="宋体"/>
                <w:color w:val="000000"/>
                <w:sz w:val="21"/>
                <w:szCs w:val="21"/>
              </w:rPr>
            </w:pPr>
            <w:r>
              <w:rPr>
                <w:rFonts w:ascii="宋体" w:hAnsi="宋体" w:eastAsia="宋体"/>
                <w:color w:val="000000"/>
                <w:sz w:val="21"/>
                <w:szCs w:val="21"/>
              </w:rPr>
              <w:t>2</w:t>
            </w:r>
          </w:p>
        </w:tc>
        <w:tc>
          <w:tcPr>
            <w:tcW w:w="1105" w:type="dxa"/>
            <w:gridSpan w:val="2"/>
            <w:vAlign w:val="center"/>
          </w:tcPr>
          <w:p>
            <w:pPr>
              <w:jc w:val="center"/>
              <w:textAlignment w:val="baseline"/>
              <w:rPr>
                <w:rFonts w:ascii="宋体" w:hAnsi="宋体" w:cs="宋体"/>
                <w:color w:val="000000"/>
                <w:sz w:val="20"/>
                <w:szCs w:val="21"/>
              </w:rPr>
            </w:pPr>
          </w:p>
        </w:tc>
        <w:tc>
          <w:tcPr>
            <w:tcW w:w="894" w:type="dxa"/>
            <w:gridSpan w:val="3"/>
            <w:vAlign w:val="center"/>
          </w:tcPr>
          <w:p>
            <w:pPr>
              <w:jc w:val="center"/>
              <w:textAlignment w:val="baseline"/>
              <w:rPr>
                <w:rFonts w:ascii="宋体" w:hAnsi="宋体" w:cs="宋体"/>
                <w:color w:val="000000"/>
                <w:sz w:val="20"/>
                <w:szCs w:val="21"/>
              </w:rPr>
            </w:pPr>
          </w:p>
        </w:tc>
        <w:tc>
          <w:tcPr>
            <w:tcW w:w="992" w:type="dxa"/>
            <w:gridSpan w:val="3"/>
            <w:vAlign w:val="center"/>
          </w:tcPr>
          <w:p>
            <w:pPr>
              <w:jc w:val="center"/>
              <w:textAlignment w:val="baseline"/>
              <w:rPr>
                <w:rFonts w:ascii="宋体" w:hAnsi="宋体"/>
                <w:color w:val="000000"/>
                <w:sz w:val="20"/>
                <w:szCs w:val="21"/>
              </w:rPr>
            </w:pPr>
          </w:p>
        </w:tc>
        <w:tc>
          <w:tcPr>
            <w:tcW w:w="993" w:type="dxa"/>
            <w:gridSpan w:val="2"/>
            <w:vAlign w:val="center"/>
          </w:tcPr>
          <w:p>
            <w:pPr>
              <w:jc w:val="center"/>
              <w:textAlignment w:val="baseline"/>
              <w:rPr>
                <w:rFonts w:ascii="宋体" w:hAnsi="宋体"/>
                <w:color w:val="000000"/>
                <w:sz w:val="20"/>
                <w:szCs w:val="21"/>
              </w:rPr>
            </w:pPr>
          </w:p>
        </w:tc>
        <w:tc>
          <w:tcPr>
            <w:tcW w:w="2551" w:type="dxa"/>
            <w:gridSpan w:val="3"/>
            <w:vAlign w:val="center"/>
          </w:tcPr>
          <w:p>
            <w:pPr>
              <w:jc w:val="center"/>
              <w:textAlignment w:val="baseline"/>
              <w:rPr>
                <w:rFonts w:ascii="宋体" w:hAnsi="宋体" w:cs="仿宋"/>
                <w:color w:val="000000"/>
                <w:kern w:val="0"/>
                <w:sz w:val="20"/>
                <w:szCs w:val="21"/>
              </w:rPr>
            </w:pPr>
          </w:p>
        </w:tc>
        <w:tc>
          <w:tcPr>
            <w:tcW w:w="2835" w:type="dxa"/>
            <w:gridSpan w:val="2"/>
          </w:tcPr>
          <w:p>
            <w:pPr>
              <w:jc w:val="center"/>
              <w:textAlignment w:val="baseline"/>
              <w:rPr>
                <w:rFonts w:ascii="宋体" w:hAnsi="宋体" w:cs="仿宋"/>
                <w:color w:val="00000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19" w:type="dxa"/>
            <w:gridSpan w:val="2"/>
            <w:vAlign w:val="center"/>
          </w:tcPr>
          <w:p>
            <w:pPr>
              <w:pStyle w:val="30"/>
              <w:jc w:val="center"/>
              <w:textAlignment w:val="baseline"/>
              <w:rPr>
                <w:rFonts w:ascii="宋体" w:hAnsi="宋体" w:eastAsia="宋体"/>
                <w:color w:val="000000"/>
                <w:sz w:val="21"/>
                <w:szCs w:val="21"/>
              </w:rPr>
            </w:pPr>
            <w:r>
              <w:rPr>
                <w:rFonts w:ascii="宋体" w:hAnsi="宋体" w:eastAsia="宋体"/>
                <w:color w:val="000000"/>
                <w:sz w:val="21"/>
                <w:szCs w:val="21"/>
              </w:rPr>
              <w:t>3</w:t>
            </w:r>
          </w:p>
        </w:tc>
        <w:tc>
          <w:tcPr>
            <w:tcW w:w="1105" w:type="dxa"/>
            <w:gridSpan w:val="2"/>
            <w:vAlign w:val="center"/>
          </w:tcPr>
          <w:p>
            <w:pPr>
              <w:jc w:val="center"/>
              <w:textAlignment w:val="baseline"/>
              <w:rPr>
                <w:rFonts w:ascii="宋体" w:hAnsi="宋体" w:cs="宋体"/>
                <w:color w:val="000000"/>
                <w:sz w:val="20"/>
                <w:szCs w:val="21"/>
              </w:rPr>
            </w:pPr>
          </w:p>
        </w:tc>
        <w:tc>
          <w:tcPr>
            <w:tcW w:w="894" w:type="dxa"/>
            <w:gridSpan w:val="3"/>
            <w:vAlign w:val="center"/>
          </w:tcPr>
          <w:p>
            <w:pPr>
              <w:pStyle w:val="30"/>
              <w:jc w:val="center"/>
              <w:textAlignment w:val="baseline"/>
              <w:rPr>
                <w:rFonts w:ascii="宋体" w:hAnsi="宋体" w:eastAsia="宋体" w:cs="宋体"/>
                <w:color w:val="000000"/>
                <w:sz w:val="21"/>
                <w:szCs w:val="21"/>
              </w:rPr>
            </w:pPr>
          </w:p>
        </w:tc>
        <w:tc>
          <w:tcPr>
            <w:tcW w:w="992" w:type="dxa"/>
            <w:gridSpan w:val="3"/>
            <w:vAlign w:val="center"/>
          </w:tcPr>
          <w:p>
            <w:pPr>
              <w:jc w:val="center"/>
              <w:textAlignment w:val="baseline"/>
              <w:rPr>
                <w:rFonts w:ascii="宋体" w:hAnsi="宋体"/>
                <w:color w:val="000000"/>
                <w:sz w:val="20"/>
                <w:szCs w:val="21"/>
              </w:rPr>
            </w:pPr>
          </w:p>
        </w:tc>
        <w:tc>
          <w:tcPr>
            <w:tcW w:w="993" w:type="dxa"/>
            <w:gridSpan w:val="2"/>
            <w:vAlign w:val="center"/>
          </w:tcPr>
          <w:p>
            <w:pPr>
              <w:jc w:val="center"/>
              <w:textAlignment w:val="baseline"/>
              <w:rPr>
                <w:rFonts w:ascii="宋体" w:hAnsi="宋体"/>
                <w:color w:val="000000"/>
                <w:sz w:val="20"/>
                <w:szCs w:val="21"/>
              </w:rPr>
            </w:pPr>
          </w:p>
        </w:tc>
        <w:tc>
          <w:tcPr>
            <w:tcW w:w="2551" w:type="dxa"/>
            <w:gridSpan w:val="3"/>
            <w:vAlign w:val="center"/>
          </w:tcPr>
          <w:p>
            <w:pPr>
              <w:jc w:val="center"/>
              <w:textAlignment w:val="baseline"/>
              <w:rPr>
                <w:rFonts w:ascii="宋体" w:hAnsi="宋体" w:cs="仿宋"/>
                <w:color w:val="000000"/>
                <w:kern w:val="0"/>
                <w:sz w:val="20"/>
                <w:szCs w:val="21"/>
              </w:rPr>
            </w:pPr>
          </w:p>
        </w:tc>
        <w:tc>
          <w:tcPr>
            <w:tcW w:w="2835" w:type="dxa"/>
            <w:gridSpan w:val="2"/>
          </w:tcPr>
          <w:p>
            <w:pPr>
              <w:jc w:val="center"/>
              <w:textAlignment w:val="baseline"/>
              <w:rPr>
                <w:rFonts w:ascii="宋体" w:hAnsi="宋体" w:cs="仿宋"/>
                <w:color w:val="00000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519" w:type="dxa"/>
            <w:gridSpan w:val="2"/>
            <w:vAlign w:val="center"/>
          </w:tcPr>
          <w:p>
            <w:pPr>
              <w:pStyle w:val="30"/>
              <w:jc w:val="center"/>
              <w:textAlignment w:val="baseline"/>
              <w:rPr>
                <w:rFonts w:ascii="宋体" w:hAnsi="宋体" w:eastAsia="宋体"/>
                <w:color w:val="000000"/>
                <w:sz w:val="21"/>
                <w:szCs w:val="21"/>
              </w:rPr>
            </w:pPr>
            <w:r>
              <w:rPr>
                <w:rFonts w:hint="eastAsia" w:ascii="宋体" w:hAnsi="宋体" w:eastAsia="宋体"/>
                <w:color w:val="000000"/>
                <w:sz w:val="21"/>
                <w:szCs w:val="21"/>
              </w:rPr>
              <w:t>4</w:t>
            </w:r>
          </w:p>
        </w:tc>
        <w:tc>
          <w:tcPr>
            <w:tcW w:w="1105" w:type="dxa"/>
            <w:gridSpan w:val="2"/>
            <w:vAlign w:val="center"/>
          </w:tcPr>
          <w:p>
            <w:pPr>
              <w:jc w:val="center"/>
              <w:textAlignment w:val="baseline"/>
              <w:rPr>
                <w:rFonts w:ascii="宋体" w:hAnsi="宋体" w:cs="宋体"/>
                <w:color w:val="000000"/>
                <w:sz w:val="20"/>
                <w:szCs w:val="21"/>
              </w:rPr>
            </w:pPr>
          </w:p>
        </w:tc>
        <w:tc>
          <w:tcPr>
            <w:tcW w:w="894" w:type="dxa"/>
            <w:gridSpan w:val="3"/>
            <w:vAlign w:val="center"/>
          </w:tcPr>
          <w:p>
            <w:pPr>
              <w:pStyle w:val="30"/>
              <w:jc w:val="center"/>
              <w:textAlignment w:val="baseline"/>
              <w:rPr>
                <w:rFonts w:ascii="宋体" w:hAnsi="宋体" w:eastAsia="宋体" w:cs="宋体"/>
                <w:color w:val="000000"/>
                <w:sz w:val="21"/>
                <w:szCs w:val="21"/>
              </w:rPr>
            </w:pPr>
          </w:p>
        </w:tc>
        <w:tc>
          <w:tcPr>
            <w:tcW w:w="992" w:type="dxa"/>
            <w:gridSpan w:val="3"/>
            <w:vAlign w:val="center"/>
          </w:tcPr>
          <w:p>
            <w:pPr>
              <w:jc w:val="center"/>
              <w:textAlignment w:val="baseline"/>
              <w:rPr>
                <w:rFonts w:ascii="宋体" w:hAnsi="宋体"/>
                <w:color w:val="000000"/>
                <w:sz w:val="20"/>
                <w:szCs w:val="21"/>
              </w:rPr>
            </w:pPr>
          </w:p>
        </w:tc>
        <w:tc>
          <w:tcPr>
            <w:tcW w:w="993" w:type="dxa"/>
            <w:gridSpan w:val="2"/>
            <w:vAlign w:val="center"/>
          </w:tcPr>
          <w:p>
            <w:pPr>
              <w:jc w:val="center"/>
              <w:textAlignment w:val="baseline"/>
              <w:rPr>
                <w:rFonts w:ascii="宋体" w:hAnsi="宋体"/>
                <w:color w:val="000000"/>
                <w:sz w:val="20"/>
                <w:szCs w:val="21"/>
              </w:rPr>
            </w:pPr>
          </w:p>
        </w:tc>
        <w:tc>
          <w:tcPr>
            <w:tcW w:w="2551" w:type="dxa"/>
            <w:gridSpan w:val="3"/>
            <w:vAlign w:val="center"/>
          </w:tcPr>
          <w:p>
            <w:pPr>
              <w:jc w:val="center"/>
              <w:textAlignment w:val="baseline"/>
              <w:rPr>
                <w:rFonts w:ascii="宋体" w:hAnsi="宋体" w:cs="仿宋"/>
                <w:color w:val="000000"/>
                <w:kern w:val="0"/>
                <w:sz w:val="20"/>
                <w:szCs w:val="21"/>
              </w:rPr>
            </w:pPr>
          </w:p>
        </w:tc>
        <w:tc>
          <w:tcPr>
            <w:tcW w:w="2835" w:type="dxa"/>
            <w:gridSpan w:val="2"/>
          </w:tcPr>
          <w:p>
            <w:pPr>
              <w:jc w:val="center"/>
              <w:textAlignment w:val="baseline"/>
              <w:rPr>
                <w:rFonts w:ascii="宋体" w:hAnsi="宋体" w:cs="仿宋"/>
                <w:color w:val="000000"/>
                <w:kern w:val="0"/>
                <w:sz w:val="20"/>
                <w:szCs w:val="21"/>
              </w:rPr>
            </w:pPr>
          </w:p>
        </w:tc>
      </w:tr>
    </w:tbl>
    <w:p>
      <w:pPr>
        <w:spacing w:before="312"/>
        <w:textAlignment w:val="baseline"/>
        <w:rPr>
          <w:sz w:val="20"/>
        </w:rPr>
      </w:pPr>
    </w:p>
    <w:sectPr>
      <w:headerReference r:id="rId4" w:type="first"/>
      <w:headerReference r:id="rId3" w:type="default"/>
      <w:footerReference r:id="rId5" w:type="default"/>
      <w:footerReference r:id="rId6" w:type="even"/>
      <w:pgSz w:w="11906" w:h="16838"/>
      <w:pgMar w:top="1440" w:right="1486" w:bottom="1383" w:left="138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5"/>
      </w:rPr>
    </w:pPr>
    <w:r>
      <w:fldChar w:fldCharType="begin"/>
    </w:r>
    <w:r>
      <w:rPr>
        <w:rStyle w:val="15"/>
      </w:rPr>
      <w:instrText xml:space="preserve">PAGE  </w:instrText>
    </w:r>
    <w:r>
      <w:fldChar w:fldCharType="separate"/>
    </w:r>
    <w:r>
      <w:rPr>
        <w:rStyle w:val="15"/>
      </w:rPr>
      <w:t>2</w:t>
    </w:r>
    <w: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5"/>
      </w:rPr>
    </w:pPr>
    <w:r>
      <w:fldChar w:fldCharType="begin"/>
    </w:r>
    <w:r>
      <w:rPr>
        <w:rStyle w:val="15"/>
      </w:rPr>
      <w:instrText xml:space="preserve">PAGE  </w:instrText>
    </w:r>
    <w:r>
      <w:fldChar w:fldCharType="end"/>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00000002"/>
    <w:multiLevelType w:val="singleLevel"/>
    <w:tmpl w:val="00000002"/>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1Mjk1M2FiYzAyZDJjOWU4ZjhhYWIxNGEzYjVhMTQifQ=="/>
  </w:docVars>
  <w:rsids>
    <w:rsidRoot w:val="00000000"/>
    <w:rsid w:val="235A51A8"/>
    <w:rsid w:val="2B0827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0"/>
    <w:qFormat/>
    <w:uiPriority w:val="1"/>
    <w:pPr>
      <w:keepNext/>
      <w:keepLines/>
      <w:spacing w:before="340" w:after="330" w:line="578" w:lineRule="auto"/>
      <w:outlineLvl w:val="0"/>
    </w:pPr>
    <w:rPr>
      <w:b/>
      <w:bCs/>
      <w:kern w:val="44"/>
      <w:sz w:val="44"/>
      <w:szCs w:val="44"/>
    </w:rPr>
  </w:style>
  <w:style w:type="paragraph" w:styleId="3">
    <w:name w:val="heading 2"/>
    <w:basedOn w:val="1"/>
    <w:next w:val="1"/>
    <w:link w:val="25"/>
    <w:qFormat/>
    <w:uiPriority w:val="1"/>
    <w:pPr>
      <w:autoSpaceDE w:val="0"/>
      <w:autoSpaceDN w:val="0"/>
      <w:spacing w:line="371" w:lineRule="exact"/>
      <w:ind w:left="1280"/>
      <w:jc w:val="left"/>
      <w:outlineLvl w:val="1"/>
    </w:pPr>
    <w:rPr>
      <w:rFonts w:ascii="宋体" w:hAnsi="宋体" w:cs="宋体"/>
      <w:kern w:val="0"/>
      <w:sz w:val="30"/>
      <w:szCs w:val="30"/>
      <w:lang w:eastAsia="en-US"/>
    </w:rPr>
  </w:style>
  <w:style w:type="paragraph" w:styleId="4">
    <w:name w:val="heading 3"/>
    <w:basedOn w:val="1"/>
    <w:next w:val="1"/>
    <w:link w:val="24"/>
    <w:qFormat/>
    <w:uiPriority w:val="1"/>
    <w:pPr>
      <w:keepNext/>
      <w:keepLines/>
      <w:spacing w:before="260" w:after="260" w:line="416" w:lineRule="auto"/>
      <w:outlineLvl w:val="2"/>
    </w:pPr>
    <w:rPr>
      <w:b/>
      <w:bCs/>
      <w:sz w:val="32"/>
      <w:szCs w:val="32"/>
    </w:rPr>
  </w:style>
  <w:style w:type="character" w:default="1" w:styleId="14">
    <w:name w:val="Default Paragraph Font"/>
    <w:qFormat/>
    <w:uiPriority w:val="1"/>
  </w:style>
  <w:style w:type="table" w:default="1" w:styleId="12">
    <w:name w:val="Normal Table"/>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link w:val="26"/>
    <w:qFormat/>
    <w:uiPriority w:val="1"/>
    <w:pPr>
      <w:autoSpaceDE w:val="0"/>
      <w:autoSpaceDN w:val="0"/>
      <w:jc w:val="left"/>
    </w:pPr>
    <w:rPr>
      <w:rFonts w:ascii="宋体" w:hAnsi="宋体" w:cs="宋体"/>
      <w:kern w:val="0"/>
      <w:sz w:val="28"/>
      <w:szCs w:val="28"/>
      <w:lang w:eastAsia="en-US"/>
    </w:rPr>
  </w:style>
  <w:style w:type="paragraph" w:styleId="7">
    <w:name w:val="Balloon Text"/>
    <w:basedOn w:val="1"/>
    <w:link w:val="19"/>
    <w:qFormat/>
    <w:uiPriority w:val="0"/>
    <w:rPr>
      <w:sz w:val="18"/>
      <w:szCs w:val="18"/>
    </w:rPr>
  </w:style>
  <w:style w:type="paragraph" w:styleId="8">
    <w:name w:val="footer"/>
    <w:basedOn w:val="1"/>
    <w:link w:val="29"/>
    <w:qFormat/>
    <w:uiPriority w:val="99"/>
    <w:pPr>
      <w:tabs>
        <w:tab w:val="center" w:pos="4153"/>
        <w:tab w:val="right" w:pos="8306"/>
      </w:tabs>
      <w:snapToGrid w:val="0"/>
      <w:jc w:val="left"/>
    </w:pPr>
    <w:rPr>
      <w:sz w:val="18"/>
      <w:szCs w:val="18"/>
    </w:rPr>
  </w:style>
  <w:style w:type="paragraph" w:styleId="9">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paragraph" w:styleId="10">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eastAsia="Arial Unicode MS" w:cs="Arial Unicode MS"/>
      <w:color w:val="000000"/>
      <w:sz w:val="24"/>
      <w:szCs w:val="24"/>
      <w:u w:color="000000"/>
      <w:lang w:val="en-US" w:eastAsia="zh-CN" w:bidi="ar-SA"/>
    </w:rPr>
  </w:style>
  <w:style w:type="paragraph" w:styleId="11">
    <w:name w:val="annotation subject"/>
    <w:basedOn w:val="5"/>
    <w:next w:val="5"/>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page number"/>
    <w:basedOn w:val="14"/>
    <w:qFormat/>
    <w:uiPriority w:val="0"/>
  </w:style>
  <w:style w:type="character" w:styleId="16">
    <w:name w:val="annotation reference"/>
    <w:qFormat/>
    <w:uiPriority w:val="0"/>
    <w:rPr>
      <w:sz w:val="21"/>
      <w:szCs w:val="21"/>
    </w:rPr>
  </w:style>
  <w:style w:type="paragraph" w:customStyle="1" w:styleId="17">
    <w:name w:val="5-内文"/>
    <w:basedOn w:val="1"/>
    <w:link w:val="21"/>
    <w:qFormat/>
    <w:uiPriority w:val="0"/>
    <w:pPr>
      <w:spacing w:beforeLines="25" w:afterLines="25" w:line="300" w:lineRule="auto"/>
      <w:ind w:firstLine="200" w:firstLineChars="200"/>
    </w:pPr>
    <w:rPr>
      <w:rFonts w:ascii="Times New Roman" w:hAnsi="Times New Roman" w:eastAsia="仿宋_GB2312"/>
      <w:kern w:val="0"/>
      <w:sz w:val="28"/>
      <w:szCs w:val="20"/>
    </w:rPr>
  </w:style>
  <w:style w:type="character" w:customStyle="1" w:styleId="18">
    <w:name w:val="页眉 Char"/>
    <w:link w:val="9"/>
    <w:qFormat/>
    <w:uiPriority w:val="99"/>
    <w:rPr>
      <w:rFonts w:ascii="Calibri" w:hAnsi="Calibri" w:eastAsia="宋体"/>
      <w:kern w:val="2"/>
      <w:sz w:val="18"/>
      <w:szCs w:val="18"/>
      <w:lang w:val="en-US" w:eastAsia="zh-CN" w:bidi="ar-SA"/>
    </w:rPr>
  </w:style>
  <w:style w:type="character" w:customStyle="1" w:styleId="19">
    <w:name w:val="批注框文本 Char"/>
    <w:link w:val="7"/>
    <w:qFormat/>
    <w:uiPriority w:val="0"/>
    <w:rPr>
      <w:rFonts w:ascii="Calibri" w:hAnsi="Calibri" w:eastAsia="宋体"/>
      <w:kern w:val="2"/>
      <w:sz w:val="18"/>
      <w:szCs w:val="18"/>
      <w:lang w:val="en-US" w:eastAsia="zh-CN" w:bidi="ar-SA"/>
    </w:rPr>
  </w:style>
  <w:style w:type="character" w:customStyle="1" w:styleId="20">
    <w:name w:val="标题 1 Char"/>
    <w:link w:val="2"/>
    <w:qFormat/>
    <w:uiPriority w:val="0"/>
    <w:rPr>
      <w:rFonts w:ascii="Calibri" w:hAnsi="Calibri" w:eastAsia="宋体"/>
      <w:b/>
      <w:bCs/>
      <w:kern w:val="44"/>
      <w:sz w:val="44"/>
      <w:szCs w:val="44"/>
      <w:lang w:val="en-US" w:eastAsia="zh-CN" w:bidi="ar-SA"/>
    </w:rPr>
  </w:style>
  <w:style w:type="character" w:customStyle="1" w:styleId="21">
    <w:name w:val="5-内文 Char"/>
    <w:link w:val="17"/>
    <w:qFormat/>
    <w:uiPriority w:val="0"/>
    <w:rPr>
      <w:rFonts w:eastAsia="仿宋_GB2312"/>
      <w:sz w:val="28"/>
      <w:lang w:bidi="ar-SA"/>
    </w:rPr>
  </w:style>
  <w:style w:type="table" w:customStyle="1" w:styleId="22">
    <w:name w:val="Table Normal"/>
    <w:qFormat/>
    <w:uiPriority w:val="2"/>
    <w:tblPr>
      <w:tblCellMar>
        <w:top w:w="0" w:type="dxa"/>
        <w:left w:w="0" w:type="dxa"/>
        <w:bottom w:w="0" w:type="dxa"/>
        <w:right w:w="0" w:type="dxa"/>
      </w:tblCellMar>
    </w:tblPr>
  </w:style>
  <w:style w:type="paragraph" w:customStyle="1" w:styleId="23">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24">
    <w:name w:val="标题 3 Char"/>
    <w:basedOn w:val="14"/>
    <w:link w:val="4"/>
    <w:qFormat/>
    <w:uiPriority w:val="0"/>
    <w:rPr>
      <w:rFonts w:ascii="Calibri" w:hAnsi="Calibri" w:eastAsia="宋体" w:cs="Times New Roman"/>
      <w:b/>
      <w:bCs/>
      <w:kern w:val="2"/>
      <w:sz w:val="32"/>
      <w:szCs w:val="32"/>
    </w:rPr>
  </w:style>
  <w:style w:type="character" w:customStyle="1" w:styleId="25">
    <w:name w:val="标题 2 Char"/>
    <w:basedOn w:val="14"/>
    <w:link w:val="3"/>
    <w:qFormat/>
    <w:uiPriority w:val="1"/>
    <w:rPr>
      <w:rFonts w:ascii="宋体" w:hAnsi="宋体" w:eastAsia="宋体" w:cs="宋体"/>
      <w:sz w:val="30"/>
      <w:szCs w:val="30"/>
      <w:lang w:eastAsia="en-US"/>
    </w:rPr>
  </w:style>
  <w:style w:type="character" w:customStyle="1" w:styleId="26">
    <w:name w:val="正文文本 Char"/>
    <w:basedOn w:val="14"/>
    <w:link w:val="6"/>
    <w:qFormat/>
    <w:uiPriority w:val="1"/>
    <w:rPr>
      <w:rFonts w:ascii="宋体" w:hAnsi="宋体" w:eastAsia="宋体" w:cs="宋体"/>
      <w:sz w:val="28"/>
      <w:szCs w:val="28"/>
      <w:lang w:eastAsia="en-US"/>
    </w:rPr>
  </w:style>
  <w:style w:type="paragraph" w:styleId="27">
    <w:name w:val="List Paragraph"/>
    <w:basedOn w:val="1"/>
    <w:qFormat/>
    <w:uiPriority w:val="1"/>
    <w:pPr>
      <w:autoSpaceDE w:val="0"/>
      <w:autoSpaceDN w:val="0"/>
      <w:ind w:left="1563" w:hanging="283"/>
      <w:jc w:val="left"/>
    </w:pPr>
    <w:rPr>
      <w:rFonts w:ascii="宋体" w:hAnsi="宋体" w:cs="宋体"/>
      <w:kern w:val="0"/>
      <w:sz w:val="22"/>
      <w:lang w:eastAsia="en-US"/>
    </w:rPr>
  </w:style>
  <w:style w:type="paragraph" w:customStyle="1" w:styleId="28">
    <w:name w:val="Table Paragraph"/>
    <w:basedOn w:val="1"/>
    <w:qFormat/>
    <w:uiPriority w:val="1"/>
    <w:pPr>
      <w:autoSpaceDE w:val="0"/>
      <w:autoSpaceDN w:val="0"/>
      <w:jc w:val="left"/>
    </w:pPr>
    <w:rPr>
      <w:rFonts w:ascii="宋体" w:hAnsi="宋体" w:cs="宋体"/>
      <w:kern w:val="0"/>
      <w:sz w:val="22"/>
      <w:lang w:eastAsia="en-US"/>
    </w:rPr>
  </w:style>
  <w:style w:type="character" w:customStyle="1" w:styleId="29">
    <w:name w:val="页脚 Char"/>
    <w:basedOn w:val="14"/>
    <w:link w:val="8"/>
    <w:qFormat/>
    <w:uiPriority w:val="99"/>
    <w:rPr>
      <w:rFonts w:ascii="Calibri" w:hAnsi="Calibri" w:eastAsia="宋体" w:cs="Times New Roman"/>
      <w:kern w:val="2"/>
      <w:sz w:val="18"/>
      <w:szCs w:val="18"/>
    </w:rPr>
  </w:style>
  <w:style w:type="paragraph" w:customStyle="1" w:styleId="30">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BC0CA-86E4-480B-A1E2-15763A41862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62</Pages>
  <Words>20916</Words>
  <Characters>23345</Characters>
  <Paragraphs>1989</Paragraphs>
  <TotalTime>15</TotalTime>
  <ScaleCrop>false</ScaleCrop>
  <LinksUpToDate>false</LinksUpToDate>
  <CharactersWithSpaces>24766</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2019-09-03T05:33:00Z</dcterms:created>
  <dc:creator>陈冲</dc:creator>
  <cp:lastModifiedBy>DELL</cp:lastModifiedBy>
  <dcterms:modified xsi:type="dcterms:W3CDTF">2022-08-02T10:00:44Z</dcterms:modified>
  <dc:title>2015年全国职业院校技能大赛高职组</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0AA60F32386043C3ADB68EADD42FB760</vt:lpwstr>
  </property>
</Properties>
</file>