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202</w:t>
      </w:r>
      <w:r>
        <w:rPr>
          <w:rFonts w:hint="eastAsia" w:ascii="方正小标宋_GBK" w:hAnsi="方正小标宋_GBK" w:eastAsia="方正小标宋_GBK" w:cs="方正小标宋_GBK"/>
          <w:b w:val="0"/>
          <w:bCs/>
          <w:sz w:val="44"/>
          <w:szCs w:val="44"/>
          <w:lang w:val="en-US" w:eastAsia="zh-CN"/>
        </w:rPr>
        <w:t>3</w:t>
      </w:r>
      <w:r>
        <w:rPr>
          <w:rFonts w:hint="eastAsia" w:ascii="方正小标宋_GBK" w:hAnsi="方正小标宋_GBK" w:eastAsia="方正小标宋_GBK" w:cs="方正小标宋_GBK"/>
          <w:b w:val="0"/>
          <w:bCs/>
          <w:sz w:val="44"/>
          <w:szCs w:val="44"/>
        </w:rPr>
        <w:t>年海南省职业院校技能大赛（高职组）</w:t>
      </w:r>
    </w:p>
    <w:p>
      <w:pPr>
        <w:snapToGrid w:val="0"/>
        <w:spacing w:line="560" w:lineRule="exact"/>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lang w:val="en-US" w:eastAsia="zh-CN"/>
        </w:rPr>
        <w:t>跨境电子商务</w:t>
      </w:r>
      <w:r>
        <w:rPr>
          <w:rFonts w:hint="eastAsia" w:ascii="方正小标宋_GBK" w:hAnsi="方正小标宋_GBK" w:eastAsia="方正小标宋_GBK" w:cs="方正小标宋_GBK"/>
          <w:b w:val="0"/>
          <w:bCs/>
          <w:sz w:val="44"/>
          <w:szCs w:val="44"/>
        </w:rPr>
        <w:t>赛项规程</w:t>
      </w:r>
    </w:p>
    <w:p>
      <w:pPr>
        <w:spacing w:line="560" w:lineRule="exact"/>
        <w:ind w:firstLine="562" w:firstLineChars="200"/>
        <w:rPr>
          <w:rFonts w:hint="eastAsia" w:ascii="仿宋_GB2312" w:hAnsi="黑体" w:eastAsia="仿宋_GB2312" w:cs="黑体"/>
          <w:b/>
          <w:bCs/>
          <w:sz w:val="28"/>
          <w:szCs w:val="28"/>
        </w:rPr>
      </w:pPr>
    </w:p>
    <w:p>
      <w:pPr>
        <w:spacing w:line="560" w:lineRule="exact"/>
        <w:ind w:firstLine="561" w:firstLineChars="200"/>
        <w:rPr>
          <w:rFonts w:hint="eastAsia" w:ascii="黑体" w:hAnsi="黑体" w:eastAsia="黑体" w:cs="黑体"/>
          <w:b/>
          <w:bCs/>
          <w:sz w:val="28"/>
          <w:szCs w:val="28"/>
        </w:rPr>
      </w:pPr>
      <w:r>
        <w:rPr>
          <w:rFonts w:hint="eastAsia" w:ascii="黑体" w:hAnsi="黑体" w:eastAsia="黑体" w:cs="黑体"/>
          <w:b/>
          <w:bCs/>
          <w:sz w:val="28"/>
          <w:szCs w:val="28"/>
        </w:rPr>
        <w:t>一、赛项名称</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 w:eastAsia="仿宋_GB2312" w:cs="仿宋"/>
          <w:color w:val="auto"/>
          <w:kern w:val="0"/>
          <w:sz w:val="28"/>
          <w:szCs w:val="28"/>
          <w:lang w:val="en-US" w:eastAsia="zh-CN"/>
        </w:rPr>
      </w:pPr>
      <w:r>
        <w:rPr>
          <w:rFonts w:hint="eastAsia" w:ascii="仿宋_GB2312" w:hAnsi="仿宋" w:eastAsia="仿宋_GB2312" w:cs="仿宋"/>
          <w:color w:val="auto"/>
          <w:kern w:val="0"/>
          <w:sz w:val="28"/>
          <w:szCs w:val="28"/>
          <w:lang w:val="en-US" w:eastAsia="zh-CN"/>
        </w:rPr>
        <w:t>赛项名称：跨境电子商务</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 w:eastAsia="仿宋_GB2312" w:cs="仿宋"/>
          <w:color w:val="auto"/>
          <w:kern w:val="0"/>
          <w:sz w:val="28"/>
          <w:szCs w:val="28"/>
          <w:lang w:val="en-US" w:eastAsia="zh-CN"/>
        </w:rPr>
      </w:pPr>
      <w:r>
        <w:rPr>
          <w:rFonts w:hint="eastAsia" w:ascii="仿宋_GB2312" w:hAnsi="仿宋" w:eastAsia="仿宋_GB2312" w:cs="仿宋"/>
          <w:color w:val="auto"/>
          <w:kern w:val="0"/>
          <w:sz w:val="28"/>
          <w:szCs w:val="28"/>
          <w:lang w:val="en-US" w:eastAsia="zh-CN"/>
        </w:rPr>
        <w:t>英文名称：Cross-Border Electronic Commerce</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 w:eastAsia="仿宋_GB2312" w:cs="仿宋"/>
          <w:color w:val="auto"/>
          <w:kern w:val="0"/>
          <w:sz w:val="28"/>
          <w:szCs w:val="28"/>
          <w:lang w:val="en-US" w:eastAsia="zh-CN"/>
        </w:rPr>
      </w:pPr>
      <w:r>
        <w:rPr>
          <w:rFonts w:hint="eastAsia" w:ascii="仿宋_GB2312" w:hAnsi="仿宋" w:eastAsia="仿宋_GB2312" w:cs="仿宋"/>
          <w:color w:val="auto"/>
          <w:kern w:val="0"/>
          <w:sz w:val="28"/>
          <w:szCs w:val="28"/>
          <w:lang w:val="en-US" w:eastAsia="zh-CN"/>
        </w:rPr>
        <w:t>赛项组别：高职组</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 w:eastAsia="仿宋_GB2312" w:cs="仿宋"/>
          <w:color w:val="auto"/>
          <w:kern w:val="0"/>
          <w:sz w:val="28"/>
          <w:szCs w:val="28"/>
          <w:lang w:val="en-US" w:eastAsia="zh-CN"/>
        </w:rPr>
      </w:pPr>
      <w:r>
        <w:rPr>
          <w:rFonts w:hint="eastAsia" w:ascii="仿宋_GB2312" w:hAnsi="仿宋" w:eastAsia="仿宋_GB2312" w:cs="仿宋"/>
          <w:color w:val="auto"/>
          <w:kern w:val="0"/>
          <w:sz w:val="28"/>
          <w:szCs w:val="28"/>
          <w:lang w:val="en-US" w:eastAsia="zh-CN"/>
        </w:rPr>
        <w:t>赛项归属产业：财经商贸大类</w:t>
      </w:r>
    </w:p>
    <w:p>
      <w:pPr>
        <w:spacing w:line="560" w:lineRule="exact"/>
        <w:ind w:firstLine="561" w:firstLineChars="200"/>
        <w:rPr>
          <w:rFonts w:hint="eastAsia" w:ascii="黑体" w:hAnsi="黑体" w:eastAsia="黑体" w:cs="黑体"/>
          <w:b/>
          <w:bCs/>
          <w:sz w:val="28"/>
          <w:szCs w:val="28"/>
          <w:lang w:eastAsia="zh-CN"/>
        </w:rPr>
      </w:pPr>
      <w:r>
        <w:rPr>
          <w:rFonts w:hint="eastAsia" w:ascii="黑体" w:hAnsi="黑体" w:eastAsia="黑体" w:cs="黑体"/>
          <w:b/>
          <w:bCs/>
          <w:sz w:val="28"/>
          <w:szCs w:val="28"/>
        </w:rPr>
        <w:t>二、竞赛</w:t>
      </w:r>
      <w:r>
        <w:rPr>
          <w:rFonts w:hint="eastAsia" w:ascii="黑体" w:hAnsi="黑体" w:eastAsia="黑体" w:cs="黑体"/>
          <w:b/>
          <w:bCs/>
          <w:sz w:val="28"/>
          <w:szCs w:val="28"/>
          <w:lang w:val="en-US" w:eastAsia="zh-CN"/>
        </w:rPr>
        <w:t>目标</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 w:eastAsia="仿宋_GB2312" w:cs="仿宋"/>
          <w:color w:val="auto"/>
          <w:kern w:val="0"/>
          <w:sz w:val="28"/>
          <w:szCs w:val="28"/>
        </w:rPr>
      </w:pPr>
      <w:r>
        <w:rPr>
          <w:rFonts w:hint="eastAsia" w:ascii="仿宋_GB2312" w:hAnsi="仿宋" w:eastAsia="仿宋_GB2312" w:cs="仿宋"/>
          <w:color w:val="auto"/>
          <w:kern w:val="0"/>
          <w:sz w:val="28"/>
          <w:szCs w:val="28"/>
          <w:lang w:val="en-US" w:eastAsia="zh-CN"/>
        </w:rPr>
        <w:t xml:space="preserve">本赛项以促进职业教育改革，深化产教融合为目标，着力培养学 </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 w:eastAsia="仿宋_GB2312" w:cs="仿宋"/>
          <w:color w:val="auto"/>
          <w:kern w:val="0"/>
          <w:sz w:val="28"/>
          <w:szCs w:val="28"/>
        </w:rPr>
      </w:pPr>
      <w:r>
        <w:rPr>
          <w:rFonts w:hint="eastAsia" w:ascii="仿宋_GB2312" w:hAnsi="仿宋" w:eastAsia="仿宋_GB2312" w:cs="仿宋"/>
          <w:color w:val="auto"/>
          <w:kern w:val="0"/>
          <w:sz w:val="28"/>
          <w:szCs w:val="28"/>
          <w:lang w:val="en-US" w:eastAsia="zh-CN"/>
        </w:rPr>
        <w:t xml:space="preserve">生的职业道德、职业技能，切实加强技能型、应用型人才的培养。推 </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 w:eastAsia="仿宋_GB2312" w:cs="仿宋"/>
          <w:color w:val="auto"/>
          <w:kern w:val="0"/>
          <w:sz w:val="28"/>
          <w:szCs w:val="28"/>
        </w:rPr>
      </w:pPr>
      <w:r>
        <w:rPr>
          <w:rFonts w:hint="eastAsia" w:ascii="仿宋_GB2312" w:hAnsi="仿宋" w:eastAsia="仿宋_GB2312" w:cs="仿宋"/>
          <w:color w:val="auto"/>
          <w:kern w:val="0"/>
          <w:sz w:val="28"/>
          <w:szCs w:val="28"/>
          <w:lang w:val="en-US" w:eastAsia="zh-CN"/>
        </w:rPr>
        <w:t xml:space="preserve">动高职院校跨境电子商务相关专业建设与产业发展融合、课程内容与 </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 w:eastAsia="仿宋_GB2312" w:cs="仿宋"/>
          <w:color w:val="auto"/>
          <w:kern w:val="0"/>
          <w:sz w:val="28"/>
          <w:szCs w:val="28"/>
        </w:rPr>
      </w:pPr>
      <w:r>
        <w:rPr>
          <w:rFonts w:hint="eastAsia" w:ascii="仿宋_GB2312" w:hAnsi="仿宋" w:eastAsia="仿宋_GB2312" w:cs="仿宋"/>
          <w:color w:val="auto"/>
          <w:kern w:val="0"/>
          <w:sz w:val="28"/>
          <w:szCs w:val="28"/>
          <w:lang w:val="en-US" w:eastAsia="zh-CN"/>
        </w:rPr>
        <w:t xml:space="preserve">职业标准接轨、人才培养过程与企业实际需求对接等教学改革和创新， </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 w:eastAsia="仿宋_GB2312" w:cs="仿宋"/>
          <w:color w:val="auto"/>
          <w:kern w:val="0"/>
          <w:sz w:val="28"/>
          <w:szCs w:val="28"/>
        </w:rPr>
      </w:pPr>
      <w:r>
        <w:rPr>
          <w:rFonts w:hint="eastAsia" w:ascii="仿宋_GB2312" w:hAnsi="仿宋" w:eastAsia="仿宋_GB2312" w:cs="仿宋"/>
          <w:color w:val="auto"/>
          <w:kern w:val="0"/>
          <w:sz w:val="28"/>
          <w:szCs w:val="28"/>
          <w:lang w:val="en-US" w:eastAsia="zh-CN"/>
        </w:rPr>
        <w:t xml:space="preserve">检验和展示我省跨境电子商务专业建设和教学改革成果。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 w:eastAsia="仿宋_GB2312" w:cs="仿宋"/>
          <w:color w:val="auto"/>
          <w:kern w:val="0"/>
          <w:sz w:val="28"/>
          <w:szCs w:val="28"/>
        </w:rPr>
      </w:pPr>
      <w:r>
        <w:rPr>
          <w:rFonts w:hint="eastAsia" w:ascii="仿宋_GB2312" w:hAnsi="仿宋" w:eastAsia="仿宋_GB2312" w:cs="仿宋"/>
          <w:color w:val="auto"/>
          <w:kern w:val="0"/>
          <w:sz w:val="28"/>
          <w:szCs w:val="28"/>
          <w:lang w:val="en-US" w:eastAsia="zh-CN"/>
        </w:rPr>
        <w:t xml:space="preserve">赛项设计充分发挥技能大赛对专业建设的促进和引领作用，“以 </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 w:eastAsia="仿宋_GB2312" w:cs="仿宋"/>
          <w:color w:val="auto"/>
          <w:kern w:val="0"/>
          <w:sz w:val="28"/>
          <w:szCs w:val="28"/>
        </w:rPr>
      </w:pPr>
      <w:r>
        <w:rPr>
          <w:rFonts w:hint="eastAsia" w:ascii="仿宋_GB2312" w:hAnsi="仿宋" w:eastAsia="仿宋_GB2312" w:cs="仿宋"/>
          <w:color w:val="auto"/>
          <w:kern w:val="0"/>
          <w:sz w:val="28"/>
          <w:szCs w:val="28"/>
          <w:lang w:val="en-US" w:eastAsia="zh-CN"/>
        </w:rPr>
        <w:t xml:space="preserve">高水平赛事推动职业教育高质量发展”为主线，落实立德树人根本任 </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 w:eastAsia="仿宋_GB2312" w:cs="仿宋"/>
          <w:color w:val="auto"/>
          <w:kern w:val="0"/>
          <w:sz w:val="28"/>
          <w:szCs w:val="28"/>
        </w:rPr>
      </w:pPr>
      <w:r>
        <w:rPr>
          <w:rFonts w:hint="eastAsia" w:ascii="仿宋_GB2312" w:hAnsi="仿宋" w:eastAsia="仿宋_GB2312" w:cs="仿宋"/>
          <w:color w:val="auto"/>
          <w:kern w:val="0"/>
          <w:sz w:val="28"/>
          <w:szCs w:val="28"/>
          <w:lang w:val="en-US" w:eastAsia="zh-CN"/>
        </w:rPr>
        <w:t xml:space="preserve">务，以职业需求为导向、以实践能力培养为重点、以产教融合为途径， </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 w:eastAsia="仿宋_GB2312" w:cs="仿宋"/>
          <w:color w:val="auto"/>
          <w:kern w:val="0"/>
          <w:sz w:val="28"/>
          <w:szCs w:val="28"/>
        </w:rPr>
      </w:pPr>
      <w:r>
        <w:rPr>
          <w:rFonts w:hint="eastAsia" w:ascii="仿宋_GB2312" w:hAnsi="仿宋" w:eastAsia="仿宋_GB2312" w:cs="仿宋"/>
          <w:color w:val="auto"/>
          <w:kern w:val="0"/>
          <w:sz w:val="28"/>
          <w:szCs w:val="28"/>
          <w:lang w:val="en-US" w:eastAsia="zh-CN"/>
        </w:rPr>
        <w:t xml:space="preserve">全面培养德才兼备的高素质技术技能型跨境电子商务专业人才。对接 </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_GB2312" w:hAnsi="仿宋" w:eastAsia="仿宋_GB2312" w:cs="仿宋"/>
          <w:color w:val="auto"/>
          <w:kern w:val="0"/>
          <w:sz w:val="28"/>
          <w:szCs w:val="28"/>
        </w:rPr>
      </w:pPr>
      <w:r>
        <w:rPr>
          <w:rFonts w:hint="eastAsia" w:ascii="仿宋_GB2312" w:hAnsi="仿宋" w:eastAsia="仿宋_GB2312" w:cs="仿宋"/>
          <w:color w:val="auto"/>
          <w:kern w:val="0"/>
          <w:sz w:val="28"/>
          <w:szCs w:val="28"/>
          <w:lang w:val="en-US" w:eastAsia="zh-CN"/>
        </w:rPr>
        <w:t>行业相关 1+X 职业技能等级证书，推进“岗课赛证”综合育人。通过竞赛，考察参赛选手职业道德、职业素养、技术技能水平和创业能力，展示职业教育改革成果，提高跨境电子商务专业人才的社会认可度与影响力。</w:t>
      </w:r>
    </w:p>
    <w:p>
      <w:pPr>
        <w:spacing w:line="560" w:lineRule="exact"/>
        <w:ind w:firstLine="561" w:firstLineChars="200"/>
        <w:rPr>
          <w:rFonts w:hint="eastAsia" w:ascii="黑体" w:hAnsi="黑体" w:eastAsia="黑体" w:cs="黑体"/>
          <w:b/>
          <w:bCs/>
          <w:sz w:val="28"/>
          <w:szCs w:val="28"/>
        </w:rPr>
      </w:pPr>
      <w:r>
        <w:rPr>
          <w:rFonts w:hint="eastAsia" w:ascii="黑体" w:hAnsi="黑体" w:eastAsia="黑体" w:cs="黑体"/>
          <w:b/>
          <w:bCs/>
          <w:sz w:val="28"/>
          <w:szCs w:val="28"/>
          <w:lang w:val="en-US" w:eastAsia="zh-CN"/>
        </w:rPr>
        <w:t>三、</w:t>
      </w:r>
      <w:r>
        <w:rPr>
          <w:rFonts w:hint="eastAsia" w:ascii="黑体" w:hAnsi="黑体" w:eastAsia="黑体" w:cs="黑体"/>
          <w:b/>
          <w:bCs/>
          <w:sz w:val="28"/>
          <w:szCs w:val="28"/>
        </w:rPr>
        <w:t>竞赛内容</w:t>
      </w:r>
    </w:p>
    <w:p>
      <w:pPr>
        <w:keepNext w:val="0"/>
        <w:keepLines w:val="0"/>
        <w:pageBreakBefore w:val="0"/>
        <w:widowControl/>
        <w:suppressLineNumbers w:val="0"/>
        <w:kinsoku/>
        <w:wordWrap/>
        <w:overflowPunct/>
        <w:topLinePunct w:val="0"/>
        <w:autoSpaceDE/>
        <w:autoSpaceDN/>
        <w:bidi w:val="0"/>
        <w:adjustRightInd/>
        <w:spacing w:line="560" w:lineRule="exact"/>
        <w:ind w:firstLine="560" w:firstLineChars="200"/>
        <w:jc w:val="left"/>
        <w:textAlignment w:val="auto"/>
        <w:rPr>
          <w:rFonts w:hint="eastAsia" w:ascii="仿宋_GB2312" w:hAnsi="仿宋" w:eastAsia="仿宋_GB2312" w:cs="仿宋"/>
          <w:color w:val="auto"/>
          <w:kern w:val="0"/>
          <w:sz w:val="28"/>
          <w:szCs w:val="28"/>
          <w:lang w:val="en-US" w:eastAsia="zh-CN"/>
        </w:rPr>
      </w:pPr>
      <w:r>
        <w:rPr>
          <w:rFonts w:hint="eastAsia" w:ascii="仿宋_GB2312" w:hAnsi="仿宋" w:eastAsia="仿宋_GB2312" w:cs="仿宋"/>
          <w:color w:val="auto"/>
          <w:kern w:val="0"/>
          <w:sz w:val="28"/>
          <w:szCs w:val="28"/>
          <w:lang w:val="en-US" w:eastAsia="zh-CN"/>
        </w:rPr>
        <w:t>本赛项竞赛内容包含</w:t>
      </w:r>
      <w:r>
        <w:rPr>
          <w:rFonts w:ascii="仿宋" w:hAnsi="仿宋" w:eastAsia="仿宋" w:cs="仿宋"/>
          <w:color w:val="000000"/>
          <w:kern w:val="0"/>
          <w:sz w:val="28"/>
          <w:szCs w:val="28"/>
          <w:lang w:val="en-US" w:eastAsia="zh-CN" w:bidi="ar"/>
        </w:rPr>
        <w:t>跨境电子商务</w:t>
      </w:r>
      <w:r>
        <w:rPr>
          <w:rFonts w:hint="eastAsia" w:ascii="仿宋_GB2312" w:hAnsi="仿宋" w:eastAsia="仿宋_GB2312" w:cs="仿宋"/>
          <w:color w:val="auto"/>
          <w:kern w:val="0"/>
          <w:sz w:val="28"/>
          <w:szCs w:val="28"/>
          <w:lang w:val="en-US" w:eastAsia="zh-CN"/>
        </w:rPr>
        <w:t>理论知识和</w:t>
      </w:r>
      <w:r>
        <w:rPr>
          <w:rFonts w:ascii="仿宋" w:hAnsi="仿宋" w:eastAsia="仿宋" w:cs="仿宋"/>
          <w:color w:val="000000"/>
          <w:kern w:val="0"/>
          <w:sz w:val="28"/>
          <w:szCs w:val="28"/>
          <w:lang w:val="en-US" w:eastAsia="zh-CN" w:bidi="ar"/>
        </w:rPr>
        <w:t>跨境电子商务</w:t>
      </w:r>
      <w:r>
        <w:rPr>
          <w:rFonts w:hint="eastAsia" w:ascii="仿宋_GB2312" w:hAnsi="仿宋" w:eastAsia="仿宋_GB2312" w:cs="仿宋"/>
          <w:color w:val="auto"/>
          <w:kern w:val="0"/>
          <w:sz w:val="28"/>
          <w:szCs w:val="28"/>
          <w:lang w:val="en-US" w:eastAsia="zh-CN"/>
        </w:rPr>
        <w:t>技能实操两部分。</w:t>
      </w:r>
    </w:p>
    <w:p>
      <w:pPr>
        <w:keepNext w:val="0"/>
        <w:keepLines w:val="0"/>
        <w:pageBreakBefore w:val="0"/>
        <w:numPr>
          <w:ilvl w:val="0"/>
          <w:numId w:val="0"/>
        </w:numPr>
        <w:kinsoku/>
        <w:wordWrap/>
        <w:overflowPunct/>
        <w:topLinePunct w:val="0"/>
        <w:autoSpaceDE/>
        <w:autoSpaceDN/>
        <w:bidi w:val="0"/>
        <w:adjustRightInd/>
        <w:snapToGrid w:val="0"/>
        <w:spacing w:line="560" w:lineRule="exact"/>
        <w:ind w:firstLine="562" w:firstLineChars="200"/>
        <w:jc w:val="left"/>
        <w:textAlignment w:val="auto"/>
        <w:rPr>
          <w:rFonts w:hint="eastAsia" w:ascii="仿宋_GB2312" w:hAnsi="仿宋" w:eastAsia="仿宋_GB2312" w:cs="仿宋"/>
          <w:b/>
          <w:bCs/>
          <w:color w:val="auto"/>
          <w:sz w:val="28"/>
          <w:szCs w:val="28"/>
          <w:lang w:val="en-US" w:eastAsia="zh-CN"/>
        </w:rPr>
      </w:pPr>
      <w:r>
        <w:rPr>
          <w:rFonts w:hint="eastAsia" w:ascii="仿宋_GB2312" w:hAnsi="仿宋" w:eastAsia="仿宋_GB2312" w:cs="仿宋"/>
          <w:b/>
          <w:bCs/>
          <w:color w:val="auto"/>
          <w:sz w:val="28"/>
          <w:szCs w:val="28"/>
          <w:lang w:val="en-US" w:eastAsia="zh-CN"/>
        </w:rPr>
        <w:t>1、理论知识</w:t>
      </w:r>
    </w:p>
    <w:p>
      <w:pPr>
        <w:pStyle w:val="6"/>
        <w:keepNext w:val="0"/>
        <w:keepLines w:val="0"/>
        <w:pageBreakBefore w:val="0"/>
        <w:numPr>
          <w:ilvl w:val="0"/>
          <w:numId w:val="0"/>
        </w:numPr>
        <w:kinsoku/>
        <w:wordWrap/>
        <w:overflowPunct/>
        <w:topLinePunct w:val="0"/>
        <w:autoSpaceDE/>
        <w:autoSpaceDN/>
        <w:bidi w:val="0"/>
        <w:adjustRightInd/>
        <w:spacing w:line="560" w:lineRule="exact"/>
        <w:ind w:firstLine="560" w:firstLineChars="200"/>
        <w:textAlignment w:val="auto"/>
        <w:rPr>
          <w:rFonts w:hint="eastAsia" w:ascii="仿宋_GB2312" w:hAnsi="仿宋" w:eastAsia="仿宋_GB2312" w:cs="仿宋"/>
          <w:color w:val="auto"/>
          <w:kern w:val="0"/>
          <w:sz w:val="28"/>
          <w:szCs w:val="28"/>
          <w:lang w:val="en-US" w:eastAsia="zh-CN" w:bidi="ar-SA"/>
        </w:rPr>
      </w:pPr>
      <w:r>
        <w:rPr>
          <w:rFonts w:hint="eastAsia" w:ascii="仿宋_GB2312" w:hAnsi="仿宋" w:eastAsia="仿宋_GB2312" w:cs="仿宋"/>
          <w:color w:val="auto"/>
          <w:kern w:val="0"/>
          <w:sz w:val="28"/>
          <w:szCs w:val="28"/>
          <w:lang w:val="en-US" w:eastAsia="zh-CN" w:bidi="ar-SA"/>
        </w:rPr>
        <w:t>跨境电商理论基础知识：含跨境电商平台规则、开店、产品刊登、客服、广告设置、营销推广、仓储、发货等相关知识。</w:t>
      </w:r>
    </w:p>
    <w:p>
      <w:pPr>
        <w:keepNext w:val="0"/>
        <w:keepLines w:val="0"/>
        <w:pageBreakBefore w:val="0"/>
        <w:numPr>
          <w:ilvl w:val="0"/>
          <w:numId w:val="0"/>
        </w:numPr>
        <w:kinsoku/>
        <w:wordWrap/>
        <w:overflowPunct/>
        <w:topLinePunct w:val="0"/>
        <w:autoSpaceDE/>
        <w:autoSpaceDN/>
        <w:bidi w:val="0"/>
        <w:adjustRightInd/>
        <w:snapToGrid w:val="0"/>
        <w:spacing w:line="560" w:lineRule="exact"/>
        <w:ind w:firstLine="562" w:firstLineChars="200"/>
        <w:jc w:val="left"/>
        <w:textAlignment w:val="auto"/>
        <w:rPr>
          <w:rFonts w:hint="eastAsia" w:ascii="仿宋_GB2312" w:hAnsi="仿宋" w:eastAsia="仿宋_GB2312" w:cs="仿宋"/>
          <w:b/>
          <w:bCs/>
          <w:color w:val="auto"/>
          <w:sz w:val="28"/>
          <w:szCs w:val="28"/>
          <w:lang w:val="en-US" w:eastAsia="zh-CN"/>
        </w:rPr>
      </w:pPr>
      <w:r>
        <w:rPr>
          <w:rFonts w:hint="eastAsia" w:ascii="仿宋_GB2312" w:hAnsi="仿宋" w:eastAsia="仿宋_GB2312" w:cs="仿宋"/>
          <w:b/>
          <w:bCs/>
          <w:color w:val="auto"/>
          <w:sz w:val="28"/>
          <w:szCs w:val="28"/>
          <w:lang w:val="en-US" w:eastAsia="zh-CN"/>
        </w:rPr>
        <w:t>2、技能实操</w:t>
      </w:r>
    </w:p>
    <w:p>
      <w:pPr>
        <w:keepNext w:val="0"/>
        <w:keepLines w:val="0"/>
        <w:pageBreakBefore w:val="0"/>
        <w:widowControl/>
        <w:suppressLineNumbers w:val="0"/>
        <w:kinsoku/>
        <w:wordWrap/>
        <w:overflowPunct/>
        <w:topLinePunct w:val="0"/>
        <w:autoSpaceDE/>
        <w:autoSpaceDN/>
        <w:bidi w:val="0"/>
        <w:adjustRightInd/>
        <w:spacing w:line="560" w:lineRule="exact"/>
        <w:ind w:firstLine="560" w:firstLineChars="200"/>
        <w:jc w:val="left"/>
        <w:textAlignment w:val="auto"/>
        <w:rPr>
          <w:rFonts w:hint="eastAsia" w:ascii="仿宋" w:hAnsi="仿宋" w:eastAsia="仿宋" w:cs="仿宋"/>
          <w:color w:val="auto"/>
          <w:sz w:val="28"/>
          <w:szCs w:val="28"/>
          <w:lang w:eastAsia="zh-CN"/>
        </w:rPr>
      </w:pPr>
      <w:r>
        <w:rPr>
          <w:rFonts w:hint="eastAsia" w:ascii="仿宋_GB2312" w:hAnsi="仿宋" w:eastAsia="仿宋_GB2312" w:cs="仿宋"/>
          <w:color w:val="auto"/>
          <w:kern w:val="0"/>
          <w:sz w:val="28"/>
          <w:szCs w:val="28"/>
        </w:rPr>
        <w:t>参赛团队以努力提升公司的利润率为目标，以虚拟场景时间竞争博弈为形式，对国际市场环境信息和公司运营结果数据进行挖掘分析，完成外销产品开发、国内选品采购、产品刊登上架、贸易平台市场定价、活动推广、国内外物流配送、国内外仓储和供应链管理、国际支付等多个运营环节的策略实施，并在虚拟场景时间中不断通过企业自身的数据和市场环境进行调整优化运营策略。</w:t>
      </w:r>
    </w:p>
    <w:p>
      <w:pPr>
        <w:keepNext w:val="0"/>
        <w:keepLines w:val="0"/>
        <w:pageBreakBefore w:val="0"/>
        <w:widowControl/>
        <w:suppressLineNumbers w:val="0"/>
        <w:kinsoku/>
        <w:wordWrap/>
        <w:overflowPunct/>
        <w:topLinePunct w:val="0"/>
        <w:autoSpaceDE/>
        <w:autoSpaceDN/>
        <w:bidi w:val="0"/>
        <w:adjustRightInd/>
        <w:spacing w:line="560" w:lineRule="exact"/>
        <w:ind w:firstLine="560" w:firstLineChars="200"/>
        <w:jc w:val="left"/>
        <w:textAlignment w:val="auto"/>
        <w:rPr>
          <w:rFonts w:hint="default" w:ascii="仿宋_GB2312" w:hAnsi="仿宋" w:eastAsia="仿宋_GB2312" w:cs="仿宋"/>
          <w:color w:val="auto"/>
          <w:kern w:val="0"/>
          <w:sz w:val="28"/>
          <w:szCs w:val="28"/>
          <w:lang w:val="en-US" w:eastAsia="zh-CN"/>
        </w:rPr>
      </w:pPr>
      <w:r>
        <w:rPr>
          <w:rFonts w:hint="eastAsia" w:ascii="仿宋_GB2312" w:hAnsi="仿宋" w:eastAsia="仿宋_GB2312" w:cs="仿宋"/>
          <w:color w:val="auto"/>
          <w:kern w:val="0"/>
          <w:sz w:val="28"/>
          <w:szCs w:val="28"/>
          <w:lang w:eastAsia="zh-CN"/>
        </w:rPr>
        <w:t>竞赛内容涵盖</w:t>
      </w:r>
      <w:r>
        <w:rPr>
          <w:rFonts w:hint="eastAsia" w:ascii="仿宋_GB2312" w:hAnsi="仿宋" w:eastAsia="仿宋_GB2312" w:cs="仿宋"/>
          <w:color w:val="auto"/>
          <w:kern w:val="0"/>
          <w:sz w:val="28"/>
          <w:szCs w:val="28"/>
          <w:rtl w:val="0"/>
          <w:lang w:val="en-US" w:eastAsia="zh-CN"/>
        </w:rPr>
        <w:t>公司创建、跨境电商店铺注册</w:t>
      </w:r>
      <w:r>
        <w:rPr>
          <w:rFonts w:hint="eastAsia" w:ascii="仿宋_GB2312" w:hAnsi="仿宋" w:eastAsia="仿宋_GB2312" w:cs="仿宋"/>
          <w:color w:val="auto"/>
          <w:kern w:val="0"/>
          <w:sz w:val="28"/>
          <w:szCs w:val="28"/>
          <w:rtl w:val="0"/>
          <w:lang w:val="zh-CN" w:eastAsia="zh-CN"/>
        </w:rPr>
        <w:t>、选品采购、产品刊登、</w:t>
      </w:r>
      <w:r>
        <w:rPr>
          <w:rFonts w:hint="eastAsia" w:ascii="仿宋_GB2312" w:hAnsi="仿宋" w:eastAsia="仿宋_GB2312" w:cs="仿宋"/>
          <w:color w:val="auto"/>
          <w:kern w:val="0"/>
          <w:sz w:val="28"/>
          <w:szCs w:val="28"/>
          <w:rtl w:val="0"/>
          <w:lang w:val="en-US" w:eastAsia="zh-CN"/>
        </w:rPr>
        <w:t>站内外</w:t>
      </w:r>
      <w:r>
        <w:rPr>
          <w:rFonts w:hint="eastAsia" w:ascii="仿宋_GB2312" w:hAnsi="仿宋" w:eastAsia="仿宋_GB2312" w:cs="仿宋"/>
          <w:color w:val="auto"/>
          <w:kern w:val="0"/>
          <w:sz w:val="28"/>
          <w:szCs w:val="28"/>
          <w:rtl w:val="0"/>
          <w:lang w:val="zh-CN" w:eastAsia="zh-CN"/>
        </w:rPr>
        <w:t>活动推广、国内外物流</w:t>
      </w:r>
      <w:r>
        <w:rPr>
          <w:rFonts w:hint="eastAsia" w:ascii="仿宋_GB2312" w:hAnsi="仿宋" w:eastAsia="仿宋_GB2312" w:cs="仿宋"/>
          <w:color w:val="auto"/>
          <w:kern w:val="0"/>
          <w:sz w:val="28"/>
          <w:szCs w:val="28"/>
          <w:rtl w:val="0"/>
          <w:lang w:val="en-US" w:eastAsia="zh-CN"/>
        </w:rPr>
        <w:t>管理</w:t>
      </w:r>
      <w:r>
        <w:rPr>
          <w:rFonts w:hint="eastAsia" w:ascii="仿宋_GB2312" w:hAnsi="仿宋" w:eastAsia="仿宋_GB2312" w:cs="仿宋"/>
          <w:color w:val="auto"/>
          <w:kern w:val="0"/>
          <w:sz w:val="28"/>
          <w:szCs w:val="28"/>
          <w:rtl w:val="0"/>
          <w:lang w:val="zh-CN" w:eastAsia="zh-CN"/>
        </w:rPr>
        <w:t>、国内外仓储</w:t>
      </w:r>
      <w:r>
        <w:rPr>
          <w:rFonts w:hint="eastAsia" w:ascii="仿宋_GB2312" w:hAnsi="仿宋" w:eastAsia="仿宋_GB2312" w:cs="仿宋"/>
          <w:color w:val="auto"/>
          <w:kern w:val="0"/>
          <w:sz w:val="28"/>
          <w:szCs w:val="28"/>
          <w:rtl w:val="0"/>
          <w:lang w:val="en-US" w:eastAsia="zh-CN"/>
        </w:rPr>
        <w:t>管理、</w:t>
      </w:r>
      <w:r>
        <w:rPr>
          <w:rFonts w:hint="eastAsia" w:ascii="仿宋_GB2312" w:hAnsi="仿宋" w:eastAsia="仿宋_GB2312" w:cs="仿宋"/>
          <w:color w:val="auto"/>
          <w:kern w:val="0"/>
          <w:sz w:val="28"/>
          <w:szCs w:val="28"/>
          <w:rtl w:val="0"/>
          <w:lang w:val="zh-CN" w:eastAsia="zh-CN"/>
        </w:rPr>
        <w:t>供应链管理、</w:t>
      </w:r>
      <w:r>
        <w:rPr>
          <w:rFonts w:hint="eastAsia" w:ascii="仿宋_GB2312" w:hAnsi="仿宋" w:eastAsia="仿宋_GB2312" w:cs="仿宋"/>
          <w:color w:val="auto"/>
          <w:kern w:val="0"/>
          <w:sz w:val="28"/>
          <w:szCs w:val="28"/>
          <w:rtl w:val="0"/>
          <w:lang w:val="en-US" w:eastAsia="zh-CN"/>
        </w:rPr>
        <w:t>财务管理、运营分析等跨境电商企业运营综合操作，</w:t>
      </w:r>
      <w:r>
        <w:rPr>
          <w:rFonts w:hint="eastAsia" w:ascii="仿宋_GB2312" w:hAnsi="仿宋" w:eastAsia="仿宋_GB2312" w:cs="仿宋"/>
          <w:color w:val="auto"/>
          <w:kern w:val="0"/>
          <w:sz w:val="28"/>
          <w:szCs w:val="28"/>
          <w:lang w:val="en-US" w:eastAsia="zh-CN"/>
        </w:rPr>
        <w:t>全面考察选手跨境电商企业运营、供应链管理等多维度的需求意识、成本意识、</w:t>
      </w:r>
      <w:r>
        <w:rPr>
          <w:rFonts w:hint="eastAsia" w:ascii="仿宋_GB2312" w:hAnsi="仿宋" w:eastAsia="仿宋_GB2312" w:cs="仿宋"/>
          <w:color w:val="auto"/>
          <w:kern w:val="0"/>
          <w:sz w:val="28"/>
          <w:szCs w:val="28"/>
        </w:rPr>
        <w:t>逻辑思维、时间管理</w:t>
      </w:r>
      <w:r>
        <w:rPr>
          <w:rFonts w:hint="eastAsia" w:ascii="仿宋_GB2312" w:hAnsi="仿宋" w:eastAsia="仿宋_GB2312" w:cs="仿宋"/>
          <w:color w:val="auto"/>
          <w:kern w:val="0"/>
          <w:sz w:val="28"/>
          <w:szCs w:val="28"/>
          <w:lang w:eastAsia="zh-CN"/>
        </w:rPr>
        <w:t>、</w:t>
      </w:r>
      <w:r>
        <w:rPr>
          <w:rFonts w:hint="eastAsia" w:ascii="仿宋_GB2312" w:hAnsi="仿宋" w:eastAsia="仿宋_GB2312" w:cs="仿宋"/>
          <w:color w:val="auto"/>
          <w:kern w:val="0"/>
          <w:sz w:val="28"/>
          <w:szCs w:val="28"/>
          <w:lang w:val="en-US" w:eastAsia="zh-CN"/>
        </w:rPr>
        <w:t>团队合作能力以及企业经营的全局意识和运营决策能力。</w:t>
      </w:r>
    </w:p>
    <w:p>
      <w:pPr>
        <w:spacing w:line="560" w:lineRule="exact"/>
        <w:ind w:firstLine="561" w:firstLineChars="2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四、竞赛方式</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jc w:val="left"/>
        <w:textAlignment w:val="auto"/>
        <w:rPr>
          <w:rFonts w:hint="eastAsia" w:ascii="仿宋_GB2312" w:hAnsi="仿宋" w:eastAsia="仿宋_GB2312" w:cs="仿宋"/>
          <w:color w:val="auto"/>
          <w:kern w:val="0"/>
          <w:sz w:val="28"/>
          <w:szCs w:val="28"/>
        </w:rPr>
      </w:pPr>
      <w:r>
        <w:rPr>
          <w:rFonts w:hint="eastAsia" w:ascii="仿宋_GB2312" w:hAnsi="仿宋" w:eastAsia="仿宋_GB2312" w:cs="仿宋"/>
          <w:color w:val="auto"/>
          <w:kern w:val="0"/>
          <w:sz w:val="28"/>
          <w:szCs w:val="28"/>
        </w:rPr>
        <w:t>本赛项为团体赛。以院校为单位组队参赛，不得跨校组队，同一学校</w:t>
      </w:r>
      <w:r>
        <w:rPr>
          <w:rFonts w:hint="eastAsia" w:ascii="仿宋_GB2312" w:hAnsi="仿宋" w:eastAsia="仿宋_GB2312" w:cs="仿宋"/>
          <w:color w:val="auto"/>
          <w:kern w:val="0"/>
          <w:sz w:val="28"/>
          <w:szCs w:val="28"/>
          <w:lang w:val="en-US" w:eastAsia="zh-CN"/>
        </w:rPr>
        <w:t>最多2</w:t>
      </w:r>
      <w:r>
        <w:rPr>
          <w:rFonts w:hint="eastAsia" w:ascii="仿宋_GB2312" w:hAnsi="仿宋" w:eastAsia="仿宋_GB2312" w:cs="仿宋"/>
          <w:color w:val="auto"/>
          <w:kern w:val="0"/>
          <w:sz w:val="28"/>
          <w:szCs w:val="28"/>
        </w:rPr>
        <w:t>支参赛队。每支参赛队由4名参赛选手、2名指导教师组成。</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jc w:val="left"/>
        <w:textAlignment w:val="auto"/>
        <w:rPr>
          <w:rFonts w:hint="eastAsia" w:ascii="仿宋_GB2312" w:hAnsi="仿宋" w:eastAsia="仿宋_GB2312" w:cs="仿宋"/>
          <w:color w:val="auto"/>
          <w:kern w:val="0"/>
          <w:sz w:val="28"/>
          <w:szCs w:val="28"/>
        </w:rPr>
      </w:pPr>
      <w:r>
        <w:rPr>
          <w:rFonts w:hint="eastAsia" w:ascii="仿宋_GB2312" w:hAnsi="仿宋" w:eastAsia="仿宋_GB2312" w:cs="仿宋"/>
          <w:color w:val="auto"/>
          <w:kern w:val="0"/>
          <w:sz w:val="28"/>
          <w:szCs w:val="28"/>
        </w:rPr>
        <w:t>竞赛分为</w:t>
      </w:r>
      <w:r>
        <w:rPr>
          <w:rFonts w:hint="eastAsia" w:ascii="仿宋_GB2312" w:hAnsi="仿宋" w:eastAsia="仿宋_GB2312" w:cs="仿宋"/>
          <w:color w:val="auto"/>
          <w:kern w:val="0"/>
          <w:sz w:val="28"/>
          <w:szCs w:val="28"/>
          <w:lang w:val="en-US" w:eastAsia="zh-CN"/>
        </w:rPr>
        <w:t>二</w:t>
      </w:r>
      <w:r>
        <w:rPr>
          <w:rFonts w:hint="eastAsia" w:ascii="仿宋_GB2312" w:hAnsi="仿宋" w:eastAsia="仿宋_GB2312" w:cs="仿宋"/>
          <w:color w:val="auto"/>
          <w:kern w:val="0"/>
          <w:sz w:val="28"/>
          <w:szCs w:val="28"/>
        </w:rPr>
        <w:t>个阶段：</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jc w:val="left"/>
        <w:textAlignment w:val="auto"/>
        <w:rPr>
          <w:rFonts w:hint="eastAsia"/>
        </w:rPr>
      </w:pPr>
      <w:r>
        <w:rPr>
          <w:rFonts w:hint="eastAsia" w:ascii="仿宋_GB2312" w:hAnsi="仿宋" w:eastAsia="仿宋_GB2312" w:cs="仿宋"/>
          <w:color w:val="auto"/>
          <w:kern w:val="0"/>
          <w:sz w:val="28"/>
          <w:szCs w:val="28"/>
        </w:rPr>
        <w:t>第一阶段</w:t>
      </w:r>
      <w:r>
        <w:rPr>
          <w:rFonts w:hint="eastAsia" w:ascii="仿宋_GB2312" w:hAnsi="仿宋" w:eastAsia="仿宋_GB2312" w:cs="仿宋"/>
          <w:color w:val="auto"/>
          <w:kern w:val="0"/>
          <w:sz w:val="28"/>
          <w:szCs w:val="28"/>
          <w:lang w:eastAsia="zh-CN"/>
        </w:rPr>
        <w:t>：</w:t>
      </w:r>
      <w:r>
        <w:rPr>
          <w:rFonts w:hint="eastAsia" w:ascii="仿宋_GB2312" w:hAnsi="仿宋" w:eastAsia="仿宋_GB2312" w:cs="仿宋"/>
          <w:color w:val="auto"/>
          <w:kern w:val="0"/>
          <w:sz w:val="28"/>
          <w:szCs w:val="28"/>
        </w:rPr>
        <w:t>参赛队</w:t>
      </w:r>
      <w:r>
        <w:rPr>
          <w:rFonts w:hint="eastAsia" w:ascii="仿宋_GB2312" w:hAnsi="仿宋" w:eastAsia="仿宋_GB2312" w:cs="仿宋"/>
          <w:color w:val="auto"/>
          <w:kern w:val="0"/>
          <w:sz w:val="28"/>
          <w:szCs w:val="28"/>
          <w:lang w:val="en-US" w:eastAsia="zh-CN"/>
        </w:rPr>
        <w:t>4</w:t>
      </w:r>
      <w:r>
        <w:rPr>
          <w:rFonts w:hint="eastAsia" w:ascii="仿宋_GB2312" w:hAnsi="仿宋" w:eastAsia="仿宋_GB2312" w:cs="仿宋"/>
          <w:color w:val="auto"/>
          <w:kern w:val="0"/>
          <w:sz w:val="28"/>
          <w:szCs w:val="28"/>
        </w:rPr>
        <w:t>名选手</w:t>
      </w:r>
      <w:r>
        <w:rPr>
          <w:rFonts w:hint="eastAsia" w:ascii="仿宋_GB2312" w:hAnsi="仿宋" w:eastAsia="仿宋_GB2312" w:cs="仿宋"/>
          <w:color w:val="auto"/>
          <w:kern w:val="0"/>
          <w:sz w:val="28"/>
          <w:szCs w:val="28"/>
          <w:lang w:val="en-US" w:eastAsia="zh-CN"/>
        </w:rPr>
        <w:t>各自</w:t>
      </w:r>
      <w:r>
        <w:rPr>
          <w:rFonts w:hint="eastAsia" w:ascii="仿宋_GB2312" w:hAnsi="仿宋" w:eastAsia="仿宋_GB2312" w:cs="仿宋"/>
          <w:color w:val="auto"/>
          <w:kern w:val="0"/>
          <w:sz w:val="28"/>
          <w:szCs w:val="28"/>
        </w:rPr>
        <w:t>完成跨境电子商务理论知识模块，竞赛时长为</w:t>
      </w:r>
      <w:r>
        <w:rPr>
          <w:rFonts w:hint="eastAsia" w:ascii="仿宋_GB2312" w:hAnsi="仿宋" w:eastAsia="仿宋_GB2312" w:cs="仿宋"/>
          <w:color w:val="auto"/>
          <w:kern w:val="0"/>
          <w:sz w:val="28"/>
          <w:szCs w:val="28"/>
          <w:lang w:val="en-US" w:eastAsia="zh-CN"/>
        </w:rPr>
        <w:t>50</w:t>
      </w:r>
      <w:r>
        <w:rPr>
          <w:rFonts w:hint="eastAsia" w:ascii="仿宋_GB2312" w:hAnsi="仿宋" w:eastAsia="仿宋_GB2312" w:cs="仿宋"/>
          <w:color w:val="auto"/>
          <w:kern w:val="0"/>
          <w:sz w:val="28"/>
          <w:szCs w:val="28"/>
        </w:rPr>
        <w:t>分钟。团队成绩按</w:t>
      </w:r>
      <w:r>
        <w:rPr>
          <w:rFonts w:hint="eastAsia" w:ascii="仿宋_GB2312" w:hAnsi="仿宋" w:eastAsia="仿宋_GB2312" w:cs="仿宋"/>
          <w:color w:val="auto"/>
          <w:kern w:val="0"/>
          <w:sz w:val="28"/>
          <w:szCs w:val="28"/>
          <w:lang w:val="en-US" w:eastAsia="zh-CN"/>
        </w:rPr>
        <w:t>4名</w:t>
      </w:r>
      <w:r>
        <w:rPr>
          <w:rFonts w:hint="eastAsia" w:ascii="仿宋_GB2312" w:hAnsi="仿宋" w:eastAsia="仿宋_GB2312" w:cs="仿宋"/>
          <w:color w:val="auto"/>
          <w:kern w:val="0"/>
          <w:sz w:val="28"/>
          <w:szCs w:val="28"/>
        </w:rPr>
        <w:t>参赛选手的实际得分计算平均分（四舍五入，保留两位小数）。</w:t>
      </w:r>
    </w:p>
    <w:p>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jc w:val="left"/>
        <w:textAlignment w:val="auto"/>
        <w:rPr>
          <w:rFonts w:hint="eastAsia" w:ascii="仿宋_GB2312" w:hAnsi="仿宋" w:eastAsia="仿宋_GB2312" w:cs="仿宋"/>
          <w:color w:val="auto"/>
          <w:kern w:val="0"/>
          <w:sz w:val="28"/>
          <w:szCs w:val="28"/>
        </w:rPr>
      </w:pPr>
      <w:r>
        <w:rPr>
          <w:rFonts w:hint="eastAsia" w:ascii="仿宋_GB2312" w:hAnsi="仿宋" w:eastAsia="仿宋_GB2312" w:cs="仿宋"/>
          <w:color w:val="auto"/>
          <w:kern w:val="0"/>
          <w:sz w:val="28"/>
          <w:szCs w:val="28"/>
        </w:rPr>
        <w:t>第二阶段</w:t>
      </w:r>
      <w:r>
        <w:rPr>
          <w:rFonts w:hint="eastAsia" w:ascii="仿宋_GB2312" w:hAnsi="仿宋" w:eastAsia="仿宋_GB2312" w:cs="仿宋"/>
          <w:color w:val="auto"/>
          <w:kern w:val="0"/>
          <w:sz w:val="28"/>
          <w:szCs w:val="28"/>
          <w:lang w:eastAsia="zh-CN"/>
        </w:rPr>
        <w:t>：</w:t>
      </w:r>
      <w:r>
        <w:rPr>
          <w:rFonts w:hint="eastAsia" w:ascii="仿宋_GB2312" w:hAnsi="仿宋" w:eastAsia="仿宋_GB2312" w:cs="仿宋"/>
          <w:color w:val="auto"/>
          <w:kern w:val="0"/>
          <w:sz w:val="28"/>
          <w:szCs w:val="28"/>
        </w:rPr>
        <w:t>每个参赛队的</w:t>
      </w:r>
      <w:r>
        <w:rPr>
          <w:rFonts w:hint="eastAsia" w:ascii="仿宋_GB2312" w:hAnsi="仿宋" w:eastAsia="仿宋_GB2312" w:cs="仿宋"/>
          <w:color w:val="auto"/>
          <w:kern w:val="0"/>
          <w:sz w:val="28"/>
          <w:szCs w:val="28"/>
          <w:lang w:val="en-US" w:eastAsia="zh-CN"/>
        </w:rPr>
        <w:t>4</w:t>
      </w:r>
      <w:r>
        <w:rPr>
          <w:rFonts w:hint="eastAsia" w:ascii="仿宋_GB2312" w:hAnsi="仿宋" w:eastAsia="仿宋_GB2312" w:cs="仿宋"/>
          <w:color w:val="auto"/>
          <w:kern w:val="0"/>
          <w:sz w:val="28"/>
          <w:szCs w:val="28"/>
        </w:rPr>
        <w:t>名选手</w:t>
      </w:r>
      <w:r>
        <w:rPr>
          <w:rFonts w:hint="eastAsia" w:ascii="仿宋_GB2312" w:hAnsi="仿宋" w:eastAsia="仿宋_GB2312" w:cs="仿宋"/>
          <w:color w:val="auto"/>
          <w:kern w:val="0"/>
          <w:sz w:val="28"/>
          <w:szCs w:val="28"/>
          <w:lang w:val="en-US" w:eastAsia="zh-CN"/>
        </w:rPr>
        <w:t>分工</w:t>
      </w:r>
      <w:r>
        <w:rPr>
          <w:rFonts w:hint="eastAsia" w:ascii="仿宋_GB2312" w:hAnsi="仿宋" w:eastAsia="仿宋_GB2312" w:cs="仿宋"/>
          <w:color w:val="auto"/>
          <w:kern w:val="0"/>
          <w:sz w:val="28"/>
          <w:szCs w:val="28"/>
        </w:rPr>
        <w:t>合作</w:t>
      </w:r>
      <w:r>
        <w:rPr>
          <w:rFonts w:hint="eastAsia" w:ascii="仿宋_GB2312" w:hAnsi="仿宋" w:eastAsia="仿宋_GB2312" w:cs="仿宋"/>
          <w:color w:val="auto"/>
          <w:kern w:val="0"/>
          <w:sz w:val="28"/>
          <w:szCs w:val="28"/>
          <w:lang w:eastAsia="zh-CN"/>
        </w:rPr>
        <w:t>，</w:t>
      </w:r>
      <w:r>
        <w:rPr>
          <w:rFonts w:hint="eastAsia" w:ascii="仿宋_GB2312" w:hAnsi="仿宋" w:eastAsia="仿宋_GB2312" w:cs="仿宋"/>
          <w:color w:val="auto"/>
          <w:kern w:val="0"/>
          <w:sz w:val="28"/>
          <w:szCs w:val="28"/>
        </w:rPr>
        <w:t>分为运营</w:t>
      </w:r>
      <w:r>
        <w:rPr>
          <w:rFonts w:hint="eastAsia" w:ascii="仿宋_GB2312" w:hAnsi="仿宋" w:eastAsia="仿宋_GB2312" w:cs="仿宋"/>
          <w:color w:val="auto"/>
          <w:kern w:val="0"/>
          <w:sz w:val="28"/>
          <w:szCs w:val="28"/>
          <w:lang w:val="en-US" w:eastAsia="zh-CN"/>
        </w:rPr>
        <w:t>岗2人、采购岗1人</w:t>
      </w:r>
      <w:r>
        <w:rPr>
          <w:rFonts w:hint="eastAsia" w:ascii="仿宋_GB2312" w:hAnsi="仿宋" w:eastAsia="仿宋_GB2312" w:cs="仿宋"/>
          <w:color w:val="auto"/>
          <w:kern w:val="0"/>
          <w:sz w:val="28"/>
          <w:szCs w:val="28"/>
        </w:rPr>
        <w:t>与</w:t>
      </w:r>
      <w:r>
        <w:rPr>
          <w:rFonts w:hint="eastAsia" w:ascii="仿宋_GB2312" w:hAnsi="仿宋" w:eastAsia="仿宋_GB2312" w:cs="仿宋"/>
          <w:color w:val="auto"/>
          <w:kern w:val="0"/>
          <w:sz w:val="28"/>
          <w:szCs w:val="28"/>
          <w:lang w:val="en-US" w:eastAsia="zh-CN"/>
        </w:rPr>
        <w:t>仓储</w:t>
      </w:r>
      <w:r>
        <w:rPr>
          <w:rFonts w:hint="eastAsia" w:ascii="仿宋_GB2312" w:hAnsi="仿宋" w:eastAsia="仿宋_GB2312" w:cs="仿宋"/>
          <w:color w:val="auto"/>
          <w:kern w:val="0"/>
          <w:sz w:val="28"/>
          <w:szCs w:val="28"/>
        </w:rPr>
        <w:t>岗</w:t>
      </w:r>
      <w:r>
        <w:rPr>
          <w:rFonts w:hint="eastAsia" w:ascii="仿宋_GB2312" w:hAnsi="仿宋" w:eastAsia="仿宋_GB2312" w:cs="仿宋"/>
          <w:color w:val="auto"/>
          <w:kern w:val="0"/>
          <w:sz w:val="28"/>
          <w:szCs w:val="28"/>
          <w:lang w:val="en-US" w:eastAsia="zh-CN"/>
        </w:rPr>
        <w:t>1人</w:t>
      </w:r>
      <w:r>
        <w:rPr>
          <w:rFonts w:hint="eastAsia" w:ascii="仿宋_GB2312" w:hAnsi="仿宋" w:eastAsia="仿宋_GB2312" w:cs="仿宋"/>
          <w:color w:val="auto"/>
          <w:kern w:val="0"/>
          <w:sz w:val="28"/>
          <w:szCs w:val="28"/>
        </w:rPr>
        <w:t>完成</w:t>
      </w:r>
      <w:r>
        <w:rPr>
          <w:rFonts w:hint="eastAsia" w:ascii="仿宋_GB2312" w:hAnsi="仿宋" w:eastAsia="仿宋_GB2312" w:cs="仿宋"/>
          <w:color w:val="auto"/>
          <w:kern w:val="0"/>
          <w:sz w:val="28"/>
          <w:szCs w:val="28"/>
          <w:lang w:val="en-US" w:eastAsia="zh-CN"/>
        </w:rPr>
        <w:t>跨境电商 B2C 模拟运营操作</w:t>
      </w:r>
      <w:r>
        <w:rPr>
          <w:rFonts w:hint="eastAsia" w:ascii="仿宋_GB2312" w:hAnsi="仿宋" w:eastAsia="仿宋_GB2312" w:cs="仿宋"/>
          <w:color w:val="auto"/>
          <w:kern w:val="0"/>
          <w:sz w:val="28"/>
          <w:szCs w:val="28"/>
        </w:rPr>
        <w:t>，</w:t>
      </w:r>
      <w:r>
        <w:rPr>
          <w:rFonts w:hint="eastAsia" w:ascii="仿宋_GB2312" w:hAnsi="仿宋" w:eastAsia="仿宋_GB2312" w:cs="仿宋"/>
          <w:color w:val="auto"/>
          <w:kern w:val="0"/>
          <w:sz w:val="28"/>
          <w:szCs w:val="28"/>
          <w:lang w:val="en-US" w:eastAsia="zh-CN"/>
        </w:rPr>
        <w:t>运营岗负责</w:t>
      </w:r>
      <w:r>
        <w:rPr>
          <w:rFonts w:hint="eastAsia" w:ascii="仿宋_GB2312" w:hAnsi="仿宋" w:eastAsia="仿宋_GB2312" w:cs="仿宋"/>
          <w:color w:val="auto"/>
          <w:kern w:val="0"/>
          <w:sz w:val="28"/>
          <w:szCs w:val="28"/>
          <w:lang w:val="en-US" w:eastAsia="zh-Hans"/>
        </w:rPr>
        <w:t>企业创建</w:t>
      </w:r>
      <w:r>
        <w:rPr>
          <w:rFonts w:hint="eastAsia" w:ascii="仿宋_GB2312" w:hAnsi="仿宋" w:eastAsia="仿宋_GB2312" w:cs="仿宋"/>
          <w:color w:val="auto"/>
          <w:kern w:val="0"/>
          <w:sz w:val="28"/>
          <w:szCs w:val="28"/>
          <w:lang w:val="en-US" w:eastAsia="zh-CN"/>
        </w:rPr>
        <w:t>、</w:t>
      </w:r>
      <w:r>
        <w:rPr>
          <w:rFonts w:hint="eastAsia" w:ascii="仿宋_GB2312" w:hAnsi="仿宋" w:eastAsia="仿宋_GB2312" w:cs="仿宋"/>
          <w:color w:val="auto"/>
          <w:kern w:val="0"/>
          <w:sz w:val="28"/>
          <w:szCs w:val="28"/>
          <w:lang w:val="en-US" w:eastAsia="zh-Hans"/>
        </w:rPr>
        <w:t>亚马逊开店</w:t>
      </w:r>
      <w:r>
        <w:rPr>
          <w:rFonts w:hint="eastAsia" w:ascii="仿宋_GB2312" w:hAnsi="仿宋" w:eastAsia="仿宋_GB2312" w:cs="仿宋"/>
          <w:color w:val="auto"/>
          <w:kern w:val="0"/>
          <w:sz w:val="28"/>
          <w:szCs w:val="28"/>
          <w:lang w:val="en-US" w:eastAsia="zh-CN"/>
        </w:rPr>
        <w:t>、</w:t>
      </w:r>
      <w:r>
        <w:rPr>
          <w:rFonts w:hint="eastAsia" w:ascii="仿宋_GB2312" w:hAnsi="仿宋" w:eastAsia="仿宋_GB2312" w:cs="仿宋"/>
          <w:color w:val="auto"/>
          <w:kern w:val="0"/>
          <w:sz w:val="28"/>
          <w:szCs w:val="28"/>
          <w:lang w:val="en-US" w:eastAsia="zh-Hans"/>
        </w:rPr>
        <w:t>市场数据分析</w:t>
      </w:r>
      <w:r>
        <w:rPr>
          <w:rFonts w:hint="eastAsia" w:ascii="仿宋_GB2312" w:hAnsi="仿宋" w:eastAsia="仿宋_GB2312" w:cs="仿宋"/>
          <w:color w:val="auto"/>
          <w:kern w:val="0"/>
          <w:sz w:val="28"/>
          <w:szCs w:val="28"/>
          <w:lang w:val="en-US" w:eastAsia="zh-CN"/>
        </w:rPr>
        <w:t>、</w:t>
      </w:r>
      <w:r>
        <w:rPr>
          <w:rFonts w:hint="eastAsia" w:ascii="仿宋_GB2312" w:hAnsi="仿宋" w:eastAsia="仿宋_GB2312" w:cs="仿宋"/>
          <w:color w:val="auto"/>
          <w:kern w:val="0"/>
          <w:sz w:val="28"/>
          <w:szCs w:val="28"/>
          <w:lang w:val="en-US" w:eastAsia="zh-Hans"/>
        </w:rPr>
        <w:t>商品刊登与管理</w:t>
      </w:r>
      <w:r>
        <w:rPr>
          <w:rFonts w:hint="eastAsia" w:ascii="仿宋_GB2312" w:hAnsi="仿宋" w:eastAsia="仿宋_GB2312" w:cs="仿宋"/>
          <w:color w:val="auto"/>
          <w:kern w:val="0"/>
          <w:sz w:val="28"/>
          <w:szCs w:val="28"/>
          <w:lang w:val="en-US" w:eastAsia="zh-CN"/>
        </w:rPr>
        <w:t>、</w:t>
      </w:r>
      <w:r>
        <w:rPr>
          <w:rFonts w:hint="eastAsia" w:ascii="仿宋_GB2312" w:hAnsi="仿宋" w:eastAsia="仿宋_GB2312" w:cs="仿宋"/>
          <w:color w:val="auto"/>
          <w:kern w:val="0"/>
          <w:sz w:val="28"/>
          <w:szCs w:val="28"/>
          <w:lang w:val="en-US" w:eastAsia="zh-Hans"/>
        </w:rPr>
        <w:t>广告活动</w:t>
      </w:r>
      <w:r>
        <w:rPr>
          <w:rFonts w:hint="eastAsia" w:ascii="仿宋_GB2312" w:hAnsi="仿宋" w:eastAsia="仿宋_GB2312" w:cs="仿宋"/>
          <w:color w:val="auto"/>
          <w:kern w:val="0"/>
          <w:sz w:val="28"/>
          <w:szCs w:val="28"/>
          <w:lang w:val="en-US" w:eastAsia="zh-CN"/>
        </w:rPr>
        <w:t>、</w:t>
      </w:r>
      <w:r>
        <w:rPr>
          <w:rFonts w:hint="eastAsia" w:ascii="仿宋_GB2312" w:hAnsi="仿宋" w:eastAsia="仿宋_GB2312" w:cs="仿宋"/>
          <w:color w:val="auto"/>
          <w:kern w:val="0"/>
          <w:sz w:val="28"/>
          <w:szCs w:val="28"/>
          <w:lang w:val="en-US" w:eastAsia="zh-Hans"/>
        </w:rPr>
        <w:t>收支管理</w:t>
      </w:r>
      <w:r>
        <w:rPr>
          <w:rFonts w:hint="eastAsia" w:ascii="仿宋_GB2312" w:hAnsi="仿宋" w:eastAsia="仿宋_GB2312" w:cs="仿宋"/>
          <w:color w:val="auto"/>
          <w:kern w:val="0"/>
          <w:sz w:val="28"/>
          <w:szCs w:val="28"/>
          <w:lang w:val="en-US" w:eastAsia="zh-CN"/>
        </w:rPr>
        <w:t>、邮件、贷款等处理；采购岗负责</w:t>
      </w:r>
      <w:r>
        <w:rPr>
          <w:rFonts w:hint="eastAsia" w:ascii="仿宋_GB2312" w:hAnsi="仿宋" w:eastAsia="仿宋_GB2312" w:cs="仿宋"/>
          <w:color w:val="auto"/>
          <w:kern w:val="0"/>
          <w:sz w:val="28"/>
          <w:szCs w:val="28"/>
          <w:lang w:val="en-US" w:eastAsia="zh-Hans"/>
        </w:rPr>
        <w:t>选品</w:t>
      </w:r>
      <w:r>
        <w:rPr>
          <w:rFonts w:hint="eastAsia" w:ascii="仿宋_GB2312" w:hAnsi="仿宋" w:eastAsia="仿宋_GB2312" w:cs="仿宋"/>
          <w:color w:val="auto"/>
          <w:kern w:val="0"/>
          <w:sz w:val="28"/>
          <w:szCs w:val="28"/>
          <w:lang w:val="en-US" w:eastAsia="zh-CN"/>
        </w:rPr>
        <w:t>、</w:t>
      </w:r>
      <w:r>
        <w:rPr>
          <w:rFonts w:hint="eastAsia" w:ascii="仿宋_GB2312" w:hAnsi="仿宋" w:eastAsia="仿宋_GB2312" w:cs="仿宋"/>
          <w:color w:val="auto"/>
          <w:kern w:val="0"/>
          <w:sz w:val="28"/>
          <w:szCs w:val="28"/>
          <w:lang w:val="en-US" w:eastAsia="zh-Hans"/>
        </w:rPr>
        <w:t>供应链管理</w:t>
      </w:r>
      <w:r>
        <w:rPr>
          <w:rFonts w:hint="eastAsia" w:ascii="仿宋_GB2312" w:hAnsi="仿宋" w:eastAsia="仿宋_GB2312" w:cs="仿宋"/>
          <w:color w:val="auto"/>
          <w:kern w:val="0"/>
          <w:sz w:val="28"/>
          <w:szCs w:val="28"/>
          <w:lang w:val="en-US" w:eastAsia="zh-CN"/>
        </w:rPr>
        <w:t>；仓储岗负责</w:t>
      </w:r>
      <w:r>
        <w:rPr>
          <w:rFonts w:hint="eastAsia" w:ascii="仿宋_GB2312" w:hAnsi="仿宋" w:eastAsia="仿宋_GB2312" w:cs="仿宋"/>
          <w:color w:val="auto"/>
          <w:kern w:val="0"/>
          <w:sz w:val="28"/>
          <w:szCs w:val="28"/>
          <w:lang w:val="en-US" w:eastAsia="zh-Hans"/>
        </w:rPr>
        <w:t>仓库租赁</w:t>
      </w:r>
      <w:r>
        <w:rPr>
          <w:rFonts w:hint="eastAsia" w:ascii="仿宋_GB2312" w:hAnsi="仿宋" w:eastAsia="仿宋_GB2312" w:cs="仿宋"/>
          <w:color w:val="auto"/>
          <w:kern w:val="0"/>
          <w:sz w:val="28"/>
          <w:szCs w:val="28"/>
          <w:lang w:val="en-US" w:eastAsia="zh-CN"/>
        </w:rPr>
        <w:t>、</w:t>
      </w:r>
      <w:r>
        <w:rPr>
          <w:rFonts w:hint="eastAsia" w:ascii="仿宋_GB2312" w:hAnsi="仿宋" w:eastAsia="仿宋_GB2312" w:cs="仿宋"/>
          <w:color w:val="auto"/>
          <w:kern w:val="0"/>
          <w:sz w:val="28"/>
          <w:szCs w:val="28"/>
          <w:lang w:val="en-US" w:eastAsia="zh-Hans"/>
        </w:rPr>
        <w:t>库存监控</w:t>
      </w:r>
      <w:r>
        <w:rPr>
          <w:rFonts w:hint="eastAsia" w:ascii="仿宋_GB2312" w:hAnsi="仿宋" w:eastAsia="仿宋_GB2312" w:cs="仿宋"/>
          <w:color w:val="auto"/>
          <w:kern w:val="0"/>
          <w:sz w:val="28"/>
          <w:szCs w:val="28"/>
          <w:lang w:val="en-US" w:eastAsia="zh-CN"/>
        </w:rPr>
        <w:t>、</w:t>
      </w:r>
      <w:r>
        <w:rPr>
          <w:rFonts w:hint="eastAsia" w:ascii="仿宋_GB2312" w:hAnsi="仿宋" w:eastAsia="仿宋_GB2312" w:cs="仿宋"/>
          <w:color w:val="auto"/>
          <w:kern w:val="0"/>
          <w:sz w:val="28"/>
          <w:szCs w:val="28"/>
          <w:lang w:val="en-US" w:eastAsia="zh-Hans"/>
        </w:rPr>
        <w:t>订单发</w:t>
      </w:r>
      <w:r>
        <w:rPr>
          <w:rFonts w:hint="default" w:ascii="仿宋_GB2312" w:hAnsi="仿宋" w:eastAsia="仿宋_GB2312" w:cs="仿宋"/>
          <w:color w:val="auto"/>
          <w:kern w:val="0"/>
          <w:sz w:val="28"/>
          <w:szCs w:val="28"/>
          <w:lang w:val="en-US" w:eastAsia="zh-Hans"/>
        </w:rPr>
        <w:t>/</w:t>
      </w:r>
      <w:r>
        <w:rPr>
          <w:rFonts w:hint="eastAsia" w:ascii="仿宋_GB2312" w:hAnsi="仿宋" w:eastAsia="仿宋_GB2312" w:cs="仿宋"/>
          <w:color w:val="auto"/>
          <w:kern w:val="0"/>
          <w:sz w:val="28"/>
          <w:szCs w:val="28"/>
          <w:lang w:val="en-US" w:eastAsia="zh-Hans"/>
        </w:rPr>
        <w:t>退货</w:t>
      </w:r>
      <w:r>
        <w:rPr>
          <w:rFonts w:hint="eastAsia" w:ascii="仿宋_GB2312" w:hAnsi="仿宋" w:eastAsia="仿宋_GB2312" w:cs="仿宋"/>
          <w:color w:val="auto"/>
          <w:kern w:val="0"/>
          <w:sz w:val="28"/>
          <w:szCs w:val="28"/>
          <w:lang w:val="en-US" w:eastAsia="zh-CN"/>
        </w:rPr>
        <w:t>等处理。</w:t>
      </w:r>
      <w:r>
        <w:rPr>
          <w:rFonts w:hint="eastAsia" w:ascii="仿宋_GB2312" w:hAnsi="仿宋" w:eastAsia="仿宋_GB2312" w:cs="仿宋"/>
          <w:color w:val="auto"/>
          <w:kern w:val="0"/>
          <w:sz w:val="28"/>
          <w:szCs w:val="28"/>
        </w:rPr>
        <w:t>参赛选手根据竞赛任务自行分工合作完成，竞赛时长为</w:t>
      </w:r>
      <w:r>
        <w:rPr>
          <w:rFonts w:hint="eastAsia" w:ascii="仿宋_GB2312" w:hAnsi="仿宋" w:eastAsia="仿宋_GB2312" w:cs="仿宋"/>
          <w:color w:val="auto"/>
          <w:kern w:val="0"/>
          <w:sz w:val="28"/>
          <w:szCs w:val="28"/>
          <w:lang w:val="en-US" w:eastAsia="zh-CN"/>
        </w:rPr>
        <w:t>210分钟</w:t>
      </w:r>
      <w:r>
        <w:rPr>
          <w:rFonts w:hint="eastAsia" w:ascii="仿宋_GB2312" w:hAnsi="仿宋" w:eastAsia="仿宋_GB2312" w:cs="仿宋"/>
          <w:color w:val="auto"/>
          <w:kern w:val="0"/>
          <w:sz w:val="28"/>
          <w:szCs w:val="28"/>
        </w:rPr>
        <w:t>。</w:t>
      </w:r>
    </w:p>
    <w:p>
      <w:pPr>
        <w:spacing w:line="560" w:lineRule="exact"/>
        <w:ind w:firstLine="561" w:firstLineChars="200"/>
        <w:rPr>
          <w:rFonts w:hint="eastAsia" w:ascii="黑体" w:hAnsi="黑体" w:eastAsia="黑体" w:cs="黑体"/>
          <w:b/>
          <w:bCs/>
          <w:sz w:val="28"/>
          <w:szCs w:val="28"/>
        </w:rPr>
      </w:pPr>
      <w:r>
        <w:rPr>
          <w:rFonts w:hint="eastAsia" w:ascii="黑体" w:hAnsi="黑体" w:eastAsia="黑体" w:cs="黑体"/>
          <w:b/>
          <w:bCs/>
          <w:sz w:val="28"/>
          <w:szCs w:val="28"/>
          <w:lang w:val="en-US" w:eastAsia="zh-CN"/>
        </w:rPr>
        <w:t>五、</w:t>
      </w:r>
      <w:r>
        <w:rPr>
          <w:rFonts w:hint="eastAsia" w:ascii="黑体" w:hAnsi="黑体" w:eastAsia="黑体" w:cs="黑体"/>
          <w:b/>
          <w:bCs/>
          <w:sz w:val="28"/>
          <w:szCs w:val="28"/>
        </w:rPr>
        <w:t>竞赛流程</w:t>
      </w:r>
    </w:p>
    <w:p>
      <w:pPr>
        <w:numPr>
          <w:ilvl w:val="0"/>
          <w:numId w:val="0"/>
        </w:numPr>
        <w:snapToGrid w:val="0"/>
        <w:spacing w:line="560" w:lineRule="exact"/>
        <w:jc w:val="center"/>
        <w:rPr>
          <w:rFonts w:hint="eastAsia" w:ascii="仿宋_GB2312" w:hAnsi="仿宋" w:eastAsia="仿宋_GB2312" w:cs="仿宋"/>
          <w:b/>
          <w:bCs/>
          <w:color w:val="auto"/>
          <w:kern w:val="0"/>
          <w:sz w:val="24"/>
          <w:szCs w:val="24"/>
          <w:lang w:val="en-US" w:eastAsia="zh-CN"/>
        </w:rPr>
      </w:pPr>
      <w:r>
        <w:rPr>
          <w:rFonts w:hint="eastAsia" w:ascii="仿宋_GB2312" w:hAnsi="仿宋" w:eastAsia="仿宋_GB2312" w:cs="仿宋"/>
          <w:b/>
          <w:bCs/>
          <w:color w:val="auto"/>
          <w:kern w:val="0"/>
          <w:sz w:val="24"/>
          <w:szCs w:val="24"/>
          <w:lang w:val="en-US" w:eastAsia="zh-CN"/>
        </w:rPr>
        <w:t>拟竞赛流程，具体以竞赛指南为准</w:t>
      </w:r>
    </w:p>
    <w:tbl>
      <w:tblPr>
        <w:tblStyle w:val="12"/>
        <w:tblW w:w="9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1719"/>
        <w:gridCol w:w="2750"/>
        <w:gridCol w:w="2255"/>
        <w:gridCol w:w="1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6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5"/>
              <w:spacing w:line="360" w:lineRule="auto"/>
              <w:jc w:val="center"/>
              <w:rPr>
                <w:rFonts w:ascii="仿宋" w:hAnsi="仿宋" w:eastAsia="仿宋" w:cs="仿宋"/>
                <w:b/>
                <w:bCs/>
                <w:sz w:val="24"/>
              </w:rPr>
            </w:pPr>
            <w:r>
              <w:rPr>
                <w:rFonts w:hint="eastAsia" w:ascii="仿宋" w:hAnsi="仿宋" w:eastAsia="仿宋" w:cs="仿宋"/>
                <w:b/>
                <w:bCs/>
                <w:sz w:val="24"/>
              </w:rPr>
              <w:t>日期</w:t>
            </w:r>
          </w:p>
        </w:tc>
        <w:tc>
          <w:tcPr>
            <w:tcW w:w="1719"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5"/>
              <w:spacing w:line="360" w:lineRule="auto"/>
              <w:jc w:val="center"/>
              <w:rPr>
                <w:rFonts w:ascii="仿宋" w:hAnsi="仿宋" w:eastAsia="仿宋" w:cs="仿宋"/>
                <w:b/>
                <w:bCs/>
                <w:sz w:val="24"/>
              </w:rPr>
            </w:pPr>
            <w:r>
              <w:rPr>
                <w:rFonts w:hint="eastAsia" w:ascii="仿宋" w:hAnsi="仿宋" w:eastAsia="仿宋" w:cs="仿宋"/>
                <w:b/>
                <w:bCs/>
                <w:sz w:val="24"/>
              </w:rPr>
              <w:t>时间</w:t>
            </w:r>
          </w:p>
        </w:tc>
        <w:tc>
          <w:tcPr>
            <w:tcW w:w="275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5"/>
              <w:spacing w:line="360" w:lineRule="auto"/>
              <w:jc w:val="center"/>
              <w:rPr>
                <w:rFonts w:ascii="仿宋" w:hAnsi="仿宋" w:eastAsia="仿宋" w:cs="仿宋"/>
                <w:b/>
                <w:bCs/>
                <w:sz w:val="24"/>
              </w:rPr>
            </w:pPr>
            <w:r>
              <w:rPr>
                <w:rFonts w:hint="eastAsia" w:ascii="仿宋" w:hAnsi="仿宋" w:eastAsia="仿宋" w:cs="仿宋"/>
                <w:b/>
                <w:bCs/>
                <w:sz w:val="24"/>
              </w:rPr>
              <w:t>事项</w:t>
            </w:r>
          </w:p>
        </w:tc>
        <w:tc>
          <w:tcPr>
            <w:tcW w:w="225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5"/>
              <w:spacing w:line="360" w:lineRule="auto"/>
              <w:jc w:val="center"/>
              <w:rPr>
                <w:rFonts w:ascii="仿宋" w:hAnsi="仿宋" w:eastAsia="仿宋" w:cs="仿宋"/>
                <w:b/>
                <w:bCs/>
                <w:sz w:val="24"/>
              </w:rPr>
            </w:pPr>
            <w:r>
              <w:rPr>
                <w:rFonts w:hint="eastAsia" w:ascii="仿宋" w:hAnsi="仿宋" w:eastAsia="仿宋" w:cs="仿宋"/>
                <w:b/>
                <w:bCs/>
                <w:sz w:val="24"/>
              </w:rPr>
              <w:t>参加人员</w:t>
            </w:r>
          </w:p>
        </w:tc>
        <w:tc>
          <w:tcPr>
            <w:tcW w:w="134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5"/>
              <w:spacing w:line="360" w:lineRule="auto"/>
              <w:jc w:val="center"/>
              <w:rPr>
                <w:rFonts w:ascii="仿宋" w:hAnsi="仿宋" w:eastAsia="仿宋" w:cs="仿宋"/>
                <w:b/>
                <w:bCs/>
                <w:sz w:val="24"/>
              </w:rPr>
            </w:pPr>
            <w:r>
              <w:rPr>
                <w:rFonts w:hint="eastAsia" w:ascii="仿宋" w:hAnsi="仿宋" w:eastAsia="仿宋" w:cs="仿宋"/>
                <w:b/>
                <w:bCs/>
                <w:sz w:val="24"/>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60" w:type="dxa"/>
            <w:vMerge w:val="restart"/>
            <w:tcBorders>
              <w:top w:val="single" w:color="auto" w:sz="4" w:space="0"/>
              <w:left w:val="single" w:color="auto" w:sz="4" w:space="0"/>
              <w:right w:val="single" w:color="auto" w:sz="4" w:space="0"/>
            </w:tcBorders>
            <w:vAlign w:val="center"/>
          </w:tcPr>
          <w:p>
            <w:pPr>
              <w:pStyle w:val="5"/>
              <w:spacing w:line="360" w:lineRule="auto"/>
              <w:jc w:val="center"/>
              <w:rPr>
                <w:rFonts w:ascii="仿宋" w:hAnsi="仿宋" w:eastAsia="仿宋" w:cs="仿宋"/>
                <w:sz w:val="24"/>
              </w:rPr>
            </w:pPr>
            <w:r>
              <w:rPr>
                <w:rFonts w:hint="eastAsia" w:ascii="仿宋" w:hAnsi="仿宋" w:eastAsia="仿宋" w:cs="仿宋"/>
                <w:sz w:val="24"/>
              </w:rPr>
              <w:t>报到日</w:t>
            </w:r>
          </w:p>
        </w:tc>
        <w:tc>
          <w:tcPr>
            <w:tcW w:w="1719"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 w:hAnsi="仿宋" w:eastAsia="仿宋" w:cs="仿宋"/>
                <w:sz w:val="24"/>
              </w:rPr>
            </w:pPr>
            <w:r>
              <w:rPr>
                <w:rFonts w:hint="eastAsia" w:ascii="仿宋" w:hAnsi="仿宋" w:eastAsia="仿宋" w:cs="仿宋"/>
                <w:sz w:val="24"/>
              </w:rPr>
              <w:t>08:30-12:00</w:t>
            </w:r>
          </w:p>
        </w:tc>
        <w:tc>
          <w:tcPr>
            <w:tcW w:w="275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 w:hAnsi="仿宋" w:eastAsia="仿宋" w:cs="仿宋"/>
                <w:sz w:val="24"/>
              </w:rPr>
            </w:pPr>
            <w:r>
              <w:rPr>
                <w:rFonts w:hint="eastAsia" w:ascii="仿宋_GB2312" w:hAnsi="仿宋_GB2312" w:eastAsia="仿宋_GB2312" w:cs="仿宋_GB2312"/>
                <w:sz w:val="24"/>
              </w:rPr>
              <w:t>参赛队报到，安排住宿，领取资料</w:t>
            </w:r>
          </w:p>
        </w:tc>
        <w:tc>
          <w:tcPr>
            <w:tcW w:w="2255"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工作人员、参赛队</w:t>
            </w:r>
          </w:p>
        </w:tc>
        <w:tc>
          <w:tcPr>
            <w:tcW w:w="134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1" w:hRule="atLeast"/>
          <w:jc w:val="center"/>
        </w:trPr>
        <w:tc>
          <w:tcPr>
            <w:tcW w:w="960" w:type="dxa"/>
            <w:vMerge w:val="continue"/>
            <w:tcBorders>
              <w:left w:val="single" w:color="auto" w:sz="4" w:space="0"/>
              <w:right w:val="single" w:color="auto" w:sz="4" w:space="0"/>
            </w:tcBorders>
            <w:vAlign w:val="center"/>
          </w:tcPr>
          <w:p>
            <w:pPr>
              <w:pStyle w:val="5"/>
              <w:spacing w:line="360" w:lineRule="auto"/>
              <w:jc w:val="center"/>
              <w:rPr>
                <w:rFonts w:ascii="仿宋" w:hAnsi="仿宋" w:eastAsia="仿宋" w:cs="仿宋"/>
                <w:sz w:val="24"/>
              </w:rPr>
            </w:pPr>
          </w:p>
        </w:tc>
        <w:tc>
          <w:tcPr>
            <w:tcW w:w="1719"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 w:hAnsi="仿宋" w:eastAsia="仿宋" w:cs="仿宋"/>
                <w:sz w:val="24"/>
              </w:rPr>
            </w:pPr>
            <w:r>
              <w:rPr>
                <w:rFonts w:hint="eastAsia" w:ascii="仿宋" w:hAnsi="仿宋" w:eastAsia="仿宋" w:cs="仿宋"/>
                <w:sz w:val="24"/>
              </w:rPr>
              <w:t>15:00-15:30</w:t>
            </w:r>
          </w:p>
        </w:tc>
        <w:tc>
          <w:tcPr>
            <w:tcW w:w="275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领队会</w:t>
            </w:r>
          </w:p>
        </w:tc>
        <w:tc>
          <w:tcPr>
            <w:tcW w:w="2255"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各参赛队领队</w:t>
            </w:r>
          </w:p>
        </w:tc>
        <w:tc>
          <w:tcPr>
            <w:tcW w:w="134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60" w:type="dxa"/>
            <w:vMerge w:val="continue"/>
            <w:tcBorders>
              <w:left w:val="single" w:color="auto" w:sz="4" w:space="0"/>
              <w:right w:val="single" w:color="auto" w:sz="4" w:space="0"/>
            </w:tcBorders>
            <w:vAlign w:val="center"/>
          </w:tcPr>
          <w:p>
            <w:pPr>
              <w:pStyle w:val="5"/>
              <w:spacing w:line="360" w:lineRule="auto"/>
              <w:jc w:val="center"/>
              <w:rPr>
                <w:rFonts w:ascii="仿宋" w:hAnsi="仿宋" w:eastAsia="仿宋" w:cs="仿宋"/>
                <w:sz w:val="24"/>
              </w:rPr>
            </w:pPr>
          </w:p>
        </w:tc>
        <w:tc>
          <w:tcPr>
            <w:tcW w:w="1719"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 w:hAnsi="仿宋" w:eastAsia="仿宋" w:cs="仿宋"/>
                <w:sz w:val="24"/>
              </w:rPr>
            </w:pPr>
            <w:r>
              <w:rPr>
                <w:rFonts w:hint="eastAsia" w:ascii="仿宋" w:hAnsi="仿宋" w:eastAsia="仿宋" w:cs="仿宋"/>
                <w:sz w:val="24"/>
              </w:rPr>
              <w:t>16:00～16:30</w:t>
            </w:r>
          </w:p>
        </w:tc>
        <w:tc>
          <w:tcPr>
            <w:tcW w:w="275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熟悉赛场</w:t>
            </w:r>
          </w:p>
        </w:tc>
        <w:tc>
          <w:tcPr>
            <w:tcW w:w="2255"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赛场技术人员、各参赛队领队</w:t>
            </w:r>
          </w:p>
        </w:tc>
        <w:tc>
          <w:tcPr>
            <w:tcW w:w="134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1" w:hRule="atLeast"/>
          <w:jc w:val="center"/>
        </w:trPr>
        <w:tc>
          <w:tcPr>
            <w:tcW w:w="960" w:type="dxa"/>
            <w:vMerge w:val="continue"/>
            <w:tcBorders>
              <w:left w:val="single" w:color="auto" w:sz="4" w:space="0"/>
              <w:right w:val="single" w:color="auto" w:sz="4" w:space="0"/>
            </w:tcBorders>
            <w:vAlign w:val="center"/>
          </w:tcPr>
          <w:p>
            <w:pPr>
              <w:pStyle w:val="5"/>
              <w:spacing w:line="360" w:lineRule="auto"/>
              <w:jc w:val="center"/>
              <w:rPr>
                <w:rFonts w:ascii="仿宋" w:hAnsi="仿宋" w:eastAsia="仿宋" w:cs="仿宋"/>
                <w:sz w:val="24"/>
              </w:rPr>
            </w:pPr>
          </w:p>
        </w:tc>
        <w:tc>
          <w:tcPr>
            <w:tcW w:w="1719"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 w:hAnsi="仿宋" w:eastAsia="仿宋" w:cs="仿宋"/>
                <w:sz w:val="24"/>
              </w:rPr>
            </w:pPr>
            <w:r>
              <w:rPr>
                <w:rFonts w:hint="eastAsia" w:ascii="仿宋" w:hAnsi="仿宋" w:eastAsia="仿宋" w:cs="仿宋"/>
                <w:sz w:val="24"/>
              </w:rPr>
              <w:t>16:30-17:00</w:t>
            </w:r>
          </w:p>
        </w:tc>
        <w:tc>
          <w:tcPr>
            <w:tcW w:w="275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检查封闭赛场</w:t>
            </w:r>
          </w:p>
        </w:tc>
        <w:tc>
          <w:tcPr>
            <w:tcW w:w="2255"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裁判长、监督组</w:t>
            </w:r>
          </w:p>
        </w:tc>
        <w:tc>
          <w:tcPr>
            <w:tcW w:w="134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1" w:hRule="atLeast"/>
          <w:jc w:val="center"/>
        </w:trPr>
        <w:tc>
          <w:tcPr>
            <w:tcW w:w="960" w:type="dxa"/>
            <w:vMerge w:val="continue"/>
            <w:tcBorders>
              <w:left w:val="single" w:color="auto" w:sz="4" w:space="0"/>
              <w:right w:val="single" w:color="auto" w:sz="4" w:space="0"/>
            </w:tcBorders>
            <w:vAlign w:val="center"/>
          </w:tcPr>
          <w:p>
            <w:pPr>
              <w:pStyle w:val="5"/>
              <w:spacing w:line="360" w:lineRule="auto"/>
              <w:jc w:val="center"/>
              <w:rPr>
                <w:rFonts w:ascii="仿宋" w:hAnsi="仿宋" w:eastAsia="仿宋" w:cs="仿宋"/>
                <w:sz w:val="24"/>
              </w:rPr>
            </w:pPr>
          </w:p>
        </w:tc>
        <w:tc>
          <w:tcPr>
            <w:tcW w:w="1719"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 w:hAnsi="仿宋" w:eastAsia="仿宋" w:cs="仿宋"/>
                <w:sz w:val="24"/>
              </w:rPr>
            </w:pPr>
            <w:r>
              <w:rPr>
                <w:rFonts w:hint="eastAsia" w:ascii="仿宋" w:hAnsi="仿宋" w:eastAsia="仿宋" w:cs="仿宋"/>
                <w:sz w:val="24"/>
              </w:rPr>
              <w:t>17:00</w:t>
            </w:r>
          </w:p>
        </w:tc>
        <w:tc>
          <w:tcPr>
            <w:tcW w:w="275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返回住宿宾馆</w:t>
            </w:r>
          </w:p>
        </w:tc>
        <w:tc>
          <w:tcPr>
            <w:tcW w:w="2255"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参赛队领队、选手</w:t>
            </w:r>
          </w:p>
        </w:tc>
        <w:tc>
          <w:tcPr>
            <w:tcW w:w="134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1" w:hRule="atLeast"/>
          <w:jc w:val="center"/>
        </w:trPr>
        <w:tc>
          <w:tcPr>
            <w:tcW w:w="960" w:type="dxa"/>
            <w:vMerge w:val="restart"/>
            <w:tcBorders>
              <w:top w:val="single" w:color="auto" w:sz="4" w:space="0"/>
              <w:left w:val="single" w:color="auto" w:sz="4" w:space="0"/>
              <w:right w:val="single" w:color="auto" w:sz="4" w:space="0"/>
            </w:tcBorders>
            <w:vAlign w:val="center"/>
          </w:tcPr>
          <w:p>
            <w:pPr>
              <w:pStyle w:val="5"/>
              <w:spacing w:line="360" w:lineRule="auto"/>
              <w:jc w:val="center"/>
              <w:rPr>
                <w:rFonts w:ascii="仿宋" w:hAnsi="仿宋" w:eastAsia="仿宋" w:cs="仿宋"/>
                <w:sz w:val="24"/>
              </w:rPr>
            </w:pPr>
            <w:r>
              <w:rPr>
                <w:rFonts w:hint="eastAsia" w:ascii="仿宋" w:hAnsi="仿宋" w:eastAsia="仿宋" w:cs="仿宋"/>
                <w:sz w:val="24"/>
              </w:rPr>
              <w:t>竞赛日</w:t>
            </w:r>
          </w:p>
        </w:tc>
        <w:tc>
          <w:tcPr>
            <w:tcW w:w="1719" w:type="dxa"/>
            <w:vMerge w:val="restart"/>
            <w:tcBorders>
              <w:top w:val="single" w:color="auto" w:sz="4" w:space="0"/>
              <w:left w:val="single" w:color="auto" w:sz="4" w:space="0"/>
              <w:right w:val="single" w:color="auto" w:sz="4" w:space="0"/>
            </w:tcBorders>
            <w:vAlign w:val="center"/>
          </w:tcPr>
          <w:p>
            <w:pPr>
              <w:pStyle w:val="5"/>
              <w:spacing w:line="36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7</w:t>
            </w:r>
            <w:r>
              <w:rPr>
                <w:rFonts w:hint="eastAsia" w:ascii="仿宋" w:hAnsi="仿宋" w:eastAsia="仿宋" w:cs="仿宋"/>
                <w:sz w:val="24"/>
              </w:rPr>
              <w:t>:00</w:t>
            </w:r>
            <w:r>
              <w:rPr>
                <w:rFonts w:hint="eastAsia" w:ascii="仿宋" w:hAnsi="仿宋" w:eastAsia="仿宋" w:cs="仿宋"/>
                <w:sz w:val="24"/>
                <w:lang w:val="en-US" w:eastAsia="zh-CN"/>
              </w:rPr>
              <w:t>-7:50</w:t>
            </w:r>
          </w:p>
        </w:tc>
        <w:tc>
          <w:tcPr>
            <w:tcW w:w="275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大赛检录</w:t>
            </w:r>
          </w:p>
        </w:tc>
        <w:tc>
          <w:tcPr>
            <w:tcW w:w="2255"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参赛选手</w:t>
            </w:r>
          </w:p>
        </w:tc>
        <w:tc>
          <w:tcPr>
            <w:tcW w:w="134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hint="eastAsia" w:ascii="仿宋_GB2312" w:hAnsi="仿宋_GB2312" w:eastAsia="仿宋_GB2312" w:cs="仿宋_GB2312"/>
                <w:sz w:val="24"/>
                <w:lang w:eastAsia="zh-CN"/>
              </w:rPr>
            </w:pPr>
            <w:r>
              <w:rPr>
                <w:rFonts w:hint="eastAsia" w:ascii="仿宋_GB2312" w:hAnsi="仿宋_GB2312" w:eastAsia="仿宋_GB2312" w:cs="仿宋_GB2312"/>
                <w:sz w:val="24"/>
                <w:lang w:val="en-US" w:eastAsia="zh-CN"/>
              </w:rPr>
              <w:t>检录处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5" w:hRule="atLeast"/>
          <w:jc w:val="center"/>
        </w:trPr>
        <w:tc>
          <w:tcPr>
            <w:tcW w:w="960" w:type="dxa"/>
            <w:vMerge w:val="continue"/>
            <w:tcBorders>
              <w:left w:val="single" w:color="auto" w:sz="4" w:space="0"/>
              <w:right w:val="single" w:color="auto" w:sz="4" w:space="0"/>
            </w:tcBorders>
            <w:vAlign w:val="center"/>
          </w:tcPr>
          <w:p>
            <w:pPr>
              <w:pStyle w:val="5"/>
              <w:spacing w:line="360" w:lineRule="auto"/>
              <w:jc w:val="center"/>
              <w:rPr>
                <w:rFonts w:ascii="仿宋" w:hAnsi="仿宋" w:eastAsia="仿宋" w:cs="仿宋"/>
                <w:sz w:val="24"/>
              </w:rPr>
            </w:pPr>
          </w:p>
        </w:tc>
        <w:tc>
          <w:tcPr>
            <w:tcW w:w="1719" w:type="dxa"/>
            <w:vMerge w:val="continue"/>
            <w:tcBorders>
              <w:left w:val="single" w:color="auto" w:sz="4" w:space="0"/>
              <w:right w:val="single" w:color="auto" w:sz="4" w:space="0"/>
            </w:tcBorders>
            <w:vAlign w:val="center"/>
          </w:tcPr>
          <w:p>
            <w:pPr>
              <w:pStyle w:val="5"/>
              <w:spacing w:line="360" w:lineRule="auto"/>
              <w:jc w:val="center"/>
              <w:rPr>
                <w:rFonts w:ascii="仿宋" w:hAnsi="仿宋" w:eastAsia="仿宋" w:cs="仿宋"/>
                <w:sz w:val="24"/>
              </w:rPr>
            </w:pPr>
          </w:p>
        </w:tc>
        <w:tc>
          <w:tcPr>
            <w:tcW w:w="275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第一次抽签（参赛号）</w:t>
            </w:r>
          </w:p>
        </w:tc>
        <w:tc>
          <w:tcPr>
            <w:tcW w:w="2255"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参赛选手</w:t>
            </w:r>
          </w:p>
        </w:tc>
        <w:tc>
          <w:tcPr>
            <w:tcW w:w="134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rPr>
                <w:rFonts w:ascii="仿宋_GB2312" w:hAnsi="仿宋_GB2312" w:eastAsia="仿宋_GB2312" w:cs="仿宋_GB2312"/>
                <w:sz w:val="24"/>
              </w:rPr>
            </w:pPr>
            <w:r>
              <w:rPr>
                <w:rFonts w:ascii="仿宋" w:hAnsi="仿宋" w:eastAsia="仿宋" w:cs="仿宋"/>
                <w:color w:val="000000"/>
                <w:kern w:val="0"/>
                <w:sz w:val="24"/>
                <w:szCs w:val="24"/>
                <w:lang w:val="en-US" w:eastAsia="zh-CN" w:bidi="ar"/>
              </w:rPr>
              <w:t>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60" w:type="dxa"/>
            <w:vMerge w:val="continue"/>
            <w:tcBorders>
              <w:left w:val="single" w:color="auto" w:sz="4" w:space="0"/>
              <w:right w:val="single" w:color="auto" w:sz="4" w:space="0"/>
            </w:tcBorders>
            <w:vAlign w:val="center"/>
          </w:tcPr>
          <w:p>
            <w:pPr>
              <w:pStyle w:val="5"/>
              <w:spacing w:line="360" w:lineRule="auto"/>
              <w:jc w:val="center"/>
              <w:rPr>
                <w:rFonts w:ascii="仿宋" w:hAnsi="仿宋" w:eastAsia="仿宋" w:cs="仿宋"/>
                <w:sz w:val="24"/>
              </w:rPr>
            </w:pPr>
          </w:p>
        </w:tc>
        <w:tc>
          <w:tcPr>
            <w:tcW w:w="1719" w:type="dxa"/>
            <w:vMerge w:val="continue"/>
            <w:tcBorders>
              <w:left w:val="single" w:color="auto" w:sz="4" w:space="0"/>
              <w:right w:val="single" w:color="auto" w:sz="4" w:space="0"/>
            </w:tcBorders>
            <w:vAlign w:val="center"/>
          </w:tcPr>
          <w:p>
            <w:pPr>
              <w:pStyle w:val="5"/>
              <w:spacing w:line="360" w:lineRule="auto"/>
              <w:jc w:val="center"/>
              <w:rPr>
                <w:rFonts w:ascii="仿宋" w:hAnsi="仿宋" w:eastAsia="仿宋" w:cs="仿宋"/>
                <w:sz w:val="24"/>
              </w:rPr>
            </w:pPr>
          </w:p>
        </w:tc>
        <w:tc>
          <w:tcPr>
            <w:tcW w:w="275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第二次抽签加密</w:t>
            </w:r>
          </w:p>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（抽赛位号）</w:t>
            </w:r>
          </w:p>
        </w:tc>
        <w:tc>
          <w:tcPr>
            <w:tcW w:w="2255"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参赛选手、抽签加密裁判</w:t>
            </w:r>
          </w:p>
        </w:tc>
        <w:tc>
          <w:tcPr>
            <w:tcW w:w="134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rPr>
                <w:rFonts w:ascii="仿宋_GB2312" w:hAnsi="仿宋_GB2312" w:eastAsia="仿宋_GB2312" w:cs="仿宋_GB2312"/>
                <w:sz w:val="24"/>
              </w:rPr>
            </w:pPr>
            <w:r>
              <w:rPr>
                <w:rFonts w:ascii="仿宋" w:hAnsi="仿宋" w:eastAsia="仿宋" w:cs="仿宋"/>
                <w:color w:val="000000"/>
                <w:kern w:val="0"/>
                <w:sz w:val="24"/>
                <w:szCs w:val="24"/>
                <w:lang w:val="en-US" w:eastAsia="zh-CN" w:bidi="ar"/>
              </w:rPr>
              <w:t>抽签区域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2" w:hRule="atLeast"/>
          <w:jc w:val="center"/>
        </w:trPr>
        <w:tc>
          <w:tcPr>
            <w:tcW w:w="960" w:type="dxa"/>
            <w:vMerge w:val="continue"/>
            <w:tcBorders>
              <w:left w:val="single" w:color="auto" w:sz="4" w:space="0"/>
              <w:right w:val="single" w:color="auto" w:sz="4" w:space="0"/>
            </w:tcBorders>
            <w:vAlign w:val="center"/>
          </w:tcPr>
          <w:p>
            <w:pPr>
              <w:pStyle w:val="5"/>
              <w:spacing w:line="360" w:lineRule="auto"/>
              <w:jc w:val="center"/>
              <w:rPr>
                <w:rFonts w:ascii="仿宋" w:hAnsi="仿宋" w:eastAsia="仿宋" w:cs="仿宋"/>
                <w:sz w:val="24"/>
              </w:rPr>
            </w:pPr>
          </w:p>
        </w:tc>
        <w:tc>
          <w:tcPr>
            <w:tcW w:w="171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jc w:val="center"/>
              <w:rPr>
                <w:rFonts w:hint="eastAsia" w:ascii="仿宋" w:hAnsi="仿宋" w:eastAsia="仿宋" w:cs="仿宋"/>
                <w:color w:val="0000FF"/>
                <w:sz w:val="24"/>
              </w:rPr>
            </w:pPr>
            <w:r>
              <w:rPr>
                <w:rFonts w:ascii="仿宋" w:hAnsi="仿宋" w:eastAsia="仿宋" w:cs="仿宋"/>
                <w:color w:val="000000"/>
                <w:kern w:val="0"/>
                <w:sz w:val="24"/>
                <w:szCs w:val="24"/>
                <w:lang w:val="en-US" w:eastAsia="zh-CN" w:bidi="ar"/>
              </w:rPr>
              <w:t>8:00-8:</w:t>
            </w:r>
            <w:r>
              <w:rPr>
                <w:rFonts w:hint="eastAsia" w:ascii="仿宋" w:hAnsi="仿宋" w:eastAsia="仿宋" w:cs="仿宋"/>
                <w:color w:val="000000"/>
                <w:kern w:val="0"/>
                <w:sz w:val="24"/>
                <w:szCs w:val="24"/>
                <w:lang w:val="en-US" w:eastAsia="zh-CN" w:bidi="ar"/>
              </w:rPr>
              <w:t>5</w:t>
            </w:r>
            <w:r>
              <w:rPr>
                <w:rFonts w:ascii="仿宋" w:hAnsi="仿宋" w:eastAsia="仿宋" w:cs="仿宋"/>
                <w:color w:val="000000"/>
                <w:kern w:val="0"/>
                <w:sz w:val="24"/>
                <w:szCs w:val="24"/>
                <w:lang w:val="en-US" w:eastAsia="zh-CN" w:bidi="ar"/>
              </w:rPr>
              <w:t>0</w:t>
            </w:r>
          </w:p>
        </w:tc>
        <w:tc>
          <w:tcPr>
            <w:tcW w:w="275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hint="default" w:ascii="仿宋_GB2312" w:hAnsi="仿宋" w:eastAsia="仿宋_GB2312" w:cs="Times New Roman"/>
                <w:color w:val="auto"/>
                <w:kern w:val="2"/>
                <w:sz w:val="24"/>
                <w:szCs w:val="24"/>
                <w:lang w:val="en-US" w:eastAsia="zh-CN" w:bidi="ar-SA"/>
              </w:rPr>
            </w:pPr>
            <w:r>
              <w:rPr>
                <w:rFonts w:hint="eastAsia" w:ascii="仿宋_GB2312" w:hAnsi="仿宋" w:eastAsia="仿宋_GB2312" w:cs="Times New Roman"/>
                <w:color w:val="auto"/>
                <w:kern w:val="2"/>
                <w:sz w:val="24"/>
                <w:szCs w:val="24"/>
                <w:lang w:val="en-US" w:eastAsia="zh-CN" w:bidi="ar-SA"/>
              </w:rPr>
              <w:t>跨境电商理论知识</w:t>
            </w:r>
          </w:p>
        </w:tc>
        <w:tc>
          <w:tcPr>
            <w:tcW w:w="2255"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参赛选手、裁判</w:t>
            </w:r>
          </w:p>
        </w:tc>
        <w:tc>
          <w:tcPr>
            <w:tcW w:w="134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7" w:hRule="atLeast"/>
          <w:jc w:val="center"/>
        </w:trPr>
        <w:tc>
          <w:tcPr>
            <w:tcW w:w="960" w:type="dxa"/>
            <w:vMerge w:val="continue"/>
            <w:tcBorders>
              <w:left w:val="single" w:color="auto" w:sz="4" w:space="0"/>
              <w:right w:val="single" w:color="auto" w:sz="4" w:space="0"/>
            </w:tcBorders>
            <w:vAlign w:val="center"/>
          </w:tcPr>
          <w:p>
            <w:pPr>
              <w:pStyle w:val="5"/>
              <w:spacing w:line="360" w:lineRule="auto"/>
              <w:jc w:val="center"/>
              <w:rPr>
                <w:rFonts w:ascii="仿宋" w:hAnsi="仿宋" w:eastAsia="仿宋" w:cs="仿宋"/>
                <w:sz w:val="24"/>
              </w:rPr>
            </w:pPr>
          </w:p>
        </w:tc>
        <w:tc>
          <w:tcPr>
            <w:tcW w:w="1719"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 w:hAnsi="仿宋" w:eastAsia="仿宋" w:cs="仿宋"/>
                <w:color w:val="auto"/>
                <w:sz w:val="24"/>
              </w:rPr>
            </w:pPr>
            <w:r>
              <w:rPr>
                <w:rFonts w:hint="eastAsia" w:ascii="仿宋" w:hAnsi="仿宋" w:eastAsia="仿宋" w:cs="仿宋"/>
                <w:color w:val="auto"/>
                <w:sz w:val="24"/>
              </w:rPr>
              <w:t>9:00～12:</w:t>
            </w:r>
            <w:r>
              <w:rPr>
                <w:rFonts w:hint="eastAsia" w:ascii="仿宋" w:hAnsi="仿宋" w:eastAsia="仿宋" w:cs="仿宋"/>
                <w:color w:val="auto"/>
                <w:sz w:val="24"/>
                <w:lang w:val="en-US" w:eastAsia="zh-CN"/>
              </w:rPr>
              <w:t>3</w:t>
            </w:r>
            <w:r>
              <w:rPr>
                <w:rFonts w:hint="eastAsia" w:ascii="仿宋" w:hAnsi="仿宋" w:eastAsia="仿宋" w:cs="仿宋"/>
                <w:color w:val="auto"/>
                <w:sz w:val="24"/>
              </w:rPr>
              <w:t>0</w:t>
            </w:r>
          </w:p>
        </w:tc>
        <w:tc>
          <w:tcPr>
            <w:tcW w:w="2750" w:type="dxa"/>
            <w:tcBorders>
              <w:top w:val="single" w:color="auto" w:sz="4" w:space="0"/>
              <w:left w:val="single" w:color="auto" w:sz="4" w:space="0"/>
              <w:bottom w:val="single" w:color="auto" w:sz="4" w:space="0"/>
              <w:right w:val="single" w:color="auto" w:sz="4" w:space="0"/>
            </w:tcBorders>
            <w:vAlign w:val="center"/>
          </w:tcPr>
          <w:p>
            <w:pPr>
              <w:pStyle w:val="5"/>
              <w:jc w:val="center"/>
              <w:rPr>
                <w:rFonts w:ascii="仿宋_GB2312" w:hAnsi="仿宋_GB2312" w:eastAsia="仿宋_GB2312" w:cs="仿宋_GB2312"/>
                <w:color w:val="auto"/>
                <w:sz w:val="24"/>
              </w:rPr>
            </w:pPr>
            <w:r>
              <w:rPr>
                <w:rFonts w:hint="eastAsia" w:ascii="仿宋_GB2312" w:hAnsi="仿宋" w:eastAsia="仿宋_GB2312" w:cs="Times New Roman"/>
                <w:color w:val="auto"/>
                <w:kern w:val="2"/>
                <w:sz w:val="24"/>
                <w:szCs w:val="24"/>
                <w:lang w:val="en-US" w:eastAsia="zh-CN" w:bidi="ar-SA"/>
              </w:rPr>
              <w:t>跨境电商B2C模拟运营</w:t>
            </w:r>
          </w:p>
        </w:tc>
        <w:tc>
          <w:tcPr>
            <w:tcW w:w="2255"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参赛选手、裁判</w:t>
            </w:r>
          </w:p>
        </w:tc>
        <w:tc>
          <w:tcPr>
            <w:tcW w:w="134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6" w:hRule="atLeast"/>
          <w:jc w:val="center"/>
        </w:trPr>
        <w:tc>
          <w:tcPr>
            <w:tcW w:w="960" w:type="dxa"/>
            <w:vMerge w:val="continue"/>
            <w:tcBorders>
              <w:left w:val="single" w:color="auto" w:sz="4" w:space="0"/>
              <w:right w:val="single" w:color="auto" w:sz="4" w:space="0"/>
            </w:tcBorders>
            <w:vAlign w:val="center"/>
          </w:tcPr>
          <w:p>
            <w:pPr>
              <w:pStyle w:val="5"/>
              <w:spacing w:line="360" w:lineRule="auto"/>
              <w:jc w:val="center"/>
              <w:rPr>
                <w:rFonts w:ascii="仿宋" w:hAnsi="仿宋" w:eastAsia="仿宋" w:cs="仿宋"/>
                <w:sz w:val="24"/>
              </w:rPr>
            </w:pPr>
          </w:p>
        </w:tc>
        <w:tc>
          <w:tcPr>
            <w:tcW w:w="1719"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 w:hAnsi="仿宋" w:eastAsia="仿宋" w:cs="仿宋"/>
                <w:sz w:val="24"/>
              </w:rPr>
            </w:pPr>
            <w:r>
              <w:rPr>
                <w:rFonts w:hint="eastAsia" w:ascii="仿宋" w:hAnsi="仿宋" w:eastAsia="仿宋" w:cs="仿宋"/>
                <w:sz w:val="24"/>
              </w:rPr>
              <w:t>12:</w:t>
            </w:r>
            <w:r>
              <w:rPr>
                <w:rFonts w:hint="eastAsia" w:ascii="仿宋" w:hAnsi="仿宋" w:eastAsia="仿宋" w:cs="仿宋"/>
                <w:sz w:val="24"/>
                <w:lang w:val="en-US" w:eastAsia="zh-CN"/>
              </w:rPr>
              <w:t>3</w:t>
            </w:r>
            <w:r>
              <w:rPr>
                <w:rFonts w:hint="eastAsia" w:ascii="仿宋" w:hAnsi="仿宋" w:eastAsia="仿宋" w:cs="仿宋"/>
                <w:sz w:val="24"/>
              </w:rPr>
              <w:t>0～</w:t>
            </w:r>
            <w:r>
              <w:rPr>
                <w:rFonts w:ascii="仿宋" w:hAnsi="仿宋" w:eastAsia="仿宋" w:cs="仿宋"/>
                <w:sz w:val="24"/>
              </w:rPr>
              <w:t>1</w:t>
            </w:r>
            <w:r>
              <w:rPr>
                <w:rFonts w:hint="eastAsia" w:ascii="仿宋" w:hAnsi="仿宋" w:eastAsia="仿宋" w:cs="仿宋"/>
                <w:sz w:val="24"/>
                <w:lang w:val="en-US" w:eastAsia="zh-CN"/>
              </w:rPr>
              <w:t>3</w:t>
            </w:r>
            <w:r>
              <w:rPr>
                <w:rFonts w:hint="eastAsia" w:ascii="仿宋" w:hAnsi="仿宋" w:eastAsia="仿宋" w:cs="仿宋"/>
                <w:sz w:val="24"/>
              </w:rPr>
              <w:t>:</w:t>
            </w:r>
            <w:r>
              <w:rPr>
                <w:rFonts w:hint="eastAsia" w:ascii="仿宋" w:hAnsi="仿宋" w:eastAsia="仿宋" w:cs="仿宋"/>
                <w:sz w:val="24"/>
                <w:lang w:val="en-US" w:eastAsia="zh-CN"/>
              </w:rPr>
              <w:t>3</w:t>
            </w:r>
            <w:r>
              <w:rPr>
                <w:rFonts w:hint="eastAsia" w:ascii="仿宋" w:hAnsi="仿宋" w:eastAsia="仿宋" w:cs="仿宋"/>
                <w:sz w:val="24"/>
              </w:rPr>
              <w:t>0</w:t>
            </w:r>
          </w:p>
        </w:tc>
        <w:tc>
          <w:tcPr>
            <w:tcW w:w="275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午餐</w:t>
            </w:r>
          </w:p>
        </w:tc>
        <w:tc>
          <w:tcPr>
            <w:tcW w:w="2255"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参赛选手、裁判</w:t>
            </w:r>
          </w:p>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工作人员</w:t>
            </w:r>
          </w:p>
        </w:tc>
        <w:tc>
          <w:tcPr>
            <w:tcW w:w="134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竞赛场地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6" w:hRule="atLeast"/>
          <w:jc w:val="center"/>
        </w:trPr>
        <w:tc>
          <w:tcPr>
            <w:tcW w:w="960" w:type="dxa"/>
            <w:vMerge w:val="continue"/>
            <w:tcBorders>
              <w:left w:val="single" w:color="auto" w:sz="4" w:space="0"/>
              <w:right w:val="single" w:color="auto" w:sz="4" w:space="0"/>
            </w:tcBorders>
            <w:vAlign w:val="center"/>
          </w:tcPr>
          <w:p>
            <w:pPr>
              <w:pStyle w:val="5"/>
              <w:spacing w:line="360" w:lineRule="auto"/>
              <w:jc w:val="center"/>
              <w:rPr>
                <w:rFonts w:ascii="仿宋" w:hAnsi="仿宋" w:eastAsia="仿宋" w:cs="仿宋"/>
                <w:sz w:val="24"/>
              </w:rPr>
            </w:pPr>
          </w:p>
        </w:tc>
        <w:tc>
          <w:tcPr>
            <w:tcW w:w="1719" w:type="dxa"/>
            <w:tcBorders>
              <w:top w:val="single" w:color="auto" w:sz="4" w:space="0"/>
              <w:left w:val="single" w:color="auto" w:sz="4" w:space="0"/>
              <w:bottom w:val="single" w:color="auto" w:sz="4" w:space="0"/>
              <w:right w:val="single" w:color="auto" w:sz="4" w:space="0"/>
            </w:tcBorders>
            <w:vAlign w:val="center"/>
          </w:tcPr>
          <w:p>
            <w:pPr>
              <w:pStyle w:val="5"/>
              <w:jc w:val="center"/>
              <w:rPr>
                <w:rFonts w:hint="default" w:ascii="仿宋_GB2312" w:hAnsi="仿宋" w:eastAsia="仿宋_GB2312" w:cstheme="minorBidi"/>
                <w:kern w:val="2"/>
                <w:sz w:val="24"/>
                <w:szCs w:val="24"/>
                <w:lang w:val="en-US" w:eastAsia="zh-CN" w:bidi="ar-SA"/>
              </w:rPr>
            </w:pPr>
            <w:r>
              <w:rPr>
                <w:rFonts w:hint="eastAsia" w:ascii="仿宋_GB2312" w:hAnsi="仿宋" w:eastAsia="仿宋_GB2312"/>
                <w:sz w:val="24"/>
                <w:lang w:val="en-US" w:eastAsia="zh-CN"/>
              </w:rPr>
              <w:t>18:00</w:t>
            </w:r>
          </w:p>
        </w:tc>
        <w:tc>
          <w:tcPr>
            <w:tcW w:w="2750" w:type="dxa"/>
            <w:tcBorders>
              <w:top w:val="single" w:color="auto" w:sz="4" w:space="0"/>
              <w:left w:val="single" w:color="auto" w:sz="4" w:space="0"/>
              <w:bottom w:val="single" w:color="auto" w:sz="4" w:space="0"/>
              <w:right w:val="single" w:color="auto" w:sz="4" w:space="0"/>
            </w:tcBorders>
            <w:vAlign w:val="center"/>
          </w:tcPr>
          <w:p>
            <w:pPr>
              <w:pStyle w:val="5"/>
              <w:jc w:val="center"/>
              <w:rPr>
                <w:rFonts w:hint="default" w:ascii="仿宋_GB2312" w:hAnsi="仿宋" w:eastAsia="仿宋_GB2312" w:cstheme="minorBidi"/>
                <w:kern w:val="2"/>
                <w:sz w:val="24"/>
                <w:szCs w:val="24"/>
                <w:lang w:val="en-US" w:eastAsia="zh-CN" w:bidi="ar-SA"/>
              </w:rPr>
            </w:pPr>
            <w:r>
              <w:rPr>
                <w:rFonts w:hint="eastAsia" w:ascii="仿宋_GB2312" w:hAnsi="仿宋" w:eastAsia="仿宋_GB2312"/>
                <w:sz w:val="24"/>
                <w:lang w:val="en-US" w:eastAsia="zh-CN"/>
              </w:rPr>
              <w:t>成绩公示</w:t>
            </w:r>
          </w:p>
        </w:tc>
        <w:tc>
          <w:tcPr>
            <w:tcW w:w="2255"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w:t>
            </w:r>
          </w:p>
        </w:tc>
        <w:tc>
          <w:tcPr>
            <w:tcW w:w="1340" w:type="dxa"/>
            <w:tcBorders>
              <w:top w:val="single" w:color="auto" w:sz="4" w:space="0"/>
              <w:left w:val="single" w:color="auto" w:sz="4" w:space="0"/>
              <w:bottom w:val="single" w:color="auto" w:sz="4" w:space="0"/>
              <w:right w:val="single" w:color="auto" w:sz="4" w:space="0"/>
            </w:tcBorders>
            <w:vAlign w:val="center"/>
          </w:tcPr>
          <w:p>
            <w:pPr>
              <w:pStyle w:val="5"/>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w:t>
            </w:r>
          </w:p>
        </w:tc>
      </w:tr>
    </w:tbl>
    <w:p>
      <w:pPr>
        <w:spacing w:line="560" w:lineRule="exact"/>
        <w:ind w:firstLine="561" w:firstLineChars="2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六、竞赛规则</w:t>
      </w:r>
    </w:p>
    <w:p>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color w:val="auto"/>
          <w:kern w:val="0"/>
          <w:sz w:val="28"/>
          <w:szCs w:val="28"/>
          <w:lang w:eastAsia="zh-CN"/>
        </w:rPr>
      </w:pPr>
      <w:r>
        <w:rPr>
          <w:rFonts w:ascii="仿宋_GB2312" w:hAnsi="仿宋" w:eastAsia="仿宋_GB2312" w:cs="仿宋"/>
          <w:color w:val="auto"/>
          <w:kern w:val="0"/>
          <w:sz w:val="28"/>
          <w:szCs w:val="28"/>
        </w:rPr>
        <w:t>1.</w:t>
      </w:r>
      <w:r>
        <w:rPr>
          <w:rFonts w:hint="eastAsia" w:ascii="仿宋_GB2312" w:hAnsi="仿宋" w:eastAsia="仿宋_GB2312" w:cs="仿宋"/>
          <w:color w:val="auto"/>
          <w:kern w:val="0"/>
          <w:sz w:val="28"/>
          <w:szCs w:val="28"/>
        </w:rPr>
        <w:t>报名资格：</w:t>
      </w:r>
      <w:bookmarkStart w:id="0" w:name="OLE_LINK2"/>
      <w:r>
        <w:rPr>
          <w:rFonts w:ascii="仿宋_GB2312" w:hAnsi="仿宋" w:eastAsia="仿宋_GB2312" w:cs="仿宋"/>
          <w:color w:val="auto"/>
          <w:kern w:val="0"/>
          <w:sz w:val="28"/>
          <w:szCs w:val="28"/>
          <w:lang w:val="en-US" w:eastAsia="zh-CN"/>
        </w:rPr>
        <w:t>参赛选手须为高等职业院校全日制在籍学生；本科院校中高职类</w:t>
      </w:r>
      <w:r>
        <w:rPr>
          <w:rFonts w:hint="eastAsia" w:ascii="仿宋_GB2312" w:hAnsi="仿宋" w:eastAsia="仿宋_GB2312" w:cs="仿宋"/>
          <w:color w:val="auto"/>
          <w:kern w:val="0"/>
          <w:sz w:val="28"/>
          <w:szCs w:val="28"/>
          <w:lang w:val="en-US" w:eastAsia="zh-CN"/>
        </w:rPr>
        <w:t>全日制在籍学生可报名参加高职组比赛。五年制高职学生报名参赛的，四、五年级学生参加高职组比赛。</w:t>
      </w:r>
    </w:p>
    <w:bookmarkEnd w:id="0"/>
    <w:p>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kern w:val="0"/>
          <w:sz w:val="28"/>
          <w:szCs w:val="28"/>
          <w:lang w:eastAsia="zh-CN"/>
        </w:rPr>
      </w:pPr>
      <w:r>
        <w:rPr>
          <w:rFonts w:ascii="仿宋_GB2312" w:hAnsi="仿宋" w:eastAsia="仿宋_GB2312" w:cs="仿宋"/>
          <w:color w:val="auto"/>
          <w:kern w:val="0"/>
          <w:sz w:val="28"/>
          <w:szCs w:val="28"/>
        </w:rPr>
        <w:t>2.</w:t>
      </w:r>
      <w:r>
        <w:rPr>
          <w:rFonts w:hint="eastAsia" w:ascii="仿宋_GB2312" w:hAnsi="仿宋" w:eastAsia="仿宋_GB2312" w:cs="仿宋"/>
          <w:color w:val="auto"/>
          <w:kern w:val="0"/>
          <w:sz w:val="28"/>
          <w:szCs w:val="28"/>
        </w:rPr>
        <w:t>报名要求：参赛选手和指导教师报名</w:t>
      </w:r>
      <w:r>
        <w:rPr>
          <w:rFonts w:hint="eastAsia" w:ascii="仿宋_GB2312" w:hAnsi="仿宋" w:eastAsia="仿宋_GB2312" w:cs="仿宋"/>
          <w:color w:val="auto"/>
          <w:kern w:val="0"/>
          <w:sz w:val="28"/>
          <w:szCs w:val="28"/>
          <w:lang w:val="en-US" w:eastAsia="zh-CN"/>
        </w:rPr>
        <w:t>时务必要准确填写信息</w:t>
      </w:r>
      <w:r>
        <w:rPr>
          <w:rFonts w:hint="eastAsia" w:ascii="仿宋_GB2312" w:hAnsi="仿宋" w:eastAsia="仿宋_GB2312" w:cs="仿宋"/>
          <w:color w:val="auto"/>
          <w:kern w:val="0"/>
          <w:sz w:val="28"/>
          <w:szCs w:val="28"/>
        </w:rPr>
        <w:t>。网上报名期间，允许更改报名信息；超过截止日期，不允许更改。选手报名时需上传身份证、学生证及学籍在线证明等佐证材料。团体赛选手</w:t>
      </w:r>
      <w:r>
        <w:rPr>
          <w:rFonts w:hint="eastAsia" w:ascii="仿宋_GB2312" w:hAnsi="仿宋" w:eastAsia="仿宋_GB2312" w:cs="仿宋"/>
          <w:kern w:val="0"/>
          <w:sz w:val="28"/>
          <w:szCs w:val="28"/>
        </w:rPr>
        <w:t>因特殊原因不能参加比赛时，由大赛执委会办公室根据赛项的特点决定是否可进行缺员比赛，并上报大赛执委会备案。如未经报备，发现实际参赛选手与报名信息不符的情况，均不得入场。</w:t>
      </w:r>
    </w:p>
    <w:p>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color w:val="auto"/>
          <w:kern w:val="0"/>
          <w:sz w:val="28"/>
          <w:szCs w:val="28"/>
        </w:rPr>
      </w:pPr>
      <w:r>
        <w:rPr>
          <w:rFonts w:hint="eastAsia" w:ascii="仿宋_GB2312" w:hAnsi="仿宋" w:eastAsia="仿宋_GB2312" w:cs="仿宋"/>
          <w:color w:val="auto"/>
          <w:kern w:val="0"/>
          <w:sz w:val="28"/>
          <w:szCs w:val="28"/>
          <w:lang w:val="en-US" w:eastAsia="zh-CN"/>
        </w:rPr>
        <w:t>3</w:t>
      </w:r>
      <w:r>
        <w:rPr>
          <w:rFonts w:ascii="仿宋_GB2312" w:hAnsi="仿宋" w:eastAsia="仿宋_GB2312" w:cs="仿宋"/>
          <w:color w:val="auto"/>
          <w:kern w:val="0"/>
          <w:sz w:val="28"/>
          <w:szCs w:val="28"/>
        </w:rPr>
        <w:t>.</w:t>
      </w:r>
      <w:r>
        <w:rPr>
          <w:rFonts w:hint="eastAsia" w:ascii="仿宋_GB2312" w:hAnsi="仿宋" w:eastAsia="仿宋_GB2312" w:cs="仿宋"/>
          <w:color w:val="auto"/>
          <w:kern w:val="0"/>
          <w:sz w:val="28"/>
          <w:szCs w:val="28"/>
        </w:rPr>
        <w:t>领队会议：</w:t>
      </w:r>
      <w:r>
        <w:rPr>
          <w:rFonts w:hint="eastAsia" w:ascii="仿宋" w:hAnsi="仿宋" w:eastAsia="仿宋"/>
          <w:sz w:val="28"/>
          <w:szCs w:val="28"/>
        </w:rPr>
        <w:t>比赛日前一天下午召开领队会议</w:t>
      </w:r>
      <w:r>
        <w:rPr>
          <w:rFonts w:hint="eastAsia" w:ascii="仿宋_GB2312" w:hAnsi="仿宋" w:eastAsia="仿宋_GB2312" w:cs="仿宋"/>
          <w:color w:val="auto"/>
          <w:kern w:val="0"/>
          <w:sz w:val="28"/>
          <w:szCs w:val="28"/>
        </w:rPr>
        <w:t>，由各参赛队的领队参加，会议讲解竞赛注意事项并进行赛前答疑。</w:t>
      </w:r>
    </w:p>
    <w:p>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default" w:eastAsia="仿宋_GB2312"/>
          <w:lang w:val="en-US" w:eastAsia="zh-CN"/>
        </w:rPr>
      </w:pPr>
      <w:r>
        <w:rPr>
          <w:rFonts w:hint="eastAsia" w:ascii="仿宋_GB2312" w:hAnsi="仿宋" w:eastAsia="仿宋_GB2312" w:cs="仿宋"/>
          <w:color w:val="auto"/>
          <w:kern w:val="0"/>
          <w:sz w:val="28"/>
          <w:szCs w:val="28"/>
          <w:lang w:val="en-US" w:eastAsia="zh-CN"/>
        </w:rPr>
        <w:t>4.熟悉场地：比赛日前一天下午开放赛场，熟悉场地。</w:t>
      </w:r>
    </w:p>
    <w:p>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5</w:t>
      </w:r>
      <w:r>
        <w:rPr>
          <w:rFonts w:ascii="仿宋_GB2312" w:hAnsi="仿宋" w:eastAsia="仿宋_GB2312" w:cs="仿宋"/>
          <w:kern w:val="0"/>
          <w:sz w:val="28"/>
          <w:szCs w:val="28"/>
        </w:rPr>
        <w:t>.</w:t>
      </w:r>
      <w:r>
        <w:rPr>
          <w:rFonts w:hint="eastAsia" w:ascii="仿宋_GB2312" w:hAnsi="仿宋" w:eastAsia="仿宋_GB2312" w:cs="仿宋"/>
          <w:kern w:val="0"/>
          <w:sz w:val="28"/>
          <w:szCs w:val="28"/>
        </w:rPr>
        <w:t>检录：</w:t>
      </w:r>
      <w:r>
        <w:rPr>
          <w:rFonts w:ascii="仿宋_GB2312" w:hAnsi="仿宋" w:eastAsia="仿宋_GB2312" w:cs="仿宋"/>
          <w:kern w:val="0"/>
          <w:sz w:val="28"/>
          <w:szCs w:val="28"/>
        </w:rPr>
        <w:t>由检录工作人员依照检录表进行点名核对，并检查确定无误后向裁判长递交检录单。</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pPr>
      <w:r>
        <w:rPr>
          <w:rFonts w:hint="eastAsia" w:ascii="仿宋_GB2312" w:hAnsi="仿宋" w:eastAsia="仿宋_GB2312" w:cs="仿宋"/>
          <w:kern w:val="0"/>
          <w:sz w:val="28"/>
          <w:szCs w:val="28"/>
          <w:lang w:val="en-US" w:eastAsia="zh-CN"/>
        </w:rPr>
        <w:t>6</w:t>
      </w:r>
      <w:r>
        <w:rPr>
          <w:rFonts w:ascii="仿宋_GB2312" w:hAnsi="仿宋" w:eastAsia="仿宋_GB2312" w:cs="仿宋"/>
          <w:kern w:val="0"/>
          <w:sz w:val="28"/>
          <w:szCs w:val="28"/>
        </w:rPr>
        <w:t>.</w:t>
      </w:r>
      <w:r>
        <w:rPr>
          <w:rFonts w:hint="eastAsia" w:ascii="仿宋_GB2312" w:hAnsi="仿宋" w:eastAsia="仿宋_GB2312" w:cs="仿宋"/>
          <w:kern w:val="0"/>
          <w:sz w:val="28"/>
          <w:szCs w:val="28"/>
        </w:rPr>
        <w:t>加密：</w:t>
      </w:r>
      <w:r>
        <w:rPr>
          <w:rFonts w:hint="eastAsia" w:ascii="仿宋" w:hAnsi="仿宋" w:eastAsia="仿宋" w:cs="仿宋"/>
          <w:color w:val="000000"/>
          <w:kern w:val="0"/>
          <w:sz w:val="28"/>
          <w:szCs w:val="28"/>
          <w:lang w:val="en-US" w:eastAsia="zh-CN" w:bidi="ar"/>
        </w:rPr>
        <w:t xml:space="preserve">比赛前一小时内举行抽签加密，由各参赛队自行确 </w:t>
      </w:r>
    </w:p>
    <w:p>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ascii="仿宋_GB2312" w:hAnsi="仿宋" w:eastAsia="仿宋_GB2312" w:cs="仿宋"/>
          <w:kern w:val="0"/>
          <w:sz w:val="28"/>
          <w:szCs w:val="28"/>
        </w:rPr>
      </w:pPr>
      <w:r>
        <w:rPr>
          <w:rFonts w:hint="eastAsia" w:ascii="仿宋" w:hAnsi="仿宋" w:eastAsia="仿宋" w:cs="仿宋"/>
          <w:color w:val="000000"/>
          <w:kern w:val="0"/>
          <w:sz w:val="28"/>
          <w:szCs w:val="28"/>
          <w:lang w:val="en-US" w:eastAsia="zh-CN" w:bidi="ar"/>
        </w:rPr>
        <w:t xml:space="preserve">定一名选手抽签，通过 2 次抽签加密确定各参赛队伍的赛场座次。 </w:t>
      </w:r>
    </w:p>
    <w:p>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7</w:t>
      </w:r>
      <w:r>
        <w:rPr>
          <w:rFonts w:ascii="仿宋_GB2312" w:hAnsi="仿宋" w:eastAsia="仿宋_GB2312" w:cs="仿宋"/>
          <w:kern w:val="0"/>
          <w:sz w:val="28"/>
          <w:szCs w:val="28"/>
        </w:rPr>
        <w:t>.</w:t>
      </w:r>
      <w:r>
        <w:rPr>
          <w:rFonts w:hint="eastAsia" w:ascii="仿宋_GB2312" w:hAnsi="仿宋" w:eastAsia="仿宋_GB2312" w:cs="仿宋"/>
          <w:kern w:val="0"/>
          <w:sz w:val="28"/>
          <w:szCs w:val="28"/>
        </w:rPr>
        <w:t>引导：</w:t>
      </w:r>
      <w:r>
        <w:rPr>
          <w:rFonts w:ascii="仿宋_GB2312" w:hAnsi="仿宋" w:eastAsia="仿宋_GB2312" w:cs="仿宋"/>
          <w:kern w:val="0"/>
          <w:sz w:val="28"/>
          <w:szCs w:val="28"/>
        </w:rPr>
        <w:t>参赛选手凭赛位号进入赛场，不得携带其他显示个人身份信息</w:t>
      </w:r>
      <w:r>
        <w:rPr>
          <w:rFonts w:hint="eastAsia" w:ascii="仿宋_GB2312" w:hAnsi="仿宋" w:eastAsia="仿宋_GB2312" w:cs="仿宋"/>
          <w:kern w:val="0"/>
          <w:sz w:val="28"/>
          <w:szCs w:val="28"/>
        </w:rPr>
        <w:t>的物品，不得携带与竞赛无关的电子设备、通讯设备及其他相关资料与用品</w:t>
      </w:r>
      <w:r>
        <w:rPr>
          <w:rFonts w:ascii="仿宋_GB2312" w:hAnsi="仿宋" w:eastAsia="仿宋_GB2312" w:cs="仿宋"/>
          <w:kern w:val="0"/>
          <w:sz w:val="28"/>
          <w:szCs w:val="28"/>
        </w:rPr>
        <w:t>。现场裁判负责引导参赛队伍至赛位前等待竞赛指令。比赛开始前，在没有裁判允许的情况下，严禁随意触碰竞赛设施和阅读赛卷内容。比赛中途不得离开赛场。</w:t>
      </w:r>
    </w:p>
    <w:p>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8</w:t>
      </w:r>
      <w:r>
        <w:rPr>
          <w:rFonts w:ascii="仿宋_GB2312" w:hAnsi="仿宋" w:eastAsia="仿宋_GB2312" w:cs="仿宋"/>
          <w:kern w:val="0"/>
          <w:sz w:val="28"/>
          <w:szCs w:val="28"/>
        </w:rPr>
        <w:t>.</w:t>
      </w:r>
      <w:r>
        <w:rPr>
          <w:rFonts w:hint="eastAsia" w:ascii="仿宋_GB2312" w:hAnsi="仿宋" w:eastAsia="仿宋_GB2312" w:cs="仿宋"/>
          <w:kern w:val="0"/>
          <w:sz w:val="28"/>
          <w:szCs w:val="28"/>
        </w:rPr>
        <w:t>由裁判长宣布比赛开始，各参赛队开始竞赛。</w:t>
      </w:r>
    </w:p>
    <w:p>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ascii="仿宋_GB2312" w:hAnsi="仿宋" w:eastAsia="仿宋_GB2312" w:cs="仿宋"/>
          <w:kern w:val="0"/>
          <w:sz w:val="28"/>
          <w:szCs w:val="28"/>
        </w:rPr>
      </w:pPr>
      <w:r>
        <w:rPr>
          <w:rFonts w:hint="eastAsia" w:ascii="仿宋_GB2312" w:hAnsi="仿宋" w:eastAsia="仿宋_GB2312" w:cs="仿宋"/>
          <w:kern w:val="0"/>
          <w:sz w:val="28"/>
          <w:szCs w:val="28"/>
          <w:lang w:val="en-US" w:eastAsia="zh-CN"/>
        </w:rPr>
        <w:t>9</w:t>
      </w:r>
      <w:r>
        <w:rPr>
          <w:rFonts w:ascii="仿宋_GB2312" w:hAnsi="仿宋" w:eastAsia="仿宋_GB2312" w:cs="仿宋"/>
          <w:kern w:val="0"/>
          <w:sz w:val="28"/>
          <w:szCs w:val="28"/>
        </w:rPr>
        <w:t>.</w:t>
      </w:r>
      <w:r>
        <w:rPr>
          <w:rFonts w:hint="eastAsia" w:ascii="仿宋_GB2312" w:hAnsi="仿宋" w:eastAsia="仿宋_GB2312" w:cs="仿宋"/>
          <w:kern w:val="0"/>
          <w:sz w:val="28"/>
          <w:szCs w:val="28"/>
        </w:rPr>
        <w:t>竞赛过程中，如遇设备或系统等故障，参赛选手应举手示意。裁判、技术人员等应及时予以解决。确因计算机软件或硬件故障，致使操作无法继续的，经裁判同意，予以启用备用计算机。如遇身体不适，参赛</w:t>
      </w:r>
      <w:r>
        <w:rPr>
          <w:rFonts w:hint="eastAsia" w:ascii="仿宋_GB2312" w:hAnsi="仿宋" w:eastAsia="仿宋_GB2312" w:cs="仿宋"/>
          <w:color w:val="auto"/>
          <w:kern w:val="0"/>
          <w:sz w:val="28"/>
          <w:szCs w:val="28"/>
        </w:rPr>
        <w:t>选手应举手示意，现场医务人员按应急预案救治。如有其它问题，参赛选手应</w:t>
      </w:r>
      <w:r>
        <w:rPr>
          <w:rFonts w:hint="eastAsia" w:ascii="仿宋_GB2312" w:hAnsi="仿宋" w:eastAsia="仿宋_GB2312" w:cs="仿宋"/>
          <w:color w:val="auto"/>
          <w:kern w:val="0"/>
          <w:sz w:val="28"/>
          <w:szCs w:val="28"/>
          <w:lang w:val="en-US" w:eastAsia="zh-CN"/>
        </w:rPr>
        <w:t>举手</w:t>
      </w:r>
      <w:r>
        <w:rPr>
          <w:rFonts w:hint="eastAsia" w:ascii="仿宋_GB2312" w:hAnsi="仿宋" w:eastAsia="仿宋_GB2312" w:cs="仿宋"/>
          <w:color w:val="auto"/>
          <w:kern w:val="0"/>
          <w:sz w:val="28"/>
          <w:szCs w:val="28"/>
        </w:rPr>
        <w:t>示意，裁判应按照有关要求及时予以答疑。</w:t>
      </w:r>
    </w:p>
    <w:p>
      <w:pPr>
        <w:spacing w:line="560" w:lineRule="exact"/>
        <w:ind w:firstLine="561" w:firstLineChars="2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七、技术规范</w:t>
      </w:r>
    </w:p>
    <w:p>
      <w:pPr>
        <w:keepNext w:val="0"/>
        <w:keepLines w:val="0"/>
        <w:pageBreakBefore w:val="0"/>
        <w:kinsoku/>
        <w:wordWrap/>
        <w:overflowPunct/>
        <w:topLinePunct w:val="0"/>
        <w:autoSpaceDE/>
        <w:autoSpaceDN/>
        <w:bidi w:val="0"/>
        <w:adjustRightInd w:val="0"/>
        <w:snapToGrid w:val="0"/>
        <w:spacing w:line="560" w:lineRule="exact"/>
        <w:ind w:firstLine="560" w:firstLineChars="200"/>
        <w:textAlignment w:val="auto"/>
        <w:rPr>
          <w:rFonts w:ascii="仿宋_GB2312" w:hAnsi="仿宋" w:eastAsia="仿宋_GB2312" w:cs="仿宋"/>
          <w:color w:val="auto"/>
          <w:sz w:val="28"/>
          <w:szCs w:val="28"/>
        </w:rPr>
      </w:pPr>
      <w:r>
        <w:rPr>
          <w:rFonts w:ascii="仿宋_GB2312" w:hAnsi="仿宋" w:eastAsia="仿宋_GB2312" w:cs="仿宋"/>
          <w:color w:val="auto"/>
          <w:sz w:val="28"/>
          <w:szCs w:val="28"/>
        </w:rPr>
        <w:t>1.</w:t>
      </w:r>
      <w:r>
        <w:rPr>
          <w:rFonts w:hint="eastAsia" w:ascii="仿宋_GB2312" w:hAnsi="仿宋" w:eastAsia="仿宋_GB2312" w:cs="仿宋"/>
          <w:color w:val="auto"/>
          <w:sz w:val="28"/>
          <w:szCs w:val="28"/>
        </w:rPr>
        <w:t>中华人民共和国教育部《</w:t>
      </w:r>
      <w:r>
        <w:rPr>
          <w:rFonts w:hint="eastAsia" w:ascii="仿宋_GB2312" w:hAnsi="仿宋" w:eastAsia="仿宋_GB2312" w:cs="仿宋"/>
          <w:color w:val="auto"/>
          <w:sz w:val="28"/>
          <w:szCs w:val="28"/>
          <w:lang w:val="en-US" w:eastAsia="zh-CN"/>
        </w:rPr>
        <w:t>高</w:t>
      </w:r>
      <w:r>
        <w:rPr>
          <w:rFonts w:hint="eastAsia" w:ascii="仿宋_GB2312" w:hAnsi="仿宋" w:eastAsia="仿宋_GB2312" w:cs="仿宋"/>
          <w:color w:val="auto"/>
          <w:sz w:val="28"/>
          <w:szCs w:val="28"/>
        </w:rPr>
        <w:t>等职业学校专业教学标准》</w:t>
      </w:r>
    </w:p>
    <w:p>
      <w:pPr>
        <w:keepNext w:val="0"/>
        <w:keepLines w:val="0"/>
        <w:pageBreakBefore w:val="0"/>
        <w:widowControl/>
        <w:suppressLineNumbers w:val="0"/>
        <w:kinsoku/>
        <w:wordWrap/>
        <w:overflowPunct/>
        <w:topLinePunct w:val="0"/>
        <w:autoSpaceDE/>
        <w:autoSpaceDN/>
        <w:bidi w:val="0"/>
        <w:spacing w:line="560" w:lineRule="exact"/>
        <w:ind w:firstLine="560" w:firstLineChars="200"/>
        <w:jc w:val="left"/>
        <w:textAlignment w:val="auto"/>
        <w:rPr>
          <w:rFonts w:ascii="仿宋" w:hAnsi="仿宋" w:eastAsia="仿宋" w:cs="仿宋"/>
          <w:color w:val="auto"/>
          <w:kern w:val="0"/>
          <w:sz w:val="28"/>
          <w:szCs w:val="28"/>
          <w:lang w:val="en-US" w:eastAsia="zh-CN" w:bidi="ar"/>
        </w:rPr>
      </w:pPr>
      <w:r>
        <w:rPr>
          <w:rFonts w:ascii="仿宋_GB2312" w:hAnsi="仿宋" w:eastAsia="仿宋_GB2312" w:cs="仿宋"/>
          <w:color w:val="auto"/>
          <w:sz w:val="28"/>
          <w:szCs w:val="28"/>
        </w:rPr>
        <w:t>2.</w:t>
      </w:r>
      <w:r>
        <w:rPr>
          <w:rFonts w:ascii="仿宋" w:hAnsi="仿宋" w:eastAsia="仿宋" w:cs="仿宋"/>
          <w:color w:val="auto"/>
          <w:kern w:val="0"/>
          <w:sz w:val="28"/>
          <w:szCs w:val="28"/>
          <w:lang w:val="en-US" w:eastAsia="zh-CN" w:bidi="ar"/>
        </w:rPr>
        <w:t xml:space="preserve">职业标准：《电子商务师国家职业技能标准》 </w:t>
      </w:r>
    </w:p>
    <w:p>
      <w:pPr>
        <w:keepNext w:val="0"/>
        <w:keepLines w:val="0"/>
        <w:pageBreakBefore w:val="0"/>
        <w:widowControl/>
        <w:suppressLineNumbers w:val="0"/>
        <w:kinsoku/>
        <w:wordWrap/>
        <w:overflowPunct/>
        <w:topLinePunct w:val="0"/>
        <w:autoSpaceDE/>
        <w:autoSpaceDN/>
        <w:bidi w:val="0"/>
        <w:spacing w:line="560" w:lineRule="exact"/>
        <w:ind w:firstLine="560" w:firstLineChars="200"/>
        <w:jc w:val="left"/>
        <w:textAlignment w:val="auto"/>
        <w:rPr>
          <w:rFonts w:hint="eastAsia" w:ascii="仿宋_GB2312" w:hAnsi="仿宋" w:eastAsia="仿宋_GB2312" w:cs="仿宋"/>
          <w:b w:val="0"/>
          <w:bCs w:val="0"/>
          <w:color w:val="auto"/>
          <w:kern w:val="2"/>
          <w:sz w:val="28"/>
          <w:szCs w:val="28"/>
          <w:lang w:val="en-US" w:eastAsia="zh-CN" w:bidi="ar-SA"/>
        </w:rPr>
      </w:pPr>
      <w:r>
        <w:rPr>
          <w:rFonts w:hint="eastAsia" w:ascii="仿宋_GB2312" w:hAnsi="仿宋" w:eastAsia="仿宋_GB2312" w:cs="仿宋"/>
          <w:b w:val="0"/>
          <w:bCs w:val="0"/>
          <w:color w:val="auto"/>
          <w:kern w:val="2"/>
          <w:sz w:val="28"/>
          <w:szCs w:val="28"/>
          <w:lang w:val="en-US" w:eastAsia="zh-CN" w:bidi="ar-SA"/>
        </w:rPr>
        <w:t>按照相关国家职业标准的结构要求，结合国家颁布的跨境电子商 务相关政策法规以及企业的工作领域所需技能要求为基准，设计和执 行本竞赛。</w:t>
      </w:r>
    </w:p>
    <w:p>
      <w:pPr>
        <w:spacing w:line="560" w:lineRule="exact"/>
        <w:ind w:firstLine="561" w:firstLineChars="2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八、技术环境</w:t>
      </w:r>
    </w:p>
    <w:p>
      <w:pPr>
        <w:keepNext w:val="0"/>
        <w:keepLines w:val="0"/>
        <w:pageBreakBefore w:val="0"/>
        <w:kinsoku/>
        <w:wordWrap/>
        <w:overflowPunct/>
        <w:topLinePunct w:val="0"/>
        <w:autoSpaceDE/>
        <w:autoSpaceDN/>
        <w:bidi w:val="0"/>
        <w:spacing w:line="560" w:lineRule="exact"/>
        <w:ind w:firstLine="840" w:firstLineChars="300"/>
        <w:textAlignment w:val="auto"/>
        <w:outlineLvl w:val="0"/>
        <w:rPr>
          <w:rFonts w:hint="eastAsia" w:ascii="仿宋_GB2312" w:hAnsi="仿宋" w:eastAsia="仿宋_GB2312" w:cs="仿宋"/>
          <w:b w:val="0"/>
          <w:bCs w:val="0"/>
          <w:color w:val="auto"/>
          <w:sz w:val="28"/>
          <w:szCs w:val="28"/>
          <w:lang w:eastAsia="zh-CN"/>
        </w:rPr>
      </w:pPr>
      <w:r>
        <w:rPr>
          <w:rFonts w:hint="eastAsia" w:ascii="仿宋_GB2312" w:hAnsi="仿宋" w:eastAsia="仿宋_GB2312" w:cs="仿宋"/>
          <w:b w:val="0"/>
          <w:bCs w:val="0"/>
          <w:color w:val="auto"/>
          <w:sz w:val="28"/>
          <w:szCs w:val="28"/>
          <w:lang w:eastAsia="zh-CN"/>
        </w:rPr>
        <w:t>（</w:t>
      </w:r>
      <w:r>
        <w:rPr>
          <w:rFonts w:hint="eastAsia" w:ascii="仿宋_GB2312" w:hAnsi="仿宋" w:eastAsia="仿宋_GB2312" w:cs="仿宋"/>
          <w:b w:val="0"/>
          <w:bCs w:val="0"/>
          <w:color w:val="auto"/>
          <w:sz w:val="28"/>
          <w:szCs w:val="28"/>
          <w:lang w:val="en-US" w:eastAsia="zh-CN"/>
        </w:rPr>
        <w:t>一</w:t>
      </w:r>
      <w:r>
        <w:rPr>
          <w:rFonts w:hint="eastAsia" w:ascii="仿宋_GB2312" w:hAnsi="仿宋" w:eastAsia="仿宋_GB2312" w:cs="仿宋"/>
          <w:b w:val="0"/>
          <w:bCs w:val="0"/>
          <w:color w:val="auto"/>
          <w:sz w:val="28"/>
          <w:szCs w:val="28"/>
          <w:lang w:eastAsia="zh-CN"/>
        </w:rPr>
        <w:t>）竞赛环境</w:t>
      </w:r>
    </w:p>
    <w:p>
      <w:pPr>
        <w:pStyle w:val="23"/>
        <w:keepNext w:val="0"/>
        <w:keepLines w:val="0"/>
        <w:pageBreakBefore w:val="0"/>
        <w:tabs>
          <w:tab w:val="left" w:pos="851"/>
        </w:tabs>
        <w:kinsoku/>
        <w:wordWrap/>
        <w:overflowPunct/>
        <w:topLinePunct w:val="0"/>
        <w:autoSpaceDE/>
        <w:autoSpaceDN/>
        <w:bidi w:val="0"/>
        <w:adjustRightInd w:val="0"/>
        <w:snapToGrid w:val="0"/>
        <w:spacing w:beforeLines="0" w:afterLines="0" w:line="560" w:lineRule="exact"/>
        <w:ind w:left="424" w:leftChars="202" w:firstLine="560" w:firstLineChars="200"/>
        <w:textAlignment w:val="auto"/>
        <w:rPr>
          <w:rFonts w:hint="eastAsia" w:ascii="仿宋_GB2312" w:hAnsi="仿宋" w:eastAsia="仿宋" w:cs="仿宋"/>
          <w:color w:val="auto"/>
          <w:lang w:eastAsia="zh-CN"/>
        </w:rPr>
      </w:pPr>
      <w:r>
        <w:rPr>
          <w:rFonts w:ascii="仿宋_GB2312" w:hAnsi="仿宋" w:cs="仿宋"/>
          <w:color w:val="auto"/>
        </w:rPr>
        <w:t>1.</w:t>
      </w:r>
      <w:r>
        <w:rPr>
          <w:rFonts w:hint="eastAsia" w:ascii="仿宋" w:hAnsi="仿宋" w:eastAsia="仿宋" w:cs="仿宋"/>
          <w:color w:val="auto"/>
          <w:sz w:val="28"/>
          <w:szCs w:val="28"/>
        </w:rPr>
        <w:t>竞赛场地内设置满足参赛团队数量的竞赛环境</w:t>
      </w:r>
      <w:r>
        <w:rPr>
          <w:rFonts w:hint="eastAsia" w:ascii="仿宋" w:hAnsi="仿宋" w:eastAsia="仿宋" w:cs="仿宋"/>
          <w:color w:val="auto"/>
          <w:sz w:val="28"/>
          <w:szCs w:val="28"/>
          <w:lang w:eastAsia="zh-CN"/>
        </w:rPr>
        <w:t>。</w:t>
      </w:r>
    </w:p>
    <w:p>
      <w:pPr>
        <w:pStyle w:val="23"/>
        <w:keepNext w:val="0"/>
        <w:keepLines w:val="0"/>
        <w:pageBreakBefore w:val="0"/>
        <w:tabs>
          <w:tab w:val="left" w:pos="851"/>
        </w:tabs>
        <w:kinsoku/>
        <w:wordWrap/>
        <w:overflowPunct/>
        <w:topLinePunct w:val="0"/>
        <w:autoSpaceDE/>
        <w:autoSpaceDN/>
        <w:bidi w:val="0"/>
        <w:adjustRightInd w:val="0"/>
        <w:snapToGrid w:val="0"/>
        <w:spacing w:beforeLines="0" w:afterLines="0" w:line="560" w:lineRule="exact"/>
        <w:ind w:left="424" w:leftChars="202" w:firstLine="560" w:firstLineChars="200"/>
        <w:textAlignment w:val="auto"/>
        <w:rPr>
          <w:rFonts w:ascii="仿宋_GB2312" w:hAnsi="仿宋" w:cs="仿宋"/>
          <w:color w:val="auto"/>
        </w:rPr>
      </w:pPr>
      <w:r>
        <w:rPr>
          <w:color w:val="auto"/>
        </w:rPr>
        <w:t>2.</w:t>
      </w:r>
      <w:r>
        <w:rPr>
          <w:rFonts w:hint="eastAsia"/>
          <w:color w:val="auto"/>
        </w:rPr>
        <w:t>一个参赛团队一个机位，每个机位</w:t>
      </w:r>
      <w:r>
        <w:rPr>
          <w:color w:val="auto"/>
        </w:rPr>
        <w:t>5</w:t>
      </w:r>
      <w:r>
        <w:rPr>
          <w:rFonts w:hint="eastAsia"/>
          <w:color w:val="auto"/>
        </w:rPr>
        <w:t>台电脑，其中一台电脑备用，一张桌子，每人一把椅子</w:t>
      </w:r>
      <w:r>
        <w:rPr>
          <w:color w:val="auto"/>
        </w:rPr>
        <w:t>。</w:t>
      </w:r>
    </w:p>
    <w:p>
      <w:pPr>
        <w:pStyle w:val="23"/>
        <w:keepNext w:val="0"/>
        <w:keepLines w:val="0"/>
        <w:pageBreakBefore w:val="0"/>
        <w:tabs>
          <w:tab w:val="left" w:pos="851"/>
        </w:tabs>
        <w:kinsoku/>
        <w:wordWrap/>
        <w:overflowPunct/>
        <w:topLinePunct w:val="0"/>
        <w:autoSpaceDE/>
        <w:autoSpaceDN/>
        <w:bidi w:val="0"/>
        <w:adjustRightInd w:val="0"/>
        <w:snapToGrid w:val="0"/>
        <w:spacing w:beforeLines="0" w:afterLines="0" w:line="560" w:lineRule="exact"/>
        <w:ind w:left="424" w:leftChars="202" w:firstLine="560" w:firstLineChars="200"/>
        <w:textAlignment w:val="auto"/>
        <w:rPr>
          <w:rFonts w:ascii="仿宋_GB2312" w:hAnsi="仿宋" w:cs="仿宋"/>
          <w:color w:val="auto"/>
        </w:rPr>
      </w:pPr>
      <w:r>
        <w:rPr>
          <w:rFonts w:hint="eastAsia" w:ascii="仿宋_GB2312" w:hAnsi="仿宋" w:cs="仿宋"/>
          <w:color w:val="auto"/>
          <w:lang w:val="en-US" w:eastAsia="zh-CN"/>
        </w:rPr>
        <w:t>3</w:t>
      </w:r>
      <w:r>
        <w:rPr>
          <w:rFonts w:ascii="仿宋_GB2312" w:hAnsi="仿宋" w:cs="仿宋"/>
          <w:color w:val="auto"/>
        </w:rPr>
        <w:t>.</w:t>
      </w:r>
      <w:r>
        <w:rPr>
          <w:rFonts w:hint="eastAsia" w:ascii="仿宋_GB2312" w:hAnsi="仿宋" w:cs="仿宋"/>
          <w:color w:val="auto"/>
        </w:rPr>
        <w:t>竞赛场地内设置背景板、宣传横幅及壁挂图，营造竞赛氛围。</w:t>
      </w:r>
    </w:p>
    <w:p>
      <w:pPr>
        <w:pStyle w:val="23"/>
        <w:keepNext w:val="0"/>
        <w:keepLines w:val="0"/>
        <w:pageBreakBefore w:val="0"/>
        <w:tabs>
          <w:tab w:val="left" w:pos="851"/>
        </w:tabs>
        <w:kinsoku/>
        <w:wordWrap/>
        <w:overflowPunct/>
        <w:topLinePunct w:val="0"/>
        <w:autoSpaceDE/>
        <w:autoSpaceDN/>
        <w:bidi w:val="0"/>
        <w:adjustRightInd w:val="0"/>
        <w:snapToGrid w:val="0"/>
        <w:spacing w:beforeLines="0" w:afterLines="0" w:line="560" w:lineRule="exact"/>
        <w:ind w:left="424" w:leftChars="202" w:firstLine="560" w:firstLineChars="200"/>
        <w:textAlignment w:val="auto"/>
        <w:rPr>
          <w:rFonts w:ascii="仿宋_GB2312" w:hAnsi="仿宋" w:cs="仿宋"/>
          <w:color w:val="auto"/>
        </w:rPr>
      </w:pPr>
      <w:r>
        <w:rPr>
          <w:rFonts w:hint="eastAsia" w:ascii="仿宋_GB2312" w:hAnsi="仿宋" w:cs="仿宋"/>
          <w:color w:val="auto"/>
          <w:lang w:val="en-US" w:eastAsia="zh-CN"/>
        </w:rPr>
        <w:t>4</w:t>
      </w:r>
      <w:r>
        <w:rPr>
          <w:rFonts w:ascii="仿宋_GB2312" w:hAnsi="仿宋" w:cs="仿宋"/>
          <w:color w:val="auto"/>
        </w:rPr>
        <w:t>.</w:t>
      </w:r>
      <w:r>
        <w:rPr>
          <w:rFonts w:hint="eastAsia" w:ascii="仿宋_GB2312" w:hAnsi="仿宋" w:cs="仿宋"/>
          <w:color w:val="auto"/>
        </w:rPr>
        <w:t>局域网络。采用星形网络拓扑结构，安装千兆交换机。网线与电源线隐蔽铺设</w:t>
      </w:r>
      <w:r>
        <w:rPr>
          <w:rFonts w:ascii="仿宋_GB2312" w:hAnsi="仿宋" w:cs="仿宋"/>
          <w:color w:val="auto"/>
        </w:rPr>
        <w:t>。</w:t>
      </w:r>
    </w:p>
    <w:p>
      <w:pPr>
        <w:pStyle w:val="23"/>
        <w:keepNext w:val="0"/>
        <w:keepLines w:val="0"/>
        <w:pageBreakBefore w:val="0"/>
        <w:tabs>
          <w:tab w:val="left" w:pos="851"/>
        </w:tabs>
        <w:kinsoku/>
        <w:wordWrap/>
        <w:overflowPunct/>
        <w:topLinePunct w:val="0"/>
        <w:autoSpaceDE/>
        <w:autoSpaceDN/>
        <w:bidi w:val="0"/>
        <w:adjustRightInd w:val="0"/>
        <w:snapToGrid w:val="0"/>
        <w:spacing w:beforeLines="0" w:afterLines="0" w:line="560" w:lineRule="exact"/>
        <w:ind w:left="424" w:leftChars="202" w:firstLine="560" w:firstLineChars="200"/>
        <w:textAlignment w:val="auto"/>
        <w:rPr>
          <w:rFonts w:hint="eastAsia"/>
          <w:lang w:val="en-US" w:eastAsia="zh-CN"/>
        </w:rPr>
      </w:pPr>
      <w:r>
        <w:rPr>
          <w:rFonts w:hint="eastAsia" w:ascii="仿宋_GB2312" w:hAnsi="仿宋" w:cs="仿宋"/>
          <w:color w:val="auto"/>
          <w:lang w:val="en-US" w:eastAsia="zh-CN"/>
        </w:rPr>
        <w:t>5</w:t>
      </w:r>
      <w:r>
        <w:rPr>
          <w:rFonts w:ascii="仿宋_GB2312" w:hAnsi="仿宋" w:cs="仿宋"/>
          <w:color w:val="auto"/>
        </w:rPr>
        <w:t>.</w:t>
      </w:r>
      <w:r>
        <w:rPr>
          <w:rFonts w:hint="eastAsia" w:ascii="仿宋_GB2312" w:hAnsi="仿宋" w:cs="仿宋"/>
          <w:color w:val="auto"/>
        </w:rPr>
        <w:t>利用UPS防止现场因突然断电导致的系统数据丢失，额定功率：</w:t>
      </w:r>
      <w:r>
        <w:rPr>
          <w:rFonts w:ascii="仿宋_GB2312" w:hAnsi="仿宋" w:cs="仿宋"/>
          <w:color w:val="auto"/>
        </w:rPr>
        <w:t>10</w:t>
      </w:r>
      <w:r>
        <w:rPr>
          <w:rFonts w:hint="eastAsia" w:ascii="仿宋_GB2312" w:hAnsi="仿宋" w:cs="仿宋"/>
          <w:color w:val="auto"/>
        </w:rPr>
        <w:t>KVA，后备时间：</w:t>
      </w:r>
      <w:r>
        <w:rPr>
          <w:rFonts w:ascii="仿宋_GB2312" w:hAnsi="仿宋" w:cs="仿宋"/>
          <w:color w:val="auto"/>
        </w:rPr>
        <w:t>3</w:t>
      </w:r>
      <w:r>
        <w:rPr>
          <w:rFonts w:hint="eastAsia" w:ascii="仿宋_GB2312" w:hAnsi="仿宋" w:cs="仿宋"/>
          <w:color w:val="auto"/>
        </w:rPr>
        <w:t>小时，电池类型：输出电压：230V±5%V。</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color w:val="auto"/>
          <w:sz w:val="28"/>
          <w:szCs w:val="28"/>
          <w:lang w:eastAsia="zh-CN"/>
        </w:rPr>
      </w:pPr>
      <w:r>
        <w:rPr>
          <w:rFonts w:hint="eastAsia" w:ascii="仿宋_GB2312" w:hAnsi="仿宋" w:eastAsia="仿宋_GB2312" w:cs="仿宋"/>
          <w:b w:val="0"/>
          <w:bCs w:val="0"/>
          <w:color w:val="auto"/>
          <w:sz w:val="28"/>
          <w:szCs w:val="28"/>
          <w:lang w:eastAsia="zh-CN"/>
        </w:rPr>
        <w:t>（</w:t>
      </w:r>
      <w:r>
        <w:rPr>
          <w:rFonts w:hint="eastAsia" w:ascii="仿宋_GB2312" w:hAnsi="仿宋" w:eastAsia="仿宋_GB2312" w:cs="仿宋"/>
          <w:b w:val="0"/>
          <w:bCs w:val="0"/>
          <w:color w:val="auto"/>
          <w:sz w:val="28"/>
          <w:szCs w:val="28"/>
          <w:lang w:val="en-US" w:eastAsia="zh-CN"/>
        </w:rPr>
        <w:t>二</w:t>
      </w:r>
      <w:r>
        <w:rPr>
          <w:rFonts w:hint="eastAsia" w:ascii="仿宋_GB2312" w:hAnsi="仿宋" w:eastAsia="仿宋_GB2312" w:cs="仿宋"/>
          <w:b w:val="0"/>
          <w:bCs w:val="0"/>
          <w:color w:val="auto"/>
          <w:sz w:val="28"/>
          <w:szCs w:val="28"/>
          <w:lang w:eastAsia="zh-CN"/>
        </w:rPr>
        <w:t>）参赛选手计算机硬件推荐配置：</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CPU：英特尔Corei5或以上；内存：8GB或以上；</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硬盘：500GB或以上，固态硬盘最佳；网卡：千兆有线网卡；</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显示器：19寸以上宽屏(16:9)，分辨率不低于1440×900；无故障的键盘、鼠标。</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可网络同传考试环境，比赛时关闭外网访问及USB接口，暂停软硬件还原，保证供电设备稳定，保证电源功率满足所有设备启动后的正常工作要求，且计算机工作状态正常、稳定。除竞赛用计算机外，保留20%的备用计算机，竞赛用计算机每台均标明编号，每个参赛队设备保持 2 米以上的距离。</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w:t>
      </w:r>
      <w:r>
        <w:rPr>
          <w:rFonts w:hint="eastAsia" w:ascii="仿宋_GB2312" w:hAnsi="仿宋" w:eastAsia="仿宋_GB2312" w:cs="仿宋"/>
          <w:b w:val="0"/>
          <w:bCs w:val="0"/>
          <w:sz w:val="28"/>
          <w:szCs w:val="28"/>
          <w:lang w:val="en-US" w:eastAsia="zh-CN"/>
        </w:rPr>
        <w:t>三</w:t>
      </w:r>
      <w:r>
        <w:rPr>
          <w:rFonts w:hint="eastAsia" w:ascii="仿宋_GB2312" w:hAnsi="仿宋" w:eastAsia="仿宋_GB2312" w:cs="仿宋"/>
          <w:b w:val="0"/>
          <w:bCs w:val="0"/>
          <w:sz w:val="28"/>
          <w:szCs w:val="28"/>
          <w:lang w:eastAsia="zh-CN"/>
        </w:rPr>
        <w:t>）赛场服务器硬件配置：</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highlight w:val="none"/>
          <w:lang w:eastAsia="zh-CN"/>
        </w:rPr>
      </w:pPr>
      <w:r>
        <w:rPr>
          <w:rFonts w:hint="eastAsia" w:ascii="仿宋_GB2312" w:hAnsi="仿宋" w:eastAsia="仿宋_GB2312" w:cs="仿宋"/>
          <w:b w:val="0"/>
          <w:bCs w:val="0"/>
          <w:sz w:val="28"/>
          <w:szCs w:val="28"/>
          <w:highlight w:val="none"/>
          <w:lang w:eastAsia="zh-CN"/>
        </w:rPr>
        <w:t xml:space="preserve">1. 50个以内参赛团队，配备1个赛场2台服务器（用1台备1台） </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CPU：英特尔至强E5六核或以上；内存：16G或以上；</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硬盘：1TB或以上，有磁盘阵列最佳；网卡：千兆有线网卡；</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其他：有固定局域网IP地址，需要连接外网（10M或以上带宽）；</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highlight w:val="none"/>
          <w:lang w:eastAsia="zh-CN"/>
        </w:rPr>
      </w:pPr>
      <w:r>
        <w:rPr>
          <w:rFonts w:hint="eastAsia" w:ascii="仿宋_GB2312" w:hAnsi="仿宋" w:eastAsia="仿宋_GB2312" w:cs="仿宋"/>
          <w:b w:val="0"/>
          <w:bCs w:val="0"/>
          <w:sz w:val="28"/>
          <w:szCs w:val="28"/>
          <w:highlight w:val="none"/>
          <w:lang w:eastAsia="zh-CN"/>
        </w:rPr>
        <w:t>2.50个以上参赛团队，根据实际赛场承载负荷增加比赛电脑、网络设备、服务器硬件配置及备用服务器，或分时段进行多场比赛。</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3．赛场网络配置</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赛场需具备千兆局域网，采用独立网络环境，比赛时设置参赛计算机不连接因特网，不同机房可采用多网段方式组网，每个赛场需具备千兆或以上网络带宽连接到比赛服务器。</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val="en-US" w:eastAsia="zh-CN"/>
        </w:rPr>
      </w:pPr>
      <w:r>
        <w:rPr>
          <w:rFonts w:hint="eastAsia" w:ascii="仿宋_GB2312" w:hAnsi="仿宋" w:eastAsia="仿宋_GB2312" w:cs="仿宋"/>
          <w:b w:val="0"/>
          <w:bCs w:val="0"/>
          <w:sz w:val="28"/>
          <w:szCs w:val="28"/>
          <w:lang w:val="en-US" w:eastAsia="zh-CN"/>
        </w:rPr>
        <w:t>（四）软件配置：</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val="en-US" w:eastAsia="zh-CN"/>
        </w:rPr>
        <w:t>1</w:t>
      </w:r>
      <w:r>
        <w:rPr>
          <w:rFonts w:hint="eastAsia" w:ascii="仿宋_GB2312" w:hAnsi="仿宋" w:eastAsia="仿宋_GB2312" w:cs="仿宋"/>
          <w:b w:val="0"/>
          <w:bCs w:val="0"/>
          <w:sz w:val="28"/>
          <w:szCs w:val="28"/>
          <w:lang w:eastAsia="zh-CN"/>
        </w:rPr>
        <w:t>.服务器端软件配置：</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操作系统：Linux CentOS7.5或微软Server 2012或以上版本</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数据库：MySQL5.6或以上</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中间件：Apache2.2/Nginx1.15或以上，PHP5.6或以上</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其他：宝塔网站面板，Redis6.0或以上</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val="en-US" w:eastAsia="zh-CN"/>
        </w:rPr>
        <w:t>2</w:t>
      </w:r>
      <w:r>
        <w:rPr>
          <w:rFonts w:hint="eastAsia" w:ascii="仿宋_GB2312" w:hAnsi="仿宋" w:eastAsia="仿宋_GB2312" w:cs="仿宋"/>
          <w:b w:val="0"/>
          <w:bCs w:val="0"/>
          <w:sz w:val="28"/>
          <w:szCs w:val="28"/>
          <w:lang w:eastAsia="zh-CN"/>
        </w:rPr>
        <w:t>.比赛客户端软件配置：</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操作系统：Windows 7至10(中文版64位)</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color w:val="auto"/>
          <w:sz w:val="28"/>
          <w:szCs w:val="28"/>
          <w:lang w:eastAsia="zh-CN"/>
        </w:rPr>
      </w:pPr>
      <w:r>
        <w:rPr>
          <w:rFonts w:hint="eastAsia" w:ascii="仿宋_GB2312" w:hAnsi="仿宋" w:eastAsia="仿宋_GB2312" w:cs="仿宋"/>
          <w:b w:val="0"/>
          <w:bCs w:val="0"/>
          <w:sz w:val="28"/>
          <w:szCs w:val="28"/>
          <w:lang w:eastAsia="zh-CN"/>
        </w:rPr>
        <w:t>浏览器：Chrome谷歌</w:t>
      </w:r>
      <w:r>
        <w:rPr>
          <w:rFonts w:hint="eastAsia" w:ascii="仿宋_GB2312" w:hAnsi="仿宋" w:eastAsia="仿宋_GB2312" w:cs="仿宋"/>
          <w:b w:val="0"/>
          <w:bCs w:val="0"/>
          <w:color w:val="auto"/>
          <w:sz w:val="28"/>
          <w:szCs w:val="28"/>
          <w:lang w:eastAsia="zh-CN"/>
        </w:rPr>
        <w:t>浏览器（</w:t>
      </w:r>
      <w:r>
        <w:rPr>
          <w:rFonts w:hint="default" w:ascii="仿宋_GB2312" w:hAnsi="仿宋" w:eastAsia="仿宋_GB2312" w:cs="仿宋"/>
          <w:b w:val="0"/>
          <w:bCs w:val="0"/>
          <w:color w:val="auto"/>
          <w:sz w:val="28"/>
          <w:szCs w:val="28"/>
          <w:lang w:eastAsia="zh-CN"/>
        </w:rPr>
        <w:t>9</w:t>
      </w:r>
      <w:r>
        <w:rPr>
          <w:rFonts w:hint="eastAsia" w:ascii="仿宋_GB2312" w:hAnsi="仿宋" w:eastAsia="仿宋_GB2312" w:cs="仿宋"/>
          <w:b w:val="0"/>
          <w:bCs w:val="0"/>
          <w:color w:val="auto"/>
          <w:sz w:val="28"/>
          <w:szCs w:val="28"/>
          <w:lang w:eastAsia="zh-CN"/>
        </w:rPr>
        <w:t>0.0或以上版本）</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color w:val="auto"/>
          <w:sz w:val="28"/>
          <w:szCs w:val="28"/>
          <w:lang w:eastAsia="zh-CN"/>
        </w:rPr>
      </w:pPr>
      <w:r>
        <w:rPr>
          <w:rFonts w:hint="eastAsia" w:ascii="仿宋_GB2312" w:hAnsi="仿宋" w:eastAsia="仿宋_GB2312" w:cs="仿宋"/>
          <w:b w:val="0"/>
          <w:bCs w:val="0"/>
          <w:color w:val="auto"/>
          <w:sz w:val="28"/>
          <w:szCs w:val="28"/>
          <w:lang w:eastAsia="zh-CN"/>
        </w:rPr>
        <w:t>输入法：搜狗拼音、搜狗五笔</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color w:val="auto"/>
          <w:sz w:val="28"/>
          <w:szCs w:val="28"/>
          <w:lang w:eastAsia="zh-CN"/>
        </w:rPr>
      </w:pPr>
      <w:r>
        <w:rPr>
          <w:rFonts w:hint="eastAsia" w:ascii="仿宋_GB2312" w:hAnsi="仿宋" w:eastAsia="仿宋_GB2312" w:cs="仿宋"/>
          <w:b w:val="0"/>
          <w:bCs w:val="0"/>
          <w:color w:val="auto"/>
          <w:sz w:val="28"/>
          <w:szCs w:val="28"/>
          <w:lang w:eastAsia="zh-CN"/>
        </w:rPr>
        <w:t>办公软件：Microsoft Office 2010至</w:t>
      </w:r>
      <w:r>
        <w:rPr>
          <w:rFonts w:hint="default" w:ascii="仿宋_GB2312" w:hAnsi="仿宋" w:eastAsia="仿宋_GB2312" w:cs="仿宋"/>
          <w:b w:val="0"/>
          <w:bCs w:val="0"/>
          <w:color w:val="auto"/>
          <w:sz w:val="28"/>
          <w:szCs w:val="28"/>
          <w:lang w:eastAsia="zh-CN"/>
        </w:rPr>
        <w:t>2019</w:t>
      </w:r>
      <w:r>
        <w:rPr>
          <w:rFonts w:hint="eastAsia" w:ascii="仿宋_GB2312" w:hAnsi="仿宋" w:eastAsia="仿宋_GB2312" w:cs="仿宋"/>
          <w:b w:val="0"/>
          <w:bCs w:val="0"/>
          <w:color w:val="auto"/>
          <w:sz w:val="28"/>
          <w:szCs w:val="28"/>
          <w:lang w:eastAsia="zh-CN"/>
        </w:rPr>
        <w:t>（Word、PPT、Excel）</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color w:val="auto"/>
          <w:sz w:val="28"/>
          <w:szCs w:val="28"/>
          <w:lang w:eastAsia="zh-CN"/>
        </w:rPr>
      </w:pPr>
      <w:r>
        <w:rPr>
          <w:rFonts w:hint="eastAsia" w:ascii="仿宋_GB2312" w:hAnsi="仿宋" w:eastAsia="仿宋_GB2312" w:cs="仿宋"/>
          <w:b w:val="0"/>
          <w:bCs w:val="0"/>
          <w:color w:val="auto"/>
          <w:sz w:val="28"/>
          <w:szCs w:val="28"/>
          <w:lang w:eastAsia="zh-CN"/>
        </w:rPr>
        <w:t>图片处理软件：Adobe Photoshop CS6至</w:t>
      </w:r>
      <w:r>
        <w:rPr>
          <w:rFonts w:hint="default" w:ascii="仿宋_GB2312" w:hAnsi="仿宋" w:eastAsia="仿宋_GB2312" w:cs="仿宋"/>
          <w:b w:val="0"/>
          <w:bCs w:val="0"/>
          <w:color w:val="auto"/>
          <w:sz w:val="28"/>
          <w:szCs w:val="28"/>
          <w:lang w:eastAsia="zh-CN"/>
        </w:rPr>
        <w:t xml:space="preserve">CC </w:t>
      </w:r>
      <w:r>
        <w:rPr>
          <w:rFonts w:hint="eastAsia" w:ascii="仿宋_GB2312" w:hAnsi="仿宋" w:eastAsia="仿宋_GB2312" w:cs="仿宋"/>
          <w:b w:val="0"/>
          <w:bCs w:val="0"/>
          <w:color w:val="auto"/>
          <w:sz w:val="28"/>
          <w:szCs w:val="28"/>
          <w:lang w:eastAsia="zh-CN"/>
        </w:rPr>
        <w:t>201</w:t>
      </w:r>
      <w:r>
        <w:rPr>
          <w:rFonts w:hint="default" w:ascii="仿宋_GB2312" w:hAnsi="仿宋" w:eastAsia="仿宋_GB2312" w:cs="仿宋"/>
          <w:b w:val="0"/>
          <w:bCs w:val="0"/>
          <w:color w:val="auto"/>
          <w:sz w:val="28"/>
          <w:szCs w:val="28"/>
          <w:lang w:eastAsia="zh-CN"/>
        </w:rPr>
        <w:t>9</w:t>
      </w:r>
      <w:r>
        <w:rPr>
          <w:rFonts w:hint="eastAsia" w:ascii="仿宋_GB2312" w:hAnsi="仿宋" w:eastAsia="仿宋_GB2312" w:cs="仿宋"/>
          <w:b w:val="0"/>
          <w:bCs w:val="0"/>
          <w:color w:val="auto"/>
          <w:sz w:val="28"/>
          <w:szCs w:val="28"/>
          <w:lang w:eastAsia="zh-CN"/>
        </w:rPr>
        <w:t>(中文版)</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color w:val="auto"/>
          <w:sz w:val="28"/>
          <w:szCs w:val="28"/>
          <w:lang w:eastAsia="zh-CN"/>
        </w:rPr>
      </w:pPr>
      <w:r>
        <w:rPr>
          <w:rFonts w:hint="eastAsia" w:ascii="仿宋_GB2312" w:hAnsi="仿宋" w:eastAsia="仿宋_GB2312" w:cs="仿宋"/>
          <w:b w:val="0"/>
          <w:bCs w:val="0"/>
          <w:color w:val="auto"/>
          <w:sz w:val="28"/>
          <w:szCs w:val="28"/>
          <w:lang w:eastAsia="zh-CN"/>
        </w:rPr>
        <w:t>局域网通讯软件：内网通2018正式版</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翻译辅助软件：网易有道词典</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压缩解压：WinRAR  (中文版)</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录屏软件：Apowersoft Screen Recorder Pro 2</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eastAsia="zh-CN"/>
        </w:rPr>
        <w:t>以上软件均不提供原介质包以外的第三方插件。</w:t>
      </w:r>
    </w:p>
    <w:p>
      <w:pPr>
        <w:spacing w:line="560" w:lineRule="exact"/>
        <w:ind w:firstLine="561" w:firstLineChars="200"/>
        <w:rPr>
          <w:rFonts w:hint="eastAsia" w:ascii="黑体" w:hAnsi="黑体" w:eastAsia="黑体" w:cs="黑体"/>
          <w:b/>
          <w:bCs/>
          <w:color w:val="auto"/>
          <w:sz w:val="28"/>
          <w:szCs w:val="28"/>
          <w:lang w:val="en-US" w:eastAsia="zh-CN"/>
        </w:rPr>
      </w:pPr>
      <w:r>
        <w:rPr>
          <w:rFonts w:hint="eastAsia" w:ascii="黑体" w:hAnsi="黑体" w:eastAsia="黑体" w:cs="黑体"/>
          <w:b/>
          <w:bCs/>
          <w:color w:val="auto"/>
          <w:sz w:val="28"/>
          <w:szCs w:val="28"/>
          <w:lang w:val="en-US" w:eastAsia="zh-CN"/>
        </w:rPr>
        <w:t>九、竞赛样题</w:t>
      </w:r>
    </w:p>
    <w:p>
      <w:pPr>
        <w:keepNext w:val="0"/>
        <w:keepLines w:val="0"/>
        <w:pageBreakBefore w:val="0"/>
        <w:kinsoku/>
        <w:wordWrap/>
        <w:overflowPunct/>
        <w:topLinePunct w:val="0"/>
        <w:autoSpaceDE/>
        <w:autoSpaceDN/>
        <w:bidi w:val="0"/>
        <w:spacing w:line="560" w:lineRule="exact"/>
        <w:ind w:firstLine="560" w:firstLineChars="200"/>
        <w:textAlignment w:val="auto"/>
        <w:outlineLvl w:val="0"/>
        <w:rPr>
          <w:rFonts w:hint="eastAsia" w:ascii="仿宋_GB2312" w:hAnsi="仿宋" w:eastAsia="仿宋_GB2312" w:cs="仿宋"/>
          <w:b w:val="0"/>
          <w:bCs w:val="0"/>
          <w:sz w:val="28"/>
          <w:szCs w:val="28"/>
          <w:lang w:eastAsia="zh-CN"/>
        </w:rPr>
      </w:pPr>
      <w:r>
        <w:rPr>
          <w:rFonts w:hint="eastAsia" w:ascii="仿宋_GB2312" w:hAnsi="仿宋" w:eastAsia="仿宋_GB2312" w:cs="仿宋"/>
          <w:b w:val="0"/>
          <w:bCs w:val="0"/>
          <w:sz w:val="28"/>
          <w:szCs w:val="28"/>
          <w:lang w:val="en-US" w:eastAsia="zh-CN"/>
        </w:rPr>
        <w:t>本赛项包含理论和实操两个模块，具体内容如下表所示：</w:t>
      </w:r>
    </w:p>
    <w:tbl>
      <w:tblPr>
        <w:tblStyle w:val="13"/>
        <w:tblW w:w="0" w:type="auto"/>
        <w:tblInd w:w="5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7"/>
        <w:gridCol w:w="3054"/>
        <w:gridCol w:w="1814"/>
        <w:gridCol w:w="19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7" w:type="dxa"/>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序号</w:t>
            </w:r>
          </w:p>
        </w:tc>
        <w:tc>
          <w:tcPr>
            <w:tcW w:w="3054" w:type="dxa"/>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模块名称</w:t>
            </w:r>
          </w:p>
        </w:tc>
        <w:tc>
          <w:tcPr>
            <w:tcW w:w="1814" w:type="dxa"/>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权重占比（%）</w:t>
            </w:r>
          </w:p>
        </w:tc>
        <w:tc>
          <w:tcPr>
            <w:tcW w:w="1955" w:type="dxa"/>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竞赛时间（分）</w:t>
            </w:r>
          </w:p>
        </w:tc>
      </w:tr>
      <w:tr>
        <w:tc>
          <w:tcPr>
            <w:tcW w:w="947" w:type="dxa"/>
            <w:vAlign w:val="center"/>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w:t>
            </w:r>
          </w:p>
        </w:tc>
        <w:tc>
          <w:tcPr>
            <w:tcW w:w="3054" w:type="dxa"/>
          </w:tcPr>
          <w:p>
            <w:pPr>
              <w:keepNext w:val="0"/>
              <w:keepLines w:val="0"/>
              <w:pageBreakBefore w:val="0"/>
              <w:numPr>
                <w:ilvl w:val="0"/>
                <w:numId w:val="0"/>
              </w:numPr>
              <w:kinsoku/>
              <w:wordWrap/>
              <w:overflowPunct/>
              <w:topLinePunct w:val="0"/>
              <w:autoSpaceDE/>
              <w:autoSpaceDN/>
              <w:bidi w:val="0"/>
              <w:adjustRightInd/>
              <w:snapToGrid/>
              <w:spacing w:line="560" w:lineRule="exact"/>
              <w:textAlignment w:val="auto"/>
              <w:outlineLvl w:val="0"/>
              <w:rPr>
                <w:rFonts w:hint="default" w:ascii="Arial Narrow" w:hAnsi="Arial Narrow" w:eastAsia="仿宋_GB2312" w:cs="Arial"/>
                <w:b/>
                <w:color w:val="auto"/>
                <w:sz w:val="28"/>
                <w:szCs w:val="28"/>
                <w:vertAlign w:val="baseline"/>
                <w:lang w:val="en-US" w:eastAsia="zh-CN"/>
              </w:rPr>
            </w:pPr>
            <w:r>
              <w:rPr>
                <w:rFonts w:ascii="仿宋" w:hAnsi="仿宋" w:eastAsia="仿宋" w:cs="仿宋"/>
                <w:color w:val="000000"/>
                <w:kern w:val="0"/>
                <w:sz w:val="28"/>
                <w:szCs w:val="28"/>
                <w:lang w:val="en-US" w:eastAsia="zh-CN" w:bidi="ar"/>
              </w:rPr>
              <w:t>跨境电子商务</w:t>
            </w:r>
            <w:r>
              <w:rPr>
                <w:rFonts w:hint="eastAsia" w:ascii="仿宋_GB2312" w:hAnsi="仿宋" w:eastAsia="仿宋_GB2312" w:cs="仿宋"/>
                <w:color w:val="auto"/>
                <w:kern w:val="0"/>
                <w:sz w:val="28"/>
                <w:szCs w:val="28"/>
                <w:lang w:val="en-US" w:eastAsia="zh-CN"/>
              </w:rPr>
              <w:t>理论知识</w:t>
            </w:r>
          </w:p>
        </w:tc>
        <w:tc>
          <w:tcPr>
            <w:tcW w:w="1814" w:type="dxa"/>
            <w:vAlign w:val="center"/>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20</w:t>
            </w:r>
          </w:p>
        </w:tc>
        <w:tc>
          <w:tcPr>
            <w:tcW w:w="1955" w:type="dxa"/>
            <w:vAlign w:val="center"/>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7" w:type="dxa"/>
            <w:vAlign w:val="center"/>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w:t>
            </w:r>
          </w:p>
        </w:tc>
        <w:tc>
          <w:tcPr>
            <w:tcW w:w="3054" w:type="dxa"/>
          </w:tcPr>
          <w:p>
            <w:pPr>
              <w:keepNext w:val="0"/>
              <w:keepLines w:val="0"/>
              <w:pageBreakBefore w:val="0"/>
              <w:numPr>
                <w:ilvl w:val="0"/>
                <w:numId w:val="0"/>
              </w:numPr>
              <w:kinsoku/>
              <w:wordWrap/>
              <w:overflowPunct/>
              <w:topLinePunct w:val="0"/>
              <w:autoSpaceDE/>
              <w:autoSpaceDN/>
              <w:bidi w:val="0"/>
              <w:adjustRightInd/>
              <w:snapToGrid/>
              <w:spacing w:line="560" w:lineRule="exact"/>
              <w:textAlignment w:val="auto"/>
              <w:outlineLvl w:val="0"/>
              <w:rPr>
                <w:rFonts w:hint="eastAsia" w:ascii="Arial Narrow" w:hAnsi="Arial Narrow" w:eastAsia="仿宋_GB2312" w:cs="Arial"/>
                <w:b/>
                <w:color w:val="auto"/>
                <w:sz w:val="28"/>
                <w:szCs w:val="28"/>
                <w:vertAlign w:val="baseline"/>
                <w:lang w:val="en-US" w:eastAsia="zh-CN"/>
              </w:rPr>
            </w:pPr>
            <w:r>
              <w:rPr>
                <w:rFonts w:ascii="仿宋" w:hAnsi="仿宋" w:eastAsia="仿宋" w:cs="仿宋"/>
                <w:color w:val="000000"/>
                <w:kern w:val="0"/>
                <w:sz w:val="28"/>
                <w:szCs w:val="28"/>
                <w:lang w:val="en-US" w:eastAsia="zh-CN" w:bidi="ar"/>
              </w:rPr>
              <w:t>跨境电子商务</w:t>
            </w:r>
            <w:r>
              <w:rPr>
                <w:rFonts w:hint="eastAsia" w:ascii="仿宋_GB2312" w:hAnsi="仿宋" w:eastAsia="仿宋_GB2312" w:cs="仿宋"/>
                <w:color w:val="auto"/>
                <w:kern w:val="0"/>
                <w:sz w:val="28"/>
                <w:szCs w:val="28"/>
                <w:lang w:val="en-US" w:eastAsia="zh-CN"/>
              </w:rPr>
              <w:t>技能实操</w:t>
            </w:r>
          </w:p>
        </w:tc>
        <w:tc>
          <w:tcPr>
            <w:tcW w:w="1814" w:type="dxa"/>
            <w:vAlign w:val="center"/>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80</w:t>
            </w:r>
          </w:p>
        </w:tc>
        <w:tc>
          <w:tcPr>
            <w:tcW w:w="1955" w:type="dxa"/>
            <w:vAlign w:val="center"/>
          </w:tcPr>
          <w:p>
            <w:pPr>
              <w:jc w:val="center"/>
              <w:rPr>
                <w:rFonts w:hint="default" w:ascii="仿宋" w:hAnsi="仿宋" w:eastAsia="仿宋" w:cs="仿宋"/>
                <w:sz w:val="28"/>
                <w:szCs w:val="28"/>
                <w:lang w:val="en-US" w:eastAsia="zh-CN"/>
              </w:rPr>
            </w:pPr>
            <w:r>
              <w:rPr>
                <w:rFonts w:hint="eastAsia" w:ascii="仿宋" w:hAnsi="仿宋" w:eastAsia="仿宋" w:cs="仿宋"/>
                <w:color w:val="auto"/>
                <w:sz w:val="28"/>
                <w:szCs w:val="28"/>
                <w:lang w:val="en-US" w:eastAsia="zh-CN"/>
              </w:rPr>
              <w:t>210</w:t>
            </w:r>
          </w:p>
        </w:tc>
      </w:tr>
    </w:tbl>
    <w:p>
      <w:pPr>
        <w:spacing w:line="560" w:lineRule="exact"/>
        <w:ind w:firstLine="562" w:firstLineChars="200"/>
        <w:rPr>
          <w:rFonts w:hint="eastAsia" w:ascii="仿宋_GB2312" w:hAnsi="仿宋" w:eastAsia="仿宋_GB2312" w:cs="仿宋"/>
          <w:b/>
          <w:bCs/>
          <w:color w:val="auto"/>
          <w:sz w:val="28"/>
          <w:szCs w:val="28"/>
          <w:lang w:val="en-US" w:eastAsia="zh-CN"/>
        </w:rPr>
      </w:pPr>
      <w:r>
        <w:rPr>
          <w:rFonts w:hint="eastAsia" w:ascii="仿宋_GB2312" w:hAnsi="仿宋" w:eastAsia="仿宋_GB2312" w:cs="仿宋"/>
          <w:b/>
          <w:bCs/>
          <w:color w:val="auto"/>
          <w:sz w:val="28"/>
          <w:szCs w:val="28"/>
          <w:lang w:val="en-US" w:eastAsia="zh-CN"/>
        </w:rPr>
        <w:t>模块一：理论模块</w:t>
      </w:r>
    </w:p>
    <w:p>
      <w:pPr>
        <w:spacing w:line="560" w:lineRule="exact"/>
        <w:ind w:firstLine="560" w:firstLineChars="200"/>
        <w:rPr>
          <w:rFonts w:hint="eastAsia" w:ascii="仿宋_GB2312" w:hAnsi="仿宋" w:eastAsia="仿宋_GB2312" w:cs="仿宋"/>
          <w:color w:val="auto"/>
          <w:sz w:val="28"/>
          <w:szCs w:val="28"/>
          <w:lang w:val="en-US" w:eastAsia="zh-CN"/>
        </w:rPr>
      </w:pPr>
      <w:r>
        <w:rPr>
          <w:rFonts w:hint="eastAsia" w:ascii="仿宋_GB2312" w:hAnsi="仿宋" w:eastAsia="仿宋_GB2312" w:cs="仿宋"/>
          <w:color w:val="auto"/>
          <w:sz w:val="28"/>
          <w:szCs w:val="28"/>
          <w:lang w:val="en-US" w:eastAsia="zh-CN"/>
        </w:rPr>
        <w:t>理论模块包含单选题、多选题、判断题三种题型。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b w:val="0"/>
          <w:bCs w:val="0"/>
          <w:color w:val="auto"/>
          <w:sz w:val="28"/>
          <w:szCs w:val="28"/>
          <w:lang w:val="en-US" w:eastAsia="zh-CN"/>
        </w:rPr>
      </w:pPr>
      <w:r>
        <w:rPr>
          <w:rFonts w:hint="eastAsia" w:ascii="仿宋_GB2312" w:hAnsi="仿宋" w:eastAsia="仿宋_GB2312" w:cs="仿宋"/>
          <w:b w:val="0"/>
          <w:bCs w:val="0"/>
          <w:color w:val="auto"/>
          <w:sz w:val="28"/>
          <w:szCs w:val="28"/>
          <w:lang w:val="en-US" w:eastAsia="zh-CN"/>
        </w:rPr>
        <w:t>1.单选题</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b w:val="0"/>
          <w:bCs w:val="0"/>
          <w:color w:val="auto"/>
          <w:sz w:val="28"/>
          <w:szCs w:val="28"/>
          <w:lang w:val="en-US" w:eastAsia="zh-CN"/>
        </w:rPr>
      </w:pPr>
      <w:r>
        <w:rPr>
          <w:rFonts w:hint="eastAsia" w:ascii="仿宋_GB2312" w:hAnsi="仿宋" w:eastAsia="仿宋_GB2312" w:cs="仿宋"/>
          <w:b w:val="0"/>
          <w:bCs w:val="0"/>
          <w:color w:val="auto"/>
          <w:sz w:val="28"/>
          <w:szCs w:val="28"/>
          <w:lang w:val="en-US" w:eastAsia="zh-CN"/>
        </w:rPr>
        <w:t>亚马逊主图的标准像素达到多少才有放大功能？（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b w:val="0"/>
          <w:bCs w:val="0"/>
          <w:color w:val="auto"/>
          <w:sz w:val="28"/>
          <w:szCs w:val="28"/>
          <w:lang w:val="en-US" w:eastAsia="zh-CN"/>
        </w:rPr>
      </w:pPr>
      <w:r>
        <w:rPr>
          <w:rFonts w:hint="eastAsia" w:ascii="仿宋_GB2312" w:hAnsi="仿宋" w:eastAsia="仿宋_GB2312" w:cs="仿宋"/>
          <w:b w:val="0"/>
          <w:bCs w:val="0"/>
          <w:color w:val="auto"/>
          <w:sz w:val="28"/>
          <w:szCs w:val="28"/>
          <w:lang w:val="en-US" w:eastAsia="zh-CN"/>
        </w:rPr>
        <w:t>A.800*800</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b w:val="0"/>
          <w:bCs w:val="0"/>
          <w:color w:val="auto"/>
          <w:sz w:val="28"/>
          <w:szCs w:val="28"/>
          <w:lang w:val="en-US" w:eastAsia="zh-CN"/>
        </w:rPr>
      </w:pPr>
      <w:r>
        <w:rPr>
          <w:rFonts w:hint="eastAsia" w:ascii="仿宋_GB2312" w:hAnsi="仿宋" w:eastAsia="仿宋_GB2312" w:cs="仿宋"/>
          <w:b w:val="0"/>
          <w:bCs w:val="0"/>
          <w:color w:val="auto"/>
          <w:sz w:val="28"/>
          <w:szCs w:val="28"/>
          <w:lang w:val="en-US" w:eastAsia="zh-CN"/>
        </w:rPr>
        <w:t xml:space="preserve">B.900*900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b w:val="0"/>
          <w:bCs w:val="0"/>
          <w:color w:val="auto"/>
          <w:sz w:val="28"/>
          <w:szCs w:val="28"/>
          <w:lang w:val="en-US" w:eastAsia="zh-CN"/>
        </w:rPr>
      </w:pPr>
      <w:r>
        <w:rPr>
          <w:rFonts w:hint="eastAsia" w:ascii="仿宋_GB2312" w:hAnsi="仿宋" w:eastAsia="仿宋_GB2312" w:cs="仿宋"/>
          <w:b w:val="0"/>
          <w:bCs w:val="0"/>
          <w:color w:val="auto"/>
          <w:sz w:val="28"/>
          <w:szCs w:val="28"/>
          <w:lang w:val="en-US" w:eastAsia="zh-CN"/>
        </w:rPr>
        <w:t>C.1000*1000</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b w:val="0"/>
          <w:bCs w:val="0"/>
          <w:color w:val="auto"/>
          <w:sz w:val="28"/>
          <w:szCs w:val="28"/>
          <w:lang w:val="en-US" w:eastAsia="zh-CN"/>
        </w:rPr>
      </w:pPr>
      <w:r>
        <w:rPr>
          <w:rFonts w:hint="eastAsia" w:ascii="仿宋_GB2312" w:hAnsi="仿宋" w:eastAsia="仿宋_GB2312" w:cs="仿宋"/>
          <w:b w:val="0"/>
          <w:bCs w:val="0"/>
          <w:color w:val="auto"/>
          <w:sz w:val="28"/>
          <w:szCs w:val="28"/>
          <w:lang w:val="en-US" w:eastAsia="zh-CN"/>
        </w:rPr>
        <w:t>D.500*500</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b w:val="0"/>
          <w:bCs w:val="0"/>
          <w:color w:val="auto"/>
          <w:sz w:val="28"/>
          <w:szCs w:val="28"/>
          <w:lang w:val="en-US" w:eastAsia="zh-CN"/>
        </w:rPr>
      </w:pPr>
      <w:r>
        <w:rPr>
          <w:rFonts w:hint="eastAsia" w:ascii="仿宋_GB2312" w:hAnsi="仿宋" w:eastAsia="仿宋_GB2312" w:cs="仿宋"/>
          <w:b w:val="0"/>
          <w:bCs w:val="0"/>
          <w:color w:val="auto"/>
          <w:sz w:val="28"/>
          <w:szCs w:val="28"/>
          <w:lang w:val="en-US" w:eastAsia="zh-CN"/>
        </w:rPr>
        <w:t>2.多选题</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b w:val="0"/>
          <w:bCs w:val="0"/>
          <w:color w:val="auto"/>
          <w:sz w:val="28"/>
          <w:szCs w:val="28"/>
          <w:lang w:val="en-US" w:eastAsia="zh-CN"/>
        </w:rPr>
      </w:pPr>
      <w:r>
        <w:rPr>
          <w:rFonts w:hint="eastAsia" w:ascii="仿宋_GB2312" w:hAnsi="仿宋" w:eastAsia="仿宋_GB2312" w:cs="仿宋"/>
          <w:b w:val="0"/>
          <w:bCs w:val="0"/>
          <w:color w:val="auto"/>
          <w:sz w:val="28"/>
          <w:szCs w:val="28"/>
          <w:lang w:val="en-US" w:eastAsia="zh-CN"/>
        </w:rPr>
        <w:t>自发货是指从哪里发货给国外顾客(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b w:val="0"/>
          <w:bCs w:val="0"/>
          <w:color w:val="auto"/>
          <w:sz w:val="28"/>
          <w:szCs w:val="28"/>
          <w:lang w:val="en-US" w:eastAsia="zh-CN"/>
        </w:rPr>
      </w:pPr>
      <w:r>
        <w:rPr>
          <w:rFonts w:hint="eastAsia" w:ascii="仿宋_GB2312" w:hAnsi="仿宋" w:eastAsia="仿宋_GB2312" w:cs="仿宋"/>
          <w:b w:val="0"/>
          <w:bCs w:val="0"/>
          <w:color w:val="auto"/>
          <w:sz w:val="28"/>
          <w:szCs w:val="28"/>
          <w:lang w:val="en-US" w:eastAsia="zh-CN"/>
        </w:rPr>
        <w:t>A.FBA仓库</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b w:val="0"/>
          <w:bCs w:val="0"/>
          <w:color w:val="auto"/>
          <w:sz w:val="28"/>
          <w:szCs w:val="28"/>
          <w:lang w:val="en-US" w:eastAsia="zh-CN"/>
        </w:rPr>
      </w:pPr>
      <w:r>
        <w:rPr>
          <w:rFonts w:hint="eastAsia" w:ascii="仿宋_GB2312" w:hAnsi="仿宋" w:eastAsia="仿宋_GB2312" w:cs="仿宋"/>
          <w:b w:val="0"/>
          <w:bCs w:val="0"/>
          <w:color w:val="auto"/>
          <w:sz w:val="28"/>
          <w:szCs w:val="28"/>
          <w:lang w:val="en-US" w:eastAsia="zh-CN"/>
        </w:rPr>
        <w:t>B.国内</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b w:val="0"/>
          <w:bCs w:val="0"/>
          <w:color w:val="auto"/>
          <w:sz w:val="28"/>
          <w:szCs w:val="28"/>
          <w:lang w:val="en-US" w:eastAsia="zh-CN"/>
        </w:rPr>
      </w:pPr>
      <w:r>
        <w:rPr>
          <w:rFonts w:hint="eastAsia" w:ascii="仿宋_GB2312" w:hAnsi="仿宋" w:eastAsia="仿宋_GB2312" w:cs="仿宋"/>
          <w:b w:val="0"/>
          <w:bCs w:val="0"/>
          <w:color w:val="auto"/>
          <w:sz w:val="28"/>
          <w:szCs w:val="28"/>
          <w:lang w:val="en-US" w:eastAsia="zh-CN"/>
        </w:rPr>
        <w:t>C.海外仓</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b w:val="0"/>
          <w:bCs w:val="0"/>
          <w:color w:val="auto"/>
          <w:sz w:val="28"/>
          <w:szCs w:val="28"/>
          <w:lang w:val="en-US" w:eastAsia="zh-CN"/>
        </w:rPr>
      </w:pPr>
      <w:r>
        <w:rPr>
          <w:rFonts w:hint="eastAsia" w:ascii="仿宋_GB2312" w:hAnsi="仿宋" w:eastAsia="仿宋_GB2312" w:cs="仿宋"/>
          <w:b w:val="0"/>
          <w:bCs w:val="0"/>
          <w:color w:val="auto"/>
          <w:sz w:val="28"/>
          <w:szCs w:val="28"/>
          <w:lang w:val="en-US" w:eastAsia="zh-CN"/>
        </w:rPr>
        <w:t>D.亚马逊仓库</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仿宋_GB2312" w:hAnsi="仿宋" w:eastAsia="仿宋_GB2312" w:cs="仿宋"/>
          <w:b w:val="0"/>
          <w:bCs w:val="0"/>
          <w:color w:val="auto"/>
          <w:sz w:val="28"/>
          <w:szCs w:val="28"/>
          <w:lang w:val="en-US" w:eastAsia="zh-CN"/>
        </w:rPr>
      </w:pPr>
      <w:r>
        <w:rPr>
          <w:rFonts w:hint="eastAsia" w:ascii="仿宋_GB2312" w:hAnsi="仿宋" w:eastAsia="仿宋_GB2312" w:cs="仿宋"/>
          <w:b w:val="0"/>
          <w:bCs w:val="0"/>
          <w:color w:val="auto"/>
          <w:sz w:val="28"/>
          <w:szCs w:val="28"/>
          <w:lang w:val="en-US" w:eastAsia="zh-CN"/>
        </w:rPr>
        <w:t>3.判断题</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b w:val="0"/>
          <w:bCs w:val="0"/>
          <w:color w:val="auto"/>
          <w:sz w:val="28"/>
          <w:szCs w:val="28"/>
          <w:lang w:val="en-US" w:eastAsia="zh-CN"/>
        </w:rPr>
      </w:pPr>
      <w:r>
        <w:rPr>
          <w:rFonts w:hint="eastAsia" w:ascii="仿宋_GB2312" w:hAnsi="仿宋" w:eastAsia="仿宋_GB2312" w:cs="仿宋"/>
          <w:b w:val="0"/>
          <w:bCs w:val="0"/>
          <w:color w:val="auto"/>
          <w:sz w:val="28"/>
          <w:szCs w:val="28"/>
          <w:lang w:val="en-US" w:eastAsia="zh-CN"/>
        </w:rPr>
        <w:t>使用FBA物流服务可以一定程度上提高产品的流量和曝光（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 w:eastAsia="仿宋_GB2312" w:cs="仿宋"/>
          <w:b w:val="0"/>
          <w:bCs w:val="0"/>
          <w:color w:val="auto"/>
          <w:sz w:val="28"/>
          <w:szCs w:val="28"/>
          <w:lang w:val="en-US" w:eastAsia="zh-CN"/>
        </w:rPr>
      </w:pPr>
      <w:r>
        <w:rPr>
          <w:rFonts w:hint="eastAsia" w:ascii="仿宋_GB2312" w:hAnsi="仿宋" w:eastAsia="仿宋_GB2312" w:cs="仿宋"/>
          <w:b w:val="0"/>
          <w:bCs w:val="0"/>
          <w:color w:val="auto"/>
          <w:sz w:val="28"/>
          <w:szCs w:val="28"/>
          <w:lang w:val="en-US" w:eastAsia="zh-CN"/>
        </w:rPr>
        <w:t>A.对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b w:val="0"/>
          <w:bCs w:val="0"/>
          <w:lang w:val="en-US" w:eastAsia="zh-CN"/>
        </w:rPr>
      </w:pPr>
      <w:r>
        <w:rPr>
          <w:rFonts w:hint="eastAsia" w:ascii="仿宋_GB2312" w:hAnsi="仿宋" w:eastAsia="仿宋_GB2312" w:cs="仿宋"/>
          <w:b w:val="0"/>
          <w:bCs w:val="0"/>
          <w:color w:val="auto"/>
          <w:sz w:val="28"/>
          <w:szCs w:val="28"/>
          <w:lang w:val="en-US" w:eastAsia="zh-CN"/>
        </w:rPr>
        <w:t>B.错</w:t>
      </w:r>
    </w:p>
    <w:p>
      <w:pPr>
        <w:spacing w:line="560" w:lineRule="exact"/>
        <w:ind w:firstLine="562" w:firstLineChars="200"/>
        <w:rPr>
          <w:rFonts w:hint="default" w:ascii="仿宋_GB2312" w:hAnsi="仿宋" w:eastAsia="仿宋_GB2312" w:cs="仿宋"/>
          <w:b/>
          <w:bCs/>
          <w:color w:val="auto"/>
          <w:sz w:val="28"/>
          <w:szCs w:val="28"/>
          <w:lang w:val="en-US" w:eastAsia="zh-CN"/>
        </w:rPr>
      </w:pPr>
      <w:r>
        <w:rPr>
          <w:rFonts w:hint="eastAsia" w:ascii="仿宋_GB2312" w:hAnsi="仿宋" w:eastAsia="仿宋_GB2312" w:cs="仿宋"/>
          <w:b/>
          <w:bCs/>
          <w:color w:val="auto"/>
          <w:sz w:val="28"/>
          <w:szCs w:val="28"/>
          <w:lang w:val="en-US" w:eastAsia="zh-CN"/>
        </w:rPr>
        <w:t>模块二：技能实操</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eastAsia" w:ascii="Arial Narrow" w:hAnsi="Arial Narrow" w:eastAsia="仿宋_GB2312" w:cs="Arial"/>
          <w:color w:val="auto"/>
          <w:sz w:val="28"/>
          <w:szCs w:val="28"/>
        </w:rPr>
      </w:pPr>
      <w:r>
        <w:rPr>
          <w:rFonts w:hint="default" w:ascii="Arial Narrow" w:hAnsi="Arial Narrow" w:eastAsia="仿宋_GB2312" w:cs="Arial"/>
          <w:color w:val="auto"/>
          <w:sz w:val="28"/>
          <w:szCs w:val="28"/>
        </w:rPr>
        <w:t>（一）创建公司</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比赛开始时首先需要完成公司注册，完成注册后会获得营业执照。</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（二）市场调研</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1、市场环境</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（1）了解市场环境，分析市场信息，掌握市场需求和市场方向以及未来可能的变化趋势，捕捉商机，合理制定运营策略。</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（2）贷款</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了解各家银行贷款金额、利率、还贷周期等信息。</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2、亚马逊电商平台</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了解亚马逊电商平台的特点和政策，包括平台内节日活动、销售方案和费用等。</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（1）节日活动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了解亚马逊官方和亚马逊美国站点的节日活动，规划节日活动来临时的推广方式。</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（2）销售方案和费用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了解亚马逊电商平台的销售方案和费用明细，FBA销售费用包含销售佣金、退货管理费、退货费扣除的时间以及扣除的方式。</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3、仓储物流</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了解不同物流服务的时效与价格，国内仓与海外仓的收费计算方法，根据所售产品的特点以及物流服务的价格和时效性来选择合适的物流方式。</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（1）物流服务</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了解不同物流公司物品计费重量的计算方法，以及不同物流方式运送到不同国家地区的时效情况，可查询估算国际物流的运费时效。</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（2）国内/外仓库</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了解国内/外仓库的仓储大小、费率以及库存商品爆仓后存储价格的计算方法。</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（三）采购管理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国内商品采购平台提供不同种类的商品，每款商品包括图片、价格、包装、商品描述等信息。选手可综合各种数据测算应季畅销商品进行选品，并制定采购计划。</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（四）仓储管理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查看库存商品清单，通过调仓计划将库存商品在不同的仓库之间进行调拨（包括本地仓、海外仓、FBA仓)，调仓需要花费一定的时间周期来完成。可对库存商品进行清仓促销抛售以盘活资金。</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1、库存清单</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查看商品在各个仓库详细的库存数量等信息。</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2、清仓抛售计划</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制定清仓抛售计划，参与平台内推广活动。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3、调仓计划</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可租赁多个仓库，制定调仓计划，填写相关的调仓信息，对各商品在各个仓库的备货数量进行调拨。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（五）店铺经营</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1、开设店铺</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每个团队只需要开设1个店铺，按照亚马逊开店流程进行开店操作。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2、商品管理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对商品进行管理操作，包括商品上下架、商品标题、价格等编辑修改操作，进行商品上架操作时，撰写产品标题、核算产品成本、确定产品价格、设置产品上架量。</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3、发布商品（每季度每团队发布新商品数量上限为3个）</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（1）商品标题：撰写英文标题（最多不能超过200个字符），包含商品品牌、英文名称、产品特征（属性）等，展现商品特点；商品描述（五行描述）；商品主图、副图设计与制作（1000*1000像素，大小不超过1M）；</w:t>
      </w:r>
      <w:r>
        <w:rPr>
          <w:rFonts w:hint="eastAsia" w:ascii="Arial Narrow" w:hAnsi="Arial Narrow" w:eastAsia="仿宋_GB2312" w:cs="Arial"/>
          <w:color w:val="auto"/>
          <w:sz w:val="28"/>
          <w:szCs w:val="28"/>
          <w:lang w:val="en-US" w:eastAsia="zh-CN"/>
        </w:rPr>
        <w:t>图文版商品详情页</w:t>
      </w:r>
      <w:r>
        <w:rPr>
          <w:rFonts w:hint="default" w:ascii="Arial Narrow" w:hAnsi="Arial Narrow" w:eastAsia="仿宋_GB2312" w:cs="Arial"/>
          <w:color w:val="auto"/>
          <w:sz w:val="28"/>
          <w:szCs w:val="28"/>
        </w:rPr>
        <w:t>，宽不低于850像素，高不限制，大小不超过2M（图片上文字需英文描述）。</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（2）商品价格：综合采购成本、物流成本确定商品价格；</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（3）关键词：撰写关键词通过用户搜索获得商品，从而提高商品流量（需英文描述）；</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（4）库存：确定仓库库存和采购清单数量，并设置上架量；</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（5）FBA商品：申请为FBA商品，对FBA商品库存实时监控、根据情况进行补货。</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4、管理商品</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管理已发布的商品，对产品进行编辑、下架等操作。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5、营销推广</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（1）平台营销活动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通过平台营销活动制定商品引流决策，可对每一个当前季度上架的FBA商品设定推广活动方案。</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CPC：根据每日预算金额和投放关键词表现获得商品流量，从而提高商品购买率；</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折扣券：通过发放折扣券方式获得商品流量，从而提高商品购买率；</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秒杀：通过商品打折促销、节日打折促销活动获得商品流量，从而提高商品购买率；</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（2）站外营销活动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通过社交网络营销工具制定商品引流决策，可为每一个上架商品选择SEO优化或广告联盟推广方式，选择对应的套餐。</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6、订单</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查看历史订单的不同状态以及发货情况。订单的状态包括等待发货、已发货、已完成和退款退货。订单需要在时效期内完成发货，否则会形成商品的负面影响，已经产生的超时订单在一段时间内都将影响该商品的销售。</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7、客户服务邮件</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刊登上架商品会收到商品相关的买家咨询邮件，邮件的状态包括已回复、未回复。邮件需要在时效期内完成回复，否则会形成商品的负面影响。</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（六）财务管理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1、资金</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查询当前回合所有支出和收入的项目明细及可使用资金。</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2、贷款</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可通过银行货款进行融资。</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（七）运营结果分析</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运营结果数据在每天动态产生，反映截止到当前，一段时间的决策质量和成果。选手需要通过挖掘提取订单、利润、库存三大类运营结果的关键数据，结合市场快讯、仓储物流及海外仓信息、亚马逊电商平台的政策等进行深入分析，制定运营战略及决策。</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1、订单分析</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（1）订单收入</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订单收入包括订单总收入和商品订单收入。具体包括每日的订单数量、销售商品的收入、运费以及订单总额，统计并分析公司在亚马逊电商平台的总体销售业绩。</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（2）商品流量来源</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对比分析商品的不同流量来源，包括站内流量、站内活动推广和站外推广，思考如何增加商品的流量。</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（4）商品广告业绩</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通过了解商品盈利表现，分析商品广告的使用情况，优化广告投入决策，增加广告的精准度以及影响力，减少或及时止损无效广告，提高广告投入的回报率，提升销售业绩。</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2、收支分析</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从利润层面分析跨境电商公司的运营情况，包括营业收入、销售利润和单个商品销售利润，通过运营过程中的具体收入、成本、毛利以及毛利率，分析盈利或亏损的原因。</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3、库存分析</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（1）库存清单</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查询过往回合的商品库存情况,包括国内/外仓和FBA仓的库存明细。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ascii="Arial Narrow" w:hAnsi="Arial Narrow" w:eastAsia="仿宋_GB2312" w:cs="Arial"/>
          <w:color w:val="auto"/>
          <w:sz w:val="28"/>
          <w:szCs w:val="28"/>
        </w:rPr>
      </w:pPr>
      <w:r>
        <w:rPr>
          <w:rFonts w:hint="default" w:ascii="Arial Narrow" w:hAnsi="Arial Narrow" w:eastAsia="仿宋_GB2312" w:cs="Arial"/>
          <w:color w:val="auto"/>
          <w:sz w:val="28"/>
          <w:szCs w:val="28"/>
        </w:rPr>
        <w:t>（2）发货信息</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560" w:firstLineChars="200"/>
        <w:jc w:val="left"/>
        <w:textAlignment w:val="auto"/>
        <w:rPr>
          <w:rFonts w:hint="default"/>
          <w:lang w:val="en-US" w:eastAsia="zh-CN"/>
        </w:rPr>
      </w:pPr>
      <w:r>
        <w:rPr>
          <w:rFonts w:hint="default" w:ascii="Arial Narrow" w:hAnsi="Arial Narrow" w:eastAsia="仿宋_GB2312" w:cs="Arial"/>
          <w:color w:val="auto"/>
          <w:sz w:val="28"/>
          <w:szCs w:val="28"/>
        </w:rPr>
        <w:t>分析各个商品发货情况，包括订单的产生时间、最迟发货时间、订单数量、对应的出库地点、物流方式和实际发货时间等，查看订单的履行情况。</w:t>
      </w:r>
    </w:p>
    <w:p>
      <w:pPr>
        <w:spacing w:line="560" w:lineRule="exact"/>
        <w:ind w:firstLine="561" w:firstLineChars="2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十、赛项安全</w:t>
      </w:r>
    </w:p>
    <w:p>
      <w:pPr>
        <w:pStyle w:val="23"/>
        <w:adjustRightInd w:val="0"/>
        <w:snapToGrid w:val="0"/>
        <w:spacing w:beforeLines="0" w:afterLines="0" w:line="560" w:lineRule="exact"/>
        <w:ind w:firstLine="560"/>
        <w:rPr>
          <w:rFonts w:ascii="仿宋_GB2312" w:hAnsi="仿宋" w:cs="仿宋"/>
        </w:rPr>
      </w:pPr>
      <w:r>
        <w:rPr>
          <w:rFonts w:ascii="仿宋_GB2312" w:hAnsi="仿宋" w:cs="仿宋"/>
        </w:rPr>
        <w:t>为了确保大赛的顺利进行，</w:t>
      </w:r>
      <w:r>
        <w:rPr>
          <w:rFonts w:hint="eastAsia" w:ascii="仿宋_GB2312" w:hAnsi="仿宋" w:cs="仿宋"/>
        </w:rPr>
        <w:t>赛项执委会采取切实有效措施保证大赛期间参赛选手、指导教师、工作人员及观众的人身安全。</w:t>
      </w:r>
    </w:p>
    <w:p>
      <w:pPr>
        <w:pStyle w:val="23"/>
        <w:adjustRightInd w:val="0"/>
        <w:snapToGrid w:val="0"/>
        <w:spacing w:beforeLines="0" w:afterLines="0" w:line="560" w:lineRule="exact"/>
        <w:ind w:firstLine="560"/>
        <w:rPr>
          <w:rFonts w:ascii="仿宋_GB2312" w:hAnsi="仿宋" w:cs="仿宋"/>
        </w:rPr>
      </w:pPr>
      <w:bookmarkStart w:id="1" w:name="_Toc361563584"/>
      <w:r>
        <w:rPr>
          <w:rFonts w:hint="eastAsia" w:ascii="仿宋_GB2312" w:hAnsi="仿宋" w:cs="仿宋"/>
        </w:rPr>
        <w:t>（一）比赛环境</w:t>
      </w:r>
      <w:bookmarkEnd w:id="1"/>
    </w:p>
    <w:p>
      <w:pPr>
        <w:pStyle w:val="23"/>
        <w:snapToGrid w:val="0"/>
        <w:spacing w:beforeLines="0" w:afterLines="0" w:line="560" w:lineRule="exact"/>
        <w:ind w:firstLine="560"/>
        <w:rPr>
          <w:rFonts w:ascii="仿宋_GB2312" w:hAnsi="仿宋" w:cs="仿宋"/>
        </w:rPr>
      </w:pPr>
      <w:r>
        <w:rPr>
          <w:rFonts w:ascii="仿宋_GB2312" w:hAnsi="仿宋" w:cs="仿宋"/>
        </w:rPr>
        <w:t>1.</w:t>
      </w:r>
      <w:r>
        <w:rPr>
          <w:rFonts w:hint="eastAsia" w:ascii="仿宋_GB2312" w:hAnsi="仿宋" w:cs="仿宋"/>
        </w:rPr>
        <w:t>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执委会要求排除安全隐患。</w:t>
      </w:r>
    </w:p>
    <w:p>
      <w:pPr>
        <w:pStyle w:val="23"/>
        <w:snapToGrid w:val="0"/>
        <w:spacing w:beforeLines="0" w:afterLines="0" w:line="560" w:lineRule="exact"/>
        <w:ind w:firstLine="560"/>
        <w:rPr>
          <w:rFonts w:ascii="仿宋_GB2312" w:hAnsi="仿宋" w:cs="仿宋"/>
        </w:rPr>
      </w:pPr>
      <w:r>
        <w:rPr>
          <w:rFonts w:ascii="仿宋_GB2312" w:hAnsi="仿宋" w:cs="仿宋"/>
        </w:rPr>
        <w:t>2.</w:t>
      </w:r>
      <w:r>
        <w:rPr>
          <w:rFonts w:hint="eastAsia" w:ascii="仿宋_GB2312" w:hAnsi="仿宋" w:cs="仿宋"/>
        </w:rPr>
        <w:t>赛场周围要设立警戒线，防止无关人员进入发生意外事件。比赛现场内应参照相关职业岗位的要求为选手提供必要的劳动保护。在具有危险性的操作环节，裁判员要严防选手出现错误操作。</w:t>
      </w:r>
    </w:p>
    <w:p>
      <w:pPr>
        <w:pStyle w:val="23"/>
        <w:snapToGrid w:val="0"/>
        <w:spacing w:beforeLines="0" w:afterLines="0" w:line="560" w:lineRule="exact"/>
        <w:ind w:firstLine="560"/>
        <w:rPr>
          <w:rFonts w:ascii="仿宋_GB2312" w:hAnsi="仿宋" w:cs="仿宋"/>
        </w:rPr>
      </w:pPr>
      <w:r>
        <w:rPr>
          <w:rFonts w:ascii="仿宋_GB2312" w:hAnsi="仿宋" w:cs="仿宋"/>
        </w:rPr>
        <w:t>3.</w:t>
      </w:r>
      <w:r>
        <w:rPr>
          <w:rFonts w:hint="eastAsia" w:ascii="仿宋_GB2312" w:hAnsi="仿宋" w:cs="仿宋"/>
        </w:rPr>
        <w:t>承办单位应提供保证应急预案实施的条件。对于比赛内容涉及高空作业、可能有坠物、大用电量、易发生火灾等情况的赛项，必须明确制度和预案，并配备急救人员与设施。</w:t>
      </w:r>
    </w:p>
    <w:p>
      <w:pPr>
        <w:pStyle w:val="23"/>
        <w:snapToGrid w:val="0"/>
        <w:spacing w:beforeLines="0" w:afterLines="0" w:line="560" w:lineRule="exact"/>
        <w:ind w:firstLine="560"/>
        <w:rPr>
          <w:rFonts w:ascii="仿宋_GB2312" w:hAnsi="仿宋" w:cs="仿宋"/>
        </w:rPr>
      </w:pPr>
      <w:r>
        <w:rPr>
          <w:rFonts w:ascii="仿宋_GB2312" w:hAnsi="仿宋" w:cs="仿宋"/>
        </w:rPr>
        <w:t>4.</w:t>
      </w:r>
      <w:r>
        <w:rPr>
          <w:rFonts w:hint="eastAsia" w:ascii="仿宋_GB2312" w:hAnsi="仿宋" w:cs="仿宋"/>
        </w:rPr>
        <w:t>执委会须会同承办单位制定开放赛场和体验区的人员疏导方案。赛场环境中存在人员密集、车流人流交错的区域，除了设置齐全的指示标志外，须增加引导人员，并开辟备用通道。</w:t>
      </w:r>
    </w:p>
    <w:p>
      <w:pPr>
        <w:pStyle w:val="23"/>
        <w:snapToGrid w:val="0"/>
        <w:spacing w:beforeLines="0" w:afterLines="0" w:line="560" w:lineRule="exact"/>
        <w:ind w:firstLine="560"/>
        <w:rPr>
          <w:rFonts w:ascii="仿宋_GB2312" w:hAnsi="仿宋" w:cs="仿宋"/>
        </w:rPr>
      </w:pPr>
      <w:r>
        <w:rPr>
          <w:rFonts w:ascii="仿宋_GB2312" w:hAnsi="仿宋" w:cs="仿宋"/>
        </w:rPr>
        <w:t>5.</w:t>
      </w:r>
      <w:r>
        <w:rPr>
          <w:rFonts w:hint="eastAsia" w:ascii="仿宋_GB2312" w:hAnsi="仿宋" w:cs="仿宋"/>
        </w:rPr>
        <w:t>大赛期间，承办单位须在赛场管理的关键岗位，增加力量，建立安全管理日志。</w:t>
      </w:r>
    </w:p>
    <w:p>
      <w:pPr>
        <w:pStyle w:val="23"/>
        <w:snapToGrid w:val="0"/>
        <w:spacing w:beforeLines="0" w:afterLines="0" w:line="560" w:lineRule="exact"/>
        <w:ind w:firstLine="560"/>
        <w:rPr>
          <w:rFonts w:ascii="仿宋_GB2312" w:hAnsi="仿宋" w:cs="仿宋"/>
        </w:rPr>
      </w:pPr>
      <w:r>
        <w:rPr>
          <w:rFonts w:ascii="仿宋_GB2312" w:hAnsi="仿宋" w:cs="仿宋"/>
        </w:rPr>
        <w:t>6.</w:t>
      </w:r>
      <w:r>
        <w:rPr>
          <w:rFonts w:hint="eastAsia" w:ascii="仿宋_GB2312" w:hAnsi="仿宋" w:cs="仿宋"/>
        </w:rPr>
        <w:t>参赛选手进入赛位、赛事裁判工作人员进入工作场所，严禁携带通讯、照相摄录设备，禁止携带记录用具。如确有需要，由赛场统一配置、统一管理。赛项可根据需要配置安检设备对进入赛场重要部位的人员进行安检。</w:t>
      </w:r>
    </w:p>
    <w:p>
      <w:pPr>
        <w:pStyle w:val="23"/>
        <w:adjustRightInd w:val="0"/>
        <w:snapToGrid w:val="0"/>
        <w:spacing w:beforeLines="0" w:afterLines="0" w:line="560" w:lineRule="exact"/>
        <w:ind w:firstLine="560"/>
        <w:rPr>
          <w:rFonts w:ascii="仿宋_GB2312" w:hAnsi="仿宋" w:cs="仿宋"/>
        </w:rPr>
      </w:pPr>
      <w:bookmarkStart w:id="2" w:name="_Toc361563585"/>
      <w:r>
        <w:rPr>
          <w:rFonts w:hint="eastAsia" w:ascii="仿宋_GB2312" w:hAnsi="仿宋" w:cs="仿宋"/>
        </w:rPr>
        <w:t>（二）生活条件</w:t>
      </w:r>
      <w:bookmarkEnd w:id="2"/>
    </w:p>
    <w:p>
      <w:pPr>
        <w:pStyle w:val="23"/>
        <w:snapToGrid w:val="0"/>
        <w:spacing w:beforeLines="0" w:afterLines="0" w:line="560" w:lineRule="exact"/>
        <w:ind w:firstLine="560"/>
        <w:rPr>
          <w:rFonts w:ascii="仿宋_GB2312" w:hAnsi="仿宋" w:cs="仿宋"/>
        </w:rPr>
      </w:pPr>
      <w:r>
        <w:rPr>
          <w:rFonts w:ascii="仿宋_GB2312" w:hAnsi="仿宋" w:cs="仿宋"/>
        </w:rPr>
        <w:t>1.</w:t>
      </w:r>
      <w:r>
        <w:rPr>
          <w:rFonts w:hint="eastAsia" w:ascii="仿宋_GB2312" w:hAnsi="仿宋" w:cs="仿宋"/>
        </w:rPr>
        <w:t>比赛期间，原则上由执委会统一安排参赛选手和指导教师食宿。承办单位须尊重少数民族的信仰及文化，根据国家相关的民族政策，安排好少数民族选手和教师的饮食起居。</w:t>
      </w:r>
    </w:p>
    <w:p>
      <w:pPr>
        <w:pStyle w:val="23"/>
        <w:snapToGrid w:val="0"/>
        <w:spacing w:beforeLines="0" w:afterLines="0" w:line="560" w:lineRule="exact"/>
        <w:ind w:firstLine="560"/>
        <w:rPr>
          <w:rFonts w:ascii="仿宋_GB2312" w:hAnsi="仿宋" w:cs="仿宋"/>
        </w:rPr>
      </w:pPr>
      <w:r>
        <w:rPr>
          <w:rFonts w:ascii="仿宋_GB2312" w:hAnsi="仿宋" w:cs="仿宋"/>
        </w:rPr>
        <w:t>2.</w:t>
      </w:r>
      <w:r>
        <w:rPr>
          <w:rFonts w:hint="eastAsia" w:ascii="仿宋_GB2312" w:hAnsi="仿宋" w:cs="仿宋"/>
        </w:rPr>
        <w:t>比赛期间安排的住宿地应具有宾馆/住宿经营许可资质。以学校宿舍作为住宿地的，大赛期间的住宿、卫生、饮食安全等由执委会和提供宿舍的学校共同负责。</w:t>
      </w:r>
    </w:p>
    <w:p>
      <w:pPr>
        <w:pStyle w:val="23"/>
        <w:snapToGrid w:val="0"/>
        <w:spacing w:beforeLines="0" w:afterLines="0" w:line="560" w:lineRule="exact"/>
        <w:ind w:firstLine="560"/>
        <w:rPr>
          <w:rFonts w:ascii="仿宋_GB2312" w:hAnsi="仿宋" w:cs="仿宋"/>
        </w:rPr>
      </w:pPr>
      <w:r>
        <w:rPr>
          <w:rFonts w:ascii="仿宋_GB2312" w:hAnsi="仿宋" w:cs="仿宋"/>
        </w:rPr>
        <w:t>3.</w:t>
      </w:r>
      <w:r>
        <w:rPr>
          <w:rFonts w:hint="eastAsia" w:ascii="仿宋_GB2312" w:hAnsi="仿宋" w:cs="仿宋"/>
        </w:rPr>
        <w:t>比赛期间有组织的参观和观摩活动的交通安全由执委会负责。执委会和承办单位须保证比赛期间选手、指导教师和裁判员、工作人员的交通安全。</w:t>
      </w:r>
    </w:p>
    <w:p>
      <w:pPr>
        <w:pStyle w:val="23"/>
        <w:snapToGrid w:val="0"/>
        <w:spacing w:beforeLines="0" w:afterLines="0" w:line="560" w:lineRule="exact"/>
        <w:ind w:firstLine="560"/>
        <w:rPr>
          <w:rFonts w:ascii="仿宋_GB2312" w:hAnsi="仿宋" w:cs="仿宋"/>
        </w:rPr>
      </w:pPr>
      <w:r>
        <w:rPr>
          <w:rFonts w:ascii="仿宋_GB2312" w:hAnsi="仿宋" w:cs="仿宋"/>
        </w:rPr>
        <w:t>4.</w:t>
      </w:r>
      <w:r>
        <w:rPr>
          <w:rFonts w:hint="eastAsia" w:ascii="仿宋_GB2312" w:hAnsi="仿宋" w:cs="仿宋"/>
        </w:rPr>
        <w:t>赛项的安全管理，除了可以采取必要的安全隔离措施外，应严格遵守国家相关法律法规，保护个人隐私和人身自由。</w:t>
      </w:r>
    </w:p>
    <w:p>
      <w:pPr>
        <w:pStyle w:val="23"/>
        <w:adjustRightInd w:val="0"/>
        <w:snapToGrid w:val="0"/>
        <w:spacing w:beforeLines="0" w:afterLines="0" w:line="560" w:lineRule="exact"/>
        <w:ind w:left="560" w:firstLine="0" w:firstLineChars="0"/>
        <w:rPr>
          <w:rFonts w:ascii="仿宋_GB2312" w:hAnsi="仿宋" w:cs="仿宋"/>
        </w:rPr>
      </w:pPr>
      <w:bookmarkStart w:id="3" w:name="_Toc361563586"/>
      <w:r>
        <w:rPr>
          <w:rFonts w:hint="eastAsia" w:ascii="仿宋_GB2312" w:hAnsi="仿宋" w:cs="仿宋"/>
        </w:rPr>
        <w:t>（三）组队责任</w:t>
      </w:r>
      <w:bookmarkEnd w:id="3"/>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1.各学校组织代表队时，须安排为参赛选手购买大赛期间的人身意外伤害保险。</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2.各学校代表队组成后，须制定相关管理制度，并对所有选手、指导教师进行安全教育。</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3.各参赛队伍须加强对参与比赛人员的安全管理，实现与赛场安全管理的对接。</w:t>
      </w:r>
    </w:p>
    <w:p>
      <w:pPr>
        <w:pStyle w:val="23"/>
        <w:adjustRightInd w:val="0"/>
        <w:snapToGrid w:val="0"/>
        <w:spacing w:beforeLines="0" w:afterLines="0" w:line="560" w:lineRule="exact"/>
        <w:ind w:firstLine="560"/>
        <w:rPr>
          <w:rFonts w:ascii="仿宋_GB2312" w:hAnsi="仿宋" w:cs="仿宋"/>
        </w:rPr>
      </w:pPr>
      <w:bookmarkStart w:id="4" w:name="_Toc361563587"/>
      <w:r>
        <w:rPr>
          <w:rFonts w:hint="eastAsia" w:ascii="仿宋_GB2312" w:hAnsi="仿宋" w:cs="仿宋"/>
        </w:rPr>
        <w:t>（四）应急处理</w:t>
      </w:r>
      <w:bookmarkEnd w:id="4"/>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比赛期间发生意外事故，发现者应第一时间报告执委会，同时采取措施避免事态扩大。执委会应立即启动预案予以解决并报告组委会。赛项出现重大安全问题可以停赛，是否停赛由执委会决定。事后，执委会应向组委会报告详细情况。</w:t>
      </w:r>
    </w:p>
    <w:p>
      <w:pPr>
        <w:pStyle w:val="23"/>
        <w:adjustRightInd w:val="0"/>
        <w:snapToGrid w:val="0"/>
        <w:spacing w:beforeLines="0" w:afterLines="0" w:line="560" w:lineRule="exact"/>
        <w:ind w:left="560" w:firstLine="0" w:firstLineChars="0"/>
        <w:rPr>
          <w:rFonts w:ascii="仿宋_GB2312" w:hAnsi="仿宋" w:cs="仿宋"/>
        </w:rPr>
      </w:pPr>
      <w:bookmarkStart w:id="5" w:name="_Toc361563588"/>
      <w:r>
        <w:rPr>
          <w:rFonts w:hint="eastAsia" w:ascii="仿宋_GB2312" w:hAnsi="仿宋" w:cs="仿宋"/>
        </w:rPr>
        <w:t>（五）处罚措施</w:t>
      </w:r>
      <w:bookmarkEnd w:id="5"/>
    </w:p>
    <w:p>
      <w:pPr>
        <w:pStyle w:val="23"/>
        <w:adjustRightInd w:val="0"/>
        <w:snapToGrid w:val="0"/>
        <w:spacing w:beforeLines="0" w:afterLines="0" w:line="560" w:lineRule="exact"/>
        <w:ind w:left="560" w:firstLine="0" w:firstLineChars="0"/>
        <w:rPr>
          <w:rFonts w:ascii="仿宋_GB2312" w:hAnsi="仿宋" w:cs="仿宋"/>
        </w:rPr>
      </w:pPr>
      <w:r>
        <w:rPr>
          <w:rFonts w:hint="eastAsia" w:ascii="仿宋_GB2312" w:hAnsi="仿宋" w:cs="仿宋"/>
        </w:rPr>
        <w:t>1.因参赛队伍原因造成重大安全事故的，取消其获奖资格。</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2.参赛队伍有发生重大安全事故隐患，经赛场工作人员提示、警告无效的，可取消其继续比赛的资格。</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3.赛事工作人员违规的，按照相应的制度追究责任。情节恶劣并造成重大安全事故的，由司法机关追究相应法律责任。</w:t>
      </w:r>
    </w:p>
    <w:p>
      <w:pPr>
        <w:spacing w:line="560" w:lineRule="exact"/>
        <w:ind w:firstLine="561" w:firstLineChars="2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十一、成绩评定</w:t>
      </w:r>
    </w:p>
    <w:p>
      <w:pPr>
        <w:keepNext w:val="0"/>
        <w:keepLines w:val="0"/>
        <w:pageBreakBefore w:val="0"/>
        <w:widowControl/>
        <w:kinsoku/>
        <w:wordWrap/>
        <w:overflowPunct/>
        <w:topLinePunct w:val="0"/>
        <w:autoSpaceDE/>
        <w:autoSpaceDN/>
        <w:bidi w:val="0"/>
        <w:adjustRightInd/>
        <w:snapToGrid w:val="0"/>
        <w:spacing w:line="560" w:lineRule="exact"/>
        <w:ind w:firstLine="560" w:firstLineChars="200"/>
        <w:textAlignment w:val="auto"/>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一</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评分方法：</w:t>
      </w:r>
      <w:r>
        <w:rPr>
          <w:rFonts w:ascii="仿宋_GB2312" w:hAnsi="仿宋_GB2312" w:eastAsia="仿宋_GB2312" w:cs="仿宋_GB2312"/>
          <w:color w:val="auto"/>
          <w:sz w:val="28"/>
          <w:szCs w:val="28"/>
        </w:rPr>
        <w:t>由系统评分和裁判评分两部分相结合。</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ascii="仿宋_GB2312" w:eastAsia="仿宋_GB2312"/>
          <w:color w:val="auto"/>
          <w:sz w:val="28"/>
          <w:szCs w:val="28"/>
        </w:rPr>
      </w:pPr>
      <w:r>
        <w:rPr>
          <w:rFonts w:hint="eastAsia" w:ascii="仿宋_GB2312" w:eastAsia="仿宋_GB2312"/>
          <w:color w:val="auto"/>
          <w:sz w:val="28"/>
          <w:szCs w:val="28"/>
          <w:lang w:val="en-US" w:eastAsia="zh-CN"/>
        </w:rPr>
        <w:t>（二）赛项裁判组负责赛项成绩评定工作，设裁判长一名，全面负责赛项的裁判和管理工作。赛项裁判组本着“公开、公平、公正”的原则，根据评分标准，评定成绩。</w:t>
      </w:r>
    </w:p>
    <w:p>
      <w:pPr>
        <w:keepNext w:val="0"/>
        <w:keepLines w:val="0"/>
        <w:pageBreakBefore w:val="0"/>
        <w:widowControl/>
        <w:suppressLineNumbers w:val="0"/>
        <w:kinsoku/>
        <w:wordWrap/>
        <w:overflowPunct/>
        <w:topLinePunct w:val="0"/>
        <w:autoSpaceDE/>
        <w:autoSpaceDN/>
        <w:bidi w:val="0"/>
        <w:adjustRightInd/>
        <w:spacing w:line="560" w:lineRule="exact"/>
        <w:ind w:firstLine="560" w:firstLineChars="200"/>
        <w:jc w:val="left"/>
        <w:textAlignment w:val="auto"/>
        <w:rPr>
          <w:rFonts w:hint="eastAsia" w:ascii="仿宋_GB2312" w:eastAsia="仿宋_GB2312"/>
          <w:color w:val="auto"/>
          <w:sz w:val="28"/>
          <w:szCs w:val="28"/>
        </w:rPr>
      </w:pPr>
      <w:r>
        <w:rPr>
          <w:rFonts w:hint="eastAsia" w:ascii="仿宋_GB2312" w:eastAsia="仿宋_GB2312"/>
          <w:color w:val="auto"/>
          <w:sz w:val="28"/>
          <w:szCs w:val="28"/>
          <w:lang w:eastAsia="zh-CN"/>
        </w:rPr>
        <w:t>（</w:t>
      </w:r>
      <w:r>
        <w:rPr>
          <w:rFonts w:hint="eastAsia" w:ascii="仿宋_GB2312" w:eastAsia="仿宋_GB2312"/>
          <w:color w:val="auto"/>
          <w:sz w:val="28"/>
          <w:szCs w:val="28"/>
          <w:lang w:val="en-US" w:eastAsia="zh-CN"/>
        </w:rPr>
        <w:t>三</w:t>
      </w:r>
      <w:r>
        <w:rPr>
          <w:rFonts w:hint="eastAsia" w:ascii="仿宋_GB2312" w:eastAsia="仿宋_GB2312"/>
          <w:color w:val="auto"/>
          <w:sz w:val="28"/>
          <w:szCs w:val="28"/>
          <w:lang w:eastAsia="zh-CN"/>
        </w:rPr>
        <w:t>）</w:t>
      </w:r>
      <w:r>
        <w:rPr>
          <w:rFonts w:hint="eastAsia" w:ascii="仿宋_GB2312" w:eastAsia="仿宋_GB2312"/>
          <w:color w:val="auto"/>
          <w:sz w:val="28"/>
          <w:szCs w:val="28"/>
        </w:rPr>
        <w:t>赛项最终得分：</w:t>
      </w:r>
      <w:r>
        <w:rPr>
          <w:rFonts w:hint="eastAsia" w:ascii="仿宋_GB2312" w:hAnsi="仿宋_GB2312" w:eastAsia="仿宋_GB2312" w:cs="仿宋_GB2312"/>
          <w:color w:val="auto"/>
          <w:kern w:val="0"/>
          <w:sz w:val="28"/>
          <w:szCs w:val="28"/>
        </w:rPr>
        <w:t>总分为1</w:t>
      </w:r>
      <w:r>
        <w:rPr>
          <w:rFonts w:ascii="仿宋_GB2312" w:hAnsi="仿宋_GB2312" w:eastAsia="仿宋_GB2312" w:cs="仿宋_GB2312"/>
          <w:color w:val="auto"/>
          <w:kern w:val="0"/>
          <w:sz w:val="28"/>
          <w:szCs w:val="28"/>
        </w:rPr>
        <w:t>00</w:t>
      </w:r>
      <w:r>
        <w:rPr>
          <w:rFonts w:hint="eastAsia" w:ascii="仿宋_GB2312" w:hAnsi="仿宋_GB2312" w:eastAsia="仿宋_GB2312" w:cs="仿宋_GB2312"/>
          <w:color w:val="auto"/>
          <w:kern w:val="0"/>
          <w:sz w:val="28"/>
          <w:szCs w:val="28"/>
        </w:rPr>
        <w:t>分</w:t>
      </w:r>
      <w:r>
        <w:rPr>
          <w:rFonts w:ascii="仿宋" w:hAnsi="仿宋" w:eastAsia="仿宋" w:cs="仿宋"/>
          <w:color w:val="000000"/>
          <w:kern w:val="0"/>
          <w:sz w:val="28"/>
          <w:szCs w:val="28"/>
          <w:lang w:val="en-US" w:eastAsia="zh-CN" w:bidi="ar"/>
        </w:rPr>
        <w:t>（四舍五入保留两位小数）</w:t>
      </w:r>
      <w:r>
        <w:rPr>
          <w:rFonts w:hint="eastAsia" w:ascii="仿宋_GB2312" w:hAnsi="仿宋_GB2312" w:eastAsia="仿宋_GB2312" w:cs="仿宋_GB2312"/>
          <w:color w:val="auto"/>
          <w:kern w:val="0"/>
          <w:sz w:val="28"/>
          <w:szCs w:val="28"/>
          <w:lang w:eastAsia="zh-CN"/>
        </w:rPr>
        <w:t>。</w:t>
      </w:r>
      <w:r>
        <w:rPr>
          <w:rFonts w:hint="eastAsia" w:ascii="仿宋_GB2312" w:eastAsia="仿宋_GB2312"/>
          <w:color w:val="auto"/>
          <w:sz w:val="28"/>
          <w:szCs w:val="28"/>
        </w:rPr>
        <w:t>最终成绩由</w:t>
      </w:r>
      <w:r>
        <w:rPr>
          <w:rFonts w:hint="eastAsia" w:ascii="仿宋_GB2312" w:eastAsia="仿宋_GB2312"/>
          <w:color w:val="auto"/>
          <w:sz w:val="28"/>
          <w:szCs w:val="28"/>
          <w:lang w:val="en-US" w:eastAsia="zh-CN"/>
        </w:rPr>
        <w:t>相应评分裁判签字和</w:t>
      </w:r>
      <w:r>
        <w:rPr>
          <w:rFonts w:hint="eastAsia" w:ascii="仿宋_GB2312" w:eastAsia="仿宋_GB2312"/>
          <w:color w:val="auto"/>
          <w:sz w:val="28"/>
          <w:szCs w:val="28"/>
        </w:rPr>
        <w:t>裁判长签字确认后公布。</w:t>
      </w:r>
    </w:p>
    <w:p>
      <w:pPr>
        <w:pStyle w:val="6"/>
        <w:keepNext w:val="0"/>
        <w:keepLines w:val="0"/>
        <w:pageBreakBefore w:val="0"/>
        <w:kinsoku/>
        <w:wordWrap/>
        <w:overflowPunct/>
        <w:topLinePunct w:val="0"/>
        <w:autoSpaceDE/>
        <w:autoSpaceDN/>
        <w:bidi w:val="0"/>
        <w:adjustRightInd/>
        <w:spacing w:line="560" w:lineRule="exact"/>
        <w:ind w:firstLine="840" w:firstLineChars="300"/>
        <w:textAlignment w:val="auto"/>
      </w:pPr>
      <w:r>
        <w:rPr>
          <w:rFonts w:hint="eastAsia" w:ascii="仿宋_GB2312" w:hAnsi="Calibri" w:eastAsia="仿宋_GB2312" w:cs="Times New Roman"/>
          <w:color w:val="auto"/>
          <w:kern w:val="2"/>
          <w:sz w:val="28"/>
          <w:szCs w:val="28"/>
          <w:lang w:val="en-US" w:eastAsia="zh-CN" w:bidi="ar-SA"/>
        </w:rPr>
        <w:t>竞赛总分=跨境电商理论</w:t>
      </w:r>
      <w:r>
        <w:rPr>
          <w:rFonts w:hint="eastAsia" w:ascii="仿宋_GB2312" w:eastAsia="仿宋_GB2312" w:cs="Times New Roman"/>
          <w:color w:val="auto"/>
          <w:kern w:val="2"/>
          <w:sz w:val="28"/>
          <w:szCs w:val="28"/>
          <w:lang w:val="en-US" w:eastAsia="zh-CN" w:bidi="ar-SA"/>
        </w:rPr>
        <w:t>知识</w:t>
      </w:r>
      <w:r>
        <w:rPr>
          <w:rFonts w:hint="eastAsia" w:ascii="仿宋_GB2312" w:hAnsi="Calibri" w:eastAsia="仿宋_GB2312" w:cs="Times New Roman"/>
          <w:color w:val="auto"/>
          <w:kern w:val="2"/>
          <w:sz w:val="28"/>
          <w:szCs w:val="28"/>
          <w:lang w:val="en-US" w:eastAsia="zh-CN" w:bidi="ar-SA"/>
        </w:rPr>
        <w:t>得分</w:t>
      </w:r>
      <w:r>
        <w:rPr>
          <w:rFonts w:hint="eastAsia" w:ascii="仿宋_GB2312" w:eastAsia="仿宋_GB2312" w:cs="Times New Roman"/>
          <w:color w:val="auto"/>
          <w:kern w:val="2"/>
          <w:sz w:val="28"/>
          <w:szCs w:val="28"/>
          <w:lang w:val="en-US" w:eastAsia="zh-CN" w:bidi="ar-SA"/>
        </w:rPr>
        <w:t>*2</w:t>
      </w:r>
      <w:r>
        <w:rPr>
          <w:rFonts w:hint="eastAsia" w:ascii="仿宋_GB2312" w:hAnsi="Calibri" w:eastAsia="仿宋_GB2312" w:cs="Times New Roman"/>
          <w:color w:val="auto"/>
          <w:kern w:val="2"/>
          <w:sz w:val="28"/>
          <w:szCs w:val="28"/>
          <w:lang w:val="en-US" w:eastAsia="zh-CN" w:bidi="ar-SA"/>
        </w:rPr>
        <w:t>0%+跨境电商</w:t>
      </w:r>
      <w:r>
        <w:rPr>
          <w:rFonts w:hint="eastAsia" w:ascii="仿宋_GB2312" w:eastAsia="仿宋_GB2312" w:cs="Times New Roman"/>
          <w:color w:val="auto"/>
          <w:kern w:val="2"/>
          <w:sz w:val="28"/>
          <w:szCs w:val="28"/>
          <w:lang w:val="en-US" w:eastAsia="zh-CN" w:bidi="ar-SA"/>
        </w:rPr>
        <w:t>技能实操</w:t>
      </w:r>
      <w:r>
        <w:rPr>
          <w:rFonts w:hint="eastAsia" w:ascii="仿宋_GB2312" w:hAnsi="Calibri" w:eastAsia="仿宋_GB2312" w:cs="Times New Roman"/>
          <w:color w:val="auto"/>
          <w:kern w:val="2"/>
          <w:sz w:val="28"/>
          <w:szCs w:val="28"/>
          <w:lang w:val="en-US" w:eastAsia="zh-CN" w:bidi="ar-SA"/>
        </w:rPr>
        <w:t>得分</w:t>
      </w:r>
      <w:r>
        <w:rPr>
          <w:rFonts w:hint="eastAsia" w:ascii="仿宋_GB2312" w:eastAsia="仿宋_GB2312" w:cs="Times New Roman"/>
          <w:color w:val="auto"/>
          <w:kern w:val="2"/>
          <w:sz w:val="28"/>
          <w:szCs w:val="28"/>
          <w:lang w:val="en-US" w:eastAsia="zh-CN" w:bidi="ar-SA"/>
        </w:rPr>
        <w:t>*8</w:t>
      </w:r>
      <w:r>
        <w:rPr>
          <w:rFonts w:hint="eastAsia" w:ascii="仿宋_GB2312" w:hAnsi="Calibri" w:eastAsia="仿宋_GB2312" w:cs="Times New Roman"/>
          <w:color w:val="auto"/>
          <w:kern w:val="2"/>
          <w:sz w:val="28"/>
          <w:szCs w:val="28"/>
          <w:lang w:val="en-US" w:eastAsia="zh-CN" w:bidi="ar-SA"/>
        </w:rPr>
        <w:t>0%</w:t>
      </w:r>
      <w:r>
        <w:rPr>
          <w:rFonts w:hint="eastAsia" w:ascii="仿宋_GB2312" w:eastAsia="仿宋_GB2312" w:cs="Times New Roman"/>
          <w:color w:val="auto"/>
          <w:kern w:val="2"/>
          <w:sz w:val="28"/>
          <w:szCs w:val="28"/>
          <w:lang w:val="en-US" w:eastAsia="zh-CN" w:bidi="ar-SA"/>
        </w:rPr>
        <w:t>。</w:t>
      </w:r>
    </w:p>
    <w:p>
      <w:pPr>
        <w:keepNext w:val="0"/>
        <w:keepLines w:val="0"/>
        <w:pageBreakBefore w:val="0"/>
        <w:widowControl/>
        <w:kinsoku/>
        <w:wordWrap/>
        <w:overflowPunct/>
        <w:topLinePunct w:val="0"/>
        <w:autoSpaceDE/>
        <w:autoSpaceDN/>
        <w:bidi w:val="0"/>
        <w:adjustRightInd/>
        <w:spacing w:line="560" w:lineRule="exact"/>
        <w:ind w:firstLine="560" w:firstLineChars="200"/>
        <w:jc w:val="left"/>
        <w:textAlignment w:val="auto"/>
        <w:rPr>
          <w:rFonts w:hint="eastAsia" w:ascii="仿宋_GB2312" w:eastAsia="仿宋_GB2312"/>
          <w:color w:val="auto"/>
          <w:sz w:val="28"/>
          <w:szCs w:val="28"/>
          <w:lang w:val="en-US" w:eastAsia="zh-CN"/>
        </w:rPr>
      </w:pPr>
      <w:r>
        <w:rPr>
          <w:rFonts w:hint="eastAsia" w:ascii="仿宋_GB2312" w:eastAsia="仿宋_GB2312"/>
          <w:color w:val="auto"/>
          <w:sz w:val="28"/>
          <w:szCs w:val="28"/>
          <w:lang w:val="en-US" w:eastAsia="zh-CN"/>
        </w:rPr>
        <w:t>（四）评分标准</w:t>
      </w:r>
    </w:p>
    <w:p>
      <w:pPr>
        <w:keepNext w:val="0"/>
        <w:keepLines w:val="0"/>
        <w:pageBreakBefore w:val="0"/>
        <w:kinsoku/>
        <w:wordWrap/>
        <w:overflowPunct/>
        <w:topLinePunct w:val="0"/>
        <w:autoSpaceDE/>
        <w:autoSpaceDN/>
        <w:bidi w:val="0"/>
        <w:adjustRightInd/>
        <w:spacing w:line="560" w:lineRule="exact"/>
        <w:ind w:firstLine="843" w:firstLineChars="300"/>
        <w:textAlignment w:val="auto"/>
        <w:rPr>
          <w:rFonts w:hint="eastAsia" w:ascii="仿宋_GB2312" w:eastAsia="仿宋_GB2312"/>
          <w:color w:val="auto"/>
          <w:sz w:val="28"/>
          <w:szCs w:val="28"/>
          <w:lang w:val="en-US" w:eastAsia="zh-CN"/>
        </w:rPr>
      </w:pPr>
      <w:r>
        <w:rPr>
          <w:rFonts w:hint="eastAsia" w:ascii="Times New Roman" w:hAnsi="Times New Roman" w:eastAsia="仿宋_GB2312" w:cs="Times New Roman"/>
          <w:b/>
          <w:bCs/>
          <w:color w:val="auto"/>
          <w:sz w:val="28"/>
          <w:szCs w:val="28"/>
          <w:lang w:val="en-US" w:eastAsia="zh-CN"/>
        </w:rPr>
        <w:t>1、理论知识（满分100分，占竞赛总成绩的20%）</w:t>
      </w:r>
      <w:r>
        <w:rPr>
          <w:rFonts w:hint="eastAsia" w:ascii="仿宋_GB2312" w:eastAsia="仿宋_GB2312"/>
          <w:color w:val="auto"/>
          <w:sz w:val="28"/>
          <w:szCs w:val="28"/>
          <w:lang w:val="en-US" w:eastAsia="zh-CN"/>
        </w:rPr>
        <w:t>，团队成绩按4名参赛选手的实际得分计算平均分。</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仿宋_GB2312" w:eastAsia="仿宋_GB2312"/>
          <w:color w:val="auto"/>
          <w:sz w:val="28"/>
          <w:szCs w:val="28"/>
          <w:lang w:val="en-US" w:eastAsia="zh-CN"/>
        </w:rPr>
      </w:pPr>
      <w:r>
        <w:rPr>
          <w:rFonts w:hint="eastAsia" w:ascii="仿宋_GB2312" w:eastAsia="仿宋_GB2312"/>
          <w:color w:val="auto"/>
          <w:sz w:val="28"/>
          <w:szCs w:val="28"/>
          <w:lang w:val="en-US" w:eastAsia="zh-CN"/>
        </w:rPr>
        <w:t>理论知识提供题库练习，正式比赛共100道题目，从题库抽取70道题目，另外30道题目由专家出题。题型包括：</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仿宋_GB2312" w:eastAsia="仿宋_GB2312"/>
          <w:color w:val="auto"/>
          <w:sz w:val="28"/>
          <w:szCs w:val="28"/>
          <w:lang w:val="en-US" w:eastAsia="zh-CN"/>
        </w:rPr>
      </w:pPr>
      <w:r>
        <w:rPr>
          <w:rFonts w:hint="eastAsia" w:ascii="仿宋_GB2312" w:eastAsia="仿宋_GB2312"/>
          <w:color w:val="auto"/>
          <w:sz w:val="28"/>
          <w:szCs w:val="28"/>
          <w:lang w:val="en-US" w:eastAsia="zh-CN"/>
        </w:rPr>
        <w:t>（1）单选选择题</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仿宋_GB2312" w:eastAsia="仿宋_GB2312"/>
          <w:color w:val="auto"/>
          <w:sz w:val="28"/>
          <w:szCs w:val="28"/>
          <w:lang w:val="en-US" w:eastAsia="zh-CN"/>
        </w:rPr>
      </w:pPr>
      <w:r>
        <w:rPr>
          <w:rFonts w:hint="eastAsia" w:ascii="仿宋_GB2312" w:eastAsia="仿宋_GB2312"/>
          <w:color w:val="auto"/>
          <w:sz w:val="28"/>
          <w:szCs w:val="28"/>
          <w:lang w:val="en-US" w:eastAsia="zh-CN"/>
        </w:rPr>
        <w:t>本类题共50小题，每小题1分，共50分。每题的选项中，只有1个是正确选项，错选、多选、未选均无分。</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仿宋_GB2312" w:eastAsia="仿宋_GB2312"/>
          <w:color w:val="auto"/>
          <w:sz w:val="28"/>
          <w:szCs w:val="28"/>
          <w:lang w:val="en-US" w:eastAsia="zh-CN"/>
        </w:rPr>
      </w:pPr>
      <w:r>
        <w:rPr>
          <w:rFonts w:hint="eastAsia" w:ascii="仿宋_GB2312" w:eastAsia="仿宋_GB2312"/>
          <w:color w:val="auto"/>
          <w:sz w:val="28"/>
          <w:szCs w:val="28"/>
          <w:lang w:val="en-US" w:eastAsia="zh-CN"/>
        </w:rPr>
        <w:t>（2）多项选择题</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仿宋_GB2312" w:eastAsia="仿宋_GB2312"/>
          <w:color w:val="auto"/>
          <w:sz w:val="28"/>
          <w:szCs w:val="28"/>
          <w:lang w:val="en-US" w:eastAsia="zh-CN"/>
        </w:rPr>
      </w:pPr>
      <w:r>
        <w:rPr>
          <w:rFonts w:hint="eastAsia" w:ascii="仿宋_GB2312" w:eastAsia="仿宋_GB2312"/>
          <w:color w:val="auto"/>
          <w:sz w:val="28"/>
          <w:szCs w:val="28"/>
          <w:lang w:val="en-US" w:eastAsia="zh-CN"/>
        </w:rPr>
        <w:t>本类题共25小题，每小题1分，共25分。每题的选项中，至少2个（含）以上是正确选项，错选、多选、漏选、未选均无分。</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仿宋_GB2312" w:eastAsia="仿宋_GB2312"/>
          <w:color w:val="auto"/>
          <w:sz w:val="28"/>
          <w:szCs w:val="28"/>
          <w:lang w:val="en-US" w:eastAsia="zh-CN"/>
        </w:rPr>
      </w:pPr>
      <w:r>
        <w:rPr>
          <w:rFonts w:hint="eastAsia" w:ascii="仿宋_GB2312" w:eastAsia="仿宋_GB2312"/>
          <w:color w:val="auto"/>
          <w:sz w:val="28"/>
          <w:szCs w:val="28"/>
          <w:lang w:val="en-US" w:eastAsia="zh-CN"/>
        </w:rPr>
        <w:t>（3）判断题</w:t>
      </w:r>
    </w:p>
    <w:p>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仿宋_GB2312" w:eastAsia="仿宋_GB2312"/>
          <w:color w:val="auto"/>
          <w:sz w:val="28"/>
          <w:szCs w:val="28"/>
          <w:lang w:val="en-US" w:eastAsia="zh-CN"/>
        </w:rPr>
      </w:pPr>
      <w:r>
        <w:rPr>
          <w:rFonts w:hint="eastAsia" w:ascii="仿宋_GB2312" w:eastAsia="仿宋_GB2312"/>
          <w:color w:val="auto"/>
          <w:sz w:val="28"/>
          <w:szCs w:val="28"/>
          <w:lang w:val="en-US" w:eastAsia="zh-CN"/>
        </w:rPr>
        <w:t>本类题共25小题，每小题1分，共25分。</w:t>
      </w:r>
    </w:p>
    <w:p>
      <w:pPr>
        <w:numPr>
          <w:ilvl w:val="0"/>
          <w:numId w:val="1"/>
        </w:numPr>
        <w:adjustRightInd w:val="0"/>
        <w:snapToGrid w:val="0"/>
        <w:spacing w:line="460" w:lineRule="exact"/>
        <w:ind w:leftChars="200"/>
        <w:rPr>
          <w:rFonts w:hint="eastAsia" w:ascii="Times New Roman" w:hAnsi="Times New Roman" w:eastAsia="仿宋_GB2312" w:cs="Times New Roman"/>
          <w:b/>
          <w:bCs/>
          <w:color w:val="auto"/>
          <w:sz w:val="28"/>
          <w:szCs w:val="28"/>
          <w:lang w:val="en-US" w:eastAsia="zh-CN"/>
        </w:rPr>
      </w:pPr>
      <w:r>
        <w:rPr>
          <w:rFonts w:hint="eastAsia" w:ascii="Times New Roman" w:hAnsi="Times New Roman" w:eastAsia="仿宋_GB2312" w:cs="Times New Roman"/>
          <w:b/>
          <w:bCs/>
          <w:color w:val="auto"/>
          <w:sz w:val="28"/>
          <w:szCs w:val="28"/>
          <w:lang w:val="en-US" w:eastAsia="zh-CN"/>
        </w:rPr>
        <w:t>技能实操（满分100分，占竞赛总成绩的80%）</w:t>
      </w:r>
    </w:p>
    <w:tbl>
      <w:tblPr>
        <w:tblStyle w:val="12"/>
        <w:tblpPr w:leftFromText="180" w:rightFromText="180" w:vertAnchor="text" w:horzAnchor="page" w:tblpXSpec="center" w:tblpY="265"/>
        <w:tblOverlap w:val="never"/>
        <w:tblW w:w="10755" w:type="dxa"/>
        <w:jc w:val="center"/>
        <w:tblLayout w:type="fixed"/>
        <w:tblCellMar>
          <w:top w:w="0" w:type="dxa"/>
          <w:left w:w="108" w:type="dxa"/>
          <w:bottom w:w="0" w:type="dxa"/>
          <w:right w:w="108" w:type="dxa"/>
        </w:tblCellMar>
      </w:tblPr>
      <w:tblGrid>
        <w:gridCol w:w="1471"/>
        <w:gridCol w:w="3"/>
        <w:gridCol w:w="1336"/>
        <w:gridCol w:w="1894"/>
        <w:gridCol w:w="3906"/>
        <w:gridCol w:w="938"/>
        <w:gridCol w:w="1207"/>
      </w:tblGrid>
      <w:tr>
        <w:trPr>
          <w:trHeight w:val="697" w:hRule="atLeast"/>
          <w:jc w:val="center"/>
        </w:trPr>
        <w:tc>
          <w:tcPr>
            <w:tcW w:w="2810"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snapToGrid w:val="0"/>
              <w:spacing w:line="560" w:lineRule="exact"/>
              <w:jc w:val="center"/>
              <w:rPr>
                <w:rFonts w:hint="eastAsia" w:ascii="仿宋_GB2312" w:hAnsi="仿宋" w:eastAsia="仿宋_GB2312" w:cs="仿宋"/>
                <w:b/>
                <w:bCs/>
                <w:color w:val="000000"/>
                <w:kern w:val="0"/>
                <w:sz w:val="24"/>
                <w:szCs w:val="24"/>
              </w:rPr>
            </w:pPr>
            <w:r>
              <w:rPr>
                <w:rFonts w:hint="eastAsia" w:ascii="仿宋_GB2312" w:hAnsi="仿宋" w:eastAsia="仿宋_GB2312" w:cs="仿宋"/>
                <w:b/>
                <w:bCs/>
                <w:color w:val="000000"/>
                <w:kern w:val="0"/>
                <w:sz w:val="24"/>
                <w:szCs w:val="24"/>
              </w:rPr>
              <w:t>模块</w:t>
            </w:r>
          </w:p>
        </w:tc>
        <w:tc>
          <w:tcPr>
            <w:tcW w:w="18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snapToGrid w:val="0"/>
              <w:spacing w:line="560" w:lineRule="exact"/>
              <w:jc w:val="center"/>
              <w:rPr>
                <w:rFonts w:ascii="仿宋_GB2312" w:hAnsi="仿宋" w:eastAsia="仿宋_GB2312" w:cs="仿宋"/>
                <w:b/>
                <w:bCs/>
                <w:color w:val="000000"/>
                <w:kern w:val="0"/>
                <w:sz w:val="24"/>
                <w:szCs w:val="24"/>
              </w:rPr>
            </w:pPr>
            <w:r>
              <w:rPr>
                <w:rFonts w:hint="eastAsia" w:ascii="仿宋_GB2312" w:hAnsi="仿宋" w:eastAsia="仿宋_GB2312" w:cs="仿宋"/>
                <w:b/>
                <w:bCs/>
                <w:color w:val="000000"/>
                <w:kern w:val="0"/>
                <w:sz w:val="24"/>
                <w:szCs w:val="24"/>
              </w:rPr>
              <w:t>评分项</w:t>
            </w:r>
          </w:p>
        </w:tc>
        <w:tc>
          <w:tcPr>
            <w:tcW w:w="39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line="560" w:lineRule="exact"/>
              <w:jc w:val="center"/>
              <w:rPr>
                <w:rFonts w:ascii="仿宋_GB2312" w:hAnsi="仿宋" w:eastAsia="仿宋_GB2312" w:cs="仿宋"/>
                <w:b/>
                <w:bCs/>
                <w:color w:val="000000"/>
                <w:kern w:val="0"/>
                <w:sz w:val="24"/>
                <w:szCs w:val="24"/>
              </w:rPr>
            </w:pPr>
            <w:r>
              <w:rPr>
                <w:rFonts w:hint="eastAsia" w:ascii="仿宋_GB2312" w:hAnsi="仿宋" w:eastAsia="仿宋_GB2312" w:cs="仿宋"/>
                <w:b/>
                <w:bCs/>
                <w:color w:val="000000"/>
                <w:kern w:val="0"/>
                <w:sz w:val="24"/>
                <w:szCs w:val="24"/>
              </w:rPr>
              <w:t>评分标准</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line="560" w:lineRule="exact"/>
              <w:jc w:val="center"/>
              <w:rPr>
                <w:rFonts w:ascii="仿宋_GB2312" w:hAnsi="仿宋" w:eastAsia="仿宋_GB2312" w:cs="仿宋"/>
                <w:b/>
                <w:bCs/>
                <w:color w:val="000000"/>
                <w:kern w:val="0"/>
                <w:sz w:val="24"/>
                <w:szCs w:val="24"/>
              </w:rPr>
            </w:pPr>
            <w:r>
              <w:rPr>
                <w:rFonts w:hint="eastAsia" w:ascii="仿宋_GB2312" w:hAnsi="仿宋" w:eastAsia="仿宋_GB2312" w:cs="仿宋"/>
                <w:b/>
                <w:bCs/>
                <w:color w:val="000000"/>
                <w:kern w:val="0"/>
                <w:sz w:val="24"/>
                <w:szCs w:val="24"/>
              </w:rPr>
              <w:t>分值</w:t>
            </w:r>
          </w:p>
        </w:tc>
        <w:tc>
          <w:tcPr>
            <w:tcW w:w="1207"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line="560" w:lineRule="exact"/>
              <w:jc w:val="center"/>
              <w:rPr>
                <w:rFonts w:ascii="仿宋_GB2312" w:hAnsi="仿宋" w:eastAsia="仿宋_GB2312" w:cs="仿宋"/>
                <w:b/>
                <w:bCs/>
                <w:color w:val="000000"/>
                <w:kern w:val="0"/>
                <w:sz w:val="24"/>
                <w:szCs w:val="24"/>
              </w:rPr>
            </w:pPr>
            <w:r>
              <w:rPr>
                <w:rFonts w:hint="eastAsia" w:ascii="仿宋_GB2312" w:hAnsi="仿宋" w:eastAsia="仿宋_GB2312" w:cs="仿宋"/>
                <w:b/>
                <w:bCs/>
                <w:color w:val="000000"/>
                <w:kern w:val="0"/>
                <w:sz w:val="24"/>
                <w:szCs w:val="24"/>
              </w:rPr>
              <w:t>评分方式</w:t>
            </w:r>
          </w:p>
        </w:tc>
      </w:tr>
      <w:tr>
        <w:trPr>
          <w:trHeight w:val="854" w:hRule="atLeast"/>
          <w:jc w:val="center"/>
        </w:trPr>
        <w:tc>
          <w:tcPr>
            <w:tcW w:w="2810"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snapToGrid w:val="0"/>
              <w:spacing w:line="560" w:lineRule="exact"/>
              <w:jc w:val="center"/>
              <w:rPr>
                <w:rFonts w:hint="eastAsia" w:ascii="仿宋_GB2312" w:hAnsi="仿宋" w:eastAsia="仿宋_GB2312" w:cs="仿宋"/>
                <w:color w:val="000000"/>
                <w:kern w:val="0"/>
                <w:sz w:val="24"/>
                <w:szCs w:val="24"/>
              </w:rPr>
            </w:pPr>
            <w:r>
              <w:rPr>
                <w:rFonts w:hint="eastAsia" w:ascii="仿宋_GB2312" w:hAnsi="仿宋" w:eastAsia="仿宋_GB2312" w:cs="仿宋"/>
                <w:color w:val="000000"/>
                <w:kern w:val="0"/>
                <w:sz w:val="24"/>
                <w:szCs w:val="24"/>
                <w:lang w:val="zh-CN"/>
              </w:rPr>
              <w:t>创建公司</w:t>
            </w:r>
          </w:p>
        </w:tc>
        <w:tc>
          <w:tcPr>
            <w:tcW w:w="18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snapToGrid w:val="0"/>
              <w:spacing w:line="560" w:lineRule="exact"/>
              <w:jc w:val="center"/>
              <w:rPr>
                <w:rFonts w:ascii="仿宋_GB2312" w:hAnsi="仿宋" w:eastAsia="仿宋_GB2312" w:cs="仿宋"/>
                <w:color w:val="000000"/>
                <w:kern w:val="0"/>
                <w:sz w:val="24"/>
                <w:szCs w:val="24"/>
              </w:rPr>
            </w:pPr>
            <w:r>
              <w:rPr>
                <w:rFonts w:hint="eastAsia" w:ascii="仿宋_GB2312" w:hAnsi="仿宋" w:eastAsia="仿宋_GB2312" w:cs="仿宋"/>
                <w:color w:val="000000"/>
                <w:kern w:val="0"/>
                <w:sz w:val="24"/>
                <w:szCs w:val="24"/>
              </w:rPr>
              <w:t>公司注册</w:t>
            </w:r>
          </w:p>
        </w:tc>
        <w:tc>
          <w:tcPr>
            <w:tcW w:w="39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rPr>
                <w:rFonts w:ascii="仿宋_GB2312" w:hAnsi="仿宋" w:eastAsia="仿宋_GB2312" w:cs="仿宋"/>
                <w:color w:val="000000"/>
                <w:kern w:val="0"/>
                <w:sz w:val="24"/>
                <w:szCs w:val="24"/>
              </w:rPr>
            </w:pPr>
            <w:r>
              <w:rPr>
                <w:rFonts w:hint="eastAsia" w:ascii="仿宋_GB2312" w:hAnsi="仿宋" w:eastAsia="仿宋_GB2312" w:cs="仿宋"/>
                <w:color w:val="000000"/>
                <w:kern w:val="0"/>
                <w:sz w:val="24"/>
                <w:szCs w:val="24"/>
              </w:rPr>
              <w:t>根据提供的素材完成新公司注册，填写错误不得分。</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line="56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5</w:t>
            </w:r>
          </w:p>
        </w:tc>
        <w:tc>
          <w:tcPr>
            <w:tcW w:w="1207"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line="560" w:lineRule="exact"/>
              <w:jc w:val="center"/>
              <w:rPr>
                <w:rFonts w:ascii="仿宋_GB2312" w:hAnsi="仿宋" w:eastAsia="仿宋_GB2312" w:cs="仿宋"/>
                <w:color w:val="000000"/>
                <w:kern w:val="0"/>
                <w:sz w:val="24"/>
                <w:szCs w:val="24"/>
              </w:rPr>
            </w:pPr>
            <w:r>
              <w:rPr>
                <w:rFonts w:hint="eastAsia" w:ascii="仿宋_GB2312" w:hAnsi="仿宋" w:eastAsia="仿宋_GB2312" w:cs="仿宋"/>
                <w:color w:val="000000"/>
                <w:kern w:val="0"/>
                <w:sz w:val="24"/>
                <w:szCs w:val="24"/>
              </w:rPr>
              <w:t>客观</w:t>
            </w:r>
          </w:p>
        </w:tc>
      </w:tr>
      <w:tr>
        <w:trPr>
          <w:trHeight w:val="878" w:hRule="atLeast"/>
          <w:jc w:val="center"/>
        </w:trPr>
        <w:tc>
          <w:tcPr>
            <w:tcW w:w="2810"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snapToGrid w:val="0"/>
              <w:spacing w:line="560" w:lineRule="exact"/>
              <w:jc w:val="center"/>
              <w:rPr>
                <w:rFonts w:hint="eastAsia" w:ascii="仿宋_GB2312" w:hAnsi="仿宋" w:eastAsia="仿宋_GB2312" w:cs="仿宋"/>
                <w:color w:val="000000"/>
                <w:kern w:val="0"/>
                <w:sz w:val="24"/>
                <w:szCs w:val="24"/>
              </w:rPr>
            </w:pPr>
            <w:r>
              <w:rPr>
                <w:rFonts w:hint="eastAsia" w:ascii="仿宋_GB2312" w:hAnsi="仿宋" w:eastAsia="仿宋_GB2312" w:cs="仿宋"/>
                <w:color w:val="000000"/>
                <w:kern w:val="0"/>
                <w:sz w:val="24"/>
                <w:szCs w:val="24"/>
              </w:rPr>
              <w:t>店铺开设</w:t>
            </w:r>
          </w:p>
        </w:tc>
        <w:tc>
          <w:tcPr>
            <w:tcW w:w="18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snapToGrid w:val="0"/>
              <w:spacing w:line="560" w:lineRule="exact"/>
              <w:jc w:val="center"/>
              <w:rPr>
                <w:rFonts w:ascii="仿宋_GB2312" w:hAnsi="仿宋" w:eastAsia="仿宋_GB2312" w:cs="仿宋"/>
                <w:color w:val="000000"/>
                <w:kern w:val="0"/>
                <w:sz w:val="24"/>
                <w:szCs w:val="24"/>
              </w:rPr>
            </w:pPr>
            <w:r>
              <w:rPr>
                <w:rFonts w:hint="eastAsia" w:ascii="仿宋_GB2312" w:hAnsi="仿宋" w:eastAsia="仿宋_GB2312" w:cs="仿宋"/>
                <w:color w:val="000000"/>
                <w:kern w:val="0"/>
                <w:sz w:val="24"/>
                <w:szCs w:val="24"/>
              </w:rPr>
              <w:t>店铺入驻</w:t>
            </w:r>
          </w:p>
        </w:tc>
        <w:tc>
          <w:tcPr>
            <w:tcW w:w="39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rPr>
                <w:rFonts w:ascii="仿宋_GB2312" w:hAnsi="仿宋" w:eastAsia="仿宋_GB2312" w:cs="仿宋"/>
                <w:color w:val="000000"/>
                <w:kern w:val="0"/>
                <w:sz w:val="24"/>
                <w:szCs w:val="24"/>
              </w:rPr>
            </w:pPr>
            <w:r>
              <w:rPr>
                <w:rFonts w:hint="eastAsia" w:ascii="仿宋_GB2312" w:hAnsi="仿宋" w:eastAsia="仿宋_GB2312" w:cs="仿宋"/>
                <w:color w:val="000000"/>
                <w:kern w:val="0"/>
                <w:sz w:val="24"/>
                <w:szCs w:val="24"/>
              </w:rPr>
              <w:t>根据提供的素材完成商家店铺入驻流程，填写错误不得分。</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line="560" w:lineRule="exact"/>
              <w:jc w:val="center"/>
              <w:rPr>
                <w:rFonts w:ascii="仿宋_GB2312" w:hAnsi="仿宋" w:eastAsia="仿宋_GB2312" w:cs="仿宋"/>
                <w:kern w:val="0"/>
                <w:sz w:val="24"/>
                <w:szCs w:val="24"/>
              </w:rPr>
            </w:pPr>
            <w:r>
              <w:rPr>
                <w:rFonts w:hint="eastAsia" w:ascii="仿宋_GB2312" w:hAnsi="仿宋" w:eastAsia="仿宋_GB2312" w:cs="仿宋"/>
                <w:kern w:val="0"/>
                <w:sz w:val="24"/>
                <w:szCs w:val="24"/>
              </w:rPr>
              <w:t>15</w:t>
            </w:r>
          </w:p>
        </w:tc>
        <w:tc>
          <w:tcPr>
            <w:tcW w:w="1207"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line="560" w:lineRule="exact"/>
              <w:jc w:val="center"/>
              <w:rPr>
                <w:rFonts w:ascii="仿宋_GB2312" w:hAnsi="仿宋" w:eastAsia="仿宋_GB2312" w:cs="仿宋"/>
                <w:color w:val="000000"/>
                <w:kern w:val="0"/>
                <w:sz w:val="24"/>
                <w:szCs w:val="24"/>
              </w:rPr>
            </w:pPr>
            <w:r>
              <w:rPr>
                <w:rFonts w:hint="eastAsia" w:ascii="仿宋_GB2312" w:hAnsi="仿宋" w:eastAsia="仿宋_GB2312" w:cs="仿宋"/>
                <w:color w:val="000000"/>
                <w:kern w:val="0"/>
                <w:sz w:val="24"/>
                <w:szCs w:val="24"/>
              </w:rPr>
              <w:t>客观</w:t>
            </w:r>
          </w:p>
        </w:tc>
      </w:tr>
      <w:tr>
        <w:trPr>
          <w:trHeight w:val="878" w:hRule="atLeast"/>
          <w:jc w:val="center"/>
        </w:trPr>
        <w:tc>
          <w:tcPr>
            <w:tcW w:w="2810"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snapToGrid w:val="0"/>
              <w:spacing w:line="560" w:lineRule="exact"/>
              <w:jc w:val="center"/>
              <w:rPr>
                <w:rFonts w:hint="eastAsia" w:ascii="仿宋_GB2312" w:hAnsi="仿宋" w:eastAsia="仿宋_GB2312" w:cs="仿宋"/>
                <w:color w:val="auto"/>
                <w:kern w:val="0"/>
                <w:sz w:val="24"/>
                <w:szCs w:val="24"/>
                <w:lang w:eastAsia="zh-CN"/>
              </w:rPr>
            </w:pPr>
            <w:r>
              <w:rPr>
                <w:rFonts w:hint="eastAsia" w:ascii="仿宋_GB2312" w:hAnsi="仿宋" w:eastAsia="仿宋_GB2312" w:cs="仿宋"/>
                <w:color w:val="auto"/>
                <w:kern w:val="0"/>
                <w:sz w:val="24"/>
                <w:szCs w:val="24"/>
                <w:lang w:val="en-US" w:eastAsia="zh-CN"/>
              </w:rPr>
              <w:t>采购选品</w:t>
            </w:r>
          </w:p>
        </w:tc>
        <w:tc>
          <w:tcPr>
            <w:tcW w:w="18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snapToGrid w:val="0"/>
              <w:spacing w:line="560" w:lineRule="exact"/>
              <w:jc w:val="center"/>
              <w:rPr>
                <w:rFonts w:hint="default"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选品</w:t>
            </w:r>
          </w:p>
        </w:tc>
        <w:tc>
          <w:tcPr>
            <w:tcW w:w="39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rPr>
                <w:rFonts w:hint="default"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根据市场快讯</w:t>
            </w:r>
            <w:r>
              <w:rPr>
                <w:rFonts w:hint="eastAsia" w:ascii="仿宋_GB2312" w:hAnsi="仿宋" w:eastAsia="仿宋_GB2312" w:cs="仿宋"/>
                <w:color w:val="auto"/>
                <w:kern w:val="0"/>
                <w:sz w:val="24"/>
                <w:szCs w:val="24"/>
              </w:rPr>
              <w:t>，</w:t>
            </w:r>
            <w:r>
              <w:rPr>
                <w:rFonts w:hint="eastAsia" w:ascii="仿宋_GB2312" w:hAnsi="仿宋" w:eastAsia="仿宋_GB2312" w:cs="仿宋"/>
                <w:color w:val="auto"/>
                <w:kern w:val="0"/>
                <w:sz w:val="24"/>
                <w:szCs w:val="24"/>
                <w:lang w:val="en-US" w:eastAsia="zh-CN"/>
              </w:rPr>
              <w:t>选择正确商品，每个1</w:t>
            </w:r>
            <w:r>
              <w:rPr>
                <w:rFonts w:hint="eastAsia" w:ascii="仿宋_GB2312" w:hAnsi="仿宋" w:eastAsia="仿宋_GB2312" w:cs="仿宋"/>
                <w:color w:val="auto"/>
                <w:kern w:val="0"/>
                <w:sz w:val="24"/>
                <w:szCs w:val="24"/>
              </w:rPr>
              <w:t>分</w:t>
            </w:r>
            <w:r>
              <w:rPr>
                <w:rFonts w:hint="eastAsia" w:ascii="仿宋_GB2312" w:hAnsi="仿宋" w:eastAsia="仿宋_GB2312" w:cs="仿宋"/>
                <w:color w:val="auto"/>
                <w:kern w:val="0"/>
                <w:sz w:val="24"/>
                <w:szCs w:val="24"/>
                <w:lang w:eastAsia="zh-CN"/>
              </w:rPr>
              <w:t>，</w:t>
            </w:r>
            <w:r>
              <w:rPr>
                <w:rFonts w:hint="eastAsia" w:ascii="仿宋_GB2312" w:hAnsi="仿宋" w:eastAsia="仿宋_GB2312" w:cs="仿宋"/>
                <w:color w:val="auto"/>
                <w:kern w:val="0"/>
                <w:sz w:val="24"/>
                <w:szCs w:val="24"/>
                <w:lang w:val="en-US" w:eastAsia="zh-CN"/>
              </w:rPr>
              <w:t>总共6个商品。</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line="560" w:lineRule="exact"/>
              <w:jc w:val="center"/>
              <w:rPr>
                <w:rFonts w:hint="eastAsia"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6</w:t>
            </w:r>
          </w:p>
        </w:tc>
        <w:tc>
          <w:tcPr>
            <w:tcW w:w="1207"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line="560" w:lineRule="exact"/>
              <w:jc w:val="center"/>
              <w:rPr>
                <w:rFonts w:hint="eastAsia" w:ascii="仿宋_GB2312" w:hAnsi="仿宋" w:eastAsia="仿宋_GB2312" w:cs="仿宋"/>
                <w:color w:val="auto"/>
                <w:kern w:val="0"/>
                <w:sz w:val="24"/>
                <w:szCs w:val="24"/>
              </w:rPr>
            </w:pPr>
            <w:r>
              <w:rPr>
                <w:rFonts w:hint="eastAsia" w:ascii="仿宋_GB2312" w:hAnsi="仿宋" w:eastAsia="仿宋_GB2312" w:cs="仿宋"/>
                <w:color w:val="auto"/>
                <w:kern w:val="0"/>
                <w:sz w:val="24"/>
                <w:szCs w:val="24"/>
              </w:rPr>
              <w:t>客观</w:t>
            </w:r>
          </w:p>
        </w:tc>
      </w:tr>
      <w:tr>
        <w:trPr>
          <w:trHeight w:val="878" w:hRule="atLeast"/>
          <w:jc w:val="center"/>
        </w:trPr>
        <w:tc>
          <w:tcPr>
            <w:tcW w:w="1471" w:type="dxa"/>
            <w:tcBorders>
              <w:top w:val="single" w:color="000000" w:sz="4" w:space="0"/>
              <w:left w:val="single" w:color="000000" w:sz="4" w:space="0"/>
              <w:right w:val="single" w:color="000000" w:sz="4" w:space="0"/>
            </w:tcBorders>
            <w:shd w:val="clear" w:color="auto" w:fill="FFFFFF"/>
            <w:noWrap/>
            <w:vAlign w:val="center"/>
          </w:tcPr>
          <w:p>
            <w:pPr>
              <w:snapToGrid w:val="0"/>
              <w:spacing w:line="560" w:lineRule="exact"/>
              <w:jc w:val="center"/>
              <w:rPr>
                <w:rFonts w:hint="eastAsia" w:ascii="仿宋_GB2312" w:hAnsi="仿宋" w:eastAsia="仿宋_GB2312" w:cs="仿宋"/>
                <w:color w:val="auto"/>
                <w:kern w:val="0"/>
                <w:sz w:val="24"/>
                <w:szCs w:val="24"/>
                <w:lang w:val="en-US" w:eastAsia="zh-CN"/>
              </w:rPr>
            </w:pPr>
          </w:p>
          <w:p>
            <w:pPr>
              <w:jc w:val="center"/>
              <w:rPr>
                <w:color w:val="auto"/>
                <w:sz w:val="24"/>
                <w:szCs w:val="24"/>
              </w:rPr>
            </w:pPr>
            <w:r>
              <w:rPr>
                <w:rFonts w:hint="eastAsia" w:ascii="仿宋_GB2312" w:hAnsi="仿宋" w:eastAsia="仿宋_GB2312" w:cs="仿宋"/>
                <w:color w:val="auto"/>
                <w:kern w:val="0"/>
                <w:sz w:val="24"/>
                <w:szCs w:val="24"/>
              </w:rPr>
              <w:t>产品刊登</w:t>
            </w:r>
          </w:p>
        </w:tc>
        <w:tc>
          <w:tcPr>
            <w:tcW w:w="3233"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snapToGrid w:val="0"/>
              <w:spacing w:line="560" w:lineRule="exact"/>
              <w:jc w:val="center"/>
              <w:rPr>
                <w:rFonts w:hint="default"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商品刊登</w:t>
            </w:r>
          </w:p>
        </w:tc>
        <w:tc>
          <w:tcPr>
            <w:tcW w:w="39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rPr>
                <w:rFonts w:hint="eastAsia"/>
                <w:color w:val="auto"/>
                <w:lang w:eastAsia="zh-CN"/>
              </w:rPr>
            </w:pPr>
            <w:r>
              <w:rPr>
                <w:rFonts w:hint="eastAsia" w:ascii="仿宋_GB2312" w:hAnsi="仿宋" w:eastAsia="仿宋_GB2312" w:cs="仿宋"/>
                <w:color w:val="auto"/>
                <w:kern w:val="0"/>
                <w:sz w:val="24"/>
                <w:szCs w:val="24"/>
                <w:lang w:val="en-US" w:eastAsia="zh-CN"/>
              </w:rPr>
              <w:t>根据市场快讯，</w:t>
            </w:r>
            <w:r>
              <w:rPr>
                <w:rFonts w:hint="eastAsia" w:ascii="仿宋_GB2312" w:hAnsi="仿宋" w:eastAsia="仿宋_GB2312" w:cs="仿宋"/>
                <w:color w:val="auto"/>
                <w:kern w:val="0"/>
                <w:sz w:val="24"/>
                <w:szCs w:val="24"/>
              </w:rPr>
              <w:t>刊登</w:t>
            </w:r>
            <w:r>
              <w:rPr>
                <w:rFonts w:hint="eastAsia" w:ascii="仿宋_GB2312" w:hAnsi="仿宋" w:eastAsia="仿宋_GB2312" w:cs="仿宋"/>
                <w:color w:val="auto"/>
                <w:kern w:val="0"/>
                <w:sz w:val="24"/>
                <w:szCs w:val="24"/>
                <w:lang w:val="en-US" w:eastAsia="zh-CN"/>
              </w:rPr>
              <w:t>的商品</w:t>
            </w:r>
            <w:r>
              <w:rPr>
                <w:rFonts w:hint="eastAsia" w:ascii="仿宋_GB2312" w:hAnsi="仿宋" w:eastAsia="仿宋_GB2312" w:cs="仿宋"/>
                <w:color w:val="auto"/>
                <w:kern w:val="0"/>
                <w:sz w:val="24"/>
                <w:szCs w:val="24"/>
              </w:rPr>
              <w:t>选</w:t>
            </w:r>
            <w:r>
              <w:rPr>
                <w:rFonts w:hint="eastAsia" w:ascii="仿宋_GB2312" w:hAnsi="仿宋" w:eastAsia="仿宋_GB2312" w:cs="仿宋"/>
                <w:color w:val="auto"/>
                <w:kern w:val="0"/>
                <w:sz w:val="24"/>
                <w:szCs w:val="24"/>
                <w:lang w:val="en-US" w:eastAsia="zh-CN"/>
              </w:rPr>
              <w:t>对</w:t>
            </w:r>
            <w:r>
              <w:rPr>
                <w:rFonts w:hint="eastAsia" w:ascii="仿宋_GB2312" w:hAnsi="仿宋" w:eastAsia="仿宋_GB2312" w:cs="仿宋"/>
                <w:color w:val="auto"/>
                <w:kern w:val="0"/>
                <w:sz w:val="24"/>
                <w:szCs w:val="24"/>
              </w:rPr>
              <w:t>一级品类</w:t>
            </w:r>
            <w:r>
              <w:rPr>
                <w:rFonts w:hint="eastAsia" w:ascii="仿宋_GB2312" w:hAnsi="仿宋" w:eastAsia="仿宋_GB2312" w:cs="仿宋"/>
                <w:color w:val="auto"/>
                <w:kern w:val="0"/>
                <w:sz w:val="24"/>
                <w:szCs w:val="24"/>
                <w:lang w:eastAsia="zh-CN"/>
              </w:rPr>
              <w:t>，</w:t>
            </w:r>
            <w:r>
              <w:rPr>
                <w:rFonts w:hint="eastAsia" w:ascii="仿宋_GB2312" w:hAnsi="仿宋" w:eastAsia="仿宋_GB2312" w:cs="仿宋"/>
                <w:color w:val="auto"/>
                <w:kern w:val="0"/>
                <w:sz w:val="24"/>
                <w:szCs w:val="24"/>
                <w:lang w:val="en-US" w:eastAsia="zh-CN"/>
              </w:rPr>
              <w:t>每个</w:t>
            </w:r>
            <w:r>
              <w:rPr>
                <w:rFonts w:hint="eastAsia" w:ascii="仿宋_GB2312" w:hAnsi="仿宋" w:eastAsia="仿宋_GB2312" w:cs="仿宋"/>
                <w:color w:val="auto"/>
                <w:kern w:val="0"/>
                <w:sz w:val="24"/>
                <w:szCs w:val="24"/>
                <w:lang w:eastAsia="zh-CN"/>
              </w:rPr>
              <w:t>0.</w:t>
            </w:r>
            <w:r>
              <w:rPr>
                <w:rFonts w:hint="eastAsia" w:ascii="仿宋_GB2312" w:hAnsi="仿宋" w:eastAsia="仿宋_GB2312" w:cs="仿宋"/>
                <w:color w:val="auto"/>
                <w:kern w:val="0"/>
                <w:sz w:val="24"/>
                <w:szCs w:val="24"/>
                <w:lang w:val="en-US" w:eastAsia="zh-CN"/>
              </w:rPr>
              <w:t>2</w:t>
            </w:r>
            <w:r>
              <w:rPr>
                <w:rFonts w:hint="eastAsia" w:ascii="仿宋_GB2312" w:hAnsi="仿宋" w:eastAsia="仿宋_GB2312" w:cs="仿宋"/>
                <w:color w:val="auto"/>
                <w:kern w:val="0"/>
                <w:sz w:val="24"/>
                <w:szCs w:val="24"/>
                <w:lang w:eastAsia="zh-CN"/>
              </w:rPr>
              <w:t>分；</w:t>
            </w:r>
            <w:r>
              <w:rPr>
                <w:rFonts w:hint="eastAsia" w:ascii="仿宋_GB2312" w:hAnsi="仿宋" w:eastAsia="仿宋_GB2312" w:cs="仿宋"/>
                <w:color w:val="auto"/>
                <w:kern w:val="0"/>
                <w:sz w:val="24"/>
                <w:szCs w:val="24"/>
              </w:rPr>
              <w:t>刊登</w:t>
            </w:r>
            <w:r>
              <w:rPr>
                <w:rFonts w:hint="eastAsia" w:ascii="仿宋_GB2312" w:hAnsi="仿宋" w:eastAsia="仿宋_GB2312" w:cs="仿宋"/>
                <w:color w:val="auto"/>
                <w:kern w:val="0"/>
                <w:sz w:val="24"/>
                <w:szCs w:val="24"/>
                <w:lang w:val="en-US" w:eastAsia="zh-CN"/>
              </w:rPr>
              <w:t>的商品</w:t>
            </w:r>
            <w:r>
              <w:rPr>
                <w:rFonts w:hint="eastAsia" w:ascii="仿宋_GB2312" w:hAnsi="仿宋" w:eastAsia="仿宋_GB2312" w:cs="仿宋"/>
                <w:color w:val="auto"/>
                <w:kern w:val="0"/>
                <w:sz w:val="24"/>
                <w:szCs w:val="24"/>
                <w:lang w:eastAsia="zh-CN"/>
              </w:rPr>
              <w:t>选</w:t>
            </w:r>
            <w:r>
              <w:rPr>
                <w:rFonts w:hint="eastAsia" w:ascii="仿宋_GB2312" w:hAnsi="仿宋" w:eastAsia="仿宋_GB2312" w:cs="仿宋"/>
                <w:color w:val="auto"/>
                <w:kern w:val="0"/>
                <w:sz w:val="24"/>
                <w:szCs w:val="24"/>
                <w:lang w:val="en-US" w:eastAsia="zh-CN"/>
              </w:rPr>
              <w:t>对</w:t>
            </w:r>
            <w:r>
              <w:rPr>
                <w:rFonts w:hint="eastAsia" w:ascii="仿宋_GB2312" w:hAnsi="仿宋" w:eastAsia="仿宋_GB2312" w:cs="仿宋"/>
                <w:color w:val="auto"/>
                <w:kern w:val="0"/>
                <w:sz w:val="24"/>
                <w:szCs w:val="24"/>
                <w:lang w:eastAsia="zh-CN"/>
              </w:rPr>
              <w:t>二级品类，</w:t>
            </w:r>
            <w:r>
              <w:rPr>
                <w:rFonts w:hint="eastAsia" w:ascii="仿宋_GB2312" w:hAnsi="仿宋" w:eastAsia="仿宋_GB2312" w:cs="仿宋"/>
                <w:color w:val="auto"/>
                <w:kern w:val="0"/>
                <w:sz w:val="24"/>
                <w:szCs w:val="24"/>
                <w:lang w:val="en-US" w:eastAsia="zh-CN"/>
              </w:rPr>
              <w:t>每个1</w:t>
            </w:r>
            <w:r>
              <w:rPr>
                <w:rFonts w:hint="eastAsia" w:ascii="仿宋_GB2312" w:hAnsi="仿宋" w:eastAsia="仿宋_GB2312" w:cs="仿宋"/>
                <w:color w:val="auto"/>
                <w:kern w:val="0"/>
                <w:sz w:val="24"/>
                <w:szCs w:val="24"/>
                <w:lang w:eastAsia="zh-CN"/>
              </w:rPr>
              <w:t>分，</w:t>
            </w:r>
            <w:r>
              <w:rPr>
                <w:rFonts w:hint="eastAsia" w:ascii="仿宋_GB2312" w:hAnsi="仿宋" w:eastAsia="仿宋_GB2312" w:cs="仿宋"/>
                <w:color w:val="auto"/>
                <w:kern w:val="0"/>
                <w:sz w:val="24"/>
                <w:szCs w:val="24"/>
                <w:lang w:val="en-US" w:eastAsia="zh-CN"/>
              </w:rPr>
              <w:t>总共6个商品。（一级和二级品类都选择正确时，以二级品类分数计算得分）</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line="560" w:lineRule="exact"/>
              <w:jc w:val="center"/>
              <w:rPr>
                <w:rFonts w:hint="eastAsia"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6</w:t>
            </w:r>
          </w:p>
        </w:tc>
        <w:tc>
          <w:tcPr>
            <w:tcW w:w="1207"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line="560" w:lineRule="exact"/>
              <w:jc w:val="center"/>
              <w:rPr>
                <w:rFonts w:hint="eastAsia" w:ascii="仿宋_GB2312" w:hAnsi="仿宋" w:eastAsia="仿宋_GB2312" w:cs="仿宋"/>
                <w:color w:val="auto"/>
                <w:kern w:val="0"/>
                <w:sz w:val="24"/>
                <w:szCs w:val="24"/>
              </w:rPr>
            </w:pPr>
            <w:r>
              <w:rPr>
                <w:rFonts w:hint="eastAsia" w:ascii="仿宋_GB2312" w:hAnsi="仿宋" w:eastAsia="仿宋_GB2312" w:cs="仿宋"/>
                <w:color w:val="auto"/>
                <w:kern w:val="0"/>
                <w:sz w:val="24"/>
                <w:szCs w:val="24"/>
              </w:rPr>
              <w:t>客观</w:t>
            </w:r>
          </w:p>
        </w:tc>
      </w:tr>
      <w:tr>
        <w:trPr>
          <w:trHeight w:val="1470" w:hRule="atLeast"/>
          <w:jc w:val="center"/>
        </w:trPr>
        <w:tc>
          <w:tcPr>
            <w:tcW w:w="1474" w:type="dxa"/>
            <w:gridSpan w:val="2"/>
            <w:vMerge w:val="restart"/>
            <w:tcBorders>
              <w:left w:val="single" w:color="000000" w:sz="4" w:space="0"/>
              <w:right w:val="single" w:color="000000" w:sz="4" w:space="0"/>
            </w:tcBorders>
            <w:shd w:val="clear" w:color="auto" w:fill="FFFFFF"/>
            <w:noWrap/>
            <w:vAlign w:val="center"/>
          </w:tcPr>
          <w:p>
            <w:pPr>
              <w:jc w:val="center"/>
              <w:rPr>
                <w:sz w:val="24"/>
                <w:szCs w:val="24"/>
              </w:rPr>
            </w:pPr>
          </w:p>
        </w:tc>
        <w:tc>
          <w:tcPr>
            <w:tcW w:w="1336" w:type="dxa"/>
            <w:vMerge w:val="restart"/>
            <w:tcBorders>
              <w:top w:val="single" w:color="000000" w:sz="4" w:space="0"/>
              <w:left w:val="single" w:color="000000" w:sz="4" w:space="0"/>
              <w:right w:val="single" w:color="000000" w:sz="4" w:space="0"/>
            </w:tcBorders>
            <w:shd w:val="clear" w:color="auto" w:fill="FFFFFF"/>
            <w:noWrap/>
            <w:vAlign w:val="center"/>
          </w:tcPr>
          <w:p>
            <w:pPr>
              <w:jc w:val="center"/>
              <w:rPr>
                <w:rFonts w:hint="default" w:ascii="仿宋_GB2312" w:hAnsi="仿宋" w:eastAsia="仿宋_GB2312" w:cs="仿宋"/>
                <w:color w:val="0000FF"/>
                <w:kern w:val="0"/>
                <w:sz w:val="24"/>
                <w:szCs w:val="24"/>
                <w:lang w:val="en-US" w:eastAsia="zh-CN"/>
              </w:rPr>
            </w:pPr>
            <w:r>
              <w:rPr>
                <w:rFonts w:hint="eastAsia" w:ascii="仿宋_GB2312" w:hAnsi="仿宋" w:eastAsia="仿宋_GB2312" w:cs="仿宋"/>
                <w:color w:val="auto"/>
                <w:kern w:val="0"/>
                <w:sz w:val="24"/>
                <w:szCs w:val="24"/>
                <w:lang w:val="en-US" w:eastAsia="zh-CN"/>
              </w:rPr>
              <w:t>视觉设计</w:t>
            </w:r>
          </w:p>
        </w:tc>
        <w:tc>
          <w:tcPr>
            <w:tcW w:w="7945" w:type="dxa"/>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pPr>
              <w:snapToGrid w:val="0"/>
              <w:rPr>
                <w:rFonts w:hint="eastAsia" w:ascii="仿宋_GB2312" w:hAnsi="仿宋" w:eastAsia="仿宋_GB2312" w:cs="仿宋"/>
                <w:color w:val="000000"/>
                <w:kern w:val="0"/>
                <w:sz w:val="24"/>
                <w:szCs w:val="24"/>
                <w:lang w:val="en-US" w:eastAsia="zh-CN"/>
              </w:rPr>
            </w:pPr>
            <w:r>
              <w:rPr>
                <w:rFonts w:hint="eastAsia" w:ascii="仿宋_GB2312" w:hAnsi="仿宋" w:eastAsia="仿宋_GB2312" w:cs="仿宋"/>
                <w:color w:val="000000"/>
                <w:kern w:val="0"/>
                <w:sz w:val="24"/>
                <w:szCs w:val="24"/>
                <w:lang w:val="en-US" w:eastAsia="zh-CN"/>
              </w:rPr>
              <w:t>1.此项为比赛要求刊登的所有刊登商品图片视觉设计得分的平均分。（需按照试题要求数量刊登商品，如果出现刊登商品数量不足，则不足部分计0分）</w:t>
            </w:r>
          </w:p>
          <w:p>
            <w:pPr>
              <w:snapToGrid w:val="0"/>
              <w:rPr>
                <w:rFonts w:hint="eastAsia" w:ascii="仿宋_GB2312" w:hAnsi="仿宋" w:eastAsia="仿宋_GB2312" w:cs="仿宋"/>
                <w:color w:val="000000"/>
                <w:kern w:val="0"/>
                <w:sz w:val="24"/>
                <w:szCs w:val="24"/>
                <w:lang w:val="en-US" w:eastAsia="zh-CN"/>
              </w:rPr>
            </w:pPr>
            <w:r>
              <w:rPr>
                <w:rFonts w:hint="eastAsia" w:ascii="仿宋_GB2312" w:hAnsi="仿宋" w:eastAsia="仿宋_GB2312" w:cs="仿宋"/>
                <w:color w:val="000000"/>
                <w:kern w:val="0"/>
                <w:sz w:val="24"/>
                <w:szCs w:val="24"/>
                <w:lang w:val="en-US" w:eastAsia="zh-CN"/>
              </w:rPr>
              <w:t>2.图片文字必须使用英文描述，否则不得分。</w:t>
            </w:r>
          </w:p>
          <w:p>
            <w:pPr>
              <w:snapToGrid w:val="0"/>
              <w:rPr>
                <w:rFonts w:hint="eastAsia" w:ascii="仿宋_GB2312" w:hAnsi="仿宋" w:eastAsia="仿宋_GB2312" w:cs="仿宋"/>
                <w:color w:val="0000FF"/>
                <w:kern w:val="0"/>
                <w:sz w:val="24"/>
                <w:szCs w:val="24"/>
              </w:rPr>
            </w:pPr>
            <w:r>
              <w:rPr>
                <w:rFonts w:hint="eastAsia" w:ascii="仿宋_GB2312" w:hAnsi="仿宋" w:eastAsia="仿宋_GB2312" w:cs="仿宋"/>
                <w:color w:val="000000"/>
                <w:kern w:val="0"/>
                <w:sz w:val="24"/>
                <w:szCs w:val="24"/>
                <w:lang w:val="en-US" w:eastAsia="zh-CN"/>
              </w:rPr>
              <w:t>3.若刊登商品错误，则该商品最终得分减半。</w:t>
            </w:r>
          </w:p>
        </w:tc>
      </w:tr>
      <w:tr>
        <w:trPr>
          <w:trHeight w:val="380" w:hRule="atLeast"/>
          <w:jc w:val="center"/>
        </w:trPr>
        <w:tc>
          <w:tcPr>
            <w:tcW w:w="1474" w:type="dxa"/>
            <w:gridSpan w:val="2"/>
            <w:vMerge w:val="continue"/>
            <w:tcBorders>
              <w:left w:val="single" w:color="000000" w:sz="4" w:space="0"/>
              <w:right w:val="single" w:color="000000" w:sz="4" w:space="0"/>
            </w:tcBorders>
            <w:shd w:val="clear" w:color="auto" w:fill="FFFFFF"/>
            <w:noWrap/>
            <w:vAlign w:val="center"/>
          </w:tcPr>
          <w:p>
            <w:pPr>
              <w:jc w:val="center"/>
              <w:rPr>
                <w:rFonts w:hint="eastAsia" w:ascii="仿宋_GB2312" w:hAnsi="仿宋" w:eastAsia="仿宋_GB2312" w:cs="仿宋"/>
                <w:kern w:val="0"/>
                <w:sz w:val="24"/>
                <w:szCs w:val="24"/>
              </w:rPr>
            </w:pPr>
          </w:p>
        </w:tc>
        <w:tc>
          <w:tcPr>
            <w:tcW w:w="1336" w:type="dxa"/>
            <w:vMerge w:val="continue"/>
            <w:tcBorders>
              <w:left w:val="single" w:color="000000" w:sz="4" w:space="0"/>
              <w:right w:val="single" w:color="000000" w:sz="4" w:space="0"/>
            </w:tcBorders>
            <w:shd w:val="clear" w:color="auto" w:fill="FFFFFF"/>
            <w:noWrap/>
            <w:vAlign w:val="center"/>
          </w:tcPr>
          <w:p>
            <w:pPr>
              <w:jc w:val="center"/>
              <w:rPr>
                <w:rFonts w:hint="eastAsia" w:ascii="仿宋_GB2312" w:hAnsi="仿宋" w:eastAsia="仿宋_GB2312" w:cs="仿宋"/>
                <w:color w:val="0000FF"/>
                <w:kern w:val="0"/>
                <w:sz w:val="24"/>
                <w:szCs w:val="24"/>
                <w:lang w:val="en-US" w:eastAsia="zh-CN"/>
              </w:rPr>
            </w:pPr>
          </w:p>
        </w:tc>
        <w:tc>
          <w:tcPr>
            <w:tcW w:w="18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主图</w:t>
            </w:r>
          </w:p>
        </w:tc>
        <w:tc>
          <w:tcPr>
            <w:tcW w:w="39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rPr>
                <w:rFonts w:hint="eastAsia"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1.每个商品上传1张主图；</w:t>
            </w:r>
          </w:p>
          <w:p>
            <w:pPr>
              <w:snapToGrid w:val="0"/>
              <w:rPr>
                <w:rFonts w:hint="default"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2.</w:t>
            </w:r>
            <w:r>
              <w:rPr>
                <w:rFonts w:hint="default" w:ascii="仿宋_GB2312" w:hAnsi="仿宋" w:eastAsia="仿宋_GB2312" w:cs="仿宋"/>
                <w:color w:val="auto"/>
                <w:kern w:val="0"/>
                <w:sz w:val="24"/>
                <w:szCs w:val="24"/>
                <w:lang w:val="en-US" w:eastAsia="zh-CN"/>
              </w:rPr>
              <w:t>主图为纯白背景，从正面完整展现产品的外观</w:t>
            </w:r>
            <w:r>
              <w:rPr>
                <w:rFonts w:hint="eastAsia" w:ascii="仿宋_GB2312" w:hAnsi="仿宋" w:eastAsia="仿宋_GB2312" w:cs="仿宋"/>
                <w:color w:val="auto"/>
                <w:kern w:val="0"/>
                <w:sz w:val="24"/>
                <w:szCs w:val="24"/>
                <w:lang w:val="en-US" w:eastAsia="zh-CN"/>
              </w:rPr>
              <w:t>；</w:t>
            </w:r>
          </w:p>
          <w:p>
            <w:pPr>
              <w:snapToGrid w:val="0"/>
              <w:rPr>
                <w:rFonts w:hint="eastAsia"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3.产品至少占图片85%以上，不能出现LOGO、水印、文字、边框、促销等；</w:t>
            </w:r>
          </w:p>
          <w:p>
            <w:pPr>
              <w:snapToGrid w:val="0"/>
              <w:rPr>
                <w:rFonts w:hint="default"/>
                <w:color w:val="auto"/>
                <w:lang w:val="en-US" w:eastAsia="zh-CN"/>
              </w:rPr>
            </w:pPr>
            <w:r>
              <w:rPr>
                <w:rFonts w:hint="eastAsia" w:ascii="仿宋_GB2312" w:hAnsi="仿宋" w:eastAsia="仿宋_GB2312" w:cs="仿宋"/>
                <w:color w:val="auto"/>
                <w:kern w:val="0"/>
                <w:sz w:val="24"/>
                <w:szCs w:val="24"/>
                <w:lang w:val="en-US" w:eastAsia="zh-CN"/>
              </w:rPr>
              <w:t>4.</w:t>
            </w:r>
            <w:r>
              <w:rPr>
                <w:rFonts w:hint="default" w:ascii="仿宋_GB2312" w:hAnsi="仿宋" w:eastAsia="仿宋_GB2312" w:cs="仿宋"/>
                <w:color w:val="auto"/>
                <w:kern w:val="0"/>
                <w:sz w:val="24"/>
                <w:szCs w:val="24"/>
                <w:lang w:val="en-US" w:eastAsia="zh-CN"/>
              </w:rPr>
              <w:t>图片清晰，不变形</w:t>
            </w:r>
            <w:r>
              <w:rPr>
                <w:rFonts w:hint="eastAsia" w:ascii="仿宋_GB2312" w:hAnsi="仿宋" w:eastAsia="仿宋_GB2312" w:cs="仿宋"/>
                <w:color w:val="auto"/>
                <w:kern w:val="0"/>
                <w:sz w:val="24"/>
                <w:szCs w:val="24"/>
                <w:lang w:val="en-US" w:eastAsia="zh-CN"/>
              </w:rPr>
              <w:t>。</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3</w:t>
            </w:r>
          </w:p>
        </w:tc>
        <w:tc>
          <w:tcPr>
            <w:tcW w:w="1207"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line="560" w:lineRule="exact"/>
              <w:jc w:val="center"/>
              <w:rPr>
                <w:rFonts w:hint="eastAsia" w:ascii="仿宋_GB2312" w:hAnsi="仿宋" w:eastAsia="仿宋_GB2312" w:cs="仿宋"/>
                <w:color w:val="auto"/>
                <w:kern w:val="0"/>
                <w:sz w:val="24"/>
                <w:szCs w:val="24"/>
              </w:rPr>
            </w:pPr>
            <w:r>
              <w:rPr>
                <w:rFonts w:hint="eastAsia" w:ascii="仿宋_GB2312" w:hAnsi="仿宋" w:eastAsia="仿宋_GB2312" w:cs="仿宋"/>
                <w:color w:val="auto"/>
                <w:kern w:val="0"/>
                <w:sz w:val="24"/>
                <w:szCs w:val="24"/>
              </w:rPr>
              <w:t>主观</w:t>
            </w:r>
          </w:p>
        </w:tc>
      </w:tr>
      <w:tr>
        <w:trPr>
          <w:trHeight w:val="505" w:hRule="atLeast"/>
          <w:jc w:val="center"/>
        </w:trPr>
        <w:tc>
          <w:tcPr>
            <w:tcW w:w="1474" w:type="dxa"/>
            <w:gridSpan w:val="2"/>
            <w:vMerge w:val="continue"/>
            <w:tcBorders>
              <w:left w:val="single" w:color="000000" w:sz="4" w:space="0"/>
              <w:right w:val="single" w:color="000000" w:sz="4" w:space="0"/>
            </w:tcBorders>
            <w:shd w:val="clear" w:color="auto" w:fill="FFFFFF"/>
            <w:noWrap/>
            <w:vAlign w:val="center"/>
          </w:tcPr>
          <w:p>
            <w:pPr>
              <w:jc w:val="center"/>
              <w:rPr>
                <w:rFonts w:hint="eastAsia" w:ascii="仿宋_GB2312" w:hAnsi="仿宋" w:eastAsia="仿宋_GB2312" w:cs="仿宋"/>
                <w:kern w:val="0"/>
                <w:sz w:val="24"/>
                <w:szCs w:val="24"/>
              </w:rPr>
            </w:pPr>
          </w:p>
        </w:tc>
        <w:tc>
          <w:tcPr>
            <w:tcW w:w="1336" w:type="dxa"/>
            <w:vMerge w:val="continue"/>
            <w:tcBorders>
              <w:left w:val="single" w:color="000000" w:sz="4" w:space="0"/>
              <w:right w:val="single" w:color="000000" w:sz="4" w:space="0"/>
            </w:tcBorders>
            <w:shd w:val="clear" w:color="auto" w:fill="FFFFFF"/>
            <w:noWrap/>
            <w:vAlign w:val="center"/>
          </w:tcPr>
          <w:p>
            <w:pPr>
              <w:jc w:val="center"/>
              <w:rPr>
                <w:rFonts w:hint="eastAsia" w:ascii="仿宋_GB2312" w:hAnsi="仿宋" w:eastAsia="仿宋_GB2312" w:cs="仿宋"/>
                <w:color w:val="0000FF"/>
                <w:kern w:val="0"/>
                <w:sz w:val="24"/>
                <w:szCs w:val="24"/>
                <w:lang w:val="en-US" w:eastAsia="zh-CN"/>
              </w:rPr>
            </w:pPr>
          </w:p>
        </w:tc>
        <w:tc>
          <w:tcPr>
            <w:tcW w:w="18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副图</w:t>
            </w:r>
          </w:p>
        </w:tc>
        <w:tc>
          <w:tcPr>
            <w:tcW w:w="39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rPr>
                <w:rFonts w:hint="eastAsia"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1.每个商品上传4张副图；</w:t>
            </w:r>
          </w:p>
          <w:p>
            <w:pPr>
              <w:snapToGrid w:val="0"/>
              <w:rPr>
                <w:rFonts w:hint="eastAsia"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2.副图从产品性能、尺寸、用途、使用场景等多角度对产品进行描述，突出商品特点及卖点，文字描述简单易懂，不喧宾夺主；</w:t>
            </w:r>
          </w:p>
          <w:p>
            <w:pPr>
              <w:snapToGrid w:val="0"/>
              <w:rPr>
                <w:rFonts w:hint="default"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3.</w:t>
            </w:r>
            <w:r>
              <w:rPr>
                <w:rFonts w:hint="default" w:ascii="仿宋_GB2312" w:hAnsi="仿宋" w:eastAsia="仿宋_GB2312" w:cs="仿宋"/>
                <w:color w:val="auto"/>
                <w:kern w:val="0"/>
                <w:sz w:val="24"/>
                <w:szCs w:val="24"/>
                <w:lang w:val="en-US" w:eastAsia="zh-CN"/>
              </w:rPr>
              <w:t>副图颜色协调、风格一致、视觉效果好</w:t>
            </w:r>
            <w:r>
              <w:rPr>
                <w:rFonts w:hint="eastAsia" w:ascii="仿宋_GB2312" w:hAnsi="仿宋" w:eastAsia="仿宋_GB2312" w:cs="仿宋"/>
                <w:color w:val="auto"/>
                <w:kern w:val="0"/>
                <w:sz w:val="24"/>
                <w:szCs w:val="24"/>
                <w:lang w:val="en-US" w:eastAsia="zh-CN"/>
              </w:rPr>
              <w:t>；</w:t>
            </w:r>
          </w:p>
          <w:p>
            <w:pPr>
              <w:snapToGrid w:val="0"/>
              <w:rPr>
                <w:rFonts w:hint="default"/>
                <w:color w:val="auto"/>
                <w:lang w:val="en-US" w:eastAsia="zh-CN"/>
              </w:rPr>
            </w:pPr>
            <w:r>
              <w:rPr>
                <w:rFonts w:hint="eastAsia" w:ascii="仿宋_GB2312" w:hAnsi="仿宋" w:eastAsia="仿宋_GB2312" w:cs="仿宋"/>
                <w:color w:val="auto"/>
                <w:kern w:val="0"/>
                <w:sz w:val="24"/>
                <w:szCs w:val="24"/>
                <w:lang w:val="en-US" w:eastAsia="zh-CN"/>
              </w:rPr>
              <w:t>4.图片清晰，不变形。</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default"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10</w:t>
            </w:r>
          </w:p>
        </w:tc>
        <w:tc>
          <w:tcPr>
            <w:tcW w:w="1207"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line="560" w:lineRule="exact"/>
              <w:jc w:val="center"/>
              <w:rPr>
                <w:rFonts w:hint="eastAsia" w:ascii="仿宋_GB2312" w:hAnsi="仿宋" w:eastAsia="仿宋_GB2312" w:cs="仿宋"/>
                <w:color w:val="auto"/>
                <w:kern w:val="0"/>
                <w:sz w:val="24"/>
                <w:szCs w:val="24"/>
              </w:rPr>
            </w:pPr>
            <w:r>
              <w:rPr>
                <w:rFonts w:hint="eastAsia" w:ascii="仿宋_GB2312" w:hAnsi="仿宋" w:eastAsia="仿宋_GB2312" w:cs="仿宋"/>
                <w:color w:val="auto"/>
                <w:kern w:val="0"/>
                <w:sz w:val="24"/>
                <w:szCs w:val="24"/>
              </w:rPr>
              <w:t>主观</w:t>
            </w:r>
          </w:p>
        </w:tc>
      </w:tr>
      <w:tr>
        <w:trPr>
          <w:trHeight w:val="1470" w:hRule="atLeast"/>
          <w:jc w:val="center"/>
        </w:trPr>
        <w:tc>
          <w:tcPr>
            <w:tcW w:w="1474" w:type="dxa"/>
            <w:gridSpan w:val="2"/>
            <w:vMerge w:val="continue"/>
            <w:tcBorders>
              <w:left w:val="single" w:color="000000" w:sz="4" w:space="0"/>
              <w:bottom w:val="single" w:color="000000" w:sz="4" w:space="0"/>
              <w:right w:val="single" w:color="000000" w:sz="4" w:space="0"/>
            </w:tcBorders>
            <w:shd w:val="clear" w:color="auto" w:fill="FFFFFF"/>
            <w:noWrap/>
            <w:vAlign w:val="center"/>
          </w:tcPr>
          <w:p>
            <w:pPr>
              <w:jc w:val="center"/>
              <w:rPr>
                <w:sz w:val="24"/>
                <w:szCs w:val="24"/>
              </w:rPr>
            </w:pPr>
          </w:p>
        </w:tc>
        <w:tc>
          <w:tcPr>
            <w:tcW w:w="1336" w:type="dxa"/>
            <w:vMerge w:val="continue"/>
            <w:tcBorders>
              <w:left w:val="single" w:color="000000" w:sz="4" w:space="0"/>
              <w:bottom w:val="single" w:color="000000" w:sz="4" w:space="0"/>
              <w:right w:val="single" w:color="000000" w:sz="4" w:space="0"/>
            </w:tcBorders>
            <w:shd w:val="clear" w:color="auto" w:fill="FFFFFF"/>
            <w:noWrap/>
            <w:vAlign w:val="center"/>
          </w:tcPr>
          <w:p>
            <w:pPr>
              <w:jc w:val="center"/>
              <w:rPr>
                <w:color w:val="0000FF"/>
                <w:sz w:val="24"/>
                <w:szCs w:val="24"/>
              </w:rPr>
            </w:pPr>
          </w:p>
        </w:tc>
        <w:tc>
          <w:tcPr>
            <w:tcW w:w="18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图文版商品详情页</w:t>
            </w:r>
          </w:p>
          <w:p>
            <w:pPr>
              <w:jc w:val="center"/>
              <w:rPr>
                <w:color w:val="auto"/>
                <w:sz w:val="24"/>
                <w:szCs w:val="24"/>
              </w:rPr>
            </w:pPr>
          </w:p>
        </w:tc>
        <w:tc>
          <w:tcPr>
            <w:tcW w:w="39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numPr>
                <w:ilvl w:val="0"/>
                <w:numId w:val="2"/>
              </w:numPr>
              <w:snapToGrid w:val="0"/>
              <w:rPr>
                <w:rFonts w:hint="eastAsia"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商品详情页采用图文混排进行设计；</w:t>
            </w:r>
          </w:p>
          <w:p>
            <w:pPr>
              <w:numPr>
                <w:ilvl w:val="0"/>
                <w:numId w:val="2"/>
              </w:numPr>
              <w:snapToGrid w:val="0"/>
              <w:rPr>
                <w:rFonts w:hint="default" w:ascii="仿宋_GB2312" w:hAnsi="仿宋" w:eastAsia="仿宋_GB2312" w:cs="仿宋"/>
                <w:color w:val="auto"/>
                <w:kern w:val="0"/>
                <w:sz w:val="24"/>
                <w:szCs w:val="24"/>
                <w:lang w:val="en-US" w:eastAsia="zh-CN"/>
              </w:rPr>
            </w:pPr>
            <w:r>
              <w:rPr>
                <w:rFonts w:hint="default" w:ascii="仿宋_GB2312" w:hAnsi="仿宋" w:eastAsia="仿宋_GB2312" w:cs="仿宋"/>
                <w:color w:val="auto"/>
                <w:kern w:val="0"/>
                <w:sz w:val="24"/>
                <w:szCs w:val="24"/>
                <w:lang w:val="en-US" w:eastAsia="zh-CN"/>
              </w:rPr>
              <w:t>文案创意性强，能提炼产品的核心竞争力，商品详情描述中包含商品属性、商品卖点、功能、使用场景、品牌介绍、注意事项等内容</w:t>
            </w:r>
            <w:r>
              <w:rPr>
                <w:rFonts w:hint="eastAsia" w:ascii="仿宋_GB2312" w:hAnsi="仿宋" w:eastAsia="仿宋_GB2312" w:cs="仿宋"/>
                <w:color w:val="auto"/>
                <w:kern w:val="0"/>
                <w:sz w:val="24"/>
                <w:szCs w:val="24"/>
                <w:lang w:val="en-US" w:eastAsia="zh-CN"/>
              </w:rPr>
              <w:t>；</w:t>
            </w:r>
          </w:p>
          <w:p>
            <w:pPr>
              <w:snapToGrid w:val="0"/>
              <w:rPr>
                <w:rFonts w:hint="eastAsia"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3.设计新颖、有视觉冲击力，整体风格统一，排版、布局合理；</w:t>
            </w:r>
          </w:p>
          <w:p>
            <w:pPr>
              <w:snapToGrid w:val="0"/>
              <w:rPr>
                <w:rFonts w:hint="default"/>
                <w:color w:val="auto"/>
                <w:lang w:val="en-US" w:eastAsia="zh-CN"/>
              </w:rPr>
            </w:pPr>
            <w:r>
              <w:rPr>
                <w:rFonts w:hint="eastAsia" w:ascii="仿宋_GB2312" w:hAnsi="仿宋" w:eastAsia="仿宋_GB2312" w:cs="仿宋"/>
                <w:color w:val="auto"/>
                <w:kern w:val="0"/>
                <w:sz w:val="24"/>
                <w:szCs w:val="24"/>
                <w:lang w:val="en-US" w:eastAsia="zh-CN"/>
              </w:rPr>
              <w:t>4.图片清晰，不变形。</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default" w:eastAsia="宋体"/>
                <w:color w:val="auto"/>
                <w:sz w:val="24"/>
                <w:szCs w:val="24"/>
                <w:lang w:val="en-US" w:eastAsia="zh-CN"/>
              </w:rPr>
            </w:pPr>
            <w:r>
              <w:rPr>
                <w:rFonts w:hint="eastAsia" w:ascii="仿宋_GB2312" w:hAnsi="仿宋" w:eastAsia="仿宋_GB2312" w:cs="仿宋"/>
                <w:color w:val="auto"/>
                <w:kern w:val="0"/>
                <w:sz w:val="24"/>
                <w:szCs w:val="24"/>
                <w:lang w:val="en-US" w:eastAsia="zh-CN"/>
              </w:rPr>
              <w:t>12</w:t>
            </w:r>
          </w:p>
        </w:tc>
        <w:tc>
          <w:tcPr>
            <w:tcW w:w="1207" w:type="dxa"/>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line="560" w:lineRule="exact"/>
              <w:jc w:val="center"/>
              <w:rPr>
                <w:rFonts w:ascii="仿宋_GB2312" w:hAnsi="仿宋" w:eastAsia="仿宋_GB2312" w:cs="仿宋"/>
                <w:color w:val="auto"/>
                <w:kern w:val="0"/>
                <w:sz w:val="24"/>
                <w:szCs w:val="24"/>
              </w:rPr>
            </w:pPr>
            <w:r>
              <w:rPr>
                <w:rFonts w:hint="eastAsia" w:ascii="仿宋_GB2312" w:hAnsi="仿宋" w:eastAsia="仿宋_GB2312" w:cs="仿宋"/>
                <w:color w:val="auto"/>
                <w:kern w:val="0"/>
                <w:sz w:val="24"/>
                <w:szCs w:val="24"/>
              </w:rPr>
              <w:t>主观</w:t>
            </w:r>
          </w:p>
        </w:tc>
      </w:tr>
      <w:tr>
        <w:trPr>
          <w:trHeight w:val="856" w:hRule="atLeast"/>
          <w:jc w:val="center"/>
        </w:trPr>
        <w:tc>
          <w:tcPr>
            <w:tcW w:w="2810" w:type="dxa"/>
            <w:gridSpan w:val="3"/>
            <w:vMerge w:val="restart"/>
            <w:tcBorders>
              <w:top w:val="single" w:color="000000" w:sz="4" w:space="0"/>
              <w:left w:val="single" w:color="000000" w:sz="4" w:space="0"/>
              <w:right w:val="single" w:color="000000" w:sz="4" w:space="0"/>
            </w:tcBorders>
            <w:shd w:val="clear" w:color="auto" w:fill="FFFFFF"/>
            <w:noWrap/>
            <w:vAlign w:val="center"/>
          </w:tcPr>
          <w:p>
            <w:pPr>
              <w:jc w:val="center"/>
              <w:rPr>
                <w:rFonts w:hint="eastAsia" w:ascii="仿宋_GB2312" w:hAnsi="仿宋" w:eastAsia="仿宋_GB2312" w:cs="仿宋"/>
                <w:color w:val="auto"/>
                <w:kern w:val="0"/>
                <w:sz w:val="24"/>
                <w:szCs w:val="24"/>
              </w:rPr>
            </w:pPr>
            <w:r>
              <w:rPr>
                <w:rFonts w:hint="eastAsia" w:ascii="仿宋_GB2312" w:hAnsi="仿宋" w:eastAsia="仿宋_GB2312" w:cs="仿宋"/>
                <w:color w:val="auto"/>
                <w:kern w:val="0"/>
                <w:sz w:val="24"/>
                <w:szCs w:val="24"/>
              </w:rPr>
              <w:t>贷款</w:t>
            </w:r>
          </w:p>
        </w:tc>
        <w:tc>
          <w:tcPr>
            <w:tcW w:w="18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贷款金额</w:t>
            </w:r>
          </w:p>
        </w:tc>
        <w:tc>
          <w:tcPr>
            <w:tcW w:w="39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3"/>
              <w:snapToGrid w:val="0"/>
              <w:spacing w:beforeLines="0" w:afterLines="0" w:line="240" w:lineRule="auto"/>
              <w:ind w:firstLine="0" w:firstLineChars="0"/>
              <w:rPr>
                <w:rFonts w:hint="eastAsia" w:ascii="仿宋_GB2312" w:hAnsi="仿宋" w:eastAsia="仿宋_GB2312" w:cs="仿宋"/>
                <w:color w:val="auto"/>
                <w:kern w:val="0"/>
                <w:sz w:val="24"/>
                <w:szCs w:val="24"/>
                <w:lang w:eastAsia="zh-CN"/>
              </w:rPr>
            </w:pPr>
            <w:r>
              <w:rPr>
                <w:rFonts w:hint="eastAsia" w:ascii="仿宋_GB2312" w:hAnsi="仿宋" w:eastAsia="仿宋_GB2312" w:cs="仿宋"/>
                <w:color w:val="auto"/>
                <w:kern w:val="0"/>
                <w:sz w:val="24"/>
                <w:szCs w:val="24"/>
              </w:rPr>
              <w:t>整场比赛贷款金额累计</w:t>
            </w:r>
          </w:p>
          <w:p>
            <w:pPr>
              <w:pStyle w:val="23"/>
              <w:snapToGrid w:val="0"/>
              <w:spacing w:beforeLines="0" w:afterLines="0" w:line="240" w:lineRule="auto"/>
              <w:ind w:firstLine="0" w:firstLineChars="0"/>
              <w:rPr>
                <w:rFonts w:hint="eastAsia" w:ascii="仿宋_GB2312" w:hAnsi="仿宋" w:cs="仿宋"/>
                <w:color w:val="auto"/>
                <w:kern w:val="0"/>
                <w:sz w:val="24"/>
                <w:szCs w:val="24"/>
              </w:rPr>
            </w:pPr>
            <w:r>
              <w:rPr>
                <w:rFonts w:hint="eastAsia" w:ascii="仿宋_GB2312" w:hAnsi="仿宋" w:cs="仿宋"/>
                <w:color w:val="auto"/>
                <w:kern w:val="0"/>
                <w:sz w:val="24"/>
                <w:szCs w:val="24"/>
              </w:rPr>
              <w:t>＜10000</w:t>
            </w:r>
            <w:r>
              <w:rPr>
                <w:rFonts w:hint="eastAsia" w:ascii="仿宋_GB2312" w:hAnsi="仿宋" w:cs="仿宋"/>
                <w:color w:val="auto"/>
                <w:kern w:val="0"/>
                <w:sz w:val="24"/>
                <w:szCs w:val="24"/>
                <w:lang w:val="en-US" w:eastAsia="zh-CN"/>
              </w:rPr>
              <w:t>元</w:t>
            </w:r>
            <w:r>
              <w:rPr>
                <w:rFonts w:hint="eastAsia" w:ascii="仿宋_GB2312" w:hAnsi="仿宋" w:cs="仿宋"/>
                <w:color w:val="auto"/>
                <w:kern w:val="0"/>
                <w:sz w:val="24"/>
                <w:szCs w:val="24"/>
              </w:rPr>
              <w:t>，1分；</w:t>
            </w:r>
          </w:p>
          <w:p>
            <w:pPr>
              <w:pStyle w:val="23"/>
              <w:snapToGrid w:val="0"/>
              <w:spacing w:beforeLines="0" w:afterLines="0" w:line="240" w:lineRule="auto"/>
              <w:ind w:firstLine="0" w:firstLineChars="0"/>
              <w:rPr>
                <w:rFonts w:hint="eastAsia" w:ascii="仿宋_GB2312" w:hAnsi="仿宋" w:cs="仿宋"/>
                <w:color w:val="auto"/>
                <w:kern w:val="0"/>
                <w:sz w:val="24"/>
                <w:szCs w:val="24"/>
              </w:rPr>
            </w:pPr>
            <w:r>
              <w:rPr>
                <w:rFonts w:hint="eastAsia" w:ascii="仿宋_GB2312" w:hAnsi="仿宋" w:cs="仿宋"/>
                <w:color w:val="auto"/>
                <w:kern w:val="0"/>
                <w:sz w:val="24"/>
                <w:szCs w:val="24"/>
              </w:rPr>
              <w:t>≤50000</w:t>
            </w:r>
            <w:r>
              <w:rPr>
                <w:rFonts w:hint="eastAsia" w:ascii="仿宋_GB2312" w:hAnsi="仿宋" w:cs="仿宋"/>
                <w:color w:val="auto"/>
                <w:kern w:val="0"/>
                <w:sz w:val="24"/>
                <w:szCs w:val="24"/>
                <w:lang w:val="en-US" w:eastAsia="zh-CN"/>
              </w:rPr>
              <w:t>元</w:t>
            </w:r>
            <w:r>
              <w:rPr>
                <w:rFonts w:hint="eastAsia" w:ascii="仿宋_GB2312" w:hAnsi="仿宋" w:cs="仿宋"/>
                <w:color w:val="auto"/>
                <w:kern w:val="0"/>
                <w:sz w:val="24"/>
                <w:szCs w:val="24"/>
              </w:rPr>
              <w:t>，0.5分；</w:t>
            </w:r>
          </w:p>
          <w:p>
            <w:pPr>
              <w:pStyle w:val="23"/>
              <w:snapToGrid w:val="0"/>
              <w:spacing w:beforeLines="0" w:afterLines="0" w:line="240" w:lineRule="auto"/>
              <w:ind w:firstLine="0" w:firstLineChars="0"/>
              <w:rPr>
                <w:rFonts w:hint="eastAsia" w:ascii="仿宋_GB2312" w:hAnsi="仿宋" w:cs="仿宋"/>
                <w:color w:val="auto"/>
                <w:kern w:val="0"/>
                <w:sz w:val="24"/>
                <w:szCs w:val="24"/>
              </w:rPr>
            </w:pPr>
            <w:r>
              <w:rPr>
                <w:rFonts w:hint="eastAsia" w:ascii="仿宋_GB2312" w:hAnsi="仿宋" w:cs="仿宋"/>
                <w:color w:val="auto"/>
                <w:kern w:val="0"/>
                <w:sz w:val="24"/>
                <w:szCs w:val="24"/>
              </w:rPr>
              <w:t>≤100000</w:t>
            </w:r>
            <w:r>
              <w:rPr>
                <w:rFonts w:hint="eastAsia" w:ascii="仿宋_GB2312" w:hAnsi="仿宋" w:cs="仿宋"/>
                <w:color w:val="auto"/>
                <w:kern w:val="0"/>
                <w:sz w:val="24"/>
                <w:szCs w:val="24"/>
                <w:lang w:val="en-US" w:eastAsia="zh-CN"/>
              </w:rPr>
              <w:t>元</w:t>
            </w:r>
            <w:r>
              <w:rPr>
                <w:rFonts w:hint="eastAsia" w:ascii="仿宋_GB2312" w:hAnsi="仿宋" w:cs="仿宋"/>
                <w:color w:val="auto"/>
                <w:kern w:val="0"/>
                <w:sz w:val="24"/>
                <w:szCs w:val="24"/>
              </w:rPr>
              <w:t>，0.1分；</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1</w:t>
            </w:r>
          </w:p>
        </w:tc>
        <w:tc>
          <w:tcPr>
            <w:tcW w:w="1207"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客观</w:t>
            </w:r>
          </w:p>
        </w:tc>
      </w:tr>
      <w:tr>
        <w:trPr>
          <w:trHeight w:val="856" w:hRule="atLeast"/>
          <w:jc w:val="center"/>
        </w:trPr>
        <w:tc>
          <w:tcPr>
            <w:tcW w:w="2810" w:type="dxa"/>
            <w:gridSpan w:val="3"/>
            <w:vMerge w:val="continue"/>
            <w:tcBorders>
              <w:left w:val="single" w:color="000000" w:sz="4" w:space="0"/>
              <w:bottom w:val="single" w:color="000000" w:sz="4" w:space="0"/>
              <w:right w:val="single" w:color="000000" w:sz="4" w:space="0"/>
            </w:tcBorders>
            <w:shd w:val="clear" w:color="auto" w:fill="FFFFFF"/>
            <w:noWrap/>
            <w:vAlign w:val="center"/>
          </w:tcPr>
          <w:p>
            <w:pPr>
              <w:jc w:val="center"/>
              <w:rPr>
                <w:rFonts w:hint="eastAsia" w:ascii="仿宋_GB2312" w:hAnsi="仿宋" w:eastAsia="仿宋_GB2312" w:cs="仿宋"/>
                <w:color w:val="auto"/>
                <w:kern w:val="0"/>
                <w:sz w:val="24"/>
                <w:szCs w:val="24"/>
              </w:rPr>
            </w:pPr>
          </w:p>
        </w:tc>
        <w:tc>
          <w:tcPr>
            <w:tcW w:w="18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贷款次数</w:t>
            </w:r>
          </w:p>
        </w:tc>
        <w:tc>
          <w:tcPr>
            <w:tcW w:w="39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3"/>
              <w:snapToGrid w:val="0"/>
              <w:spacing w:beforeLines="0" w:afterLines="0" w:line="240" w:lineRule="auto"/>
              <w:ind w:firstLine="0" w:firstLineChars="0"/>
              <w:rPr>
                <w:rFonts w:hint="eastAsia" w:ascii="仿宋_GB2312" w:hAnsi="仿宋" w:cs="仿宋"/>
                <w:color w:val="auto"/>
                <w:kern w:val="0"/>
                <w:sz w:val="24"/>
                <w:szCs w:val="24"/>
              </w:rPr>
            </w:pPr>
            <w:r>
              <w:rPr>
                <w:rFonts w:hint="eastAsia" w:ascii="仿宋_GB2312" w:hAnsi="仿宋" w:cs="仿宋"/>
                <w:color w:val="auto"/>
                <w:kern w:val="0"/>
                <w:sz w:val="24"/>
                <w:szCs w:val="24"/>
              </w:rPr>
              <w:t>整场比赛贷款次数累计</w:t>
            </w:r>
          </w:p>
          <w:p>
            <w:pPr>
              <w:pStyle w:val="23"/>
              <w:snapToGrid w:val="0"/>
              <w:spacing w:beforeLines="0" w:afterLines="0" w:line="240" w:lineRule="auto"/>
              <w:ind w:firstLine="0" w:firstLineChars="0"/>
              <w:rPr>
                <w:rFonts w:hint="eastAsia" w:ascii="仿宋_GB2312" w:hAnsi="仿宋" w:cs="仿宋"/>
                <w:color w:val="auto"/>
                <w:kern w:val="0"/>
                <w:sz w:val="24"/>
                <w:szCs w:val="24"/>
              </w:rPr>
            </w:pPr>
            <w:r>
              <w:rPr>
                <w:rFonts w:hint="eastAsia" w:ascii="仿宋_GB2312" w:hAnsi="仿宋" w:cs="仿宋"/>
                <w:color w:val="auto"/>
                <w:kern w:val="0"/>
                <w:sz w:val="24"/>
                <w:szCs w:val="24"/>
              </w:rPr>
              <w:t>＜3</w:t>
            </w:r>
            <w:r>
              <w:rPr>
                <w:rFonts w:hint="eastAsia" w:ascii="仿宋_GB2312" w:hAnsi="仿宋" w:cs="仿宋"/>
                <w:color w:val="auto"/>
                <w:kern w:val="0"/>
                <w:sz w:val="24"/>
                <w:szCs w:val="24"/>
                <w:lang w:val="en-US" w:eastAsia="zh-CN"/>
              </w:rPr>
              <w:t>次</w:t>
            </w:r>
            <w:r>
              <w:rPr>
                <w:rFonts w:hint="eastAsia" w:ascii="仿宋_GB2312" w:hAnsi="仿宋" w:cs="仿宋"/>
                <w:color w:val="auto"/>
                <w:kern w:val="0"/>
                <w:sz w:val="24"/>
                <w:szCs w:val="24"/>
              </w:rPr>
              <w:t>，2分；</w:t>
            </w:r>
          </w:p>
          <w:p>
            <w:pPr>
              <w:pStyle w:val="23"/>
              <w:snapToGrid w:val="0"/>
              <w:spacing w:beforeLines="0" w:afterLines="0" w:line="240" w:lineRule="auto"/>
              <w:ind w:firstLine="0" w:firstLineChars="0"/>
              <w:rPr>
                <w:rFonts w:hint="eastAsia" w:ascii="仿宋_GB2312" w:hAnsi="仿宋" w:cs="仿宋"/>
                <w:color w:val="auto"/>
                <w:kern w:val="0"/>
                <w:sz w:val="24"/>
                <w:szCs w:val="24"/>
              </w:rPr>
            </w:pPr>
            <w:r>
              <w:rPr>
                <w:rFonts w:hint="eastAsia" w:ascii="仿宋_GB2312" w:hAnsi="仿宋" w:cs="仿宋"/>
                <w:color w:val="auto"/>
                <w:kern w:val="0"/>
                <w:sz w:val="24"/>
                <w:szCs w:val="24"/>
              </w:rPr>
              <w:t>≤5</w:t>
            </w:r>
            <w:r>
              <w:rPr>
                <w:rFonts w:hint="eastAsia" w:ascii="仿宋_GB2312" w:hAnsi="仿宋" w:cs="仿宋"/>
                <w:color w:val="auto"/>
                <w:kern w:val="0"/>
                <w:sz w:val="24"/>
                <w:szCs w:val="24"/>
                <w:lang w:val="en-US" w:eastAsia="zh-CN"/>
              </w:rPr>
              <w:t>次</w:t>
            </w:r>
            <w:r>
              <w:rPr>
                <w:rFonts w:hint="eastAsia" w:ascii="仿宋_GB2312" w:hAnsi="仿宋" w:cs="仿宋"/>
                <w:color w:val="auto"/>
                <w:kern w:val="0"/>
                <w:sz w:val="24"/>
                <w:szCs w:val="24"/>
              </w:rPr>
              <w:t>，1分；</w:t>
            </w:r>
          </w:p>
          <w:p>
            <w:pPr>
              <w:pStyle w:val="23"/>
              <w:snapToGrid w:val="0"/>
              <w:spacing w:beforeLines="0" w:afterLines="0" w:line="240" w:lineRule="auto"/>
              <w:ind w:firstLine="0" w:firstLineChars="0"/>
              <w:rPr>
                <w:rFonts w:hint="eastAsia" w:ascii="仿宋_GB2312" w:hAnsi="仿宋" w:cs="仿宋"/>
                <w:color w:val="auto"/>
                <w:kern w:val="0"/>
                <w:sz w:val="24"/>
                <w:szCs w:val="24"/>
              </w:rPr>
            </w:pPr>
            <w:r>
              <w:rPr>
                <w:rFonts w:hint="eastAsia" w:ascii="仿宋_GB2312" w:hAnsi="仿宋" w:cs="仿宋"/>
                <w:color w:val="auto"/>
                <w:kern w:val="0"/>
                <w:sz w:val="24"/>
                <w:szCs w:val="24"/>
              </w:rPr>
              <w:t>≤10</w:t>
            </w:r>
            <w:r>
              <w:rPr>
                <w:rFonts w:hint="eastAsia" w:ascii="仿宋_GB2312" w:hAnsi="仿宋" w:cs="仿宋"/>
                <w:color w:val="auto"/>
                <w:kern w:val="0"/>
                <w:sz w:val="24"/>
                <w:szCs w:val="24"/>
                <w:lang w:val="en-US" w:eastAsia="zh-CN"/>
              </w:rPr>
              <w:t>次</w:t>
            </w:r>
            <w:r>
              <w:rPr>
                <w:rFonts w:hint="eastAsia" w:ascii="仿宋_GB2312" w:hAnsi="仿宋" w:cs="仿宋"/>
                <w:color w:val="auto"/>
                <w:kern w:val="0"/>
                <w:sz w:val="24"/>
                <w:szCs w:val="24"/>
              </w:rPr>
              <w:t>，0.1分；</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default"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2</w:t>
            </w:r>
          </w:p>
        </w:tc>
        <w:tc>
          <w:tcPr>
            <w:tcW w:w="1207"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_GB2312" w:hAnsi="仿宋" w:eastAsia="仿宋_GB2312" w:cs="仿宋"/>
                <w:color w:val="auto"/>
                <w:kern w:val="0"/>
                <w:sz w:val="24"/>
                <w:szCs w:val="24"/>
                <w:lang w:val="en-US" w:eastAsia="zh-CN"/>
              </w:rPr>
            </w:pPr>
            <w:r>
              <w:rPr>
                <w:rFonts w:hint="eastAsia" w:ascii="仿宋_GB2312" w:hAnsi="仿宋" w:eastAsia="仿宋_GB2312" w:cs="仿宋"/>
                <w:color w:val="auto"/>
                <w:kern w:val="0"/>
                <w:sz w:val="24"/>
                <w:szCs w:val="24"/>
                <w:lang w:val="en-US" w:eastAsia="zh-CN"/>
              </w:rPr>
              <w:t>客观</w:t>
            </w:r>
          </w:p>
        </w:tc>
      </w:tr>
      <w:tr>
        <w:trPr>
          <w:trHeight w:val="856" w:hRule="atLeast"/>
          <w:jc w:val="center"/>
        </w:trPr>
        <w:tc>
          <w:tcPr>
            <w:tcW w:w="2810" w:type="dxa"/>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仿宋_GB2312" w:hAnsi="仿宋" w:eastAsia="仿宋_GB2312" w:cs="仿宋"/>
                <w:color w:val="000000"/>
                <w:kern w:val="0"/>
                <w:sz w:val="24"/>
                <w:szCs w:val="24"/>
              </w:rPr>
            </w:pPr>
            <w:r>
              <w:rPr>
                <w:rFonts w:hint="eastAsia" w:ascii="仿宋_GB2312" w:hAnsi="仿宋" w:eastAsia="仿宋_GB2312" w:cs="仿宋"/>
                <w:color w:val="000000"/>
                <w:kern w:val="0"/>
                <w:sz w:val="24"/>
                <w:szCs w:val="24"/>
              </w:rPr>
              <w:t>企业经营</w:t>
            </w:r>
          </w:p>
        </w:tc>
        <w:tc>
          <w:tcPr>
            <w:tcW w:w="18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default" w:ascii="仿宋_GB2312" w:hAnsi="仿宋" w:eastAsia="仿宋_GB2312" w:cs="仿宋"/>
                <w:color w:val="000000"/>
                <w:kern w:val="0"/>
                <w:sz w:val="24"/>
                <w:szCs w:val="24"/>
                <w:lang w:val="en-US"/>
              </w:rPr>
            </w:pPr>
            <w:r>
              <w:rPr>
                <w:rFonts w:hint="eastAsia" w:ascii="仿宋_GB2312" w:hAnsi="仿宋" w:eastAsia="仿宋_GB2312" w:cs="仿宋"/>
                <w:color w:val="000000"/>
                <w:kern w:val="0"/>
                <w:sz w:val="24"/>
                <w:szCs w:val="24"/>
              </w:rPr>
              <w:t>跨境电商</w:t>
            </w:r>
            <w:r>
              <w:rPr>
                <w:rFonts w:hint="eastAsia" w:ascii="仿宋_GB2312" w:hAnsi="仿宋" w:eastAsia="仿宋_GB2312" w:cs="仿宋"/>
                <w:color w:val="000000"/>
                <w:kern w:val="0"/>
                <w:sz w:val="24"/>
                <w:szCs w:val="24"/>
                <w:lang w:val="en-US" w:eastAsia="zh-CN"/>
              </w:rPr>
              <w:t>店铺运营</w:t>
            </w:r>
          </w:p>
        </w:tc>
        <w:tc>
          <w:tcPr>
            <w:tcW w:w="39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3"/>
              <w:snapToGrid w:val="0"/>
              <w:spacing w:beforeLines="0" w:afterLines="0" w:line="240" w:lineRule="auto"/>
              <w:ind w:firstLine="0" w:firstLineChars="0"/>
              <w:rPr>
                <w:rFonts w:hint="eastAsia" w:ascii="仿宋_GB2312" w:hAnsi="仿宋" w:eastAsia="仿宋_GB2312" w:cs="仿宋"/>
                <w:kern w:val="0"/>
                <w:sz w:val="24"/>
                <w:szCs w:val="24"/>
                <w:lang w:eastAsia="zh-CN"/>
              </w:rPr>
            </w:pPr>
            <w:r>
              <w:rPr>
                <w:rFonts w:hint="eastAsia" w:ascii="仿宋_GB2312" w:hAnsi="仿宋" w:cs="仿宋"/>
                <w:kern w:val="0"/>
                <w:sz w:val="24"/>
                <w:szCs w:val="24"/>
              </w:rPr>
              <w:t xml:space="preserve">运营结束后，系统根据最终净现金流量进行排名，净现金流量第一名的参赛队得 </w:t>
            </w:r>
            <w:r>
              <w:rPr>
                <w:rFonts w:hint="eastAsia" w:ascii="仿宋_GB2312" w:hAnsi="仿宋" w:cs="仿宋"/>
                <w:kern w:val="0"/>
                <w:sz w:val="24"/>
                <w:szCs w:val="24"/>
                <w:lang w:val="en-US" w:eastAsia="zh-CN"/>
              </w:rPr>
              <w:t>4</w:t>
            </w:r>
            <w:r>
              <w:rPr>
                <w:rFonts w:hint="eastAsia" w:ascii="仿宋_GB2312" w:hAnsi="仿宋" w:cs="仿宋"/>
                <w:kern w:val="0"/>
                <w:sz w:val="24"/>
                <w:szCs w:val="24"/>
              </w:rPr>
              <w:t>0 分，其余参赛队得分= 本参赛队净现金流量/第一名参赛队净现金流量*</w:t>
            </w:r>
            <w:r>
              <w:rPr>
                <w:rFonts w:hint="eastAsia" w:ascii="仿宋_GB2312" w:hAnsi="仿宋" w:cs="仿宋"/>
                <w:kern w:val="0"/>
                <w:sz w:val="24"/>
                <w:szCs w:val="24"/>
                <w:lang w:val="en-US" w:eastAsia="zh-CN"/>
              </w:rPr>
              <w:t>4</w:t>
            </w:r>
            <w:r>
              <w:rPr>
                <w:rFonts w:hint="eastAsia" w:ascii="仿宋_GB2312" w:hAnsi="仿宋" w:cs="仿宋"/>
                <w:kern w:val="0"/>
                <w:sz w:val="24"/>
                <w:szCs w:val="24"/>
              </w:rPr>
              <w:t>0 分。 当赛项中出现参赛队净现金流量为负数时，则得分=(该参赛队净现金流量-本赛项最小净现金流量)/(本赛项最大净现金流量-本赛项最小净现金流量)*</w:t>
            </w:r>
            <w:r>
              <w:rPr>
                <w:rFonts w:hint="eastAsia" w:ascii="仿宋_GB2312" w:hAnsi="仿宋" w:cs="仿宋"/>
                <w:kern w:val="0"/>
                <w:sz w:val="24"/>
                <w:szCs w:val="24"/>
                <w:lang w:val="en-US" w:eastAsia="zh-CN"/>
              </w:rPr>
              <w:t>4</w:t>
            </w:r>
            <w:r>
              <w:rPr>
                <w:rFonts w:hint="eastAsia" w:ascii="仿宋_GB2312" w:hAnsi="仿宋" w:cs="仿宋"/>
                <w:kern w:val="0"/>
                <w:sz w:val="24"/>
                <w:szCs w:val="24"/>
              </w:rPr>
              <w:t xml:space="preserve">0分，本赛项最小净现金流量的参赛队最终得分为 0 分。 </w:t>
            </w:r>
          </w:p>
          <w:p>
            <w:pPr>
              <w:pStyle w:val="23"/>
              <w:snapToGrid w:val="0"/>
              <w:spacing w:beforeLines="0" w:afterLines="0" w:line="240" w:lineRule="auto"/>
              <w:ind w:firstLine="0" w:firstLineChars="0"/>
              <w:rPr>
                <w:rFonts w:hint="eastAsia" w:ascii="仿宋_GB2312" w:hAnsi="仿宋" w:eastAsia="仿宋_GB2312" w:cs="仿宋"/>
                <w:kern w:val="0"/>
                <w:sz w:val="24"/>
                <w:szCs w:val="24"/>
                <w:lang w:eastAsia="zh-CN"/>
              </w:rPr>
            </w:pPr>
            <w:r>
              <w:rPr>
                <w:rFonts w:hint="eastAsia" w:ascii="仿宋_GB2312" w:hAnsi="仿宋" w:cs="仿宋"/>
                <w:kern w:val="0"/>
                <w:sz w:val="24"/>
                <w:szCs w:val="24"/>
              </w:rPr>
              <w:t>备注:根据操作记录，如出现消极参赛的团队，直接取消成绩</w:t>
            </w:r>
            <w:r>
              <w:rPr>
                <w:rFonts w:hint="eastAsia" w:ascii="仿宋_GB2312" w:hAnsi="仿宋" w:cs="仿宋"/>
                <w:kern w:val="0"/>
                <w:sz w:val="24"/>
                <w:szCs w:val="24"/>
                <w:lang w:eastAsia="zh-CN"/>
              </w:rPr>
              <w:t>。（</w:t>
            </w:r>
            <w:r>
              <w:rPr>
                <w:rFonts w:hint="eastAsia" w:ascii="仿宋_GB2312" w:hAnsi="仿宋" w:cs="仿宋"/>
                <w:kern w:val="0"/>
                <w:sz w:val="24"/>
                <w:szCs w:val="24"/>
                <w:lang w:val="en-US" w:eastAsia="zh-CN"/>
              </w:rPr>
              <w:t>消极比赛的情况包含未开店、未采购、未刊登商品、经营模拟时间进程少于30%</w:t>
            </w:r>
            <w:r>
              <w:rPr>
                <w:rFonts w:hint="eastAsia" w:ascii="仿宋_GB2312" w:hAnsi="仿宋" w:cs="仿宋"/>
                <w:kern w:val="0"/>
                <w:sz w:val="24"/>
                <w:szCs w:val="24"/>
                <w:lang w:eastAsia="zh-CN"/>
              </w:rPr>
              <w:t>）</w:t>
            </w:r>
          </w:p>
          <w:p>
            <w:pPr>
              <w:pStyle w:val="23"/>
              <w:snapToGrid w:val="0"/>
              <w:spacing w:beforeLines="0" w:afterLines="0" w:line="240" w:lineRule="auto"/>
              <w:ind w:firstLine="0" w:firstLineChars="0"/>
              <w:rPr>
                <w:rFonts w:hint="eastAsia" w:ascii="仿宋_GB2312" w:hAnsi="仿宋" w:eastAsia="仿宋_GB2312" w:cs="仿宋"/>
                <w:kern w:val="0"/>
                <w:sz w:val="24"/>
                <w:szCs w:val="24"/>
                <w:lang w:eastAsia="zh-CN"/>
              </w:rPr>
            </w:pPr>
            <w:r>
              <w:rPr>
                <w:rFonts w:hint="eastAsia" w:ascii="仿宋_GB2312" w:hAnsi="仿宋" w:cs="仿宋"/>
                <w:kern w:val="0"/>
                <w:sz w:val="24"/>
                <w:szCs w:val="24"/>
              </w:rPr>
              <w:t>净现金流量包含项目说明：</w:t>
            </w:r>
          </w:p>
          <w:p>
            <w:pPr>
              <w:pStyle w:val="23"/>
              <w:snapToGrid w:val="0"/>
              <w:spacing w:beforeLines="0" w:afterLines="0" w:line="240" w:lineRule="auto"/>
              <w:ind w:firstLine="0" w:firstLineChars="0"/>
              <w:rPr>
                <w:rFonts w:hint="eastAsia" w:ascii="仿宋_GB2312" w:hAnsi="仿宋" w:eastAsia="仿宋_GB2312" w:cs="仿宋"/>
                <w:kern w:val="0"/>
                <w:sz w:val="24"/>
                <w:szCs w:val="24"/>
                <w:lang w:eastAsia="zh-CN"/>
              </w:rPr>
            </w:pPr>
            <w:r>
              <w:rPr>
                <w:rFonts w:hint="eastAsia" w:ascii="仿宋_GB2312" w:hAnsi="仿宋" w:cs="仿宋"/>
                <w:kern w:val="0"/>
                <w:sz w:val="24"/>
                <w:szCs w:val="24"/>
              </w:rPr>
              <w:t>1.收入：商品销售交易</w:t>
            </w:r>
          </w:p>
          <w:p>
            <w:pPr>
              <w:pStyle w:val="23"/>
              <w:snapToGrid w:val="0"/>
              <w:spacing w:beforeLines="0" w:afterLines="0" w:line="240" w:lineRule="auto"/>
              <w:ind w:firstLine="0" w:firstLineChars="0"/>
              <w:rPr>
                <w:rFonts w:hint="eastAsia" w:ascii="仿宋_GB2312" w:hAnsi="仿宋" w:eastAsia="仿宋_GB2312" w:cs="仿宋"/>
                <w:kern w:val="0"/>
                <w:sz w:val="24"/>
                <w:szCs w:val="24"/>
                <w:lang w:eastAsia="zh-CN"/>
              </w:rPr>
            </w:pPr>
            <w:r>
              <w:rPr>
                <w:rFonts w:hint="eastAsia" w:ascii="仿宋_GB2312" w:hAnsi="仿宋" w:cs="仿宋"/>
                <w:kern w:val="0"/>
                <w:sz w:val="24"/>
                <w:szCs w:val="24"/>
              </w:rPr>
              <w:t>2.支出：采购商品、国内外物流配送、站内外营销活动、申请贷款后产生的利息、平台手续费；</w:t>
            </w:r>
          </w:p>
          <w:p>
            <w:pPr>
              <w:pStyle w:val="23"/>
              <w:snapToGrid w:val="0"/>
              <w:spacing w:beforeLines="0" w:afterLines="0" w:line="240" w:lineRule="auto"/>
              <w:ind w:firstLine="0" w:firstLineChars="0"/>
              <w:rPr>
                <w:rFonts w:hint="eastAsia" w:ascii="仿宋_GB2312" w:hAnsi="仿宋" w:eastAsia="仿宋_GB2312" w:cs="仿宋"/>
                <w:kern w:val="0"/>
                <w:sz w:val="24"/>
                <w:szCs w:val="24"/>
                <w:lang w:eastAsia="zh-CN"/>
              </w:rPr>
            </w:pPr>
            <w:r>
              <w:rPr>
                <w:rFonts w:hint="eastAsia" w:ascii="仿宋_GB2312" w:hAnsi="仿宋" w:cs="仿宋"/>
                <w:kern w:val="0"/>
                <w:sz w:val="24"/>
                <w:szCs w:val="24"/>
              </w:rPr>
              <w:t>3.库存现金：初始资金+收入金额-支出金额</w:t>
            </w:r>
          </w:p>
          <w:p>
            <w:pPr>
              <w:pStyle w:val="23"/>
              <w:snapToGrid w:val="0"/>
              <w:spacing w:beforeLines="0" w:afterLines="0" w:line="240" w:lineRule="auto"/>
              <w:ind w:firstLine="0" w:firstLineChars="0"/>
              <w:rPr>
                <w:rFonts w:ascii="仿宋_GB2312" w:hAnsi="仿宋" w:cs="仿宋"/>
                <w:sz w:val="24"/>
                <w:szCs w:val="24"/>
              </w:rPr>
            </w:pPr>
            <w:r>
              <w:rPr>
                <w:rFonts w:hint="eastAsia" w:ascii="仿宋_GB2312" w:hAnsi="仿宋" w:cs="仿宋"/>
                <w:kern w:val="0"/>
                <w:sz w:val="24"/>
                <w:szCs w:val="24"/>
              </w:rPr>
              <w:t>4.净现金流量统计：库存现金金额-初始资金金额</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default" w:ascii="仿宋_GB2312" w:hAnsi="仿宋" w:eastAsia="仿宋_GB2312" w:cs="仿宋"/>
                <w:color w:val="000000"/>
                <w:kern w:val="0"/>
                <w:sz w:val="24"/>
                <w:szCs w:val="24"/>
                <w:lang w:val="en-US" w:eastAsia="zh-CN"/>
              </w:rPr>
            </w:pPr>
            <w:r>
              <w:rPr>
                <w:rFonts w:hint="eastAsia" w:ascii="仿宋_GB2312" w:hAnsi="仿宋" w:eastAsia="仿宋_GB2312" w:cs="仿宋"/>
                <w:color w:val="000000"/>
                <w:kern w:val="0"/>
                <w:sz w:val="24"/>
                <w:szCs w:val="24"/>
                <w:lang w:val="en-US" w:eastAsia="zh-CN"/>
              </w:rPr>
              <w:t>40</w:t>
            </w:r>
          </w:p>
        </w:tc>
        <w:tc>
          <w:tcPr>
            <w:tcW w:w="1207"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仿宋_GB2312" w:hAnsi="仿宋" w:eastAsia="仿宋_GB2312" w:cs="仿宋"/>
                <w:color w:val="000000"/>
                <w:kern w:val="0"/>
                <w:sz w:val="24"/>
                <w:szCs w:val="24"/>
              </w:rPr>
            </w:pPr>
            <w:r>
              <w:rPr>
                <w:rFonts w:hint="eastAsia" w:ascii="仿宋_GB2312" w:hAnsi="仿宋" w:eastAsia="仿宋_GB2312" w:cs="仿宋"/>
                <w:color w:val="000000"/>
                <w:kern w:val="0"/>
                <w:sz w:val="24"/>
                <w:szCs w:val="24"/>
              </w:rPr>
              <w:t>客观</w:t>
            </w:r>
          </w:p>
        </w:tc>
      </w:tr>
    </w:tbl>
    <w:p>
      <w:pPr>
        <w:spacing w:line="560" w:lineRule="exact"/>
        <w:ind w:firstLine="561" w:firstLineChars="2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十二、奖项设置</w:t>
      </w:r>
    </w:p>
    <w:p>
      <w:pPr>
        <w:pStyle w:val="23"/>
        <w:keepNext w:val="0"/>
        <w:keepLines w:val="0"/>
        <w:pageBreakBefore w:val="0"/>
        <w:widowControl w:val="0"/>
        <w:kinsoku/>
        <w:wordWrap/>
        <w:overflowPunct/>
        <w:topLinePunct w:val="0"/>
        <w:autoSpaceDE/>
        <w:autoSpaceDN/>
        <w:bidi w:val="0"/>
        <w:adjustRightInd/>
        <w:snapToGrid w:val="0"/>
        <w:spacing w:beforeLines="0" w:afterLines="0" w:line="560" w:lineRule="exact"/>
        <w:ind w:firstLine="560"/>
        <w:textAlignment w:val="auto"/>
        <w:rPr>
          <w:rFonts w:hint="eastAsia" w:ascii="仿宋_GB2312" w:hAnsi="仿宋" w:cs="仿宋"/>
        </w:rPr>
      </w:pPr>
      <w:r>
        <w:rPr>
          <w:rFonts w:hint="eastAsia" w:ascii="仿宋_GB2312" w:hAnsi="仿宋" w:cs="仿宋"/>
        </w:rPr>
        <w:t>本赛项奖项设团体奖，按照实际参赛队伍</w:t>
      </w:r>
      <w:bookmarkStart w:id="6" w:name="_GoBack"/>
      <w:bookmarkEnd w:id="6"/>
      <w:r>
        <w:rPr>
          <w:rFonts w:hint="eastAsia" w:ascii="仿宋_GB2312" w:hAnsi="仿宋" w:cs="仿宋"/>
        </w:rPr>
        <w:t>设置奖项，参照省教育厅技能大赛文件执行</w:t>
      </w:r>
      <w:r>
        <w:rPr>
          <w:rFonts w:hint="eastAsia" w:ascii="仿宋_GB2312" w:hAnsi="仿宋" w:cs="仿宋"/>
          <w:lang w:val="en-US" w:eastAsia="zh-CN"/>
        </w:rPr>
        <w:t>。</w:t>
      </w:r>
    </w:p>
    <w:p>
      <w:pPr>
        <w:spacing w:line="560" w:lineRule="exact"/>
        <w:ind w:firstLine="561" w:firstLineChars="2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十三、赛场预案</w:t>
      </w:r>
    </w:p>
    <w:p>
      <w:pPr>
        <w:spacing w:line="560" w:lineRule="exact"/>
        <w:ind w:firstLine="560" w:firstLineChars="200"/>
        <w:rPr>
          <w:rFonts w:ascii="Arial Narrow" w:hAnsi="Arial Narrow" w:eastAsia="仿宋_GB2312"/>
          <w:sz w:val="28"/>
          <w:szCs w:val="30"/>
        </w:rPr>
      </w:pPr>
      <w:r>
        <w:rPr>
          <w:rFonts w:hint="eastAsia" w:ascii="Arial Narrow" w:hAnsi="Arial Narrow" w:eastAsia="仿宋_GB2312"/>
          <w:sz w:val="28"/>
          <w:szCs w:val="30"/>
        </w:rPr>
        <w:t>（</w:t>
      </w:r>
      <w:r>
        <w:rPr>
          <w:rFonts w:hint="eastAsia" w:ascii="Arial Narrow" w:hAnsi="Arial Narrow" w:eastAsia="仿宋_GB2312"/>
          <w:sz w:val="28"/>
          <w:szCs w:val="30"/>
          <w:lang w:val="en-US" w:eastAsia="zh-CN"/>
        </w:rPr>
        <w:t>一</w:t>
      </w:r>
      <w:r>
        <w:rPr>
          <w:rFonts w:hint="eastAsia" w:ascii="Arial Narrow" w:hAnsi="Arial Narrow" w:eastAsia="仿宋_GB2312"/>
          <w:sz w:val="28"/>
          <w:szCs w:val="30"/>
        </w:rPr>
        <w:t>）非正常停电</w:t>
      </w:r>
    </w:p>
    <w:p>
      <w:pPr>
        <w:pStyle w:val="23"/>
        <w:snapToGrid w:val="0"/>
        <w:spacing w:beforeLines="0" w:afterLines="0" w:line="560" w:lineRule="exact"/>
        <w:ind w:firstLine="560"/>
        <w:rPr>
          <w:rFonts w:ascii="仿宋_GB2312" w:hAnsi="仿宋" w:cs="仿宋"/>
        </w:rPr>
      </w:pPr>
      <w:r>
        <w:rPr>
          <w:rFonts w:hint="eastAsia" w:ascii="仿宋_GB2312" w:hAnsi="仿宋" w:cs="仿宋"/>
        </w:rPr>
        <w:t>竞赛现场如出现突然非正常停电的，按下述步骤进行处理：</w:t>
      </w:r>
    </w:p>
    <w:p>
      <w:pPr>
        <w:pStyle w:val="23"/>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裁判员提示参赛选手，工作人员提示观摩人员要保持镇静，防止踩踏事件发生。</w:t>
      </w:r>
    </w:p>
    <w:p>
      <w:pPr>
        <w:pStyle w:val="23"/>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裁判员提示参赛选手在电源保护装置的有效时间内备份计算机操作数据，并等候处理决定。</w:t>
      </w:r>
    </w:p>
    <w:p>
      <w:pPr>
        <w:pStyle w:val="23"/>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必要时，保卫人员开启安全通道，有序疏散现场人员离场。</w:t>
      </w:r>
    </w:p>
    <w:p>
      <w:pPr>
        <w:pStyle w:val="23"/>
        <w:snapToGrid w:val="0"/>
        <w:spacing w:beforeLines="0" w:afterLines="0" w:line="560" w:lineRule="exact"/>
        <w:ind w:firstLine="56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裁判长视情况决定启动备用电源或延迟竞赛。</w:t>
      </w:r>
    </w:p>
    <w:p>
      <w:pPr>
        <w:pStyle w:val="23"/>
        <w:snapToGrid w:val="0"/>
        <w:spacing w:beforeLines="0" w:afterLines="0" w:line="560" w:lineRule="exact"/>
        <w:ind w:firstLine="560"/>
        <w:rPr>
          <w:rFonts w:ascii="仿宋_GB2312" w:hAnsi="仿宋" w:cs="仿宋"/>
        </w:rPr>
      </w:pPr>
      <w:r>
        <w:rPr>
          <w:rFonts w:hint="eastAsia" w:ascii="仿宋_GB2312" w:hAnsi="仿宋" w:cs="仿宋"/>
        </w:rPr>
        <w:t>5</w:t>
      </w:r>
      <w:r>
        <w:rPr>
          <w:rFonts w:ascii="仿宋_GB2312" w:hAnsi="仿宋" w:cs="仿宋"/>
        </w:rPr>
        <w:t>.</w:t>
      </w:r>
      <w:r>
        <w:rPr>
          <w:rFonts w:hint="eastAsia" w:ascii="仿宋_GB2312" w:hAnsi="仿宋" w:cs="仿宋"/>
        </w:rPr>
        <w:t>现场电力恢复后，由裁判组集体商定根据竞赛内容特点的不同可采用继续比赛、顺延比赛时间、重赛等处理办法。</w:t>
      </w:r>
    </w:p>
    <w:p>
      <w:pPr>
        <w:spacing w:line="560" w:lineRule="exact"/>
        <w:ind w:firstLine="560" w:firstLineChars="200"/>
        <w:rPr>
          <w:rFonts w:ascii="Arial Narrow" w:hAnsi="Arial Narrow" w:eastAsia="仿宋_GB2312"/>
          <w:sz w:val="28"/>
          <w:szCs w:val="30"/>
        </w:rPr>
      </w:pPr>
      <w:r>
        <w:rPr>
          <w:rFonts w:hint="eastAsia" w:ascii="Arial Narrow" w:hAnsi="Arial Narrow" w:eastAsia="仿宋_GB2312"/>
          <w:sz w:val="28"/>
          <w:szCs w:val="30"/>
        </w:rPr>
        <w:t>（</w:t>
      </w:r>
      <w:r>
        <w:rPr>
          <w:rFonts w:hint="eastAsia" w:ascii="Arial Narrow" w:hAnsi="Arial Narrow" w:eastAsia="仿宋_GB2312"/>
          <w:sz w:val="28"/>
          <w:szCs w:val="30"/>
          <w:lang w:val="en-US" w:eastAsia="zh-CN"/>
        </w:rPr>
        <w:t>二</w:t>
      </w:r>
      <w:r>
        <w:rPr>
          <w:rFonts w:hint="eastAsia" w:ascii="Arial Narrow" w:hAnsi="Arial Narrow" w:eastAsia="仿宋_GB2312"/>
          <w:sz w:val="28"/>
          <w:szCs w:val="30"/>
        </w:rPr>
        <w:t>）竞赛设备故障</w:t>
      </w:r>
    </w:p>
    <w:p>
      <w:pPr>
        <w:pStyle w:val="23"/>
        <w:snapToGrid w:val="0"/>
        <w:spacing w:beforeLines="0" w:afterLines="0" w:line="560" w:lineRule="exact"/>
        <w:ind w:firstLine="560"/>
        <w:rPr>
          <w:rFonts w:ascii="仿宋_GB2312" w:hAnsi="仿宋" w:cs="仿宋"/>
        </w:rPr>
      </w:pPr>
      <w:r>
        <w:rPr>
          <w:rFonts w:hint="eastAsia" w:ascii="仿宋_GB2312" w:hAnsi="仿宋" w:cs="仿宋"/>
        </w:rPr>
        <w:t>竞赛过程中，如遇竞赛设备故障，按下列程序报告并处理：</w:t>
      </w:r>
      <w:r>
        <w:rPr>
          <w:rFonts w:ascii="仿宋_GB2312" w:hAnsi="仿宋" w:cs="仿宋"/>
        </w:rPr>
        <w:t xml:space="preserve"> </w:t>
      </w:r>
    </w:p>
    <w:p>
      <w:pPr>
        <w:pStyle w:val="23"/>
        <w:snapToGrid w:val="0"/>
        <w:spacing w:beforeLines="0" w:afterLines="0" w:line="560" w:lineRule="exact"/>
        <w:ind w:firstLine="560"/>
        <w:rPr>
          <w:rFonts w:ascii="仿宋_GB2312" w:hAnsi="仿宋" w:cs="仿宋"/>
          <w:color w:val="auto"/>
        </w:rPr>
      </w:pPr>
      <w:r>
        <w:rPr>
          <w:rFonts w:hint="eastAsia" w:ascii="仿宋_GB2312" w:hAnsi="仿宋" w:cs="仿宋"/>
          <w:color w:val="auto"/>
        </w:rPr>
        <w:t>1</w:t>
      </w:r>
      <w:r>
        <w:rPr>
          <w:rFonts w:ascii="仿宋_GB2312" w:hAnsi="仿宋" w:cs="仿宋"/>
          <w:color w:val="auto"/>
        </w:rPr>
        <w:t>.</w:t>
      </w:r>
      <w:r>
        <w:rPr>
          <w:rFonts w:hint="eastAsia" w:ascii="仿宋_GB2312" w:hAnsi="仿宋" w:cs="仿宋"/>
          <w:color w:val="auto"/>
        </w:rPr>
        <w:t>参赛选手</w:t>
      </w:r>
      <w:r>
        <w:rPr>
          <w:rFonts w:hint="eastAsia" w:ascii="仿宋_GB2312" w:hAnsi="仿宋" w:cs="仿宋"/>
          <w:color w:val="auto"/>
          <w:lang w:val="en-US" w:eastAsia="zh-CN"/>
        </w:rPr>
        <w:t>举手</w:t>
      </w:r>
      <w:r>
        <w:rPr>
          <w:rFonts w:hint="eastAsia" w:ascii="仿宋_GB2312" w:hAnsi="仿宋" w:cs="仿宋"/>
          <w:color w:val="auto"/>
        </w:rPr>
        <w:t>示意，说明故障现象，裁判员、技术员等应及时予以解决。</w:t>
      </w:r>
    </w:p>
    <w:p>
      <w:pPr>
        <w:pStyle w:val="23"/>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确因设备无法继续操作，经由裁判员提出申请，报裁判长批准后，予以启用备用设备。</w:t>
      </w:r>
    </w:p>
    <w:p>
      <w:pPr>
        <w:pStyle w:val="23"/>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竞赛系统都设置了关键节点的自动备份功能，裁判长根据实际情况授权工作人员恢复备份数据。</w:t>
      </w:r>
    </w:p>
    <w:p>
      <w:pPr>
        <w:pStyle w:val="23"/>
        <w:snapToGrid w:val="0"/>
        <w:spacing w:beforeLines="0" w:afterLines="0" w:line="560" w:lineRule="exact"/>
        <w:ind w:firstLine="56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数据恢复正常后，由裁判组集体商定根据竞赛内容特点的不同可采用继续比赛、顺延比赛时间、重赛等处理办法。</w:t>
      </w:r>
    </w:p>
    <w:p>
      <w:pPr>
        <w:spacing w:line="560" w:lineRule="exact"/>
        <w:ind w:firstLine="560" w:firstLineChars="200"/>
        <w:rPr>
          <w:rFonts w:ascii="Arial Narrow" w:hAnsi="Arial Narrow" w:eastAsia="仿宋_GB2312"/>
          <w:color w:val="auto"/>
          <w:sz w:val="28"/>
          <w:szCs w:val="30"/>
        </w:rPr>
      </w:pPr>
      <w:r>
        <w:rPr>
          <w:rFonts w:hint="eastAsia" w:ascii="Arial Narrow" w:hAnsi="Arial Narrow" w:eastAsia="仿宋_GB2312"/>
          <w:sz w:val="28"/>
          <w:szCs w:val="30"/>
        </w:rPr>
        <w:t>（</w:t>
      </w:r>
      <w:r>
        <w:rPr>
          <w:rFonts w:hint="eastAsia" w:ascii="Arial Narrow" w:hAnsi="Arial Narrow" w:eastAsia="仿宋_GB2312"/>
          <w:sz w:val="28"/>
          <w:szCs w:val="30"/>
          <w:lang w:val="en-US" w:eastAsia="zh-CN"/>
        </w:rPr>
        <w:t>三</w:t>
      </w:r>
      <w:r>
        <w:rPr>
          <w:rFonts w:hint="eastAsia" w:ascii="Arial Narrow" w:hAnsi="Arial Narrow" w:eastAsia="仿宋_GB2312"/>
          <w:color w:val="auto"/>
          <w:sz w:val="28"/>
          <w:szCs w:val="30"/>
        </w:rPr>
        <w:t>）参赛队员发生意外受伤或急病等情况</w:t>
      </w:r>
    </w:p>
    <w:p>
      <w:pPr>
        <w:pStyle w:val="23"/>
        <w:snapToGrid w:val="0"/>
        <w:spacing w:beforeLines="0" w:afterLines="0" w:line="560" w:lineRule="exact"/>
        <w:ind w:firstLine="560"/>
        <w:rPr>
          <w:rFonts w:ascii="仿宋_GB2312" w:hAnsi="仿宋" w:cs="仿宋"/>
          <w:color w:val="auto"/>
        </w:rPr>
      </w:pPr>
      <w:r>
        <w:rPr>
          <w:rFonts w:hint="eastAsia" w:ascii="仿宋_GB2312" w:hAnsi="仿宋" w:cs="仿宋"/>
          <w:color w:val="auto"/>
        </w:rPr>
        <w:t>参赛队员发生意外受伤或急病等情况，应按下列步骤进行处理：</w:t>
      </w:r>
    </w:p>
    <w:p>
      <w:pPr>
        <w:pStyle w:val="23"/>
        <w:snapToGrid w:val="0"/>
        <w:spacing w:beforeLines="0" w:afterLines="0" w:line="560" w:lineRule="exact"/>
        <w:ind w:firstLine="560"/>
        <w:rPr>
          <w:rFonts w:ascii="仿宋_GB2312" w:hAnsi="仿宋" w:cs="仿宋"/>
          <w:color w:val="auto"/>
        </w:rPr>
      </w:pPr>
      <w:r>
        <w:rPr>
          <w:rFonts w:hint="eastAsia" w:ascii="仿宋_GB2312" w:hAnsi="仿宋" w:cs="仿宋"/>
          <w:color w:val="auto"/>
        </w:rPr>
        <w:t>1</w:t>
      </w:r>
      <w:r>
        <w:rPr>
          <w:rFonts w:ascii="仿宋_GB2312" w:hAnsi="仿宋" w:cs="仿宋"/>
          <w:color w:val="auto"/>
        </w:rPr>
        <w:t>.</w:t>
      </w:r>
      <w:r>
        <w:rPr>
          <w:rFonts w:hint="eastAsia" w:ascii="仿宋_GB2312" w:hAnsi="仿宋" w:cs="仿宋"/>
          <w:color w:val="auto"/>
        </w:rPr>
        <w:t>参赛选手</w:t>
      </w:r>
      <w:r>
        <w:rPr>
          <w:rFonts w:hint="eastAsia" w:ascii="仿宋_GB2312" w:hAnsi="仿宋" w:cs="仿宋"/>
          <w:color w:val="auto"/>
          <w:lang w:val="en-US" w:eastAsia="zh-CN"/>
        </w:rPr>
        <w:t>举手</w:t>
      </w:r>
      <w:r>
        <w:rPr>
          <w:rFonts w:hint="eastAsia" w:ascii="仿宋_GB2312" w:hAnsi="仿宋" w:cs="仿宋"/>
          <w:color w:val="auto"/>
        </w:rPr>
        <w:t>示意；</w:t>
      </w:r>
    </w:p>
    <w:p>
      <w:pPr>
        <w:pStyle w:val="23"/>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现场医务人员迅速到达现场，救治或急送最近医院进行救治；</w:t>
      </w:r>
    </w:p>
    <w:p>
      <w:pPr>
        <w:pStyle w:val="23"/>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参赛队其他队员可在不违反有关规定的情况下，协同完成竞赛事项。</w:t>
      </w:r>
    </w:p>
    <w:p>
      <w:pPr>
        <w:spacing w:line="560" w:lineRule="exact"/>
        <w:ind w:firstLine="560" w:firstLineChars="200"/>
        <w:rPr>
          <w:rFonts w:ascii="Arial Narrow" w:hAnsi="Arial Narrow" w:eastAsia="仿宋_GB2312"/>
          <w:sz w:val="28"/>
          <w:szCs w:val="30"/>
        </w:rPr>
      </w:pPr>
      <w:r>
        <w:rPr>
          <w:rFonts w:hint="eastAsia" w:ascii="Arial Narrow" w:hAnsi="Arial Narrow" w:eastAsia="仿宋_GB2312"/>
          <w:sz w:val="28"/>
          <w:szCs w:val="30"/>
        </w:rPr>
        <w:t>（</w:t>
      </w:r>
      <w:r>
        <w:rPr>
          <w:rFonts w:hint="eastAsia" w:ascii="Arial Narrow" w:hAnsi="Arial Narrow" w:eastAsia="仿宋_GB2312"/>
          <w:sz w:val="28"/>
          <w:szCs w:val="30"/>
          <w:lang w:val="en-US" w:eastAsia="zh-CN"/>
        </w:rPr>
        <w:t>四</w:t>
      </w:r>
      <w:r>
        <w:rPr>
          <w:rFonts w:hint="eastAsia" w:ascii="Arial Narrow" w:hAnsi="Arial Narrow" w:eastAsia="仿宋_GB2312"/>
          <w:sz w:val="28"/>
          <w:szCs w:val="30"/>
        </w:rPr>
        <w:t>）参赛现场出现暴力，人员拥堵，急性传染病人员进入等情况，应按下述步骤进行处理：</w:t>
      </w:r>
    </w:p>
    <w:p>
      <w:pPr>
        <w:pStyle w:val="23"/>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有关人员迅速向赛项总指挥汇报，并由赛项总指挥向赛项执委会汇报，并由赛项执委会根据事态发展情况确定是否及时报告公安部门，公共卫生部门及医疗部门，在保证赛场内人员人身安全的原则下，尽量不扩大事态；</w:t>
      </w:r>
    </w:p>
    <w:p>
      <w:pPr>
        <w:pStyle w:val="23"/>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根据赛前制定的现场保卫人员的职责范围，以及突发情况应对的赛前演练安排，赛项保卫人员迅速就位，对赛场内除参赛队以外的其他人员进行有序疏散；</w:t>
      </w:r>
    </w:p>
    <w:p>
      <w:pPr>
        <w:pStyle w:val="23"/>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人员疏散后进行现场清理，如消毒，找出突发事件隐患并进行处理等；</w:t>
      </w:r>
    </w:p>
    <w:p>
      <w:pPr>
        <w:pStyle w:val="23"/>
        <w:snapToGrid w:val="0"/>
        <w:spacing w:beforeLines="0" w:afterLines="0" w:line="560" w:lineRule="exact"/>
        <w:ind w:firstLine="560"/>
        <w:rPr>
          <w:rFonts w:ascii="仿宋_GB2312" w:hAnsi="仿宋" w:cs="仿宋"/>
        </w:rPr>
      </w:pPr>
      <w:r>
        <w:rPr>
          <w:rFonts w:hint="eastAsia" w:ascii="仿宋_GB2312" w:hAnsi="仿宋" w:cs="仿宋"/>
        </w:rPr>
        <w:t>4</w:t>
      </w:r>
      <w:r>
        <w:rPr>
          <w:rFonts w:ascii="仿宋_GB2312" w:hAnsi="仿宋" w:cs="仿宋"/>
        </w:rPr>
        <w:t>.</w:t>
      </w:r>
      <w:r>
        <w:rPr>
          <w:rFonts w:hint="eastAsia" w:ascii="仿宋_GB2312" w:hAnsi="仿宋" w:cs="仿宋"/>
        </w:rPr>
        <w:t>进行处理后，在保证参赛队员人身安全的前提下，继续有序组织竞赛。</w:t>
      </w:r>
    </w:p>
    <w:p>
      <w:pPr>
        <w:spacing w:line="560" w:lineRule="exact"/>
        <w:ind w:firstLine="560" w:firstLineChars="200"/>
        <w:rPr>
          <w:rFonts w:ascii="Arial Narrow" w:hAnsi="Arial Narrow" w:eastAsia="仿宋_GB2312"/>
          <w:sz w:val="28"/>
          <w:szCs w:val="30"/>
        </w:rPr>
      </w:pPr>
      <w:r>
        <w:rPr>
          <w:rFonts w:hint="eastAsia" w:ascii="Arial Narrow" w:hAnsi="Arial Narrow" w:eastAsia="仿宋_GB2312"/>
          <w:sz w:val="28"/>
          <w:szCs w:val="30"/>
        </w:rPr>
        <w:t>（</w:t>
      </w:r>
      <w:r>
        <w:rPr>
          <w:rFonts w:hint="eastAsia" w:ascii="Arial Narrow" w:hAnsi="Arial Narrow" w:eastAsia="仿宋_GB2312"/>
          <w:sz w:val="28"/>
          <w:szCs w:val="30"/>
          <w:lang w:val="en-US" w:eastAsia="zh-CN"/>
        </w:rPr>
        <w:t>五</w:t>
      </w:r>
      <w:r>
        <w:rPr>
          <w:rFonts w:hint="eastAsia" w:ascii="Arial Narrow" w:hAnsi="Arial Narrow" w:eastAsia="仿宋_GB2312"/>
          <w:sz w:val="28"/>
          <w:szCs w:val="30"/>
        </w:rPr>
        <w:t>）暴雨洪灾，火灾等事故</w:t>
      </w:r>
    </w:p>
    <w:p>
      <w:pPr>
        <w:spacing w:line="560" w:lineRule="exact"/>
        <w:ind w:firstLine="560" w:firstLineChars="200"/>
        <w:rPr>
          <w:rFonts w:ascii="仿宋_GB2312" w:hAnsi="仿宋" w:cs="仿宋"/>
          <w:sz w:val="28"/>
          <w:szCs w:val="28"/>
        </w:rPr>
      </w:pPr>
      <w:r>
        <w:rPr>
          <w:rFonts w:hint="eastAsia" w:ascii="Arial Narrow" w:hAnsi="Arial Narrow" w:eastAsia="仿宋_GB2312"/>
          <w:sz w:val="28"/>
          <w:szCs w:val="30"/>
        </w:rPr>
        <w:t>如遇暴雨洪灾，火灾等事故，应按下述步骤进行处理：</w:t>
      </w:r>
    </w:p>
    <w:p>
      <w:pPr>
        <w:pStyle w:val="23"/>
        <w:snapToGrid w:val="0"/>
        <w:spacing w:beforeLines="0" w:afterLines="0" w:line="560" w:lineRule="exact"/>
        <w:ind w:firstLine="560"/>
        <w:rPr>
          <w:rFonts w:ascii="仿宋_GB2312" w:hAnsi="仿宋" w:cs="仿宋"/>
        </w:rPr>
      </w:pPr>
      <w:r>
        <w:rPr>
          <w:rFonts w:hint="eastAsia" w:ascii="仿宋_GB2312" w:hAnsi="仿宋" w:cs="仿宋"/>
        </w:rPr>
        <w:t>1</w:t>
      </w:r>
      <w:r>
        <w:rPr>
          <w:rFonts w:ascii="仿宋_GB2312" w:hAnsi="仿宋" w:cs="仿宋"/>
        </w:rPr>
        <w:t>.</w:t>
      </w:r>
      <w:r>
        <w:rPr>
          <w:rFonts w:hint="eastAsia" w:ascii="仿宋_GB2312" w:hAnsi="仿宋" w:cs="仿宋"/>
        </w:rPr>
        <w:t>赛项执委会负责与公安，医疗，气象，交通等部门取得联系，并根据情况确定是否继续竞赛；</w:t>
      </w:r>
    </w:p>
    <w:p>
      <w:pPr>
        <w:pStyle w:val="23"/>
        <w:snapToGrid w:val="0"/>
        <w:spacing w:beforeLines="0" w:afterLines="0" w:line="560" w:lineRule="exact"/>
        <w:ind w:firstLine="560"/>
        <w:rPr>
          <w:rFonts w:ascii="仿宋_GB2312" w:hAnsi="仿宋" w:cs="仿宋"/>
        </w:rPr>
      </w:pPr>
      <w:r>
        <w:rPr>
          <w:rFonts w:hint="eastAsia" w:ascii="仿宋_GB2312" w:hAnsi="仿宋" w:cs="仿宋"/>
        </w:rPr>
        <w:t>2</w:t>
      </w:r>
      <w:r>
        <w:rPr>
          <w:rFonts w:ascii="仿宋_GB2312" w:hAnsi="仿宋" w:cs="仿宋"/>
        </w:rPr>
        <w:t>.</w:t>
      </w:r>
      <w:r>
        <w:rPr>
          <w:rFonts w:hint="eastAsia" w:ascii="仿宋_GB2312" w:hAnsi="仿宋" w:cs="仿宋"/>
        </w:rPr>
        <w:t>立即组织相关人员到现场，疏散人群，进行应急处理，如使用灭火装置灭掉明火等，必要时封存竞赛现场，停止竞赛；</w:t>
      </w:r>
    </w:p>
    <w:p>
      <w:pPr>
        <w:pStyle w:val="23"/>
        <w:snapToGrid w:val="0"/>
        <w:spacing w:beforeLines="0" w:afterLines="0" w:line="560" w:lineRule="exact"/>
        <w:ind w:firstLine="560"/>
        <w:rPr>
          <w:rFonts w:ascii="仿宋_GB2312" w:hAnsi="仿宋" w:cs="仿宋"/>
        </w:rPr>
      </w:pPr>
      <w:r>
        <w:rPr>
          <w:rFonts w:hint="eastAsia" w:ascii="仿宋_GB2312" w:hAnsi="仿宋" w:cs="仿宋"/>
        </w:rPr>
        <w:t>3</w:t>
      </w:r>
      <w:r>
        <w:rPr>
          <w:rFonts w:ascii="仿宋_GB2312" w:hAnsi="仿宋" w:cs="仿宋"/>
        </w:rPr>
        <w:t>.</w:t>
      </w:r>
      <w:r>
        <w:rPr>
          <w:rFonts w:hint="eastAsia" w:ascii="仿宋_GB2312" w:hAnsi="仿宋" w:cs="仿宋"/>
        </w:rPr>
        <w:t>建场裁判做好参赛选手，工作人员做好观摩人员的思想工作，确保事态不人为扩张。</w:t>
      </w:r>
    </w:p>
    <w:p>
      <w:pPr>
        <w:spacing w:line="560" w:lineRule="exact"/>
        <w:ind w:firstLine="561" w:firstLineChars="2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十四、竞赛须知</w:t>
      </w:r>
    </w:p>
    <w:p>
      <w:pPr>
        <w:spacing w:line="560" w:lineRule="exact"/>
        <w:ind w:firstLine="560" w:firstLineChars="200"/>
        <w:rPr>
          <w:rFonts w:ascii="Arial Narrow" w:hAnsi="Arial Narrow" w:eastAsia="仿宋_GB2312" w:cs="Arial"/>
          <w:color w:val="auto"/>
          <w:sz w:val="28"/>
          <w:szCs w:val="28"/>
        </w:rPr>
      </w:pPr>
      <w:r>
        <w:rPr>
          <w:rFonts w:hint="eastAsia" w:ascii="Arial Narrow" w:hAnsi="Arial Narrow" w:eastAsia="仿宋_GB2312" w:cs="Arial"/>
          <w:color w:val="auto"/>
          <w:sz w:val="28"/>
          <w:szCs w:val="28"/>
        </w:rPr>
        <w:t>（一）参赛队须知</w:t>
      </w:r>
    </w:p>
    <w:p>
      <w:pPr>
        <w:pStyle w:val="23"/>
        <w:adjustRightInd w:val="0"/>
        <w:snapToGrid w:val="0"/>
        <w:spacing w:beforeLines="0" w:afterLines="0" w:line="560" w:lineRule="exact"/>
        <w:ind w:firstLine="560"/>
        <w:rPr>
          <w:rFonts w:hint="eastAsia" w:ascii="仿宋_GB2312" w:hAnsi="仿宋" w:cs="仿宋"/>
          <w:color w:val="auto"/>
        </w:rPr>
      </w:pPr>
      <w:r>
        <w:rPr>
          <w:rFonts w:hint="eastAsia" w:ascii="仿宋_GB2312" w:hAnsi="仿宋" w:cs="仿宋"/>
          <w:color w:val="auto"/>
        </w:rPr>
        <w:t>1.参赛队名称统一使用学校名称命名</w:t>
      </w:r>
      <w:r>
        <w:rPr>
          <w:rFonts w:hint="eastAsia" w:ascii="仿宋_GB2312" w:hAnsi="仿宋" w:cs="仿宋"/>
          <w:color w:val="auto"/>
          <w:lang w:eastAsia="zh-CN"/>
        </w:rPr>
        <w:t>，</w:t>
      </w:r>
      <w:r>
        <w:rPr>
          <w:rFonts w:hint="eastAsia" w:ascii="仿宋_GB2312" w:hAnsi="仿宋" w:cs="仿宋"/>
          <w:color w:val="auto"/>
        </w:rPr>
        <w:t>如一</w:t>
      </w:r>
      <w:r>
        <w:rPr>
          <w:rFonts w:hint="eastAsia" w:ascii="仿宋_GB2312" w:hAnsi="仿宋" w:cs="仿宋"/>
          <w:color w:val="auto"/>
          <w:lang w:val="en-US" w:eastAsia="zh-CN"/>
        </w:rPr>
        <w:t>所</w:t>
      </w:r>
      <w:r>
        <w:rPr>
          <w:rFonts w:hint="eastAsia" w:ascii="仿宋_GB2312" w:hAnsi="仿宋" w:cs="仿宋"/>
          <w:color w:val="auto"/>
        </w:rPr>
        <w:t>学校2支参赛队请使用**学校1队、**学校2队命名。不接受跨校组队报名。</w:t>
      </w:r>
    </w:p>
    <w:p>
      <w:pPr>
        <w:pStyle w:val="23"/>
        <w:adjustRightInd w:val="0"/>
        <w:snapToGrid w:val="0"/>
        <w:spacing w:beforeLines="0" w:afterLines="0" w:line="560" w:lineRule="exact"/>
        <w:ind w:firstLine="560"/>
        <w:rPr>
          <w:rFonts w:hint="eastAsia" w:ascii="仿宋_GB2312" w:hAnsi="仿宋" w:cs="仿宋"/>
          <w:color w:val="auto"/>
        </w:rPr>
      </w:pPr>
      <w:r>
        <w:rPr>
          <w:rFonts w:ascii="仿宋_GB2312" w:hAnsi="仿宋" w:cs="仿宋"/>
          <w:color w:val="auto"/>
        </w:rPr>
        <w:t>2</w:t>
      </w:r>
      <w:r>
        <w:rPr>
          <w:rFonts w:hint="eastAsia" w:ascii="仿宋_GB2312" w:hAnsi="仿宋" w:cs="仿宋"/>
          <w:color w:val="auto"/>
        </w:rPr>
        <w:t>.参赛队按照大赛赛程安排，参赛选手报到时携带学生证、身份证和选手报名表(附件)交由赛项承办单位查验</w:t>
      </w:r>
      <w:r>
        <w:rPr>
          <w:rFonts w:hint="eastAsia" w:ascii="仿宋_GB2312" w:hAnsi="仿宋" w:cs="仿宋"/>
          <w:color w:val="auto"/>
          <w:lang w:eastAsia="zh-CN"/>
        </w:rPr>
        <w:t>；</w:t>
      </w:r>
      <w:r>
        <w:rPr>
          <w:rFonts w:hint="eastAsia" w:ascii="仿宋_GB2312" w:hAnsi="仿宋" w:cs="仿宋"/>
          <w:color w:val="auto"/>
        </w:rPr>
        <w:t>大赛期间凭参赛证和身份证参加比赛及相关活动。</w:t>
      </w:r>
    </w:p>
    <w:p>
      <w:pPr>
        <w:pStyle w:val="23"/>
        <w:adjustRightInd w:val="0"/>
        <w:snapToGrid w:val="0"/>
        <w:spacing w:beforeLines="0" w:afterLines="0" w:line="560" w:lineRule="exact"/>
        <w:ind w:firstLine="560"/>
        <w:rPr>
          <w:rFonts w:hint="eastAsia" w:ascii="仿宋_GB2312" w:hAnsi="仿宋" w:eastAsia="仿宋_GB2312" w:cs="仿宋"/>
          <w:color w:val="auto"/>
          <w:lang w:eastAsia="zh-CN"/>
        </w:rPr>
      </w:pPr>
      <w:r>
        <w:rPr>
          <w:rFonts w:hint="eastAsia" w:ascii="仿宋_GB2312" w:hAnsi="仿宋" w:cs="仿宋"/>
          <w:color w:val="auto"/>
        </w:rPr>
        <w:t>3.参赛学校应为队员需要购买保险。</w:t>
      </w:r>
    </w:p>
    <w:p>
      <w:pPr>
        <w:spacing w:line="560" w:lineRule="exact"/>
        <w:ind w:firstLine="560" w:firstLineChars="200"/>
        <w:rPr>
          <w:rFonts w:ascii="Arial Narrow" w:hAnsi="Arial Narrow" w:eastAsia="仿宋_GB2312" w:cs="Arial"/>
          <w:color w:val="000000"/>
          <w:sz w:val="28"/>
          <w:szCs w:val="28"/>
        </w:rPr>
      </w:pPr>
      <w:r>
        <w:rPr>
          <w:rFonts w:hint="eastAsia" w:ascii="Arial Narrow" w:hAnsi="Arial Narrow" w:eastAsia="仿宋_GB2312" w:cs="Arial"/>
          <w:color w:val="000000"/>
          <w:sz w:val="28"/>
          <w:szCs w:val="28"/>
        </w:rPr>
        <w:t>（二）指导教师须知</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1.各参赛代表队要发扬良好道德风尚，听从指挥，服从裁判，不弄虚作假。如发现弄虚作假者，取消参赛资格，名次无效。</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2.各代表队领队要坚决执行竞赛的各项规定，加强对参赛人员的管理，做好赛前准备工作，督促选手带好证件等竞赛相关材料。</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3.竞赛过程中，除参加当场次竞赛的选手、执行裁判员、现场工作人员和经批准的人员外，领队、指导教师及其他人员一律不得进入竞赛现场。</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4.参赛代表队若对竞赛过程有异议，在规定的时间内由领队向赛项仲裁工作组提出书面报告。</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5.对申诉的仲裁结果，领队要带头服从和执行，并做好选手工作。参赛选手不得因申诉或对处理意见不服而停止竞赛，否则以弃权处理。</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6.指导老师应及时查看大赛专用网页有关赛项的通知和内容，认真研究和掌握本赛项竞赛的规程、技术规范和赛场要求，指导选手做好赛前的一切技术准备和竞赛准备。</w:t>
      </w:r>
    </w:p>
    <w:p>
      <w:pPr>
        <w:spacing w:line="560" w:lineRule="exact"/>
        <w:ind w:firstLine="560" w:firstLineChars="200"/>
        <w:rPr>
          <w:rFonts w:ascii="Arial Narrow" w:hAnsi="Arial Narrow" w:eastAsia="仿宋_GB2312" w:cs="Arial"/>
          <w:color w:val="000000"/>
          <w:sz w:val="28"/>
          <w:szCs w:val="28"/>
        </w:rPr>
      </w:pPr>
      <w:r>
        <w:rPr>
          <w:rFonts w:hint="eastAsia" w:ascii="Arial Narrow" w:hAnsi="Arial Narrow" w:eastAsia="仿宋_GB2312" w:cs="Arial"/>
          <w:color w:val="000000"/>
          <w:sz w:val="28"/>
          <w:szCs w:val="28"/>
        </w:rPr>
        <w:t>（三）参赛选手须知</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1.参赛选手应按有关要求如实填报个人信息，否则取消竞赛资格。</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2.参赛选手凭统一印制的参赛证和有效身份证件参加竞赛。</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3.参赛选手应认真学习领会本次竞赛相关文件，自觉遵守大赛纪律，服从指挥，听从安排，文明参赛。</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4.参赛选手请勿携带与竞赛无关的电子设备、通讯设备及其他资料与用品。</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5.参赛选手应提前15分钟抵达赛场，凭参赛证、身份证件检录，按要求入场，不得迟到早退。</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6.参赛选手应按抽签结果在指定位置就坐。</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7.参赛选手须在确认竞赛内容和现场设备等无误后开始竞赛。</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8.各参赛选手必须按规范要求操作竞赛设备。一旦出现较严重的安全事故，经裁判长批准后将立即取消其参赛资格。</w:t>
      </w:r>
    </w:p>
    <w:p>
      <w:pPr>
        <w:pStyle w:val="23"/>
        <w:adjustRightInd w:val="0"/>
        <w:snapToGrid w:val="0"/>
        <w:spacing w:beforeLines="0" w:afterLines="0" w:line="560" w:lineRule="exact"/>
        <w:ind w:firstLine="560"/>
        <w:rPr>
          <w:rFonts w:hint="eastAsia" w:ascii="仿宋_GB2312" w:hAnsi="仿宋" w:cs="仿宋"/>
        </w:rPr>
      </w:pPr>
      <w:r>
        <w:rPr>
          <w:rFonts w:hint="eastAsia" w:ascii="仿宋_GB2312" w:hAnsi="仿宋" w:cs="仿宋"/>
        </w:rPr>
        <w:t>9.竞赛时间终了，选手应全体起立，结束操作。</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10.在竞赛期间，未经执委会的批准，参赛选手不得接受其他单位和个人进行的与竞赛内容相关的采访。参赛选手不得将竞赛的相关信息私自公布。</w:t>
      </w:r>
    </w:p>
    <w:p>
      <w:pPr>
        <w:spacing w:line="560" w:lineRule="exact"/>
        <w:ind w:firstLine="560" w:firstLineChars="200"/>
        <w:rPr>
          <w:rFonts w:ascii="Arial Narrow" w:hAnsi="Arial Narrow" w:eastAsia="仿宋_GB2312" w:cs="Arial"/>
          <w:color w:val="000000"/>
          <w:sz w:val="28"/>
          <w:szCs w:val="28"/>
        </w:rPr>
      </w:pPr>
      <w:r>
        <w:rPr>
          <w:rFonts w:hint="eastAsia" w:ascii="Arial Narrow" w:hAnsi="Arial Narrow" w:eastAsia="仿宋_GB2312" w:cs="Arial"/>
          <w:color w:val="000000"/>
          <w:sz w:val="28"/>
          <w:szCs w:val="28"/>
        </w:rPr>
        <w:t>（四）工作人员须知</w:t>
      </w:r>
    </w:p>
    <w:p>
      <w:pPr>
        <w:adjustRightInd w:val="0"/>
        <w:snapToGrid w:val="0"/>
        <w:spacing w:line="560" w:lineRule="exact"/>
        <w:ind w:firstLine="560" w:firstLineChars="200"/>
        <w:rPr>
          <w:rFonts w:hint="eastAsia" w:ascii="仿宋_GB2312" w:hAnsi="仿宋" w:eastAsia="仿宋_GB2312" w:cs="仿宋"/>
          <w:sz w:val="28"/>
          <w:szCs w:val="28"/>
        </w:rPr>
      </w:pPr>
      <w:r>
        <w:rPr>
          <w:rFonts w:hint="eastAsia" w:ascii="仿宋_GB2312" w:hAnsi="仿宋" w:eastAsia="仿宋_GB2312" w:cs="仿宋"/>
          <w:sz w:val="28"/>
          <w:szCs w:val="28"/>
        </w:rPr>
        <w:t>1.工作人员必须统一佩戴由大赛组委会签发的相应证件，着装整齐。</w:t>
      </w:r>
    </w:p>
    <w:p>
      <w:pPr>
        <w:adjustRightInd w:val="0"/>
        <w:snapToGrid w:val="0"/>
        <w:spacing w:line="560" w:lineRule="exact"/>
        <w:ind w:firstLine="560" w:firstLineChars="200"/>
        <w:rPr>
          <w:rFonts w:hint="eastAsia" w:ascii="仿宋_GB2312" w:hAnsi="仿宋" w:eastAsia="仿宋_GB2312" w:cs="仿宋"/>
          <w:sz w:val="28"/>
          <w:szCs w:val="28"/>
        </w:rPr>
      </w:pPr>
      <w:r>
        <w:rPr>
          <w:rFonts w:hint="eastAsia" w:ascii="仿宋_GB2312" w:hAnsi="仿宋" w:eastAsia="仿宋_GB2312" w:cs="仿宋"/>
          <w:sz w:val="28"/>
          <w:szCs w:val="28"/>
        </w:rPr>
        <w:t>2.工作人员不得影响参赛选手比赛，不允许有影响比赛公平的行为。</w:t>
      </w:r>
    </w:p>
    <w:p>
      <w:pPr>
        <w:adjustRightInd w:val="0"/>
        <w:snapToGrid w:val="0"/>
        <w:spacing w:line="560" w:lineRule="exact"/>
        <w:ind w:firstLine="560" w:firstLineChars="200"/>
        <w:rPr>
          <w:rFonts w:hint="eastAsia" w:ascii="仿宋_GB2312" w:hAnsi="仿宋" w:eastAsia="仿宋_GB2312" w:cs="仿宋"/>
          <w:sz w:val="28"/>
          <w:szCs w:val="28"/>
        </w:rPr>
      </w:pPr>
      <w:r>
        <w:rPr>
          <w:rFonts w:hint="eastAsia" w:ascii="仿宋_GB2312" w:hAnsi="仿宋" w:eastAsia="仿宋_GB2312" w:cs="仿宋"/>
          <w:sz w:val="28"/>
          <w:szCs w:val="28"/>
        </w:rPr>
        <w:t>3.服从领导，听从指挥，以高度负责的精神、严肃认真的态度做好各项工作。</w:t>
      </w:r>
    </w:p>
    <w:p>
      <w:pPr>
        <w:adjustRightInd w:val="0"/>
        <w:snapToGrid w:val="0"/>
        <w:spacing w:line="560" w:lineRule="exact"/>
        <w:ind w:firstLine="560" w:firstLineChars="200"/>
        <w:rPr>
          <w:rFonts w:hint="eastAsia" w:ascii="仿宋_GB2312" w:hAnsi="仿宋" w:eastAsia="仿宋_GB2312" w:cs="仿宋"/>
          <w:sz w:val="28"/>
          <w:szCs w:val="28"/>
        </w:rPr>
      </w:pPr>
      <w:r>
        <w:rPr>
          <w:rFonts w:hint="eastAsia" w:ascii="仿宋_GB2312" w:hAnsi="仿宋" w:eastAsia="仿宋_GB2312" w:cs="仿宋"/>
          <w:sz w:val="28"/>
          <w:szCs w:val="28"/>
        </w:rPr>
        <w:t>4.熟悉比赛规程，认真遵守各项比赛规则和工作要求。</w:t>
      </w:r>
    </w:p>
    <w:p>
      <w:pPr>
        <w:adjustRightInd w:val="0"/>
        <w:snapToGrid w:val="0"/>
        <w:spacing w:line="560" w:lineRule="exact"/>
        <w:ind w:firstLine="560" w:firstLineChars="200"/>
        <w:rPr>
          <w:rFonts w:hint="eastAsia" w:ascii="仿宋_GB2312" w:hAnsi="仿宋" w:eastAsia="仿宋_GB2312" w:cs="仿宋"/>
          <w:sz w:val="28"/>
          <w:szCs w:val="28"/>
        </w:rPr>
      </w:pPr>
      <w:r>
        <w:rPr>
          <w:rFonts w:hint="eastAsia" w:ascii="仿宋_GB2312" w:hAnsi="仿宋" w:eastAsia="仿宋_GB2312" w:cs="仿宋"/>
          <w:sz w:val="28"/>
          <w:szCs w:val="28"/>
        </w:rPr>
        <w:t>5.坚守岗位，如有急事需要离开岗位时，应经领导同意，并做好工作衔接。</w:t>
      </w:r>
    </w:p>
    <w:p>
      <w:pPr>
        <w:adjustRightInd w:val="0"/>
        <w:snapToGrid w:val="0"/>
        <w:spacing w:line="560" w:lineRule="exact"/>
        <w:ind w:firstLine="560" w:firstLineChars="200"/>
        <w:rPr>
          <w:rFonts w:hint="eastAsia" w:ascii="仿宋_GB2312" w:hAnsi="仿宋" w:eastAsia="仿宋_GB2312" w:cs="仿宋"/>
          <w:sz w:val="28"/>
          <w:szCs w:val="28"/>
        </w:rPr>
      </w:pPr>
      <w:r>
        <w:rPr>
          <w:rFonts w:hint="eastAsia" w:ascii="仿宋_GB2312" w:hAnsi="仿宋" w:eastAsia="仿宋_GB2312" w:cs="仿宋"/>
          <w:sz w:val="28"/>
          <w:szCs w:val="28"/>
        </w:rPr>
        <w:t>6.严格遵守比赛纪律，如发现其他人员有违反比赛纪律的行为，应予以制止。情节严重的，应向竞赛组委会反映。</w:t>
      </w:r>
    </w:p>
    <w:p>
      <w:pPr>
        <w:adjustRightInd w:val="0"/>
        <w:snapToGrid w:val="0"/>
        <w:spacing w:line="560" w:lineRule="exact"/>
        <w:ind w:firstLine="560" w:firstLineChars="200"/>
        <w:rPr>
          <w:rFonts w:hint="eastAsia" w:ascii="仿宋_GB2312" w:hAnsi="仿宋" w:eastAsia="仿宋_GB2312" w:cs="仿宋"/>
          <w:sz w:val="28"/>
          <w:szCs w:val="28"/>
        </w:rPr>
      </w:pPr>
      <w:r>
        <w:rPr>
          <w:rFonts w:hint="eastAsia" w:ascii="仿宋_GB2312" w:hAnsi="仿宋" w:eastAsia="仿宋_GB2312" w:cs="仿宋"/>
          <w:sz w:val="28"/>
          <w:szCs w:val="28"/>
        </w:rPr>
        <w:t>7.发扬无私奉献和团结协作的精神，提供热情、优质服务。</w:t>
      </w:r>
    </w:p>
    <w:p>
      <w:pPr>
        <w:spacing w:line="560" w:lineRule="exact"/>
        <w:ind w:firstLine="561" w:firstLineChars="2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十五、申诉与仲裁</w:t>
      </w:r>
    </w:p>
    <w:p>
      <w:pPr>
        <w:spacing w:line="560" w:lineRule="exact"/>
        <w:ind w:firstLine="560" w:firstLineChars="200"/>
        <w:outlineLvl w:val="0"/>
        <w:rPr>
          <w:rFonts w:hint="eastAsia" w:ascii="Arial Narrow" w:hAnsi="Arial Narrow" w:eastAsia="仿宋_GB2312" w:cs="Arial"/>
          <w:b w:val="0"/>
          <w:bCs/>
          <w:color w:val="000000"/>
          <w:sz w:val="28"/>
          <w:szCs w:val="28"/>
        </w:rPr>
      </w:pPr>
      <w:r>
        <w:rPr>
          <w:rFonts w:hint="eastAsia" w:ascii="Arial Narrow" w:hAnsi="Arial Narrow" w:eastAsia="仿宋_GB2312" w:cs="Arial"/>
          <w:b w:val="0"/>
          <w:bCs/>
          <w:color w:val="000000"/>
          <w:sz w:val="28"/>
          <w:szCs w:val="28"/>
        </w:rPr>
        <w:t>本赛项在比赛过程中若出现有失公正或有关人员违规等现象，代表队领队可在比赛结束后（选手赛场比赛内容全部完成）2小时之内向仲裁组提出书面申诉。书面申诉应对申诉事件的现象、发生时间、涉及人员、申诉依据等进行充分、实事求是的叙述，并由领队亲笔签名。超过时效不予受理。赛项仲裁工作组在接到申诉后的2小时内组织复议，并及时反馈复议结果。</w:t>
      </w:r>
    </w:p>
    <w:p>
      <w:pPr>
        <w:spacing w:line="560" w:lineRule="exact"/>
        <w:ind w:firstLine="561" w:firstLineChars="200"/>
        <w:rPr>
          <w:rFonts w:hint="default" w:ascii="黑体" w:hAnsi="黑体" w:eastAsia="黑体" w:cs="黑体"/>
          <w:b/>
          <w:bCs/>
          <w:sz w:val="28"/>
          <w:szCs w:val="28"/>
          <w:lang w:val="en-US" w:eastAsia="zh-CN"/>
        </w:rPr>
      </w:pPr>
      <w:r>
        <w:rPr>
          <w:rFonts w:hint="eastAsia" w:ascii="黑体" w:hAnsi="黑体" w:eastAsia="黑体" w:cs="黑体"/>
          <w:b/>
          <w:bCs/>
          <w:sz w:val="28"/>
          <w:szCs w:val="28"/>
          <w:lang w:val="en-US" w:eastAsia="zh-CN"/>
        </w:rPr>
        <w:t>十六、竞赛观摩</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赛场内设定观摩区域和参观路线，向媒体、企业代表、院校师生等社会公众开放，不允许有大声喧哗等影响参赛选手竞赛的行为发生。指导教师不能进入赛场内指导，可以观摩。</w:t>
      </w:r>
    </w:p>
    <w:p>
      <w:pPr>
        <w:adjustRightInd w:val="0"/>
        <w:snapToGrid w:val="0"/>
        <w:spacing w:line="560" w:lineRule="exact"/>
        <w:ind w:firstLine="560" w:firstLineChars="200"/>
        <w:rPr>
          <w:rFonts w:ascii="仿宋_GB2312" w:hAnsi="仿宋" w:eastAsia="仿宋_GB2312" w:cs="仿宋"/>
          <w:sz w:val="28"/>
          <w:szCs w:val="28"/>
        </w:rPr>
      </w:pPr>
      <w:r>
        <w:rPr>
          <w:rFonts w:hint="eastAsia" w:ascii="仿宋_GB2312" w:hAnsi="仿宋" w:eastAsia="仿宋_GB2312" w:cs="仿宋"/>
          <w:sz w:val="28"/>
          <w:szCs w:val="28"/>
        </w:rPr>
        <w:t>为保证大赛顺利进行，在观摩期间应遵循以下规则：</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1.除与竞赛直接有关工作人员、裁判员、参赛选手外，其余人员均为观摩观众。</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2.请勿在选手准备或比赛中交谈或欢呼；请勿对选手打手势，包括哑语沟通等明示、暗示行为，禁止鼓掌喝彩等发出声音的行为。</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3.请勿在观摩赛场地内使用相机、摄影机等一切对比赛正常进行造成干扰的带有闪光灯及快门音的设备。</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4.不得违反大赛规定的各项纪律。请站在规划的观摩席或者安全线以外观看比赛，并遵循赛场内工作人员和竞赛裁判人员的指挥，不得有围攻裁判员、选手或者其他工作人员的行为。</w:t>
      </w:r>
    </w:p>
    <w:p>
      <w:pPr>
        <w:pStyle w:val="23"/>
        <w:adjustRightInd w:val="0"/>
        <w:snapToGrid w:val="0"/>
        <w:spacing w:beforeLines="0" w:afterLines="0" w:line="560" w:lineRule="exact"/>
        <w:ind w:firstLine="560"/>
        <w:rPr>
          <w:rFonts w:ascii="仿宋_GB2312" w:hAnsi="仿宋" w:cs="仿宋"/>
        </w:rPr>
      </w:pPr>
      <w:r>
        <w:rPr>
          <w:rFonts w:hint="eastAsia" w:ascii="仿宋_GB2312" w:hAnsi="仿宋" w:cs="仿宋"/>
        </w:rPr>
        <w:t>5.请务必保持赛场清洁，将饮料食品包装、烟头及其他杂物扔进垃圾箱。</w:t>
      </w:r>
    </w:p>
    <w:p>
      <w:pPr>
        <w:pStyle w:val="6"/>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2010600030101010101"/>
    <w:charset w:val="5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00000000" w:usb1="00000000" w:usb2="00000000" w:usb3="00000000" w:csb0="00160000" w:csb1="00000000"/>
  </w:font>
  <w:font w:name="Heiti SC Light">
    <w:panose1 w:val="02000000000000000000"/>
    <w:charset w:val="50"/>
    <w:family w:val="auto"/>
    <w:pitch w:val="default"/>
    <w:sig w:usb0="00000000" w:usb1="00000000" w:usb2="00000000" w:usb3="00000000" w:csb0="00160000" w:csb1="00000000"/>
  </w:font>
  <w:font w:name="仿宋_GB2312">
    <w:altName w:val="方正仿宋_GBK"/>
    <w:panose1 w:val="02010609030101010101"/>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0" w:usb1="00000000" w:usb2="00000000" w:usb3="00000000" w:csb0="00160000" w:csb1="00000000"/>
  </w:font>
  <w:font w:name="等线 Light">
    <w:altName w:val="汉仪中等线KW"/>
    <w:panose1 w:val="02010600030101010101"/>
    <w:charset w:val="86"/>
    <w:family w:val="auto"/>
    <w:pitch w:val="default"/>
    <w:sig w:usb0="00000000" w:usb1="00000000" w:usb2="00000016" w:usb3="00000000" w:csb0="0004000F" w:csb1="00000000"/>
  </w:font>
  <w:font w:name="方正小标宋_GBK">
    <w:altName w:val="汉仪书宋二KW"/>
    <w:panose1 w:val="02000000000000000000"/>
    <w:charset w:val="86"/>
    <w:family w:val="auto"/>
    <w:pitch w:val="default"/>
    <w:sig w:usb0="00000000" w:usb1="00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Arial Narrow">
    <w:panose1 w:val="020B0606020202030204"/>
    <w:charset w:val="00"/>
    <w:family w:val="swiss"/>
    <w:pitch w:val="default"/>
    <w:sig w:usb0="00000000" w:usb1="00000000" w:usb2="00000000" w:usb3="00000000" w:csb0="00000000" w:csb1="00000000"/>
  </w:font>
  <w:font w:name="Kingsoft Sign">
    <w:panose1 w:val="05050102010706020507"/>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EC7992"/>
    <w:multiLevelType w:val="singleLevel"/>
    <w:tmpl w:val="ACEC7992"/>
    <w:lvl w:ilvl="0" w:tentative="0">
      <w:start w:val="1"/>
      <w:numFmt w:val="decimal"/>
      <w:lvlText w:val="%1."/>
      <w:lvlJc w:val="left"/>
      <w:pPr>
        <w:tabs>
          <w:tab w:val="left" w:pos="312"/>
        </w:tabs>
      </w:pPr>
    </w:lvl>
  </w:abstractNum>
  <w:abstractNum w:abstractNumId="1">
    <w:nsid w:val="C19249B5"/>
    <w:multiLevelType w:val="singleLevel"/>
    <w:tmpl w:val="C19249B5"/>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6"/>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3ZTBiNzJiZDJiMTc5NjRiNzE3NTYwN2JiYjM2NzQifQ=="/>
  </w:docVars>
  <w:rsids>
    <w:rsidRoot w:val="00172A27"/>
    <w:rsid w:val="00005397"/>
    <w:rsid w:val="00011878"/>
    <w:rsid w:val="00016D07"/>
    <w:rsid w:val="00022442"/>
    <w:rsid w:val="00025EE9"/>
    <w:rsid w:val="0005144F"/>
    <w:rsid w:val="00060C6A"/>
    <w:rsid w:val="000845CA"/>
    <w:rsid w:val="00095BCF"/>
    <w:rsid w:val="0009745E"/>
    <w:rsid w:val="000C3EDE"/>
    <w:rsid w:val="000D7FCF"/>
    <w:rsid w:val="000E0FB3"/>
    <w:rsid w:val="001206A2"/>
    <w:rsid w:val="0012720D"/>
    <w:rsid w:val="00130F3C"/>
    <w:rsid w:val="00131545"/>
    <w:rsid w:val="00162A77"/>
    <w:rsid w:val="00164C26"/>
    <w:rsid w:val="00171FDF"/>
    <w:rsid w:val="001849BF"/>
    <w:rsid w:val="001A2968"/>
    <w:rsid w:val="001F5CAB"/>
    <w:rsid w:val="00213CF6"/>
    <w:rsid w:val="00240BE0"/>
    <w:rsid w:val="002410F1"/>
    <w:rsid w:val="00257807"/>
    <w:rsid w:val="00260DD8"/>
    <w:rsid w:val="002714F2"/>
    <w:rsid w:val="00273AC2"/>
    <w:rsid w:val="002878B2"/>
    <w:rsid w:val="002A0FD4"/>
    <w:rsid w:val="002A313C"/>
    <w:rsid w:val="002A420A"/>
    <w:rsid w:val="002B3661"/>
    <w:rsid w:val="002E0575"/>
    <w:rsid w:val="002F06F5"/>
    <w:rsid w:val="002F5844"/>
    <w:rsid w:val="00305A2B"/>
    <w:rsid w:val="00311782"/>
    <w:rsid w:val="00314C7C"/>
    <w:rsid w:val="00334421"/>
    <w:rsid w:val="003464AA"/>
    <w:rsid w:val="003478E1"/>
    <w:rsid w:val="003532FE"/>
    <w:rsid w:val="0036532F"/>
    <w:rsid w:val="00390437"/>
    <w:rsid w:val="003A0B35"/>
    <w:rsid w:val="003B2DA2"/>
    <w:rsid w:val="00425524"/>
    <w:rsid w:val="00460F91"/>
    <w:rsid w:val="004760BE"/>
    <w:rsid w:val="00476D37"/>
    <w:rsid w:val="004C2A65"/>
    <w:rsid w:val="004C5597"/>
    <w:rsid w:val="004E129C"/>
    <w:rsid w:val="004E26C3"/>
    <w:rsid w:val="004E3DCC"/>
    <w:rsid w:val="00517C59"/>
    <w:rsid w:val="00522EFE"/>
    <w:rsid w:val="005616FD"/>
    <w:rsid w:val="00564C9F"/>
    <w:rsid w:val="00580135"/>
    <w:rsid w:val="00585F3F"/>
    <w:rsid w:val="005A0FB6"/>
    <w:rsid w:val="005A7208"/>
    <w:rsid w:val="005C42A5"/>
    <w:rsid w:val="00604ECB"/>
    <w:rsid w:val="00616A36"/>
    <w:rsid w:val="0062390D"/>
    <w:rsid w:val="0062708F"/>
    <w:rsid w:val="00660680"/>
    <w:rsid w:val="00661021"/>
    <w:rsid w:val="00683F0C"/>
    <w:rsid w:val="006A3BB1"/>
    <w:rsid w:val="006C5C5A"/>
    <w:rsid w:val="006C652E"/>
    <w:rsid w:val="006F5A5F"/>
    <w:rsid w:val="007123F7"/>
    <w:rsid w:val="00720657"/>
    <w:rsid w:val="007300DF"/>
    <w:rsid w:val="00731487"/>
    <w:rsid w:val="0073736F"/>
    <w:rsid w:val="007601A6"/>
    <w:rsid w:val="0077460E"/>
    <w:rsid w:val="00774F00"/>
    <w:rsid w:val="00783CB7"/>
    <w:rsid w:val="00785502"/>
    <w:rsid w:val="00793823"/>
    <w:rsid w:val="007B4281"/>
    <w:rsid w:val="007C0571"/>
    <w:rsid w:val="007E2EF7"/>
    <w:rsid w:val="007E5185"/>
    <w:rsid w:val="007F0A1D"/>
    <w:rsid w:val="00817779"/>
    <w:rsid w:val="00823179"/>
    <w:rsid w:val="00824069"/>
    <w:rsid w:val="00824980"/>
    <w:rsid w:val="00831798"/>
    <w:rsid w:val="00842633"/>
    <w:rsid w:val="008506DE"/>
    <w:rsid w:val="00867447"/>
    <w:rsid w:val="00872B53"/>
    <w:rsid w:val="00874531"/>
    <w:rsid w:val="00882AEA"/>
    <w:rsid w:val="00886FD8"/>
    <w:rsid w:val="00890009"/>
    <w:rsid w:val="008C1559"/>
    <w:rsid w:val="008F000B"/>
    <w:rsid w:val="008F41A3"/>
    <w:rsid w:val="008F523E"/>
    <w:rsid w:val="0090255C"/>
    <w:rsid w:val="00906786"/>
    <w:rsid w:val="00922CF7"/>
    <w:rsid w:val="00952688"/>
    <w:rsid w:val="00953D06"/>
    <w:rsid w:val="009919FB"/>
    <w:rsid w:val="009A25BB"/>
    <w:rsid w:val="009E5B7B"/>
    <w:rsid w:val="00A27D9A"/>
    <w:rsid w:val="00A3772B"/>
    <w:rsid w:val="00A609C8"/>
    <w:rsid w:val="00A60FCA"/>
    <w:rsid w:val="00A64824"/>
    <w:rsid w:val="00A674F7"/>
    <w:rsid w:val="00A76AD4"/>
    <w:rsid w:val="00A76B16"/>
    <w:rsid w:val="00A97CE8"/>
    <w:rsid w:val="00AA166E"/>
    <w:rsid w:val="00AC5AE0"/>
    <w:rsid w:val="00AE30B0"/>
    <w:rsid w:val="00B10D4D"/>
    <w:rsid w:val="00B22E84"/>
    <w:rsid w:val="00B54F69"/>
    <w:rsid w:val="00B560FA"/>
    <w:rsid w:val="00B93F2F"/>
    <w:rsid w:val="00BE458D"/>
    <w:rsid w:val="00C00DBB"/>
    <w:rsid w:val="00C04986"/>
    <w:rsid w:val="00C368D9"/>
    <w:rsid w:val="00C503BE"/>
    <w:rsid w:val="00C66F83"/>
    <w:rsid w:val="00C72563"/>
    <w:rsid w:val="00CA7866"/>
    <w:rsid w:val="00CB058F"/>
    <w:rsid w:val="00CB58F8"/>
    <w:rsid w:val="00CE1B3C"/>
    <w:rsid w:val="00D03A8F"/>
    <w:rsid w:val="00D41DE6"/>
    <w:rsid w:val="00D473C9"/>
    <w:rsid w:val="00D62789"/>
    <w:rsid w:val="00D67E83"/>
    <w:rsid w:val="00D75A29"/>
    <w:rsid w:val="00D94583"/>
    <w:rsid w:val="00DB1E87"/>
    <w:rsid w:val="00DE19CF"/>
    <w:rsid w:val="00DE2DBA"/>
    <w:rsid w:val="00DF2210"/>
    <w:rsid w:val="00E15FE4"/>
    <w:rsid w:val="00E36446"/>
    <w:rsid w:val="00E433AB"/>
    <w:rsid w:val="00E52F76"/>
    <w:rsid w:val="00E611C9"/>
    <w:rsid w:val="00E61627"/>
    <w:rsid w:val="00E82E0C"/>
    <w:rsid w:val="00EB6D59"/>
    <w:rsid w:val="00EC31CD"/>
    <w:rsid w:val="00EE3675"/>
    <w:rsid w:val="00F15CD5"/>
    <w:rsid w:val="00F20CD7"/>
    <w:rsid w:val="00F264E5"/>
    <w:rsid w:val="00F40E46"/>
    <w:rsid w:val="00F42343"/>
    <w:rsid w:val="00F52C3D"/>
    <w:rsid w:val="00FA021E"/>
    <w:rsid w:val="00FA3E64"/>
    <w:rsid w:val="00FD7452"/>
    <w:rsid w:val="00FE687C"/>
    <w:rsid w:val="00FF1546"/>
    <w:rsid w:val="010B22B0"/>
    <w:rsid w:val="0125249B"/>
    <w:rsid w:val="01260E98"/>
    <w:rsid w:val="012A2737"/>
    <w:rsid w:val="014337F8"/>
    <w:rsid w:val="01445144"/>
    <w:rsid w:val="01457570"/>
    <w:rsid w:val="01565C22"/>
    <w:rsid w:val="015B4FE6"/>
    <w:rsid w:val="01635C49"/>
    <w:rsid w:val="016D6AC7"/>
    <w:rsid w:val="016F45ED"/>
    <w:rsid w:val="017240DE"/>
    <w:rsid w:val="01730582"/>
    <w:rsid w:val="01877B89"/>
    <w:rsid w:val="01A862E5"/>
    <w:rsid w:val="01AF0E8E"/>
    <w:rsid w:val="01C012ED"/>
    <w:rsid w:val="01CE57B8"/>
    <w:rsid w:val="01DD1E9F"/>
    <w:rsid w:val="01E925F2"/>
    <w:rsid w:val="01EE36F3"/>
    <w:rsid w:val="02054F52"/>
    <w:rsid w:val="02105DD0"/>
    <w:rsid w:val="023B0973"/>
    <w:rsid w:val="02405F8A"/>
    <w:rsid w:val="025263E9"/>
    <w:rsid w:val="025657AD"/>
    <w:rsid w:val="02702D13"/>
    <w:rsid w:val="02963DFC"/>
    <w:rsid w:val="029A1B3E"/>
    <w:rsid w:val="029C3A5C"/>
    <w:rsid w:val="029E2E94"/>
    <w:rsid w:val="02A12ECC"/>
    <w:rsid w:val="02A36C44"/>
    <w:rsid w:val="02B06268"/>
    <w:rsid w:val="02C170CB"/>
    <w:rsid w:val="02CF37A6"/>
    <w:rsid w:val="02D84C0B"/>
    <w:rsid w:val="02DA571F"/>
    <w:rsid w:val="02EA5242"/>
    <w:rsid w:val="02EB239A"/>
    <w:rsid w:val="02F456F2"/>
    <w:rsid w:val="02FC45A7"/>
    <w:rsid w:val="03092820"/>
    <w:rsid w:val="032A1114"/>
    <w:rsid w:val="032F2286"/>
    <w:rsid w:val="03304250"/>
    <w:rsid w:val="03525F75"/>
    <w:rsid w:val="0361440A"/>
    <w:rsid w:val="03653EFA"/>
    <w:rsid w:val="03726617"/>
    <w:rsid w:val="037D56E7"/>
    <w:rsid w:val="037E123A"/>
    <w:rsid w:val="03824AAC"/>
    <w:rsid w:val="03912F41"/>
    <w:rsid w:val="03AF33C7"/>
    <w:rsid w:val="03B60BF9"/>
    <w:rsid w:val="03C03826"/>
    <w:rsid w:val="03C84489"/>
    <w:rsid w:val="03E56DE9"/>
    <w:rsid w:val="03EC0177"/>
    <w:rsid w:val="03FE70D7"/>
    <w:rsid w:val="040C0119"/>
    <w:rsid w:val="04206073"/>
    <w:rsid w:val="042A6EF2"/>
    <w:rsid w:val="04425FE9"/>
    <w:rsid w:val="045A3333"/>
    <w:rsid w:val="04602913"/>
    <w:rsid w:val="046E3282"/>
    <w:rsid w:val="04706FFA"/>
    <w:rsid w:val="04784101"/>
    <w:rsid w:val="04877EA0"/>
    <w:rsid w:val="049251C3"/>
    <w:rsid w:val="049577A9"/>
    <w:rsid w:val="049A5E25"/>
    <w:rsid w:val="04C64E6C"/>
    <w:rsid w:val="04CD1CD7"/>
    <w:rsid w:val="04E23328"/>
    <w:rsid w:val="04F17C1F"/>
    <w:rsid w:val="04F80D9E"/>
    <w:rsid w:val="050140F6"/>
    <w:rsid w:val="050E52C7"/>
    <w:rsid w:val="05104339"/>
    <w:rsid w:val="051F457C"/>
    <w:rsid w:val="052E47BF"/>
    <w:rsid w:val="053A3164"/>
    <w:rsid w:val="055A55B4"/>
    <w:rsid w:val="057A5412"/>
    <w:rsid w:val="057C6F21"/>
    <w:rsid w:val="059C797B"/>
    <w:rsid w:val="05AD3936"/>
    <w:rsid w:val="05AD5C1E"/>
    <w:rsid w:val="05C80770"/>
    <w:rsid w:val="05EC26B0"/>
    <w:rsid w:val="05F72E03"/>
    <w:rsid w:val="061D0ABC"/>
    <w:rsid w:val="062A177E"/>
    <w:rsid w:val="06316315"/>
    <w:rsid w:val="064C13A1"/>
    <w:rsid w:val="0659586C"/>
    <w:rsid w:val="065A3ABE"/>
    <w:rsid w:val="066C6F52"/>
    <w:rsid w:val="068E5516"/>
    <w:rsid w:val="06952D48"/>
    <w:rsid w:val="06997124"/>
    <w:rsid w:val="069F5975"/>
    <w:rsid w:val="06A42F8B"/>
    <w:rsid w:val="06A72A7B"/>
    <w:rsid w:val="06B07B82"/>
    <w:rsid w:val="06C453DB"/>
    <w:rsid w:val="06E4782C"/>
    <w:rsid w:val="06E635A4"/>
    <w:rsid w:val="06EC66E0"/>
    <w:rsid w:val="06F44662"/>
    <w:rsid w:val="06F7755F"/>
    <w:rsid w:val="06F87EC3"/>
    <w:rsid w:val="071C0D73"/>
    <w:rsid w:val="071D689A"/>
    <w:rsid w:val="072B7208"/>
    <w:rsid w:val="07322345"/>
    <w:rsid w:val="073843AE"/>
    <w:rsid w:val="07416A2C"/>
    <w:rsid w:val="07463B4D"/>
    <w:rsid w:val="074A6CE8"/>
    <w:rsid w:val="074D717F"/>
    <w:rsid w:val="07594A0E"/>
    <w:rsid w:val="07632E46"/>
    <w:rsid w:val="0790350F"/>
    <w:rsid w:val="07957A52"/>
    <w:rsid w:val="079923C4"/>
    <w:rsid w:val="07AD40C1"/>
    <w:rsid w:val="07B71593"/>
    <w:rsid w:val="07BA220E"/>
    <w:rsid w:val="07BA233A"/>
    <w:rsid w:val="07C338E5"/>
    <w:rsid w:val="07C531B9"/>
    <w:rsid w:val="07CC421D"/>
    <w:rsid w:val="07CD02C0"/>
    <w:rsid w:val="07E90206"/>
    <w:rsid w:val="07F2177F"/>
    <w:rsid w:val="0802146A"/>
    <w:rsid w:val="08123F24"/>
    <w:rsid w:val="08202AE5"/>
    <w:rsid w:val="08534C69"/>
    <w:rsid w:val="08601134"/>
    <w:rsid w:val="08634780"/>
    <w:rsid w:val="08670714"/>
    <w:rsid w:val="08674270"/>
    <w:rsid w:val="086B68B9"/>
    <w:rsid w:val="08802D3F"/>
    <w:rsid w:val="088F37C7"/>
    <w:rsid w:val="08935065"/>
    <w:rsid w:val="08944928"/>
    <w:rsid w:val="089A4646"/>
    <w:rsid w:val="089B03BE"/>
    <w:rsid w:val="08A94889"/>
    <w:rsid w:val="08C0417D"/>
    <w:rsid w:val="08C571E9"/>
    <w:rsid w:val="08CC0577"/>
    <w:rsid w:val="08CE0793"/>
    <w:rsid w:val="08D21E34"/>
    <w:rsid w:val="08D86F1C"/>
    <w:rsid w:val="08DF64FD"/>
    <w:rsid w:val="08E12275"/>
    <w:rsid w:val="08F5331A"/>
    <w:rsid w:val="092A425F"/>
    <w:rsid w:val="092B1742"/>
    <w:rsid w:val="092D3886"/>
    <w:rsid w:val="09306D58"/>
    <w:rsid w:val="09336848"/>
    <w:rsid w:val="093F51ED"/>
    <w:rsid w:val="09622C8A"/>
    <w:rsid w:val="097A6225"/>
    <w:rsid w:val="09880942"/>
    <w:rsid w:val="09905A49"/>
    <w:rsid w:val="09962A6B"/>
    <w:rsid w:val="09A37A54"/>
    <w:rsid w:val="09A42333"/>
    <w:rsid w:val="09A908B8"/>
    <w:rsid w:val="09C83435"/>
    <w:rsid w:val="09CB4CD3"/>
    <w:rsid w:val="09E65669"/>
    <w:rsid w:val="09F558AC"/>
    <w:rsid w:val="0A0A1357"/>
    <w:rsid w:val="0A1246B0"/>
    <w:rsid w:val="0A47234E"/>
    <w:rsid w:val="0A595E3B"/>
    <w:rsid w:val="0A7809B7"/>
    <w:rsid w:val="0A8F3036"/>
    <w:rsid w:val="0A981059"/>
    <w:rsid w:val="0AA23C86"/>
    <w:rsid w:val="0AAA7E04"/>
    <w:rsid w:val="0AAF1847"/>
    <w:rsid w:val="0AB00936"/>
    <w:rsid w:val="0AB3379D"/>
    <w:rsid w:val="0ABA4738"/>
    <w:rsid w:val="0AC260D6"/>
    <w:rsid w:val="0AE41BA8"/>
    <w:rsid w:val="0AE96951"/>
    <w:rsid w:val="0AEB73DB"/>
    <w:rsid w:val="0AF618DB"/>
    <w:rsid w:val="0AFA5870"/>
    <w:rsid w:val="0AFC15E8"/>
    <w:rsid w:val="0B04049C"/>
    <w:rsid w:val="0B27418B"/>
    <w:rsid w:val="0B2A6253"/>
    <w:rsid w:val="0B340F91"/>
    <w:rsid w:val="0B391F35"/>
    <w:rsid w:val="0B4A27D0"/>
    <w:rsid w:val="0B50440A"/>
    <w:rsid w:val="0B507DEF"/>
    <w:rsid w:val="0B6C7DF0"/>
    <w:rsid w:val="0B8B471A"/>
    <w:rsid w:val="0B8D66E4"/>
    <w:rsid w:val="0BB91287"/>
    <w:rsid w:val="0BBC48D3"/>
    <w:rsid w:val="0BD7795F"/>
    <w:rsid w:val="0BE04A65"/>
    <w:rsid w:val="0BF049E9"/>
    <w:rsid w:val="0C05627A"/>
    <w:rsid w:val="0C0B7609"/>
    <w:rsid w:val="0C1B3CF0"/>
    <w:rsid w:val="0C2F347D"/>
    <w:rsid w:val="0C365563"/>
    <w:rsid w:val="0C3E548D"/>
    <w:rsid w:val="0C4F5747"/>
    <w:rsid w:val="0C564B55"/>
    <w:rsid w:val="0C580AA0"/>
    <w:rsid w:val="0C594818"/>
    <w:rsid w:val="0C645AF4"/>
    <w:rsid w:val="0C6C2962"/>
    <w:rsid w:val="0C6C454B"/>
    <w:rsid w:val="0C6E02C3"/>
    <w:rsid w:val="0C7C4062"/>
    <w:rsid w:val="0C937D2A"/>
    <w:rsid w:val="0C945850"/>
    <w:rsid w:val="0CCC6D98"/>
    <w:rsid w:val="0CF2395C"/>
    <w:rsid w:val="0CF83093"/>
    <w:rsid w:val="0CF87B8D"/>
    <w:rsid w:val="0CFA3905"/>
    <w:rsid w:val="0CFB58CF"/>
    <w:rsid w:val="0CFF1880"/>
    <w:rsid w:val="0D0522AA"/>
    <w:rsid w:val="0D222E5C"/>
    <w:rsid w:val="0D350DE1"/>
    <w:rsid w:val="0D441024"/>
    <w:rsid w:val="0D531267"/>
    <w:rsid w:val="0D5D44D0"/>
    <w:rsid w:val="0D690A8B"/>
    <w:rsid w:val="0D742EBF"/>
    <w:rsid w:val="0D841421"/>
    <w:rsid w:val="0D8458C4"/>
    <w:rsid w:val="0DA25D4B"/>
    <w:rsid w:val="0DA33861"/>
    <w:rsid w:val="0DB76B5A"/>
    <w:rsid w:val="0DCE7A86"/>
    <w:rsid w:val="0DDA3736"/>
    <w:rsid w:val="0DE3083D"/>
    <w:rsid w:val="0DED16BC"/>
    <w:rsid w:val="0DF11314"/>
    <w:rsid w:val="0DF26CD2"/>
    <w:rsid w:val="0DF447F8"/>
    <w:rsid w:val="0E410148"/>
    <w:rsid w:val="0E4532A6"/>
    <w:rsid w:val="0E4B63E2"/>
    <w:rsid w:val="0E5C239D"/>
    <w:rsid w:val="0E6F3E7F"/>
    <w:rsid w:val="0E76520D"/>
    <w:rsid w:val="0E7A1DB7"/>
    <w:rsid w:val="0E7C5DA3"/>
    <w:rsid w:val="0E7E0566"/>
    <w:rsid w:val="0E7E40C2"/>
    <w:rsid w:val="0E811E04"/>
    <w:rsid w:val="0E8D2557"/>
    <w:rsid w:val="0E8F4521"/>
    <w:rsid w:val="0E963B01"/>
    <w:rsid w:val="0E9814AB"/>
    <w:rsid w:val="0E9E6512"/>
    <w:rsid w:val="0EAC6E81"/>
    <w:rsid w:val="0EAF6971"/>
    <w:rsid w:val="0EB16245"/>
    <w:rsid w:val="0EBB5316"/>
    <w:rsid w:val="0EDD5A98"/>
    <w:rsid w:val="0EF34AB0"/>
    <w:rsid w:val="0F00541F"/>
    <w:rsid w:val="0F032819"/>
    <w:rsid w:val="0F0C697D"/>
    <w:rsid w:val="0F1306FC"/>
    <w:rsid w:val="0F1A47AD"/>
    <w:rsid w:val="0F2C1D70"/>
    <w:rsid w:val="0F3D5D2B"/>
    <w:rsid w:val="0F3F7EB3"/>
    <w:rsid w:val="0F4C41C0"/>
    <w:rsid w:val="0F6634D4"/>
    <w:rsid w:val="0F707EAE"/>
    <w:rsid w:val="0F73260B"/>
    <w:rsid w:val="0F890F70"/>
    <w:rsid w:val="0F8D11F9"/>
    <w:rsid w:val="0F8D2C5F"/>
    <w:rsid w:val="0F902428"/>
    <w:rsid w:val="0FA543E9"/>
    <w:rsid w:val="0FD85A54"/>
    <w:rsid w:val="0FD91EF8"/>
    <w:rsid w:val="0FF41836"/>
    <w:rsid w:val="0FF52AA9"/>
    <w:rsid w:val="101F18D4"/>
    <w:rsid w:val="10233173"/>
    <w:rsid w:val="1029377C"/>
    <w:rsid w:val="1037446F"/>
    <w:rsid w:val="103E7FAD"/>
    <w:rsid w:val="104E5D16"/>
    <w:rsid w:val="106043C7"/>
    <w:rsid w:val="107A6B0B"/>
    <w:rsid w:val="107C0AD5"/>
    <w:rsid w:val="10836E13"/>
    <w:rsid w:val="10C04702"/>
    <w:rsid w:val="10E24DDC"/>
    <w:rsid w:val="10EE19D3"/>
    <w:rsid w:val="10F22B45"/>
    <w:rsid w:val="10F44BB6"/>
    <w:rsid w:val="10F57785"/>
    <w:rsid w:val="10FD01C6"/>
    <w:rsid w:val="11004E70"/>
    <w:rsid w:val="11032FA4"/>
    <w:rsid w:val="11056D1C"/>
    <w:rsid w:val="1111568E"/>
    <w:rsid w:val="11427629"/>
    <w:rsid w:val="114333A1"/>
    <w:rsid w:val="1152154E"/>
    <w:rsid w:val="11592BC4"/>
    <w:rsid w:val="115A7068"/>
    <w:rsid w:val="115B693C"/>
    <w:rsid w:val="1160387F"/>
    <w:rsid w:val="11651569"/>
    <w:rsid w:val="116577BB"/>
    <w:rsid w:val="117A3266"/>
    <w:rsid w:val="11867E5D"/>
    <w:rsid w:val="11904838"/>
    <w:rsid w:val="11A26319"/>
    <w:rsid w:val="11D03392"/>
    <w:rsid w:val="11D16BFE"/>
    <w:rsid w:val="11D87F8D"/>
    <w:rsid w:val="11EA739C"/>
    <w:rsid w:val="11EB5F12"/>
    <w:rsid w:val="11ED1C8A"/>
    <w:rsid w:val="120B0362"/>
    <w:rsid w:val="12174F59"/>
    <w:rsid w:val="12274A70"/>
    <w:rsid w:val="123D106B"/>
    <w:rsid w:val="12405982"/>
    <w:rsid w:val="12463148"/>
    <w:rsid w:val="124F777A"/>
    <w:rsid w:val="12636F6A"/>
    <w:rsid w:val="126857B5"/>
    <w:rsid w:val="127C300E"/>
    <w:rsid w:val="128F4EC5"/>
    <w:rsid w:val="12940358"/>
    <w:rsid w:val="12B60B7B"/>
    <w:rsid w:val="12BD58C7"/>
    <w:rsid w:val="12C0114D"/>
    <w:rsid w:val="12D44994"/>
    <w:rsid w:val="12E017EF"/>
    <w:rsid w:val="12F40DF6"/>
    <w:rsid w:val="13031039"/>
    <w:rsid w:val="13053004"/>
    <w:rsid w:val="130628D8"/>
    <w:rsid w:val="13070B2A"/>
    <w:rsid w:val="13113756"/>
    <w:rsid w:val="131B45D5"/>
    <w:rsid w:val="13201BEB"/>
    <w:rsid w:val="132316DC"/>
    <w:rsid w:val="13292197"/>
    <w:rsid w:val="132A4818"/>
    <w:rsid w:val="132F5CBC"/>
    <w:rsid w:val="13315BA7"/>
    <w:rsid w:val="134C478E"/>
    <w:rsid w:val="135B2C24"/>
    <w:rsid w:val="137837D5"/>
    <w:rsid w:val="137F2DB6"/>
    <w:rsid w:val="138403CC"/>
    <w:rsid w:val="13A85A3C"/>
    <w:rsid w:val="13AB3BAB"/>
    <w:rsid w:val="13B642FE"/>
    <w:rsid w:val="13BF31B2"/>
    <w:rsid w:val="13D22765"/>
    <w:rsid w:val="13D33102"/>
    <w:rsid w:val="140613D3"/>
    <w:rsid w:val="14294AD0"/>
    <w:rsid w:val="14366F93"/>
    <w:rsid w:val="14382F65"/>
    <w:rsid w:val="143C4803"/>
    <w:rsid w:val="14441CD7"/>
    <w:rsid w:val="145A737F"/>
    <w:rsid w:val="146B1623"/>
    <w:rsid w:val="147F0B94"/>
    <w:rsid w:val="14830684"/>
    <w:rsid w:val="14847F58"/>
    <w:rsid w:val="14872A49"/>
    <w:rsid w:val="148D32B1"/>
    <w:rsid w:val="148D5205"/>
    <w:rsid w:val="148E5696"/>
    <w:rsid w:val="14AA452E"/>
    <w:rsid w:val="14C111AC"/>
    <w:rsid w:val="14C33176"/>
    <w:rsid w:val="14C904F8"/>
    <w:rsid w:val="14CB202B"/>
    <w:rsid w:val="14D5178F"/>
    <w:rsid w:val="14EF7AC7"/>
    <w:rsid w:val="14FB2910"/>
    <w:rsid w:val="14FC289A"/>
    <w:rsid w:val="15007F26"/>
    <w:rsid w:val="15064875"/>
    <w:rsid w:val="150B6FE7"/>
    <w:rsid w:val="151E65FF"/>
    <w:rsid w:val="15284D87"/>
    <w:rsid w:val="152A0AFF"/>
    <w:rsid w:val="153E0A4F"/>
    <w:rsid w:val="1548367B"/>
    <w:rsid w:val="155142DE"/>
    <w:rsid w:val="155205FF"/>
    <w:rsid w:val="156C736A"/>
    <w:rsid w:val="157955E3"/>
    <w:rsid w:val="158226E9"/>
    <w:rsid w:val="158353DF"/>
    <w:rsid w:val="158F12AA"/>
    <w:rsid w:val="159F14ED"/>
    <w:rsid w:val="15C745A0"/>
    <w:rsid w:val="15D2777C"/>
    <w:rsid w:val="15DF5D8E"/>
    <w:rsid w:val="15EE7D7F"/>
    <w:rsid w:val="15F26117"/>
    <w:rsid w:val="15F5735F"/>
    <w:rsid w:val="15FD6214"/>
    <w:rsid w:val="160457F4"/>
    <w:rsid w:val="16113A6D"/>
    <w:rsid w:val="164755A2"/>
    <w:rsid w:val="164B3423"/>
    <w:rsid w:val="16601512"/>
    <w:rsid w:val="16730284"/>
    <w:rsid w:val="16777D74"/>
    <w:rsid w:val="16810BF3"/>
    <w:rsid w:val="16842491"/>
    <w:rsid w:val="169F248D"/>
    <w:rsid w:val="16A90DB6"/>
    <w:rsid w:val="16BA2357"/>
    <w:rsid w:val="16BE1E47"/>
    <w:rsid w:val="16C94348"/>
    <w:rsid w:val="16CF6BE8"/>
    <w:rsid w:val="16DC22CD"/>
    <w:rsid w:val="16E15B36"/>
    <w:rsid w:val="16E82A20"/>
    <w:rsid w:val="16EF2555"/>
    <w:rsid w:val="16EF3DAF"/>
    <w:rsid w:val="16EF7CC9"/>
    <w:rsid w:val="171952CF"/>
    <w:rsid w:val="173C2D6C"/>
    <w:rsid w:val="17450661"/>
    <w:rsid w:val="1754091B"/>
    <w:rsid w:val="176A5B2B"/>
    <w:rsid w:val="17716EB9"/>
    <w:rsid w:val="17996410"/>
    <w:rsid w:val="179C380B"/>
    <w:rsid w:val="179E57D5"/>
    <w:rsid w:val="17A0779F"/>
    <w:rsid w:val="17AA4179"/>
    <w:rsid w:val="17AC7EF2"/>
    <w:rsid w:val="17AD5A18"/>
    <w:rsid w:val="17B31280"/>
    <w:rsid w:val="17C36FE9"/>
    <w:rsid w:val="17E139F4"/>
    <w:rsid w:val="17E70F2A"/>
    <w:rsid w:val="17E92EF4"/>
    <w:rsid w:val="17F65611"/>
    <w:rsid w:val="17F869AC"/>
    <w:rsid w:val="180E6D7C"/>
    <w:rsid w:val="182061EA"/>
    <w:rsid w:val="182F467F"/>
    <w:rsid w:val="18452AD7"/>
    <w:rsid w:val="18493992"/>
    <w:rsid w:val="185D2F9A"/>
    <w:rsid w:val="18736C61"/>
    <w:rsid w:val="188C616C"/>
    <w:rsid w:val="18A553C1"/>
    <w:rsid w:val="18AC6B52"/>
    <w:rsid w:val="18AE1A47"/>
    <w:rsid w:val="18B52DD6"/>
    <w:rsid w:val="18C64FE3"/>
    <w:rsid w:val="18C748B7"/>
    <w:rsid w:val="18C856B8"/>
    <w:rsid w:val="18D314AE"/>
    <w:rsid w:val="18E67566"/>
    <w:rsid w:val="18F338FE"/>
    <w:rsid w:val="18F71640"/>
    <w:rsid w:val="18FE652B"/>
    <w:rsid w:val="191F46F3"/>
    <w:rsid w:val="192A37C4"/>
    <w:rsid w:val="192F4936"/>
    <w:rsid w:val="196071E6"/>
    <w:rsid w:val="196F43D6"/>
    <w:rsid w:val="197E141A"/>
    <w:rsid w:val="19AB1900"/>
    <w:rsid w:val="19C07C84"/>
    <w:rsid w:val="19D61256"/>
    <w:rsid w:val="19E82D37"/>
    <w:rsid w:val="19F73467"/>
    <w:rsid w:val="1A11228E"/>
    <w:rsid w:val="1A1F2BFD"/>
    <w:rsid w:val="1A29000D"/>
    <w:rsid w:val="1A295829"/>
    <w:rsid w:val="1A420699"/>
    <w:rsid w:val="1A46462D"/>
    <w:rsid w:val="1A4B1C44"/>
    <w:rsid w:val="1A501008"/>
    <w:rsid w:val="1A732F49"/>
    <w:rsid w:val="1A954C6D"/>
    <w:rsid w:val="1A9F6802"/>
    <w:rsid w:val="1AD05CA5"/>
    <w:rsid w:val="1ADA4D76"/>
    <w:rsid w:val="1ADD6614"/>
    <w:rsid w:val="1AF47500"/>
    <w:rsid w:val="1B096CC1"/>
    <w:rsid w:val="1B171B26"/>
    <w:rsid w:val="1B2B55D1"/>
    <w:rsid w:val="1B38434F"/>
    <w:rsid w:val="1B3A5814"/>
    <w:rsid w:val="1B414DF5"/>
    <w:rsid w:val="1B416BA3"/>
    <w:rsid w:val="1B434989"/>
    <w:rsid w:val="1B495A57"/>
    <w:rsid w:val="1B737A55"/>
    <w:rsid w:val="1B974A15"/>
    <w:rsid w:val="1BA86B8C"/>
    <w:rsid w:val="1BB67591"/>
    <w:rsid w:val="1BBE6127"/>
    <w:rsid w:val="1BCB46BE"/>
    <w:rsid w:val="1BCE628D"/>
    <w:rsid w:val="1BCE63A0"/>
    <w:rsid w:val="1BD9502D"/>
    <w:rsid w:val="1BE20386"/>
    <w:rsid w:val="1BFB31F6"/>
    <w:rsid w:val="1BFC57F7"/>
    <w:rsid w:val="1BFF3986"/>
    <w:rsid w:val="1C1B73F4"/>
    <w:rsid w:val="1C220281"/>
    <w:rsid w:val="1C220782"/>
    <w:rsid w:val="1C250273"/>
    <w:rsid w:val="1C273FEB"/>
    <w:rsid w:val="1C295FB5"/>
    <w:rsid w:val="1C3109C5"/>
    <w:rsid w:val="1C316C17"/>
    <w:rsid w:val="1C406E5A"/>
    <w:rsid w:val="1C427076"/>
    <w:rsid w:val="1C4E1577"/>
    <w:rsid w:val="1C511068"/>
    <w:rsid w:val="1C55375D"/>
    <w:rsid w:val="1C6B037B"/>
    <w:rsid w:val="1C872115"/>
    <w:rsid w:val="1C964CCC"/>
    <w:rsid w:val="1CA4388D"/>
    <w:rsid w:val="1CA4563B"/>
    <w:rsid w:val="1CB02232"/>
    <w:rsid w:val="1CB63478"/>
    <w:rsid w:val="1CC41839"/>
    <w:rsid w:val="1CC57360"/>
    <w:rsid w:val="1CDC4DD5"/>
    <w:rsid w:val="1CFA16FF"/>
    <w:rsid w:val="1CFC5477"/>
    <w:rsid w:val="1D034D07"/>
    <w:rsid w:val="1D0A7542"/>
    <w:rsid w:val="1D0F157A"/>
    <w:rsid w:val="1D213A0E"/>
    <w:rsid w:val="1D250C6A"/>
    <w:rsid w:val="1D436C02"/>
    <w:rsid w:val="1D5C4168"/>
    <w:rsid w:val="1D653FC3"/>
    <w:rsid w:val="1D6B7F07"/>
    <w:rsid w:val="1D6D2DF2"/>
    <w:rsid w:val="1D7019C1"/>
    <w:rsid w:val="1D8A2A83"/>
    <w:rsid w:val="1D927B8A"/>
    <w:rsid w:val="1DAB0732"/>
    <w:rsid w:val="1DBB0E8E"/>
    <w:rsid w:val="1DC1221D"/>
    <w:rsid w:val="1DC36120"/>
    <w:rsid w:val="1DC63ED5"/>
    <w:rsid w:val="1DE1641B"/>
    <w:rsid w:val="1DE4451C"/>
    <w:rsid w:val="1DE57CB9"/>
    <w:rsid w:val="1DE877AA"/>
    <w:rsid w:val="1DED6B6E"/>
    <w:rsid w:val="1DF61EC7"/>
    <w:rsid w:val="1E0D5462"/>
    <w:rsid w:val="1E112000"/>
    <w:rsid w:val="1E122A78"/>
    <w:rsid w:val="1E370E0A"/>
    <w:rsid w:val="1E42335E"/>
    <w:rsid w:val="1E537319"/>
    <w:rsid w:val="1E560BB7"/>
    <w:rsid w:val="1E8345A4"/>
    <w:rsid w:val="1E8E20FF"/>
    <w:rsid w:val="1E9D0594"/>
    <w:rsid w:val="1EB402B6"/>
    <w:rsid w:val="1EDF295B"/>
    <w:rsid w:val="1EDF6DFF"/>
    <w:rsid w:val="1EE61F3B"/>
    <w:rsid w:val="1EEE0DF0"/>
    <w:rsid w:val="1EF36406"/>
    <w:rsid w:val="1EF53F2C"/>
    <w:rsid w:val="1EFA2840"/>
    <w:rsid w:val="1F0429A4"/>
    <w:rsid w:val="1F417171"/>
    <w:rsid w:val="1F444EB4"/>
    <w:rsid w:val="1F572FA9"/>
    <w:rsid w:val="1F664E2A"/>
    <w:rsid w:val="1F705CA9"/>
    <w:rsid w:val="1F7C464D"/>
    <w:rsid w:val="1F8D4574"/>
    <w:rsid w:val="1FCD30FB"/>
    <w:rsid w:val="1FDB4E92"/>
    <w:rsid w:val="1FE26B90"/>
    <w:rsid w:val="1FE64575"/>
    <w:rsid w:val="1FF70178"/>
    <w:rsid w:val="1FFC578E"/>
    <w:rsid w:val="1FFE5062"/>
    <w:rsid w:val="20144886"/>
    <w:rsid w:val="20170772"/>
    <w:rsid w:val="201E74B3"/>
    <w:rsid w:val="20232F52"/>
    <w:rsid w:val="202D59CF"/>
    <w:rsid w:val="203211B0"/>
    <w:rsid w:val="203D06C9"/>
    <w:rsid w:val="2058645F"/>
    <w:rsid w:val="206C6470"/>
    <w:rsid w:val="206F5F60"/>
    <w:rsid w:val="20713A86"/>
    <w:rsid w:val="2079293B"/>
    <w:rsid w:val="207F2647"/>
    <w:rsid w:val="20895274"/>
    <w:rsid w:val="20937EA1"/>
    <w:rsid w:val="20947775"/>
    <w:rsid w:val="20983709"/>
    <w:rsid w:val="209D2ACD"/>
    <w:rsid w:val="20A26336"/>
    <w:rsid w:val="20AF45AF"/>
    <w:rsid w:val="20B971DB"/>
    <w:rsid w:val="20BB11A5"/>
    <w:rsid w:val="20C025DB"/>
    <w:rsid w:val="20E26732"/>
    <w:rsid w:val="2100141B"/>
    <w:rsid w:val="2110329F"/>
    <w:rsid w:val="21274A8D"/>
    <w:rsid w:val="212E1977"/>
    <w:rsid w:val="215C64E4"/>
    <w:rsid w:val="216D1AE3"/>
    <w:rsid w:val="216D6944"/>
    <w:rsid w:val="21701F90"/>
    <w:rsid w:val="2177331E"/>
    <w:rsid w:val="217C26E3"/>
    <w:rsid w:val="21AB746C"/>
    <w:rsid w:val="21C978F2"/>
    <w:rsid w:val="21D06ED2"/>
    <w:rsid w:val="21D7200F"/>
    <w:rsid w:val="21E604A4"/>
    <w:rsid w:val="21F42BC1"/>
    <w:rsid w:val="21F506E7"/>
    <w:rsid w:val="21F901D7"/>
    <w:rsid w:val="220426D8"/>
    <w:rsid w:val="222B5EB7"/>
    <w:rsid w:val="223631D9"/>
    <w:rsid w:val="22405E06"/>
    <w:rsid w:val="2250591D"/>
    <w:rsid w:val="226C7C57"/>
    <w:rsid w:val="227E692E"/>
    <w:rsid w:val="229B1FD4"/>
    <w:rsid w:val="22A223C8"/>
    <w:rsid w:val="22B11922"/>
    <w:rsid w:val="22BD1205"/>
    <w:rsid w:val="22C84FC9"/>
    <w:rsid w:val="22D12E06"/>
    <w:rsid w:val="22D71C1D"/>
    <w:rsid w:val="22EA7B20"/>
    <w:rsid w:val="23056708"/>
    <w:rsid w:val="23076924"/>
    <w:rsid w:val="230961F8"/>
    <w:rsid w:val="23183E34"/>
    <w:rsid w:val="2318643B"/>
    <w:rsid w:val="231B6BB2"/>
    <w:rsid w:val="232F292A"/>
    <w:rsid w:val="23330285"/>
    <w:rsid w:val="2335523F"/>
    <w:rsid w:val="23452FA8"/>
    <w:rsid w:val="234C4337"/>
    <w:rsid w:val="23674DE8"/>
    <w:rsid w:val="236B0C61"/>
    <w:rsid w:val="23706277"/>
    <w:rsid w:val="23810484"/>
    <w:rsid w:val="23876FA1"/>
    <w:rsid w:val="23AE4FF1"/>
    <w:rsid w:val="23BE3486"/>
    <w:rsid w:val="23C2284B"/>
    <w:rsid w:val="23DF51AB"/>
    <w:rsid w:val="23E66539"/>
    <w:rsid w:val="23F30C56"/>
    <w:rsid w:val="23FC5D5D"/>
    <w:rsid w:val="240370EB"/>
    <w:rsid w:val="24042E63"/>
    <w:rsid w:val="24166292"/>
    <w:rsid w:val="241F1354"/>
    <w:rsid w:val="243B6615"/>
    <w:rsid w:val="2452597D"/>
    <w:rsid w:val="24572F93"/>
    <w:rsid w:val="2457640A"/>
    <w:rsid w:val="245B0CD5"/>
    <w:rsid w:val="24601A44"/>
    <w:rsid w:val="246A0F18"/>
    <w:rsid w:val="247F720C"/>
    <w:rsid w:val="248860CA"/>
    <w:rsid w:val="248C70E1"/>
    <w:rsid w:val="24A7216D"/>
    <w:rsid w:val="24AA060C"/>
    <w:rsid w:val="24AB2911"/>
    <w:rsid w:val="24BC729A"/>
    <w:rsid w:val="24C26FA6"/>
    <w:rsid w:val="24C3687B"/>
    <w:rsid w:val="24CC572F"/>
    <w:rsid w:val="24D7771D"/>
    <w:rsid w:val="24F37160"/>
    <w:rsid w:val="24FD60FB"/>
    <w:rsid w:val="24FE5B05"/>
    <w:rsid w:val="250A6257"/>
    <w:rsid w:val="25293F80"/>
    <w:rsid w:val="257A33DD"/>
    <w:rsid w:val="258821C4"/>
    <w:rsid w:val="258C1362"/>
    <w:rsid w:val="258C3110"/>
    <w:rsid w:val="25976820"/>
    <w:rsid w:val="25E1520A"/>
    <w:rsid w:val="25E42F4C"/>
    <w:rsid w:val="25E92311"/>
    <w:rsid w:val="25EB129B"/>
    <w:rsid w:val="25EE7927"/>
    <w:rsid w:val="2622415B"/>
    <w:rsid w:val="2624159B"/>
    <w:rsid w:val="26243349"/>
    <w:rsid w:val="262E5F76"/>
    <w:rsid w:val="26321F0A"/>
    <w:rsid w:val="263C680C"/>
    <w:rsid w:val="26551754"/>
    <w:rsid w:val="265754CC"/>
    <w:rsid w:val="265F01B5"/>
    <w:rsid w:val="266A294D"/>
    <w:rsid w:val="266B541C"/>
    <w:rsid w:val="266F6CBA"/>
    <w:rsid w:val="267C13D7"/>
    <w:rsid w:val="26941463"/>
    <w:rsid w:val="26955FF5"/>
    <w:rsid w:val="26977FBF"/>
    <w:rsid w:val="26AD17DC"/>
    <w:rsid w:val="26AD77E2"/>
    <w:rsid w:val="26CD1C32"/>
    <w:rsid w:val="26D703BB"/>
    <w:rsid w:val="26EC1162"/>
    <w:rsid w:val="26EF3957"/>
    <w:rsid w:val="27042230"/>
    <w:rsid w:val="273121C1"/>
    <w:rsid w:val="27361586"/>
    <w:rsid w:val="27445EEE"/>
    <w:rsid w:val="27606603"/>
    <w:rsid w:val="27673E35"/>
    <w:rsid w:val="276E2ACE"/>
    <w:rsid w:val="278E13C2"/>
    <w:rsid w:val="27912C60"/>
    <w:rsid w:val="279462AC"/>
    <w:rsid w:val="27982240"/>
    <w:rsid w:val="27A110F5"/>
    <w:rsid w:val="27AC5CEC"/>
    <w:rsid w:val="27AD0C08"/>
    <w:rsid w:val="27B34984"/>
    <w:rsid w:val="27B506FD"/>
    <w:rsid w:val="27B64475"/>
    <w:rsid w:val="27BA3F65"/>
    <w:rsid w:val="27BF157B"/>
    <w:rsid w:val="27C052F3"/>
    <w:rsid w:val="27C60B5C"/>
    <w:rsid w:val="27C976BF"/>
    <w:rsid w:val="27EE5ACA"/>
    <w:rsid w:val="27F60D15"/>
    <w:rsid w:val="27F84E83"/>
    <w:rsid w:val="28033B5E"/>
    <w:rsid w:val="28060F58"/>
    <w:rsid w:val="28254F0A"/>
    <w:rsid w:val="282910EA"/>
    <w:rsid w:val="282B09BF"/>
    <w:rsid w:val="282D495E"/>
    <w:rsid w:val="2849353B"/>
    <w:rsid w:val="284E0B51"/>
    <w:rsid w:val="285443B9"/>
    <w:rsid w:val="286E4D4F"/>
    <w:rsid w:val="287A1D16"/>
    <w:rsid w:val="288602EB"/>
    <w:rsid w:val="289742A6"/>
    <w:rsid w:val="28C130D1"/>
    <w:rsid w:val="28C17575"/>
    <w:rsid w:val="28C3509B"/>
    <w:rsid w:val="28C66939"/>
    <w:rsid w:val="28C74702"/>
    <w:rsid w:val="28EE0144"/>
    <w:rsid w:val="290D27BA"/>
    <w:rsid w:val="293146FB"/>
    <w:rsid w:val="29332221"/>
    <w:rsid w:val="293715E5"/>
    <w:rsid w:val="294066EC"/>
    <w:rsid w:val="29422464"/>
    <w:rsid w:val="29522766"/>
    <w:rsid w:val="2954551A"/>
    <w:rsid w:val="295977AD"/>
    <w:rsid w:val="298011DE"/>
    <w:rsid w:val="298962E5"/>
    <w:rsid w:val="298F19EC"/>
    <w:rsid w:val="299856B5"/>
    <w:rsid w:val="299C037C"/>
    <w:rsid w:val="29A22F02"/>
    <w:rsid w:val="29A46C7B"/>
    <w:rsid w:val="29BD1AEA"/>
    <w:rsid w:val="29BD7D3C"/>
    <w:rsid w:val="29C0782D"/>
    <w:rsid w:val="29C54E43"/>
    <w:rsid w:val="29D86924"/>
    <w:rsid w:val="29E4351B"/>
    <w:rsid w:val="29EF7DD1"/>
    <w:rsid w:val="2A303B9E"/>
    <w:rsid w:val="2A353998"/>
    <w:rsid w:val="2A391AB9"/>
    <w:rsid w:val="2A415A8F"/>
    <w:rsid w:val="2A573CED"/>
    <w:rsid w:val="2A5E32CD"/>
    <w:rsid w:val="2A61691A"/>
    <w:rsid w:val="2A7A3E7F"/>
    <w:rsid w:val="2A7C19A5"/>
    <w:rsid w:val="2A855497"/>
    <w:rsid w:val="2AA36F32"/>
    <w:rsid w:val="2AA84549"/>
    <w:rsid w:val="2ABC1DA2"/>
    <w:rsid w:val="2AD43590"/>
    <w:rsid w:val="2AE6612C"/>
    <w:rsid w:val="2AF22AFB"/>
    <w:rsid w:val="2B0761EE"/>
    <w:rsid w:val="2B0B4AD7"/>
    <w:rsid w:val="2B0F281A"/>
    <w:rsid w:val="2B147E30"/>
    <w:rsid w:val="2B395567"/>
    <w:rsid w:val="2B41674B"/>
    <w:rsid w:val="2B4D6E9E"/>
    <w:rsid w:val="2B520958"/>
    <w:rsid w:val="2B54022C"/>
    <w:rsid w:val="2B5B15BB"/>
    <w:rsid w:val="2B656BCE"/>
    <w:rsid w:val="2B6F01E6"/>
    <w:rsid w:val="2B7F799F"/>
    <w:rsid w:val="2B871335"/>
    <w:rsid w:val="2B992552"/>
    <w:rsid w:val="2BA56CDA"/>
    <w:rsid w:val="2BB1742D"/>
    <w:rsid w:val="2BBB64FD"/>
    <w:rsid w:val="2BC25F85"/>
    <w:rsid w:val="2BE94E19"/>
    <w:rsid w:val="2BFD08C4"/>
    <w:rsid w:val="2C063C1D"/>
    <w:rsid w:val="2C1856FE"/>
    <w:rsid w:val="2C4E2ECE"/>
    <w:rsid w:val="2C4E7372"/>
    <w:rsid w:val="2C581F9E"/>
    <w:rsid w:val="2C5C13CF"/>
    <w:rsid w:val="2C5D75B5"/>
    <w:rsid w:val="2C697D08"/>
    <w:rsid w:val="2C6B3A80"/>
    <w:rsid w:val="2C7843EE"/>
    <w:rsid w:val="2C8052B9"/>
    <w:rsid w:val="2C901738"/>
    <w:rsid w:val="2C950AFD"/>
    <w:rsid w:val="2C9D47A4"/>
    <w:rsid w:val="2CB216AE"/>
    <w:rsid w:val="2CC87124"/>
    <w:rsid w:val="2CED6B8B"/>
    <w:rsid w:val="2CEE1520"/>
    <w:rsid w:val="2CFB12A7"/>
    <w:rsid w:val="2D045C82"/>
    <w:rsid w:val="2D085772"/>
    <w:rsid w:val="2D1A7254"/>
    <w:rsid w:val="2D1C121E"/>
    <w:rsid w:val="2D1E6D44"/>
    <w:rsid w:val="2D371BB4"/>
    <w:rsid w:val="2D563332"/>
    <w:rsid w:val="2D5F610B"/>
    <w:rsid w:val="2D621327"/>
    <w:rsid w:val="2D6A5197"/>
    <w:rsid w:val="2D744BB6"/>
    <w:rsid w:val="2D76778B"/>
    <w:rsid w:val="2DAE631A"/>
    <w:rsid w:val="2DB24C88"/>
    <w:rsid w:val="2DB40121"/>
    <w:rsid w:val="2DB43204"/>
    <w:rsid w:val="2DE57862"/>
    <w:rsid w:val="2DF126AA"/>
    <w:rsid w:val="2DFE26D1"/>
    <w:rsid w:val="2E04418C"/>
    <w:rsid w:val="2E063967"/>
    <w:rsid w:val="2E0E6DB8"/>
    <w:rsid w:val="2E1A700D"/>
    <w:rsid w:val="2E2B796A"/>
    <w:rsid w:val="2E2C723F"/>
    <w:rsid w:val="2E2E745B"/>
    <w:rsid w:val="2E3950ED"/>
    <w:rsid w:val="2E400F3C"/>
    <w:rsid w:val="2E5A09CB"/>
    <w:rsid w:val="2E7035CF"/>
    <w:rsid w:val="2E8B665B"/>
    <w:rsid w:val="2E8E045B"/>
    <w:rsid w:val="2EBA6F40"/>
    <w:rsid w:val="2EFC1307"/>
    <w:rsid w:val="2F1321AD"/>
    <w:rsid w:val="2F1A79DF"/>
    <w:rsid w:val="2F1F4CB3"/>
    <w:rsid w:val="2F4F47F1"/>
    <w:rsid w:val="2F540C90"/>
    <w:rsid w:val="2F5A0710"/>
    <w:rsid w:val="2F5C1DA5"/>
    <w:rsid w:val="2F710F87"/>
    <w:rsid w:val="2F835584"/>
    <w:rsid w:val="2F893372"/>
    <w:rsid w:val="2F922EED"/>
    <w:rsid w:val="2F9257C7"/>
    <w:rsid w:val="2F950E14"/>
    <w:rsid w:val="2FB1029C"/>
    <w:rsid w:val="2FB120F1"/>
    <w:rsid w:val="2FE2558D"/>
    <w:rsid w:val="300E30A0"/>
    <w:rsid w:val="30202C27"/>
    <w:rsid w:val="30240B15"/>
    <w:rsid w:val="303625F7"/>
    <w:rsid w:val="30474804"/>
    <w:rsid w:val="305331A8"/>
    <w:rsid w:val="30577460"/>
    <w:rsid w:val="305A62E5"/>
    <w:rsid w:val="30683D24"/>
    <w:rsid w:val="30AE09A3"/>
    <w:rsid w:val="30AE6631"/>
    <w:rsid w:val="30BA0734"/>
    <w:rsid w:val="30CE6021"/>
    <w:rsid w:val="30F9624A"/>
    <w:rsid w:val="30FE1366"/>
    <w:rsid w:val="31027CF3"/>
    <w:rsid w:val="31106B2A"/>
    <w:rsid w:val="311F12DD"/>
    <w:rsid w:val="312B30A5"/>
    <w:rsid w:val="31304EA6"/>
    <w:rsid w:val="313A68DD"/>
    <w:rsid w:val="313C1E8F"/>
    <w:rsid w:val="31466869"/>
    <w:rsid w:val="3149219E"/>
    <w:rsid w:val="3150593A"/>
    <w:rsid w:val="31666F0B"/>
    <w:rsid w:val="31772EC7"/>
    <w:rsid w:val="317A4765"/>
    <w:rsid w:val="317F1D7B"/>
    <w:rsid w:val="3186310A"/>
    <w:rsid w:val="318F7C55"/>
    <w:rsid w:val="319475D5"/>
    <w:rsid w:val="319C0B7F"/>
    <w:rsid w:val="31A00FFF"/>
    <w:rsid w:val="31A83080"/>
    <w:rsid w:val="31A8705C"/>
    <w:rsid w:val="31AD7E4B"/>
    <w:rsid w:val="31C51E84"/>
    <w:rsid w:val="31D67BED"/>
    <w:rsid w:val="31DD01AC"/>
    <w:rsid w:val="31E63BA8"/>
    <w:rsid w:val="31F75DB5"/>
    <w:rsid w:val="31FC33CC"/>
    <w:rsid w:val="31FE0EF2"/>
    <w:rsid w:val="320103BD"/>
    <w:rsid w:val="320D7387"/>
    <w:rsid w:val="32114591"/>
    <w:rsid w:val="321B7CF6"/>
    <w:rsid w:val="323668DE"/>
    <w:rsid w:val="323B0398"/>
    <w:rsid w:val="323D1A1A"/>
    <w:rsid w:val="323E39E4"/>
    <w:rsid w:val="32432DA9"/>
    <w:rsid w:val="324A4137"/>
    <w:rsid w:val="324F5BF1"/>
    <w:rsid w:val="325954E2"/>
    <w:rsid w:val="32715B68"/>
    <w:rsid w:val="32747406"/>
    <w:rsid w:val="327E04DD"/>
    <w:rsid w:val="328533C1"/>
    <w:rsid w:val="32931F82"/>
    <w:rsid w:val="32A0644D"/>
    <w:rsid w:val="32A61CB5"/>
    <w:rsid w:val="32B85545"/>
    <w:rsid w:val="32C4213C"/>
    <w:rsid w:val="32E26A66"/>
    <w:rsid w:val="32E60304"/>
    <w:rsid w:val="32EE540A"/>
    <w:rsid w:val="33156F32"/>
    <w:rsid w:val="331D7A9E"/>
    <w:rsid w:val="33223B13"/>
    <w:rsid w:val="33261C65"/>
    <w:rsid w:val="33266952"/>
    <w:rsid w:val="33305A23"/>
    <w:rsid w:val="33332E1D"/>
    <w:rsid w:val="33370B5F"/>
    <w:rsid w:val="33400EB8"/>
    <w:rsid w:val="33900270"/>
    <w:rsid w:val="33A04957"/>
    <w:rsid w:val="33BA709B"/>
    <w:rsid w:val="33C2512E"/>
    <w:rsid w:val="33D5433F"/>
    <w:rsid w:val="33D75E9F"/>
    <w:rsid w:val="34080362"/>
    <w:rsid w:val="3411315F"/>
    <w:rsid w:val="3422536C"/>
    <w:rsid w:val="34256C0A"/>
    <w:rsid w:val="342A2472"/>
    <w:rsid w:val="342F6B9A"/>
    <w:rsid w:val="34311A53"/>
    <w:rsid w:val="343D03F7"/>
    <w:rsid w:val="343D21A6"/>
    <w:rsid w:val="343F14D3"/>
    <w:rsid w:val="345117AD"/>
    <w:rsid w:val="34627E5E"/>
    <w:rsid w:val="346F60D7"/>
    <w:rsid w:val="34744325"/>
    <w:rsid w:val="347B4A7C"/>
    <w:rsid w:val="3489363D"/>
    <w:rsid w:val="34A02734"/>
    <w:rsid w:val="34AC2E87"/>
    <w:rsid w:val="34AE4E51"/>
    <w:rsid w:val="34B34216"/>
    <w:rsid w:val="34C06528"/>
    <w:rsid w:val="34C06933"/>
    <w:rsid w:val="34C208FD"/>
    <w:rsid w:val="34CD1107"/>
    <w:rsid w:val="34CF6B76"/>
    <w:rsid w:val="34E44F1D"/>
    <w:rsid w:val="34E82FA8"/>
    <w:rsid w:val="34FF56AD"/>
    <w:rsid w:val="350B3088"/>
    <w:rsid w:val="350F1261"/>
    <w:rsid w:val="351B1DBB"/>
    <w:rsid w:val="351F18AB"/>
    <w:rsid w:val="35386E11"/>
    <w:rsid w:val="35417FC0"/>
    <w:rsid w:val="35521C81"/>
    <w:rsid w:val="35610116"/>
    <w:rsid w:val="3579545F"/>
    <w:rsid w:val="358B1BC6"/>
    <w:rsid w:val="3594212F"/>
    <w:rsid w:val="35C773D6"/>
    <w:rsid w:val="35C91817"/>
    <w:rsid w:val="35D73F34"/>
    <w:rsid w:val="35D94150"/>
    <w:rsid w:val="35DC154A"/>
    <w:rsid w:val="35EF5721"/>
    <w:rsid w:val="35F920FC"/>
    <w:rsid w:val="36017203"/>
    <w:rsid w:val="360311CD"/>
    <w:rsid w:val="36162CAE"/>
    <w:rsid w:val="3619279E"/>
    <w:rsid w:val="362D3A12"/>
    <w:rsid w:val="36343134"/>
    <w:rsid w:val="3643781B"/>
    <w:rsid w:val="364517E5"/>
    <w:rsid w:val="364F5E5A"/>
    <w:rsid w:val="364F61C0"/>
    <w:rsid w:val="36603F29"/>
    <w:rsid w:val="36897924"/>
    <w:rsid w:val="368D6CE8"/>
    <w:rsid w:val="36957D8F"/>
    <w:rsid w:val="369D00B3"/>
    <w:rsid w:val="369E2844"/>
    <w:rsid w:val="36A04C6E"/>
    <w:rsid w:val="36B9597B"/>
    <w:rsid w:val="36C22E36"/>
    <w:rsid w:val="36C546D4"/>
    <w:rsid w:val="36D056D3"/>
    <w:rsid w:val="36D16BD5"/>
    <w:rsid w:val="36E42DAC"/>
    <w:rsid w:val="36E44B5A"/>
    <w:rsid w:val="36EA5EE9"/>
    <w:rsid w:val="36EC2D39"/>
    <w:rsid w:val="36EC3A0F"/>
    <w:rsid w:val="36F34D9D"/>
    <w:rsid w:val="36F56D67"/>
    <w:rsid w:val="36F80606"/>
    <w:rsid w:val="37076A9B"/>
    <w:rsid w:val="370B658B"/>
    <w:rsid w:val="371A057C"/>
    <w:rsid w:val="371C0798"/>
    <w:rsid w:val="371D62BE"/>
    <w:rsid w:val="372E4027"/>
    <w:rsid w:val="373A0C1E"/>
    <w:rsid w:val="373E1A95"/>
    <w:rsid w:val="373F7FE3"/>
    <w:rsid w:val="374E46CA"/>
    <w:rsid w:val="37533A8E"/>
    <w:rsid w:val="37557CC8"/>
    <w:rsid w:val="376009C1"/>
    <w:rsid w:val="37623CD1"/>
    <w:rsid w:val="37887BDC"/>
    <w:rsid w:val="37920A5A"/>
    <w:rsid w:val="37A442EA"/>
    <w:rsid w:val="37AD79D0"/>
    <w:rsid w:val="37B31A64"/>
    <w:rsid w:val="37BFC39C"/>
    <w:rsid w:val="37C36E66"/>
    <w:rsid w:val="37C60704"/>
    <w:rsid w:val="37DF5322"/>
    <w:rsid w:val="37E172EC"/>
    <w:rsid w:val="37E312B6"/>
    <w:rsid w:val="37F25055"/>
    <w:rsid w:val="37FD1572"/>
    <w:rsid w:val="380B6117"/>
    <w:rsid w:val="3811237B"/>
    <w:rsid w:val="38174ABC"/>
    <w:rsid w:val="38202BCC"/>
    <w:rsid w:val="38237904"/>
    <w:rsid w:val="383438BF"/>
    <w:rsid w:val="383C2774"/>
    <w:rsid w:val="38431D54"/>
    <w:rsid w:val="38481119"/>
    <w:rsid w:val="38487E69"/>
    <w:rsid w:val="384F4255"/>
    <w:rsid w:val="3868503B"/>
    <w:rsid w:val="386F48F8"/>
    <w:rsid w:val="38877C8F"/>
    <w:rsid w:val="388C54AA"/>
    <w:rsid w:val="389205E6"/>
    <w:rsid w:val="38A30A45"/>
    <w:rsid w:val="38A8046B"/>
    <w:rsid w:val="38A8605B"/>
    <w:rsid w:val="38AF1198"/>
    <w:rsid w:val="38B467AE"/>
    <w:rsid w:val="38B642D4"/>
    <w:rsid w:val="38BB7B3D"/>
    <w:rsid w:val="38BE13DB"/>
    <w:rsid w:val="38C65B4D"/>
    <w:rsid w:val="38CF35E8"/>
    <w:rsid w:val="38D66B8E"/>
    <w:rsid w:val="38FF3ECD"/>
    <w:rsid w:val="3922196A"/>
    <w:rsid w:val="392A081F"/>
    <w:rsid w:val="393022D9"/>
    <w:rsid w:val="39477622"/>
    <w:rsid w:val="39582780"/>
    <w:rsid w:val="39635C13"/>
    <w:rsid w:val="396C4D5C"/>
    <w:rsid w:val="396C7089"/>
    <w:rsid w:val="39730417"/>
    <w:rsid w:val="39812B34"/>
    <w:rsid w:val="398301E7"/>
    <w:rsid w:val="39854601"/>
    <w:rsid w:val="3991089E"/>
    <w:rsid w:val="3995213C"/>
    <w:rsid w:val="39C40C73"/>
    <w:rsid w:val="39C649EB"/>
    <w:rsid w:val="39C742BF"/>
    <w:rsid w:val="39C80763"/>
    <w:rsid w:val="39CD7B28"/>
    <w:rsid w:val="39D0586A"/>
    <w:rsid w:val="39E07237"/>
    <w:rsid w:val="39EE3119"/>
    <w:rsid w:val="39F23350"/>
    <w:rsid w:val="39F50E2C"/>
    <w:rsid w:val="3A192448"/>
    <w:rsid w:val="3A1E65D5"/>
    <w:rsid w:val="3A282FB0"/>
    <w:rsid w:val="3A3E27D3"/>
    <w:rsid w:val="3A41542D"/>
    <w:rsid w:val="3A4F2C33"/>
    <w:rsid w:val="3A5106E3"/>
    <w:rsid w:val="3A562BC8"/>
    <w:rsid w:val="3A946897"/>
    <w:rsid w:val="3AB30EFF"/>
    <w:rsid w:val="3ACC6031"/>
    <w:rsid w:val="3ADE3FB6"/>
    <w:rsid w:val="3AE01ADD"/>
    <w:rsid w:val="3AE25855"/>
    <w:rsid w:val="3AEB2969"/>
    <w:rsid w:val="3AED7D56"/>
    <w:rsid w:val="3B05607B"/>
    <w:rsid w:val="3B20012B"/>
    <w:rsid w:val="3B20637D"/>
    <w:rsid w:val="3B27770B"/>
    <w:rsid w:val="3B2C6AD0"/>
    <w:rsid w:val="3B366B34"/>
    <w:rsid w:val="3B3F4A55"/>
    <w:rsid w:val="3B4413D5"/>
    <w:rsid w:val="3B5322AF"/>
    <w:rsid w:val="3B561D9F"/>
    <w:rsid w:val="3B6E70E8"/>
    <w:rsid w:val="3B854432"/>
    <w:rsid w:val="3B8561E0"/>
    <w:rsid w:val="3B9603ED"/>
    <w:rsid w:val="3B965306"/>
    <w:rsid w:val="3B9E1230"/>
    <w:rsid w:val="3BA7084C"/>
    <w:rsid w:val="3BAE3989"/>
    <w:rsid w:val="3BB52638"/>
    <w:rsid w:val="3BCC2061"/>
    <w:rsid w:val="3BCE3F31"/>
    <w:rsid w:val="3BD66E8D"/>
    <w:rsid w:val="3BDC6748"/>
    <w:rsid w:val="3BDC690B"/>
    <w:rsid w:val="3BE60127"/>
    <w:rsid w:val="3BEC625F"/>
    <w:rsid w:val="3BF051EC"/>
    <w:rsid w:val="3BF50BF3"/>
    <w:rsid w:val="3C017F5D"/>
    <w:rsid w:val="3C025A83"/>
    <w:rsid w:val="3C144BA9"/>
    <w:rsid w:val="3C153A08"/>
    <w:rsid w:val="3C1C4D96"/>
    <w:rsid w:val="3C5322F0"/>
    <w:rsid w:val="3C5C33E5"/>
    <w:rsid w:val="3C6504EB"/>
    <w:rsid w:val="3C756255"/>
    <w:rsid w:val="3C830972"/>
    <w:rsid w:val="3C8841DA"/>
    <w:rsid w:val="3C913B1F"/>
    <w:rsid w:val="3CB46D7D"/>
    <w:rsid w:val="3CB60D47"/>
    <w:rsid w:val="3CB72D11"/>
    <w:rsid w:val="3CD613E9"/>
    <w:rsid w:val="3CD63197"/>
    <w:rsid w:val="3CD76F0F"/>
    <w:rsid w:val="3CE138EA"/>
    <w:rsid w:val="3CE37662"/>
    <w:rsid w:val="3CF11D7F"/>
    <w:rsid w:val="3CFF749F"/>
    <w:rsid w:val="3D0D2931"/>
    <w:rsid w:val="3D1032C5"/>
    <w:rsid w:val="3D1D2B74"/>
    <w:rsid w:val="3D2008B6"/>
    <w:rsid w:val="3D37175C"/>
    <w:rsid w:val="3D3F6F8E"/>
    <w:rsid w:val="3D453E79"/>
    <w:rsid w:val="3D491BBB"/>
    <w:rsid w:val="3D540560"/>
    <w:rsid w:val="3D546574"/>
    <w:rsid w:val="3D7D07E2"/>
    <w:rsid w:val="3D8E5820"/>
    <w:rsid w:val="3D94095C"/>
    <w:rsid w:val="3DC56D68"/>
    <w:rsid w:val="3DD07BE6"/>
    <w:rsid w:val="3DD27E02"/>
    <w:rsid w:val="3DD575F5"/>
    <w:rsid w:val="3DDF607B"/>
    <w:rsid w:val="3DFC4E7F"/>
    <w:rsid w:val="3E05149A"/>
    <w:rsid w:val="3E067AAC"/>
    <w:rsid w:val="3E1201FF"/>
    <w:rsid w:val="3E300685"/>
    <w:rsid w:val="3E483C21"/>
    <w:rsid w:val="3E4F7E13"/>
    <w:rsid w:val="3E6F1820"/>
    <w:rsid w:val="3E970704"/>
    <w:rsid w:val="3E9C5F7A"/>
    <w:rsid w:val="3EAF6F49"/>
    <w:rsid w:val="3EBC016B"/>
    <w:rsid w:val="3EDB4A95"/>
    <w:rsid w:val="3EDE4585"/>
    <w:rsid w:val="3EDF4D70"/>
    <w:rsid w:val="3EE6343A"/>
    <w:rsid w:val="3EE85404"/>
    <w:rsid w:val="3EEA2F2A"/>
    <w:rsid w:val="3EEF22EE"/>
    <w:rsid w:val="3EF91964"/>
    <w:rsid w:val="3F0264C5"/>
    <w:rsid w:val="3F1C29AE"/>
    <w:rsid w:val="3F4D7DC7"/>
    <w:rsid w:val="3F516B05"/>
    <w:rsid w:val="3F572EB3"/>
    <w:rsid w:val="3F72393F"/>
    <w:rsid w:val="3F7942AE"/>
    <w:rsid w:val="3F7B0026"/>
    <w:rsid w:val="3F8B657A"/>
    <w:rsid w:val="3F917849"/>
    <w:rsid w:val="3FB377C0"/>
    <w:rsid w:val="3FBC3548"/>
    <w:rsid w:val="3FBE7F13"/>
    <w:rsid w:val="3FC512A1"/>
    <w:rsid w:val="3FCA5F19"/>
    <w:rsid w:val="3FD140EA"/>
    <w:rsid w:val="3FE931E1"/>
    <w:rsid w:val="3FEE71AF"/>
    <w:rsid w:val="3FEF0943"/>
    <w:rsid w:val="3FF43A1E"/>
    <w:rsid w:val="3FF9260F"/>
    <w:rsid w:val="400030EA"/>
    <w:rsid w:val="401D2E8B"/>
    <w:rsid w:val="401F599A"/>
    <w:rsid w:val="402406BD"/>
    <w:rsid w:val="40436D96"/>
    <w:rsid w:val="40451836"/>
    <w:rsid w:val="405F6AC5"/>
    <w:rsid w:val="40772D8A"/>
    <w:rsid w:val="40776A3F"/>
    <w:rsid w:val="408829FA"/>
    <w:rsid w:val="40953369"/>
    <w:rsid w:val="409969B6"/>
    <w:rsid w:val="40B97058"/>
    <w:rsid w:val="40CE550D"/>
    <w:rsid w:val="40DE086C"/>
    <w:rsid w:val="40E8793D"/>
    <w:rsid w:val="40EB2F89"/>
    <w:rsid w:val="40F005A0"/>
    <w:rsid w:val="40F725C9"/>
    <w:rsid w:val="40FA4F7A"/>
    <w:rsid w:val="410E7DF5"/>
    <w:rsid w:val="412A5860"/>
    <w:rsid w:val="41390199"/>
    <w:rsid w:val="41526B64"/>
    <w:rsid w:val="41676AB4"/>
    <w:rsid w:val="416F3BBA"/>
    <w:rsid w:val="41762EA6"/>
    <w:rsid w:val="41807B75"/>
    <w:rsid w:val="41990C37"/>
    <w:rsid w:val="41AF416B"/>
    <w:rsid w:val="41BE24F6"/>
    <w:rsid w:val="41C757A4"/>
    <w:rsid w:val="41CA7043"/>
    <w:rsid w:val="41CF6407"/>
    <w:rsid w:val="41EA1493"/>
    <w:rsid w:val="41EC520B"/>
    <w:rsid w:val="41F34E35"/>
    <w:rsid w:val="41FF4F3E"/>
    <w:rsid w:val="42127FFC"/>
    <w:rsid w:val="421F1733"/>
    <w:rsid w:val="422A62B0"/>
    <w:rsid w:val="422C3859"/>
    <w:rsid w:val="4230334A"/>
    <w:rsid w:val="423F533B"/>
    <w:rsid w:val="42424E2B"/>
    <w:rsid w:val="42472441"/>
    <w:rsid w:val="42490850"/>
    <w:rsid w:val="424C7A58"/>
    <w:rsid w:val="42750D5C"/>
    <w:rsid w:val="42A66FF1"/>
    <w:rsid w:val="42E163F2"/>
    <w:rsid w:val="42EB54C2"/>
    <w:rsid w:val="43056584"/>
    <w:rsid w:val="430A1DED"/>
    <w:rsid w:val="431A7B56"/>
    <w:rsid w:val="43252782"/>
    <w:rsid w:val="43326C4D"/>
    <w:rsid w:val="433E55F2"/>
    <w:rsid w:val="434626F9"/>
    <w:rsid w:val="434A3263"/>
    <w:rsid w:val="43610F38"/>
    <w:rsid w:val="436A22A2"/>
    <w:rsid w:val="436B215F"/>
    <w:rsid w:val="43784ABA"/>
    <w:rsid w:val="438F496B"/>
    <w:rsid w:val="43A85162"/>
    <w:rsid w:val="43B43B06"/>
    <w:rsid w:val="43B65AD0"/>
    <w:rsid w:val="43C31F9B"/>
    <w:rsid w:val="43D44E96"/>
    <w:rsid w:val="43E16008"/>
    <w:rsid w:val="43EC14F2"/>
    <w:rsid w:val="43ED0DC6"/>
    <w:rsid w:val="44211B3A"/>
    <w:rsid w:val="442E5667"/>
    <w:rsid w:val="444924A1"/>
    <w:rsid w:val="44511355"/>
    <w:rsid w:val="4456777F"/>
    <w:rsid w:val="44576447"/>
    <w:rsid w:val="445826E4"/>
    <w:rsid w:val="445B21D4"/>
    <w:rsid w:val="446403A0"/>
    <w:rsid w:val="44985BE0"/>
    <w:rsid w:val="44A0012E"/>
    <w:rsid w:val="44AD7B2F"/>
    <w:rsid w:val="44BF09B5"/>
    <w:rsid w:val="44C75BBD"/>
    <w:rsid w:val="44DF2E05"/>
    <w:rsid w:val="44E155EB"/>
    <w:rsid w:val="44E402B5"/>
    <w:rsid w:val="44E64193"/>
    <w:rsid w:val="44F82B58"/>
    <w:rsid w:val="44FD4FFF"/>
    <w:rsid w:val="45047944"/>
    <w:rsid w:val="450C7515"/>
    <w:rsid w:val="45264590"/>
    <w:rsid w:val="452B604A"/>
    <w:rsid w:val="45357AA5"/>
    <w:rsid w:val="453749EF"/>
    <w:rsid w:val="4541761C"/>
    <w:rsid w:val="45435142"/>
    <w:rsid w:val="455410FD"/>
    <w:rsid w:val="45592D06"/>
    <w:rsid w:val="45603F46"/>
    <w:rsid w:val="4565155C"/>
    <w:rsid w:val="457004A6"/>
    <w:rsid w:val="458856BF"/>
    <w:rsid w:val="458D2861"/>
    <w:rsid w:val="459F7B4C"/>
    <w:rsid w:val="45A04342"/>
    <w:rsid w:val="45BB117C"/>
    <w:rsid w:val="45BD34E0"/>
    <w:rsid w:val="45E32481"/>
    <w:rsid w:val="45F460D0"/>
    <w:rsid w:val="45FE72BB"/>
    <w:rsid w:val="460135AB"/>
    <w:rsid w:val="46164604"/>
    <w:rsid w:val="463513E7"/>
    <w:rsid w:val="463B22BD"/>
    <w:rsid w:val="466435C2"/>
    <w:rsid w:val="46671304"/>
    <w:rsid w:val="466B2BA2"/>
    <w:rsid w:val="46907984"/>
    <w:rsid w:val="46933EA7"/>
    <w:rsid w:val="46A61E2C"/>
    <w:rsid w:val="46A95479"/>
    <w:rsid w:val="46AB7900"/>
    <w:rsid w:val="46B04A59"/>
    <w:rsid w:val="46C6602A"/>
    <w:rsid w:val="46CD560B"/>
    <w:rsid w:val="46CE3131"/>
    <w:rsid w:val="46D22C21"/>
    <w:rsid w:val="46D7220F"/>
    <w:rsid w:val="46D87B0C"/>
    <w:rsid w:val="46F83046"/>
    <w:rsid w:val="46FE412C"/>
    <w:rsid w:val="47060B1D"/>
    <w:rsid w:val="471E5E67"/>
    <w:rsid w:val="4723320C"/>
    <w:rsid w:val="472745EF"/>
    <w:rsid w:val="473F5DDD"/>
    <w:rsid w:val="474D04FA"/>
    <w:rsid w:val="475A49C5"/>
    <w:rsid w:val="477041E8"/>
    <w:rsid w:val="4792415F"/>
    <w:rsid w:val="479F0A81"/>
    <w:rsid w:val="47A345BE"/>
    <w:rsid w:val="47B1645D"/>
    <w:rsid w:val="47B16CDB"/>
    <w:rsid w:val="47CD33E9"/>
    <w:rsid w:val="47D44777"/>
    <w:rsid w:val="47D46525"/>
    <w:rsid w:val="47DB5B06"/>
    <w:rsid w:val="47E250E6"/>
    <w:rsid w:val="481772BC"/>
    <w:rsid w:val="481C1C7A"/>
    <w:rsid w:val="482546E6"/>
    <w:rsid w:val="483D268F"/>
    <w:rsid w:val="483F6AEA"/>
    <w:rsid w:val="4856518C"/>
    <w:rsid w:val="485853A8"/>
    <w:rsid w:val="48733F90"/>
    <w:rsid w:val="487848F9"/>
    <w:rsid w:val="48790E7B"/>
    <w:rsid w:val="487E46E3"/>
    <w:rsid w:val="488828C0"/>
    <w:rsid w:val="488A12DA"/>
    <w:rsid w:val="48927C32"/>
    <w:rsid w:val="48961A2D"/>
    <w:rsid w:val="489839F7"/>
    <w:rsid w:val="48BA396D"/>
    <w:rsid w:val="48BB47F4"/>
    <w:rsid w:val="48D10CB7"/>
    <w:rsid w:val="48D80297"/>
    <w:rsid w:val="48E96000"/>
    <w:rsid w:val="48FC21D7"/>
    <w:rsid w:val="48FC2BDC"/>
    <w:rsid w:val="490966A2"/>
    <w:rsid w:val="4916491B"/>
    <w:rsid w:val="491D3DEB"/>
    <w:rsid w:val="491F1A22"/>
    <w:rsid w:val="4929464F"/>
    <w:rsid w:val="494279E9"/>
    <w:rsid w:val="494C3B0B"/>
    <w:rsid w:val="494E0559"/>
    <w:rsid w:val="495042D1"/>
    <w:rsid w:val="49535B70"/>
    <w:rsid w:val="495F4514"/>
    <w:rsid w:val="497C50C6"/>
    <w:rsid w:val="49843F7B"/>
    <w:rsid w:val="49AB78DF"/>
    <w:rsid w:val="49D03664"/>
    <w:rsid w:val="49D767A1"/>
    <w:rsid w:val="49E1048E"/>
    <w:rsid w:val="49FE5ADB"/>
    <w:rsid w:val="4A121587"/>
    <w:rsid w:val="4A227A1C"/>
    <w:rsid w:val="4A2319E6"/>
    <w:rsid w:val="4A2F2139"/>
    <w:rsid w:val="4A3E05CE"/>
    <w:rsid w:val="4A413C1A"/>
    <w:rsid w:val="4A421E6C"/>
    <w:rsid w:val="4A4F6337"/>
    <w:rsid w:val="4A627920"/>
    <w:rsid w:val="4A69564B"/>
    <w:rsid w:val="4A6F0787"/>
    <w:rsid w:val="4A797969"/>
    <w:rsid w:val="4AA246B9"/>
    <w:rsid w:val="4AA46683"/>
    <w:rsid w:val="4AA76173"/>
    <w:rsid w:val="4AC05487"/>
    <w:rsid w:val="4AC76815"/>
    <w:rsid w:val="4AD8457E"/>
    <w:rsid w:val="4ADA02F6"/>
    <w:rsid w:val="4AE253FD"/>
    <w:rsid w:val="4AE604FE"/>
    <w:rsid w:val="4AF62C56"/>
    <w:rsid w:val="4B0D06CC"/>
    <w:rsid w:val="4B0F5B53"/>
    <w:rsid w:val="4B1C090F"/>
    <w:rsid w:val="4B1D4687"/>
    <w:rsid w:val="4B2652EA"/>
    <w:rsid w:val="4B2E3823"/>
    <w:rsid w:val="4B3D23BA"/>
    <w:rsid w:val="4B3F63AB"/>
    <w:rsid w:val="4B6B138A"/>
    <w:rsid w:val="4B736055"/>
    <w:rsid w:val="4B7A28E3"/>
    <w:rsid w:val="4B7F2C4C"/>
    <w:rsid w:val="4B8B339F"/>
    <w:rsid w:val="4B991F60"/>
    <w:rsid w:val="4B9C55AC"/>
    <w:rsid w:val="4B9D16D9"/>
    <w:rsid w:val="4BAF5A27"/>
    <w:rsid w:val="4BB26B7D"/>
    <w:rsid w:val="4BB5666E"/>
    <w:rsid w:val="4BB75A2D"/>
    <w:rsid w:val="4BBA0128"/>
    <w:rsid w:val="4BC30D8B"/>
    <w:rsid w:val="4BC92119"/>
    <w:rsid w:val="4BCD39B7"/>
    <w:rsid w:val="4BD9235C"/>
    <w:rsid w:val="4BE8259F"/>
    <w:rsid w:val="4BFB6776"/>
    <w:rsid w:val="4BFF1F9F"/>
    <w:rsid w:val="4C022F06"/>
    <w:rsid w:val="4C143394"/>
    <w:rsid w:val="4C2F01CE"/>
    <w:rsid w:val="4C4023DB"/>
    <w:rsid w:val="4C4F261E"/>
    <w:rsid w:val="4C59349D"/>
    <w:rsid w:val="4C5D11DF"/>
    <w:rsid w:val="4C5E0AB3"/>
    <w:rsid w:val="4C650094"/>
    <w:rsid w:val="4C673B3E"/>
    <w:rsid w:val="4C6A56AA"/>
    <w:rsid w:val="4C6C31D0"/>
    <w:rsid w:val="4C7B366D"/>
    <w:rsid w:val="4C815E38"/>
    <w:rsid w:val="4C866AA3"/>
    <w:rsid w:val="4C885B30"/>
    <w:rsid w:val="4C8A18A8"/>
    <w:rsid w:val="4C9D5A7F"/>
    <w:rsid w:val="4CA7245A"/>
    <w:rsid w:val="4CAA5AA7"/>
    <w:rsid w:val="4CAB6E64"/>
    <w:rsid w:val="4CAC5CC3"/>
    <w:rsid w:val="4CB4570A"/>
    <w:rsid w:val="4CB66B41"/>
    <w:rsid w:val="4CBB7CB4"/>
    <w:rsid w:val="4CBF3C4C"/>
    <w:rsid w:val="4CC0176E"/>
    <w:rsid w:val="4CCC0113"/>
    <w:rsid w:val="4CE23492"/>
    <w:rsid w:val="4CEA2347"/>
    <w:rsid w:val="4CFB4554"/>
    <w:rsid w:val="4D096C71"/>
    <w:rsid w:val="4D0D7727"/>
    <w:rsid w:val="4D106251"/>
    <w:rsid w:val="4D135D42"/>
    <w:rsid w:val="4D2717ED"/>
    <w:rsid w:val="4D4001B9"/>
    <w:rsid w:val="4D423F31"/>
    <w:rsid w:val="4D4B3663"/>
    <w:rsid w:val="4D4C4DB0"/>
    <w:rsid w:val="4D587BF8"/>
    <w:rsid w:val="4D5925AF"/>
    <w:rsid w:val="4D595294"/>
    <w:rsid w:val="4D63796D"/>
    <w:rsid w:val="4D64659D"/>
    <w:rsid w:val="4D671BE9"/>
    <w:rsid w:val="4D77007F"/>
    <w:rsid w:val="4D810EFD"/>
    <w:rsid w:val="4D9549A9"/>
    <w:rsid w:val="4DA846DC"/>
    <w:rsid w:val="4DB0533F"/>
    <w:rsid w:val="4DB210B7"/>
    <w:rsid w:val="4DBF4231"/>
    <w:rsid w:val="4DC05409"/>
    <w:rsid w:val="4DC64B62"/>
    <w:rsid w:val="4DF94F37"/>
    <w:rsid w:val="4E2D698F"/>
    <w:rsid w:val="4E321065"/>
    <w:rsid w:val="4E571C5E"/>
    <w:rsid w:val="4E5959D6"/>
    <w:rsid w:val="4E6F0D56"/>
    <w:rsid w:val="4E772300"/>
    <w:rsid w:val="4E83089E"/>
    <w:rsid w:val="4E8A3DE2"/>
    <w:rsid w:val="4E9A3139"/>
    <w:rsid w:val="4E9B1B4B"/>
    <w:rsid w:val="4E9C3796"/>
    <w:rsid w:val="4EA03605"/>
    <w:rsid w:val="4EB160A3"/>
    <w:rsid w:val="4EBE7F2F"/>
    <w:rsid w:val="4ED41501"/>
    <w:rsid w:val="4EDE412D"/>
    <w:rsid w:val="4EE03A01"/>
    <w:rsid w:val="4EF1052E"/>
    <w:rsid w:val="4EF474AD"/>
    <w:rsid w:val="4F02606E"/>
    <w:rsid w:val="4F0355B5"/>
    <w:rsid w:val="4F0B3174"/>
    <w:rsid w:val="4F1D07B2"/>
    <w:rsid w:val="4F391364"/>
    <w:rsid w:val="4F6039E9"/>
    <w:rsid w:val="4F610FE6"/>
    <w:rsid w:val="4F7A3E56"/>
    <w:rsid w:val="4F7D3946"/>
    <w:rsid w:val="4F8540B8"/>
    <w:rsid w:val="4F8E5B53"/>
    <w:rsid w:val="4F9667B6"/>
    <w:rsid w:val="4F9A62A6"/>
    <w:rsid w:val="4F9F1B0F"/>
    <w:rsid w:val="4F9F38BD"/>
    <w:rsid w:val="4FA72771"/>
    <w:rsid w:val="4FB72DF7"/>
    <w:rsid w:val="4FBF3F5F"/>
    <w:rsid w:val="4FCA4D8B"/>
    <w:rsid w:val="4FCE5F50"/>
    <w:rsid w:val="4FD55530"/>
    <w:rsid w:val="4FD710DB"/>
    <w:rsid w:val="4FDE2637"/>
    <w:rsid w:val="4FE47521"/>
    <w:rsid w:val="50047BC4"/>
    <w:rsid w:val="500951DA"/>
    <w:rsid w:val="50131BB5"/>
    <w:rsid w:val="50213118"/>
    <w:rsid w:val="50250266"/>
    <w:rsid w:val="502C3B78"/>
    <w:rsid w:val="50416722"/>
    <w:rsid w:val="504A1A7A"/>
    <w:rsid w:val="504D156B"/>
    <w:rsid w:val="50577CF3"/>
    <w:rsid w:val="508D393B"/>
    <w:rsid w:val="50925C97"/>
    <w:rsid w:val="50970A38"/>
    <w:rsid w:val="509947B0"/>
    <w:rsid w:val="509C604E"/>
    <w:rsid w:val="50A13664"/>
    <w:rsid w:val="50B9275C"/>
    <w:rsid w:val="50B96C00"/>
    <w:rsid w:val="50C03AEB"/>
    <w:rsid w:val="50D91050"/>
    <w:rsid w:val="50E377D9"/>
    <w:rsid w:val="50F20BC8"/>
    <w:rsid w:val="50FF2D94"/>
    <w:rsid w:val="511B3417"/>
    <w:rsid w:val="51497F84"/>
    <w:rsid w:val="51644DBE"/>
    <w:rsid w:val="51736DAF"/>
    <w:rsid w:val="51786173"/>
    <w:rsid w:val="518E5997"/>
    <w:rsid w:val="519710D0"/>
    <w:rsid w:val="51A96C75"/>
    <w:rsid w:val="51EE6435"/>
    <w:rsid w:val="51F223CA"/>
    <w:rsid w:val="52036385"/>
    <w:rsid w:val="52150D7E"/>
    <w:rsid w:val="52481FEA"/>
    <w:rsid w:val="524F15CA"/>
    <w:rsid w:val="52614E59"/>
    <w:rsid w:val="52650DED"/>
    <w:rsid w:val="526B3F2A"/>
    <w:rsid w:val="527252B8"/>
    <w:rsid w:val="527E1EAF"/>
    <w:rsid w:val="5285323E"/>
    <w:rsid w:val="52866B5A"/>
    <w:rsid w:val="529214B7"/>
    <w:rsid w:val="529C1DBE"/>
    <w:rsid w:val="52C13B4A"/>
    <w:rsid w:val="52CA0C50"/>
    <w:rsid w:val="52E53CDC"/>
    <w:rsid w:val="52FE4D9E"/>
    <w:rsid w:val="52FE6B4C"/>
    <w:rsid w:val="53053B16"/>
    <w:rsid w:val="53081779"/>
    <w:rsid w:val="530B570D"/>
    <w:rsid w:val="530C74BB"/>
    <w:rsid w:val="532E5683"/>
    <w:rsid w:val="532F4F57"/>
    <w:rsid w:val="533E519B"/>
    <w:rsid w:val="535D3719"/>
    <w:rsid w:val="535E583D"/>
    <w:rsid w:val="535F5FA4"/>
    <w:rsid w:val="536966BB"/>
    <w:rsid w:val="536C7F5A"/>
    <w:rsid w:val="536E13A9"/>
    <w:rsid w:val="53715570"/>
    <w:rsid w:val="53880528"/>
    <w:rsid w:val="53B10062"/>
    <w:rsid w:val="53B625D4"/>
    <w:rsid w:val="53BA6F17"/>
    <w:rsid w:val="53C51418"/>
    <w:rsid w:val="53C733E2"/>
    <w:rsid w:val="53CA4C80"/>
    <w:rsid w:val="53D004E8"/>
    <w:rsid w:val="53FA37B7"/>
    <w:rsid w:val="5411465D"/>
    <w:rsid w:val="54240834"/>
    <w:rsid w:val="542645AC"/>
    <w:rsid w:val="5429409D"/>
    <w:rsid w:val="542D68F7"/>
    <w:rsid w:val="5449029B"/>
    <w:rsid w:val="5458228C"/>
    <w:rsid w:val="545C7FCE"/>
    <w:rsid w:val="547B6AD0"/>
    <w:rsid w:val="54996B2C"/>
    <w:rsid w:val="549C486F"/>
    <w:rsid w:val="54A11E85"/>
    <w:rsid w:val="54DC110F"/>
    <w:rsid w:val="54DE09E3"/>
    <w:rsid w:val="54F2623D"/>
    <w:rsid w:val="54F57EEC"/>
    <w:rsid w:val="54FE4BE1"/>
    <w:rsid w:val="550B325D"/>
    <w:rsid w:val="550C37A2"/>
    <w:rsid w:val="55164621"/>
    <w:rsid w:val="55180399"/>
    <w:rsid w:val="55214D74"/>
    <w:rsid w:val="552F123F"/>
    <w:rsid w:val="55313209"/>
    <w:rsid w:val="554271C4"/>
    <w:rsid w:val="554C1DF1"/>
    <w:rsid w:val="555962BC"/>
    <w:rsid w:val="556F1D05"/>
    <w:rsid w:val="557D600C"/>
    <w:rsid w:val="55856E3A"/>
    <w:rsid w:val="558F2F4D"/>
    <w:rsid w:val="559317CE"/>
    <w:rsid w:val="559519EA"/>
    <w:rsid w:val="55AC0AE1"/>
    <w:rsid w:val="55B61960"/>
    <w:rsid w:val="55BB2AD2"/>
    <w:rsid w:val="55C57949"/>
    <w:rsid w:val="55CC4CE0"/>
    <w:rsid w:val="55D21FF1"/>
    <w:rsid w:val="55DE744B"/>
    <w:rsid w:val="55EB160A"/>
    <w:rsid w:val="55EC5382"/>
    <w:rsid w:val="55EC7130"/>
    <w:rsid w:val="560426CB"/>
    <w:rsid w:val="56073F6A"/>
    <w:rsid w:val="561A3C9D"/>
    <w:rsid w:val="562468CA"/>
    <w:rsid w:val="56431446"/>
    <w:rsid w:val="5646335B"/>
    <w:rsid w:val="56625644"/>
    <w:rsid w:val="567F1D52"/>
    <w:rsid w:val="567FCC0B"/>
    <w:rsid w:val="56981066"/>
    <w:rsid w:val="56B37C4E"/>
    <w:rsid w:val="56E46059"/>
    <w:rsid w:val="56EE1F88"/>
    <w:rsid w:val="570A5ABF"/>
    <w:rsid w:val="572052E3"/>
    <w:rsid w:val="57250B4B"/>
    <w:rsid w:val="5730129E"/>
    <w:rsid w:val="57346FE0"/>
    <w:rsid w:val="573945F7"/>
    <w:rsid w:val="573E39BB"/>
    <w:rsid w:val="57482A8C"/>
    <w:rsid w:val="574B60D8"/>
    <w:rsid w:val="575D6449"/>
    <w:rsid w:val="57635DC5"/>
    <w:rsid w:val="57672F12"/>
    <w:rsid w:val="577D15E4"/>
    <w:rsid w:val="577E64AD"/>
    <w:rsid w:val="578A30A4"/>
    <w:rsid w:val="578F2469"/>
    <w:rsid w:val="57917F8F"/>
    <w:rsid w:val="57973FC5"/>
    <w:rsid w:val="57A557E8"/>
    <w:rsid w:val="57D83E10"/>
    <w:rsid w:val="57D849E0"/>
    <w:rsid w:val="57DBCFED"/>
    <w:rsid w:val="57EE718F"/>
    <w:rsid w:val="57FB18AC"/>
    <w:rsid w:val="57FC4C11"/>
    <w:rsid w:val="58070251"/>
    <w:rsid w:val="580A1AEF"/>
    <w:rsid w:val="581A4428"/>
    <w:rsid w:val="582D0EAF"/>
    <w:rsid w:val="583152CE"/>
    <w:rsid w:val="583F79EB"/>
    <w:rsid w:val="58472D43"/>
    <w:rsid w:val="584E7DD6"/>
    <w:rsid w:val="585A4825"/>
    <w:rsid w:val="585A65D3"/>
    <w:rsid w:val="586652B4"/>
    <w:rsid w:val="586B07E0"/>
    <w:rsid w:val="58816255"/>
    <w:rsid w:val="589A10C5"/>
    <w:rsid w:val="589F492D"/>
    <w:rsid w:val="58D77C23"/>
    <w:rsid w:val="58E3481A"/>
    <w:rsid w:val="58E862D4"/>
    <w:rsid w:val="58FE1654"/>
    <w:rsid w:val="59170968"/>
    <w:rsid w:val="591E5852"/>
    <w:rsid w:val="59253085"/>
    <w:rsid w:val="592E180D"/>
    <w:rsid w:val="593C217C"/>
    <w:rsid w:val="593E5EF4"/>
    <w:rsid w:val="59461B9F"/>
    <w:rsid w:val="5948356B"/>
    <w:rsid w:val="5949235A"/>
    <w:rsid w:val="595C281E"/>
    <w:rsid w:val="59777658"/>
    <w:rsid w:val="59853B23"/>
    <w:rsid w:val="59927FEE"/>
    <w:rsid w:val="59AC5B7B"/>
    <w:rsid w:val="59B9557B"/>
    <w:rsid w:val="59BC78A1"/>
    <w:rsid w:val="59C04B5B"/>
    <w:rsid w:val="59C97EB4"/>
    <w:rsid w:val="59D32AE1"/>
    <w:rsid w:val="59DF76D7"/>
    <w:rsid w:val="59F111B9"/>
    <w:rsid w:val="59F6057D"/>
    <w:rsid w:val="5A096A5E"/>
    <w:rsid w:val="5A0F7891"/>
    <w:rsid w:val="5A137381"/>
    <w:rsid w:val="5A14177E"/>
    <w:rsid w:val="5A1B7FE4"/>
    <w:rsid w:val="5A1D3D5C"/>
    <w:rsid w:val="5A1D69CB"/>
    <w:rsid w:val="5A3F3FCC"/>
    <w:rsid w:val="5A5631CC"/>
    <w:rsid w:val="5A61633E"/>
    <w:rsid w:val="5A737713"/>
    <w:rsid w:val="5A7871E4"/>
    <w:rsid w:val="5A7C2604"/>
    <w:rsid w:val="5A897643"/>
    <w:rsid w:val="5A8B33BB"/>
    <w:rsid w:val="5AA224B3"/>
    <w:rsid w:val="5AB26B9A"/>
    <w:rsid w:val="5AB67D0C"/>
    <w:rsid w:val="5ABD72ED"/>
    <w:rsid w:val="5AC275AF"/>
    <w:rsid w:val="5AE54F11"/>
    <w:rsid w:val="5AEC372E"/>
    <w:rsid w:val="5AF32D0E"/>
    <w:rsid w:val="5B0E7B48"/>
    <w:rsid w:val="5B1A029B"/>
    <w:rsid w:val="5B1A64ED"/>
    <w:rsid w:val="5B1C4013"/>
    <w:rsid w:val="5B1F3A5D"/>
    <w:rsid w:val="5B307ABF"/>
    <w:rsid w:val="5B3E6680"/>
    <w:rsid w:val="5B3F7D02"/>
    <w:rsid w:val="5B410044"/>
    <w:rsid w:val="5B4812AC"/>
    <w:rsid w:val="5B490B80"/>
    <w:rsid w:val="5B4A5024"/>
    <w:rsid w:val="5B6946D6"/>
    <w:rsid w:val="5B751975"/>
    <w:rsid w:val="5B7976B8"/>
    <w:rsid w:val="5B9444F1"/>
    <w:rsid w:val="5B975D90"/>
    <w:rsid w:val="5BA37371"/>
    <w:rsid w:val="5BC162E3"/>
    <w:rsid w:val="5BD13050"/>
    <w:rsid w:val="5BD80621"/>
    <w:rsid w:val="5C0001E6"/>
    <w:rsid w:val="5C182A2D"/>
    <w:rsid w:val="5C1949F7"/>
    <w:rsid w:val="5C2834BE"/>
    <w:rsid w:val="5C313C96"/>
    <w:rsid w:val="5C3B2BBF"/>
    <w:rsid w:val="5C3B671B"/>
    <w:rsid w:val="5C3F7E9C"/>
    <w:rsid w:val="5C543C21"/>
    <w:rsid w:val="5C5617A7"/>
    <w:rsid w:val="5C611D5F"/>
    <w:rsid w:val="5C6914DA"/>
    <w:rsid w:val="5C6A0DAE"/>
    <w:rsid w:val="5C785366"/>
    <w:rsid w:val="5C8005D2"/>
    <w:rsid w:val="5C82259C"/>
    <w:rsid w:val="5C961BA3"/>
    <w:rsid w:val="5C981DBF"/>
    <w:rsid w:val="5CA16EC6"/>
    <w:rsid w:val="5CAB493D"/>
    <w:rsid w:val="5CB70498"/>
    <w:rsid w:val="5CC04E72"/>
    <w:rsid w:val="5CC901CB"/>
    <w:rsid w:val="5CD058DD"/>
    <w:rsid w:val="5CD1707F"/>
    <w:rsid w:val="5CD54DC2"/>
    <w:rsid w:val="5CDE1230"/>
    <w:rsid w:val="5CE15514"/>
    <w:rsid w:val="5CE84AF5"/>
    <w:rsid w:val="5CEE378D"/>
    <w:rsid w:val="5CF1327E"/>
    <w:rsid w:val="5CFF3BED"/>
    <w:rsid w:val="5D3F048D"/>
    <w:rsid w:val="5D544A35"/>
    <w:rsid w:val="5D5757D7"/>
    <w:rsid w:val="5D616655"/>
    <w:rsid w:val="5D6E251F"/>
    <w:rsid w:val="5D720D8E"/>
    <w:rsid w:val="5D8F31C2"/>
    <w:rsid w:val="5D9500AD"/>
    <w:rsid w:val="5D952188"/>
    <w:rsid w:val="5DA14CA4"/>
    <w:rsid w:val="5DAB78D0"/>
    <w:rsid w:val="5DAF5613"/>
    <w:rsid w:val="5DB04A5E"/>
    <w:rsid w:val="5DBE28D6"/>
    <w:rsid w:val="5DCA2BDC"/>
    <w:rsid w:val="5DD8508D"/>
    <w:rsid w:val="5DDC11E9"/>
    <w:rsid w:val="5DE84681"/>
    <w:rsid w:val="5DEB63BE"/>
    <w:rsid w:val="5E070FAB"/>
    <w:rsid w:val="5E2943D6"/>
    <w:rsid w:val="5E457D25"/>
    <w:rsid w:val="5E4F2952"/>
    <w:rsid w:val="5E6C7060"/>
    <w:rsid w:val="5E836332"/>
    <w:rsid w:val="5E8A5738"/>
    <w:rsid w:val="5E8A5FF5"/>
    <w:rsid w:val="5E8B66C4"/>
    <w:rsid w:val="5E8D7FE5"/>
    <w:rsid w:val="5E930A90"/>
    <w:rsid w:val="5EA83327"/>
    <w:rsid w:val="5EAE1426"/>
    <w:rsid w:val="5EBE02DB"/>
    <w:rsid w:val="5EBF3633"/>
    <w:rsid w:val="5EC16C5C"/>
    <w:rsid w:val="5ECC7AFE"/>
    <w:rsid w:val="5ED21322"/>
    <w:rsid w:val="5EDA6D5D"/>
    <w:rsid w:val="5EE74938"/>
    <w:rsid w:val="5EF13A09"/>
    <w:rsid w:val="5EFD23AE"/>
    <w:rsid w:val="5F1C0A86"/>
    <w:rsid w:val="5F2416E8"/>
    <w:rsid w:val="5F2E2567"/>
    <w:rsid w:val="5F3758C0"/>
    <w:rsid w:val="5F3E1C23"/>
    <w:rsid w:val="5F5024DD"/>
    <w:rsid w:val="5F5D4BFA"/>
    <w:rsid w:val="5F5F4E16"/>
    <w:rsid w:val="5F7E1ED6"/>
    <w:rsid w:val="5F8B5C0B"/>
    <w:rsid w:val="5F8D3732"/>
    <w:rsid w:val="5F8E1396"/>
    <w:rsid w:val="5F8F74A9"/>
    <w:rsid w:val="5F912766"/>
    <w:rsid w:val="5F9A2054"/>
    <w:rsid w:val="5FA016B7"/>
    <w:rsid w:val="5FA478AA"/>
    <w:rsid w:val="5FB05672"/>
    <w:rsid w:val="5FB201D8"/>
    <w:rsid w:val="5FBC5DC5"/>
    <w:rsid w:val="5FC92290"/>
    <w:rsid w:val="5FD44EBD"/>
    <w:rsid w:val="5FE33352"/>
    <w:rsid w:val="5FFC2665"/>
    <w:rsid w:val="5FFE29B9"/>
    <w:rsid w:val="600002B6"/>
    <w:rsid w:val="600E24AE"/>
    <w:rsid w:val="600F05EB"/>
    <w:rsid w:val="60235E44"/>
    <w:rsid w:val="6025396A"/>
    <w:rsid w:val="602B6AA7"/>
    <w:rsid w:val="604A1623"/>
    <w:rsid w:val="60536729"/>
    <w:rsid w:val="60561D75"/>
    <w:rsid w:val="60563B24"/>
    <w:rsid w:val="605659A7"/>
    <w:rsid w:val="605B3599"/>
    <w:rsid w:val="605D3104"/>
    <w:rsid w:val="605E50CE"/>
    <w:rsid w:val="606D5311"/>
    <w:rsid w:val="607C1777"/>
    <w:rsid w:val="607D37A6"/>
    <w:rsid w:val="60870181"/>
    <w:rsid w:val="609F196E"/>
    <w:rsid w:val="60A056E7"/>
    <w:rsid w:val="60A24FBB"/>
    <w:rsid w:val="60AC408B"/>
    <w:rsid w:val="60AE3960"/>
    <w:rsid w:val="60B13450"/>
    <w:rsid w:val="60C56EFB"/>
    <w:rsid w:val="60CB2763"/>
    <w:rsid w:val="60E43825"/>
    <w:rsid w:val="60EC092C"/>
    <w:rsid w:val="60EE0BF2"/>
    <w:rsid w:val="60EF1644"/>
    <w:rsid w:val="60F17CF0"/>
    <w:rsid w:val="60FD0443"/>
    <w:rsid w:val="611648D9"/>
    <w:rsid w:val="611834CF"/>
    <w:rsid w:val="612C2AD6"/>
    <w:rsid w:val="61305905"/>
    <w:rsid w:val="613320B7"/>
    <w:rsid w:val="614222FA"/>
    <w:rsid w:val="616E7593"/>
    <w:rsid w:val="61750921"/>
    <w:rsid w:val="619A3EE4"/>
    <w:rsid w:val="619D5782"/>
    <w:rsid w:val="61A30FEA"/>
    <w:rsid w:val="61B24859"/>
    <w:rsid w:val="61C3343B"/>
    <w:rsid w:val="61CD250B"/>
    <w:rsid w:val="61E15FB7"/>
    <w:rsid w:val="61E6537B"/>
    <w:rsid w:val="61EB7224"/>
    <w:rsid w:val="61ED04B8"/>
    <w:rsid w:val="61F25ACE"/>
    <w:rsid w:val="61F93300"/>
    <w:rsid w:val="61FE0307"/>
    <w:rsid w:val="621C2B4B"/>
    <w:rsid w:val="622B770A"/>
    <w:rsid w:val="62326812"/>
    <w:rsid w:val="624F2F20"/>
    <w:rsid w:val="62612686"/>
    <w:rsid w:val="626A7D5A"/>
    <w:rsid w:val="62763D57"/>
    <w:rsid w:val="627806C9"/>
    <w:rsid w:val="62B92A90"/>
    <w:rsid w:val="62C419DB"/>
    <w:rsid w:val="62C427E9"/>
    <w:rsid w:val="62E77B02"/>
    <w:rsid w:val="62E95123"/>
    <w:rsid w:val="6302470A"/>
    <w:rsid w:val="630B32EB"/>
    <w:rsid w:val="630F445E"/>
    <w:rsid w:val="631D301E"/>
    <w:rsid w:val="63286425"/>
    <w:rsid w:val="633914DA"/>
    <w:rsid w:val="634405AB"/>
    <w:rsid w:val="635D341B"/>
    <w:rsid w:val="635D78BF"/>
    <w:rsid w:val="637C7D45"/>
    <w:rsid w:val="637E5D41"/>
    <w:rsid w:val="63936E3D"/>
    <w:rsid w:val="639F3A33"/>
    <w:rsid w:val="63BF2B3D"/>
    <w:rsid w:val="63E63410"/>
    <w:rsid w:val="63E853DA"/>
    <w:rsid w:val="63FC0E86"/>
    <w:rsid w:val="640D727F"/>
    <w:rsid w:val="641425D9"/>
    <w:rsid w:val="641C5084"/>
    <w:rsid w:val="642F4DB7"/>
    <w:rsid w:val="64322AF9"/>
    <w:rsid w:val="643423CE"/>
    <w:rsid w:val="64432611"/>
    <w:rsid w:val="64446389"/>
    <w:rsid w:val="644665A5"/>
    <w:rsid w:val="644B5969"/>
    <w:rsid w:val="64524F4A"/>
    <w:rsid w:val="646709F5"/>
    <w:rsid w:val="648F5856"/>
    <w:rsid w:val="64920FE4"/>
    <w:rsid w:val="649317EA"/>
    <w:rsid w:val="64AC28AC"/>
    <w:rsid w:val="64B259E8"/>
    <w:rsid w:val="64B928D3"/>
    <w:rsid w:val="64BE25DF"/>
    <w:rsid w:val="64D12312"/>
    <w:rsid w:val="64D37E39"/>
    <w:rsid w:val="64DD6A25"/>
    <w:rsid w:val="64E21E2A"/>
    <w:rsid w:val="64FB113D"/>
    <w:rsid w:val="65165F77"/>
    <w:rsid w:val="65173EB3"/>
    <w:rsid w:val="65181CEF"/>
    <w:rsid w:val="6522491C"/>
    <w:rsid w:val="653603C7"/>
    <w:rsid w:val="653B59DE"/>
    <w:rsid w:val="653B778C"/>
    <w:rsid w:val="654C1999"/>
    <w:rsid w:val="65534AD5"/>
    <w:rsid w:val="655D3BA6"/>
    <w:rsid w:val="65815AE7"/>
    <w:rsid w:val="65953C6D"/>
    <w:rsid w:val="659909A9"/>
    <w:rsid w:val="659B647C"/>
    <w:rsid w:val="65AE61B0"/>
    <w:rsid w:val="65DE0223"/>
    <w:rsid w:val="65E66DC8"/>
    <w:rsid w:val="65E9543A"/>
    <w:rsid w:val="65F20792"/>
    <w:rsid w:val="65F27854"/>
    <w:rsid w:val="66042274"/>
    <w:rsid w:val="661105F0"/>
    <w:rsid w:val="661C580F"/>
    <w:rsid w:val="66287D10"/>
    <w:rsid w:val="662E109F"/>
    <w:rsid w:val="66391F1D"/>
    <w:rsid w:val="663B7B9C"/>
    <w:rsid w:val="66422F09"/>
    <w:rsid w:val="66456B14"/>
    <w:rsid w:val="6646288C"/>
    <w:rsid w:val="664B2C4A"/>
    <w:rsid w:val="6650370B"/>
    <w:rsid w:val="665C3E5E"/>
    <w:rsid w:val="6672290A"/>
    <w:rsid w:val="66897645"/>
    <w:rsid w:val="669E4476"/>
    <w:rsid w:val="66B4179D"/>
    <w:rsid w:val="66C11F13"/>
    <w:rsid w:val="66C7577B"/>
    <w:rsid w:val="66E66637"/>
    <w:rsid w:val="66EC51E2"/>
    <w:rsid w:val="66FE3167"/>
    <w:rsid w:val="67087B42"/>
    <w:rsid w:val="67112E9A"/>
    <w:rsid w:val="671604B0"/>
    <w:rsid w:val="671E7365"/>
    <w:rsid w:val="672E57FA"/>
    <w:rsid w:val="672E75A8"/>
    <w:rsid w:val="674072DB"/>
    <w:rsid w:val="67452B44"/>
    <w:rsid w:val="67486190"/>
    <w:rsid w:val="674B6417"/>
    <w:rsid w:val="675F565F"/>
    <w:rsid w:val="676034DA"/>
    <w:rsid w:val="67672ABA"/>
    <w:rsid w:val="677F2133"/>
    <w:rsid w:val="677F6056"/>
    <w:rsid w:val="67896ED4"/>
    <w:rsid w:val="67B13D35"/>
    <w:rsid w:val="67CC0B6F"/>
    <w:rsid w:val="67D11584"/>
    <w:rsid w:val="67D5211A"/>
    <w:rsid w:val="67DA14DE"/>
    <w:rsid w:val="67E10ABE"/>
    <w:rsid w:val="67E22141"/>
    <w:rsid w:val="67E4235D"/>
    <w:rsid w:val="67F0485E"/>
    <w:rsid w:val="67FB439B"/>
    <w:rsid w:val="680A7E75"/>
    <w:rsid w:val="68106CAE"/>
    <w:rsid w:val="681349F0"/>
    <w:rsid w:val="68227E19"/>
    <w:rsid w:val="68295FC1"/>
    <w:rsid w:val="68336E40"/>
    <w:rsid w:val="683A3D2B"/>
    <w:rsid w:val="683B72E1"/>
    <w:rsid w:val="685F3791"/>
    <w:rsid w:val="68621F43"/>
    <w:rsid w:val="6864130D"/>
    <w:rsid w:val="6864524C"/>
    <w:rsid w:val="686F7E78"/>
    <w:rsid w:val="687436E1"/>
    <w:rsid w:val="688558EE"/>
    <w:rsid w:val="68AB1AE8"/>
    <w:rsid w:val="68BC0BE4"/>
    <w:rsid w:val="68D777CC"/>
    <w:rsid w:val="68DC4DE2"/>
    <w:rsid w:val="68ED7793"/>
    <w:rsid w:val="68EE1E51"/>
    <w:rsid w:val="68F20AA9"/>
    <w:rsid w:val="68F77E6E"/>
    <w:rsid w:val="68FB170C"/>
    <w:rsid w:val="68FE2DA5"/>
    <w:rsid w:val="69034A64"/>
    <w:rsid w:val="69085BD7"/>
    <w:rsid w:val="691455A5"/>
    <w:rsid w:val="692E2178"/>
    <w:rsid w:val="693D1D24"/>
    <w:rsid w:val="694B44AA"/>
    <w:rsid w:val="694F1A58"/>
    <w:rsid w:val="695D19CB"/>
    <w:rsid w:val="696C43B8"/>
    <w:rsid w:val="69847953"/>
    <w:rsid w:val="6992507A"/>
    <w:rsid w:val="69A01DB1"/>
    <w:rsid w:val="69A973BA"/>
    <w:rsid w:val="69B0699A"/>
    <w:rsid w:val="69CF4947"/>
    <w:rsid w:val="69D106BF"/>
    <w:rsid w:val="69D33BE7"/>
    <w:rsid w:val="69DA7573"/>
    <w:rsid w:val="69E60992"/>
    <w:rsid w:val="6A107439"/>
    <w:rsid w:val="6A176899"/>
    <w:rsid w:val="6A1D3904"/>
    <w:rsid w:val="6A211646"/>
    <w:rsid w:val="6A22716C"/>
    <w:rsid w:val="6A2B6021"/>
    <w:rsid w:val="6A354338"/>
    <w:rsid w:val="6A58493C"/>
    <w:rsid w:val="6A5C61DA"/>
    <w:rsid w:val="6A8120E5"/>
    <w:rsid w:val="6A9811DC"/>
    <w:rsid w:val="6AA302AD"/>
    <w:rsid w:val="6AAD5835"/>
    <w:rsid w:val="6AAF6C52"/>
    <w:rsid w:val="6AB90FD8"/>
    <w:rsid w:val="6ADB0D80"/>
    <w:rsid w:val="6AF74155"/>
    <w:rsid w:val="6AF97ECD"/>
    <w:rsid w:val="6B096EE9"/>
    <w:rsid w:val="6B1C7E79"/>
    <w:rsid w:val="6B217424"/>
    <w:rsid w:val="6B256F14"/>
    <w:rsid w:val="6B2F38EF"/>
    <w:rsid w:val="6B39651C"/>
    <w:rsid w:val="6B456E21"/>
    <w:rsid w:val="6B686E01"/>
    <w:rsid w:val="6B8A3851"/>
    <w:rsid w:val="6B9D6AAA"/>
    <w:rsid w:val="6BA047ED"/>
    <w:rsid w:val="6BA20565"/>
    <w:rsid w:val="6BA240C1"/>
    <w:rsid w:val="6BB01138"/>
    <w:rsid w:val="6BBD6401"/>
    <w:rsid w:val="6BC009EB"/>
    <w:rsid w:val="6BD6020E"/>
    <w:rsid w:val="6BDB3A77"/>
    <w:rsid w:val="6BDB5825"/>
    <w:rsid w:val="6BF6265F"/>
    <w:rsid w:val="6C0214AF"/>
    <w:rsid w:val="6C0A7A10"/>
    <w:rsid w:val="6C1C0317"/>
    <w:rsid w:val="6C225202"/>
    <w:rsid w:val="6C30791F"/>
    <w:rsid w:val="6C376EFF"/>
    <w:rsid w:val="6C3F4006"/>
    <w:rsid w:val="6C5C6966"/>
    <w:rsid w:val="6C7C7008"/>
    <w:rsid w:val="6C953C26"/>
    <w:rsid w:val="6CB5251A"/>
    <w:rsid w:val="6CCF5389"/>
    <w:rsid w:val="6CDB1F80"/>
    <w:rsid w:val="6CF44DF0"/>
    <w:rsid w:val="6CFE7A1D"/>
    <w:rsid w:val="6D1A412B"/>
    <w:rsid w:val="6D1F1741"/>
    <w:rsid w:val="6D203E37"/>
    <w:rsid w:val="6D226C8B"/>
    <w:rsid w:val="6D231231"/>
    <w:rsid w:val="6D3460C4"/>
    <w:rsid w:val="6D365409"/>
    <w:rsid w:val="6D68758C"/>
    <w:rsid w:val="6D723F67"/>
    <w:rsid w:val="6D7D4DE5"/>
    <w:rsid w:val="6D7F71AD"/>
    <w:rsid w:val="6D853C9A"/>
    <w:rsid w:val="6D870BB3"/>
    <w:rsid w:val="6D91263F"/>
    <w:rsid w:val="6D9B34BE"/>
    <w:rsid w:val="6D9C0FE4"/>
    <w:rsid w:val="6DA32372"/>
    <w:rsid w:val="6DA34120"/>
    <w:rsid w:val="6DAB2C8A"/>
    <w:rsid w:val="6DAE1443"/>
    <w:rsid w:val="6DBE53FE"/>
    <w:rsid w:val="6DCC3677"/>
    <w:rsid w:val="6DCC7B1B"/>
    <w:rsid w:val="6DE32929"/>
    <w:rsid w:val="6DE91DD9"/>
    <w:rsid w:val="6DEE183F"/>
    <w:rsid w:val="6DF8446C"/>
    <w:rsid w:val="6E041063"/>
    <w:rsid w:val="6E0B3707"/>
    <w:rsid w:val="6E3336F6"/>
    <w:rsid w:val="6E380D0C"/>
    <w:rsid w:val="6E453429"/>
    <w:rsid w:val="6E5D69C5"/>
    <w:rsid w:val="6E6B7334"/>
    <w:rsid w:val="6E957F0D"/>
    <w:rsid w:val="6E9A5523"/>
    <w:rsid w:val="6EB24E9F"/>
    <w:rsid w:val="6EB760D5"/>
    <w:rsid w:val="6EC24A7A"/>
    <w:rsid w:val="6ED50C51"/>
    <w:rsid w:val="6EDA6267"/>
    <w:rsid w:val="6EDF387E"/>
    <w:rsid w:val="6EE82732"/>
    <w:rsid w:val="6EEB7FF3"/>
    <w:rsid w:val="6EEE3AC1"/>
    <w:rsid w:val="6EF015E7"/>
    <w:rsid w:val="6EF8049C"/>
    <w:rsid w:val="6EF966EE"/>
    <w:rsid w:val="6F084B83"/>
    <w:rsid w:val="6F0C3FFF"/>
    <w:rsid w:val="6F3202B7"/>
    <w:rsid w:val="6F3309AB"/>
    <w:rsid w:val="6F375468"/>
    <w:rsid w:val="6F3B6D06"/>
    <w:rsid w:val="6F4831D1"/>
    <w:rsid w:val="6F502086"/>
    <w:rsid w:val="6F5A36D5"/>
    <w:rsid w:val="6F5E29F5"/>
    <w:rsid w:val="6F63000B"/>
    <w:rsid w:val="6F7E4E45"/>
    <w:rsid w:val="6F913D15"/>
    <w:rsid w:val="6F926B42"/>
    <w:rsid w:val="6FB22D40"/>
    <w:rsid w:val="6FB6638D"/>
    <w:rsid w:val="6FC14D32"/>
    <w:rsid w:val="6FCF56A0"/>
    <w:rsid w:val="6FD875A8"/>
    <w:rsid w:val="6FE54646"/>
    <w:rsid w:val="6FF375E1"/>
    <w:rsid w:val="6FFB6495"/>
    <w:rsid w:val="7003534A"/>
    <w:rsid w:val="70085D5D"/>
    <w:rsid w:val="701E2184"/>
    <w:rsid w:val="701F03D6"/>
    <w:rsid w:val="701F5AB8"/>
    <w:rsid w:val="70264233"/>
    <w:rsid w:val="70307476"/>
    <w:rsid w:val="70390D6C"/>
    <w:rsid w:val="703D260A"/>
    <w:rsid w:val="704C6CF1"/>
    <w:rsid w:val="70531AFA"/>
    <w:rsid w:val="7055342E"/>
    <w:rsid w:val="705A140E"/>
    <w:rsid w:val="705F327E"/>
    <w:rsid w:val="70626515"/>
    <w:rsid w:val="7064228D"/>
    <w:rsid w:val="706837B8"/>
    <w:rsid w:val="707D334E"/>
    <w:rsid w:val="7093715B"/>
    <w:rsid w:val="70A1528F"/>
    <w:rsid w:val="70A46B2D"/>
    <w:rsid w:val="70A86E26"/>
    <w:rsid w:val="70AE175A"/>
    <w:rsid w:val="70B07280"/>
    <w:rsid w:val="70B30B1E"/>
    <w:rsid w:val="70C95090"/>
    <w:rsid w:val="70CB40BA"/>
    <w:rsid w:val="70E024D5"/>
    <w:rsid w:val="70EF0C6B"/>
    <w:rsid w:val="70F21646"/>
    <w:rsid w:val="70F27898"/>
    <w:rsid w:val="70FE623D"/>
    <w:rsid w:val="70FF5B11"/>
    <w:rsid w:val="71015D2D"/>
    <w:rsid w:val="710D395D"/>
    <w:rsid w:val="7128150C"/>
    <w:rsid w:val="71436346"/>
    <w:rsid w:val="714A1482"/>
    <w:rsid w:val="715E4F2E"/>
    <w:rsid w:val="718B3849"/>
    <w:rsid w:val="718C1A9B"/>
    <w:rsid w:val="718F6E95"/>
    <w:rsid w:val="719B485C"/>
    <w:rsid w:val="719F04F7"/>
    <w:rsid w:val="71BC1C54"/>
    <w:rsid w:val="71C8684B"/>
    <w:rsid w:val="71D12798"/>
    <w:rsid w:val="71D3338E"/>
    <w:rsid w:val="71D451F0"/>
    <w:rsid w:val="71D66014"/>
    <w:rsid w:val="71ED62B2"/>
    <w:rsid w:val="71FE226D"/>
    <w:rsid w:val="720C6738"/>
    <w:rsid w:val="720C695C"/>
    <w:rsid w:val="720D24B0"/>
    <w:rsid w:val="720F447A"/>
    <w:rsid w:val="721425A0"/>
    <w:rsid w:val="72181581"/>
    <w:rsid w:val="721D6B97"/>
    <w:rsid w:val="72203F91"/>
    <w:rsid w:val="72263792"/>
    <w:rsid w:val="72345C8F"/>
    <w:rsid w:val="724C1100"/>
    <w:rsid w:val="725E13DA"/>
    <w:rsid w:val="7264450A"/>
    <w:rsid w:val="7274556F"/>
    <w:rsid w:val="727E0C6F"/>
    <w:rsid w:val="72A76461"/>
    <w:rsid w:val="72A9042B"/>
    <w:rsid w:val="72AB4860"/>
    <w:rsid w:val="72D74F98"/>
    <w:rsid w:val="72E71458"/>
    <w:rsid w:val="72FF004B"/>
    <w:rsid w:val="73005B71"/>
    <w:rsid w:val="730E64E0"/>
    <w:rsid w:val="73137717"/>
    <w:rsid w:val="731F06ED"/>
    <w:rsid w:val="7325797A"/>
    <w:rsid w:val="734939BC"/>
    <w:rsid w:val="735135AF"/>
    <w:rsid w:val="7355070E"/>
    <w:rsid w:val="7358775B"/>
    <w:rsid w:val="736B367C"/>
    <w:rsid w:val="7370344A"/>
    <w:rsid w:val="737547B1"/>
    <w:rsid w:val="73862B35"/>
    <w:rsid w:val="738B5D82"/>
    <w:rsid w:val="738C0B2E"/>
    <w:rsid w:val="73920EBF"/>
    <w:rsid w:val="73D0218B"/>
    <w:rsid w:val="73D56FFD"/>
    <w:rsid w:val="73E01C2A"/>
    <w:rsid w:val="73E07E7C"/>
    <w:rsid w:val="73E86D31"/>
    <w:rsid w:val="73EB05CF"/>
    <w:rsid w:val="73FE47A6"/>
    <w:rsid w:val="740F42BD"/>
    <w:rsid w:val="7416389E"/>
    <w:rsid w:val="741713C4"/>
    <w:rsid w:val="741E6BF6"/>
    <w:rsid w:val="7420296E"/>
    <w:rsid w:val="7420471D"/>
    <w:rsid w:val="742064CB"/>
    <w:rsid w:val="74220495"/>
    <w:rsid w:val="7422465F"/>
    <w:rsid w:val="74463A57"/>
    <w:rsid w:val="74571048"/>
    <w:rsid w:val="745A295D"/>
    <w:rsid w:val="745B7503"/>
    <w:rsid w:val="74626AE3"/>
    <w:rsid w:val="7479207F"/>
    <w:rsid w:val="747D56CB"/>
    <w:rsid w:val="74850A24"/>
    <w:rsid w:val="74AB66DC"/>
    <w:rsid w:val="74B2044B"/>
    <w:rsid w:val="74BF3F35"/>
    <w:rsid w:val="74D01B57"/>
    <w:rsid w:val="74D15A17"/>
    <w:rsid w:val="74D86DA5"/>
    <w:rsid w:val="74DD0860"/>
    <w:rsid w:val="74EB6AD9"/>
    <w:rsid w:val="74F57957"/>
    <w:rsid w:val="74FC6F38"/>
    <w:rsid w:val="75047B9A"/>
    <w:rsid w:val="750C6A4F"/>
    <w:rsid w:val="75330480"/>
    <w:rsid w:val="75552A93"/>
    <w:rsid w:val="756B5E6B"/>
    <w:rsid w:val="75901679"/>
    <w:rsid w:val="75AE62FB"/>
    <w:rsid w:val="75BFA1D1"/>
    <w:rsid w:val="75BFC490"/>
    <w:rsid w:val="75CA1801"/>
    <w:rsid w:val="75CB06B8"/>
    <w:rsid w:val="75ED4AD2"/>
    <w:rsid w:val="75F419BD"/>
    <w:rsid w:val="75F955AC"/>
    <w:rsid w:val="7610256F"/>
    <w:rsid w:val="76257DC8"/>
    <w:rsid w:val="76393874"/>
    <w:rsid w:val="766111DA"/>
    <w:rsid w:val="766528BB"/>
    <w:rsid w:val="766703E1"/>
    <w:rsid w:val="7671300D"/>
    <w:rsid w:val="767945B8"/>
    <w:rsid w:val="768C42EB"/>
    <w:rsid w:val="76960CC6"/>
    <w:rsid w:val="769907B6"/>
    <w:rsid w:val="76B640E0"/>
    <w:rsid w:val="76B707A3"/>
    <w:rsid w:val="76C021E7"/>
    <w:rsid w:val="76C07AF1"/>
    <w:rsid w:val="76C43A85"/>
    <w:rsid w:val="76E71522"/>
    <w:rsid w:val="76E77774"/>
    <w:rsid w:val="76EE28B0"/>
    <w:rsid w:val="76F52586"/>
    <w:rsid w:val="76FF5EC5"/>
    <w:rsid w:val="770245AD"/>
    <w:rsid w:val="77100A78"/>
    <w:rsid w:val="772D4414"/>
    <w:rsid w:val="7735228D"/>
    <w:rsid w:val="77403517"/>
    <w:rsid w:val="77422BFC"/>
    <w:rsid w:val="774249AA"/>
    <w:rsid w:val="77440722"/>
    <w:rsid w:val="77492092"/>
    <w:rsid w:val="775E5D67"/>
    <w:rsid w:val="77690189"/>
    <w:rsid w:val="778D20C9"/>
    <w:rsid w:val="77A32C71"/>
    <w:rsid w:val="77B54E04"/>
    <w:rsid w:val="77BD2282"/>
    <w:rsid w:val="77BF5FFA"/>
    <w:rsid w:val="77C16217"/>
    <w:rsid w:val="77C90C27"/>
    <w:rsid w:val="77D7E4C6"/>
    <w:rsid w:val="77DA1086"/>
    <w:rsid w:val="77DA2E34"/>
    <w:rsid w:val="77DC4DFE"/>
    <w:rsid w:val="77E21B51"/>
    <w:rsid w:val="77E45A61"/>
    <w:rsid w:val="77EF68E0"/>
    <w:rsid w:val="780D4FB8"/>
    <w:rsid w:val="78280044"/>
    <w:rsid w:val="785E1CB7"/>
    <w:rsid w:val="786A41B8"/>
    <w:rsid w:val="788334CC"/>
    <w:rsid w:val="788C64C4"/>
    <w:rsid w:val="78A07BDA"/>
    <w:rsid w:val="78A7540C"/>
    <w:rsid w:val="78AD22F7"/>
    <w:rsid w:val="78B43685"/>
    <w:rsid w:val="78B47B29"/>
    <w:rsid w:val="78BC253A"/>
    <w:rsid w:val="78F148D9"/>
    <w:rsid w:val="78FD6DDA"/>
    <w:rsid w:val="78FF6FF6"/>
    <w:rsid w:val="790C03A4"/>
    <w:rsid w:val="79167E9C"/>
    <w:rsid w:val="792151BF"/>
    <w:rsid w:val="79294073"/>
    <w:rsid w:val="79295E21"/>
    <w:rsid w:val="79336CA0"/>
    <w:rsid w:val="793A6280"/>
    <w:rsid w:val="7940316B"/>
    <w:rsid w:val="794D7D41"/>
    <w:rsid w:val="79533C83"/>
    <w:rsid w:val="7956473D"/>
    <w:rsid w:val="79725A1A"/>
    <w:rsid w:val="7988298D"/>
    <w:rsid w:val="79AE27CB"/>
    <w:rsid w:val="79D00993"/>
    <w:rsid w:val="79D044EF"/>
    <w:rsid w:val="79D815F5"/>
    <w:rsid w:val="79F301DD"/>
    <w:rsid w:val="79F521A7"/>
    <w:rsid w:val="79F75F20"/>
    <w:rsid w:val="79F948EA"/>
    <w:rsid w:val="7A4078C7"/>
    <w:rsid w:val="7A545120"/>
    <w:rsid w:val="7A637111"/>
    <w:rsid w:val="7A680BCB"/>
    <w:rsid w:val="7A747570"/>
    <w:rsid w:val="7A784C74"/>
    <w:rsid w:val="7A7F1A71"/>
    <w:rsid w:val="7A831561"/>
    <w:rsid w:val="7A8A01C7"/>
    <w:rsid w:val="7A9C2623"/>
    <w:rsid w:val="7AA5597C"/>
    <w:rsid w:val="7AB43E11"/>
    <w:rsid w:val="7AB60906"/>
    <w:rsid w:val="7ABE2599"/>
    <w:rsid w:val="7AC812C0"/>
    <w:rsid w:val="7AD779F8"/>
    <w:rsid w:val="7AED2E7F"/>
    <w:rsid w:val="7AF95CC7"/>
    <w:rsid w:val="7B18614D"/>
    <w:rsid w:val="7B1E128A"/>
    <w:rsid w:val="7B226FCC"/>
    <w:rsid w:val="7B443FF7"/>
    <w:rsid w:val="7B537186"/>
    <w:rsid w:val="7B56527F"/>
    <w:rsid w:val="7B5D1DB2"/>
    <w:rsid w:val="7B6729E7"/>
    <w:rsid w:val="7B7A5555"/>
    <w:rsid w:val="7B867437"/>
    <w:rsid w:val="7B92019B"/>
    <w:rsid w:val="7B923A1C"/>
    <w:rsid w:val="7B933A26"/>
    <w:rsid w:val="7BA44919"/>
    <w:rsid w:val="7BB10350"/>
    <w:rsid w:val="7BB57E40"/>
    <w:rsid w:val="7BBA0FB3"/>
    <w:rsid w:val="7BC260B9"/>
    <w:rsid w:val="7BC41E31"/>
    <w:rsid w:val="7BD8717D"/>
    <w:rsid w:val="7BFD3595"/>
    <w:rsid w:val="7C0B180E"/>
    <w:rsid w:val="7C0E12FE"/>
    <w:rsid w:val="7C1F350C"/>
    <w:rsid w:val="7C3A20F4"/>
    <w:rsid w:val="7C4B4301"/>
    <w:rsid w:val="7C5331B5"/>
    <w:rsid w:val="7C6738F3"/>
    <w:rsid w:val="7C701737"/>
    <w:rsid w:val="7C8E6C62"/>
    <w:rsid w:val="7CA53A11"/>
    <w:rsid w:val="7CA72C63"/>
    <w:rsid w:val="7CA83501"/>
    <w:rsid w:val="7CAF7E00"/>
    <w:rsid w:val="7CC3658D"/>
    <w:rsid w:val="7CC84339"/>
    <w:rsid w:val="7CE76881"/>
    <w:rsid w:val="7CFE1373"/>
    <w:rsid w:val="7D00333D"/>
    <w:rsid w:val="7D032E2D"/>
    <w:rsid w:val="7D0D2A2E"/>
    <w:rsid w:val="7D171D18"/>
    <w:rsid w:val="7D29453E"/>
    <w:rsid w:val="7D2F3C22"/>
    <w:rsid w:val="7D40198C"/>
    <w:rsid w:val="7D40550A"/>
    <w:rsid w:val="7D715FE9"/>
    <w:rsid w:val="7D7358BD"/>
    <w:rsid w:val="7D741635"/>
    <w:rsid w:val="7D7E6076"/>
    <w:rsid w:val="7D7F0706"/>
    <w:rsid w:val="7D944568"/>
    <w:rsid w:val="7DAA2B34"/>
    <w:rsid w:val="7DAE4B47"/>
    <w:rsid w:val="7DB42463"/>
    <w:rsid w:val="7DBC3FA6"/>
    <w:rsid w:val="7DC26844"/>
    <w:rsid w:val="7DD345AE"/>
    <w:rsid w:val="7DE220BE"/>
    <w:rsid w:val="7DF804B8"/>
    <w:rsid w:val="7E0B01EB"/>
    <w:rsid w:val="7E0E3838"/>
    <w:rsid w:val="7E105802"/>
    <w:rsid w:val="7E156974"/>
    <w:rsid w:val="7E1846B6"/>
    <w:rsid w:val="7E2B43EA"/>
    <w:rsid w:val="7E2E3846"/>
    <w:rsid w:val="7E355268"/>
    <w:rsid w:val="7E3D5ECB"/>
    <w:rsid w:val="7E4D7032"/>
    <w:rsid w:val="7E5020A2"/>
    <w:rsid w:val="7E5439E8"/>
    <w:rsid w:val="7E655B4E"/>
    <w:rsid w:val="7E6A0CAF"/>
    <w:rsid w:val="7E7044F2"/>
    <w:rsid w:val="7E8A7362"/>
    <w:rsid w:val="7E8B30DA"/>
    <w:rsid w:val="7E9401E1"/>
    <w:rsid w:val="7E9E4BBC"/>
    <w:rsid w:val="7EA45F4A"/>
    <w:rsid w:val="7EC9775F"/>
    <w:rsid w:val="7ED71E7C"/>
    <w:rsid w:val="7F0215EE"/>
    <w:rsid w:val="7F0D1D41"/>
    <w:rsid w:val="7F1C1F84"/>
    <w:rsid w:val="7F313C82"/>
    <w:rsid w:val="7F3E2B07"/>
    <w:rsid w:val="7F477001"/>
    <w:rsid w:val="7F4A287E"/>
    <w:rsid w:val="7F637BB3"/>
    <w:rsid w:val="7F761695"/>
    <w:rsid w:val="7F7FC41F"/>
    <w:rsid w:val="7F9D4E73"/>
    <w:rsid w:val="7FB67DDB"/>
    <w:rsid w:val="7FB7E218"/>
    <w:rsid w:val="7FBD5515"/>
    <w:rsid w:val="7FCD0635"/>
    <w:rsid w:val="7FCDC362"/>
    <w:rsid w:val="7FCF73B2"/>
    <w:rsid w:val="7FE42AA2"/>
    <w:rsid w:val="7FE7C74B"/>
    <w:rsid w:val="7FE9630A"/>
    <w:rsid w:val="7FFB603E"/>
    <w:rsid w:val="7FFD5A4F"/>
    <w:rsid w:val="9AB1BA62"/>
    <w:rsid w:val="9FD2635C"/>
    <w:rsid w:val="ABAEB0CE"/>
    <w:rsid w:val="B5FF99B3"/>
    <w:rsid w:val="B7EF8A4A"/>
    <w:rsid w:val="B7F51780"/>
    <w:rsid w:val="BBE77385"/>
    <w:rsid w:val="BFDC0329"/>
    <w:rsid w:val="DDFD8F80"/>
    <w:rsid w:val="E6FB25F5"/>
    <w:rsid w:val="E7DF4A16"/>
    <w:rsid w:val="EEFF7D18"/>
    <w:rsid w:val="EFB5A207"/>
    <w:rsid w:val="F7AAABB9"/>
    <w:rsid w:val="F7DAB82B"/>
    <w:rsid w:val="FDD6CB60"/>
    <w:rsid w:val="FEDB5958"/>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30"/>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5"/>
    <w:semiHidden/>
    <w:unhideWhenUsed/>
    <w:qFormat/>
    <w:uiPriority w:val="0"/>
    <w:pPr>
      <w:keepNext/>
      <w:keepLines/>
      <w:spacing w:line="412" w:lineRule="auto"/>
      <w:outlineLvl w:val="1"/>
    </w:pPr>
    <w:rPr>
      <w:rFonts w:ascii="Arial" w:hAnsi="Arial" w:eastAsia="黑体"/>
      <w:b/>
      <w:kern w:val="0"/>
      <w:sz w:val="32"/>
      <w:szCs w:val="20"/>
    </w:rPr>
  </w:style>
  <w:style w:type="paragraph" w:styleId="2">
    <w:name w:val="heading 3"/>
    <w:basedOn w:val="1"/>
    <w:next w:val="1"/>
    <w:qFormat/>
    <w:uiPriority w:val="0"/>
    <w:pPr>
      <w:keepNext/>
      <w:keepLines/>
      <w:spacing w:before="260" w:after="260" w:line="416" w:lineRule="auto"/>
      <w:outlineLvl w:val="2"/>
    </w:pPr>
    <w:rPr>
      <w:rFonts w:ascii="Times New Roman" w:hAnsi="Times New Roman"/>
      <w:b/>
      <w:bCs/>
      <w:sz w:val="32"/>
      <w:szCs w:val="32"/>
    </w:rPr>
  </w:style>
  <w:style w:type="character" w:default="1" w:styleId="14">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0"/>
    <w:qFormat/>
    <w:uiPriority w:val="0"/>
    <w:pPr>
      <w:jc w:val="left"/>
    </w:pPr>
    <w:rPr>
      <w:rFonts w:ascii="Times New Roman" w:hAnsi="Times New Roman" w:eastAsiaTheme="minorEastAsia" w:cstheme="minorBidi"/>
    </w:rPr>
  </w:style>
  <w:style w:type="paragraph" w:styleId="6">
    <w:name w:val="Body Text"/>
    <w:basedOn w:val="1"/>
    <w:next w:val="1"/>
    <w:qFormat/>
    <w:uiPriority w:val="0"/>
    <w:pPr>
      <w:widowControl/>
      <w:spacing w:after="120"/>
      <w:jc w:val="left"/>
    </w:pPr>
    <w:rPr>
      <w:kern w:val="0"/>
      <w:sz w:val="24"/>
      <w:szCs w:val="24"/>
      <w:lang w:eastAsia="en-US"/>
    </w:rPr>
  </w:style>
  <w:style w:type="paragraph" w:styleId="7">
    <w:name w:val="Balloon Text"/>
    <w:basedOn w:val="1"/>
    <w:link w:val="29"/>
    <w:semiHidden/>
    <w:unhideWhenUsed/>
    <w:qFormat/>
    <w:uiPriority w:val="99"/>
    <w:rPr>
      <w:rFonts w:ascii="Heiti SC Light" w:eastAsia="Heiti SC Light"/>
      <w:sz w:val="18"/>
      <w:szCs w:val="18"/>
    </w:rPr>
  </w:style>
  <w:style w:type="paragraph" w:styleId="8">
    <w:name w:val="footer"/>
    <w:basedOn w:val="1"/>
    <w:link w:val="18"/>
    <w:qFormat/>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1">
    <w:name w:val="annotation subject"/>
    <w:basedOn w:val="5"/>
    <w:next w:val="5"/>
    <w:link w:val="28"/>
    <w:semiHidden/>
    <w:unhideWhenUsed/>
    <w:qFormat/>
    <w:uiPriority w:val="99"/>
    <w:rPr>
      <w:rFonts w:ascii="Calibri" w:hAnsi="Calibri" w:eastAsia="宋体" w:cs="Times New Roman"/>
      <w:b/>
      <w:bCs/>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22"/>
    <w:rPr>
      <w:b/>
    </w:rPr>
  </w:style>
  <w:style w:type="character" w:styleId="16">
    <w:name w:val="Hyperlink"/>
    <w:unhideWhenUsed/>
    <w:qFormat/>
    <w:uiPriority w:val="99"/>
    <w:rPr>
      <w:color w:val="136EC2"/>
      <w:u w:val="single"/>
    </w:rPr>
  </w:style>
  <w:style w:type="character" w:styleId="17">
    <w:name w:val="annotation reference"/>
    <w:basedOn w:val="14"/>
    <w:semiHidden/>
    <w:unhideWhenUsed/>
    <w:qFormat/>
    <w:uiPriority w:val="99"/>
    <w:rPr>
      <w:sz w:val="21"/>
      <w:szCs w:val="21"/>
    </w:rPr>
  </w:style>
  <w:style w:type="character" w:customStyle="1" w:styleId="18">
    <w:name w:val="页脚 Char"/>
    <w:link w:val="8"/>
    <w:qFormat/>
    <w:uiPriority w:val="0"/>
    <w:rPr>
      <w:sz w:val="18"/>
      <w:szCs w:val="18"/>
    </w:rPr>
  </w:style>
  <w:style w:type="character" w:customStyle="1" w:styleId="19">
    <w:name w:val="页脚 字符1"/>
    <w:basedOn w:val="14"/>
    <w:semiHidden/>
    <w:qFormat/>
    <w:uiPriority w:val="99"/>
    <w:rPr>
      <w:rFonts w:ascii="Calibri" w:hAnsi="Calibri" w:eastAsia="宋体" w:cs="Times New Roman"/>
      <w:sz w:val="18"/>
      <w:szCs w:val="18"/>
    </w:rPr>
  </w:style>
  <w:style w:type="character" w:customStyle="1" w:styleId="20">
    <w:name w:val="批注文字 Char1"/>
    <w:link w:val="5"/>
    <w:qFormat/>
    <w:uiPriority w:val="0"/>
    <w:rPr>
      <w:rFonts w:ascii="Times New Roman" w:hAnsi="Times New Roman"/>
      <w:szCs w:val="24"/>
    </w:rPr>
  </w:style>
  <w:style w:type="character" w:customStyle="1" w:styleId="21">
    <w:name w:val="批注文字 字符"/>
    <w:basedOn w:val="14"/>
    <w:qFormat/>
    <w:uiPriority w:val="0"/>
    <w:rPr>
      <w:rFonts w:ascii="Calibri" w:hAnsi="Calibri" w:eastAsia="宋体" w:cs="Times New Roman"/>
      <w:szCs w:val="24"/>
    </w:rPr>
  </w:style>
  <w:style w:type="character" w:customStyle="1" w:styleId="22">
    <w:name w:val="5-内文 Char"/>
    <w:link w:val="23"/>
    <w:qFormat/>
    <w:uiPriority w:val="99"/>
    <w:rPr>
      <w:rFonts w:ascii="Times New Roman" w:hAnsi="Times New Roman" w:eastAsia="仿宋_GB2312"/>
      <w:sz w:val="28"/>
      <w:szCs w:val="28"/>
    </w:rPr>
  </w:style>
  <w:style w:type="paragraph" w:customStyle="1" w:styleId="23">
    <w:name w:val="5-内文"/>
    <w:basedOn w:val="1"/>
    <w:link w:val="22"/>
    <w:qFormat/>
    <w:uiPriority w:val="99"/>
    <w:pPr>
      <w:spacing w:beforeLines="25" w:afterLines="25" w:line="300" w:lineRule="auto"/>
      <w:ind w:firstLine="200" w:firstLineChars="200"/>
    </w:pPr>
    <w:rPr>
      <w:rFonts w:ascii="Times New Roman" w:hAnsi="Times New Roman" w:eastAsia="仿宋_GB2312" w:cstheme="minorBidi"/>
      <w:sz w:val="28"/>
      <w:szCs w:val="28"/>
    </w:rPr>
  </w:style>
  <w:style w:type="character" w:customStyle="1" w:styleId="24">
    <w:name w:val="标题 2 字符"/>
    <w:basedOn w:val="14"/>
    <w:semiHidden/>
    <w:qFormat/>
    <w:uiPriority w:val="9"/>
    <w:rPr>
      <w:rFonts w:asciiTheme="majorHAnsi" w:hAnsiTheme="majorHAnsi" w:eastAsiaTheme="majorEastAsia" w:cstheme="majorBidi"/>
      <w:b/>
      <w:bCs/>
      <w:sz w:val="32"/>
      <w:szCs w:val="32"/>
    </w:rPr>
  </w:style>
  <w:style w:type="character" w:customStyle="1" w:styleId="25">
    <w:name w:val="标题 2 Char"/>
    <w:link w:val="4"/>
    <w:semiHidden/>
    <w:qFormat/>
    <w:locked/>
    <w:uiPriority w:val="0"/>
    <w:rPr>
      <w:rFonts w:ascii="Arial" w:hAnsi="Arial" w:eastAsia="黑体" w:cs="Times New Roman"/>
      <w:b/>
      <w:kern w:val="0"/>
      <w:sz w:val="32"/>
      <w:szCs w:val="20"/>
    </w:rPr>
  </w:style>
  <w:style w:type="character" w:customStyle="1" w:styleId="26">
    <w:name w:val="批注文字 Char"/>
    <w:qFormat/>
    <w:uiPriority w:val="0"/>
    <w:rPr>
      <w:kern w:val="2"/>
      <w:sz w:val="21"/>
      <w:szCs w:val="24"/>
    </w:rPr>
  </w:style>
  <w:style w:type="character" w:customStyle="1" w:styleId="27">
    <w:name w:val="页眉 Char"/>
    <w:basedOn w:val="14"/>
    <w:link w:val="9"/>
    <w:qFormat/>
    <w:uiPriority w:val="99"/>
    <w:rPr>
      <w:rFonts w:ascii="Calibri" w:hAnsi="Calibri" w:eastAsia="宋体" w:cs="Times New Roman"/>
      <w:sz w:val="18"/>
      <w:szCs w:val="18"/>
    </w:rPr>
  </w:style>
  <w:style w:type="character" w:customStyle="1" w:styleId="28">
    <w:name w:val="批注主题 Char"/>
    <w:basedOn w:val="20"/>
    <w:link w:val="11"/>
    <w:semiHidden/>
    <w:qFormat/>
    <w:uiPriority w:val="99"/>
    <w:rPr>
      <w:rFonts w:ascii="Calibri" w:hAnsi="Calibri" w:eastAsia="宋体" w:cs="Times New Roman"/>
      <w:b/>
      <w:bCs/>
      <w:szCs w:val="24"/>
    </w:rPr>
  </w:style>
  <w:style w:type="character" w:customStyle="1" w:styleId="29">
    <w:name w:val="批注框文本 Char"/>
    <w:basedOn w:val="14"/>
    <w:link w:val="7"/>
    <w:semiHidden/>
    <w:qFormat/>
    <w:uiPriority w:val="99"/>
    <w:rPr>
      <w:rFonts w:ascii="Heiti SC Light" w:hAnsi="Calibri" w:eastAsia="Heiti SC Light" w:cs="Times New Roman"/>
      <w:sz w:val="18"/>
      <w:szCs w:val="18"/>
    </w:rPr>
  </w:style>
  <w:style w:type="character" w:customStyle="1" w:styleId="30">
    <w:name w:val="标题 1 Char"/>
    <w:basedOn w:val="14"/>
    <w:link w:val="3"/>
    <w:qFormat/>
    <w:uiPriority w:val="9"/>
    <w:rPr>
      <w:rFonts w:ascii="Calibri" w:hAnsi="Calibri" w:eastAsia="宋体" w:cs="Times New Roman"/>
      <w:b/>
      <w:bCs/>
      <w:kern w:val="44"/>
      <w:sz w:val="44"/>
      <w:szCs w:val="44"/>
    </w:rPr>
  </w:style>
  <w:style w:type="paragraph" w:styleId="31">
    <w:name w:val="List Paragraph"/>
    <w:basedOn w:val="1"/>
    <w:qFormat/>
    <w:uiPriority w:val="99"/>
    <w:pPr>
      <w:ind w:firstLine="420" w:firstLineChars="200"/>
    </w:pPr>
  </w:style>
  <w:style w:type="paragraph" w:customStyle="1" w:styleId="32">
    <w:name w:val="无列表1"/>
    <w:semiHidden/>
    <w:qFormat/>
    <w:uiPriority w:val="0"/>
    <w:rPr>
      <w:rFonts w:asciiTheme="minorHAnsi" w:hAnsiTheme="minorHAnsi" w:eastAsiaTheme="minorEastAsia" w:cstheme="minorBidi"/>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24</Pages>
  <Words>10967</Words>
  <Characters>11554</Characters>
  <Lines>99</Lines>
  <Paragraphs>28</Paragraphs>
  <TotalTime>40</TotalTime>
  <ScaleCrop>false</ScaleCrop>
  <LinksUpToDate>false</LinksUpToDate>
  <CharactersWithSpaces>11610</CharactersWithSpaces>
  <Application>WPS Office_5.5.1.7991_F1E327BC-269C-435d-A152-05C5408002CA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2021-03-17T13:55:00Z</dcterms:created>
  <dc:creator>强林 张</dc:creator>
  <cp:lastModifiedBy>苏延敬</cp:lastModifiedBy>
  <dcterms:modified xsi:type="dcterms:W3CDTF">2023-08-10T14:52:53Z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2052-5.5.1.7991</vt:lpwstr>
  </property>
  <property fmtid="{D5CDD505-2E9C-101B-9397-08002B2CF9AE}" pid="3" name="ICV">
    <vt:lpwstr>867461D642734F499B143E6F402270C7</vt:lpwstr>
  </property>
</Properties>
</file>