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14" w:line="197" w:lineRule="auto"/>
        <w:jc w:val="center"/>
        <w:outlineLvl w:val="0"/>
        <w:rPr>
          <w:rFonts w:ascii="微软雅黑" w:hAnsi="微软雅黑" w:eastAsia="微软雅黑" w:cs="微软雅黑"/>
          <w:spacing w:val="-1"/>
          <w:sz w:val="43"/>
          <w:szCs w:val="43"/>
        </w:rPr>
      </w:pP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napToGrid/>
          <w:kern w:val="2"/>
          <w:sz w:val="44"/>
          <w:szCs w:val="44"/>
          <w:lang w:eastAsia="zh-CN"/>
        </w:rPr>
      </w:pPr>
      <w:r>
        <w:rPr>
          <w:rFonts w:hint="eastAsia" w:ascii="方正小标宋_GBK" w:hAnsi="方正小标宋_GBK" w:eastAsia="方正小标宋_GBK" w:cs="方正小标宋_GBK"/>
          <w:b w:val="0"/>
          <w:bCs/>
          <w:snapToGrid/>
          <w:kern w:val="2"/>
          <w:sz w:val="44"/>
          <w:szCs w:val="44"/>
          <w:lang w:eastAsia="zh-CN"/>
        </w:rPr>
        <w:t>2024 年海南省职业院校技能大赛</w:t>
      </w:r>
    </w:p>
    <w:p>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方正小标宋_GBK" w:hAnsi="方正小标宋_GBK" w:eastAsia="方正小标宋_GBK" w:cs="方正小标宋_GBK"/>
          <w:b w:val="0"/>
          <w:bCs/>
          <w:snapToGrid/>
          <w:kern w:val="2"/>
          <w:sz w:val="44"/>
          <w:szCs w:val="44"/>
          <w:lang w:eastAsia="zh-CN"/>
        </w:rPr>
      </w:pPr>
      <w:r>
        <w:rPr>
          <w:rFonts w:hint="eastAsia" w:ascii="方正小标宋_GBK" w:hAnsi="方正小标宋_GBK" w:eastAsia="方正小标宋_GBK" w:cs="方正小标宋_GBK"/>
          <w:b w:val="0"/>
          <w:bCs/>
          <w:snapToGrid/>
          <w:kern w:val="2"/>
          <w:sz w:val="44"/>
          <w:szCs w:val="44"/>
          <w:lang w:eastAsia="zh-CN"/>
        </w:rPr>
        <w:t>（高职组） 空中乘务技能赛项规程</w:t>
      </w:r>
    </w:p>
    <w:p>
      <w:pPr>
        <w:spacing w:before="114" w:line="197" w:lineRule="auto"/>
        <w:jc w:val="center"/>
        <w:outlineLvl w:val="0"/>
        <w:rPr>
          <w:rFonts w:ascii="微软雅黑" w:hAnsi="微软雅黑" w:eastAsia="微软雅黑" w:cs="微软雅黑"/>
          <w:spacing w:val="9"/>
          <w:sz w:val="43"/>
          <w:szCs w:val="43"/>
          <w:lang w:eastAsia="zh-CN"/>
        </w:rPr>
      </w:pP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z w:val="32"/>
          <w:szCs w:val="32"/>
          <w:lang w:eastAsia="zh-CN"/>
        </w:rPr>
      </w:pPr>
      <w:r>
        <w:rPr>
          <w:rFonts w:hint="eastAsia" w:ascii="黑体" w:hAnsi="黑体" w:eastAsia="黑体" w:cs="黑体"/>
          <w:spacing w:val="3"/>
          <w:sz w:val="32"/>
          <w:szCs w:val="32"/>
          <w:lang w:eastAsia="zh-CN"/>
        </w:rPr>
        <w:t>一、</w:t>
      </w:r>
      <w:r>
        <w:rPr>
          <w:rFonts w:hint="eastAsia" w:ascii="黑体" w:hAnsi="黑体" w:eastAsia="黑体" w:cs="黑体"/>
          <w:spacing w:val="-53"/>
          <w:sz w:val="32"/>
          <w:szCs w:val="32"/>
          <w:lang w:eastAsia="zh-CN"/>
        </w:rPr>
        <w:t xml:space="preserve"> </w:t>
      </w:r>
      <w:r>
        <w:rPr>
          <w:rFonts w:hint="eastAsia" w:ascii="黑体" w:hAnsi="黑体" w:eastAsia="黑体" w:cs="黑体"/>
          <w:spacing w:val="3"/>
          <w:sz w:val="32"/>
          <w:szCs w:val="32"/>
          <w:lang w:eastAsia="zh-CN"/>
        </w:rPr>
        <w:t>赛项名称</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200" w:firstLine="0" w:firstLineChars="0"/>
        <w:textAlignment w:val="baseline"/>
        <w:rPr>
          <w:rFonts w:hint="eastAsia" w:ascii="仿宋" w:hAnsi="仿宋" w:eastAsia="仿宋" w:cs="仿宋"/>
          <w:sz w:val="32"/>
          <w:szCs w:val="32"/>
          <w:lang w:eastAsia="zh-CN"/>
        </w:rPr>
      </w:pPr>
      <w:r>
        <w:rPr>
          <w:rFonts w:hint="eastAsia" w:ascii="楷体" w:hAnsi="楷体" w:eastAsia="楷体" w:cs="楷体"/>
          <w:spacing w:val="8"/>
          <w:sz w:val="32"/>
          <w:szCs w:val="32"/>
          <w:lang w:eastAsia="zh-CN"/>
        </w:rPr>
        <w:t>赛项名称</w:t>
      </w:r>
      <w:r>
        <w:rPr>
          <w:rFonts w:hint="eastAsia" w:ascii="仿宋" w:hAnsi="仿宋" w:eastAsia="仿宋" w:cs="仿宋"/>
          <w:spacing w:val="8"/>
          <w:sz w:val="32"/>
          <w:szCs w:val="32"/>
          <w:lang w:eastAsia="zh-CN"/>
        </w:rPr>
        <w:t>：空中乘务技能</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200" w:firstLine="0" w:firstLineChars="0"/>
        <w:textAlignment w:val="baseline"/>
        <w:rPr>
          <w:rFonts w:hint="eastAsia" w:ascii="仿宋" w:hAnsi="仿宋" w:eastAsia="仿宋" w:cs="仿宋"/>
          <w:sz w:val="32"/>
          <w:szCs w:val="32"/>
          <w:lang w:eastAsia="zh-CN"/>
        </w:rPr>
      </w:pPr>
      <w:r>
        <w:rPr>
          <w:rFonts w:hint="eastAsia" w:ascii="楷体" w:hAnsi="楷体" w:eastAsia="楷体" w:cs="楷体"/>
          <w:spacing w:val="8"/>
          <w:sz w:val="32"/>
          <w:szCs w:val="32"/>
          <w:lang w:eastAsia="zh-CN"/>
        </w:rPr>
        <w:t>英文名称</w:t>
      </w:r>
      <w:r>
        <w:rPr>
          <w:rFonts w:hint="eastAsia" w:ascii="仿宋" w:hAnsi="仿宋" w:eastAsia="仿宋" w:cs="仿宋"/>
          <w:spacing w:val="16"/>
          <w:sz w:val="32"/>
          <w:szCs w:val="32"/>
          <w:lang w:eastAsia="zh-CN"/>
        </w:rPr>
        <w:t>：</w:t>
      </w:r>
      <w:r>
        <w:rPr>
          <w:rFonts w:hint="eastAsia" w:ascii="仿宋" w:hAnsi="仿宋" w:eastAsia="仿宋" w:cs="仿宋"/>
          <w:sz w:val="32"/>
          <w:szCs w:val="32"/>
          <w:lang w:eastAsia="zh-CN"/>
        </w:rPr>
        <w:t>Cabin</w:t>
      </w:r>
      <w:r>
        <w:rPr>
          <w:rFonts w:hint="eastAsia" w:ascii="仿宋" w:hAnsi="仿宋" w:eastAsia="仿宋" w:cs="仿宋"/>
          <w:spacing w:val="16"/>
          <w:sz w:val="32"/>
          <w:szCs w:val="32"/>
          <w:lang w:eastAsia="zh-CN"/>
        </w:rPr>
        <w:t xml:space="preserve"> </w:t>
      </w:r>
      <w:r>
        <w:rPr>
          <w:rFonts w:hint="eastAsia" w:ascii="仿宋" w:hAnsi="仿宋" w:eastAsia="仿宋" w:cs="仿宋"/>
          <w:sz w:val="32"/>
          <w:szCs w:val="32"/>
          <w:lang w:eastAsia="zh-CN"/>
        </w:rPr>
        <w:t>Service</w:t>
      </w:r>
      <w:r>
        <w:rPr>
          <w:rFonts w:hint="eastAsia" w:ascii="仿宋" w:hAnsi="仿宋" w:eastAsia="仿宋" w:cs="仿宋"/>
          <w:spacing w:val="16"/>
          <w:sz w:val="32"/>
          <w:szCs w:val="32"/>
          <w:lang w:eastAsia="zh-CN"/>
        </w:rPr>
        <w:t xml:space="preserve"> </w:t>
      </w:r>
      <w:r>
        <w:rPr>
          <w:rFonts w:hint="eastAsia" w:ascii="仿宋" w:hAnsi="仿宋" w:eastAsia="仿宋" w:cs="仿宋"/>
          <w:sz w:val="32"/>
          <w:szCs w:val="32"/>
          <w:lang w:eastAsia="zh-CN"/>
        </w:rPr>
        <w:t>Skill</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200" w:firstLine="0" w:firstLineChars="0"/>
        <w:textAlignment w:val="baseline"/>
        <w:rPr>
          <w:rFonts w:hint="eastAsia" w:ascii="仿宋" w:hAnsi="仿宋" w:eastAsia="仿宋" w:cs="仿宋"/>
          <w:sz w:val="32"/>
          <w:szCs w:val="32"/>
          <w:lang w:eastAsia="zh-CN"/>
        </w:rPr>
      </w:pPr>
      <w:r>
        <w:rPr>
          <w:rFonts w:hint="eastAsia" w:ascii="楷体" w:hAnsi="楷体" w:eastAsia="楷体" w:cs="楷体"/>
          <w:spacing w:val="8"/>
          <w:sz w:val="32"/>
          <w:szCs w:val="32"/>
          <w:lang w:eastAsia="zh-CN"/>
        </w:rPr>
        <w:t>赛项组别</w:t>
      </w:r>
      <w:r>
        <w:rPr>
          <w:rFonts w:hint="eastAsia" w:ascii="仿宋" w:hAnsi="仿宋" w:eastAsia="仿宋" w:cs="仿宋"/>
          <w:spacing w:val="7"/>
          <w:sz w:val="32"/>
          <w:szCs w:val="32"/>
          <w:lang w:eastAsia="zh-CN"/>
        </w:rPr>
        <w:t>：高职组</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200" w:firstLine="0" w:firstLineChars="0"/>
        <w:textAlignment w:val="baseline"/>
        <w:rPr>
          <w:rFonts w:hint="eastAsia" w:ascii="仿宋" w:hAnsi="仿宋" w:eastAsia="仿宋" w:cs="仿宋"/>
          <w:sz w:val="32"/>
          <w:szCs w:val="32"/>
          <w:lang w:eastAsia="zh-CN"/>
        </w:rPr>
      </w:pPr>
      <w:r>
        <w:rPr>
          <w:rFonts w:hint="eastAsia" w:ascii="楷体" w:hAnsi="楷体" w:eastAsia="楷体" w:cs="楷体"/>
          <w:spacing w:val="8"/>
          <w:sz w:val="32"/>
          <w:szCs w:val="32"/>
          <w:lang w:eastAsia="zh-CN"/>
        </w:rPr>
        <w:t>赛项归属产业</w:t>
      </w:r>
      <w:r>
        <w:rPr>
          <w:rFonts w:hint="eastAsia" w:ascii="仿宋" w:hAnsi="仿宋" w:eastAsia="仿宋" w:cs="仿宋"/>
          <w:spacing w:val="8"/>
          <w:sz w:val="32"/>
          <w:szCs w:val="32"/>
          <w:lang w:eastAsia="zh-CN"/>
        </w:rPr>
        <w:t>：旅游服务</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pacing w:val="3"/>
          <w:sz w:val="32"/>
          <w:szCs w:val="32"/>
          <w:lang w:eastAsia="zh-CN"/>
        </w:rPr>
      </w:pPr>
      <w:r>
        <w:rPr>
          <w:rFonts w:hint="eastAsia" w:ascii="黑体" w:hAnsi="黑体" w:eastAsia="黑体" w:cs="黑体"/>
          <w:spacing w:val="3"/>
          <w:sz w:val="32"/>
          <w:szCs w:val="32"/>
          <w:lang w:eastAsia="zh-CN"/>
        </w:rPr>
        <w:t>二、 竞赛目标</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right="144" w:firstLine="672" w:firstLineChars="200"/>
        <w:jc w:val="both"/>
        <w:textAlignment w:val="baseline"/>
        <w:rPr>
          <w:rFonts w:hint="eastAsia" w:ascii="仿宋" w:hAnsi="仿宋" w:eastAsia="仿宋" w:cs="仿宋"/>
          <w:spacing w:val="8"/>
          <w:sz w:val="32"/>
          <w:szCs w:val="32"/>
          <w:lang w:eastAsia="zh-CN"/>
        </w:rPr>
      </w:pPr>
      <w:r>
        <w:rPr>
          <w:rFonts w:hint="eastAsia" w:ascii="仿宋" w:hAnsi="仿宋" w:eastAsia="仿宋" w:cs="仿宋"/>
          <w:spacing w:val="8"/>
          <w:sz w:val="32"/>
          <w:szCs w:val="32"/>
          <w:lang w:eastAsia="zh-CN"/>
        </w:rPr>
        <w:t>为学习贯彻党的二十大精神，推动落实《中华人民共和国职业教育法》引领“三教”改革，助推职业教育高质量发展，夯实民航科教兴业、人才强业战略。以《全国职业院校技能大赛执行规划（2023—2027年）》《全国职业院校技能大赛章程》等相关</w:t>
      </w:r>
      <w:r>
        <w:rPr>
          <w:rFonts w:hint="eastAsia" w:ascii="仿宋" w:hAnsi="仿宋" w:eastAsia="仿宋" w:cs="仿宋"/>
          <w:spacing w:val="8"/>
          <w:sz w:val="32"/>
          <w:szCs w:val="32"/>
          <w:lang w:val="en-US" w:eastAsia="zh-CN"/>
        </w:rPr>
        <w:t>文件</w:t>
      </w:r>
      <w:r>
        <w:rPr>
          <w:rFonts w:hint="eastAsia" w:ascii="仿宋" w:hAnsi="仿宋" w:eastAsia="仿宋" w:cs="仿宋"/>
          <w:spacing w:val="8"/>
          <w:sz w:val="32"/>
          <w:szCs w:val="32"/>
          <w:lang w:eastAsia="zh-CN"/>
        </w:rPr>
        <w:t>为依据，加强风险防控，确保</w:t>
      </w:r>
      <w:r>
        <w:rPr>
          <w:rFonts w:hint="eastAsia" w:ascii="仿宋" w:hAnsi="仿宋" w:eastAsia="仿宋" w:cs="仿宋"/>
          <w:spacing w:val="8"/>
          <w:sz w:val="32"/>
          <w:szCs w:val="32"/>
          <w:lang w:val="en-US" w:eastAsia="zh-CN"/>
        </w:rPr>
        <w:t>竞赛</w:t>
      </w:r>
      <w:r>
        <w:rPr>
          <w:rFonts w:hint="eastAsia" w:ascii="仿宋" w:hAnsi="仿宋" w:eastAsia="仿宋" w:cs="仿宋"/>
          <w:spacing w:val="8"/>
          <w:sz w:val="32"/>
          <w:szCs w:val="32"/>
          <w:lang w:eastAsia="zh-CN"/>
        </w:rPr>
        <w:t>“公平、优质、高效、廉洁”。</w:t>
      </w:r>
      <w:r>
        <w:rPr>
          <w:rFonts w:hint="eastAsia" w:ascii="仿宋" w:hAnsi="仿宋" w:eastAsia="仿宋" w:cs="仿宋"/>
          <w:spacing w:val="8"/>
          <w:sz w:val="32"/>
          <w:szCs w:val="32"/>
          <w:lang w:val="en-US" w:eastAsia="zh-CN"/>
        </w:rPr>
        <w:t>竞赛</w:t>
      </w:r>
      <w:r>
        <w:rPr>
          <w:rFonts w:hint="eastAsia" w:ascii="仿宋" w:hAnsi="仿宋" w:eastAsia="仿宋" w:cs="仿宋"/>
          <w:spacing w:val="8"/>
          <w:sz w:val="32"/>
          <w:szCs w:val="32"/>
          <w:lang w:eastAsia="zh-CN"/>
        </w:rPr>
        <w:t>倡导在实践中锻炼英才，拓宽人才培养渠道，发挥好职业技能竞赛在构建技能形成体系和畅通职业发展通道方面的积极作用，打造人才培养交流平台，促进高质量就业，服务经济社会发展。</w:t>
      </w:r>
      <w:r>
        <w:rPr>
          <w:rFonts w:hint="eastAsia" w:ascii="仿宋" w:hAnsi="仿宋" w:eastAsia="仿宋" w:cs="仿宋"/>
          <w:spacing w:val="9"/>
          <w:sz w:val="32"/>
          <w:szCs w:val="32"/>
          <w:lang w:eastAsia="zh-CN"/>
        </w:rPr>
        <w:t>以坚持德技并修、工学结合、深化产教融合、校企合作，弘扬劳动光荣、技能宝贵、创造伟大的时代风尚为目的，通过以赛促训、以赛促学、以赛促教，充分展示职业教育改革发展的丰硕成果，呈现新时代职业教育的新风貌，营造崇尚技能良好氛围，促进职业院校与行业企业的产教结合，为海南自由贸易港经济建设和社会发展输送优秀</w:t>
      </w:r>
      <w:r>
        <w:rPr>
          <w:rFonts w:hint="eastAsia" w:ascii="仿宋" w:hAnsi="仿宋" w:eastAsia="仿宋" w:cs="仿宋"/>
          <w:spacing w:val="8"/>
          <w:sz w:val="32"/>
          <w:szCs w:val="32"/>
          <w:lang w:eastAsia="zh-CN"/>
        </w:rPr>
        <w:t>的空中乘务高技能人才。</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三、 竞赛内容</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1" w:firstLineChars="164"/>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比赛总分为 100 分，考核项目共三大模块，分为形象展示（占总分数20%）、客舱应急设备介绍（占总分数 20%）和客舱综合情境模拟演练（占总分数 60%）。</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665"/>
        <w:textAlignment w:val="baseline"/>
        <w:rPr>
          <w:rFonts w:hint="eastAsia" w:ascii="楷体" w:hAnsi="楷体" w:eastAsia="楷体" w:cs="楷体"/>
          <w:color w:val="000000" w:themeColor="text1"/>
          <w:spacing w:val="8"/>
          <w:sz w:val="32"/>
          <w:szCs w:val="32"/>
          <w:lang w:val="en-US" w:eastAsia="zh-CN"/>
          <w14:textFill>
            <w14:solidFill>
              <w14:schemeClr w14:val="tx1"/>
            </w14:solidFill>
          </w14:textFill>
        </w:rPr>
      </w:pPr>
      <w:r>
        <w:rPr>
          <w:rFonts w:hint="eastAsia" w:ascii="楷体" w:hAnsi="楷体" w:eastAsia="楷体" w:cs="楷体"/>
          <w:color w:val="000000" w:themeColor="text1"/>
          <w:spacing w:val="8"/>
          <w:sz w:val="32"/>
          <w:szCs w:val="32"/>
          <w:lang w:val="en-US" w:eastAsia="zh-CN"/>
          <w14:textFill>
            <w14:solidFill>
              <w14:schemeClr w14:val="tx1"/>
            </w14:solidFill>
          </w14:textFill>
        </w:rPr>
        <w:t>模块一：</w:t>
      </w:r>
      <w:r>
        <w:rPr>
          <w:rFonts w:hint="eastAsia" w:cs="楷体"/>
          <w:color w:val="000000" w:themeColor="text1"/>
          <w:spacing w:val="8"/>
          <w:sz w:val="32"/>
          <w:szCs w:val="32"/>
          <w:lang w:val="en-US" w:eastAsia="zh-CN"/>
          <w14:textFill>
            <w14:solidFill>
              <w14:schemeClr w14:val="tx1"/>
            </w14:solidFill>
          </w14:textFill>
        </w:rPr>
        <w:t>团队综合素养</w:t>
      </w:r>
      <w:r>
        <w:rPr>
          <w:rFonts w:hint="eastAsia" w:ascii="楷体" w:hAnsi="楷体" w:eastAsia="楷体" w:cs="楷体"/>
          <w:color w:val="000000" w:themeColor="text1"/>
          <w:spacing w:val="8"/>
          <w:sz w:val="32"/>
          <w:szCs w:val="32"/>
          <w:lang w:val="en-US" w:eastAsia="zh-CN"/>
          <w14:textFill>
            <w14:solidFill>
              <w14:schemeClr w14:val="tx1"/>
            </w14:solidFill>
          </w14:textFill>
        </w:rPr>
        <w:t>展示（20%）</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3" w:firstLineChars="164"/>
        <w:textAlignment w:val="baseline"/>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pPr>
      <w:r>
        <w:rPr>
          <w:rFonts w:hint="eastAsia" w:ascii="仿宋" w:hAnsi="仿宋" w:eastAsia="仿宋" w:cs="仿宋"/>
          <w:b/>
          <w:bCs/>
          <w:snapToGrid w:val="0"/>
          <w:color w:val="000000" w:themeColor="text1"/>
          <w:spacing w:val="8"/>
          <w:sz w:val="32"/>
          <w:szCs w:val="32"/>
          <w:lang w:val="en-US" w:eastAsia="zh-CN" w:bidi="ar-SA"/>
          <w14:textFill>
            <w14:solidFill>
              <w14:schemeClr w14:val="tx1"/>
            </w14:solidFill>
          </w14:textFill>
        </w:rPr>
        <w:t>1.考核形式</w:t>
      </w:r>
      <w:r>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t>：现场展现形式包括不限于舞台剧、小品、舞蹈、相声、声</w:t>
      </w:r>
      <w:bookmarkStart w:id="0" w:name="_GoBack"/>
      <w:bookmarkEnd w:id="0"/>
      <w:r>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t>乐、戏剧等，时限不超过3分钟，服装、道具、背景PPT、音乐等展示所需的物品自备，内容中不能包含选手姓名、航司标志等敏感、侵权的信息。</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3" w:firstLineChars="164"/>
        <w:textAlignment w:val="baseline"/>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pPr>
      <w:r>
        <w:rPr>
          <w:rFonts w:hint="eastAsia" w:ascii="仿宋" w:hAnsi="仿宋" w:eastAsia="仿宋" w:cs="仿宋"/>
          <w:b/>
          <w:bCs/>
          <w:snapToGrid w:val="0"/>
          <w:color w:val="000000" w:themeColor="text1"/>
          <w:spacing w:val="8"/>
          <w:sz w:val="32"/>
          <w:szCs w:val="32"/>
          <w:lang w:val="en-US" w:eastAsia="zh-CN" w:bidi="ar-SA"/>
          <w14:textFill>
            <w14:solidFill>
              <w14:schemeClr w14:val="tx1"/>
            </w14:solidFill>
          </w14:textFill>
        </w:rPr>
        <w:t>2.考核要点</w:t>
      </w:r>
      <w:r>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t>：考查选手的综合素质能力，包括不限于职业职责的理解、职业素养的体现、职业仪容、仪表、仪态，职业亲和力，个人及团队表现力，团队协作能力、创新能力等，倡导内容能良好展示当代民航精神，体现客舱乘务员职责。</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3" w:firstLineChars="164"/>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bCs/>
          <w:snapToGrid w:val="0"/>
          <w:color w:val="000000" w:themeColor="text1"/>
          <w:spacing w:val="8"/>
          <w:sz w:val="32"/>
          <w:szCs w:val="32"/>
          <w:lang w:val="en-US" w:eastAsia="zh-CN" w:bidi="ar-SA"/>
          <w14:textFill>
            <w14:solidFill>
              <w14:schemeClr w14:val="tx1"/>
            </w14:solidFill>
          </w14:textFill>
        </w:rPr>
        <w:t>3.内容要求</w:t>
      </w:r>
      <w:r>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t>：以安全运行为主题，内容健康、意义积极、具有连贯性、艺术性，与职业工作任务和精神相匹配，能良好展现大学生精神风貌和职业风貌。</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665"/>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模块二：客舱应急设备介绍（20%）</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3" w:firstLineChars="164"/>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bCs/>
          <w:snapToGrid w:val="0"/>
          <w:color w:val="000000"/>
          <w:spacing w:val="8"/>
          <w:sz w:val="32"/>
          <w:szCs w:val="32"/>
          <w:lang w:val="en-US" w:eastAsia="zh-CN" w:bidi="ar-SA"/>
        </w:rPr>
        <w:t>1.考核形式</w:t>
      </w:r>
      <w:r>
        <w:rPr>
          <w:rFonts w:hint="eastAsia" w:ascii="仿宋" w:hAnsi="仿宋" w:eastAsia="仿宋" w:cs="仿宋"/>
          <w:b w:val="0"/>
          <w:bCs w:val="0"/>
          <w:snapToGrid w:val="0"/>
          <w:color w:val="000000"/>
          <w:spacing w:val="8"/>
          <w:sz w:val="32"/>
          <w:szCs w:val="32"/>
          <w:lang w:val="en-US" w:eastAsia="zh-CN" w:bidi="ar-SA"/>
        </w:rPr>
        <w:t>：</w:t>
      </w:r>
      <w:r>
        <w:rPr>
          <w:rFonts w:hint="eastAsia" w:ascii="仿宋" w:hAnsi="仿宋" w:eastAsia="仿宋" w:cs="仿宋"/>
          <w:snapToGrid w:val="0"/>
          <w:color w:val="000000"/>
          <w:spacing w:val="8"/>
          <w:sz w:val="32"/>
          <w:szCs w:val="32"/>
          <w:lang w:val="en-US" w:eastAsia="zh-CN" w:bidi="ar-SA"/>
        </w:rPr>
        <w:t>每组派一人，随机从空客320机型应急设备中抽取一种进行讲解，时限3分钟，需要介绍清楚应急设备的中英文名称及型号、存放位置、航前检查要求、使用方法及注意事项。</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firstLine="553" w:firstLineChars="164"/>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bCs/>
          <w:snapToGrid w:val="0"/>
          <w:color w:val="000000"/>
          <w:spacing w:val="8"/>
          <w:sz w:val="32"/>
          <w:szCs w:val="32"/>
          <w:lang w:val="en-US" w:eastAsia="zh-CN" w:bidi="ar-SA"/>
        </w:rPr>
        <w:t>2.考核要点</w:t>
      </w:r>
      <w:r>
        <w:rPr>
          <w:rFonts w:hint="eastAsia" w:ascii="仿宋" w:hAnsi="仿宋" w:eastAsia="仿宋" w:cs="仿宋"/>
          <w:snapToGrid w:val="0"/>
          <w:color w:val="000000"/>
          <w:spacing w:val="8"/>
          <w:sz w:val="32"/>
          <w:szCs w:val="32"/>
          <w:lang w:val="en-US" w:eastAsia="zh-CN" w:bidi="ar-SA"/>
        </w:rPr>
        <w:t>：考查学生对于指定机型应急设备各项内容的掌握情况。</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3" w:firstLineChars="164"/>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bCs/>
          <w:snapToGrid w:val="0"/>
          <w:color w:val="000000"/>
          <w:spacing w:val="8"/>
          <w:sz w:val="32"/>
          <w:szCs w:val="32"/>
          <w:lang w:val="en-US" w:eastAsia="zh-CN" w:bidi="ar-SA"/>
        </w:rPr>
        <w:t>3.内容要求</w:t>
      </w:r>
      <w:r>
        <w:rPr>
          <w:rFonts w:hint="eastAsia" w:ascii="仿宋" w:hAnsi="仿宋" w:eastAsia="仿宋" w:cs="仿宋"/>
          <w:snapToGrid w:val="0"/>
          <w:color w:val="000000"/>
          <w:spacing w:val="8"/>
          <w:sz w:val="32"/>
          <w:szCs w:val="32"/>
          <w:lang w:val="en-US" w:eastAsia="zh-CN" w:bidi="ar-SA"/>
        </w:rPr>
        <w:t>：以航司标准、出版教材和1+X等级考试教材为竞赛参考资料。A320客机应急设备包括以下物品，应急手电筒、PBE、水灭火瓶、海伦灭火瓶、ELT、急救箱、应急医疗箱、卫生防疫包、氧气面罩、成人/儿童救生衣、婴儿救生衣、氧气瓶。</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left"/>
        <w:textAlignment w:val="baseline"/>
        <w:rPr>
          <w:rFonts w:hint="eastAsia" w:ascii="仿宋" w:hAnsi="仿宋" w:eastAsia="仿宋" w:cs="仿宋"/>
          <w:spacing w:val="8"/>
          <w:sz w:val="32"/>
          <w:szCs w:val="32"/>
          <w:lang w:val="en-US" w:eastAsia="zh-CN"/>
        </w:rPr>
      </w:pPr>
      <w:r>
        <w:rPr>
          <w:rFonts w:hint="eastAsia" w:ascii="楷体" w:hAnsi="楷体" w:eastAsia="楷体" w:cs="楷体"/>
          <w:spacing w:val="8"/>
          <w:sz w:val="32"/>
          <w:szCs w:val="32"/>
          <w:lang w:eastAsia="zh-CN"/>
        </w:rPr>
        <w:t>模块三：客舱综合情境模拟</w:t>
      </w:r>
      <w:r>
        <w:rPr>
          <w:rFonts w:hint="eastAsia" w:ascii="楷体" w:hAnsi="楷体" w:eastAsia="楷体" w:cs="楷体"/>
          <w:spacing w:val="8"/>
          <w:sz w:val="32"/>
          <w:szCs w:val="32"/>
          <w:lang w:val="en-US" w:eastAsia="zh-CN"/>
        </w:rPr>
        <w:t>演练（60%）</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3" w:firstLineChars="164"/>
        <w:textAlignment w:val="baseline"/>
        <w:rPr>
          <w:rFonts w:hint="eastAsia" w:ascii="仿宋" w:hAnsi="仿宋" w:eastAsia="仿宋" w:cs="仿宋"/>
          <w:spacing w:val="8"/>
          <w:sz w:val="32"/>
          <w:szCs w:val="32"/>
          <w:lang w:eastAsia="zh-CN"/>
        </w:rPr>
      </w:pPr>
      <w:r>
        <w:rPr>
          <w:rFonts w:hint="eastAsia" w:ascii="楷体" w:hAnsi="楷体" w:eastAsia="楷体" w:cs="楷体"/>
          <w:b/>
          <w:bCs/>
          <w:spacing w:val="8"/>
          <w:sz w:val="32"/>
          <w:szCs w:val="32"/>
          <w:lang w:eastAsia="zh-CN"/>
        </w:rPr>
        <w:t>1.考核形式</w:t>
      </w:r>
      <w:r>
        <w:rPr>
          <w:rFonts w:hint="eastAsia" w:ascii="仿宋" w:hAnsi="仿宋" w:eastAsia="仿宋" w:cs="仿宋"/>
          <w:spacing w:val="8"/>
          <w:sz w:val="32"/>
          <w:szCs w:val="32"/>
          <w:lang w:eastAsia="zh-CN"/>
        </w:rPr>
        <w:t>：每组时限</w:t>
      </w:r>
      <w:r>
        <w:rPr>
          <w:rFonts w:hint="eastAsia" w:ascii="仿宋" w:hAnsi="仿宋" w:eastAsia="仿宋" w:cs="仿宋"/>
          <w:spacing w:val="8"/>
          <w:sz w:val="32"/>
          <w:szCs w:val="32"/>
          <w:lang w:val="en-US" w:eastAsia="zh-CN"/>
        </w:rPr>
        <w:t>3</w:t>
      </w:r>
      <w:r>
        <w:rPr>
          <w:rFonts w:hint="eastAsia" w:ascii="仿宋" w:hAnsi="仿宋" w:eastAsia="仿宋" w:cs="仿宋"/>
          <w:spacing w:val="8"/>
          <w:sz w:val="32"/>
          <w:szCs w:val="32"/>
          <w:lang w:eastAsia="zh-CN"/>
        </w:rPr>
        <w:t>0分钟</w:t>
      </w:r>
      <w:r>
        <w:rPr>
          <w:rFonts w:hint="eastAsia" w:ascii="仿宋" w:hAnsi="仿宋" w:eastAsia="仿宋" w:cs="仿宋"/>
          <w:spacing w:val="8"/>
          <w:sz w:val="32"/>
          <w:szCs w:val="32"/>
          <w:lang w:val="en-US" w:eastAsia="zh-CN"/>
        </w:rPr>
        <w:t>内</w:t>
      </w:r>
      <w:r>
        <w:rPr>
          <w:rFonts w:hint="eastAsia" w:ascii="仿宋" w:hAnsi="仿宋" w:eastAsia="仿宋" w:cs="仿宋"/>
          <w:spacing w:val="8"/>
          <w:sz w:val="32"/>
          <w:szCs w:val="32"/>
          <w:lang w:eastAsia="zh-CN"/>
        </w:rPr>
        <w:t>，实操内容包括中英文广播词、</w:t>
      </w:r>
      <w:r>
        <w:rPr>
          <w:rFonts w:hint="eastAsia" w:ascii="仿宋" w:hAnsi="仿宋" w:eastAsia="仿宋" w:cs="仿宋"/>
          <w:spacing w:val="8"/>
          <w:sz w:val="32"/>
          <w:szCs w:val="32"/>
          <w:lang w:val="en-US" w:eastAsia="zh-CN"/>
        </w:rPr>
        <w:t>创意客舱服务（主题航班、主题餐食、主题活动等）</w:t>
      </w:r>
      <w:r>
        <w:rPr>
          <w:rFonts w:hint="eastAsia" w:ascii="仿宋" w:hAnsi="仿宋" w:eastAsia="仿宋" w:cs="仿宋"/>
          <w:spacing w:val="8"/>
          <w:sz w:val="32"/>
          <w:szCs w:val="32"/>
          <w:lang w:eastAsia="zh-CN"/>
        </w:rPr>
        <w:t>、应急处置（</w:t>
      </w:r>
      <w:r>
        <w:rPr>
          <w:rFonts w:hint="eastAsia" w:ascii="仿宋" w:hAnsi="仿宋" w:eastAsia="仿宋" w:cs="仿宋"/>
          <w:spacing w:val="8"/>
          <w:sz w:val="32"/>
          <w:szCs w:val="32"/>
          <w:lang w:val="en-US" w:eastAsia="zh-CN"/>
        </w:rPr>
        <w:t>失火、释压、颠簸</w:t>
      </w:r>
      <w:r>
        <w:rPr>
          <w:rFonts w:hint="eastAsia" w:ascii="仿宋" w:hAnsi="仿宋" w:eastAsia="仿宋" w:cs="仿宋"/>
          <w:spacing w:val="8"/>
          <w:sz w:val="32"/>
          <w:szCs w:val="32"/>
          <w:lang w:eastAsia="zh-CN"/>
        </w:rPr>
        <w:t>）、应急</w:t>
      </w:r>
      <w:r>
        <w:rPr>
          <w:rFonts w:hint="eastAsia" w:ascii="仿宋" w:hAnsi="仿宋" w:eastAsia="仿宋" w:cs="仿宋"/>
          <w:spacing w:val="8"/>
          <w:sz w:val="32"/>
          <w:szCs w:val="32"/>
          <w:lang w:val="en-US" w:eastAsia="zh-CN"/>
        </w:rPr>
        <w:t>医疗（外伤包扎、CPR、分娩）</w:t>
      </w:r>
      <w:r>
        <w:rPr>
          <w:rFonts w:hint="eastAsia" w:ascii="仿宋" w:hAnsi="仿宋" w:eastAsia="仿宋" w:cs="仿宋"/>
          <w:spacing w:val="8"/>
          <w:sz w:val="32"/>
          <w:szCs w:val="32"/>
          <w:lang w:eastAsia="zh-CN"/>
        </w:rPr>
        <w:t>。</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3" w:firstLineChars="164"/>
        <w:textAlignment w:val="baseline"/>
        <w:rPr>
          <w:rFonts w:hint="eastAsia" w:ascii="仿宋" w:hAnsi="仿宋" w:eastAsia="仿宋" w:cs="仿宋"/>
          <w:spacing w:val="8"/>
          <w:sz w:val="32"/>
          <w:szCs w:val="32"/>
          <w:lang w:eastAsia="zh-CN"/>
        </w:rPr>
      </w:pPr>
      <w:r>
        <w:rPr>
          <w:rFonts w:hint="eastAsia" w:ascii="楷体" w:hAnsi="楷体" w:eastAsia="楷体" w:cs="楷体"/>
          <w:b/>
          <w:bCs/>
          <w:spacing w:val="8"/>
          <w:sz w:val="32"/>
          <w:szCs w:val="32"/>
          <w:lang w:eastAsia="zh-CN"/>
        </w:rPr>
        <w:t>2.考核要点</w:t>
      </w:r>
      <w:r>
        <w:rPr>
          <w:rFonts w:hint="eastAsia" w:ascii="仿宋" w:hAnsi="仿宋" w:eastAsia="仿宋" w:cs="仿宋"/>
          <w:spacing w:val="8"/>
          <w:sz w:val="32"/>
          <w:szCs w:val="32"/>
          <w:lang w:eastAsia="zh-CN"/>
        </w:rPr>
        <w:t>：考核在空客320机型单通道模拟舱进行，参赛队需在题库中进行抽题，开始前有</w:t>
      </w:r>
      <w:r>
        <w:rPr>
          <w:rFonts w:hint="eastAsia" w:ascii="仿宋" w:hAnsi="仿宋" w:eastAsia="仿宋" w:cs="仿宋"/>
          <w:spacing w:val="8"/>
          <w:sz w:val="32"/>
          <w:szCs w:val="32"/>
          <w:lang w:val="en-US" w:eastAsia="zh-CN"/>
        </w:rPr>
        <w:t>10</w:t>
      </w:r>
      <w:r>
        <w:rPr>
          <w:rFonts w:hint="eastAsia" w:ascii="仿宋" w:hAnsi="仿宋" w:eastAsia="仿宋" w:cs="仿宋"/>
          <w:spacing w:val="8"/>
          <w:sz w:val="32"/>
          <w:szCs w:val="32"/>
          <w:lang w:eastAsia="zh-CN"/>
        </w:rPr>
        <w:t>分钟准备时间，准备完毕报告后，进入模拟舱开始进行竞赛。</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3" w:firstLineChars="164"/>
        <w:textAlignment w:val="baseline"/>
        <w:rPr>
          <w:rFonts w:hint="eastAsia" w:ascii="仿宋" w:hAnsi="仿宋" w:eastAsia="仿宋" w:cs="仿宋"/>
          <w:spacing w:val="8"/>
          <w:sz w:val="32"/>
          <w:szCs w:val="32"/>
          <w:lang w:val="en-US" w:eastAsia="zh-CN"/>
        </w:rPr>
      </w:pPr>
      <w:r>
        <w:rPr>
          <w:rFonts w:hint="eastAsia" w:ascii="楷体" w:hAnsi="楷体" w:eastAsia="楷体" w:cs="楷体"/>
          <w:b/>
          <w:bCs/>
          <w:spacing w:val="8"/>
          <w:sz w:val="32"/>
          <w:szCs w:val="32"/>
          <w:lang w:eastAsia="zh-CN"/>
        </w:rPr>
        <w:t>3.内容</w:t>
      </w:r>
      <w:r>
        <w:rPr>
          <w:rFonts w:hint="eastAsia" w:ascii="楷体" w:hAnsi="楷体" w:eastAsia="楷体" w:cs="楷体"/>
          <w:b/>
          <w:bCs/>
          <w:spacing w:val="8"/>
          <w:sz w:val="32"/>
          <w:szCs w:val="32"/>
          <w:lang w:val="en-US" w:eastAsia="zh-CN"/>
        </w:rPr>
        <w:t>要求</w:t>
      </w:r>
      <w:r>
        <w:rPr>
          <w:rFonts w:hint="eastAsia" w:ascii="仿宋" w:hAnsi="仿宋" w:eastAsia="仿宋" w:cs="仿宋"/>
          <w:spacing w:val="8"/>
          <w:sz w:val="32"/>
          <w:szCs w:val="32"/>
          <w:lang w:eastAsia="zh-CN"/>
        </w:rPr>
        <w:t>：</w:t>
      </w:r>
      <w:r>
        <w:rPr>
          <w:rFonts w:hint="eastAsia" w:ascii="仿宋" w:hAnsi="仿宋" w:eastAsia="仿宋" w:cs="仿宋"/>
          <w:color w:val="000000" w:themeColor="text1"/>
          <w:spacing w:val="8"/>
          <w:sz w:val="32"/>
          <w:szCs w:val="32"/>
          <w:lang w:val="en-US" w:eastAsia="zh-CN"/>
          <w14:textFill>
            <w14:solidFill>
              <w14:schemeClr w14:val="tx1"/>
            </w14:solidFill>
          </w14:textFill>
        </w:rPr>
        <w:t>包括三方面的内容，</w:t>
      </w:r>
      <w:r>
        <w:rPr>
          <w:rFonts w:hint="eastAsia" w:ascii="仿宋" w:hAnsi="仿宋" w:eastAsia="仿宋" w:cs="仿宋"/>
          <w:color w:val="000000" w:themeColor="text1"/>
          <w:spacing w:val="8"/>
          <w:sz w:val="32"/>
          <w:szCs w:val="32"/>
          <w:lang w:eastAsia="zh-CN"/>
          <w14:textFill>
            <w14:solidFill>
              <w14:schemeClr w14:val="tx1"/>
            </w14:solidFill>
          </w14:textFill>
        </w:rPr>
        <w:t>客</w:t>
      </w:r>
      <w:r>
        <w:rPr>
          <w:rFonts w:hint="eastAsia" w:ascii="仿宋" w:hAnsi="仿宋" w:eastAsia="仿宋" w:cs="仿宋"/>
          <w:spacing w:val="8"/>
          <w:sz w:val="32"/>
          <w:szCs w:val="32"/>
          <w:lang w:eastAsia="zh-CN"/>
        </w:rPr>
        <w:t>舱服务、应急处置、应急医疗。</w:t>
      </w:r>
      <w:r>
        <w:rPr>
          <w:rFonts w:hint="eastAsia" w:ascii="仿宋" w:hAnsi="仿宋" w:eastAsia="仿宋" w:cs="仿宋"/>
          <w:b w:val="0"/>
          <w:bCs w:val="0"/>
          <w:spacing w:val="8"/>
          <w:sz w:val="32"/>
          <w:szCs w:val="32"/>
          <w:lang w:eastAsia="zh-CN"/>
        </w:rPr>
        <w:t>客舱服务</w:t>
      </w:r>
      <w:r>
        <w:rPr>
          <w:rFonts w:hint="eastAsia" w:ascii="仿宋" w:hAnsi="仿宋" w:eastAsia="仿宋" w:cs="仿宋"/>
          <w:spacing w:val="8"/>
          <w:sz w:val="32"/>
          <w:szCs w:val="32"/>
          <w:lang w:eastAsia="zh-CN"/>
        </w:rPr>
        <w:t>包括</w:t>
      </w:r>
      <w:r>
        <w:rPr>
          <w:rFonts w:hint="eastAsia" w:ascii="仿宋" w:hAnsi="仿宋" w:eastAsia="仿宋" w:cs="仿宋"/>
          <w:spacing w:val="8"/>
          <w:sz w:val="32"/>
          <w:szCs w:val="32"/>
          <w:lang w:val="en-US" w:eastAsia="zh-CN"/>
        </w:rPr>
        <w:t>平飞后各项工作</w:t>
      </w:r>
      <w:r>
        <w:rPr>
          <w:rFonts w:hint="eastAsia" w:ascii="仿宋" w:hAnsi="仿宋" w:eastAsia="仿宋" w:cs="仿宋"/>
          <w:spacing w:val="8"/>
          <w:sz w:val="32"/>
          <w:szCs w:val="32"/>
          <w:lang w:eastAsia="zh-CN"/>
        </w:rPr>
        <w:t>（含</w:t>
      </w:r>
      <w:r>
        <w:rPr>
          <w:rFonts w:hint="eastAsia" w:ascii="仿宋" w:hAnsi="仿宋" w:eastAsia="仿宋" w:cs="仿宋"/>
          <w:spacing w:val="8"/>
          <w:sz w:val="32"/>
          <w:szCs w:val="32"/>
          <w:lang w:val="en-US" w:eastAsia="zh-CN"/>
        </w:rPr>
        <w:t>主题航班、主题餐食、主题活动等内容的服务标准、细微服务</w:t>
      </w:r>
      <w:r>
        <w:rPr>
          <w:rFonts w:hint="eastAsia" w:ascii="仿宋" w:hAnsi="仿宋" w:eastAsia="仿宋" w:cs="仿宋"/>
          <w:spacing w:val="8"/>
          <w:sz w:val="32"/>
          <w:szCs w:val="32"/>
          <w:lang w:eastAsia="zh-CN"/>
        </w:rPr>
        <w:t>、</w:t>
      </w:r>
      <w:r>
        <w:rPr>
          <w:rFonts w:hint="eastAsia" w:ascii="仿宋" w:hAnsi="仿宋" w:eastAsia="仿宋" w:cs="仿宋"/>
          <w:spacing w:val="8"/>
          <w:sz w:val="32"/>
          <w:szCs w:val="32"/>
          <w:lang w:val="en-US" w:eastAsia="zh-CN"/>
        </w:rPr>
        <w:t>服务创意</w:t>
      </w:r>
      <w:r>
        <w:rPr>
          <w:rFonts w:hint="eastAsia" w:ascii="仿宋" w:hAnsi="仿宋" w:eastAsia="仿宋" w:cs="仿宋"/>
          <w:spacing w:val="8"/>
          <w:sz w:val="32"/>
          <w:szCs w:val="32"/>
          <w:lang w:eastAsia="zh-CN"/>
        </w:rPr>
        <w:t>等）；</w:t>
      </w:r>
      <w:r>
        <w:rPr>
          <w:rFonts w:hint="eastAsia" w:ascii="仿宋" w:hAnsi="仿宋" w:eastAsia="仿宋" w:cs="仿宋"/>
          <w:b w:val="0"/>
          <w:bCs w:val="0"/>
          <w:spacing w:val="8"/>
          <w:sz w:val="32"/>
          <w:szCs w:val="32"/>
          <w:lang w:val="en-US" w:eastAsia="zh-CN"/>
        </w:rPr>
        <w:t>应急处置</w:t>
      </w:r>
      <w:r>
        <w:rPr>
          <w:rFonts w:hint="eastAsia" w:ascii="仿宋" w:hAnsi="仿宋" w:eastAsia="仿宋" w:cs="仿宋"/>
          <w:spacing w:val="8"/>
          <w:sz w:val="32"/>
          <w:szCs w:val="32"/>
          <w:lang w:val="en-US" w:eastAsia="zh-CN"/>
        </w:rPr>
        <w:t>包括机上火灾、客舱释压、机上颠簸（中、重度颠簸两种）。</w:t>
      </w:r>
      <w:r>
        <w:rPr>
          <w:rFonts w:hint="eastAsia" w:ascii="仿宋" w:hAnsi="仿宋" w:eastAsia="仿宋" w:cs="仿宋"/>
          <w:b w:val="0"/>
          <w:bCs w:val="0"/>
          <w:spacing w:val="8"/>
          <w:sz w:val="32"/>
          <w:szCs w:val="32"/>
          <w:lang w:val="en-US" w:eastAsia="zh-CN"/>
        </w:rPr>
        <w:t>应急医疗</w:t>
      </w:r>
      <w:r>
        <w:rPr>
          <w:rFonts w:hint="eastAsia" w:ascii="仿宋" w:hAnsi="仿宋" w:eastAsia="仿宋" w:cs="仿宋"/>
          <w:spacing w:val="8"/>
          <w:sz w:val="32"/>
          <w:szCs w:val="32"/>
          <w:lang w:val="en-US" w:eastAsia="zh-CN"/>
        </w:rPr>
        <w:t>包括头部受伤、上臂包扎、CPR、机上分娩。</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四、竞赛方式</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空中乘务技能大赛采取团队方式参赛，每所学校限报 4个组，每组的参赛选手为4人，参赛选手须为高职院校全日制在籍学生。每个组由乘务长、头等舱乘务员、区域乘务长和经济舱乘务员，共4名选手组成，选手岗位职责由各院校自行安排。参赛学校需提前15天告知承办方（三亚中瑞酒店管理职业学院竞赛组委会）参赛选手名单及所对应岗位。</w:t>
      </w:r>
    </w:p>
    <w:p>
      <w:pPr>
        <w:pStyle w:val="2"/>
        <w:keepNext w:val="0"/>
        <w:keepLines w:val="0"/>
        <w:pageBreakBefore w:val="0"/>
        <w:widowControl/>
        <w:kinsoku w:val="0"/>
        <w:wordWrap/>
        <w:overflowPunct/>
        <w:topLinePunct w:val="0"/>
        <w:autoSpaceDE w:val="0"/>
        <w:autoSpaceDN w:val="0"/>
        <w:bidi w:val="0"/>
        <w:adjustRightInd w:val="0"/>
        <w:snapToGrid w:val="0"/>
        <w:spacing w:line="332" w:lineRule="auto"/>
        <w:ind w:left="0" w:leftChars="0" w:firstLine="534" w:firstLineChars="164"/>
        <w:jc w:val="both"/>
        <w:textAlignment w:val="baseline"/>
        <w:rPr>
          <w:rFonts w:hint="eastAsia" w:ascii="黑体" w:hAnsi="黑体" w:eastAsia="黑体" w:cs="黑体"/>
          <w:snapToGrid w:val="0"/>
          <w:color w:val="000000"/>
          <w:spacing w:val="3"/>
          <w:sz w:val="32"/>
          <w:szCs w:val="32"/>
          <w:lang w:val="en-US" w:eastAsia="zh-CN" w:bidi="ar-SA"/>
        </w:rPr>
      </w:pPr>
      <w:r>
        <w:rPr>
          <w:rFonts w:hint="eastAsia" w:ascii="黑体" w:hAnsi="黑体" w:eastAsia="黑体" w:cs="黑体"/>
          <w:snapToGrid w:val="0"/>
          <w:color w:val="000000"/>
          <w:spacing w:val="3"/>
          <w:sz w:val="32"/>
          <w:szCs w:val="32"/>
          <w:lang w:val="en-US" w:eastAsia="zh-CN" w:bidi="ar-SA"/>
        </w:rPr>
        <w:t>五、竞赛流程</w:t>
      </w:r>
    </w:p>
    <w:p>
      <w:pPr>
        <w:pStyle w:val="2"/>
        <w:keepNext w:val="0"/>
        <w:keepLines w:val="0"/>
        <w:pageBreakBefore w:val="0"/>
        <w:widowControl/>
        <w:kinsoku w:val="0"/>
        <w:wordWrap/>
        <w:overflowPunct/>
        <w:topLinePunct w:val="0"/>
        <w:autoSpaceDE w:val="0"/>
        <w:autoSpaceDN w:val="0"/>
        <w:bidi w:val="0"/>
        <w:adjustRightInd w:val="0"/>
        <w:snapToGrid w:val="0"/>
        <w:spacing w:line="332" w:lineRule="auto"/>
        <w:ind w:left="0" w:leftChars="0" w:firstLine="0" w:firstLineChars="0"/>
        <w:jc w:val="both"/>
        <w:textAlignment w:val="baseline"/>
        <w:rPr>
          <w:rFonts w:hint="eastAsia" w:ascii="仿宋" w:hAnsi="仿宋" w:eastAsia="仿宋" w:cs="仿宋"/>
          <w:color w:val="FF0000"/>
          <w:spacing w:val="8"/>
          <w:sz w:val="32"/>
          <w:szCs w:val="32"/>
          <w:lang w:val="en-US" w:eastAsia="zh-CN"/>
        </w:rPr>
      </w:pPr>
      <w:r>
        <w:rPr>
          <w:rFonts w:hint="eastAsia" w:ascii="仿宋" w:hAnsi="仿宋" w:eastAsia="仿宋" w:cs="仿宋"/>
          <w:color w:val="FF0000"/>
          <w:spacing w:val="8"/>
          <w:sz w:val="32"/>
          <w:szCs w:val="32"/>
          <w:lang w:val="en-US" w:eastAsia="zh-CN"/>
        </w:rPr>
        <w:drawing>
          <wp:inline distT="0" distB="0" distL="114300" distR="114300">
            <wp:extent cx="5291455" cy="6054725"/>
            <wp:effectExtent l="0" t="0" r="0" b="0"/>
            <wp:docPr id="7" name="图片 7" descr="2024年海南省空乘竞赛流程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024年海南省空乘竞赛流程图"/>
                    <pic:cNvPicPr>
                      <a:picLocks noChangeAspect="1"/>
                    </pic:cNvPicPr>
                  </pic:nvPicPr>
                  <pic:blipFill>
                    <a:blip r:embed="rId5"/>
                    <a:stretch>
                      <a:fillRect/>
                    </a:stretch>
                  </pic:blipFill>
                  <pic:spPr>
                    <a:xfrm>
                      <a:off x="0" y="0"/>
                      <a:ext cx="5291455" cy="6054725"/>
                    </a:xfrm>
                    <a:prstGeom prst="rect">
                      <a:avLst/>
                    </a:prstGeom>
                  </pic:spPr>
                </pic:pic>
              </a:graphicData>
            </a:graphic>
          </wp:inline>
        </w:drawing>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六、竞赛规则</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（一）参赛原则</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default"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比赛开始后，整个竞赛过程的组织者、参赛者和裁判者都应共同遵循大赛相关规则。</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（二）参赛服装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参赛选手着装、发型、妆容必须符合空乘职业化形象。化妆、造型、服装等都由各参赛单位自行解决。禁止着航空公司乘务员制服或仿制航空公司乘务员制服参赛。</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default"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（三）参赛身份确认</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每个比赛环节均提交参赛证件（学生证、身份证、选手证），经检录后参赛，并在规定的时间内完成，超时立即停止本环节比赛。</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default"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（四）参赛顺序</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参赛队伍的序号、出场顺序、客舱应急设备介绍和客舱综合情境模拟演练的比赛内容由各参赛队伍指定人员抽签决定。</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default"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（五）赛前准备</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比赛形象展示环节中所需音乐、视频和特殊道具由参赛团队自带，请提前联系会务组征询设备适配问题。参赛队伍需在大赛组委会指定时间适应场地，服从场地保障人员的安排。</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1" w:firstLineChars="164"/>
        <w:jc w:val="both"/>
        <w:textAlignment w:val="baseline"/>
        <w:rPr>
          <w:rFonts w:hint="default"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（六）演练角色</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jc w:val="both"/>
        <w:textAlignment w:val="baseline"/>
        <w:rPr>
          <w:rFonts w:hint="eastAsia" w:ascii="仿宋" w:hAnsi="仿宋" w:eastAsia="仿宋" w:cs="仿宋"/>
          <w:spacing w:val="8"/>
          <w:sz w:val="32"/>
          <w:szCs w:val="32"/>
          <w:lang w:val="en-US" w:eastAsia="zh-CN"/>
        </w:rPr>
      </w:pPr>
      <w:r>
        <w:rPr>
          <w:rFonts w:hint="eastAsia" w:ascii="仿宋" w:hAnsi="仿宋" w:eastAsia="仿宋" w:cs="仿宋"/>
          <w:spacing w:val="8"/>
          <w:sz w:val="32"/>
          <w:szCs w:val="32"/>
          <w:lang w:val="en-US" w:eastAsia="zh-CN"/>
        </w:rPr>
        <w:t>客舱综合情境模拟演练，客舱中的旅客由大赛组委会组织群众演员扮演，其中包括外籍旅客、语言冲突旅客、特殊旅客、特殊餐食旅客、突发伤病旅客。旅客根据参赛组抽取题目配合进行客舱情境模拟。</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七、技术规范</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right="112" w:firstLine="638" w:firstLineChars="19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本赛项通过职业形象展示、客舱应急设备介绍、客舱综合情境模拟演练考查参赛者基本职业素养、岗位基本能力和核心业务能力。相关技术标准如下：</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《中华人民共和国民用航空法》</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《大型飞机公共航空运输承运人运行合格审定规则》</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《中国民用航空危险品运输管理规定》</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《民航乘务员国家职业技能鉴定标准》</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《高等职业学校空中乘务专业教学标准》</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《教育部 1+X 空中乘务职业技能等级标准》</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《客舱乘务员手册》</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112" w:firstLine="402" w:firstLineChars="0"/>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国家“十四五”规划相关教材</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八、技术环境</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665"/>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（一）比赛所用客舱及设备</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638" w:firstLineChars="190"/>
        <w:textAlignment w:val="baseline"/>
        <w:outlineLvl w:val="0"/>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空客320飞机模拟客舱、客舱服务设备、客舱应急设备、 客舱急救设备以及客舱服务用具和饮料、咖啡、茶餐饮用品等。</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665"/>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（二）其他设施设备</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62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计算机、网络、音响、计分器等辅助设备。</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九、竞赛样题</w:t>
      </w:r>
    </w:p>
    <w:p>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20" w:line="300" w:lineRule="auto"/>
        <w:ind w:left="0" w:leftChars="0" w:right="5" w:rightChars="0" w:firstLine="638" w:firstLineChars="190"/>
        <w:jc w:val="both"/>
        <w:textAlignment w:val="baseline"/>
        <w:rPr>
          <w:rFonts w:hint="eastAsia" w:ascii="仿宋" w:hAnsi="仿宋" w:eastAsia="仿宋" w:cs="仿宋"/>
          <w:snapToGrid w:val="0"/>
          <w:color w:val="FF0000"/>
          <w:spacing w:val="8"/>
          <w:sz w:val="32"/>
          <w:szCs w:val="32"/>
          <w:lang w:val="en-US" w:eastAsia="zh-CN" w:bidi="ar-SA"/>
        </w:rPr>
      </w:pPr>
      <w:r>
        <w:rPr>
          <w:rFonts w:hint="eastAsia" w:ascii="仿宋" w:hAnsi="仿宋" w:eastAsia="仿宋" w:cs="仿宋"/>
          <w:snapToGrid w:val="0"/>
          <w:color w:val="000000" w:themeColor="text1"/>
          <w:spacing w:val="8"/>
          <w:sz w:val="32"/>
          <w:szCs w:val="32"/>
          <w:lang w:val="en-US" w:eastAsia="zh-CN" w:bidi="ar-SA"/>
          <w14:textFill>
            <w14:solidFill>
              <w14:schemeClr w14:val="tx1"/>
            </w14:solidFill>
          </w14:textFill>
        </w:rPr>
        <w:t>赛项专家组负责本赛项命题工作，赛题重点是考核学生运用专业知识、专业技能分析问题、解决问题的能力，独立工作，以及团队协作和处理突发情况的能力，样题将通过竞赛线上平台发布。</w:t>
      </w:r>
      <w:r>
        <w:rPr>
          <w:rFonts w:hint="eastAsia" w:ascii="仿宋" w:hAnsi="仿宋" w:eastAsia="仿宋" w:cs="仿宋"/>
          <w:snapToGrid w:val="0"/>
          <w:color w:val="FF0000"/>
          <w:spacing w:val="8"/>
          <w:sz w:val="32"/>
          <w:szCs w:val="32"/>
          <w:lang w:val="en-US" w:eastAsia="zh-CN" w:bidi="ar-SA"/>
        </w:rPr>
        <w:t xml:space="preserve"> </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十、成绩评定</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val="0"/>
          <w:bCs w:val="0"/>
          <w:snapToGrid w:val="0"/>
          <w:color w:val="000000"/>
          <w:spacing w:val="8"/>
          <w:sz w:val="32"/>
          <w:szCs w:val="32"/>
          <w:lang w:val="en-US" w:eastAsia="zh-CN" w:bidi="ar-SA"/>
        </w:rPr>
        <w:t>（一）</w:t>
      </w:r>
      <w:r>
        <w:rPr>
          <w:rFonts w:hint="eastAsia" w:ascii="仿宋" w:hAnsi="仿宋" w:eastAsia="仿宋" w:cs="仿宋"/>
          <w:b/>
          <w:bCs/>
          <w:snapToGrid w:val="0"/>
          <w:color w:val="000000"/>
          <w:spacing w:val="8"/>
          <w:sz w:val="32"/>
          <w:szCs w:val="32"/>
          <w:lang w:val="en-US" w:eastAsia="zh-CN" w:bidi="ar-SA"/>
        </w:rPr>
        <w:t>比赛成绩采取综合评定原则。</w:t>
      </w:r>
      <w:r>
        <w:rPr>
          <w:rFonts w:hint="eastAsia" w:ascii="仿宋" w:hAnsi="仿宋" w:eastAsia="仿宋" w:cs="仿宋"/>
          <w:snapToGrid w:val="0"/>
          <w:color w:val="000000"/>
          <w:spacing w:val="8"/>
          <w:sz w:val="32"/>
          <w:szCs w:val="32"/>
          <w:lang w:val="en-US" w:eastAsia="zh-CN" w:bidi="ar-SA"/>
        </w:rPr>
        <w:t>评分标准的制定遵循科学、合理的原则，注重专业性与职业性相结合，既全面衡量，又突出重点，既注重基础水平和专业素养，又注重综合能力的应用和表现。</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val="0"/>
          <w:bCs w:val="0"/>
          <w:snapToGrid w:val="0"/>
          <w:color w:val="000000"/>
          <w:spacing w:val="8"/>
          <w:sz w:val="32"/>
          <w:szCs w:val="32"/>
          <w:lang w:val="en-US" w:eastAsia="zh-CN" w:bidi="ar-SA"/>
        </w:rPr>
        <w:t>（二）</w:t>
      </w:r>
      <w:r>
        <w:rPr>
          <w:rFonts w:hint="eastAsia" w:ascii="仿宋" w:hAnsi="仿宋" w:eastAsia="仿宋" w:cs="仿宋"/>
          <w:b/>
          <w:bCs/>
          <w:snapToGrid w:val="0"/>
          <w:color w:val="000000"/>
          <w:spacing w:val="8"/>
          <w:sz w:val="32"/>
          <w:szCs w:val="32"/>
          <w:lang w:val="en-US" w:eastAsia="zh-CN" w:bidi="ar-SA"/>
        </w:rPr>
        <w:t>比赛评分由评审委员会当场集体评分。</w:t>
      </w:r>
      <w:r>
        <w:rPr>
          <w:rFonts w:hint="eastAsia" w:ascii="仿宋" w:hAnsi="仿宋" w:eastAsia="仿宋" w:cs="仿宋"/>
          <w:snapToGrid w:val="0"/>
          <w:color w:val="000000"/>
          <w:spacing w:val="8"/>
          <w:sz w:val="32"/>
          <w:szCs w:val="32"/>
          <w:lang w:val="en-US" w:eastAsia="zh-CN" w:bidi="ar-SA"/>
        </w:rPr>
        <w:t>由专门计分人员进行统计。各赛项比赛项目的详细评分标准，由赛项专家组依据专业规范、专业素质及专业能力等因素，确定标准，综合评分。</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val="0"/>
          <w:bCs w:val="0"/>
          <w:snapToGrid w:val="0"/>
          <w:color w:val="000000"/>
          <w:spacing w:val="8"/>
          <w:sz w:val="32"/>
          <w:szCs w:val="32"/>
          <w:lang w:val="en-US" w:eastAsia="zh-CN" w:bidi="ar-SA"/>
        </w:rPr>
        <w:t>（三）</w:t>
      </w:r>
      <w:r>
        <w:rPr>
          <w:rFonts w:hint="eastAsia" w:ascii="仿宋" w:hAnsi="仿宋" w:eastAsia="仿宋" w:cs="仿宋"/>
          <w:b/>
          <w:bCs/>
          <w:snapToGrid w:val="0"/>
          <w:color w:val="000000"/>
          <w:spacing w:val="8"/>
          <w:sz w:val="32"/>
          <w:szCs w:val="32"/>
          <w:lang w:val="en-US" w:eastAsia="zh-CN" w:bidi="ar-SA"/>
        </w:rPr>
        <w:t>本次比赛采取百分计分法。</w:t>
      </w:r>
      <w:r>
        <w:rPr>
          <w:rFonts w:hint="eastAsia" w:ascii="仿宋" w:hAnsi="仿宋" w:eastAsia="仿宋" w:cs="仿宋"/>
          <w:snapToGrid w:val="0"/>
          <w:color w:val="000000"/>
          <w:spacing w:val="8"/>
          <w:sz w:val="32"/>
          <w:szCs w:val="32"/>
          <w:lang w:val="en-US" w:eastAsia="zh-CN" w:bidi="ar-SA"/>
        </w:rPr>
        <w:t>选手每环节得分为评委所给分数的平均值，选手最终得分为四个环节得分的总和，得分精确到小数点后两位，按总分高低确定比赛名次。</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554" w:firstLineChars="170"/>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十一、赛场预案</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（一）</w:t>
      </w:r>
      <w:r>
        <w:rPr>
          <w:rFonts w:hint="eastAsia" w:ascii="仿宋" w:hAnsi="仿宋" w:eastAsia="仿宋" w:cs="仿宋"/>
          <w:b/>
          <w:bCs/>
          <w:snapToGrid w:val="0"/>
          <w:color w:val="000000"/>
          <w:spacing w:val="8"/>
          <w:sz w:val="32"/>
          <w:szCs w:val="32"/>
          <w:lang w:val="en-US" w:eastAsia="zh-CN" w:bidi="ar-SA"/>
        </w:rPr>
        <w:t>关于设备故障。</w:t>
      </w:r>
      <w:r>
        <w:rPr>
          <w:rFonts w:hint="eastAsia" w:ascii="仿宋" w:hAnsi="仿宋" w:eastAsia="仿宋" w:cs="仿宋"/>
          <w:snapToGrid w:val="0"/>
          <w:color w:val="000000"/>
          <w:spacing w:val="8"/>
          <w:sz w:val="32"/>
          <w:szCs w:val="32"/>
          <w:lang w:val="en-US" w:eastAsia="zh-CN" w:bidi="ar-SA"/>
        </w:rPr>
        <w:t>竞赛过程中出现设备掉电、故障等意外时，现场裁判需及时确认情况，安排技术支持人员进行处理，现场裁判登记详细情况，填写补时登记表，报裁判长批准后，可安排延长补足相应选手的比赛时间。</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（二）</w:t>
      </w:r>
      <w:r>
        <w:rPr>
          <w:rFonts w:hint="eastAsia" w:ascii="仿宋" w:hAnsi="仿宋" w:eastAsia="仿宋" w:cs="仿宋"/>
          <w:b/>
          <w:bCs/>
          <w:snapToGrid w:val="0"/>
          <w:color w:val="000000"/>
          <w:spacing w:val="8"/>
          <w:sz w:val="32"/>
          <w:szCs w:val="32"/>
          <w:lang w:val="en-US" w:eastAsia="zh-CN" w:bidi="ar-SA"/>
        </w:rPr>
        <w:t>关于参赛物料。</w:t>
      </w:r>
      <w:r>
        <w:rPr>
          <w:rFonts w:hint="eastAsia" w:ascii="仿宋" w:hAnsi="仿宋" w:eastAsia="仿宋" w:cs="仿宋"/>
          <w:snapToGrid w:val="0"/>
          <w:color w:val="000000"/>
          <w:spacing w:val="8"/>
          <w:sz w:val="32"/>
          <w:szCs w:val="32"/>
          <w:lang w:val="en-US" w:eastAsia="zh-CN" w:bidi="ar-SA"/>
        </w:rPr>
        <w:t>每个大赛配备足量的备用物料及设备，当出现非选手原因设备故障等意外时，经现场裁判认可，裁判长确认，由赛场技术支持人员予以及时更换。</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20" w:firstLineChars="125"/>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b w:val="0"/>
          <w:bCs w:val="0"/>
          <w:spacing w:val="8"/>
          <w:sz w:val="32"/>
          <w:szCs w:val="32"/>
          <w:lang w:val="en-US" w:eastAsia="zh-CN"/>
        </w:rPr>
        <w:t>（三）</w:t>
      </w:r>
      <w:r>
        <w:rPr>
          <w:rFonts w:hint="eastAsia" w:ascii="仿宋" w:hAnsi="仿宋" w:eastAsia="仿宋" w:cs="仿宋"/>
          <w:b/>
          <w:bCs/>
          <w:spacing w:val="8"/>
          <w:sz w:val="32"/>
          <w:szCs w:val="32"/>
          <w:lang w:val="en-US" w:eastAsia="zh-CN"/>
        </w:rPr>
        <w:t>关于突发事件。</w:t>
      </w:r>
      <w:r>
        <w:rPr>
          <w:rFonts w:hint="eastAsia" w:ascii="仿宋" w:hAnsi="仿宋" w:eastAsia="仿宋" w:cs="仿宋"/>
          <w:snapToGrid w:val="0"/>
          <w:color w:val="000000"/>
          <w:spacing w:val="8"/>
          <w:sz w:val="32"/>
          <w:szCs w:val="32"/>
          <w:lang w:val="en-US" w:eastAsia="zh-CN" w:bidi="ar-SA"/>
        </w:rPr>
        <w:t>场地内张贴线路图，各类人员应严格按照赛场指示的线路进行参赛、观摩等活动，并服从工作人员指挥。比赛期间发生大规模意外事故和安全问题，发现者应第一时间报告大赛执委会，大赛执委会应采取中止比赛、快速疏散人群等措施避免事态扩大，并第一时间报告大赛组委会。大赛出现重大安全问题可以停赛，是否停赛由大赛组委会决定。</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十二、赛项安全</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（一）赛项环境安全</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right="5" w:firstLine="638" w:firstLineChars="19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赛场、化妆间、排练厅及候场教室均符合三亚市消防安全措施规定。现场安排相应工作人员进行安全秩序管理，如发生临时意外及事故，相关工作人员进行有序疏导，做好各项安保安全工作。</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（二）安全操作规定</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right="5" w:firstLine="638" w:firstLineChars="19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牢固树立安全办赛的思想，在执委会组织下，设安全保卫工作机构，建立安全保卫工作制度，制定交通、食品、供电、防火、比赛等安全和事故应急预案，落实各级安全保卫责任人，并与公安、消防、交警等部门建立联系，确保比赛期间赛场组织与管理员、评委参赛人员的人身及财物安全，杜绝重大责任事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1.设立安全管理机构，制定大赛安全预案细则。对赛前进行安全检查，赛中进行安全排查。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2.制定安全管理制度，明确分工职责，各个赛场设立安全检查人员。</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3.确立安全保障专项经费，各个赛场安装必要的安全设备、设施。</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4.确保比赛技术系统使用安全，对技术系统进行安全备份。</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十三、竞赛须知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（一）参赛队须知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1.比赛期间学校领队和参赛选手的食宿由参赛院校自理。</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2.参赛期间，学生安全由各院校自行负责，各参赛队须为参赛选手购买竞赛期间的人身意外伤害保险。</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3.各参赛队所有成员在比赛期间凭证件（身份证、学生证、参赛证等）参加活动，请参赛选手按照各赛项要求，携带好证件、证明材料等。</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4.除严格规定的物品外，参赛选手不允许携带任何通信及存储设备、纸质材料等物品进入赛场，赛场内提供比赛必备用品，赛场不提供网络环境。</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（二）参赛选手须知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1.参赛选手需要携带身份证和学生证原件，以便核实选手信息。</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2.参赛选手比赛期间需自带音乐和表演道具、化妆品和盘发工具，并按比赛规定着装。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3.参赛选手比赛期间需听从现场工作人员和带队指导 教师的安排。</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（三）指导教师须知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1.每队指导教师1-2名，须为本院校专职教师；领队1名，可由指导老师兼任，指导教师比赛期间须着正装。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2.指导教师需管理好各自参赛选手，提醒参赛选手注意自身安全和财物安全。</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3.指导教师应听从比赛现场工作人员的安排，如有异议可向组委会提出交涉。</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（四）工作人员须知</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1.工作人员在比赛期间须着正装。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2.工作人员应遵守工作规范和现场纪律。</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3.工作人员应主动、热情、周到地为参赛选手和指导教师提供必要的服务。</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十四、申诉与仲裁</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1.参赛队发现裁判有失公正的评判，其他参赛队有不符合竞赛规定的工具、行为以及对工作人员的违规行为等，均可提出申诉。</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本次大赛采取单一模块完成竞赛即进行成绩公示，成绩公示后的两小时为仲裁期（最后一组成绩公示后由裁判长与选手以及指导老师确认无异议后不需受时间限制），提交的《申诉报告》应对申诉事件的现象、发生时间、涉及的人员、申诉依据与理由等进行充分、实事求是地叙述。事实依据不充分、仅凭主观臆断的申诉将不予受理。申诉报告须有申诉的参赛选手、指导老师签名。</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收到《申诉报告》后，仲裁审核流程，审核申诉材料的合规性—对提出的申诉内容与执裁人员进行校对核实——与参赛选手进行校对核实——审核考评单——得出仲裁结论——提交大赛组委会——反馈仲裁提出者。</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4.申诉人不得无故拒不接受处理结果，不允许采取过激行为刁难、攻击工作人员，否则视为放弃申诉。</w:t>
      </w:r>
    </w:p>
    <w:p>
      <w:pPr>
        <w:keepNext w:val="0"/>
        <w:keepLines w:val="0"/>
        <w:pageBreakBefore w:val="0"/>
        <w:widowControl/>
        <w:kinsoku w:val="0"/>
        <w:wordWrap/>
        <w:overflowPunct/>
        <w:topLinePunct w:val="0"/>
        <w:autoSpaceDE w:val="0"/>
        <w:autoSpaceDN w:val="0"/>
        <w:bidi w:val="0"/>
        <w:adjustRightInd w:val="0"/>
        <w:snapToGrid w:val="0"/>
        <w:spacing w:before="120" w:line="300" w:lineRule="auto"/>
        <w:ind w:left="0" w:leftChars="0" w:firstLine="417" w:firstLineChars="128"/>
        <w:textAlignment w:val="baseline"/>
        <w:rPr>
          <w:rFonts w:hint="eastAsia" w:ascii="黑体" w:hAnsi="黑体" w:eastAsia="黑体" w:cs="黑体"/>
          <w:spacing w:val="3"/>
          <w:sz w:val="32"/>
          <w:szCs w:val="32"/>
          <w:lang w:val="en-US" w:eastAsia="zh-CN"/>
        </w:rPr>
      </w:pPr>
      <w:r>
        <w:rPr>
          <w:rFonts w:hint="eastAsia" w:ascii="黑体" w:hAnsi="黑体" w:eastAsia="黑体" w:cs="黑体"/>
          <w:spacing w:val="3"/>
          <w:sz w:val="32"/>
          <w:szCs w:val="32"/>
          <w:lang w:val="en-US" w:eastAsia="zh-CN"/>
        </w:rPr>
        <w:t>十五、竞赛观摩</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（一）公开观摩时间与形式</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1.利用多媒体技术及设备录制视频资料，记录竞赛全过程，为宣传、仲裁、资源转化提供全面的信息资料。</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40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2.本次大赛所有赛场均设置赛场观摩区，用于各参赛队的领队、指导教师以及随行人员在本参赛队比赛的时间段进行观摩。</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420" w:leftChars="0" w:firstLine="0" w:firstLineChars="0"/>
        <w:textAlignment w:val="baseline"/>
        <w:rPr>
          <w:rFonts w:hint="eastAsia" w:ascii="楷体" w:hAnsi="楷体" w:eastAsia="楷体" w:cs="楷体"/>
          <w:spacing w:val="8"/>
          <w:sz w:val="32"/>
          <w:szCs w:val="32"/>
          <w:lang w:val="en-US" w:eastAsia="zh-CN"/>
        </w:rPr>
      </w:pPr>
      <w:r>
        <w:rPr>
          <w:rFonts w:hint="eastAsia" w:ascii="楷体" w:hAnsi="楷体" w:eastAsia="楷体" w:cs="楷体"/>
          <w:spacing w:val="8"/>
          <w:sz w:val="32"/>
          <w:szCs w:val="32"/>
          <w:lang w:val="en-US" w:eastAsia="zh-CN"/>
        </w:rPr>
        <w:t>（二）观摩相关纪律要求</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8" w:leftChars="0" w:right="5" w:firstLine="622" w:firstLineChars="0"/>
        <w:jc w:val="both"/>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观摩人员不得干扰竞赛过程，不得同参赛选手、裁判交流，不得传递信息，不得采录竞赛现场数据资料，不得影响比赛的正常进行。</w:t>
      </w:r>
    </w:p>
    <w:p>
      <w:pPr>
        <w:pStyle w:val="2"/>
        <w:spacing w:before="218" w:line="346" w:lineRule="auto"/>
        <w:ind w:left="18" w:leftChars="0" w:right="5" w:firstLine="402" w:firstLineChars="0"/>
        <w:jc w:val="both"/>
        <w:rPr>
          <w:rFonts w:hint="eastAsia" w:ascii="仿宋" w:hAnsi="仿宋" w:eastAsia="仿宋" w:cs="仿宋"/>
          <w:snapToGrid w:val="0"/>
          <w:color w:val="000000"/>
          <w:spacing w:val="8"/>
          <w:sz w:val="32"/>
          <w:szCs w:val="32"/>
          <w:lang w:val="en-US" w:eastAsia="zh-CN" w:bidi="ar-SA"/>
        </w:rPr>
      </w:pPr>
    </w:p>
    <w:p>
      <w:pPr>
        <w:pStyle w:val="2"/>
        <w:spacing w:before="218" w:line="346" w:lineRule="auto"/>
        <w:ind w:left="18" w:leftChars="0" w:right="5" w:firstLine="402" w:firstLineChars="0"/>
        <w:jc w:val="both"/>
        <w:rPr>
          <w:rFonts w:hint="eastAsia" w:ascii="仿宋" w:hAnsi="仿宋" w:eastAsia="仿宋" w:cs="仿宋"/>
          <w:snapToGrid w:val="0"/>
          <w:color w:val="000000"/>
          <w:spacing w:val="8"/>
          <w:sz w:val="32"/>
          <w:szCs w:val="32"/>
          <w:lang w:val="en-US" w:eastAsia="zh-CN" w:bidi="ar-SA"/>
        </w:rPr>
      </w:pP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7" w:leftChars="0" w:right="6" w:firstLine="403" w:firstLineChars="0"/>
        <w:jc w:val="right"/>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三亚中瑞酒店管理职业学院</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7" w:leftChars="0" w:right="6" w:firstLine="403" w:firstLineChars="0"/>
        <w:jc w:val="right"/>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空中乘务技能大赛组委会</w:t>
      </w:r>
    </w:p>
    <w:p>
      <w:pPr>
        <w:pStyle w:val="2"/>
        <w:keepNext w:val="0"/>
        <w:keepLines w:val="0"/>
        <w:pageBreakBefore w:val="0"/>
        <w:widowControl/>
        <w:kinsoku w:val="0"/>
        <w:wordWrap/>
        <w:overflowPunct/>
        <w:topLinePunct w:val="0"/>
        <w:autoSpaceDE w:val="0"/>
        <w:autoSpaceDN w:val="0"/>
        <w:bidi w:val="0"/>
        <w:adjustRightInd w:val="0"/>
        <w:snapToGrid w:val="0"/>
        <w:spacing w:before="120" w:line="300" w:lineRule="auto"/>
        <w:ind w:left="17" w:leftChars="0" w:right="6" w:firstLine="403" w:firstLineChars="0"/>
        <w:jc w:val="right"/>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2024年7月29日</w:t>
      </w: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rPr>
          <w:rFonts w:hint="eastAsia" w:ascii="仿宋" w:hAnsi="仿宋" w:eastAsia="仿宋" w:cs="仿宋"/>
          <w:snapToGrid w:val="0"/>
          <w:color w:val="000000"/>
          <w:spacing w:val="8"/>
          <w:sz w:val="32"/>
          <w:szCs w:val="32"/>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p>
    <w:p>
      <w:pPr>
        <w:keepNext w:val="0"/>
        <w:keepLines w:val="0"/>
        <w:pageBreakBefore w:val="0"/>
        <w:widowControl/>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附件：</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1.空客A320客舱布局情况图</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2.客舱应急设备分布图</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00" w:lineRule="auto"/>
        <w:textAlignment w:val="baseline"/>
        <w:rPr>
          <w:rFonts w:hint="eastAsia" w:ascii="仿宋" w:hAnsi="仿宋" w:eastAsia="仿宋" w:cs="仿宋"/>
          <w:snapToGrid w:val="0"/>
          <w:color w:val="000000"/>
          <w:spacing w:val="8"/>
          <w:sz w:val="32"/>
          <w:szCs w:val="32"/>
          <w:lang w:val="en-US" w:eastAsia="zh-CN" w:bidi="ar-SA"/>
        </w:rPr>
      </w:pPr>
      <w:r>
        <w:rPr>
          <w:rFonts w:hint="eastAsia" w:ascii="仿宋" w:hAnsi="仿宋" w:eastAsia="仿宋" w:cs="仿宋"/>
          <w:snapToGrid w:val="0"/>
          <w:color w:val="000000"/>
          <w:spacing w:val="8"/>
          <w:sz w:val="32"/>
          <w:szCs w:val="32"/>
          <w:lang w:val="en-US" w:eastAsia="zh-CN" w:bidi="ar-SA"/>
        </w:rPr>
        <w:t>3.客舱应急设备种类、数量和位置。</w:t>
      </w:r>
    </w:p>
    <w:p>
      <w:pPr>
        <w:numPr>
          <w:ilvl w:val="0"/>
          <w:numId w:val="0"/>
        </w:numPr>
        <w:rPr>
          <w:color w:val="FF0000"/>
          <w:spacing w:val="5"/>
          <w:highlight w:val="yellow"/>
          <w:lang w:eastAsia="zh-CN"/>
        </w:rPr>
      </w:pPr>
      <w:r>
        <w:rPr>
          <w:color w:val="FF0000"/>
          <w:spacing w:val="5"/>
          <w:highlight w:val="yellow"/>
          <w:lang w:eastAsia="zh-CN"/>
        </w:rPr>
        <w:br w:type="page"/>
      </w:r>
    </w:p>
    <w:p>
      <w:pPr>
        <w:pStyle w:val="2"/>
        <w:spacing w:before="213" w:line="347" w:lineRule="auto"/>
        <w:ind w:right="11"/>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pPr>
      <w:r>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t>附件1：</w:t>
      </w:r>
    </w:p>
    <w:p>
      <w:pPr>
        <w:rPr>
          <w:rFonts w:hint="eastAsia" w:ascii="华文中宋" w:hAnsi="华文中宋" w:eastAsia="华文中宋" w:cs="华文中宋"/>
          <w:snapToGrid w:val="0"/>
          <w:color w:val="000000"/>
          <w:spacing w:val="8"/>
          <w:sz w:val="24"/>
          <w:szCs w:val="24"/>
          <w:lang w:val="en-US" w:eastAsia="zh-CN" w:bidi="ar-SA"/>
        </w:rPr>
      </w:pPr>
    </w:p>
    <w:p>
      <w:pPr>
        <w:rPr>
          <w:rFonts w:hint="eastAsia" w:ascii="黑体" w:hAnsi="黑体" w:eastAsia="黑体" w:cs="黑体"/>
          <w:color w:val="FF0000"/>
          <w:spacing w:val="5"/>
          <w:sz w:val="32"/>
          <w:szCs w:val="32"/>
          <w:highlight w:val="none"/>
          <w:lang w:val="en-US" w:eastAsia="zh-CN"/>
        </w:rPr>
      </w:pPr>
      <w:r>
        <w:rPr>
          <w:rFonts w:hint="eastAsia" w:ascii="华文中宋" w:hAnsi="华文中宋" w:eastAsia="华文中宋" w:cs="华文中宋"/>
          <w:snapToGrid w:val="0"/>
          <w:color w:val="000000"/>
          <w:spacing w:val="8"/>
          <w:sz w:val="24"/>
          <w:szCs w:val="24"/>
          <w:lang w:val="en-US" w:eastAsia="zh-CN" w:bidi="ar-SA"/>
        </w:rPr>
        <w:drawing>
          <wp:inline distT="0" distB="0" distL="114300" distR="114300">
            <wp:extent cx="5353685" cy="2941955"/>
            <wp:effectExtent l="0" t="0" r="10795" b="14605"/>
            <wp:docPr id="1" name="图片 1" descr="f250ccc2fd2743ed76689987df07c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f250ccc2fd2743ed76689987df07c7f"/>
                    <pic:cNvPicPr>
                      <a:picLocks noChangeAspect="1"/>
                    </pic:cNvPicPr>
                  </pic:nvPicPr>
                  <pic:blipFill>
                    <a:blip r:embed="rId6"/>
                    <a:stretch>
                      <a:fillRect/>
                    </a:stretch>
                  </pic:blipFill>
                  <pic:spPr>
                    <a:xfrm>
                      <a:off x="0" y="0"/>
                      <a:ext cx="5353685" cy="2941955"/>
                    </a:xfrm>
                    <a:prstGeom prst="rect">
                      <a:avLst/>
                    </a:prstGeom>
                  </pic:spPr>
                </pic:pic>
              </a:graphicData>
            </a:graphic>
          </wp:inline>
        </w:drawing>
      </w:r>
    </w:p>
    <w:p>
      <w:pPr>
        <w:rPr>
          <w:rFonts w:hint="eastAsia" w:ascii="黑体" w:hAnsi="黑体" w:eastAsia="黑体" w:cs="黑体"/>
          <w:color w:val="FF0000"/>
          <w:spacing w:val="5"/>
          <w:sz w:val="32"/>
          <w:szCs w:val="32"/>
          <w:highlight w:val="none"/>
          <w:lang w:val="en-US" w:eastAsia="zh-CN"/>
        </w:rPr>
      </w:pPr>
      <w:r>
        <w:rPr>
          <w:rFonts w:hint="eastAsia" w:ascii="黑体" w:hAnsi="黑体" w:eastAsia="黑体" w:cs="黑体"/>
          <w:color w:val="FF0000"/>
          <w:spacing w:val="5"/>
          <w:sz w:val="32"/>
          <w:szCs w:val="32"/>
          <w:highlight w:val="none"/>
          <w:lang w:val="en-US" w:eastAsia="zh-CN"/>
        </w:rPr>
        <w:br w:type="page"/>
      </w:r>
    </w:p>
    <w:p>
      <w:pPr>
        <w:pStyle w:val="2"/>
        <w:spacing w:before="213" w:line="347" w:lineRule="auto"/>
        <w:ind w:right="11"/>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pPr>
      <w:r>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t>附件2：</w:t>
      </w:r>
    </w:p>
    <w:p>
      <w:pPr>
        <w:pStyle w:val="2"/>
        <w:spacing w:before="213" w:line="347" w:lineRule="auto"/>
        <w:ind w:right="11"/>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pPr>
      <w:r>
        <w:rPr>
          <w:rFonts w:hint="eastAsia" w:ascii="华文中宋" w:hAnsi="华文中宋" w:eastAsia="华文中宋" w:cs="华文中宋"/>
          <w:snapToGrid w:val="0"/>
          <w:color w:val="000000"/>
          <w:spacing w:val="8"/>
          <w:sz w:val="24"/>
          <w:szCs w:val="24"/>
          <w:lang w:val="en-US" w:eastAsia="zh-CN" w:bidi="ar-SA"/>
        </w:rPr>
        <w:drawing>
          <wp:inline distT="0" distB="0" distL="114300" distR="114300">
            <wp:extent cx="5056505" cy="8375650"/>
            <wp:effectExtent l="0" t="0" r="3175" b="6350"/>
            <wp:docPr id="4" name="图片 4" descr="e42344eeb368d407d56c2cafe59b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e42344eeb368d407d56c2cafe59b343"/>
                    <pic:cNvPicPr>
                      <a:picLocks noChangeAspect="1"/>
                    </pic:cNvPicPr>
                  </pic:nvPicPr>
                  <pic:blipFill>
                    <a:blip r:embed="rId7"/>
                    <a:stretch>
                      <a:fillRect/>
                    </a:stretch>
                  </pic:blipFill>
                  <pic:spPr>
                    <a:xfrm>
                      <a:off x="0" y="0"/>
                      <a:ext cx="5056505" cy="8375650"/>
                    </a:xfrm>
                    <a:prstGeom prst="rect">
                      <a:avLst/>
                    </a:prstGeom>
                  </pic:spPr>
                </pic:pic>
              </a:graphicData>
            </a:graphic>
          </wp:inline>
        </w:drawing>
      </w:r>
    </w:p>
    <w:p>
      <w:pPr>
        <w:pStyle w:val="2"/>
        <w:spacing w:before="213" w:line="347" w:lineRule="auto"/>
        <w:ind w:right="11"/>
        <w:jc w:val="both"/>
        <w:rPr>
          <w:rFonts w:hint="eastAsia" w:ascii="华文中宋" w:hAnsi="华文中宋" w:eastAsia="华文中宋" w:cs="华文中宋"/>
          <w:snapToGrid w:val="0"/>
          <w:color w:val="000000"/>
          <w:spacing w:val="8"/>
          <w:sz w:val="24"/>
          <w:szCs w:val="24"/>
          <w:lang w:val="en-US" w:eastAsia="zh-CN" w:bidi="ar-SA"/>
        </w:rPr>
      </w:pPr>
      <w:r>
        <w:rPr>
          <w:rFonts w:hint="eastAsia" w:ascii="华文中宋" w:hAnsi="华文中宋" w:eastAsia="华文中宋" w:cs="华文中宋"/>
          <w:snapToGrid w:val="0"/>
          <w:color w:val="000000"/>
          <w:spacing w:val="8"/>
          <w:sz w:val="24"/>
          <w:szCs w:val="24"/>
          <w:lang w:val="en-US" w:eastAsia="zh-CN" w:bidi="ar-SA"/>
        </w:rPr>
        <w:br w:type="page"/>
      </w:r>
    </w:p>
    <w:p>
      <w:pPr>
        <w:pStyle w:val="2"/>
        <w:spacing w:before="213" w:line="347" w:lineRule="auto"/>
        <w:ind w:right="11"/>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pPr>
      <w:r>
        <w:rPr>
          <w:rFonts w:hint="eastAsia" w:ascii="黑体" w:hAnsi="黑体" w:eastAsia="黑体" w:cs="黑体"/>
          <w:color w:val="000000" w:themeColor="text1"/>
          <w:spacing w:val="5"/>
          <w:sz w:val="24"/>
          <w:szCs w:val="24"/>
          <w:highlight w:val="none"/>
          <w:lang w:val="en-US" w:eastAsia="zh-CN"/>
          <w14:textFill>
            <w14:solidFill>
              <w14:schemeClr w14:val="tx1"/>
            </w14:solidFill>
          </w14:textFill>
        </w:rPr>
        <w:t>附件3：</w:t>
      </w:r>
    </w:p>
    <w:p>
      <w:pPr>
        <w:pStyle w:val="2"/>
        <w:spacing w:before="213" w:line="347" w:lineRule="auto"/>
        <w:ind w:right="11"/>
        <w:jc w:val="center"/>
        <w:rPr>
          <w:rFonts w:hint="eastAsia" w:ascii="华文中宋" w:hAnsi="华文中宋" w:eastAsia="华文中宋" w:cs="华文中宋"/>
          <w:snapToGrid w:val="0"/>
          <w:color w:val="000000"/>
          <w:spacing w:val="8"/>
          <w:sz w:val="24"/>
          <w:szCs w:val="24"/>
          <w:lang w:val="en-US" w:eastAsia="zh-CN" w:bidi="ar-SA"/>
        </w:rPr>
      </w:pPr>
      <w:r>
        <w:rPr>
          <w:rFonts w:hint="eastAsia" w:ascii="华文中宋" w:hAnsi="华文中宋" w:eastAsia="华文中宋" w:cs="华文中宋"/>
          <w:snapToGrid w:val="0"/>
          <w:color w:val="000000"/>
          <w:spacing w:val="8"/>
          <w:sz w:val="24"/>
          <w:szCs w:val="24"/>
          <w:lang w:val="en-US" w:eastAsia="zh-CN" w:bidi="ar-SA"/>
        </w:rPr>
        <w:drawing>
          <wp:inline distT="0" distB="0" distL="114300" distR="114300">
            <wp:extent cx="5139690" cy="7173595"/>
            <wp:effectExtent l="0" t="0" r="11430" b="4445"/>
            <wp:docPr id="6" name="图片 6" descr="2b8bc60c775aa49578c60f098abc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b8bc60c775aa49578c60f098abc075"/>
                    <pic:cNvPicPr>
                      <a:picLocks noChangeAspect="1"/>
                    </pic:cNvPicPr>
                  </pic:nvPicPr>
                  <pic:blipFill>
                    <a:blip r:embed="rId8"/>
                    <a:stretch>
                      <a:fillRect/>
                    </a:stretch>
                  </pic:blipFill>
                  <pic:spPr>
                    <a:xfrm>
                      <a:off x="0" y="0"/>
                      <a:ext cx="5139690" cy="7173595"/>
                    </a:xfrm>
                    <a:prstGeom prst="rect">
                      <a:avLst/>
                    </a:prstGeom>
                  </pic:spPr>
                </pic:pic>
              </a:graphicData>
            </a:graphic>
          </wp:inline>
        </w:drawing>
      </w:r>
    </w:p>
    <w:sectPr>
      <w:footerReference r:id="rId3" w:type="default"/>
      <w:pgSz w:w="11906" w:h="16839"/>
      <w:pgMar w:top="1431" w:right="1785" w:bottom="1156" w:left="1785" w:header="0" w:footer="994"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_GBK">
    <w:altName w:val="微软雅黑"/>
    <w:panose1 w:val="02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6" w:lineRule="auto"/>
      <w:ind w:left="4098"/>
      <w:rPr>
        <w:rFonts w:ascii="Times New Roman" w:hAnsi="Times New Roman" w:eastAsia="Times New Roman" w:cs="Times New Roman"/>
        <w:sz w:val="18"/>
        <w:szCs w:val="18"/>
      </w:rPr>
    </w:pPr>
    <w:r>
      <w:rPr>
        <w:rFonts w:ascii="Times New Roman" w:hAnsi="Times New Roman" w:eastAsia="Times New Roman" w:cs="Times New Roman"/>
        <w:spacing w:val="-10"/>
        <w:sz w:val="18"/>
        <w:szCs w:val="18"/>
      </w:rPr>
      <w:t>12</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VmZDIwMmUxNDFhMGMzMTUyMzk1NWJmMTBhNjlkYjAifQ=="/>
  </w:docVars>
  <w:rsids>
    <w:rsidRoot w:val="00EF7881"/>
    <w:rsid w:val="00385282"/>
    <w:rsid w:val="00516C70"/>
    <w:rsid w:val="005226CD"/>
    <w:rsid w:val="009852FA"/>
    <w:rsid w:val="00AE4922"/>
    <w:rsid w:val="00EF7881"/>
    <w:rsid w:val="151E0C66"/>
    <w:rsid w:val="1E6B4FA0"/>
    <w:rsid w:val="22FE759D"/>
    <w:rsid w:val="23C13F54"/>
    <w:rsid w:val="2D4754FB"/>
    <w:rsid w:val="3B2313DA"/>
    <w:rsid w:val="3F7B1D7C"/>
    <w:rsid w:val="41EF18DE"/>
    <w:rsid w:val="48202572"/>
    <w:rsid w:val="6B751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semiHidden/>
    <w:qFormat/>
    <w:uiPriority w:val="0"/>
    <w:rPr>
      <w:rFonts w:ascii="楷体" w:hAnsi="楷体" w:eastAsia="楷体" w:cs="楷体"/>
      <w:sz w:val="31"/>
      <w:szCs w:val="31"/>
    </w:rPr>
  </w:style>
  <w:style w:type="paragraph" w:styleId="3">
    <w:name w:val="Balloon Text"/>
    <w:basedOn w:val="1"/>
    <w:link w:val="13"/>
    <w:qFormat/>
    <w:uiPriority w:val="0"/>
    <w:rPr>
      <w:sz w:val="18"/>
      <w:szCs w:val="18"/>
    </w:rPr>
  </w:style>
  <w:style w:type="paragraph" w:styleId="4">
    <w:name w:val="footer"/>
    <w:basedOn w:val="1"/>
    <w:link w:val="12"/>
    <w:qFormat/>
    <w:uiPriority w:val="0"/>
    <w:pPr>
      <w:tabs>
        <w:tab w:val="center" w:pos="4153"/>
        <w:tab w:val="right" w:pos="8306"/>
      </w:tabs>
    </w:pPr>
    <w:rPr>
      <w:sz w:val="18"/>
      <w:szCs w:val="18"/>
    </w:rPr>
  </w:style>
  <w:style w:type="paragraph" w:styleId="5">
    <w:name w:val="header"/>
    <w:basedOn w:val="1"/>
    <w:link w:val="11"/>
    <w:qFormat/>
    <w:uiPriority w:val="0"/>
    <w:pPr>
      <w:pBdr>
        <w:bottom w:val="single" w:color="auto" w:sz="6" w:space="1"/>
      </w:pBdr>
      <w:tabs>
        <w:tab w:val="center" w:pos="4153"/>
        <w:tab w:val="right" w:pos="8306"/>
      </w:tabs>
      <w:jc w:val="center"/>
    </w:pPr>
    <w:rPr>
      <w:sz w:val="18"/>
      <w:szCs w:val="18"/>
    </w:rPr>
  </w:style>
  <w:style w:type="paragraph" w:styleId="6">
    <w:name w:val="Normal (Web)"/>
    <w:basedOn w:val="1"/>
    <w:qFormat/>
    <w:uiPriority w:val="0"/>
    <w:pPr>
      <w:spacing w:beforeAutospacing="1" w:afterAutospacing="1"/>
    </w:pPr>
    <w:rPr>
      <w:rFonts w:cs="Times New Roman"/>
      <w:sz w:val="24"/>
      <w:lang w:eastAsia="zh-CN"/>
    </w:rPr>
  </w:style>
  <w:style w:type="character" w:styleId="9">
    <w:name w:val="Strong"/>
    <w:basedOn w:val="8"/>
    <w:qFormat/>
    <w:uiPriority w:val="0"/>
    <w:rPr>
      <w:b/>
    </w:rPr>
  </w:style>
  <w:style w:type="table" w:customStyle="1" w:styleId="10">
    <w:name w:val="Table Normal"/>
    <w:semiHidden/>
    <w:unhideWhenUsed/>
    <w:qFormat/>
    <w:uiPriority w:val="0"/>
    <w:tblPr>
      <w:tblCellMar>
        <w:top w:w="0" w:type="dxa"/>
        <w:left w:w="0" w:type="dxa"/>
        <w:bottom w:w="0" w:type="dxa"/>
        <w:right w:w="0" w:type="dxa"/>
      </w:tblCellMar>
    </w:tblPr>
  </w:style>
  <w:style w:type="character" w:customStyle="1" w:styleId="11">
    <w:name w:val="页眉 Char"/>
    <w:basedOn w:val="8"/>
    <w:link w:val="5"/>
    <w:qFormat/>
    <w:uiPriority w:val="0"/>
    <w:rPr>
      <w:rFonts w:ascii="Arial" w:hAnsi="Arial" w:eastAsia="Arial" w:cs="Arial"/>
      <w:snapToGrid w:val="0"/>
      <w:color w:val="000000"/>
      <w:sz w:val="18"/>
      <w:szCs w:val="18"/>
      <w:lang w:eastAsia="en-US"/>
    </w:rPr>
  </w:style>
  <w:style w:type="character" w:customStyle="1" w:styleId="12">
    <w:name w:val="页脚 Char"/>
    <w:basedOn w:val="8"/>
    <w:link w:val="4"/>
    <w:qFormat/>
    <w:uiPriority w:val="0"/>
    <w:rPr>
      <w:rFonts w:ascii="Arial" w:hAnsi="Arial" w:eastAsia="Arial" w:cs="Arial"/>
      <w:snapToGrid w:val="0"/>
      <w:color w:val="000000"/>
      <w:sz w:val="18"/>
      <w:szCs w:val="18"/>
      <w:lang w:eastAsia="en-US"/>
    </w:rPr>
  </w:style>
  <w:style w:type="character" w:customStyle="1" w:styleId="13">
    <w:name w:val="批注框文本 Char"/>
    <w:basedOn w:val="8"/>
    <w:link w:val="3"/>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14</Pages>
  <Words>4382</Words>
  <Characters>4489</Characters>
  <Lines>42</Lines>
  <Paragraphs>12</Paragraphs>
  <TotalTime>55</TotalTime>
  <ScaleCrop>false</ScaleCrop>
  <LinksUpToDate>false</LinksUpToDate>
  <CharactersWithSpaces>4506</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2023-08-11T08:55:00Z</dcterms:created>
  <dc:creator>官小军</dc:creator>
  <cp:lastModifiedBy>Tank</cp:lastModifiedBy>
  <dcterms:modified xsi:type="dcterms:W3CDTF">2024-08-12T03:30:03Z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2024-06-21T18:03:37Z</vt:filetime>
  </property>
  <property fmtid="{D5CDD505-2E9C-101B-9397-08002B2CF9AE}" pid="4" name="KSOProductBuildVer">
    <vt:lpwstr>2052-12.1.0.16929</vt:lpwstr>
  </property>
  <property fmtid="{D5CDD505-2E9C-101B-9397-08002B2CF9AE}" pid="5" name="ICV">
    <vt:lpwstr>110BF6A5136F4C2A933989A7C3F6719D_13</vt:lpwstr>
  </property>
</Properties>
</file>