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5D78D8">
      <w:pPr>
        <w:snapToGrid w:val="0"/>
        <w:spacing w:line="560" w:lineRule="exact"/>
        <w:jc w:val="center"/>
        <w:rPr>
          <w:rFonts w:hint="eastAsia" w:ascii="方正小标宋_GBK" w:hAnsi="方正小标宋_GBK" w:eastAsia="方正小标宋_GBK" w:cs="方正小标宋_GBK"/>
          <w:b w:val="0"/>
          <w:bCs/>
          <w:sz w:val="44"/>
          <w:szCs w:val="44"/>
        </w:rPr>
      </w:pPr>
      <w:bookmarkStart w:id="43" w:name="_GoBack"/>
      <w:bookmarkEnd w:id="43"/>
      <w:r>
        <w:rPr>
          <w:rFonts w:hint="eastAsia" w:ascii="方正小标宋_GBK" w:hAnsi="方正小标宋_GBK" w:eastAsia="方正小标宋_GBK" w:cs="方正小标宋_GBK"/>
          <w:b w:val="0"/>
          <w:bCs/>
          <w:sz w:val="44"/>
          <w:szCs w:val="44"/>
          <w:lang w:eastAsia="zh-CN"/>
        </w:rPr>
        <w:t>2024年</w:t>
      </w:r>
      <w:r>
        <w:rPr>
          <w:rFonts w:hint="eastAsia" w:ascii="方正小标宋_GBK" w:hAnsi="方正小标宋_GBK" w:eastAsia="方正小标宋_GBK" w:cs="方正小标宋_GBK"/>
          <w:b w:val="0"/>
          <w:bCs/>
          <w:sz w:val="44"/>
          <w:szCs w:val="44"/>
        </w:rPr>
        <w:t>海南省职业院校技能大赛（高职组）</w:t>
      </w:r>
    </w:p>
    <w:p w14:paraId="40289868">
      <w:pPr>
        <w:widowControl/>
        <w:jc w:val="center"/>
        <w:rPr>
          <w:rFonts w:ascii="方正小标宋简体" w:hAnsi="方正小标宋简体" w:eastAsia="方正小标宋简体" w:cs="方正小标宋简体"/>
          <w:sz w:val="52"/>
          <w:szCs w:val="52"/>
        </w:rPr>
      </w:pPr>
      <w:r>
        <w:rPr>
          <w:rFonts w:hint="eastAsia" w:ascii="方正小标宋_GBK" w:hAnsi="方正小标宋_GBK" w:eastAsia="方正小标宋_GBK" w:cs="方正小标宋_GBK"/>
          <w:b w:val="0"/>
          <w:bCs/>
          <w:sz w:val="44"/>
          <w:szCs w:val="44"/>
          <w:lang w:val="en-US" w:eastAsia="zh-CN"/>
        </w:rPr>
        <w:t>数字艺术设计</w:t>
      </w:r>
      <w:r>
        <w:rPr>
          <w:rFonts w:hint="eastAsia" w:ascii="方正小标宋_GBK" w:hAnsi="方正小标宋_GBK" w:eastAsia="方正小标宋_GBK" w:cs="方正小标宋_GBK"/>
          <w:b w:val="0"/>
          <w:bCs/>
          <w:sz w:val="44"/>
          <w:szCs w:val="44"/>
        </w:rPr>
        <w:t>赛项规程</w:t>
      </w:r>
    </w:p>
    <w:p w14:paraId="24850372">
      <w:pPr>
        <w:pStyle w:val="4"/>
        <w:numPr>
          <w:ilvl w:val="0"/>
          <w:numId w:val="1"/>
        </w:numPr>
        <w:spacing w:before="156" w:beforeLines="50" w:beforeAutospacing="0" w:after="156" w:afterLines="50" w:afterAutospacing="0" w:line="600" w:lineRule="exact"/>
        <w:rPr>
          <w:rFonts w:ascii="仿宋_GB2312" w:hAnsi="仿宋" w:eastAsia="仿宋_GB2312"/>
          <w:b/>
          <w:kern w:val="0"/>
          <w:sz w:val="28"/>
          <w:szCs w:val="28"/>
        </w:rPr>
      </w:pPr>
      <w:r>
        <w:rPr>
          <w:rFonts w:hint="eastAsia" w:ascii="黑体" w:hAnsi="黑体" w:eastAsia="黑体" w:cs="黑体"/>
          <w:b w:val="0"/>
          <w:bCs w:val="0"/>
          <w:sz w:val="32"/>
          <w:szCs w:val="32"/>
        </w:rPr>
        <w:t>赛项名称</w:t>
      </w:r>
    </w:p>
    <w:p w14:paraId="6EB7052F">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赛项名称：数字艺术设计</w:t>
      </w:r>
    </w:p>
    <w:p w14:paraId="70AE3D92">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 xml:space="preserve">英文名称：Digital Art &amp; Design     </w:t>
      </w:r>
    </w:p>
    <w:p w14:paraId="2DF00377">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赛项组别：高职组</w:t>
      </w:r>
    </w:p>
    <w:p w14:paraId="22F8F3BD">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pPr>
      <w:r>
        <w:rPr>
          <w:rFonts w:hint="eastAsia" w:ascii="楷体" w:hAnsi="楷体" w:eastAsia="楷体" w:cs="楷体"/>
          <w:sz w:val="32"/>
          <w:szCs w:val="32"/>
        </w:rPr>
        <w:t>赛项归属产业：信息技术</w:t>
      </w:r>
    </w:p>
    <w:p w14:paraId="5581A39C">
      <w:pPr>
        <w:pStyle w:val="4"/>
        <w:spacing w:before="156" w:beforeLines="50" w:beforeAutospacing="0" w:after="156" w:afterLines="50" w:afterAutospacing="0" w:line="600" w:lineRule="exact"/>
        <w:rPr>
          <w:rFonts w:ascii="黑体" w:hAnsi="黑体" w:eastAsia="黑体" w:cs="黑体"/>
          <w:b w:val="0"/>
          <w:bCs w:val="0"/>
          <w:sz w:val="32"/>
          <w:szCs w:val="32"/>
        </w:rPr>
      </w:pPr>
      <w:bookmarkStart w:id="0" w:name="_Toc131804146"/>
      <w:r>
        <w:rPr>
          <w:rFonts w:hint="eastAsia" w:ascii="黑体" w:hAnsi="黑体" w:eastAsia="黑体" w:cs="黑体"/>
          <w:b w:val="0"/>
          <w:bCs w:val="0"/>
          <w:sz w:val="32"/>
          <w:szCs w:val="32"/>
        </w:rPr>
        <w:t>二、竞赛目标</w:t>
      </w:r>
      <w:bookmarkEnd w:id="0"/>
    </w:p>
    <w:p w14:paraId="3D0163E5">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数字艺术设计是利用数字化技术手段进行创作或呈现的一种艺术形式，它通过数字技术的运用，将传统的视觉、听觉和其他艺术</w:t>
      </w:r>
      <w:r>
        <w:rPr>
          <w:rFonts w:hint="eastAsia" w:ascii="仿宋_GB2312" w:hAnsi="仿宋_GB2312" w:eastAsia="仿宋_GB2312" w:cs="仿宋_GB2312"/>
          <w:sz w:val="28"/>
          <w:szCs w:val="28"/>
          <w:lang w:eastAsia="zh-Hans"/>
        </w:rPr>
        <w:t>表现形式</w:t>
      </w:r>
      <w:r>
        <w:rPr>
          <w:rFonts w:hint="eastAsia" w:ascii="仿宋_GB2312" w:hAnsi="仿宋_GB2312" w:eastAsia="仿宋_GB2312" w:cs="仿宋_GB2312"/>
          <w:sz w:val="28"/>
          <w:szCs w:val="28"/>
        </w:rPr>
        <w:t>进行</w:t>
      </w:r>
      <w:r>
        <w:rPr>
          <w:rFonts w:hint="eastAsia" w:ascii="仿宋_GB2312" w:hAnsi="仿宋_GB2312" w:eastAsia="仿宋_GB2312" w:cs="仿宋_GB2312"/>
          <w:sz w:val="28"/>
          <w:szCs w:val="28"/>
          <w:lang w:eastAsia="zh-Hans"/>
        </w:rPr>
        <w:t>融合</w:t>
      </w:r>
      <w:r>
        <w:rPr>
          <w:rFonts w:hint="eastAsia" w:ascii="仿宋_GB2312" w:hAnsi="仿宋_GB2312" w:eastAsia="仿宋_GB2312" w:cs="仿宋_GB2312"/>
          <w:sz w:val="28"/>
          <w:szCs w:val="28"/>
        </w:rPr>
        <w:t>，实现艺术作品的数字化、网络化和交互化。</w:t>
      </w:r>
    </w:p>
    <w:p w14:paraId="2D0D5474">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随着人工智能算法、算力的逐步成熟，AIGC人工智能生成内容技术在数字艺术设计领域中迅速崛起，AIGC前沿技术对于数字艺术设计人才培养的影响也变得越来越重要。</w:t>
      </w:r>
    </w:p>
    <w:p w14:paraId="2DCF6389">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目前，数字艺术设计相关产业中既懂AIGC技术，又具备艺术设计创作能力的</w:t>
      </w:r>
      <w:r>
        <w:rPr>
          <w:rFonts w:hint="eastAsia" w:ascii="仿宋_GB2312" w:hAnsi="仿宋_GB2312" w:eastAsia="仿宋_GB2312" w:cs="仿宋_GB2312"/>
          <w:sz w:val="28"/>
          <w:szCs w:val="28"/>
          <w:lang w:eastAsia="zh-Hans"/>
        </w:rPr>
        <w:t>复合型</w:t>
      </w:r>
      <w:r>
        <w:rPr>
          <w:rFonts w:hint="eastAsia" w:ascii="仿宋_GB2312" w:hAnsi="仿宋_GB2312" w:eastAsia="仿宋_GB2312" w:cs="仿宋_GB2312"/>
          <w:sz w:val="28"/>
          <w:szCs w:val="28"/>
        </w:rPr>
        <w:t>人才极度缺乏。通过开展数字艺术设计大赛，能够促进高职院校数字艺术设计相关专业的改革，培养适应产业发展的数字艺术人才，引领专业建设和教学改革，促进产教融合和校企合作</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适应数字艺术产业与AIGC行业相结合的转型升级</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打造适应产业升级复合型技术技能人才培养的标准。</w:t>
      </w:r>
      <w:r>
        <w:rPr>
          <w:rFonts w:hint="eastAsia" w:ascii="仿宋_GB2312" w:hAnsi="仿宋_GB2312" w:eastAsia="仿宋_GB2312" w:cs="仿宋_GB2312"/>
          <w:sz w:val="28"/>
          <w:szCs w:val="28"/>
        </w:rPr>
        <w:cr/>
      </w:r>
      <w:r>
        <w:rPr>
          <w:rFonts w:hint="eastAsia" w:ascii="仿宋_GB2312" w:hAnsi="仿宋_GB2312" w:eastAsia="仿宋_GB2312" w:cs="仿宋_GB2312"/>
          <w:sz w:val="28"/>
          <w:szCs w:val="28"/>
        </w:rPr>
        <w:t xml:space="preserve">    本赛项旨在检验选手</w:t>
      </w:r>
      <w:r>
        <w:rPr>
          <w:rFonts w:hint="eastAsia" w:ascii="仿宋_GB2312" w:hAnsi="仿宋_GB2312" w:eastAsia="仿宋_GB2312" w:cs="仿宋_GB2312"/>
          <w:sz w:val="28"/>
          <w:szCs w:val="28"/>
          <w:lang w:eastAsia="zh-Hans"/>
        </w:rPr>
        <w:t>的艺术</w:t>
      </w:r>
      <w:r>
        <w:rPr>
          <w:rFonts w:hint="eastAsia" w:ascii="仿宋_GB2312" w:hAnsi="仿宋_GB2312" w:eastAsia="仿宋_GB2312" w:cs="仿宋_GB2312"/>
          <w:sz w:val="28"/>
          <w:szCs w:val="28"/>
        </w:rPr>
        <w:t>创造能力</w:t>
      </w:r>
      <w:r>
        <w:rPr>
          <w:rFonts w:hint="eastAsia" w:ascii="仿宋_GB2312" w:hAnsi="仿宋_GB2312" w:eastAsia="仿宋_GB2312" w:cs="仿宋_GB2312"/>
          <w:sz w:val="28"/>
          <w:szCs w:val="28"/>
          <w:lang w:eastAsia="zh-Hans"/>
        </w:rPr>
        <w:t>和技术表达能力</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契合</w:t>
      </w:r>
      <w:r>
        <w:rPr>
          <w:rFonts w:hint="eastAsia" w:ascii="仿宋_GB2312" w:hAnsi="仿宋_GB2312" w:eastAsia="仿宋_GB2312" w:cs="仿宋_GB2312"/>
          <w:sz w:val="28"/>
          <w:szCs w:val="28"/>
        </w:rPr>
        <w:t>产业</w:t>
      </w:r>
      <w:r>
        <w:rPr>
          <w:rFonts w:hint="eastAsia" w:ascii="仿宋_GB2312" w:hAnsi="仿宋_GB2312" w:eastAsia="仿宋_GB2312" w:cs="仿宋_GB2312"/>
          <w:sz w:val="28"/>
          <w:szCs w:val="28"/>
          <w:lang w:eastAsia="zh-Hans"/>
        </w:rPr>
        <w:t>行业</w:t>
      </w:r>
      <w:r>
        <w:rPr>
          <w:rFonts w:hint="eastAsia" w:ascii="仿宋_GB2312" w:hAnsi="仿宋_GB2312" w:eastAsia="仿宋_GB2312" w:cs="仿宋_GB2312"/>
          <w:sz w:val="28"/>
          <w:szCs w:val="28"/>
        </w:rPr>
        <w:t>发展</w:t>
      </w:r>
      <w:r>
        <w:rPr>
          <w:rFonts w:hint="eastAsia" w:ascii="仿宋_GB2312" w:hAnsi="仿宋_GB2312" w:eastAsia="仿宋_GB2312" w:cs="仿宋_GB2312"/>
          <w:sz w:val="28"/>
          <w:szCs w:val="28"/>
          <w:lang w:eastAsia="zh-Hans"/>
        </w:rPr>
        <w:t>需求</w:t>
      </w:r>
      <w:r>
        <w:rPr>
          <w:rFonts w:hint="eastAsia" w:ascii="仿宋_GB2312" w:hAnsi="仿宋_GB2312" w:eastAsia="仿宋_GB2312" w:cs="仿宋_GB2312"/>
          <w:sz w:val="28"/>
          <w:szCs w:val="28"/>
        </w:rPr>
        <w:t>，提高</w:t>
      </w:r>
      <w:r>
        <w:rPr>
          <w:rFonts w:hint="eastAsia" w:ascii="仿宋_GB2312" w:hAnsi="仿宋_GB2312" w:eastAsia="仿宋_GB2312" w:cs="仿宋_GB2312"/>
          <w:sz w:val="28"/>
          <w:szCs w:val="28"/>
          <w:lang w:eastAsia="zh-Hans"/>
        </w:rPr>
        <w:t>使用</w:t>
      </w:r>
      <w:r>
        <w:rPr>
          <w:rFonts w:hint="eastAsia" w:ascii="仿宋_GB2312" w:hAnsi="仿宋_GB2312" w:eastAsia="仿宋_GB2312" w:cs="仿宋_GB2312"/>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sz w:val="28"/>
          <w:szCs w:val="28"/>
          <w:lang w:eastAsia="zh-Hans"/>
        </w:rPr>
        <w:t>模型制作</w:t>
      </w:r>
      <w:r>
        <w:rPr>
          <w:rFonts w:ascii="仿宋_GB2312" w:hAnsi="仿宋_GB2312" w:eastAsia="仿宋_GB2312" w:cs="仿宋_GB2312"/>
          <w:sz w:val="28"/>
          <w:szCs w:val="28"/>
          <w:lang w:eastAsia="zh-Hans"/>
        </w:rPr>
        <w:t>、</w:t>
      </w:r>
      <w:r>
        <w:rPr>
          <w:rFonts w:hint="eastAsia" w:ascii="仿宋_GB2312" w:hAnsi="仿宋_GB2312" w:eastAsia="仿宋_GB2312" w:cs="仿宋_GB2312"/>
          <w:sz w:val="28"/>
          <w:szCs w:val="28"/>
          <w:lang w:eastAsia="zh-Hans"/>
        </w:rPr>
        <w:t>动画</w:t>
      </w:r>
      <w:r>
        <w:rPr>
          <w:rFonts w:hint="eastAsia" w:ascii="仿宋_GB2312" w:hAnsi="仿宋_GB2312" w:eastAsia="仿宋_GB2312" w:cs="仿宋_GB2312"/>
          <w:sz w:val="28"/>
          <w:szCs w:val="28"/>
        </w:rPr>
        <w:t>制作、</w:t>
      </w:r>
      <w:r>
        <w:rPr>
          <w:rFonts w:hint="eastAsia" w:ascii="仿宋_GB2312" w:hAnsi="仿宋_GB2312" w:eastAsia="仿宋_GB2312" w:cs="仿宋_GB2312"/>
          <w:sz w:val="28"/>
          <w:szCs w:val="28"/>
          <w:lang w:eastAsia="zh-Hans"/>
        </w:rPr>
        <w:t>引擎效果渲染和影视后期制作等</w:t>
      </w:r>
      <w:r>
        <w:rPr>
          <w:rFonts w:hint="eastAsia" w:ascii="仿宋_GB2312" w:hAnsi="仿宋_GB2312" w:eastAsia="仿宋_GB2312" w:cs="仿宋_GB2312"/>
          <w:sz w:val="28"/>
          <w:szCs w:val="28"/>
        </w:rPr>
        <w:t>核心技术技能；同时考查选手的技术操作规范和团队沟通协作等岗位素养。</w:t>
      </w:r>
      <w:r>
        <w:rPr>
          <w:rFonts w:hint="eastAsia" w:ascii="仿宋_GB2312" w:hAnsi="仿宋_GB2312" w:eastAsia="仿宋_GB2312" w:cs="仿宋_GB2312"/>
          <w:sz w:val="28"/>
          <w:szCs w:val="28"/>
          <w:lang w:eastAsia="zh-Hans"/>
        </w:rPr>
        <w:t>赛项匹配数字艺术设计相关</w:t>
      </w:r>
      <w:r>
        <w:rPr>
          <w:rFonts w:ascii="仿宋_GB2312" w:hAnsi="仿宋_GB2312" w:eastAsia="仿宋_GB2312" w:cs="仿宋_GB2312"/>
          <w:sz w:val="28"/>
          <w:szCs w:val="28"/>
          <w:lang w:eastAsia="zh-Hans"/>
        </w:rPr>
        <w:t>X</w:t>
      </w:r>
      <w:r>
        <w:rPr>
          <w:rFonts w:hint="eastAsia" w:ascii="仿宋_GB2312" w:hAnsi="仿宋_GB2312" w:eastAsia="仿宋_GB2312" w:cs="仿宋_GB2312"/>
          <w:sz w:val="28"/>
          <w:szCs w:val="28"/>
          <w:lang w:eastAsia="zh-Hans"/>
        </w:rPr>
        <w:t>证书</w:t>
      </w:r>
      <w:r>
        <w:rPr>
          <w:rFonts w:ascii="仿宋_GB2312" w:hAnsi="仿宋_GB2312" w:eastAsia="仿宋_GB2312" w:cs="仿宋_GB2312"/>
          <w:sz w:val="28"/>
          <w:szCs w:val="28"/>
          <w:lang w:eastAsia="zh-Hans"/>
        </w:rPr>
        <w:t>，</w:t>
      </w:r>
      <w:r>
        <w:rPr>
          <w:rFonts w:hint="eastAsia" w:ascii="仿宋_GB2312" w:hAnsi="仿宋_GB2312" w:eastAsia="仿宋_GB2312" w:cs="仿宋_GB2312"/>
          <w:sz w:val="28"/>
          <w:szCs w:val="28"/>
        </w:rPr>
        <w:t>接轨世界技能大赛3D数字游戏艺术项目。</w:t>
      </w:r>
      <w:bookmarkStart w:id="1" w:name="_Toc131804147"/>
    </w:p>
    <w:p w14:paraId="518E03BF">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三、竞赛内容</w:t>
      </w:r>
      <w:bookmarkEnd w:id="1"/>
    </w:p>
    <w:p w14:paraId="31484483">
      <w:pPr>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竞赛</w:t>
      </w:r>
      <w:r>
        <w:rPr>
          <w:rFonts w:hint="eastAsia" w:ascii="仿宋_GB2312" w:hAnsi="仿宋_GB2312" w:eastAsia="仿宋_GB2312" w:cs="仿宋_GB2312"/>
          <w:sz w:val="28"/>
          <w:szCs w:val="28"/>
          <w:lang w:eastAsia="zh-Hans"/>
        </w:rPr>
        <w:t>以新一代</w:t>
      </w:r>
      <w:r>
        <w:rPr>
          <w:rFonts w:hint="eastAsia" w:ascii="仿宋_GB2312" w:hAnsi="仿宋_GB2312" w:eastAsia="仿宋_GB2312" w:cs="仿宋_GB2312"/>
          <w:sz w:val="28"/>
          <w:szCs w:val="28"/>
        </w:rPr>
        <w:t>数字</w:t>
      </w:r>
      <w:r>
        <w:rPr>
          <w:rFonts w:hint="eastAsia" w:ascii="仿宋_GB2312" w:hAnsi="仿宋_GB2312" w:eastAsia="仿宋_GB2312" w:cs="仿宋_GB2312"/>
          <w:sz w:val="28"/>
          <w:szCs w:val="28"/>
          <w:lang w:eastAsia="zh-Hans"/>
        </w:rPr>
        <w:t>信息技术为背景</w:t>
      </w:r>
      <w:r>
        <w:rPr>
          <w:rFonts w:hint="eastAsia" w:ascii="仿宋_GB2312" w:hAnsi="仿宋_GB2312" w:eastAsia="仿宋_GB2312" w:cs="仿宋_GB2312"/>
          <w:sz w:val="28"/>
          <w:szCs w:val="28"/>
        </w:rPr>
        <w:t>，结合AIGC技术进行数字艺术创作。使用赛场提供的软硬件环境，按照赛题相关要求完成三个模块的设计制作内容：1.</w:t>
      </w:r>
      <w:r>
        <w:rPr>
          <w:rFonts w:hint="eastAsia" w:ascii="仿宋_GB2312" w:hAnsi="仿宋_GB2312" w:eastAsia="仿宋_GB2312" w:cs="仿宋_GB2312"/>
          <w:sz w:val="28"/>
          <w:szCs w:val="28"/>
          <w:lang w:val="en-US" w:eastAsia="zh-CN"/>
        </w:rPr>
        <w:t>道具</w:t>
      </w:r>
      <w:r>
        <w:rPr>
          <w:rFonts w:hint="eastAsia" w:ascii="仿宋_GB2312" w:hAnsi="仿宋_GB2312" w:eastAsia="仿宋_GB2312" w:cs="仿宋_GB2312"/>
          <w:sz w:val="28"/>
          <w:szCs w:val="28"/>
        </w:rPr>
        <w:t>、场景设计与模型制作</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2.动画制作与剪辑；3.引擎效果渲染。三个模块在工作流程上保持整体统一、资源共享，因果关联，在具体操作上又相对独立，互不干扰。</w:t>
      </w:r>
    </w:p>
    <w:tbl>
      <w:tblPr>
        <w:tblStyle w:val="22"/>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685"/>
        <w:gridCol w:w="5232"/>
        <w:gridCol w:w="1113"/>
        <w:gridCol w:w="749"/>
      </w:tblGrid>
      <w:tr w14:paraId="16E5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1410" w:type="dxa"/>
            <w:gridSpan w:val="2"/>
            <w:vAlign w:val="center"/>
          </w:tcPr>
          <w:p w14:paraId="0E2763EF">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模块</w:t>
            </w:r>
          </w:p>
        </w:tc>
        <w:tc>
          <w:tcPr>
            <w:tcW w:w="5232" w:type="dxa"/>
            <w:vAlign w:val="center"/>
          </w:tcPr>
          <w:p w14:paraId="1EE0041C">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主要内容</w:t>
            </w:r>
          </w:p>
        </w:tc>
        <w:tc>
          <w:tcPr>
            <w:tcW w:w="1113" w:type="dxa"/>
            <w:vAlign w:val="center"/>
          </w:tcPr>
          <w:p w14:paraId="73714B1A">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比赛时长</w:t>
            </w:r>
          </w:p>
        </w:tc>
        <w:tc>
          <w:tcPr>
            <w:tcW w:w="749" w:type="dxa"/>
            <w:vAlign w:val="center"/>
          </w:tcPr>
          <w:p w14:paraId="67CC31F7">
            <w:pPr>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分值</w:t>
            </w:r>
          </w:p>
        </w:tc>
      </w:tr>
      <w:tr w14:paraId="3CF2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trPr>
        <w:tc>
          <w:tcPr>
            <w:tcW w:w="1410" w:type="dxa"/>
            <w:gridSpan w:val="2"/>
            <w:vAlign w:val="center"/>
          </w:tcPr>
          <w:p w14:paraId="174FA4EE">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职业素养</w:t>
            </w:r>
          </w:p>
        </w:tc>
        <w:tc>
          <w:tcPr>
            <w:tcW w:w="5232" w:type="dxa"/>
            <w:vAlign w:val="center"/>
          </w:tcPr>
          <w:p w14:paraId="53373E5E">
            <w:pPr>
              <w:adjustRightInd w:val="0"/>
              <w:snapToGrid w:val="0"/>
              <w:ind w:firstLine="480" w:firstLineChars="20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遵守赛场纪律，按裁判的要求进行竞赛，赛后工位环境干净整洁，使用物品归位。</w:t>
            </w:r>
          </w:p>
        </w:tc>
        <w:tc>
          <w:tcPr>
            <w:tcW w:w="1113" w:type="dxa"/>
            <w:vAlign w:val="center"/>
          </w:tcPr>
          <w:p w14:paraId="219C5260">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14:paraId="56533AFD">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5</w:t>
            </w:r>
          </w:p>
        </w:tc>
      </w:tr>
      <w:tr w14:paraId="195E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4" w:hRule="atLeast"/>
        </w:trPr>
        <w:tc>
          <w:tcPr>
            <w:tcW w:w="725" w:type="dxa"/>
            <w:vAlign w:val="center"/>
          </w:tcPr>
          <w:p w14:paraId="1E91E7FA">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模块一</w:t>
            </w:r>
          </w:p>
        </w:tc>
        <w:tc>
          <w:tcPr>
            <w:tcW w:w="684" w:type="dxa"/>
            <w:vAlign w:val="center"/>
          </w:tcPr>
          <w:p w14:paraId="2CB8CCA5">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、场景设计与模型制作</w:t>
            </w:r>
          </w:p>
        </w:tc>
        <w:tc>
          <w:tcPr>
            <w:tcW w:w="5232" w:type="dxa"/>
          </w:tcPr>
          <w:p w14:paraId="621B6D95">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根据提供的故事梗概，综合使用图像绘制软件或AI绘画工具进行设计，完成</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和场景三视图。再根据绘制的场景三视图，综合使用3D建模软件和材质贴图软件，按照</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和场景设计进行建模和贴图制作，完成该模块要求的场景模型表现形式和效果。此模</w:t>
            </w:r>
            <w:r>
              <w:rPr>
                <w:rFonts w:hint="eastAsia" w:ascii="仿宋_GB2312" w:hAnsi="仿宋_GB2312" w:eastAsia="仿宋_GB2312" w:cs="仿宋_GB2312"/>
                <w:sz w:val="24"/>
                <w:szCs w:val="24"/>
                <w:lang w:eastAsia="zh-CN"/>
              </w:rPr>
              <w:t>块考</w:t>
            </w:r>
            <w:r>
              <w:rPr>
                <w:rFonts w:hint="eastAsia" w:ascii="仿宋_GB2312" w:hAnsi="仿宋_GB2312" w:eastAsia="仿宋_GB2312" w:cs="仿宋_GB2312"/>
                <w:sz w:val="24"/>
                <w:szCs w:val="24"/>
              </w:rPr>
              <w:t>察选手审美、数字绘画、三维造型、团队协作、时间管理等能力；须保存完整的三维模型工程文件，提交原画设计稿（含场景和</w:t>
            </w:r>
            <w:r>
              <w:rPr>
                <w:rFonts w:hint="eastAsia" w:ascii="仿宋_GB2312" w:hAnsi="仿宋_GB2312" w:eastAsia="仿宋_GB2312" w:cs="仿宋_GB2312"/>
                <w:sz w:val="24"/>
                <w:szCs w:val="24"/>
                <w:lang w:val="en-US" w:eastAsia="zh-CN"/>
              </w:rPr>
              <w:t>道具</w:t>
            </w:r>
            <w:r>
              <w:rPr>
                <w:rFonts w:hint="eastAsia" w:ascii="仿宋_GB2312" w:hAnsi="仿宋_GB2312" w:eastAsia="仿宋_GB2312" w:cs="仿宋_GB2312"/>
                <w:sz w:val="24"/>
                <w:szCs w:val="24"/>
              </w:rPr>
              <w:t>三视图各3张JPG图像，1920dpi*1080dpi</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分辨率300dpi）、EV录屏视频</w:t>
            </w:r>
          </w:p>
        </w:tc>
        <w:tc>
          <w:tcPr>
            <w:tcW w:w="1113" w:type="dxa"/>
            <w:vAlign w:val="center"/>
          </w:tcPr>
          <w:p w14:paraId="61E0D275">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14:paraId="74329158">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30</w:t>
            </w:r>
          </w:p>
        </w:tc>
      </w:tr>
      <w:tr w14:paraId="3FA4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9" w:hRule="atLeast"/>
        </w:trPr>
        <w:tc>
          <w:tcPr>
            <w:tcW w:w="725" w:type="dxa"/>
            <w:vAlign w:val="center"/>
          </w:tcPr>
          <w:p w14:paraId="553E11D0">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模块二</w:t>
            </w:r>
          </w:p>
        </w:tc>
        <w:tc>
          <w:tcPr>
            <w:tcW w:w="684" w:type="dxa"/>
            <w:vAlign w:val="center"/>
          </w:tcPr>
          <w:p w14:paraId="408B9706">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动画制作与剪辑</w:t>
            </w:r>
          </w:p>
        </w:tc>
        <w:tc>
          <w:tcPr>
            <w:tcW w:w="5232" w:type="dxa"/>
          </w:tcPr>
          <w:p w14:paraId="5F3A2C87">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根据提供的模型素材完成模型绑定、权重</w:t>
            </w:r>
            <w:r>
              <w:rPr>
                <w:rFonts w:hint="eastAsia" w:ascii="仿宋_GB2312" w:hAnsi="仿宋_GB2312" w:eastAsia="仿宋_GB2312" w:cs="仿宋_GB2312"/>
                <w:sz w:val="24"/>
                <w:szCs w:val="24"/>
                <w:lang w:eastAsia="zh-Hans"/>
              </w:rPr>
              <w:t>设置</w:t>
            </w:r>
            <w:r>
              <w:rPr>
                <w:rFonts w:hint="eastAsia" w:ascii="仿宋_GB2312" w:hAnsi="仿宋_GB2312" w:eastAsia="仿宋_GB2312" w:cs="仿宋_GB2312"/>
                <w:sz w:val="24"/>
                <w:szCs w:val="24"/>
              </w:rPr>
              <w:t>、动作设计等。按照提供的故事梗概，形成相对完整的故事</w:t>
            </w:r>
            <w:r>
              <w:rPr>
                <w:rFonts w:hint="eastAsia" w:ascii="仿宋_GB2312" w:hAnsi="仿宋_GB2312" w:eastAsia="仿宋_GB2312" w:cs="仿宋_GB2312"/>
                <w:sz w:val="24"/>
                <w:szCs w:val="24"/>
                <w:lang w:eastAsia="zh-Hans"/>
              </w:rPr>
              <w:t>情节</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eastAsia="zh-Hans"/>
              </w:rPr>
              <w:t>使用</w:t>
            </w:r>
            <w:r>
              <w:rPr>
                <w:rFonts w:hint="eastAsia" w:ascii="仿宋_GB2312" w:hAnsi="仿宋_GB2312" w:eastAsia="仿宋_GB2312" w:cs="仿宋_GB2312"/>
                <w:sz w:val="24"/>
                <w:szCs w:val="24"/>
              </w:rPr>
              <w:t>模块一制作的场景，制作时长为25</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30秒的3D动画，渲染输出序列帧</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color w:val="auto"/>
                <w:sz w:val="24"/>
                <w:szCs w:val="24"/>
                <w:lang w:val="en-US" w:eastAsia="zh-CN"/>
              </w:rPr>
              <w:t>可适当降低渲染质量避免渲染时长过久）</w:t>
            </w:r>
            <w:r>
              <w:rPr>
                <w:rFonts w:hint="eastAsia" w:ascii="仿宋_GB2312" w:hAnsi="仿宋_GB2312" w:eastAsia="仿宋_GB2312" w:cs="仿宋_GB2312"/>
                <w:sz w:val="24"/>
                <w:szCs w:val="24"/>
              </w:rPr>
              <w:t>，进行后期剪辑合成并添加音频音效输出成片（需为短片命名，并据此添加简短片头，片头中严禁出现姓名、学校或者其他体现个人信息的文字，片头不包含在动画总长时间内）。此模块，考察选手动画剧本创作、三维角色绑定、三维动画制作、后期剪辑合成、团队协作、时间管理等能力；须保存完整的工程文件、提交最终视频文件（视频格式H264</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帧速率25帧/秒，1920dpi*1080dpi</w:t>
            </w:r>
            <w:r>
              <w:rPr>
                <w:rFonts w:hint="eastAsia" w:ascii="仿宋_GB2312" w:hAnsi="仿宋_GB2312" w:eastAsia="仿宋_GB2312" w:cs="仿宋_GB2312"/>
                <w:sz w:val="24"/>
                <w:szCs w:val="24"/>
                <w:lang w:eastAsia="zh-CN"/>
              </w:rPr>
              <w:t>）</w:t>
            </w:r>
          </w:p>
        </w:tc>
        <w:tc>
          <w:tcPr>
            <w:tcW w:w="1113" w:type="dxa"/>
            <w:vAlign w:val="center"/>
          </w:tcPr>
          <w:p w14:paraId="67E34732">
            <w:pPr>
              <w:tabs>
                <w:tab w:val="left" w:pos="420"/>
              </w:tabs>
              <w:adjustRightInd w:val="0"/>
              <w:snapToGrid w:val="0"/>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14:paraId="1A5E8DBC">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35</w:t>
            </w:r>
          </w:p>
        </w:tc>
      </w:tr>
      <w:tr w14:paraId="07713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5" w:hRule="atLeast"/>
        </w:trPr>
        <w:tc>
          <w:tcPr>
            <w:tcW w:w="725" w:type="dxa"/>
            <w:vAlign w:val="center"/>
          </w:tcPr>
          <w:p w14:paraId="31428B57">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模块三</w:t>
            </w:r>
          </w:p>
        </w:tc>
        <w:tc>
          <w:tcPr>
            <w:tcW w:w="684" w:type="dxa"/>
            <w:vAlign w:val="center"/>
          </w:tcPr>
          <w:p w14:paraId="7B8576E6">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引擎效果渲染</w:t>
            </w:r>
          </w:p>
        </w:tc>
        <w:tc>
          <w:tcPr>
            <w:tcW w:w="5232" w:type="dxa"/>
          </w:tcPr>
          <w:p w14:paraId="4DDEE05E">
            <w:pPr>
              <w:adjustRightInd w:val="0"/>
              <w:snapToGrid w:val="0"/>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根据提供的故事梗概，使用模块一制作的场景模型，结合提供的素材资产在引擎中进行地形编辑、环境场景搭建、灯光设置、特效制作、镜头设置等，渲染</w:t>
            </w:r>
            <w:r>
              <w:rPr>
                <w:rFonts w:hint="eastAsia" w:ascii="仿宋_GB2312" w:hAnsi="仿宋_GB2312" w:eastAsia="仿宋_GB2312" w:cs="仿宋_GB2312"/>
                <w:sz w:val="24"/>
                <w:szCs w:val="24"/>
                <w:lang w:eastAsia="zh-Hans"/>
              </w:rPr>
              <w:t>输</w:t>
            </w:r>
            <w:r>
              <w:rPr>
                <w:rFonts w:hint="eastAsia" w:ascii="仿宋_GB2312" w:hAnsi="仿宋_GB2312" w:eastAsia="仿宋_GB2312" w:cs="仿宋_GB2312"/>
                <w:sz w:val="24"/>
                <w:szCs w:val="24"/>
              </w:rPr>
              <w:t>出20</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30秒</w:t>
            </w:r>
            <w:r>
              <w:rPr>
                <w:rFonts w:hint="eastAsia" w:ascii="仿宋_GB2312" w:hAnsi="仿宋_GB2312" w:eastAsia="仿宋_GB2312" w:cs="仿宋_GB2312"/>
                <w:sz w:val="24"/>
                <w:szCs w:val="24"/>
                <w:lang w:eastAsia="zh-Hans"/>
              </w:rPr>
              <w:t>的</w:t>
            </w:r>
            <w:r>
              <w:rPr>
                <w:rFonts w:hint="eastAsia" w:ascii="仿宋_GB2312" w:hAnsi="仿宋_GB2312" w:eastAsia="仿宋_GB2312" w:cs="仿宋_GB2312"/>
                <w:sz w:val="24"/>
                <w:szCs w:val="24"/>
                <w:lang w:val="en-US" w:eastAsia="zh-CN"/>
              </w:rPr>
              <w:t>场景漫游</w:t>
            </w:r>
            <w:r>
              <w:rPr>
                <w:rFonts w:hint="eastAsia" w:ascii="仿宋_GB2312" w:hAnsi="仿宋_GB2312" w:eastAsia="仿宋_GB2312" w:cs="仿宋_GB2312"/>
                <w:sz w:val="24"/>
                <w:szCs w:val="24"/>
              </w:rPr>
              <w:t>视频</w:t>
            </w:r>
            <w:r>
              <w:rPr>
                <w:rFonts w:ascii="仿宋_GB2312" w:hAnsi="仿宋_GB2312" w:eastAsia="仿宋_GB2312" w:cs="仿宋_GB2312"/>
                <w:sz w:val="24"/>
                <w:szCs w:val="24"/>
              </w:rPr>
              <w:t>，</w:t>
            </w:r>
            <w:r>
              <w:rPr>
                <w:rFonts w:hint="eastAsia" w:ascii="仿宋_GB2312" w:hAnsi="仿宋_GB2312" w:eastAsia="仿宋_GB2312" w:cs="仿宋_GB2312"/>
                <w:sz w:val="24"/>
                <w:szCs w:val="24"/>
              </w:rPr>
              <w:t>进行后期剪辑合成并添加音频音效输出成片</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此模块，考察选手3D场景地编、后期剪辑合成、团队协作、时间管理等能力；须保存完整的工程文件、提交最终视频文件（视频格式H264</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帧速率25帧/秒，1920dpi*1080dpi</w:t>
            </w:r>
            <w:r>
              <w:rPr>
                <w:rFonts w:hint="eastAsia" w:ascii="仿宋_GB2312" w:hAnsi="仿宋_GB2312" w:eastAsia="仿宋_GB2312" w:cs="仿宋_GB2312"/>
                <w:sz w:val="24"/>
                <w:szCs w:val="24"/>
                <w:lang w:eastAsia="zh-CN"/>
              </w:rPr>
              <w:t>）</w:t>
            </w:r>
          </w:p>
        </w:tc>
        <w:tc>
          <w:tcPr>
            <w:tcW w:w="1113" w:type="dxa"/>
            <w:vAlign w:val="center"/>
          </w:tcPr>
          <w:p w14:paraId="2BE577A8">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480分钟</w:t>
            </w:r>
          </w:p>
        </w:tc>
        <w:tc>
          <w:tcPr>
            <w:tcW w:w="749" w:type="dxa"/>
            <w:vAlign w:val="center"/>
          </w:tcPr>
          <w:p w14:paraId="36A2C444">
            <w:pPr>
              <w:adjustRightInd w:val="0"/>
              <w:snapToGrid w:val="0"/>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30</w:t>
            </w:r>
          </w:p>
        </w:tc>
      </w:tr>
    </w:tbl>
    <w:p w14:paraId="1C52108E">
      <w:pPr>
        <w:pStyle w:val="4"/>
        <w:spacing w:before="156" w:beforeLines="50" w:beforeAutospacing="0" w:after="156" w:afterLines="50" w:afterAutospacing="0" w:line="600" w:lineRule="exact"/>
        <w:rPr>
          <w:rFonts w:ascii="黑体" w:hAnsi="黑体" w:eastAsia="黑体" w:cs="黑体"/>
          <w:b w:val="0"/>
          <w:bCs w:val="0"/>
          <w:sz w:val="32"/>
          <w:szCs w:val="32"/>
        </w:rPr>
      </w:pPr>
      <w:bookmarkStart w:id="2" w:name="_Toc131804148"/>
      <w:r>
        <w:rPr>
          <w:rFonts w:hint="eastAsia" w:ascii="黑体" w:hAnsi="黑体" w:eastAsia="黑体" w:cs="黑体"/>
          <w:b w:val="0"/>
          <w:bCs w:val="0"/>
          <w:sz w:val="32"/>
          <w:szCs w:val="32"/>
        </w:rPr>
        <w:t>四、竞赛方式</w:t>
      </w:r>
      <w:bookmarkEnd w:id="2"/>
    </w:p>
    <w:p w14:paraId="724F40A1">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（一）竞赛形式为1天</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8个小时）</w:t>
      </w:r>
      <w:r>
        <w:rPr>
          <w:rFonts w:hint="eastAsia" w:ascii="仿宋_GB2312" w:hAnsi="仿宋_GB2312" w:eastAsia="仿宋_GB2312" w:cs="仿宋_GB2312"/>
          <w:sz w:val="28"/>
          <w:szCs w:val="28"/>
        </w:rPr>
        <w:t>线下团体赛。</w:t>
      </w:r>
    </w:p>
    <w:p w14:paraId="567985DE">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二</w:t>
      </w:r>
      <w:r>
        <w:rPr>
          <w:rFonts w:hint="eastAsia" w:ascii="仿宋_GB2312" w:hAnsi="仿宋_GB2312" w:eastAsia="仿宋_GB2312" w:cs="仿宋_GB2312"/>
          <w:sz w:val="28"/>
          <w:szCs w:val="28"/>
        </w:rPr>
        <w:t>）竞赛组队方式以团队方式进行，不计选手个人成绩，按照参赛队的总成绩进行排序。</w:t>
      </w:r>
    </w:p>
    <w:p w14:paraId="5017E25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三</w:t>
      </w:r>
      <w:r>
        <w:rPr>
          <w:rFonts w:hint="eastAsia" w:ascii="仿宋_GB2312" w:hAnsi="仿宋_GB2312" w:eastAsia="仿宋_GB2312" w:cs="仿宋_GB2312"/>
          <w:sz w:val="28"/>
          <w:szCs w:val="28"/>
        </w:rPr>
        <w:t>）参赛选手组成：选手须为高等</w:t>
      </w:r>
      <w:r>
        <w:rPr>
          <w:rFonts w:hint="eastAsia" w:ascii="仿宋_GB2312" w:hAnsi="仿宋_GB2312" w:eastAsia="仿宋_GB2312" w:cs="仿宋_GB2312"/>
          <w:sz w:val="28"/>
          <w:szCs w:val="28"/>
          <w:lang w:eastAsia="zh-Hans"/>
        </w:rPr>
        <w:t>职业学校</w:t>
      </w:r>
      <w:r>
        <w:rPr>
          <w:rFonts w:hint="eastAsia" w:ascii="仿宋_GB2312" w:hAnsi="仿宋_GB2312" w:eastAsia="仿宋_GB2312" w:cs="仿宋_GB2312"/>
          <w:sz w:val="28"/>
          <w:szCs w:val="28"/>
        </w:rPr>
        <w:t>全日制在籍学生（含职业本科学生）。五年制高职四、五年级学生可报名参加比赛。</w:t>
      </w:r>
      <w:bookmarkStart w:id="3" w:name="五、竞赛流程"/>
      <w:bookmarkEnd w:id="3"/>
      <w:bookmarkStart w:id="4" w:name="（二）竞赛流程图"/>
      <w:bookmarkEnd w:id="4"/>
    </w:p>
    <w:p w14:paraId="2B3BD3F6">
      <w:pPr>
        <w:spacing w:line="60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四</w:t>
      </w:r>
      <w:r>
        <w:rPr>
          <w:rFonts w:hint="eastAsia" w:ascii="仿宋_GB2312" w:hAnsi="仿宋_GB2312" w:eastAsia="仿宋_GB2312" w:cs="仿宋_GB2312"/>
          <w:sz w:val="28"/>
          <w:szCs w:val="28"/>
        </w:rPr>
        <w:t>）以校为单位组队，每</w:t>
      </w:r>
      <w:r>
        <w:rPr>
          <w:rFonts w:hint="eastAsia" w:ascii="仿宋_GB2312" w:hAnsi="仿宋_GB2312" w:eastAsia="仿宋_GB2312" w:cs="仿宋_GB2312"/>
          <w:sz w:val="28"/>
          <w:szCs w:val="28"/>
          <w:lang w:eastAsia="zh-CN"/>
        </w:rPr>
        <w:t>校可以组</w:t>
      </w:r>
      <w:r>
        <w:rPr>
          <w:rFonts w:hint="eastAsia" w:ascii="仿宋_GB2312" w:hAnsi="仿宋_GB2312" w:eastAsia="仿宋_GB2312" w:cs="仿宋_GB2312"/>
          <w:sz w:val="28"/>
          <w:szCs w:val="28"/>
          <w:lang w:val="en-US" w:eastAsia="zh-CN"/>
        </w:rPr>
        <w:t>3个队参加。</w:t>
      </w:r>
      <w:r>
        <w:rPr>
          <w:rFonts w:hint="eastAsia" w:ascii="仿宋_GB2312" w:hAnsi="仿宋_GB2312" w:eastAsia="仿宋_GB2312" w:cs="仿宋_GB2312"/>
          <w:sz w:val="28"/>
          <w:szCs w:val="28"/>
        </w:rPr>
        <w:t>参赛选手比赛当年年龄需在25周岁以下。每队</w:t>
      </w:r>
      <w:r>
        <w:rPr>
          <w:rFonts w:hint="eastAsia" w:ascii="仿宋_GB2312" w:hAnsi="仿宋_GB2312" w:eastAsia="仿宋_GB2312" w:cs="仿宋_GB2312"/>
          <w:sz w:val="28"/>
          <w:szCs w:val="28"/>
          <w:lang w:val="en-US" w:eastAsia="zh-CN"/>
        </w:rPr>
        <w:t>3名队员组成，</w:t>
      </w:r>
      <w:r>
        <w:rPr>
          <w:rFonts w:hint="eastAsia" w:ascii="仿宋_GB2312" w:hAnsi="仿宋_GB2312" w:eastAsia="仿宋_GB2312" w:cs="仿宋_GB2312"/>
          <w:sz w:val="28"/>
          <w:szCs w:val="28"/>
        </w:rPr>
        <w:t>每队指定队长一名，可配2名指导教师。</w:t>
      </w:r>
    </w:p>
    <w:p w14:paraId="5F900564">
      <w:pPr>
        <w:pStyle w:val="4"/>
        <w:spacing w:before="156" w:beforeLines="50" w:beforeAutospacing="0" w:after="156" w:afterLines="50" w:afterAutospacing="0" w:line="600" w:lineRule="exact"/>
        <w:rPr>
          <w:rFonts w:ascii="黑体" w:hAnsi="黑体" w:eastAsia="黑体" w:cs="黑体"/>
          <w:b w:val="0"/>
          <w:bCs w:val="0"/>
          <w:sz w:val="32"/>
          <w:szCs w:val="32"/>
        </w:rPr>
      </w:pPr>
      <w:bookmarkStart w:id="5" w:name="_Toc131804149"/>
      <w:r>
        <w:rPr>
          <w:rFonts w:hint="eastAsia" w:ascii="黑体" w:hAnsi="黑体" w:eastAsia="黑体" w:cs="黑体"/>
          <w:b w:val="0"/>
          <w:bCs w:val="0"/>
          <w:sz w:val="32"/>
          <w:szCs w:val="32"/>
        </w:rPr>
        <w:t>五、竞赛流程</w:t>
      </w:r>
      <w:bookmarkEnd w:id="5"/>
    </w:p>
    <w:p w14:paraId="1A1786BE">
      <w:pPr>
        <w:snapToGrid w:val="0"/>
        <w:spacing w:line="600" w:lineRule="exact"/>
        <w:ind w:firstLine="562" w:firstLineChars="200"/>
        <w:rPr>
          <w:rFonts w:hint="eastAsia" w:ascii="方正楷体_GBK" w:hAnsi="楷体" w:eastAsia="方正楷体_GBK" w:cs="楷体"/>
          <w:b/>
          <w:sz w:val="28"/>
          <w:szCs w:val="28"/>
        </w:rPr>
      </w:pPr>
      <w:r>
        <w:rPr>
          <w:rFonts w:hint="eastAsia" w:ascii="方正楷体_GBK" w:hAnsi="楷体" w:eastAsia="方正楷体_GBK" w:cs="楷体"/>
          <w:b/>
          <w:sz w:val="28"/>
          <w:szCs w:val="28"/>
        </w:rPr>
        <w:t>（一）竞赛时间安排</w:t>
      </w:r>
    </w:p>
    <w:p w14:paraId="1FC079FA">
      <w:pPr>
        <w:snapToGrid w:val="0"/>
        <w:spacing w:line="600" w:lineRule="exact"/>
        <w:ind w:firstLine="560" w:firstLineChars="200"/>
        <w:rPr>
          <w:rFonts w:ascii="仿宋_GB2312" w:hAnsi="仿宋_GB2312" w:eastAsia="仿宋_GB2312" w:cs="仿宋_GB2312"/>
          <w:b/>
          <w:sz w:val="28"/>
          <w:szCs w:val="28"/>
        </w:rPr>
      </w:pPr>
      <w:r>
        <w:rPr>
          <w:rFonts w:hint="eastAsia" w:ascii="仿宋_GB2312" w:hAnsi="仿宋_GB2312" w:eastAsia="仿宋_GB2312" w:cs="仿宋_GB2312"/>
          <w:sz w:val="28"/>
          <w:szCs w:val="28"/>
        </w:rPr>
        <w:t>具体竞赛日期由</w:t>
      </w:r>
      <w:r>
        <w:rPr>
          <w:rFonts w:hint="eastAsia" w:ascii="仿宋_GB2312" w:hAnsi="仿宋_GB2312" w:eastAsia="仿宋_GB2312" w:cs="仿宋_GB2312"/>
          <w:sz w:val="28"/>
          <w:szCs w:val="28"/>
          <w:lang w:eastAsia="zh-CN"/>
        </w:rPr>
        <w:t>海南省</w:t>
      </w:r>
      <w:r>
        <w:rPr>
          <w:rFonts w:hint="eastAsia" w:ascii="仿宋_GB2312" w:hAnsi="仿宋_GB2312" w:eastAsia="仿宋_GB2312" w:cs="仿宋_GB2312"/>
          <w:sz w:val="28"/>
          <w:szCs w:val="28"/>
        </w:rPr>
        <w:t>职业院校技能</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及</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统一规定，以下所列为竞赛期间的日程安排，根据实际情况调整。</w:t>
      </w:r>
    </w:p>
    <w:p w14:paraId="3DA20ABA">
      <w:pPr>
        <w:ind w:firstLine="2160" w:firstLineChars="900"/>
        <w:rPr>
          <w:color w:val="000000" w:themeColor="text1"/>
          <w:spacing w:val="-8"/>
          <w14:textFill>
            <w14:solidFill>
              <w14:schemeClr w14:val="tx1"/>
            </w14:solidFill>
          </w14:textFill>
        </w:rPr>
      </w:pPr>
      <w:r>
        <w:rPr>
          <w:rFonts w:hint="eastAsia" w:ascii="宋体" w:hAnsi="宋体" w:eastAsia="宋体" w:cs="宋体"/>
          <w:caps w:val="0"/>
          <w:color w:val="333333"/>
          <w:spacing w:val="0"/>
          <w:kern w:val="0"/>
          <w:sz w:val="24"/>
          <w:szCs w:val="24"/>
          <w:lang w:val="en-US" w:eastAsia="zh-CN" w:bidi="ar"/>
        </w:rPr>
        <w:t>“数字艺术设计”</w:t>
      </w:r>
      <w:r>
        <w:rPr>
          <w:rFonts w:ascii="仿宋_GB2312" w:hAnsi="仿宋" w:eastAsia="仿宋_GB2312"/>
          <w:color w:val="000000" w:themeColor="text1"/>
          <w:sz w:val="28"/>
          <w:szCs w:val="28"/>
          <w14:textFill>
            <w14:solidFill>
              <w14:schemeClr w14:val="tx1"/>
            </w14:solidFill>
          </w14:textFill>
        </w:rPr>
        <w:t>竞赛日程安排表</w:t>
      </w:r>
    </w:p>
    <w:tbl>
      <w:tblPr>
        <w:tblStyle w:val="37"/>
        <w:tblW w:w="47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85"/>
        <w:gridCol w:w="1783"/>
        <w:gridCol w:w="4477"/>
      </w:tblGrid>
      <w:tr w14:paraId="26B7C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Align w:val="center"/>
          </w:tcPr>
          <w:p w14:paraId="2A13F554">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日期</w:t>
            </w:r>
          </w:p>
        </w:tc>
        <w:tc>
          <w:tcPr>
            <w:tcW w:w="1136" w:type="pct"/>
            <w:vAlign w:val="center"/>
          </w:tcPr>
          <w:p w14:paraId="7EF6330B">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时间</w:t>
            </w:r>
          </w:p>
        </w:tc>
        <w:tc>
          <w:tcPr>
            <w:tcW w:w="2852" w:type="pct"/>
            <w:vAlign w:val="center"/>
          </w:tcPr>
          <w:p w14:paraId="43EEF56F">
            <w:pPr>
              <w:pStyle w:val="51"/>
              <w:autoSpaceDE w:val="0"/>
              <w:autoSpaceDN w:val="0"/>
              <w:spacing w:line="240" w:lineRule="auto"/>
              <w:ind w:firstLine="0" w:firstLineChars="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内容</w:t>
            </w:r>
          </w:p>
        </w:tc>
      </w:tr>
      <w:tr w14:paraId="50DC9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restart"/>
            <w:tcBorders>
              <w:top w:val="nil"/>
            </w:tcBorders>
          </w:tcPr>
          <w:p w14:paraId="037447E2">
            <w:pPr>
              <w:autoSpaceDE w:val="0"/>
              <w:autoSpaceDN w:val="0"/>
              <w:spacing w:line="240" w:lineRule="auto"/>
              <w:ind w:firstLine="0" w:firstLineChars="0"/>
              <w:rPr>
                <w:rFonts w:hint="default" w:eastAsia="仿宋_GB2312"/>
                <w:color w:val="000000" w:themeColor="text1"/>
                <w:sz w:val="2"/>
                <w:szCs w:val="2"/>
                <w:lang w:val="en-US" w:eastAsia="zh-CN"/>
                <w14:textFill>
                  <w14:solidFill>
                    <w14:schemeClr w14:val="tx1"/>
                  </w14:solidFill>
                </w14:textFill>
              </w:rPr>
            </w:pPr>
            <w:r>
              <w:rPr>
                <w:rFonts w:hint="eastAsia" w:ascii="仿宋_GB2312" w:hAnsi="仿宋_GB2312" w:eastAsia="仿宋_GB2312" w:cs="仿宋_GB2312"/>
                <w:sz w:val="24"/>
                <w:szCs w:val="24"/>
              </w:rPr>
              <w:t>赛前一天</w:t>
            </w:r>
          </w:p>
        </w:tc>
        <w:tc>
          <w:tcPr>
            <w:tcW w:w="1136" w:type="pct"/>
          </w:tcPr>
          <w:p w14:paraId="20852401">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15:30-16:00</w:t>
            </w:r>
          </w:p>
        </w:tc>
        <w:tc>
          <w:tcPr>
            <w:tcW w:w="2852" w:type="pct"/>
          </w:tcPr>
          <w:p w14:paraId="10FAFDCE">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各参赛队报到</w:t>
            </w:r>
          </w:p>
        </w:tc>
      </w:tr>
      <w:tr w14:paraId="5A458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3F8C6A54">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14:paraId="0445C974">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16:00-16:30</w:t>
            </w:r>
          </w:p>
        </w:tc>
        <w:tc>
          <w:tcPr>
            <w:tcW w:w="2852" w:type="pct"/>
          </w:tcPr>
          <w:p w14:paraId="55C1C2F3">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参赛队熟悉比赛场地</w:t>
            </w:r>
          </w:p>
        </w:tc>
      </w:tr>
      <w:tr w14:paraId="447EA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7FC399BC">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14:paraId="2D447EF4">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17:00-18:00</w:t>
            </w:r>
          </w:p>
        </w:tc>
        <w:tc>
          <w:tcPr>
            <w:tcW w:w="2852" w:type="pct"/>
          </w:tcPr>
          <w:p w14:paraId="13C06B02">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现场裁判赛前检查，封闭赛场</w:t>
            </w:r>
          </w:p>
        </w:tc>
      </w:tr>
      <w:tr w14:paraId="46F94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restart"/>
            <w:vAlign w:val="center"/>
          </w:tcPr>
          <w:p w14:paraId="5B7452A0">
            <w:pPr>
              <w:pStyle w:val="51"/>
              <w:autoSpaceDE w:val="0"/>
              <w:autoSpaceDN w:val="0"/>
              <w:spacing w:line="240" w:lineRule="auto"/>
              <w:ind w:firstLine="0" w:firstLineChars="0"/>
              <w:jc w:val="center"/>
              <w:rPr>
                <w:rFonts w:hint="default" w:eastAsia="仿宋_GB2312"/>
                <w:color w:val="000000" w:themeColor="text1"/>
                <w:sz w:val="24"/>
                <w:lang w:val="en-US" w:eastAsia="zh-CN"/>
                <w14:textFill>
                  <w14:solidFill>
                    <w14:schemeClr w14:val="tx1"/>
                  </w14:solidFill>
                </w14:textFill>
              </w:rPr>
            </w:pPr>
            <w:r>
              <w:rPr>
                <w:rFonts w:hint="eastAsia" w:ascii="仿宋_GB2312" w:hAnsi="仿宋_GB2312" w:eastAsia="仿宋_GB2312" w:cs="仿宋_GB2312"/>
                <w:sz w:val="24"/>
                <w:szCs w:val="24"/>
              </w:rPr>
              <w:t>比赛当天</w:t>
            </w:r>
          </w:p>
        </w:tc>
        <w:tc>
          <w:tcPr>
            <w:tcW w:w="1136" w:type="pct"/>
          </w:tcPr>
          <w:p w14:paraId="1E34E29E">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06:00-07:00</w:t>
            </w:r>
          </w:p>
        </w:tc>
        <w:tc>
          <w:tcPr>
            <w:tcW w:w="2852" w:type="pct"/>
          </w:tcPr>
          <w:p w14:paraId="2B115779">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参赛队早餐</w:t>
            </w:r>
          </w:p>
        </w:tc>
      </w:tr>
      <w:tr w14:paraId="38ED7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6DC86CE3">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tcPr>
          <w:p w14:paraId="32E88E1F">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07:00-07:30</w:t>
            </w:r>
          </w:p>
        </w:tc>
        <w:tc>
          <w:tcPr>
            <w:tcW w:w="2852" w:type="pct"/>
          </w:tcPr>
          <w:p w14:paraId="0CEA308F">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参赛队集合前往比赛现场</w:t>
            </w:r>
          </w:p>
        </w:tc>
      </w:tr>
      <w:tr w14:paraId="58F0F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22E87E66">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113E5E21">
            <w:pPr>
              <w:pStyle w:val="51"/>
              <w:autoSpaceDE w:val="0"/>
              <w:autoSpaceDN w:val="0"/>
              <w:spacing w:line="240" w:lineRule="auto"/>
              <w:ind w:firstLine="0" w:firstLineChars="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07:30</w:t>
            </w:r>
          </w:p>
        </w:tc>
        <w:tc>
          <w:tcPr>
            <w:tcW w:w="2852" w:type="pct"/>
          </w:tcPr>
          <w:p w14:paraId="67A0763B">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启封赛场</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在裁判的监督下工作人员启封赛场</w:t>
            </w:r>
          </w:p>
        </w:tc>
      </w:tr>
      <w:tr w14:paraId="18B58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0BA47319">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0042B01A">
            <w:pPr>
              <w:pStyle w:val="51"/>
              <w:autoSpaceDE w:val="0"/>
              <w:autoSpaceDN w:val="0"/>
              <w:spacing w:line="240" w:lineRule="auto"/>
              <w:ind w:firstLine="0" w:firstLineChars="0"/>
              <w:jc w:val="both"/>
              <w:rPr>
                <w:rFonts w:hint="default" w:eastAsia="仿宋_GB2312"/>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07:</w:t>
            </w:r>
            <w:r>
              <w:rPr>
                <w:rFonts w:hint="eastAsia"/>
                <w:color w:val="000000" w:themeColor="text1"/>
                <w:sz w:val="24"/>
                <w:lang w:val="en-US" w:eastAsia="zh-CN"/>
                <w14:textFill>
                  <w14:solidFill>
                    <w14:schemeClr w14:val="tx1"/>
                  </w14:solidFill>
                </w14:textFill>
              </w:rPr>
              <w:t>30</w:t>
            </w: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00</w:t>
            </w:r>
          </w:p>
        </w:tc>
        <w:tc>
          <w:tcPr>
            <w:tcW w:w="2852" w:type="pct"/>
          </w:tcPr>
          <w:p w14:paraId="1AF2F3F2">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加密</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参赛选手持参赛证、身份证和学生证接受工作人员检录并进行抽签加密确定参赛</w:t>
            </w:r>
            <w:r>
              <w:rPr>
                <w:rFonts w:hint="eastAsia"/>
                <w:color w:val="000000" w:themeColor="text1"/>
                <w:sz w:val="24"/>
                <w:lang w:eastAsia="zh-CN"/>
                <w14:textFill>
                  <w14:solidFill>
                    <w14:schemeClr w14:val="tx1"/>
                  </w14:solidFill>
                </w14:textFill>
              </w:rPr>
              <w:t>队</w:t>
            </w:r>
            <w:r>
              <w:rPr>
                <w:color w:val="000000" w:themeColor="text1"/>
                <w:sz w:val="24"/>
                <w14:textFill>
                  <w14:solidFill>
                    <w14:schemeClr w14:val="tx1"/>
                  </w14:solidFill>
                </w14:textFill>
              </w:rPr>
              <w:t>号</w:t>
            </w:r>
            <w:r>
              <w:rPr>
                <w:rFonts w:hint="eastAsia"/>
                <w:color w:val="000000" w:themeColor="text1"/>
                <w:sz w:val="24"/>
                <w:lang w:eastAsia="zh-CN"/>
                <w14:textFill>
                  <w14:solidFill>
                    <w14:schemeClr w14:val="tx1"/>
                  </w14:solidFill>
                </w14:textFill>
              </w:rPr>
              <w:t>及</w:t>
            </w:r>
            <w:r>
              <w:rPr>
                <w:color w:val="000000" w:themeColor="text1"/>
                <w:sz w:val="24"/>
                <w14:textFill>
                  <w14:solidFill>
                    <w14:schemeClr w14:val="tx1"/>
                  </w14:solidFill>
                </w14:textFill>
              </w:rPr>
              <w:t>竞赛工位</w:t>
            </w:r>
          </w:p>
        </w:tc>
      </w:tr>
      <w:tr w14:paraId="016EC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5A9A3B52">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68757528">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08:</w:t>
            </w:r>
            <w:r>
              <w:rPr>
                <w:rFonts w:hint="eastAsia"/>
                <w:color w:val="000000" w:themeColor="text1"/>
                <w:sz w:val="24"/>
                <w:lang w:val="en-US" w:eastAsia="zh-CN"/>
                <w14:textFill>
                  <w14:solidFill>
                    <w14:schemeClr w14:val="tx1"/>
                  </w14:solidFill>
                </w14:textFill>
              </w:rPr>
              <w:t>16</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29</w:t>
            </w:r>
          </w:p>
        </w:tc>
        <w:tc>
          <w:tcPr>
            <w:tcW w:w="2852" w:type="pct"/>
          </w:tcPr>
          <w:p w14:paraId="75C43E73">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参赛选手由工作人员引导进入竞赛工位、裁判宣读竞赛规则及赛场规则，发布竞赛任务并</w:t>
            </w:r>
            <w:r>
              <w:rPr>
                <w:rFonts w:hint="eastAsia"/>
                <w:color w:val="000000" w:themeColor="text1"/>
                <w:sz w:val="24"/>
                <w:lang w:eastAsia="zh-CN"/>
                <w14:textFill>
                  <w14:solidFill>
                    <w14:schemeClr w14:val="tx1"/>
                  </w14:solidFill>
                </w14:textFill>
              </w:rPr>
              <w:t>做</w:t>
            </w:r>
            <w:r>
              <w:rPr>
                <w:color w:val="000000" w:themeColor="text1"/>
                <w:sz w:val="24"/>
                <w14:textFill>
                  <w14:solidFill>
                    <w14:schemeClr w14:val="tx1"/>
                  </w14:solidFill>
                </w14:textFill>
              </w:rPr>
              <w:t>必要说明</w:t>
            </w:r>
          </w:p>
        </w:tc>
      </w:tr>
      <w:tr w14:paraId="3A483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1010" w:type="pct"/>
            <w:vMerge w:val="continue"/>
            <w:tcBorders>
              <w:top w:val="nil"/>
            </w:tcBorders>
          </w:tcPr>
          <w:p w14:paraId="56CF2A6A">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1DB537F5">
            <w:pPr>
              <w:pStyle w:val="51"/>
              <w:autoSpaceDE w:val="0"/>
              <w:autoSpaceDN w:val="0"/>
              <w:spacing w:line="240" w:lineRule="auto"/>
              <w:ind w:firstLine="0" w:firstLineChars="0"/>
              <w:rPr>
                <w:rFonts w:hint="eastAsia"/>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-12:30</w:t>
            </w:r>
          </w:p>
        </w:tc>
        <w:tc>
          <w:tcPr>
            <w:tcW w:w="2852" w:type="pct"/>
            <w:vAlign w:val="center"/>
          </w:tcPr>
          <w:p w14:paraId="19443C32">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上午竞赛</w:t>
            </w:r>
          </w:p>
        </w:tc>
      </w:tr>
      <w:tr w14:paraId="0D790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67F084B7">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6F5B4E9B">
            <w:pPr>
              <w:pStyle w:val="51"/>
              <w:autoSpaceDE w:val="0"/>
              <w:autoSpaceDN w:val="0"/>
              <w:spacing w:line="240" w:lineRule="auto"/>
              <w:ind w:firstLine="0" w:firstLineChars="0"/>
              <w:rPr>
                <w:rFonts w:hint="default"/>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12:</w:t>
            </w:r>
            <w:r>
              <w:rPr>
                <w:color w:val="000000" w:themeColor="text1"/>
                <w:sz w:val="24"/>
                <w14:textFill>
                  <w14:solidFill>
                    <w14:schemeClr w14:val="tx1"/>
                  </w14:solidFill>
                </w14:textFill>
              </w:rPr>
              <w:t>30</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p>
        </w:tc>
        <w:tc>
          <w:tcPr>
            <w:tcW w:w="2852" w:type="pct"/>
            <w:vAlign w:val="center"/>
          </w:tcPr>
          <w:p w14:paraId="156F83E6">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lang w:eastAsia="zh-Hans"/>
                <w14:textFill>
                  <w14:solidFill>
                    <w14:schemeClr w14:val="tx1"/>
                  </w14:solidFill>
                </w14:textFill>
              </w:rPr>
              <w:t>午餐</w:t>
            </w:r>
          </w:p>
        </w:tc>
      </w:tr>
      <w:tr w14:paraId="34E2E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150C7345">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1F742893">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r>
              <w:rPr>
                <w:color w:val="000000" w:themeColor="text1"/>
                <w:sz w:val="24"/>
                <w14:textFill>
                  <w14:solidFill>
                    <w14:schemeClr w14:val="tx1"/>
                  </w14:solidFill>
                </w14:textFill>
              </w:rPr>
              <w:t>-17</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0</w:t>
            </w:r>
          </w:p>
        </w:tc>
        <w:tc>
          <w:tcPr>
            <w:tcW w:w="2852" w:type="pct"/>
            <w:vAlign w:val="center"/>
          </w:tcPr>
          <w:p w14:paraId="0F87DC5C">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下午竞赛</w:t>
            </w:r>
          </w:p>
        </w:tc>
      </w:tr>
      <w:tr w14:paraId="163F8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Borders>
              <w:top w:val="nil"/>
            </w:tcBorders>
          </w:tcPr>
          <w:p w14:paraId="5AA0FBCB">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02CB14FC">
            <w:pPr>
              <w:pStyle w:val="51"/>
              <w:autoSpaceDE w:val="0"/>
              <w:autoSpaceDN w:val="0"/>
              <w:spacing w:line="240" w:lineRule="auto"/>
              <w:ind w:firstLine="0" w:firstLineChars="0"/>
              <w:jc w:val="both"/>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30-20:30</w:t>
            </w:r>
          </w:p>
        </w:tc>
        <w:tc>
          <w:tcPr>
            <w:tcW w:w="2852" w:type="pct"/>
            <w:vAlign w:val="top"/>
          </w:tcPr>
          <w:p w14:paraId="63AD3711">
            <w:pPr>
              <w:pStyle w:val="51"/>
              <w:autoSpaceDE w:val="0"/>
              <w:autoSpaceDN w:val="0"/>
              <w:spacing w:line="24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评分：裁判组对竞赛的各参赛队进行成绩评定与复核</w:t>
            </w:r>
          </w:p>
        </w:tc>
      </w:tr>
      <w:tr w14:paraId="3673D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010" w:type="pct"/>
            <w:vMerge w:val="continue"/>
          </w:tcPr>
          <w:p w14:paraId="2799C5E4">
            <w:pPr>
              <w:autoSpaceDE w:val="0"/>
              <w:autoSpaceDN w:val="0"/>
              <w:spacing w:line="240" w:lineRule="auto"/>
              <w:ind w:firstLine="0" w:firstLineChars="0"/>
              <w:rPr>
                <w:color w:val="000000" w:themeColor="text1"/>
                <w:sz w:val="2"/>
                <w:szCs w:val="2"/>
                <w14:textFill>
                  <w14:solidFill>
                    <w14:schemeClr w14:val="tx1"/>
                  </w14:solidFill>
                </w14:textFill>
              </w:rPr>
            </w:pPr>
          </w:p>
        </w:tc>
        <w:tc>
          <w:tcPr>
            <w:tcW w:w="1136" w:type="pct"/>
            <w:vAlign w:val="center"/>
          </w:tcPr>
          <w:p w14:paraId="6412BC5D">
            <w:pPr>
              <w:pStyle w:val="51"/>
              <w:autoSpaceDE w:val="0"/>
              <w:autoSpaceDN w:val="0"/>
              <w:spacing w:line="240" w:lineRule="auto"/>
              <w:ind w:firstLine="0" w:firstLineChars="0"/>
              <w:jc w:val="both"/>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20</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r>
              <w:rPr>
                <w:rFonts w:hint="eastAsia"/>
                <w:color w:val="000000" w:themeColor="text1"/>
                <w:sz w:val="24"/>
                <w:lang w:val="en-US" w:eastAsia="zh-CN"/>
                <w14:textFill>
                  <w14:solidFill>
                    <w14:schemeClr w14:val="tx1"/>
                  </w14:solidFill>
                </w14:textFill>
              </w:rPr>
              <w:t>22</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0</w:t>
            </w:r>
          </w:p>
        </w:tc>
        <w:tc>
          <w:tcPr>
            <w:tcW w:w="2852" w:type="pct"/>
          </w:tcPr>
          <w:p w14:paraId="4B3499DB">
            <w:pPr>
              <w:pStyle w:val="51"/>
              <w:autoSpaceDE w:val="0"/>
              <w:autoSpaceDN w:val="0"/>
              <w:spacing w:line="240" w:lineRule="auto"/>
              <w:ind w:firstLine="0"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申诉期</w:t>
            </w:r>
          </w:p>
        </w:tc>
      </w:tr>
    </w:tbl>
    <w:p w14:paraId="24C88288">
      <w:pPr>
        <w:pStyle w:val="4"/>
        <w:spacing w:before="0" w:beforeAutospacing="0" w:after="0" w:afterAutospacing="0" w:line="600" w:lineRule="exact"/>
        <w:rPr>
          <w:rFonts w:ascii="黑体" w:hAnsi="黑体" w:eastAsia="黑体" w:cs="黑体"/>
          <w:b w:val="0"/>
          <w:bCs w:val="0"/>
          <w:sz w:val="32"/>
          <w:szCs w:val="32"/>
        </w:rPr>
      </w:pPr>
      <w:bookmarkStart w:id="6" w:name="_Toc131804150"/>
      <w:r>
        <w:rPr>
          <w:rFonts w:hint="eastAsia" w:ascii="黑体" w:hAnsi="黑体" w:eastAsia="黑体" w:cs="黑体"/>
          <w:b w:val="0"/>
          <w:bCs w:val="0"/>
          <w:sz w:val="32"/>
          <w:szCs w:val="32"/>
        </w:rPr>
        <w:t>六、竞赛规则</w:t>
      </w:r>
      <w:bookmarkEnd w:id="6"/>
    </w:p>
    <w:p w14:paraId="11CECA84">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（一）选手报名</w:t>
      </w:r>
    </w:p>
    <w:p w14:paraId="62109327">
      <w:pPr>
        <w:spacing w:line="600" w:lineRule="exact"/>
        <w:ind w:firstLine="560" w:firstLineChars="200"/>
        <w:rPr>
          <w:rFonts w:ascii="仿宋" w:hAnsi="仿宋" w:eastAsia="仿宋" w:cs="仿宋"/>
          <w:sz w:val="28"/>
          <w:szCs w:val="28"/>
        </w:rPr>
      </w:pPr>
      <w:r>
        <w:rPr>
          <w:rFonts w:hint="eastAsia" w:ascii="仿宋" w:hAnsi="仿宋" w:eastAsia="仿宋"/>
          <w:sz w:val="28"/>
          <w:szCs w:val="28"/>
        </w:rPr>
        <w:t>本赛项采用团队赛形式，</w:t>
      </w:r>
      <w:r>
        <w:rPr>
          <w:rFonts w:hint="eastAsia" w:ascii="仿宋_GB2312" w:hAnsi="仿宋_GB2312" w:eastAsia="仿宋_GB2312" w:cs="仿宋_GB2312"/>
          <w:sz w:val="28"/>
          <w:szCs w:val="28"/>
        </w:rPr>
        <w:t>每</w:t>
      </w:r>
      <w:r>
        <w:rPr>
          <w:rFonts w:hint="eastAsia" w:ascii="仿宋_GB2312" w:hAnsi="仿宋_GB2312" w:eastAsia="仿宋_GB2312" w:cs="仿宋_GB2312"/>
          <w:sz w:val="28"/>
          <w:szCs w:val="28"/>
          <w:lang w:eastAsia="zh-CN"/>
        </w:rPr>
        <w:t>校可以组</w:t>
      </w:r>
      <w:r>
        <w:rPr>
          <w:rFonts w:hint="eastAsia" w:ascii="仿宋_GB2312" w:hAnsi="仿宋_GB2312" w:eastAsia="仿宋_GB2312" w:cs="仿宋_GB2312"/>
          <w:sz w:val="28"/>
          <w:szCs w:val="28"/>
          <w:lang w:val="en-US" w:eastAsia="zh-CN"/>
        </w:rPr>
        <w:t>3个队参加，</w:t>
      </w:r>
      <w:r>
        <w:rPr>
          <w:rFonts w:hint="eastAsia" w:ascii="仿宋" w:hAnsi="仿宋" w:eastAsia="仿宋"/>
          <w:sz w:val="28"/>
          <w:szCs w:val="28"/>
        </w:rPr>
        <w:t>每支参赛队由</w:t>
      </w:r>
      <w:r>
        <w:rPr>
          <w:rFonts w:ascii="仿宋" w:hAnsi="仿宋" w:eastAsia="仿宋"/>
          <w:sz w:val="28"/>
          <w:szCs w:val="28"/>
        </w:rPr>
        <w:t>3名</w:t>
      </w:r>
      <w:r>
        <w:rPr>
          <w:rFonts w:hint="eastAsia" w:ascii="仿宋" w:hAnsi="仿宋" w:eastAsia="仿宋"/>
          <w:sz w:val="28"/>
          <w:szCs w:val="28"/>
          <w:lang w:eastAsia="zh-Hans"/>
        </w:rPr>
        <w:t>在籍学生</w:t>
      </w:r>
      <w:r>
        <w:rPr>
          <w:rFonts w:hint="eastAsia" w:ascii="仿宋" w:hAnsi="仿宋" w:eastAsia="仿宋"/>
          <w:sz w:val="28"/>
          <w:szCs w:val="28"/>
        </w:rPr>
        <w:t>组成</w:t>
      </w:r>
      <w:r>
        <w:rPr>
          <w:rFonts w:hint="eastAsia" w:ascii="仿宋" w:hAnsi="仿宋" w:eastAsia="仿宋"/>
          <w:sz w:val="28"/>
          <w:szCs w:val="28"/>
          <w:lang w:eastAsia="zh-CN"/>
        </w:rPr>
        <w:t>（</w:t>
      </w:r>
      <w:r>
        <w:rPr>
          <w:rFonts w:hint="eastAsia" w:ascii="仿宋" w:hAnsi="仿宋" w:eastAsia="仿宋"/>
          <w:sz w:val="28"/>
          <w:szCs w:val="28"/>
        </w:rPr>
        <w:t>性别不限</w:t>
      </w:r>
      <w:r>
        <w:rPr>
          <w:rFonts w:hint="eastAsia" w:ascii="仿宋" w:hAnsi="仿宋" w:eastAsia="仿宋"/>
          <w:sz w:val="28"/>
          <w:szCs w:val="28"/>
          <w:lang w:eastAsia="zh-CN"/>
        </w:rPr>
        <w:t>）</w:t>
      </w:r>
      <w:r>
        <w:rPr>
          <w:rFonts w:ascii="仿宋" w:hAnsi="仿宋" w:eastAsia="仿宋"/>
          <w:sz w:val="28"/>
          <w:szCs w:val="28"/>
        </w:rPr>
        <w:t>，</w:t>
      </w:r>
      <w:r>
        <w:rPr>
          <w:rFonts w:hint="eastAsia" w:ascii="仿宋" w:hAnsi="仿宋" w:eastAsia="仿宋"/>
          <w:sz w:val="28"/>
          <w:szCs w:val="28"/>
        </w:rPr>
        <w:t>其中队长1名。每支参赛队可配2名指导教师，指导教师须为本校专、兼职教师，参赛选手和指导教师报名获得确认后</w:t>
      </w:r>
      <w:r>
        <w:rPr>
          <w:rFonts w:hint="eastAsia" w:ascii="仿宋" w:hAnsi="仿宋" w:eastAsia="仿宋"/>
          <w:sz w:val="28"/>
          <w:szCs w:val="28"/>
          <w:lang w:eastAsia="zh-Hans"/>
        </w:rPr>
        <w:t>原则上</w:t>
      </w:r>
      <w:r>
        <w:rPr>
          <w:rFonts w:hint="eastAsia" w:ascii="仿宋" w:hAnsi="仿宋" w:eastAsia="仿宋"/>
          <w:sz w:val="28"/>
          <w:szCs w:val="28"/>
        </w:rPr>
        <w:t>不得更换。报名团队以院校为单位组队参赛，不得跨校组队。</w:t>
      </w:r>
    </w:p>
    <w:p w14:paraId="60047106">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（二）熟悉场地</w:t>
      </w:r>
    </w:p>
    <w:p w14:paraId="288DC1C9">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参赛队报到当天，熟悉竞赛场地，参加赛前说明会；裁判长宣布竞赛纪律和有关规定程序。</w:t>
      </w:r>
    </w:p>
    <w:p w14:paraId="48EA57A4">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（三）入场规则</w:t>
      </w:r>
    </w:p>
    <w:p w14:paraId="27F29D42">
      <w:pPr>
        <w:spacing w:line="600" w:lineRule="exact"/>
        <w:ind w:firstLine="560" w:firstLineChars="200"/>
        <w:rPr>
          <w:rFonts w:ascii="仿宋" w:hAnsi="仿宋" w:eastAsia="仿宋"/>
          <w:sz w:val="28"/>
          <w:szCs w:val="28"/>
        </w:rPr>
      </w:pPr>
      <w:r>
        <w:rPr>
          <w:rFonts w:hint="eastAsia" w:ascii="仿宋" w:hAnsi="仿宋" w:eastAsia="仿宋"/>
          <w:sz w:val="28"/>
          <w:szCs w:val="28"/>
        </w:rPr>
        <w:t>参赛选手完成检录，进行加密工位号的抽取，入场时通过抽取工位号进行赛场位置的查询并就位。选手在正式比赛开始15分钟后不得入场，比赛结束前不得提前离场；</w:t>
      </w:r>
    </w:p>
    <w:p w14:paraId="308CEB0C">
      <w:pPr>
        <w:spacing w:line="600" w:lineRule="exact"/>
        <w:ind w:firstLine="560" w:firstLineChars="200"/>
        <w:rPr>
          <w:rFonts w:ascii="仿宋" w:hAnsi="仿宋" w:eastAsia="仿宋"/>
          <w:sz w:val="28"/>
          <w:szCs w:val="28"/>
        </w:rPr>
      </w:pPr>
      <w:r>
        <w:rPr>
          <w:rFonts w:hint="eastAsia" w:ascii="仿宋" w:hAnsi="仿宋" w:eastAsia="仿宋"/>
          <w:sz w:val="28"/>
          <w:szCs w:val="28"/>
        </w:rPr>
        <w:t>赛场内提供比赛必备用品。参赛选手不允许携带</w:t>
      </w:r>
      <w:r>
        <w:rPr>
          <w:rFonts w:hint="eastAsia" w:ascii="仿宋" w:hAnsi="仿宋" w:eastAsia="仿宋"/>
          <w:sz w:val="28"/>
          <w:szCs w:val="28"/>
          <w:lang w:eastAsia="zh-CN"/>
        </w:rPr>
        <w:t>任何通信</w:t>
      </w:r>
      <w:r>
        <w:rPr>
          <w:rFonts w:hint="eastAsia" w:ascii="仿宋" w:hAnsi="仿宋" w:eastAsia="仿宋"/>
          <w:sz w:val="28"/>
          <w:szCs w:val="28"/>
        </w:rPr>
        <w:t>及存储设备、纸质材料等物品进入赛场；</w:t>
      </w:r>
    </w:p>
    <w:p w14:paraId="2FF75456">
      <w:pPr>
        <w:spacing w:line="600" w:lineRule="exact"/>
        <w:ind w:firstLine="560" w:firstLineChars="200"/>
        <w:rPr>
          <w:sz w:val="28"/>
          <w:szCs w:val="28"/>
        </w:rPr>
      </w:pPr>
      <w:r>
        <w:rPr>
          <w:rFonts w:hint="eastAsia" w:ascii="仿宋" w:hAnsi="仿宋" w:eastAsia="仿宋"/>
          <w:sz w:val="28"/>
          <w:szCs w:val="28"/>
        </w:rPr>
        <w:t>参赛选手进入赛场后必须听从裁判长和现场裁判的统一布置和指挥</w:t>
      </w:r>
      <w:r>
        <w:rPr>
          <w:rFonts w:hint="eastAsia" w:ascii="仿宋" w:hAnsi="仿宋" w:eastAsia="仿宋"/>
          <w:sz w:val="28"/>
          <w:szCs w:val="28"/>
          <w:lang w:eastAsia="zh-CN"/>
        </w:rPr>
        <w:t>，</w:t>
      </w:r>
      <w:r>
        <w:rPr>
          <w:rFonts w:hint="eastAsia" w:ascii="仿宋" w:hAnsi="仿宋" w:eastAsia="仿宋"/>
          <w:sz w:val="28"/>
          <w:szCs w:val="28"/>
        </w:rPr>
        <w:t>对比赛设备、运行环境等进行检查和测试。环境确认无误后，参赛选手在赛场记录单上填写竞赛工位号并签字确认。如有问题须及时向裁判报告。</w:t>
      </w:r>
    </w:p>
    <w:p w14:paraId="32E58DC7">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（四）赛场规则</w:t>
      </w:r>
    </w:p>
    <w:p w14:paraId="1CC059B4">
      <w:pPr>
        <w:spacing w:line="600" w:lineRule="exact"/>
        <w:ind w:firstLine="560" w:firstLineChars="200"/>
        <w:rPr>
          <w:rFonts w:ascii="仿宋" w:hAnsi="仿宋" w:eastAsia="仿宋"/>
          <w:sz w:val="28"/>
          <w:szCs w:val="28"/>
        </w:rPr>
      </w:pPr>
      <w:r>
        <w:rPr>
          <w:rFonts w:hint="eastAsia" w:ascii="仿宋" w:hAnsi="仿宋" w:eastAsia="仿宋"/>
          <w:sz w:val="28"/>
          <w:szCs w:val="28"/>
        </w:rPr>
        <w:t>参赛选手必须在裁判长宣布比赛开始后方可开始比赛操作；</w:t>
      </w:r>
    </w:p>
    <w:p w14:paraId="0724FF90">
      <w:pPr>
        <w:spacing w:line="600" w:lineRule="exact"/>
        <w:ind w:firstLine="560" w:firstLineChars="200"/>
        <w:rPr>
          <w:rFonts w:ascii="仿宋" w:hAnsi="仿宋" w:eastAsia="仿宋"/>
          <w:sz w:val="28"/>
          <w:szCs w:val="28"/>
        </w:rPr>
      </w:pPr>
      <w:r>
        <w:rPr>
          <w:rFonts w:hint="eastAsia" w:ascii="仿宋" w:hAnsi="仿宋" w:eastAsia="仿宋"/>
          <w:sz w:val="28"/>
          <w:szCs w:val="28"/>
        </w:rPr>
        <w:t>模块一工位提供开赛后第一小时的网络，仅限用于AI图形图像处理，不得用于其他任何操作，一小时后断开网络。使用网络期间必须全程录屏，比赛结束后同时提交录屏视频文件；</w:t>
      </w:r>
    </w:p>
    <w:p w14:paraId="57F10911">
      <w:pPr>
        <w:spacing w:line="600" w:lineRule="exact"/>
        <w:ind w:firstLine="560" w:firstLineChars="200"/>
        <w:rPr>
          <w:rFonts w:ascii="仿宋" w:hAnsi="仿宋" w:eastAsia="仿宋"/>
          <w:sz w:val="28"/>
          <w:szCs w:val="28"/>
        </w:rPr>
      </w:pPr>
      <w:r>
        <w:rPr>
          <w:rFonts w:hint="eastAsia" w:ascii="仿宋" w:hAnsi="仿宋" w:eastAsia="仿宋"/>
          <w:sz w:val="28"/>
          <w:szCs w:val="28"/>
        </w:rPr>
        <w:t>参赛团队应按照任务书的要求，完成</w:t>
      </w:r>
      <w:r>
        <w:rPr>
          <w:rFonts w:hint="eastAsia" w:ascii="仿宋" w:hAnsi="仿宋" w:eastAsia="仿宋"/>
          <w:sz w:val="28"/>
          <w:szCs w:val="28"/>
          <w:lang w:eastAsia="zh-Hans"/>
        </w:rPr>
        <w:t>三</w:t>
      </w:r>
      <w:r>
        <w:rPr>
          <w:rFonts w:hint="eastAsia" w:ascii="仿宋" w:hAnsi="仿宋" w:eastAsia="仿宋"/>
          <w:sz w:val="28"/>
          <w:szCs w:val="28"/>
        </w:rPr>
        <w:t>个模块的竞赛内容，提交竞赛结果，总时长为</w:t>
      </w:r>
      <w:r>
        <w:rPr>
          <w:rFonts w:ascii="仿宋" w:hAnsi="仿宋" w:eastAsia="仿宋"/>
          <w:sz w:val="28"/>
          <w:szCs w:val="28"/>
        </w:rPr>
        <w:t>8</w:t>
      </w:r>
      <w:r>
        <w:rPr>
          <w:rFonts w:hint="eastAsia" w:ascii="仿宋" w:hAnsi="仿宋" w:eastAsia="仿宋"/>
          <w:sz w:val="28"/>
          <w:szCs w:val="28"/>
        </w:rPr>
        <w:t>小时；</w:t>
      </w:r>
      <w:r>
        <w:rPr>
          <w:rFonts w:ascii="仿宋" w:hAnsi="仿宋" w:eastAsia="仿宋"/>
          <w:sz w:val="28"/>
          <w:szCs w:val="28"/>
        </w:rPr>
        <w:t xml:space="preserve"> </w:t>
      </w:r>
    </w:p>
    <w:p w14:paraId="637BC3A8">
      <w:pPr>
        <w:spacing w:line="600" w:lineRule="exact"/>
        <w:ind w:firstLine="560" w:firstLineChars="200"/>
        <w:rPr>
          <w:rFonts w:ascii="仿宋" w:hAnsi="仿宋" w:eastAsia="仿宋"/>
          <w:sz w:val="28"/>
          <w:szCs w:val="28"/>
        </w:rPr>
      </w:pPr>
      <w:r>
        <w:rPr>
          <w:rFonts w:hint="eastAsia" w:ascii="仿宋" w:hAnsi="仿宋" w:eastAsia="仿宋"/>
          <w:sz w:val="28"/>
          <w:szCs w:val="28"/>
        </w:rPr>
        <w:t>比赛时长为</w:t>
      </w:r>
      <w:r>
        <w:rPr>
          <w:rFonts w:ascii="仿宋" w:hAnsi="仿宋" w:eastAsia="仿宋"/>
          <w:sz w:val="28"/>
          <w:szCs w:val="28"/>
        </w:rPr>
        <w:t>8</w:t>
      </w:r>
      <w:r>
        <w:rPr>
          <w:rFonts w:hint="eastAsia" w:ascii="仿宋" w:hAnsi="仿宋" w:eastAsia="仿宋"/>
          <w:sz w:val="28"/>
          <w:szCs w:val="28"/>
        </w:rPr>
        <w:t>小时，参赛选手在完成比赛任务后，须确认工作人员把作品拷贝到指定位置，签名后方可</w:t>
      </w:r>
      <w:r>
        <w:rPr>
          <w:rFonts w:hint="eastAsia" w:ascii="仿宋" w:hAnsi="仿宋" w:eastAsia="仿宋"/>
          <w:sz w:val="28"/>
          <w:szCs w:val="28"/>
          <w:lang w:eastAsia="zh-CN"/>
        </w:rPr>
        <w:t>离场</w:t>
      </w:r>
      <w:r>
        <w:rPr>
          <w:rFonts w:hint="eastAsia" w:ascii="仿宋" w:hAnsi="仿宋" w:eastAsia="仿宋"/>
          <w:sz w:val="28"/>
          <w:szCs w:val="28"/>
        </w:rPr>
        <w:t>。</w:t>
      </w:r>
    </w:p>
    <w:p w14:paraId="30C8A6A9">
      <w:pPr>
        <w:spacing w:line="600" w:lineRule="exact"/>
        <w:ind w:firstLine="560" w:firstLineChars="200"/>
        <w:rPr>
          <w:rFonts w:ascii="仿宋" w:hAnsi="仿宋" w:eastAsia="仿宋"/>
          <w:sz w:val="28"/>
          <w:szCs w:val="28"/>
        </w:rPr>
      </w:pPr>
      <w:r>
        <w:rPr>
          <w:rFonts w:hint="eastAsia" w:ascii="仿宋" w:hAnsi="仿宋" w:eastAsia="仿宋"/>
          <w:sz w:val="28"/>
          <w:szCs w:val="28"/>
        </w:rPr>
        <w:t>比赛过程中选手不得随意离开工位范围，不得</w:t>
      </w:r>
      <w:r>
        <w:rPr>
          <w:rFonts w:hint="eastAsia" w:ascii="仿宋" w:hAnsi="仿宋" w:eastAsia="仿宋"/>
          <w:sz w:val="28"/>
          <w:szCs w:val="28"/>
          <w:lang w:eastAsia="zh-CN"/>
        </w:rPr>
        <w:t>与其他</w:t>
      </w:r>
      <w:r>
        <w:rPr>
          <w:rFonts w:hint="eastAsia" w:ascii="仿宋" w:hAnsi="仿宋" w:eastAsia="仿宋"/>
          <w:sz w:val="28"/>
          <w:szCs w:val="28"/>
        </w:rPr>
        <w:t>参赛队的选手交流或擅自离开赛场。如遇问题须举手向裁判员示意询问后处理，否则按作弊行为处理；</w:t>
      </w:r>
    </w:p>
    <w:p w14:paraId="535DA5AA">
      <w:pPr>
        <w:spacing w:line="600" w:lineRule="exact"/>
        <w:ind w:firstLine="560" w:firstLineChars="200"/>
        <w:rPr>
          <w:sz w:val="28"/>
          <w:szCs w:val="28"/>
        </w:rPr>
      </w:pPr>
      <w:r>
        <w:rPr>
          <w:rFonts w:hint="eastAsia" w:ascii="仿宋" w:hAnsi="仿宋" w:eastAsia="仿宋"/>
          <w:sz w:val="28"/>
          <w:szCs w:val="28"/>
        </w:rPr>
        <w:t>比赛过程中，除选手外，只允许</w:t>
      </w:r>
      <w:r>
        <w:rPr>
          <w:rFonts w:hint="eastAsia" w:ascii="仿宋" w:hAnsi="仿宋" w:eastAsia="仿宋"/>
          <w:sz w:val="28"/>
          <w:szCs w:val="28"/>
          <w:lang w:eastAsia="zh-Hans"/>
        </w:rPr>
        <w:t>现场</w:t>
      </w:r>
      <w:r>
        <w:rPr>
          <w:rFonts w:hint="eastAsia" w:ascii="仿宋" w:hAnsi="仿宋" w:eastAsia="仿宋"/>
          <w:sz w:val="28"/>
          <w:szCs w:val="28"/>
        </w:rPr>
        <w:t>裁判</w:t>
      </w:r>
      <w:r>
        <w:rPr>
          <w:rFonts w:hint="eastAsia" w:ascii="仿宋" w:hAnsi="仿宋" w:eastAsia="仿宋"/>
          <w:sz w:val="28"/>
          <w:szCs w:val="28"/>
          <w:lang w:eastAsia="zh-Hans"/>
        </w:rPr>
        <w:t>员和</w:t>
      </w:r>
      <w:r>
        <w:rPr>
          <w:rFonts w:hint="eastAsia" w:ascii="仿宋" w:hAnsi="仿宋" w:eastAsia="仿宋"/>
          <w:sz w:val="28"/>
          <w:szCs w:val="28"/>
        </w:rPr>
        <w:t>工作人员进入比赛现场。</w:t>
      </w:r>
    </w:p>
    <w:p w14:paraId="779D2780">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（五）离场规则</w:t>
      </w:r>
    </w:p>
    <w:p w14:paraId="3D5B4CE6">
      <w:pPr>
        <w:pStyle w:val="34"/>
        <w:tabs>
          <w:tab w:val="left" w:pos="1418"/>
        </w:tabs>
        <w:spacing w:line="600" w:lineRule="exact"/>
        <w:ind w:firstLine="529" w:firstLineChars="189"/>
        <w:rPr>
          <w:sz w:val="28"/>
          <w:szCs w:val="28"/>
        </w:rPr>
      </w:pPr>
      <w:r>
        <w:rPr>
          <w:rFonts w:hint="eastAsia" w:ascii="仿宋" w:hAnsi="仿宋" w:eastAsia="仿宋" w:cs="仿宋"/>
          <w:sz w:val="28"/>
          <w:szCs w:val="28"/>
        </w:rPr>
        <w:t>竞赛规定时间到达后，裁判长宣布竞赛结束，参赛选手需立即停止所有操作，并起立等候裁判组命令，有序离开竞赛场地。</w:t>
      </w:r>
    </w:p>
    <w:p w14:paraId="7C942D17">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（六）成绩评定与结果公布</w:t>
      </w:r>
    </w:p>
    <w:p w14:paraId="7062F4E6">
      <w:pPr>
        <w:spacing w:line="600" w:lineRule="exact"/>
        <w:ind w:firstLine="560" w:firstLineChars="200"/>
        <w:rPr>
          <w:rFonts w:ascii="仿宋" w:hAnsi="仿宋" w:eastAsia="仿宋" w:cs="仿宋"/>
          <w:sz w:val="28"/>
          <w:szCs w:val="28"/>
        </w:rPr>
      </w:pPr>
      <w:r>
        <w:rPr>
          <w:rFonts w:hint="eastAsia" w:ascii="仿宋" w:hAnsi="仿宋" w:eastAsia="仿宋" w:cs="仿宋"/>
          <w:sz w:val="28"/>
          <w:szCs w:val="28"/>
        </w:rPr>
        <w:t>裁判根据相关流程进行成绩评定并在规定时间公布竞赛成绩，确保比赛公平公正。</w:t>
      </w:r>
    </w:p>
    <w:p w14:paraId="31926278">
      <w:pPr>
        <w:pStyle w:val="4"/>
        <w:spacing w:before="156" w:beforeLines="50" w:beforeAutospacing="0" w:after="156" w:afterLines="50" w:afterAutospacing="0" w:line="600" w:lineRule="exact"/>
        <w:rPr>
          <w:rFonts w:ascii="黑体" w:hAnsi="黑体" w:eastAsia="黑体" w:cs="黑体"/>
          <w:b w:val="0"/>
          <w:bCs w:val="0"/>
          <w:sz w:val="32"/>
          <w:szCs w:val="32"/>
        </w:rPr>
      </w:pPr>
      <w:bookmarkStart w:id="7" w:name="_Toc131804151"/>
      <w:r>
        <w:rPr>
          <w:rFonts w:hint="eastAsia" w:ascii="黑体" w:hAnsi="黑体" w:eastAsia="黑体" w:cs="黑体"/>
          <w:b w:val="0"/>
          <w:bCs w:val="0"/>
          <w:sz w:val="32"/>
          <w:szCs w:val="32"/>
        </w:rPr>
        <w:t>七、技术规范</w:t>
      </w:r>
      <w:bookmarkEnd w:id="7"/>
    </w:p>
    <w:p w14:paraId="1E1395BD">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（一）行业标准</w:t>
      </w:r>
    </w:p>
    <w:p w14:paraId="2A3CCC6C">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 xml:space="preserve">WorldSkills Occupational Standard: WSC2022 WSOS50 3D Digital Game_Art </w:t>
      </w:r>
    </w:p>
    <w:p w14:paraId="12C36108">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O*NET OnLine</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 xml:space="preserve"> Special Effects Artists and Animators 27-1014.00</w:t>
      </w:r>
    </w:p>
    <w:p w14:paraId="139BFB2C">
      <w:pPr>
        <w:spacing w:line="600" w:lineRule="exact"/>
        <w:ind w:right="210" w:rightChars="100" w:firstLine="560" w:firstLineChars="200"/>
        <w:jc w:val="left"/>
        <w:rPr>
          <w:rFonts w:ascii="仿宋_GB2312" w:hAnsi="仿宋_GB2312" w:eastAsia="仿宋_GB2312" w:cs="仿宋_GB2312"/>
          <w:sz w:val="28"/>
          <w:szCs w:val="28"/>
        </w:rPr>
      </w:pPr>
      <w:r>
        <w:rPr>
          <w:rFonts w:ascii="仿宋_GB2312" w:hAnsi="仿宋_GB2312" w:eastAsia="仿宋_GB2312" w:cs="仿宋_GB2312"/>
          <w:sz w:val="28"/>
          <w:szCs w:val="28"/>
        </w:rPr>
        <w:t xml:space="preserve">ESCO: </w:t>
      </w:r>
      <w:r>
        <w:rPr>
          <w:rFonts w:hint="eastAsia" w:ascii="仿宋_GB2312" w:hAnsi="仿宋_GB2312" w:eastAsia="仿宋_GB2312" w:cs="仿宋_GB2312"/>
          <w:sz w:val="28"/>
          <w:szCs w:val="28"/>
        </w:rPr>
        <w:t>D</w:t>
      </w:r>
      <w:r>
        <w:rPr>
          <w:rFonts w:ascii="仿宋_GB2312" w:hAnsi="仿宋_GB2312" w:eastAsia="仿宋_GB2312" w:cs="仿宋_GB2312"/>
          <w:sz w:val="28"/>
          <w:szCs w:val="28"/>
        </w:rPr>
        <w:t xml:space="preserve">igital </w:t>
      </w:r>
      <w:r>
        <w:rPr>
          <w:rFonts w:hint="eastAsia" w:ascii="仿宋_GB2312" w:hAnsi="仿宋_GB2312" w:eastAsia="仿宋_GB2312" w:cs="仿宋_GB2312"/>
          <w:sz w:val="28"/>
          <w:szCs w:val="28"/>
        </w:rPr>
        <w:t>A</w:t>
      </w:r>
      <w:r>
        <w:rPr>
          <w:rFonts w:ascii="仿宋_GB2312" w:hAnsi="仿宋_GB2312" w:eastAsia="仿宋_GB2312" w:cs="仿宋_GB2312"/>
          <w:sz w:val="28"/>
          <w:szCs w:val="28"/>
        </w:rPr>
        <w:t>rtist Occupation Code 2166.5</w:t>
      </w:r>
    </w:p>
    <w:p w14:paraId="533EE1DA">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（二）职业资格标准</w:t>
      </w:r>
    </w:p>
    <w:p w14:paraId="08B30DF0">
      <w:pPr>
        <w:spacing w:line="600" w:lineRule="exact"/>
        <w:ind w:left="634" w:leftChars="302"/>
        <w:jc w:val="left"/>
        <w:rPr>
          <w:rFonts w:ascii="仿宋" w:hAnsi="仿宋" w:eastAsia="仿宋" w:cs="仿宋"/>
          <w:sz w:val="28"/>
          <w:szCs w:val="28"/>
        </w:rPr>
      </w:pPr>
      <w:r>
        <w:rPr>
          <w:rFonts w:hint="eastAsia" w:ascii="仿宋" w:hAnsi="仿宋" w:eastAsia="仿宋" w:cs="仿宋"/>
          <w:sz w:val="28"/>
          <w:szCs w:val="28"/>
        </w:rPr>
        <w:t>游戏美术设计职业技能等级证书</w:t>
      </w:r>
      <w:r>
        <w:rPr>
          <w:rFonts w:hint="eastAsia" w:ascii="仿宋" w:hAnsi="仿宋" w:eastAsia="仿宋" w:cs="仿宋"/>
          <w:sz w:val="28"/>
          <w:szCs w:val="28"/>
        </w:rPr>
        <w:br w:type="textWrapping"/>
      </w:r>
      <w:r>
        <w:rPr>
          <w:rFonts w:hint="eastAsia" w:ascii="仿宋" w:hAnsi="仿宋" w:eastAsia="仿宋" w:cs="仿宋"/>
          <w:sz w:val="28"/>
          <w:szCs w:val="28"/>
        </w:rPr>
        <w:t>数字艺术创作职业技能等级证书</w:t>
      </w:r>
      <w:r>
        <w:rPr>
          <w:rFonts w:hint="eastAsia" w:ascii="仿宋" w:hAnsi="仿宋" w:eastAsia="仿宋" w:cs="仿宋"/>
          <w:sz w:val="28"/>
          <w:szCs w:val="28"/>
        </w:rPr>
        <w:br w:type="textWrapping"/>
      </w:r>
      <w:r>
        <w:rPr>
          <w:rFonts w:hint="eastAsia" w:ascii="仿宋" w:hAnsi="仿宋" w:eastAsia="仿宋" w:cs="仿宋"/>
          <w:sz w:val="28"/>
          <w:szCs w:val="28"/>
        </w:rPr>
        <w:t>数字创意建模职业技能等级证书</w:t>
      </w:r>
      <w:r>
        <w:rPr>
          <w:rFonts w:hint="eastAsia" w:ascii="仿宋" w:hAnsi="仿宋" w:eastAsia="仿宋" w:cs="仿宋"/>
          <w:sz w:val="28"/>
          <w:szCs w:val="28"/>
        </w:rPr>
        <w:br w:type="textWrapping"/>
      </w:r>
      <w:r>
        <w:rPr>
          <w:rFonts w:hint="eastAsia" w:ascii="仿宋" w:hAnsi="仿宋" w:eastAsia="仿宋" w:cs="仿宋"/>
          <w:sz w:val="28"/>
          <w:szCs w:val="28"/>
        </w:rPr>
        <w:t>3D引擎技术应用职业技能等级证书</w:t>
      </w:r>
    </w:p>
    <w:p w14:paraId="32C54AFE">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（三）技能要求</w:t>
      </w:r>
    </w:p>
    <w:p w14:paraId="7CBC76E4">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从业者</w:t>
      </w:r>
      <w:r>
        <w:rPr>
          <w:rFonts w:ascii="仿宋_GB2312" w:hAnsi="仿宋_GB2312" w:eastAsia="仿宋_GB2312" w:cs="仿宋_GB2312"/>
          <w:sz w:val="28"/>
          <w:szCs w:val="28"/>
        </w:rPr>
        <w:t>需</w:t>
      </w:r>
      <w:r>
        <w:rPr>
          <w:rFonts w:hint="eastAsia" w:ascii="仿宋_GB2312" w:hAnsi="仿宋_GB2312" w:eastAsia="仿宋_GB2312" w:cs="仿宋_GB2312"/>
          <w:sz w:val="28"/>
          <w:szCs w:val="28"/>
        </w:rPr>
        <w:t xml:space="preserve">具备如下能力要求： </w:t>
      </w:r>
    </w:p>
    <w:p w14:paraId="140A3163">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审视和选择概念草图，了解未来成品3D模型的造型和材质</w:t>
      </w:r>
    </w:p>
    <w:p w14:paraId="6F12E72F">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利用多边形知识进行3D建模</w:t>
      </w:r>
    </w:p>
    <w:p w14:paraId="268F3827">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利用镜像壳技巧来制作纹理与纹理密度</w:t>
      </w:r>
    </w:p>
    <w:p w14:paraId="038CF935">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按模型的结构权重分配贴图比例</w:t>
      </w:r>
    </w:p>
    <w:p w14:paraId="0C06BAE4">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使用纹理避免壳之间的颜色外溢</w:t>
      </w:r>
    </w:p>
    <w:p w14:paraId="37D97DB0">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用颜色分组以避免颜色的外溢</w:t>
      </w:r>
    </w:p>
    <w:p w14:paraId="595C37A6">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选择合适的 3D 建模软件制作模型。例如 3ds Max 或 MAYA，或雕刻工具比如 ZBrush 或 </w:t>
      </w:r>
      <w:r>
        <w:rPr>
          <w:rFonts w:ascii="仿宋_GB2312" w:hAnsi="仿宋_GB2312" w:eastAsia="仿宋_GB2312" w:cs="仿宋_GB2312"/>
          <w:sz w:val="28"/>
          <w:szCs w:val="28"/>
        </w:rPr>
        <w:t>Marvelous Designer</w:t>
      </w:r>
      <w:r>
        <w:rPr>
          <w:rFonts w:hint="eastAsia" w:ascii="仿宋_GB2312" w:hAnsi="仿宋_GB2312" w:eastAsia="仿宋_GB2312" w:cs="仿宋_GB2312"/>
          <w:sz w:val="28"/>
          <w:szCs w:val="28"/>
        </w:rPr>
        <w:t xml:space="preserve"> 等</w:t>
      </w:r>
    </w:p>
    <w:p w14:paraId="57678D49">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运用雕刻技巧、建模造型技巧，从无到有进行建模</w:t>
      </w:r>
    </w:p>
    <w:p w14:paraId="56C1151F">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制作各种物理材质，如木材，塑料，金属，织物等</w:t>
      </w:r>
    </w:p>
    <w:p w14:paraId="757DFBA3">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颜色贴图反映出材质的基本纹理色彩及图案</w:t>
      </w:r>
    </w:p>
    <w:p w14:paraId="061DB7EF">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高光贴图产生逼真的金属，塑料，或潮湿和油性表面材质效果</w:t>
      </w:r>
    </w:p>
    <w:p w14:paraId="17BC6CF0">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透明贴图使用 alpha 贴图通道来生成复杂物体，例如草、头发、树枝、电线</w:t>
      </w:r>
    </w:p>
    <w:p w14:paraId="3B94C3E4">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Normal maps 生产高分辨率细节化的模型，将细节</w:t>
      </w:r>
      <w:r>
        <w:rPr>
          <w:rFonts w:hint="eastAsia" w:ascii="仿宋_GB2312" w:hAnsi="仿宋_GB2312" w:eastAsia="仿宋_GB2312" w:cs="仿宋_GB2312"/>
          <w:sz w:val="28"/>
          <w:szCs w:val="28"/>
          <w:lang w:eastAsia="zh-CN"/>
        </w:rPr>
        <w:t>烘焙</w:t>
      </w:r>
      <w:r>
        <w:rPr>
          <w:rFonts w:hint="eastAsia" w:ascii="仿宋_GB2312" w:hAnsi="仿宋_GB2312" w:eastAsia="仿宋_GB2312" w:cs="仿宋_GB2312"/>
          <w:sz w:val="28"/>
          <w:szCs w:val="28"/>
        </w:rPr>
        <w:t>至低分辨率模型</w:t>
      </w:r>
    </w:p>
    <w:p w14:paraId="44C6A46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OCC贴图利用多边形的3D信息将阴影渲染到平面纹理上以创造细节</w:t>
      </w:r>
    </w:p>
    <w:p w14:paraId="36CF16D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使用 UV 展开工具将贴图投影到3D模型的所有表面</w:t>
      </w:r>
    </w:p>
    <w:p w14:paraId="55F45C67">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将表面分离成适当的贴图外壳，使其在 UV 空间变平</w:t>
      </w:r>
    </w:p>
    <w:p w14:paraId="6956B2DE">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制作纹理和贴图。使用PS和 Substance</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Painter等软件，制作PBR材质</w:t>
      </w:r>
    </w:p>
    <w:p w14:paraId="124EC811">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通过各种物理材质素材来创造符合设计草图的贴图效果</w:t>
      </w:r>
    </w:p>
    <w:p w14:paraId="40568155">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生成高光贴图从而表现物体的高光或光泽镜面效果</w:t>
      </w:r>
    </w:p>
    <w:p w14:paraId="6B30DBC6">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绘制透明贴图创造复杂物体</w:t>
      </w:r>
    </w:p>
    <w:p w14:paraId="7641D3CD">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选择软件导出 Normal maps</w:t>
      </w:r>
    </w:p>
    <w:p w14:paraId="0726BFDD">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渲染 OCC 贴图强化阴影效果</w:t>
      </w:r>
    </w:p>
    <w:p w14:paraId="1C3D8B2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创建骨骼系统</w:t>
      </w:r>
    </w:p>
    <w:p w14:paraId="3713A240">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创建FK 、IK系统 </w:t>
      </w:r>
    </w:p>
    <w:p w14:paraId="61E78C3C">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添加蒙皮、绘制权重</w:t>
      </w:r>
    </w:p>
    <w:p w14:paraId="3E73D418">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制作关键帧动画</w:t>
      </w:r>
    </w:p>
    <w:p w14:paraId="3EEE29A2">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场景环境的搭建</w:t>
      </w:r>
    </w:p>
    <w:p w14:paraId="1662542A">
      <w:pPr>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地形结构制作、地形匹配的环境组件</w:t>
      </w:r>
    </w:p>
    <w:p w14:paraId="6C4AB5EA">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引擎灯光材质的渲染及输出</w:t>
      </w:r>
    </w:p>
    <w:p w14:paraId="1482BC79">
      <w:pPr>
        <w:pStyle w:val="4"/>
        <w:spacing w:before="156" w:beforeLines="50" w:beforeAutospacing="0" w:after="156" w:afterLines="50" w:afterAutospacing="0" w:line="600" w:lineRule="exact"/>
        <w:rPr>
          <w:rFonts w:ascii="黑体" w:hAnsi="黑体" w:eastAsia="黑体" w:cs="黑体"/>
          <w:b w:val="0"/>
          <w:bCs w:val="0"/>
          <w:sz w:val="32"/>
          <w:szCs w:val="32"/>
        </w:rPr>
      </w:pPr>
      <w:bookmarkStart w:id="8" w:name="_Toc131804152"/>
      <w:r>
        <w:rPr>
          <w:rFonts w:hint="eastAsia" w:ascii="黑体" w:hAnsi="黑体" w:eastAsia="黑体" w:cs="黑体"/>
          <w:b w:val="0"/>
          <w:bCs w:val="0"/>
          <w:sz w:val="32"/>
          <w:szCs w:val="32"/>
        </w:rPr>
        <w:t>八、技术环境</w:t>
      </w:r>
      <w:bookmarkEnd w:id="8"/>
    </w:p>
    <w:p w14:paraId="29B60D7C">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（一）竞赛环境要求</w:t>
      </w:r>
    </w:p>
    <w:p w14:paraId="04D65614">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按照分组布置竞赛工位。竞赛工位标有醒目的队伍编号，每个组别面积在</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㎡左右，确保参赛队伍之间互不干扰。保障电源的稳定，并提供备用电源。每个赛场提供不少于参赛工位总数5%以上的备用工位。</w:t>
      </w:r>
    </w:p>
    <w:p w14:paraId="51F78B37">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（二）竞赛场地设备工具</w:t>
      </w:r>
    </w:p>
    <w:tbl>
      <w:tblPr>
        <w:tblStyle w:val="21"/>
        <w:tblW w:w="5000" w:type="pct"/>
        <w:jc w:val="center"/>
        <w:tblLayout w:type="autofit"/>
        <w:tblCellMar>
          <w:top w:w="0" w:type="dxa"/>
          <w:left w:w="108" w:type="dxa"/>
          <w:bottom w:w="0" w:type="dxa"/>
          <w:right w:w="108" w:type="dxa"/>
        </w:tblCellMar>
      </w:tblPr>
      <w:tblGrid>
        <w:gridCol w:w="571"/>
        <w:gridCol w:w="1321"/>
        <w:gridCol w:w="5205"/>
        <w:gridCol w:w="772"/>
        <w:gridCol w:w="653"/>
      </w:tblGrid>
      <w:tr w14:paraId="6B1307BF">
        <w:tblPrEx>
          <w:tblCellMar>
            <w:top w:w="0" w:type="dxa"/>
            <w:left w:w="108" w:type="dxa"/>
            <w:bottom w:w="0" w:type="dxa"/>
            <w:right w:w="108" w:type="dxa"/>
          </w:tblCellMar>
        </w:tblPrEx>
        <w:trPr>
          <w:trHeight w:val="300"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3F7E7E5F">
            <w:pPr>
              <w:jc w:val="center"/>
              <w:rPr>
                <w:rFonts w:hint="eastAsia" w:ascii="仿宋_GB2312" w:hAnsi="仿宋" w:eastAsia="仿宋_GB2312" w:cs="仿宋"/>
                <w:b/>
                <w:sz w:val="24"/>
                <w:szCs w:val="24"/>
              </w:rPr>
            </w:pPr>
            <w:r>
              <w:rPr>
                <w:rFonts w:hint="eastAsia" w:ascii="仿宋_GB2312" w:hAnsi="仿宋" w:eastAsia="仿宋_GB2312" w:cs="仿宋"/>
                <w:b/>
                <w:sz w:val="24"/>
                <w:szCs w:val="24"/>
              </w:rPr>
              <w:t>比赛专用系统设备配置如下</w:t>
            </w:r>
          </w:p>
        </w:tc>
      </w:tr>
      <w:tr w14:paraId="60BFD892">
        <w:tblPrEx>
          <w:tblCellMar>
            <w:top w:w="0" w:type="dxa"/>
            <w:left w:w="108" w:type="dxa"/>
            <w:bottom w:w="0" w:type="dxa"/>
            <w:right w:w="108" w:type="dxa"/>
          </w:tblCellMar>
        </w:tblPrEx>
        <w:trPr>
          <w:trHeight w:val="315" w:hRule="atLeast"/>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auto"/>
            <w:vAlign w:val="center"/>
          </w:tcPr>
          <w:p w14:paraId="5D0A28BB">
            <w:pPr>
              <w:jc w:val="center"/>
              <w:rPr>
                <w:rFonts w:hint="eastAsia" w:ascii="仿宋_GB2312" w:hAnsi="仿宋" w:eastAsia="仿宋_GB2312" w:cs="仿宋"/>
                <w:b/>
                <w:sz w:val="24"/>
                <w:szCs w:val="24"/>
              </w:rPr>
            </w:pPr>
            <w:r>
              <w:rPr>
                <w:rFonts w:hint="eastAsia" w:ascii="仿宋_GB2312" w:hAnsi="仿宋" w:eastAsia="仿宋_GB2312" w:cs="仿宋"/>
                <w:b/>
                <w:sz w:val="24"/>
                <w:szCs w:val="24"/>
              </w:rPr>
              <w:t>预装 Windows10 及比赛管理系统软件</w:t>
            </w:r>
          </w:p>
        </w:tc>
      </w:tr>
      <w:tr w14:paraId="3E3353AE">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F22FA07">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序号</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5477C82">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主题设备</w:t>
            </w:r>
          </w:p>
          <w:p w14:paraId="33CD134E">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名称</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2DD487">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型号</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4CF3F36">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单位</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CCC4BBC">
            <w:pPr>
              <w:jc w:val="center"/>
              <w:rPr>
                <w:rFonts w:hint="eastAsia" w:ascii="仿宋_GB2312" w:hAnsi="仿宋" w:eastAsia="仿宋_GB2312" w:cs="仿宋"/>
                <w:b/>
                <w:bCs/>
                <w:sz w:val="24"/>
                <w:szCs w:val="24"/>
              </w:rPr>
            </w:pPr>
            <w:r>
              <w:rPr>
                <w:rFonts w:hint="eastAsia" w:ascii="仿宋_GB2312" w:hAnsi="仿宋" w:eastAsia="仿宋_GB2312" w:cs="仿宋"/>
                <w:b/>
                <w:bCs/>
                <w:sz w:val="24"/>
                <w:szCs w:val="24"/>
              </w:rPr>
              <w:t>数量</w:t>
            </w:r>
          </w:p>
        </w:tc>
      </w:tr>
      <w:tr w14:paraId="2F597A7A">
        <w:tblPrEx>
          <w:tblCellMar>
            <w:top w:w="0" w:type="dxa"/>
            <w:left w:w="108" w:type="dxa"/>
            <w:bottom w:w="0" w:type="dxa"/>
            <w:right w:w="108" w:type="dxa"/>
          </w:tblCellMar>
        </w:tblPrEx>
        <w:trPr>
          <w:trHeight w:val="90" w:hRule="atLeast"/>
          <w:jc w:val="center"/>
        </w:trPr>
        <w:tc>
          <w:tcPr>
            <w:tcW w:w="335" w:type="pct"/>
            <w:vMerge w:val="restart"/>
            <w:tcBorders>
              <w:top w:val="single" w:color="000000" w:sz="8" w:space="0"/>
              <w:left w:val="single" w:color="000000" w:sz="8" w:space="0"/>
              <w:right w:val="single" w:color="000000" w:sz="8" w:space="0"/>
            </w:tcBorders>
            <w:shd w:val="clear" w:color="auto" w:fill="auto"/>
            <w:vAlign w:val="center"/>
          </w:tcPr>
          <w:p w14:paraId="42334C9A">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c>
          <w:tcPr>
            <w:tcW w:w="775" w:type="pct"/>
            <w:vMerge w:val="restart"/>
            <w:tcBorders>
              <w:top w:val="single" w:color="000000" w:sz="8" w:space="0"/>
              <w:left w:val="single" w:color="000000" w:sz="8" w:space="0"/>
              <w:right w:val="single" w:color="000000" w:sz="8" w:space="0"/>
            </w:tcBorders>
            <w:shd w:val="clear" w:color="auto" w:fill="auto"/>
            <w:vAlign w:val="center"/>
          </w:tcPr>
          <w:p w14:paraId="17C9369C">
            <w:pPr>
              <w:jc w:val="center"/>
              <w:rPr>
                <w:rFonts w:hint="eastAsia" w:ascii="仿宋_GB2312" w:hAnsi="仿宋" w:eastAsia="仿宋_GB2312" w:cs="仿宋"/>
                <w:sz w:val="24"/>
                <w:szCs w:val="24"/>
              </w:rPr>
            </w:pPr>
            <w:r>
              <w:rPr>
                <w:rFonts w:hint="eastAsia" w:ascii="仿宋_GB2312" w:hAnsi="仿宋" w:eastAsia="仿宋_GB2312" w:cs="仿宋"/>
                <w:sz w:val="24"/>
                <w:szCs w:val="24"/>
              </w:rPr>
              <w:t>内置比赛操作软件</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5E59F94">
            <w:pPr>
              <w:jc w:val="center"/>
              <w:rPr>
                <w:rFonts w:hint="eastAsia" w:ascii="仿宋_GB2312" w:hAnsi="仿宋" w:eastAsia="仿宋_GB2312" w:cs="仿宋"/>
                <w:sz w:val="24"/>
                <w:szCs w:val="24"/>
              </w:rPr>
            </w:pPr>
            <w:r>
              <w:rPr>
                <w:rFonts w:hint="eastAsia" w:ascii="仿宋_GB2312" w:hAnsi="宋体" w:eastAsia="仿宋_GB2312" w:cs="宋体"/>
                <w:sz w:val="24"/>
                <w:szCs w:val="24"/>
              </w:rPr>
              <w:t>Maya 2020</w:t>
            </w:r>
          </w:p>
        </w:tc>
        <w:tc>
          <w:tcPr>
            <w:tcW w:w="453" w:type="pct"/>
            <w:vMerge w:val="restart"/>
            <w:tcBorders>
              <w:top w:val="single" w:color="000000" w:sz="8" w:space="0"/>
              <w:left w:val="single" w:color="000000" w:sz="8" w:space="0"/>
              <w:right w:val="single" w:color="000000" w:sz="8" w:space="0"/>
            </w:tcBorders>
            <w:shd w:val="clear" w:color="auto" w:fill="auto"/>
            <w:vAlign w:val="center"/>
          </w:tcPr>
          <w:p w14:paraId="67F8A9D9">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3" w:type="pct"/>
            <w:vMerge w:val="restart"/>
            <w:tcBorders>
              <w:top w:val="single" w:color="000000" w:sz="8" w:space="0"/>
              <w:left w:val="single" w:color="000000" w:sz="8" w:space="0"/>
              <w:right w:val="single" w:color="000000" w:sz="8" w:space="0"/>
            </w:tcBorders>
            <w:shd w:val="clear" w:color="auto" w:fill="auto"/>
            <w:vAlign w:val="center"/>
          </w:tcPr>
          <w:p w14:paraId="7B2E902A">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31749591">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7BE90D2A">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05CCBEE2">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E8BD4D2">
            <w:pPr>
              <w:jc w:val="center"/>
              <w:rPr>
                <w:rFonts w:hint="eastAsia" w:ascii="仿宋_GB2312" w:hAnsi="仿宋" w:eastAsia="仿宋_GB2312" w:cs="仿宋"/>
                <w:sz w:val="24"/>
                <w:szCs w:val="24"/>
              </w:rPr>
            </w:pPr>
            <w:r>
              <w:rPr>
                <w:rFonts w:hint="eastAsia" w:ascii="仿宋_GB2312" w:hAnsi="宋体" w:eastAsia="仿宋_GB2312" w:cs="宋体"/>
                <w:sz w:val="24"/>
                <w:szCs w:val="24"/>
              </w:rPr>
              <w:t>3D</w:t>
            </w:r>
            <w:r>
              <w:rPr>
                <w:rFonts w:hint="eastAsia" w:ascii="仿宋_GB2312" w:hAnsi="宋体" w:eastAsia="仿宋_GB2312" w:cs="宋体"/>
                <w:sz w:val="24"/>
                <w:szCs w:val="24"/>
                <w:lang w:eastAsia="zh-Hans"/>
              </w:rPr>
              <w:t xml:space="preserve">s </w:t>
            </w:r>
            <w:r>
              <w:rPr>
                <w:rFonts w:hint="eastAsia" w:ascii="仿宋_GB2312" w:hAnsi="宋体" w:eastAsia="仿宋_GB2312" w:cs="宋体"/>
                <w:sz w:val="24"/>
                <w:szCs w:val="24"/>
              </w:rPr>
              <w:t>Max2020</w:t>
            </w:r>
          </w:p>
        </w:tc>
        <w:tc>
          <w:tcPr>
            <w:tcW w:w="453" w:type="pct"/>
            <w:vMerge w:val="continue"/>
            <w:tcBorders>
              <w:left w:val="single" w:color="000000" w:sz="8" w:space="0"/>
              <w:right w:val="single" w:color="000000" w:sz="8" w:space="0"/>
            </w:tcBorders>
            <w:shd w:val="clear" w:color="auto" w:fill="auto"/>
            <w:vAlign w:val="center"/>
          </w:tcPr>
          <w:p w14:paraId="7AB6C8E6">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14:paraId="36D5E87C">
            <w:pPr>
              <w:jc w:val="center"/>
              <w:rPr>
                <w:rFonts w:hint="eastAsia" w:ascii="仿宋_GB2312" w:hAnsi="仿宋" w:eastAsia="仿宋_GB2312" w:cs="仿宋"/>
                <w:sz w:val="24"/>
                <w:szCs w:val="24"/>
              </w:rPr>
            </w:pPr>
          </w:p>
        </w:tc>
      </w:tr>
      <w:tr w14:paraId="3D903037">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2C039806">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17E7702C">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5419FC3">
            <w:pPr>
              <w:jc w:val="center"/>
              <w:rPr>
                <w:rFonts w:hint="eastAsia" w:ascii="仿宋_GB2312" w:hAnsi="仿宋" w:eastAsia="仿宋_GB2312" w:cs="仿宋"/>
                <w:sz w:val="24"/>
                <w:szCs w:val="24"/>
              </w:rPr>
            </w:pPr>
            <w:r>
              <w:rPr>
                <w:rFonts w:hint="eastAsia" w:ascii="仿宋_GB2312" w:hAnsi="宋体" w:eastAsia="仿宋_GB2312" w:cs="宋体"/>
                <w:color w:val="000000"/>
                <w:kern w:val="0"/>
                <w:sz w:val="24"/>
                <w:szCs w:val="24"/>
                <w:shd w:val="clear" w:color="auto" w:fill="FFFFFF"/>
                <w:lang w:bidi="ar"/>
              </w:rPr>
              <w:t>Cinema 4D 2020</w:t>
            </w:r>
          </w:p>
        </w:tc>
        <w:tc>
          <w:tcPr>
            <w:tcW w:w="453" w:type="pct"/>
            <w:vMerge w:val="continue"/>
            <w:tcBorders>
              <w:left w:val="single" w:color="000000" w:sz="8" w:space="0"/>
              <w:right w:val="single" w:color="000000" w:sz="8" w:space="0"/>
            </w:tcBorders>
            <w:shd w:val="clear" w:color="auto" w:fill="auto"/>
            <w:vAlign w:val="center"/>
          </w:tcPr>
          <w:p w14:paraId="56FDECDC">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14:paraId="280FAC28">
            <w:pPr>
              <w:jc w:val="center"/>
              <w:rPr>
                <w:rFonts w:hint="eastAsia" w:ascii="仿宋_GB2312" w:hAnsi="仿宋" w:eastAsia="仿宋_GB2312" w:cs="仿宋"/>
                <w:sz w:val="24"/>
                <w:szCs w:val="24"/>
              </w:rPr>
            </w:pPr>
          </w:p>
        </w:tc>
      </w:tr>
      <w:tr w14:paraId="65D73511">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5BAA12AF">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5C1EE282">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BDAA861">
            <w:pPr>
              <w:jc w:val="center"/>
              <w:rPr>
                <w:rFonts w:hint="eastAsia" w:ascii="仿宋_GB2312" w:hAnsi="仿宋" w:eastAsia="仿宋_GB2312" w:cs="仿宋"/>
                <w:sz w:val="24"/>
                <w:szCs w:val="24"/>
              </w:rPr>
            </w:pPr>
            <w:r>
              <w:rPr>
                <w:rFonts w:hint="eastAsia" w:ascii="仿宋_GB2312" w:hAnsi="宋体" w:eastAsia="仿宋_GB2312" w:cs="宋体"/>
                <w:sz w:val="24"/>
                <w:szCs w:val="24"/>
              </w:rPr>
              <w:t>ZBrush</w:t>
            </w:r>
          </w:p>
        </w:tc>
        <w:tc>
          <w:tcPr>
            <w:tcW w:w="453" w:type="pct"/>
            <w:vMerge w:val="continue"/>
            <w:tcBorders>
              <w:left w:val="single" w:color="000000" w:sz="8" w:space="0"/>
              <w:right w:val="single" w:color="000000" w:sz="8" w:space="0"/>
            </w:tcBorders>
            <w:shd w:val="clear" w:color="auto" w:fill="auto"/>
            <w:vAlign w:val="center"/>
          </w:tcPr>
          <w:p w14:paraId="67351483">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14:paraId="7ACFB22A">
            <w:pPr>
              <w:jc w:val="center"/>
              <w:rPr>
                <w:rFonts w:hint="eastAsia" w:ascii="仿宋_GB2312" w:hAnsi="仿宋" w:eastAsia="仿宋_GB2312" w:cs="仿宋"/>
                <w:sz w:val="24"/>
                <w:szCs w:val="24"/>
              </w:rPr>
            </w:pPr>
          </w:p>
        </w:tc>
      </w:tr>
      <w:tr w14:paraId="0585D2CC">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0CB0098B">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734DF1CB">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650A930">
            <w:pPr>
              <w:jc w:val="center"/>
              <w:rPr>
                <w:rFonts w:hint="eastAsia" w:ascii="仿宋_GB2312" w:hAnsi="宋体" w:eastAsia="仿宋_GB2312" w:cs="宋体"/>
                <w:sz w:val="24"/>
                <w:szCs w:val="24"/>
              </w:rPr>
            </w:pPr>
            <w:r>
              <w:rPr>
                <w:rFonts w:hint="eastAsia" w:ascii="仿宋_GB2312" w:hAnsi="宋体" w:eastAsia="仿宋_GB2312" w:cs="宋体"/>
                <w:sz w:val="24"/>
                <w:szCs w:val="24"/>
              </w:rPr>
              <w:t>Marvelous Designer</w:t>
            </w:r>
          </w:p>
        </w:tc>
        <w:tc>
          <w:tcPr>
            <w:tcW w:w="453" w:type="pct"/>
            <w:vMerge w:val="continue"/>
            <w:tcBorders>
              <w:left w:val="single" w:color="000000" w:sz="8" w:space="0"/>
              <w:right w:val="single" w:color="000000" w:sz="8" w:space="0"/>
            </w:tcBorders>
            <w:shd w:val="clear" w:color="auto" w:fill="auto"/>
            <w:vAlign w:val="center"/>
          </w:tcPr>
          <w:p w14:paraId="1A16FB8F">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14:paraId="4A9830F2">
            <w:pPr>
              <w:jc w:val="center"/>
              <w:rPr>
                <w:rFonts w:hint="eastAsia" w:ascii="仿宋_GB2312" w:hAnsi="仿宋" w:eastAsia="仿宋_GB2312" w:cs="仿宋"/>
                <w:sz w:val="24"/>
                <w:szCs w:val="24"/>
              </w:rPr>
            </w:pPr>
          </w:p>
        </w:tc>
      </w:tr>
      <w:tr w14:paraId="5616AFE5">
        <w:tblPrEx>
          <w:tblCellMar>
            <w:top w:w="0" w:type="dxa"/>
            <w:left w:w="108" w:type="dxa"/>
            <w:bottom w:w="0" w:type="dxa"/>
            <w:right w:w="108" w:type="dxa"/>
          </w:tblCellMar>
        </w:tblPrEx>
        <w:trPr>
          <w:trHeight w:val="300" w:hRule="atLeast"/>
          <w:jc w:val="center"/>
        </w:trPr>
        <w:tc>
          <w:tcPr>
            <w:tcW w:w="335" w:type="pct"/>
            <w:vMerge w:val="continue"/>
            <w:tcBorders>
              <w:left w:val="single" w:color="000000" w:sz="8" w:space="0"/>
              <w:right w:val="single" w:color="000000" w:sz="8" w:space="0"/>
            </w:tcBorders>
            <w:shd w:val="clear" w:color="auto" w:fill="auto"/>
            <w:vAlign w:val="center"/>
          </w:tcPr>
          <w:p w14:paraId="2142791C">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1E68E3EF">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8E290E2">
            <w:pPr>
              <w:jc w:val="center"/>
              <w:rPr>
                <w:rFonts w:hint="eastAsia" w:ascii="仿宋_GB2312" w:hAnsi="宋体" w:eastAsia="仿宋_GB2312" w:cs="宋体"/>
                <w:sz w:val="24"/>
                <w:szCs w:val="24"/>
              </w:rPr>
            </w:pPr>
            <w:r>
              <w:rPr>
                <w:rFonts w:hint="eastAsia" w:ascii="仿宋_GB2312" w:hAnsi="宋体" w:eastAsia="仿宋_GB2312" w:cs="宋体"/>
                <w:sz w:val="24"/>
                <w:szCs w:val="24"/>
              </w:rPr>
              <w:t>Substance Painter</w:t>
            </w:r>
          </w:p>
        </w:tc>
        <w:tc>
          <w:tcPr>
            <w:tcW w:w="453" w:type="pct"/>
            <w:vMerge w:val="continue"/>
            <w:tcBorders>
              <w:left w:val="single" w:color="000000" w:sz="8" w:space="0"/>
              <w:right w:val="single" w:color="000000" w:sz="8" w:space="0"/>
            </w:tcBorders>
            <w:shd w:val="clear" w:color="auto" w:fill="auto"/>
            <w:vAlign w:val="center"/>
          </w:tcPr>
          <w:p w14:paraId="35FFC8C6">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14:paraId="017DF414">
            <w:pPr>
              <w:jc w:val="center"/>
              <w:rPr>
                <w:rFonts w:hint="eastAsia" w:ascii="仿宋_GB2312" w:hAnsi="仿宋" w:eastAsia="仿宋_GB2312" w:cs="仿宋"/>
                <w:sz w:val="24"/>
                <w:szCs w:val="24"/>
              </w:rPr>
            </w:pPr>
          </w:p>
        </w:tc>
      </w:tr>
      <w:tr w14:paraId="4F9BC59A">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right w:val="single" w:color="000000" w:sz="8" w:space="0"/>
            </w:tcBorders>
            <w:shd w:val="clear" w:color="auto" w:fill="auto"/>
            <w:vAlign w:val="center"/>
          </w:tcPr>
          <w:p w14:paraId="370171C0">
            <w:pPr>
              <w:jc w:val="center"/>
              <w:rPr>
                <w:rFonts w:hint="eastAsia" w:ascii="仿宋_GB2312" w:hAnsi="仿宋" w:eastAsia="仿宋_GB2312" w:cs="仿宋"/>
                <w:sz w:val="24"/>
                <w:szCs w:val="24"/>
              </w:rPr>
            </w:pPr>
          </w:p>
        </w:tc>
        <w:tc>
          <w:tcPr>
            <w:tcW w:w="775" w:type="pct"/>
            <w:vMerge w:val="continue"/>
            <w:tcBorders>
              <w:left w:val="single" w:color="000000" w:sz="8" w:space="0"/>
              <w:right w:val="single" w:color="000000" w:sz="8" w:space="0"/>
            </w:tcBorders>
            <w:shd w:val="clear" w:color="auto" w:fill="auto"/>
            <w:vAlign w:val="center"/>
          </w:tcPr>
          <w:p w14:paraId="247ED5B7">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880FD55">
            <w:pPr>
              <w:jc w:val="center"/>
              <w:rPr>
                <w:rFonts w:hint="eastAsia" w:ascii="仿宋_GB2312" w:hAnsi="仿宋" w:eastAsia="仿宋_GB2312" w:cs="仿宋"/>
                <w:sz w:val="24"/>
                <w:szCs w:val="24"/>
              </w:rPr>
            </w:pPr>
            <w:r>
              <w:rPr>
                <w:rFonts w:hint="eastAsia" w:ascii="仿宋_GB2312" w:hAnsi="宋体" w:eastAsia="仿宋_GB2312" w:cs="宋体"/>
                <w:sz w:val="24"/>
                <w:szCs w:val="24"/>
              </w:rPr>
              <w:t>AIxPainting绘画工具</w:t>
            </w:r>
          </w:p>
        </w:tc>
        <w:tc>
          <w:tcPr>
            <w:tcW w:w="453" w:type="pct"/>
            <w:vMerge w:val="continue"/>
            <w:tcBorders>
              <w:left w:val="single" w:color="000000" w:sz="8" w:space="0"/>
              <w:right w:val="single" w:color="000000" w:sz="8" w:space="0"/>
            </w:tcBorders>
            <w:shd w:val="clear" w:color="auto" w:fill="auto"/>
            <w:vAlign w:val="center"/>
          </w:tcPr>
          <w:p w14:paraId="4082F6FD">
            <w:pPr>
              <w:jc w:val="center"/>
              <w:rPr>
                <w:rFonts w:hint="eastAsia" w:ascii="仿宋_GB2312" w:hAnsi="仿宋" w:eastAsia="仿宋_GB2312" w:cs="仿宋"/>
                <w:sz w:val="24"/>
                <w:szCs w:val="24"/>
              </w:rPr>
            </w:pPr>
          </w:p>
        </w:tc>
        <w:tc>
          <w:tcPr>
            <w:tcW w:w="383" w:type="pct"/>
            <w:vMerge w:val="continue"/>
            <w:tcBorders>
              <w:left w:val="single" w:color="000000" w:sz="8" w:space="0"/>
              <w:right w:val="single" w:color="000000" w:sz="8" w:space="0"/>
            </w:tcBorders>
            <w:shd w:val="clear" w:color="auto" w:fill="auto"/>
            <w:vAlign w:val="center"/>
          </w:tcPr>
          <w:p w14:paraId="3DB3BB68">
            <w:pPr>
              <w:jc w:val="center"/>
              <w:rPr>
                <w:rFonts w:hint="eastAsia" w:ascii="仿宋_GB2312" w:hAnsi="仿宋" w:eastAsia="仿宋_GB2312" w:cs="仿宋"/>
                <w:sz w:val="24"/>
                <w:szCs w:val="24"/>
              </w:rPr>
            </w:pPr>
          </w:p>
        </w:tc>
      </w:tr>
      <w:tr w14:paraId="6622D5F4">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7DBFE310">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311D260C">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7B2C56D">
            <w:pPr>
              <w:jc w:val="center"/>
              <w:rPr>
                <w:rFonts w:hint="eastAsia" w:ascii="仿宋_GB2312" w:hAnsi="宋体" w:eastAsia="仿宋_GB2312" w:cs="宋体"/>
                <w:sz w:val="24"/>
                <w:szCs w:val="24"/>
              </w:rPr>
            </w:pPr>
            <w:r>
              <w:rPr>
                <w:rFonts w:hint="eastAsia" w:ascii="仿宋_GB2312" w:eastAsia="仿宋_GB2312" w:hAnsiTheme="minorEastAsia" w:cstheme="minorEastAsia"/>
                <w:sz w:val="24"/>
                <w:szCs w:val="24"/>
              </w:rPr>
              <w:t>A</w:t>
            </w:r>
            <w:r>
              <w:rPr>
                <w:rFonts w:hint="eastAsia" w:ascii="仿宋_GB2312" w:eastAsia="仿宋_GB2312" w:hAnsiTheme="minorEastAsia" w:cstheme="minorEastAsia"/>
                <w:sz w:val="24"/>
                <w:szCs w:val="24"/>
                <w:lang w:eastAsia="zh-Hans"/>
              </w:rPr>
              <w:t xml:space="preserve">dobe </w:t>
            </w:r>
            <w:r>
              <w:rPr>
                <w:rFonts w:hint="eastAsia" w:ascii="仿宋_GB2312" w:hAnsi="宋体" w:eastAsia="仿宋_GB2312" w:cs="宋体"/>
                <w:sz w:val="24"/>
                <w:szCs w:val="24"/>
              </w:rPr>
              <w:t>Photoshop 2020</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14:paraId="513F0CA7">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14:paraId="3FD3675C">
            <w:pPr>
              <w:jc w:val="center"/>
              <w:rPr>
                <w:rFonts w:hint="eastAsia" w:ascii="仿宋_GB2312" w:hAnsi="仿宋" w:eastAsia="仿宋_GB2312" w:cs="仿宋"/>
                <w:sz w:val="24"/>
                <w:szCs w:val="24"/>
              </w:rPr>
            </w:pPr>
          </w:p>
        </w:tc>
      </w:tr>
      <w:tr w14:paraId="60D145F5">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4AC97F79">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13875A15">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DF2794E">
            <w:pPr>
              <w:jc w:val="center"/>
              <w:rPr>
                <w:rFonts w:hint="eastAsia" w:ascii="仿宋_GB2312" w:eastAsia="仿宋_GB2312" w:hAnsiTheme="minorEastAsia" w:cstheme="minorEastAsia"/>
                <w:sz w:val="24"/>
                <w:szCs w:val="24"/>
              </w:rPr>
            </w:pPr>
            <w:r>
              <w:rPr>
                <w:rFonts w:hint="eastAsia" w:ascii="仿宋_GB2312" w:eastAsia="仿宋_GB2312" w:hAnsiTheme="minorEastAsia" w:cstheme="minorEastAsia"/>
                <w:sz w:val="24"/>
                <w:szCs w:val="24"/>
              </w:rPr>
              <w:t>SAI</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14:paraId="767E76FF">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14:paraId="3853E538">
            <w:pPr>
              <w:jc w:val="center"/>
              <w:rPr>
                <w:rFonts w:hint="eastAsia" w:ascii="仿宋_GB2312" w:hAnsi="仿宋" w:eastAsia="仿宋_GB2312" w:cs="仿宋"/>
                <w:sz w:val="24"/>
                <w:szCs w:val="24"/>
              </w:rPr>
            </w:pPr>
          </w:p>
        </w:tc>
      </w:tr>
      <w:tr w14:paraId="78C0A12D">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2A19D8CD">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7D8B21B9">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5CF433B">
            <w:pPr>
              <w:widowControl/>
              <w:jc w:val="center"/>
              <w:rPr>
                <w:rFonts w:hint="eastAsia" w:ascii="仿宋_GB2312" w:hAnsi="宋体" w:eastAsia="仿宋_GB2312" w:cs="宋体"/>
                <w:sz w:val="24"/>
                <w:szCs w:val="24"/>
              </w:rPr>
            </w:pPr>
            <w:r>
              <w:rPr>
                <w:rFonts w:hint="eastAsia" w:ascii="仿宋_GB2312" w:eastAsia="仿宋_GB2312" w:hAnsiTheme="minorEastAsia" w:cstheme="minorEastAsia"/>
                <w:sz w:val="24"/>
                <w:szCs w:val="24"/>
              </w:rPr>
              <w:t>A</w:t>
            </w:r>
            <w:r>
              <w:rPr>
                <w:rFonts w:hint="eastAsia" w:ascii="仿宋_GB2312" w:eastAsia="仿宋_GB2312" w:hAnsiTheme="minorEastAsia" w:cstheme="minorEastAsia"/>
                <w:sz w:val="24"/>
                <w:szCs w:val="24"/>
                <w:lang w:eastAsia="zh-Hans"/>
              </w:rPr>
              <w:t xml:space="preserve">dobe </w:t>
            </w:r>
            <w:r>
              <w:rPr>
                <w:rFonts w:hint="eastAsia" w:ascii="仿宋_GB2312" w:eastAsia="仿宋_GB2312" w:hAnsiTheme="minorEastAsia" w:cstheme="minorEastAsia"/>
                <w:sz w:val="24"/>
                <w:szCs w:val="24"/>
              </w:rPr>
              <w:t>Premiere 2020</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14:paraId="3B7CCA68">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14:paraId="133EDABD">
            <w:pPr>
              <w:jc w:val="center"/>
              <w:rPr>
                <w:rFonts w:hint="eastAsia" w:ascii="仿宋_GB2312" w:hAnsi="仿宋" w:eastAsia="仿宋_GB2312" w:cs="仿宋"/>
                <w:sz w:val="24"/>
                <w:szCs w:val="24"/>
              </w:rPr>
            </w:pPr>
          </w:p>
        </w:tc>
      </w:tr>
      <w:tr w14:paraId="0BD10099">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10C56C4D">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7D97D217">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4A6C81D">
            <w:pPr>
              <w:jc w:val="center"/>
              <w:rPr>
                <w:rFonts w:hint="eastAsia" w:ascii="仿宋_GB2312" w:eastAsia="仿宋_GB2312" w:hAnsiTheme="minorEastAsia" w:cstheme="minorEastAsia"/>
                <w:sz w:val="24"/>
                <w:szCs w:val="24"/>
                <w:lang w:eastAsia="zh-Hans"/>
              </w:rPr>
            </w:pPr>
            <w:r>
              <w:rPr>
                <w:rFonts w:hint="eastAsia" w:ascii="仿宋_GB2312" w:eastAsia="仿宋_GB2312" w:hAnsiTheme="minorEastAsia" w:cstheme="minorEastAsia"/>
                <w:sz w:val="24"/>
                <w:szCs w:val="24"/>
                <w:lang w:eastAsia="zh-Hans"/>
              </w:rPr>
              <w:t>Adobe After Effects 2020</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14:paraId="349DECBE">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14:paraId="4016B79E">
            <w:pPr>
              <w:jc w:val="center"/>
              <w:rPr>
                <w:rFonts w:hint="eastAsia" w:ascii="仿宋_GB2312" w:hAnsi="仿宋" w:eastAsia="仿宋_GB2312" w:cs="仿宋"/>
                <w:sz w:val="24"/>
                <w:szCs w:val="24"/>
              </w:rPr>
            </w:pPr>
          </w:p>
        </w:tc>
      </w:tr>
      <w:tr w14:paraId="0CCBB252">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5B6B7CA8">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59601049">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7C9642">
            <w:pPr>
              <w:jc w:val="center"/>
              <w:rPr>
                <w:rFonts w:hint="eastAsia" w:ascii="仿宋_GB2312" w:eastAsia="仿宋_GB2312" w:hAnsiTheme="minorEastAsia" w:cstheme="minorEastAsia"/>
                <w:sz w:val="24"/>
                <w:szCs w:val="24"/>
                <w:lang w:eastAsia="zh-Hans"/>
              </w:rPr>
            </w:pPr>
            <w:r>
              <w:rPr>
                <w:rFonts w:hint="eastAsia" w:ascii="仿宋_GB2312" w:hAnsi="宋体" w:eastAsia="仿宋_GB2312" w:cs="宋体"/>
                <w:sz w:val="24"/>
                <w:szCs w:val="24"/>
              </w:rPr>
              <w:t>虚幻引擎Unreal Engine 4.27.2</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14:paraId="434D7AE2">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14:paraId="705801E2">
            <w:pPr>
              <w:jc w:val="center"/>
              <w:rPr>
                <w:rFonts w:hint="eastAsia" w:ascii="仿宋_GB2312" w:hAnsi="仿宋" w:eastAsia="仿宋_GB2312" w:cs="仿宋"/>
                <w:sz w:val="24"/>
                <w:szCs w:val="24"/>
              </w:rPr>
            </w:pPr>
          </w:p>
        </w:tc>
      </w:tr>
      <w:tr w14:paraId="1FDFD5B4">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1A6A5870">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71F712E4">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509BA26">
            <w:pPr>
              <w:jc w:val="center"/>
              <w:rPr>
                <w:rFonts w:hint="eastAsia" w:ascii="仿宋_GB2312" w:hAnsi="宋体" w:eastAsia="仿宋_GB2312" w:cs="宋体"/>
                <w:sz w:val="24"/>
                <w:szCs w:val="24"/>
              </w:rPr>
            </w:pPr>
            <w:r>
              <w:rPr>
                <w:rFonts w:hint="eastAsia" w:ascii="仿宋_GB2312" w:hAnsi="宋体" w:eastAsia="仿宋_GB2312" w:cs="宋体"/>
                <w:sz w:val="24"/>
                <w:szCs w:val="24"/>
              </w:rPr>
              <w:t>Microsoft office 2016</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14:paraId="18F23A06">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14:paraId="37BF822B">
            <w:pPr>
              <w:jc w:val="center"/>
              <w:rPr>
                <w:rFonts w:hint="eastAsia" w:ascii="仿宋_GB2312" w:hAnsi="仿宋" w:eastAsia="仿宋_GB2312" w:cs="仿宋"/>
                <w:sz w:val="24"/>
                <w:szCs w:val="24"/>
              </w:rPr>
            </w:pPr>
          </w:p>
        </w:tc>
      </w:tr>
      <w:tr w14:paraId="1AAC82D1">
        <w:tblPrEx>
          <w:tblCellMar>
            <w:top w:w="0" w:type="dxa"/>
            <w:left w:w="108" w:type="dxa"/>
            <w:bottom w:w="0" w:type="dxa"/>
            <w:right w:w="108" w:type="dxa"/>
          </w:tblCellMar>
        </w:tblPrEx>
        <w:trPr>
          <w:trHeight w:val="315" w:hRule="atLeast"/>
          <w:jc w:val="center"/>
        </w:trPr>
        <w:tc>
          <w:tcPr>
            <w:tcW w:w="335" w:type="pct"/>
            <w:vMerge w:val="continue"/>
            <w:tcBorders>
              <w:left w:val="single" w:color="000000" w:sz="8" w:space="0"/>
              <w:bottom w:val="single" w:color="000000" w:sz="8" w:space="0"/>
              <w:right w:val="single" w:color="000000" w:sz="8" w:space="0"/>
            </w:tcBorders>
            <w:shd w:val="clear" w:color="auto" w:fill="auto"/>
            <w:vAlign w:val="center"/>
          </w:tcPr>
          <w:p w14:paraId="1083557D">
            <w:pPr>
              <w:jc w:val="center"/>
              <w:rPr>
                <w:rFonts w:hint="eastAsia" w:ascii="仿宋_GB2312" w:hAnsi="仿宋" w:eastAsia="仿宋_GB2312" w:cs="仿宋"/>
                <w:sz w:val="24"/>
                <w:szCs w:val="24"/>
              </w:rPr>
            </w:pPr>
          </w:p>
        </w:tc>
        <w:tc>
          <w:tcPr>
            <w:tcW w:w="775" w:type="pct"/>
            <w:vMerge w:val="continue"/>
            <w:tcBorders>
              <w:left w:val="single" w:color="000000" w:sz="8" w:space="0"/>
              <w:bottom w:val="single" w:color="000000" w:sz="8" w:space="0"/>
              <w:right w:val="single" w:color="000000" w:sz="8" w:space="0"/>
            </w:tcBorders>
            <w:shd w:val="clear" w:color="auto" w:fill="auto"/>
            <w:vAlign w:val="center"/>
          </w:tcPr>
          <w:p w14:paraId="06866E85">
            <w:pPr>
              <w:jc w:val="center"/>
              <w:rPr>
                <w:rFonts w:hint="eastAsia" w:ascii="仿宋_GB2312" w:hAnsi="仿宋" w:eastAsia="仿宋_GB2312" w:cs="仿宋"/>
                <w:sz w:val="24"/>
                <w:szCs w:val="24"/>
              </w:rPr>
            </w:pP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AC3D577">
            <w:pPr>
              <w:jc w:val="center"/>
              <w:rPr>
                <w:rFonts w:hint="eastAsia" w:ascii="仿宋_GB2312" w:hAnsi="宋体" w:eastAsia="仿宋_GB2312" w:cs="宋体"/>
                <w:sz w:val="24"/>
                <w:szCs w:val="24"/>
              </w:rPr>
            </w:pPr>
            <w:r>
              <w:rPr>
                <w:rFonts w:hint="eastAsia" w:ascii="仿宋_GB2312" w:eastAsia="仿宋_GB2312" w:hAnsiTheme="minorEastAsia" w:cstheme="minorEastAsia"/>
                <w:sz w:val="24"/>
                <w:szCs w:val="24"/>
              </w:rPr>
              <w:t>EV</w:t>
            </w:r>
            <w:r>
              <w:rPr>
                <w:rFonts w:hint="eastAsia" w:ascii="仿宋_GB2312" w:eastAsia="仿宋_GB2312" w:hAnsiTheme="minorEastAsia" w:cstheme="minorEastAsia"/>
                <w:sz w:val="24"/>
                <w:szCs w:val="24"/>
                <w:lang w:eastAsia="zh-Hans"/>
              </w:rPr>
              <w:t>录屏</w:t>
            </w:r>
          </w:p>
        </w:tc>
        <w:tc>
          <w:tcPr>
            <w:tcW w:w="453" w:type="pct"/>
            <w:vMerge w:val="continue"/>
            <w:tcBorders>
              <w:left w:val="single" w:color="000000" w:sz="8" w:space="0"/>
              <w:bottom w:val="single" w:color="000000" w:sz="8" w:space="0"/>
              <w:right w:val="single" w:color="000000" w:sz="8" w:space="0"/>
            </w:tcBorders>
            <w:shd w:val="clear" w:color="auto" w:fill="auto"/>
            <w:vAlign w:val="center"/>
          </w:tcPr>
          <w:p w14:paraId="4A49D798">
            <w:pPr>
              <w:jc w:val="center"/>
              <w:rPr>
                <w:rFonts w:hint="eastAsia" w:ascii="仿宋_GB2312" w:hAnsi="仿宋" w:eastAsia="仿宋_GB2312" w:cs="仿宋"/>
                <w:sz w:val="24"/>
                <w:szCs w:val="24"/>
              </w:rPr>
            </w:pPr>
          </w:p>
        </w:tc>
        <w:tc>
          <w:tcPr>
            <w:tcW w:w="383" w:type="pct"/>
            <w:vMerge w:val="continue"/>
            <w:tcBorders>
              <w:left w:val="single" w:color="000000" w:sz="8" w:space="0"/>
              <w:bottom w:val="single" w:color="000000" w:sz="8" w:space="0"/>
              <w:right w:val="single" w:color="000000" w:sz="8" w:space="0"/>
            </w:tcBorders>
            <w:shd w:val="clear" w:color="auto" w:fill="auto"/>
            <w:vAlign w:val="center"/>
          </w:tcPr>
          <w:p w14:paraId="60BDAEB0">
            <w:pPr>
              <w:jc w:val="center"/>
              <w:rPr>
                <w:rFonts w:hint="eastAsia" w:ascii="仿宋_GB2312" w:hAnsi="仿宋" w:eastAsia="仿宋_GB2312" w:cs="仿宋"/>
                <w:sz w:val="24"/>
                <w:szCs w:val="24"/>
              </w:rPr>
            </w:pPr>
          </w:p>
        </w:tc>
      </w:tr>
      <w:tr w14:paraId="2F786855">
        <w:tblPrEx>
          <w:tblCellMar>
            <w:top w:w="0" w:type="dxa"/>
            <w:left w:w="108" w:type="dxa"/>
            <w:bottom w:w="0" w:type="dxa"/>
            <w:right w:w="108" w:type="dxa"/>
          </w:tblCellMar>
        </w:tblPrEx>
        <w:trPr>
          <w:trHeight w:val="324"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3BC00B">
            <w:pPr>
              <w:jc w:val="center"/>
              <w:rPr>
                <w:rFonts w:hint="eastAsia" w:ascii="仿宋_GB2312" w:hAnsi="仿宋" w:eastAsia="仿宋_GB2312" w:cs="仿宋"/>
                <w:sz w:val="24"/>
                <w:szCs w:val="24"/>
              </w:rPr>
            </w:pPr>
            <w:r>
              <w:rPr>
                <w:rFonts w:hint="eastAsia" w:ascii="仿宋_GB2312" w:hAnsi="仿宋" w:eastAsia="仿宋_GB2312" w:cs="仿宋"/>
                <w:sz w:val="24"/>
                <w:szCs w:val="24"/>
              </w:rPr>
              <w:t>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1442C5F">
            <w:pPr>
              <w:jc w:val="center"/>
              <w:rPr>
                <w:rFonts w:hint="eastAsia" w:ascii="仿宋_GB2312" w:hAnsi="仿宋" w:eastAsia="仿宋_GB2312" w:cs="仿宋"/>
                <w:sz w:val="24"/>
                <w:szCs w:val="24"/>
              </w:rPr>
            </w:pPr>
            <w:r>
              <w:rPr>
                <w:rFonts w:hint="eastAsia" w:ascii="仿宋_GB2312" w:hAnsi="仿宋" w:eastAsia="仿宋_GB2312" w:cs="仿宋"/>
                <w:sz w:val="24"/>
                <w:szCs w:val="24"/>
              </w:rPr>
              <w:t>CPU</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CFCCD54">
            <w:pPr>
              <w:jc w:val="center"/>
              <w:rPr>
                <w:rFonts w:hint="eastAsia" w:ascii="仿宋_GB2312" w:hAnsi="仿宋" w:eastAsia="仿宋_GB2312" w:cs="仿宋"/>
                <w:sz w:val="24"/>
                <w:szCs w:val="24"/>
              </w:rPr>
            </w:pPr>
            <w:r>
              <w:rPr>
                <w:rFonts w:hint="eastAsia" w:ascii="仿宋_GB2312" w:hAnsi="仿宋" w:eastAsia="仿宋_GB2312" w:cs="仿宋"/>
                <w:sz w:val="24"/>
                <w:szCs w:val="24"/>
              </w:rPr>
              <w:t>Intel i7 7700 或 E5 系列以上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2341102">
            <w:pPr>
              <w:jc w:val="center"/>
              <w:rPr>
                <w:rFonts w:hint="eastAsia" w:ascii="仿宋_GB2312" w:hAnsi="仿宋" w:eastAsia="仿宋_GB2312" w:cs="仿宋"/>
                <w:sz w:val="24"/>
                <w:szCs w:val="24"/>
              </w:rPr>
            </w:pPr>
            <w:r>
              <w:rPr>
                <w:rFonts w:hint="eastAsia" w:ascii="仿宋_GB2312" w:hAnsi="仿宋" w:eastAsia="仿宋_GB2312" w:cs="仿宋"/>
                <w:sz w:val="24"/>
                <w:szCs w:val="24"/>
              </w:rPr>
              <w:t>片</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DBE1540">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0648425D">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816B8D">
            <w:pPr>
              <w:jc w:val="center"/>
              <w:rPr>
                <w:rFonts w:hint="eastAsia" w:ascii="仿宋_GB2312" w:hAnsi="仿宋" w:eastAsia="仿宋_GB2312" w:cs="仿宋"/>
                <w:sz w:val="24"/>
                <w:szCs w:val="24"/>
              </w:rPr>
            </w:pPr>
            <w:r>
              <w:rPr>
                <w:rFonts w:hint="eastAsia" w:ascii="仿宋_GB2312" w:hAnsi="仿宋" w:eastAsia="仿宋_GB2312" w:cs="仿宋"/>
                <w:sz w:val="24"/>
                <w:szCs w:val="24"/>
              </w:rPr>
              <w:t>3</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4199CD5">
            <w:pPr>
              <w:jc w:val="center"/>
              <w:rPr>
                <w:rFonts w:hint="eastAsia" w:ascii="仿宋_GB2312" w:hAnsi="仿宋" w:eastAsia="仿宋_GB2312" w:cs="仿宋"/>
                <w:sz w:val="24"/>
                <w:szCs w:val="24"/>
              </w:rPr>
            </w:pPr>
            <w:r>
              <w:rPr>
                <w:rFonts w:hint="eastAsia" w:ascii="仿宋_GB2312" w:hAnsi="仿宋" w:eastAsia="仿宋_GB2312" w:cs="仿宋"/>
                <w:sz w:val="24"/>
                <w:szCs w:val="24"/>
              </w:rPr>
              <w:t>显卡</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20A4E73">
            <w:pPr>
              <w:jc w:val="center"/>
              <w:rPr>
                <w:rFonts w:hint="eastAsia" w:ascii="仿宋_GB2312" w:hAnsi="仿宋" w:eastAsia="仿宋_GB2312" w:cs="仿宋"/>
                <w:sz w:val="24"/>
                <w:szCs w:val="24"/>
              </w:rPr>
            </w:pPr>
            <w:r>
              <w:rPr>
                <w:rFonts w:hint="eastAsia" w:ascii="仿宋_GB2312" w:hAnsi="仿宋" w:eastAsia="仿宋_GB2312" w:cs="仿宋"/>
                <w:sz w:val="24"/>
                <w:szCs w:val="24"/>
              </w:rPr>
              <w:t>NVIDIA RTX-2080 或 Quadro P4000 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7A8A784">
            <w:pPr>
              <w:jc w:val="center"/>
              <w:rPr>
                <w:rFonts w:hint="eastAsia" w:ascii="仿宋_GB2312" w:hAnsi="仿宋" w:eastAsia="仿宋_GB2312" w:cs="仿宋"/>
                <w:sz w:val="24"/>
                <w:szCs w:val="24"/>
              </w:rPr>
            </w:pPr>
            <w:r>
              <w:rPr>
                <w:rFonts w:hint="eastAsia" w:ascii="仿宋_GB2312" w:hAnsi="仿宋" w:eastAsia="仿宋_GB2312" w:cs="仿宋"/>
                <w:sz w:val="24"/>
                <w:szCs w:val="24"/>
              </w:rPr>
              <w:t>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40825FD">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08D293F4">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680E0E">
            <w:pPr>
              <w:jc w:val="center"/>
              <w:rPr>
                <w:rFonts w:hint="eastAsia" w:ascii="仿宋_GB2312" w:hAnsi="仿宋" w:eastAsia="仿宋_GB2312" w:cs="仿宋"/>
                <w:sz w:val="24"/>
                <w:szCs w:val="24"/>
              </w:rPr>
            </w:pPr>
            <w:r>
              <w:rPr>
                <w:rFonts w:hint="eastAsia" w:ascii="仿宋_GB2312" w:hAnsi="仿宋" w:eastAsia="仿宋_GB2312" w:cs="仿宋"/>
                <w:sz w:val="24"/>
                <w:szCs w:val="24"/>
              </w:rPr>
              <w:t>4</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648CFE4">
            <w:pPr>
              <w:jc w:val="center"/>
              <w:rPr>
                <w:rFonts w:hint="eastAsia" w:ascii="仿宋_GB2312" w:hAnsi="仿宋" w:eastAsia="仿宋_GB2312" w:cs="仿宋"/>
                <w:sz w:val="24"/>
                <w:szCs w:val="24"/>
              </w:rPr>
            </w:pPr>
            <w:r>
              <w:rPr>
                <w:rFonts w:hint="eastAsia" w:ascii="仿宋_GB2312" w:hAnsi="仿宋" w:eastAsia="仿宋_GB2312" w:cs="仿宋"/>
                <w:sz w:val="24"/>
                <w:szCs w:val="24"/>
              </w:rPr>
              <w:t>内存</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4987366">
            <w:pPr>
              <w:jc w:val="center"/>
              <w:rPr>
                <w:rFonts w:hint="eastAsia" w:ascii="仿宋_GB2312" w:hAnsi="仿宋" w:eastAsia="仿宋_GB2312" w:cs="仿宋"/>
                <w:sz w:val="24"/>
                <w:szCs w:val="24"/>
              </w:rPr>
            </w:pPr>
            <w:r>
              <w:rPr>
                <w:rFonts w:hint="eastAsia" w:ascii="仿宋_GB2312" w:hAnsi="仿宋" w:eastAsia="仿宋_GB2312" w:cs="仿宋"/>
                <w:sz w:val="24"/>
                <w:szCs w:val="24"/>
              </w:rPr>
              <w:t>32GB 或以上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EBE10A3">
            <w:pPr>
              <w:jc w:val="center"/>
              <w:rPr>
                <w:rFonts w:hint="eastAsia" w:ascii="仿宋_GB2312" w:hAnsi="仿宋" w:eastAsia="仿宋_GB2312" w:cs="仿宋"/>
                <w:sz w:val="24"/>
                <w:szCs w:val="24"/>
              </w:rPr>
            </w:pPr>
            <w:r>
              <w:rPr>
                <w:rFonts w:hint="eastAsia" w:ascii="仿宋_GB2312" w:hAnsi="仿宋" w:eastAsia="仿宋_GB2312" w:cs="仿宋"/>
                <w:sz w:val="24"/>
                <w:szCs w:val="24"/>
              </w:rPr>
              <w:t>条</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095EF80">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087E426C">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2F2E51">
            <w:pPr>
              <w:jc w:val="center"/>
              <w:rPr>
                <w:rFonts w:hint="eastAsia" w:ascii="仿宋_GB2312" w:hAnsi="仿宋" w:eastAsia="仿宋_GB2312" w:cs="仿宋"/>
                <w:sz w:val="24"/>
                <w:szCs w:val="24"/>
              </w:rPr>
            </w:pPr>
            <w:r>
              <w:rPr>
                <w:rFonts w:hint="eastAsia" w:ascii="仿宋_GB2312" w:hAnsi="仿宋" w:eastAsia="仿宋_GB2312" w:cs="仿宋"/>
                <w:sz w:val="24"/>
                <w:szCs w:val="24"/>
              </w:rPr>
              <w:t>5</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56E1DF9">
            <w:pPr>
              <w:jc w:val="center"/>
              <w:rPr>
                <w:rFonts w:hint="eastAsia" w:ascii="仿宋_GB2312" w:hAnsi="仿宋" w:eastAsia="仿宋_GB2312" w:cs="仿宋"/>
                <w:sz w:val="24"/>
                <w:szCs w:val="24"/>
              </w:rPr>
            </w:pPr>
            <w:r>
              <w:rPr>
                <w:rFonts w:hint="eastAsia" w:ascii="仿宋_GB2312" w:hAnsi="仿宋" w:eastAsia="仿宋_GB2312" w:cs="仿宋"/>
                <w:sz w:val="24"/>
                <w:szCs w:val="24"/>
              </w:rPr>
              <w:t>硬盘</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250AD81">
            <w:pPr>
              <w:jc w:val="center"/>
              <w:rPr>
                <w:rFonts w:hint="eastAsia" w:ascii="仿宋_GB2312" w:hAnsi="仿宋" w:eastAsia="仿宋_GB2312" w:cs="仿宋"/>
                <w:sz w:val="24"/>
                <w:szCs w:val="24"/>
              </w:rPr>
            </w:pPr>
            <w:r>
              <w:rPr>
                <w:rFonts w:hint="eastAsia" w:ascii="仿宋_GB2312" w:hAnsi="仿宋" w:eastAsia="仿宋_GB2312" w:cs="仿宋"/>
                <w:sz w:val="24"/>
                <w:szCs w:val="24"/>
              </w:rPr>
              <w:t>240G 固态硬盘或以上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BE096ED">
            <w:pPr>
              <w:jc w:val="center"/>
              <w:rPr>
                <w:rFonts w:hint="eastAsia" w:ascii="仿宋_GB2312" w:hAnsi="仿宋" w:eastAsia="仿宋_GB2312" w:cs="仿宋"/>
                <w:sz w:val="24"/>
                <w:szCs w:val="24"/>
              </w:rPr>
            </w:pPr>
            <w:r>
              <w:rPr>
                <w:rFonts w:hint="eastAsia" w:ascii="仿宋_GB2312" w:hAnsi="仿宋" w:eastAsia="仿宋_GB2312" w:cs="仿宋"/>
                <w:sz w:val="24"/>
                <w:szCs w:val="24"/>
              </w:rPr>
              <w:t>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07BBC3">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156E5E52">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8BFD76">
            <w:pPr>
              <w:jc w:val="center"/>
              <w:rPr>
                <w:rFonts w:hint="eastAsia" w:ascii="仿宋_GB2312" w:hAnsi="仿宋" w:eastAsia="仿宋_GB2312" w:cs="仿宋"/>
                <w:sz w:val="24"/>
                <w:szCs w:val="24"/>
              </w:rPr>
            </w:pPr>
            <w:r>
              <w:rPr>
                <w:rFonts w:hint="eastAsia" w:ascii="仿宋_GB2312" w:hAnsi="仿宋" w:eastAsia="仿宋_GB2312" w:cs="仿宋"/>
                <w:sz w:val="24"/>
                <w:szCs w:val="24"/>
              </w:rPr>
              <w:t>6</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1528349">
            <w:pPr>
              <w:jc w:val="center"/>
              <w:rPr>
                <w:rFonts w:hint="eastAsia" w:ascii="仿宋_GB2312" w:hAnsi="仿宋" w:eastAsia="仿宋_GB2312" w:cs="仿宋"/>
                <w:sz w:val="24"/>
                <w:szCs w:val="24"/>
              </w:rPr>
            </w:pPr>
            <w:r>
              <w:rPr>
                <w:rFonts w:hint="eastAsia" w:ascii="仿宋_GB2312" w:hAnsi="仿宋" w:eastAsia="仿宋_GB2312" w:cs="仿宋"/>
                <w:sz w:val="24"/>
                <w:szCs w:val="24"/>
              </w:rPr>
              <w:t>显示器</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19EED67">
            <w:pPr>
              <w:jc w:val="center"/>
              <w:rPr>
                <w:rFonts w:hint="eastAsia" w:ascii="仿宋_GB2312" w:hAnsi="仿宋" w:eastAsia="仿宋_GB2312" w:cs="仿宋"/>
                <w:sz w:val="24"/>
                <w:szCs w:val="24"/>
              </w:rPr>
            </w:pPr>
            <w:r>
              <w:rPr>
                <w:rFonts w:hint="eastAsia" w:ascii="仿宋_GB2312" w:hAnsi="仿宋" w:eastAsia="仿宋_GB2312" w:cs="仿宋"/>
                <w:sz w:val="24"/>
                <w:szCs w:val="24"/>
              </w:rPr>
              <w:t>1920x1080 分辨率或以上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809DB02">
            <w:pPr>
              <w:jc w:val="center"/>
              <w:rPr>
                <w:rFonts w:hint="eastAsia" w:ascii="仿宋_GB2312" w:hAnsi="仿宋" w:eastAsia="仿宋_GB2312" w:cs="仿宋"/>
                <w:sz w:val="24"/>
                <w:szCs w:val="24"/>
              </w:rPr>
            </w:pPr>
            <w:r>
              <w:rPr>
                <w:rFonts w:hint="eastAsia" w:ascii="仿宋_GB2312" w:hAnsi="仿宋" w:eastAsia="仿宋_GB2312" w:cs="仿宋"/>
                <w:sz w:val="24"/>
                <w:szCs w:val="24"/>
              </w:rPr>
              <w:t>台</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14B04F0">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7B770D8C">
        <w:tblPrEx>
          <w:tblCellMar>
            <w:top w:w="0" w:type="dxa"/>
            <w:left w:w="108" w:type="dxa"/>
            <w:bottom w:w="0" w:type="dxa"/>
            <w:right w:w="108" w:type="dxa"/>
          </w:tblCellMar>
        </w:tblPrEx>
        <w:trPr>
          <w:trHeight w:val="302"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B68CD8">
            <w:pPr>
              <w:jc w:val="center"/>
              <w:rPr>
                <w:rFonts w:hint="eastAsia" w:ascii="仿宋_GB2312" w:hAnsi="仿宋" w:eastAsia="仿宋_GB2312" w:cs="仿宋"/>
                <w:sz w:val="24"/>
                <w:szCs w:val="24"/>
              </w:rPr>
            </w:pPr>
            <w:r>
              <w:rPr>
                <w:rFonts w:hint="eastAsia" w:ascii="仿宋_GB2312" w:hAnsi="仿宋" w:eastAsia="仿宋_GB2312" w:cs="仿宋"/>
                <w:sz w:val="24"/>
                <w:szCs w:val="24"/>
              </w:rPr>
              <w:t>7</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14F2055">
            <w:pPr>
              <w:jc w:val="center"/>
              <w:rPr>
                <w:rFonts w:hint="eastAsia" w:ascii="仿宋_GB2312" w:hAnsi="仿宋" w:eastAsia="仿宋_GB2312" w:cs="仿宋"/>
                <w:sz w:val="24"/>
                <w:szCs w:val="24"/>
              </w:rPr>
            </w:pPr>
            <w:r>
              <w:rPr>
                <w:rFonts w:hint="eastAsia" w:ascii="仿宋_GB2312" w:hAnsi="仿宋" w:eastAsia="仿宋_GB2312" w:cs="仿宋"/>
                <w:sz w:val="24"/>
                <w:szCs w:val="24"/>
              </w:rPr>
              <w:t>USB 接口</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DA75B5D">
            <w:pPr>
              <w:jc w:val="center"/>
              <w:rPr>
                <w:rFonts w:hint="eastAsia" w:ascii="仿宋_GB2312" w:hAnsi="仿宋" w:eastAsia="仿宋_GB2312" w:cs="仿宋"/>
                <w:sz w:val="24"/>
                <w:szCs w:val="24"/>
              </w:rPr>
            </w:pPr>
            <w:r>
              <w:rPr>
                <w:rFonts w:hint="eastAsia" w:ascii="仿宋_GB2312" w:hAnsi="仿宋" w:eastAsia="仿宋_GB2312" w:cs="仿宋"/>
                <w:sz w:val="24"/>
                <w:szCs w:val="24"/>
              </w:rPr>
              <w:t>USB 3.0</w:t>
            </w:r>
          </w:p>
        </w:tc>
        <w:tc>
          <w:tcPr>
            <w:tcW w:w="836" w:type="pct"/>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343F8BB5">
            <w:pPr>
              <w:jc w:val="center"/>
              <w:rPr>
                <w:rFonts w:hint="eastAsia" w:ascii="仿宋_GB2312" w:hAnsi="仿宋" w:eastAsia="仿宋_GB2312" w:cs="仿宋"/>
                <w:sz w:val="24"/>
                <w:szCs w:val="24"/>
              </w:rPr>
            </w:pPr>
            <w:r>
              <w:rPr>
                <w:rFonts w:hint="eastAsia" w:ascii="仿宋_GB2312" w:hAnsi="仿宋" w:eastAsia="仿宋_GB2312" w:cs="仿宋"/>
                <w:sz w:val="24"/>
                <w:szCs w:val="24"/>
              </w:rPr>
              <w:t>主板内置</w:t>
            </w:r>
          </w:p>
        </w:tc>
      </w:tr>
      <w:tr w14:paraId="5AC001D5">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6637FA">
            <w:pPr>
              <w:jc w:val="center"/>
              <w:rPr>
                <w:rFonts w:hint="eastAsia" w:ascii="仿宋_GB2312" w:hAnsi="仿宋" w:eastAsia="仿宋_GB2312" w:cs="仿宋"/>
                <w:sz w:val="24"/>
                <w:szCs w:val="24"/>
              </w:rPr>
            </w:pPr>
            <w:r>
              <w:rPr>
                <w:rFonts w:hint="eastAsia" w:ascii="仿宋_GB2312" w:hAnsi="仿宋" w:eastAsia="仿宋_GB2312" w:cs="仿宋"/>
                <w:sz w:val="24"/>
                <w:szCs w:val="24"/>
              </w:rPr>
              <w:t>8</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28F3699">
            <w:pPr>
              <w:jc w:val="center"/>
              <w:rPr>
                <w:rFonts w:hint="eastAsia" w:ascii="仿宋_GB2312" w:hAnsi="仿宋" w:eastAsia="仿宋_GB2312" w:cs="仿宋"/>
                <w:sz w:val="24"/>
                <w:szCs w:val="24"/>
              </w:rPr>
            </w:pPr>
            <w:r>
              <w:rPr>
                <w:rFonts w:hint="eastAsia" w:ascii="仿宋_GB2312" w:hAnsi="仿宋" w:eastAsia="仿宋_GB2312" w:cs="仿宋"/>
                <w:sz w:val="24"/>
                <w:szCs w:val="24"/>
              </w:rPr>
              <w:t>U 盘</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02FFCC0">
            <w:pPr>
              <w:jc w:val="center"/>
              <w:rPr>
                <w:rFonts w:hint="eastAsia" w:ascii="仿宋_GB2312" w:hAnsi="仿宋" w:eastAsia="仿宋_GB2312" w:cs="仿宋"/>
                <w:sz w:val="24"/>
                <w:szCs w:val="24"/>
              </w:rPr>
            </w:pPr>
            <w:r>
              <w:rPr>
                <w:rFonts w:hint="eastAsia" w:ascii="仿宋_GB2312" w:hAnsi="仿宋" w:eastAsia="仿宋_GB2312" w:cs="仿宋"/>
                <w:sz w:val="24"/>
                <w:szCs w:val="24"/>
              </w:rPr>
              <w:t>32G USB 3.0</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46B2F1A">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D0C254">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58F7D286">
        <w:tblPrEx>
          <w:tblCellMar>
            <w:top w:w="0" w:type="dxa"/>
            <w:left w:w="108" w:type="dxa"/>
            <w:bottom w:w="0" w:type="dxa"/>
            <w:right w:w="108" w:type="dxa"/>
          </w:tblCellMar>
        </w:tblPrEx>
        <w:trPr>
          <w:trHeight w:val="94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B65590">
            <w:pPr>
              <w:jc w:val="center"/>
              <w:rPr>
                <w:rFonts w:hint="eastAsia" w:ascii="仿宋_GB2312" w:hAnsi="仿宋" w:eastAsia="仿宋_GB2312" w:cs="仿宋"/>
                <w:sz w:val="24"/>
                <w:szCs w:val="24"/>
              </w:rPr>
            </w:pPr>
            <w:r>
              <w:rPr>
                <w:rFonts w:hint="eastAsia" w:ascii="仿宋_GB2312" w:hAnsi="仿宋" w:eastAsia="仿宋_GB2312" w:cs="仿宋"/>
                <w:sz w:val="24"/>
                <w:szCs w:val="24"/>
              </w:rPr>
              <w:t>9</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DA9CC01">
            <w:pPr>
              <w:jc w:val="center"/>
              <w:rPr>
                <w:rFonts w:hint="eastAsia" w:ascii="仿宋_GB2312" w:hAnsi="仿宋" w:eastAsia="仿宋_GB2312" w:cs="仿宋"/>
                <w:sz w:val="24"/>
                <w:szCs w:val="24"/>
              </w:rPr>
            </w:pPr>
            <w:r>
              <w:rPr>
                <w:rFonts w:hint="eastAsia" w:ascii="仿宋_GB2312" w:hAnsi="仿宋" w:eastAsia="仿宋_GB2312" w:cs="仿宋"/>
                <w:sz w:val="24"/>
                <w:szCs w:val="24"/>
              </w:rPr>
              <w:t>有线键盘、鼠标、</w:t>
            </w:r>
          </w:p>
          <w:p w14:paraId="1E923991">
            <w:pPr>
              <w:jc w:val="center"/>
              <w:rPr>
                <w:rFonts w:hint="eastAsia" w:ascii="仿宋_GB2312" w:hAnsi="仿宋" w:eastAsia="仿宋_GB2312" w:cs="仿宋"/>
                <w:sz w:val="24"/>
                <w:szCs w:val="24"/>
              </w:rPr>
            </w:pPr>
            <w:r>
              <w:rPr>
                <w:rFonts w:hint="eastAsia" w:ascii="仿宋_GB2312" w:hAnsi="仿宋" w:eastAsia="仿宋_GB2312" w:cs="仿宋"/>
                <w:sz w:val="24"/>
                <w:szCs w:val="24"/>
              </w:rPr>
              <w:t>鼠标垫</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775279D">
            <w:pPr>
              <w:jc w:val="center"/>
              <w:rPr>
                <w:rFonts w:hint="eastAsia" w:ascii="仿宋_GB2312" w:hAnsi="仿宋" w:eastAsia="仿宋_GB2312" w:cs="仿宋"/>
                <w:sz w:val="24"/>
                <w:szCs w:val="24"/>
              </w:rPr>
            </w:pPr>
            <w:r>
              <w:rPr>
                <w:rFonts w:hint="eastAsia" w:ascii="仿宋_GB2312" w:hAnsi="仿宋" w:eastAsia="仿宋_GB2312" w:cs="仿宋"/>
                <w:sz w:val="24"/>
                <w:szCs w:val="24"/>
              </w:rPr>
              <w:t>鼠标：200-6000dpi、光学追踪、2 米 USB 线缆； 键盘：机械键盘、RGB 背光、USB 线缆；鼠标垫：表面材质布垫，底部橡胶、36x 28x 0.3 厘米以上</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FAA33BA">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F0073BE">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51E6D158">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4CBE062">
            <w:pPr>
              <w:jc w:val="center"/>
              <w:rPr>
                <w:rFonts w:hint="eastAsia" w:ascii="仿宋_GB2312" w:hAnsi="仿宋" w:eastAsia="仿宋_GB2312" w:cs="仿宋"/>
                <w:sz w:val="24"/>
                <w:szCs w:val="24"/>
              </w:rPr>
            </w:pPr>
            <w:r>
              <w:rPr>
                <w:rFonts w:hint="eastAsia" w:ascii="仿宋_GB2312" w:hAnsi="仿宋" w:eastAsia="仿宋_GB2312" w:cs="仿宋"/>
                <w:sz w:val="24"/>
                <w:szCs w:val="24"/>
              </w:rPr>
              <w:t>10</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A62D233">
            <w:pPr>
              <w:jc w:val="center"/>
              <w:rPr>
                <w:rFonts w:hint="eastAsia" w:ascii="仿宋_GB2312" w:hAnsi="仿宋" w:eastAsia="仿宋_GB2312" w:cs="仿宋"/>
                <w:sz w:val="24"/>
                <w:szCs w:val="24"/>
              </w:rPr>
            </w:pPr>
            <w:r>
              <w:rPr>
                <w:rFonts w:hint="eastAsia" w:ascii="仿宋_GB2312" w:hAnsi="仿宋" w:eastAsia="仿宋_GB2312" w:cs="仿宋"/>
                <w:sz w:val="24"/>
                <w:szCs w:val="24"/>
              </w:rPr>
              <w:t>摄像头</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F84BEEB">
            <w:pPr>
              <w:jc w:val="center"/>
              <w:rPr>
                <w:rFonts w:hint="eastAsia" w:ascii="仿宋_GB2312" w:hAnsi="仿宋" w:eastAsia="仿宋_GB2312" w:cs="仿宋"/>
                <w:sz w:val="24"/>
                <w:szCs w:val="24"/>
              </w:rPr>
            </w:pPr>
            <w:r>
              <w:rPr>
                <w:rFonts w:hint="eastAsia" w:ascii="仿宋_GB2312" w:hAnsi="仿宋" w:eastAsia="仿宋_GB2312" w:cs="仿宋"/>
                <w:sz w:val="24"/>
                <w:szCs w:val="24"/>
              </w:rPr>
              <w:t>内置或外接USB 2.0，型号不限</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8BE9A8A">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D400D84">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46AC620E">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0E72785">
            <w:pPr>
              <w:jc w:val="center"/>
              <w:rPr>
                <w:rFonts w:hint="eastAsia" w:ascii="仿宋_GB2312" w:hAnsi="仿宋" w:eastAsia="仿宋_GB2312" w:cs="仿宋"/>
                <w:sz w:val="24"/>
                <w:szCs w:val="24"/>
              </w:rPr>
            </w:pPr>
            <w:r>
              <w:rPr>
                <w:rFonts w:hint="eastAsia" w:ascii="仿宋_GB2312" w:hAnsi="仿宋" w:eastAsia="仿宋_GB2312" w:cs="仿宋"/>
                <w:sz w:val="24"/>
                <w:szCs w:val="24"/>
              </w:rPr>
              <w:t>11</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C916828">
            <w:pPr>
              <w:jc w:val="center"/>
              <w:rPr>
                <w:rFonts w:hint="eastAsia" w:ascii="仿宋_GB2312" w:hAnsi="仿宋" w:eastAsia="仿宋_GB2312" w:cs="仿宋"/>
                <w:sz w:val="24"/>
                <w:szCs w:val="24"/>
              </w:rPr>
            </w:pPr>
            <w:r>
              <w:rPr>
                <w:rFonts w:hint="eastAsia" w:ascii="仿宋_GB2312" w:hAnsi="仿宋" w:eastAsia="仿宋_GB2312" w:cs="仿宋"/>
                <w:sz w:val="24"/>
                <w:szCs w:val="24"/>
              </w:rPr>
              <w:t>数位板</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44C60BE">
            <w:pPr>
              <w:jc w:val="center"/>
              <w:rPr>
                <w:rFonts w:hint="eastAsia" w:ascii="仿宋_GB2312" w:hAnsi="仿宋" w:eastAsia="仿宋_GB2312" w:cs="仿宋"/>
                <w:sz w:val="24"/>
                <w:szCs w:val="24"/>
                <w:lang w:eastAsia="zh-Hans"/>
              </w:rPr>
            </w:pPr>
            <w:r>
              <w:rPr>
                <w:rFonts w:hint="eastAsia" w:ascii="仿宋_GB2312" w:hAnsi="仿宋" w:eastAsia="仿宋_GB2312" w:cs="仿宋"/>
                <w:sz w:val="24"/>
                <w:szCs w:val="24"/>
                <w:lang w:eastAsia="zh-Hans"/>
              </w:rPr>
              <w:t>通用</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89B71D4">
            <w:pPr>
              <w:jc w:val="center"/>
              <w:rPr>
                <w:rFonts w:hint="eastAsia" w:ascii="仿宋_GB2312" w:hAnsi="仿宋" w:eastAsia="仿宋_GB2312" w:cs="仿宋"/>
                <w:sz w:val="24"/>
                <w:szCs w:val="24"/>
              </w:rPr>
            </w:pPr>
            <w:r>
              <w:rPr>
                <w:rFonts w:hint="eastAsia" w:ascii="仿宋_GB2312" w:hAnsi="仿宋" w:eastAsia="仿宋_GB2312" w:cs="仿宋"/>
                <w:sz w:val="24"/>
                <w:szCs w:val="24"/>
              </w:rPr>
              <w:t>套</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FDD0A23">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r w14:paraId="27AB22B5">
        <w:tblPrEx>
          <w:tblCellMar>
            <w:top w:w="0" w:type="dxa"/>
            <w:left w:w="108" w:type="dxa"/>
            <w:bottom w:w="0" w:type="dxa"/>
            <w:right w:w="108" w:type="dxa"/>
          </w:tblCellMar>
        </w:tblPrEx>
        <w:trPr>
          <w:trHeight w:val="300" w:hRule="atLeast"/>
          <w:jc w:val="center"/>
        </w:trPr>
        <w:tc>
          <w:tcPr>
            <w:tcW w:w="33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4A64C25">
            <w:pPr>
              <w:jc w:val="center"/>
              <w:rPr>
                <w:rFonts w:hint="eastAsia" w:ascii="仿宋_GB2312" w:hAnsi="仿宋" w:eastAsia="仿宋_GB2312" w:cs="仿宋"/>
                <w:sz w:val="24"/>
                <w:szCs w:val="24"/>
              </w:rPr>
            </w:pPr>
            <w:r>
              <w:rPr>
                <w:rFonts w:hint="eastAsia" w:ascii="仿宋_GB2312" w:hAnsi="仿宋" w:eastAsia="仿宋_GB2312" w:cs="仿宋"/>
                <w:sz w:val="24"/>
                <w:szCs w:val="24"/>
              </w:rPr>
              <w:t>12</w:t>
            </w:r>
          </w:p>
        </w:tc>
        <w:tc>
          <w:tcPr>
            <w:tcW w:w="77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1015676">
            <w:pPr>
              <w:jc w:val="center"/>
              <w:rPr>
                <w:rFonts w:hint="eastAsia" w:ascii="仿宋_GB2312" w:hAnsi="仿宋" w:eastAsia="仿宋_GB2312" w:cs="仿宋"/>
                <w:sz w:val="24"/>
                <w:szCs w:val="24"/>
              </w:rPr>
            </w:pPr>
            <w:r>
              <w:rPr>
                <w:rFonts w:hint="eastAsia" w:ascii="仿宋_GB2312" w:hAnsi="仿宋" w:eastAsia="仿宋_GB2312" w:cs="仿宋"/>
                <w:sz w:val="24"/>
                <w:szCs w:val="24"/>
              </w:rPr>
              <w:t>耳机</w:t>
            </w:r>
          </w:p>
        </w:tc>
        <w:tc>
          <w:tcPr>
            <w:tcW w:w="3054"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6B3E2D6">
            <w:pPr>
              <w:jc w:val="center"/>
              <w:rPr>
                <w:rFonts w:hint="eastAsia" w:ascii="仿宋_GB2312" w:hAnsi="仿宋" w:eastAsia="仿宋_GB2312" w:cs="仿宋"/>
                <w:sz w:val="24"/>
                <w:szCs w:val="24"/>
                <w:lang w:eastAsia="zh-Hans"/>
              </w:rPr>
            </w:pPr>
            <w:r>
              <w:rPr>
                <w:rFonts w:hint="eastAsia" w:ascii="仿宋_GB2312" w:hAnsi="仿宋" w:eastAsia="仿宋_GB2312" w:cs="仿宋"/>
                <w:sz w:val="24"/>
                <w:szCs w:val="24"/>
                <w:lang w:eastAsia="zh-Hans"/>
              </w:rPr>
              <w:t>通用</w:t>
            </w:r>
          </w:p>
        </w:tc>
        <w:tc>
          <w:tcPr>
            <w:tcW w:w="45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B99BB7D">
            <w:pPr>
              <w:jc w:val="center"/>
              <w:rPr>
                <w:rFonts w:hint="eastAsia" w:ascii="仿宋_GB2312" w:hAnsi="仿宋" w:eastAsia="仿宋_GB2312" w:cs="仿宋"/>
                <w:sz w:val="24"/>
                <w:szCs w:val="24"/>
              </w:rPr>
            </w:pPr>
            <w:r>
              <w:rPr>
                <w:rFonts w:hint="eastAsia" w:ascii="仿宋_GB2312" w:hAnsi="仿宋" w:eastAsia="仿宋_GB2312" w:cs="仿宋"/>
                <w:sz w:val="24"/>
                <w:szCs w:val="24"/>
              </w:rPr>
              <w:t>个</w:t>
            </w:r>
          </w:p>
        </w:tc>
        <w:tc>
          <w:tcPr>
            <w:tcW w:w="38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B06BEE8">
            <w:pPr>
              <w:jc w:val="center"/>
              <w:rPr>
                <w:rFonts w:hint="eastAsia" w:ascii="仿宋_GB2312" w:hAnsi="仿宋" w:eastAsia="仿宋_GB2312" w:cs="仿宋"/>
                <w:sz w:val="24"/>
                <w:szCs w:val="24"/>
              </w:rPr>
            </w:pPr>
            <w:r>
              <w:rPr>
                <w:rFonts w:hint="eastAsia" w:ascii="仿宋_GB2312" w:hAnsi="仿宋" w:eastAsia="仿宋_GB2312" w:cs="仿宋"/>
                <w:sz w:val="24"/>
                <w:szCs w:val="24"/>
              </w:rPr>
              <w:t>1</w:t>
            </w:r>
          </w:p>
        </w:tc>
      </w:tr>
    </w:tbl>
    <w:p w14:paraId="273D237E">
      <w:pPr>
        <w:adjustRightInd w:val="0"/>
        <w:snapToGrid w:val="0"/>
        <w:spacing w:line="600" w:lineRule="exact"/>
        <w:ind w:left="420" w:right="210" w:rightChars="100"/>
        <w:jc w:val="left"/>
        <w:rPr>
          <w:rFonts w:ascii="仿宋_GB2312" w:hAnsi="仿宋_GB2312" w:eastAsia="仿宋_GB2312" w:cs="仿宋_GB2312"/>
          <w:b/>
          <w:bCs/>
          <w:sz w:val="28"/>
          <w:szCs w:val="28"/>
        </w:rPr>
      </w:pPr>
      <w:bookmarkStart w:id="9" w:name="_bookmark24"/>
      <w:bookmarkEnd w:id="9"/>
      <w:bookmarkStart w:id="10" w:name="6.2材料："/>
      <w:bookmarkEnd w:id="10"/>
    </w:p>
    <w:p w14:paraId="5AA1B96B">
      <w:pPr>
        <w:adjustRightInd w:val="0"/>
        <w:snapToGrid w:val="0"/>
        <w:spacing w:line="600" w:lineRule="exact"/>
        <w:ind w:left="420" w:right="210" w:rightChars="100"/>
        <w:jc w:val="left"/>
        <w:rPr>
          <w:rFonts w:ascii="仿宋_GB2312" w:hAnsi="仿宋_GB2312" w:eastAsia="仿宋_GB2312" w:cs="仿宋_GB2312"/>
          <w:b/>
          <w:bCs/>
          <w:sz w:val="28"/>
          <w:szCs w:val="28"/>
        </w:rPr>
      </w:pPr>
    </w:p>
    <w:p w14:paraId="1D5D7709">
      <w:pPr>
        <w:wordWrap w:val="0"/>
        <w:adjustRightInd w:val="0"/>
        <w:snapToGrid w:val="0"/>
        <w:spacing w:line="600" w:lineRule="exact"/>
        <w:ind w:left="420" w:right="210" w:rightChars="100" w:firstLine="562" w:firstLineChars="200"/>
        <w:jc w:val="left"/>
        <w:rPr>
          <w:rFonts w:hint="eastAsia" w:ascii="仿宋_GB2312" w:hAnsi="仿宋" w:eastAsia="仿宋_GB2312" w:cs="仿宋"/>
          <w:sz w:val="28"/>
          <w:szCs w:val="28"/>
        </w:rPr>
      </w:pPr>
      <w:r>
        <w:rPr>
          <w:rFonts w:hint="eastAsia" w:ascii="仿宋_GB2312" w:hAnsi="仿宋_GB2312" w:eastAsia="仿宋_GB2312" w:cs="仿宋_GB2312"/>
          <w:b/>
          <w:bCs/>
          <w:sz w:val="28"/>
          <w:szCs w:val="28"/>
        </w:rPr>
        <w:t>备注：</w:t>
      </w:r>
      <w:r>
        <w:rPr>
          <w:rFonts w:hint="eastAsia" w:ascii="仿宋_GB2312" w:hAnsi="仿宋_GB2312" w:eastAsia="仿宋_GB2312" w:cs="仿宋_GB2312"/>
          <w:sz w:val="28"/>
          <w:szCs w:val="28"/>
        </w:rPr>
        <w:t>（AIxPainting绘画工具需联网使用，网络链接：</w:t>
      </w:r>
      <w:r>
        <w:rPr>
          <w:rFonts w:hint="eastAsia" w:ascii="仿宋_GB2312" w:hAnsi="宋体" w:eastAsia="仿宋_GB2312" w:cs="宋体"/>
          <w:sz w:val="28"/>
          <w:szCs w:val="28"/>
        </w:rPr>
        <w:t>https://aip.school.youdao.com，亦可在搜索引擎中搜</w:t>
      </w:r>
      <w:r>
        <w:rPr>
          <w:rFonts w:hint="eastAsia" w:ascii="仿宋_GB2312" w:hAnsi="仿宋_GB2312" w:eastAsia="仿宋_GB2312" w:cs="仿宋_GB2312"/>
          <w:sz w:val="28"/>
          <w:szCs w:val="28"/>
        </w:rPr>
        <w:t>索AIxPainting）</w:t>
      </w:r>
    </w:p>
    <w:p w14:paraId="323FD5BF">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（三）辅助工具与材料</w:t>
      </w:r>
    </w:p>
    <w:tbl>
      <w:tblPr>
        <w:tblStyle w:val="37"/>
        <w:tblpPr w:leftFromText="180" w:rightFromText="180" w:vertAnchor="text" w:horzAnchor="page" w:tblpXSpec="center" w:tblpY="309"/>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0"/>
        <w:gridCol w:w="4359"/>
      </w:tblGrid>
      <w:tr w14:paraId="2905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4200" w:type="dxa"/>
            <w:shd w:val="clear" w:color="auto" w:fill="auto"/>
          </w:tcPr>
          <w:p w14:paraId="78715918">
            <w:pPr>
              <w:autoSpaceDE w:val="0"/>
              <w:autoSpaceDN w:val="0"/>
              <w:jc w:val="center"/>
              <w:rPr>
                <w:rFonts w:hint="eastAsia" w:ascii="仿宋_GB2312" w:hAnsi="仿宋" w:eastAsia="仿宋_GB2312" w:cs="仿宋"/>
                <w:b/>
                <w:bCs/>
                <w:sz w:val="24"/>
                <w:szCs w:val="24"/>
                <w:lang w:eastAsia="en-US"/>
              </w:rPr>
            </w:pPr>
            <w:r>
              <w:rPr>
                <w:rFonts w:hint="eastAsia" w:ascii="仿宋_GB2312" w:hAnsi="仿宋" w:eastAsia="仿宋_GB2312" w:cs="仿宋"/>
                <w:b/>
                <w:bCs/>
                <w:sz w:val="24"/>
                <w:szCs w:val="24"/>
                <w:lang w:eastAsia="en-US"/>
              </w:rPr>
              <w:t>辅助工具与材料</w:t>
            </w:r>
          </w:p>
        </w:tc>
        <w:tc>
          <w:tcPr>
            <w:tcW w:w="4359" w:type="dxa"/>
            <w:shd w:val="clear" w:color="auto" w:fill="auto"/>
          </w:tcPr>
          <w:p w14:paraId="58F2FD93">
            <w:pPr>
              <w:autoSpaceDE w:val="0"/>
              <w:autoSpaceDN w:val="0"/>
              <w:jc w:val="center"/>
              <w:rPr>
                <w:rFonts w:hint="eastAsia" w:ascii="仿宋_GB2312" w:hAnsi="仿宋" w:eastAsia="仿宋_GB2312" w:cs="仿宋"/>
                <w:b/>
                <w:bCs/>
                <w:sz w:val="24"/>
                <w:szCs w:val="24"/>
                <w:lang w:eastAsia="en-US"/>
              </w:rPr>
            </w:pPr>
            <w:r>
              <w:rPr>
                <w:rFonts w:hint="eastAsia" w:ascii="仿宋_GB2312" w:hAnsi="仿宋" w:eastAsia="仿宋_GB2312" w:cs="仿宋"/>
                <w:b/>
                <w:bCs/>
                <w:sz w:val="24"/>
                <w:szCs w:val="24"/>
                <w:lang w:eastAsia="en-US"/>
              </w:rPr>
              <w:t>数量和要求</w:t>
            </w:r>
          </w:p>
        </w:tc>
      </w:tr>
      <w:tr w14:paraId="5DA26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4200" w:type="dxa"/>
          </w:tcPr>
          <w:p w14:paraId="37DFCBE2">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签字笔</w:t>
            </w:r>
          </w:p>
        </w:tc>
        <w:tc>
          <w:tcPr>
            <w:tcW w:w="4359" w:type="dxa"/>
          </w:tcPr>
          <w:p w14:paraId="188B57C9">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1 支/人</w:t>
            </w:r>
          </w:p>
        </w:tc>
      </w:tr>
      <w:tr w14:paraId="5FA14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4200" w:type="dxa"/>
          </w:tcPr>
          <w:p w14:paraId="2CFB7CBA">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A4 复印纸</w:t>
            </w:r>
          </w:p>
        </w:tc>
        <w:tc>
          <w:tcPr>
            <w:tcW w:w="4359" w:type="dxa"/>
          </w:tcPr>
          <w:p w14:paraId="795DFF5A">
            <w:pPr>
              <w:autoSpaceDE w:val="0"/>
              <w:autoSpaceDN w:val="0"/>
              <w:jc w:val="center"/>
              <w:rPr>
                <w:rFonts w:hint="eastAsia" w:ascii="仿宋_GB2312" w:hAnsi="仿宋" w:eastAsia="仿宋_GB2312" w:cs="仿宋"/>
                <w:sz w:val="24"/>
                <w:szCs w:val="24"/>
                <w:lang w:eastAsia="en-US"/>
              </w:rPr>
            </w:pPr>
            <w:r>
              <w:rPr>
                <w:rFonts w:hint="eastAsia" w:ascii="仿宋_GB2312" w:hAnsi="仿宋" w:eastAsia="仿宋_GB2312" w:cs="仿宋"/>
                <w:sz w:val="24"/>
                <w:szCs w:val="24"/>
                <w:lang w:eastAsia="en-US"/>
              </w:rPr>
              <w:t>5 张/组</w:t>
            </w:r>
          </w:p>
        </w:tc>
      </w:tr>
    </w:tbl>
    <w:p w14:paraId="63EBC95F">
      <w:pPr>
        <w:snapToGrid w:val="0"/>
        <w:spacing w:line="600" w:lineRule="exact"/>
        <w:ind w:firstLine="562" w:firstLineChars="200"/>
        <w:rPr>
          <w:rFonts w:ascii="方正楷体_GBK" w:hAnsi="楷体" w:eastAsia="方正楷体_GBK" w:cs="楷体"/>
          <w:b/>
          <w:sz w:val="28"/>
          <w:szCs w:val="28"/>
        </w:rPr>
      </w:pPr>
      <w:bookmarkStart w:id="11" w:name="6.5技术支持区要求"/>
      <w:bookmarkEnd w:id="11"/>
      <w:bookmarkStart w:id="12" w:name="_bookmark25"/>
      <w:bookmarkEnd w:id="12"/>
      <w:bookmarkStart w:id="13" w:name="_bookmark27"/>
      <w:bookmarkEnd w:id="13"/>
      <w:bookmarkStart w:id="14" w:name="6.3决赛选手须自备的设备和工具："/>
      <w:bookmarkEnd w:id="14"/>
      <w:bookmarkStart w:id="15" w:name="_Toc131770026"/>
      <w:r>
        <w:rPr>
          <w:rFonts w:hint="eastAsia" w:ascii="方正楷体_GBK" w:hAnsi="楷体" w:eastAsia="方正楷体_GBK" w:cs="楷体"/>
          <w:b/>
          <w:sz w:val="28"/>
          <w:szCs w:val="28"/>
        </w:rPr>
        <w:t>（四）技术支持区要求</w:t>
      </w:r>
      <w:bookmarkEnd w:id="15"/>
    </w:p>
    <w:tbl>
      <w:tblPr>
        <w:tblStyle w:val="21"/>
        <w:tblW w:w="4707" w:type="pct"/>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475"/>
        <w:gridCol w:w="1317"/>
        <w:gridCol w:w="1119"/>
        <w:gridCol w:w="1114"/>
        <w:gridCol w:w="1120"/>
        <w:gridCol w:w="1056"/>
      </w:tblGrid>
      <w:tr w14:paraId="09A22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12" w:type="pct"/>
            <w:shd w:val="clear" w:color="auto" w:fill="auto"/>
          </w:tcPr>
          <w:p w14:paraId="2E549E55">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序号</w:t>
            </w:r>
          </w:p>
        </w:tc>
        <w:tc>
          <w:tcPr>
            <w:tcW w:w="919" w:type="pct"/>
            <w:shd w:val="clear" w:color="auto" w:fill="auto"/>
          </w:tcPr>
          <w:p w14:paraId="0B4C9127">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物资名称</w:t>
            </w:r>
          </w:p>
        </w:tc>
        <w:tc>
          <w:tcPr>
            <w:tcW w:w="820" w:type="pct"/>
            <w:shd w:val="clear" w:color="auto" w:fill="auto"/>
          </w:tcPr>
          <w:p w14:paraId="70DBF011">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型号</w:t>
            </w:r>
          </w:p>
        </w:tc>
        <w:tc>
          <w:tcPr>
            <w:tcW w:w="697" w:type="pct"/>
            <w:shd w:val="clear" w:color="auto" w:fill="auto"/>
          </w:tcPr>
          <w:p w14:paraId="340A440F">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规格</w:t>
            </w:r>
          </w:p>
        </w:tc>
        <w:tc>
          <w:tcPr>
            <w:tcW w:w="694" w:type="pct"/>
            <w:shd w:val="clear" w:color="auto" w:fill="auto"/>
          </w:tcPr>
          <w:p w14:paraId="3C7CFE27">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单位</w:t>
            </w:r>
          </w:p>
        </w:tc>
        <w:tc>
          <w:tcPr>
            <w:tcW w:w="697" w:type="pct"/>
            <w:shd w:val="clear" w:color="auto" w:fill="auto"/>
          </w:tcPr>
          <w:p w14:paraId="6E8313C1">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数量</w:t>
            </w:r>
          </w:p>
        </w:tc>
        <w:tc>
          <w:tcPr>
            <w:tcW w:w="658" w:type="pct"/>
            <w:shd w:val="clear" w:color="auto" w:fill="auto"/>
          </w:tcPr>
          <w:p w14:paraId="5B31556D">
            <w:pPr>
              <w:spacing w:line="600" w:lineRule="exact"/>
              <w:jc w:val="center"/>
              <w:rPr>
                <w:rFonts w:hint="eastAsia" w:ascii="仿宋_GB2312" w:hAnsi="仿宋" w:eastAsia="仿宋_GB2312" w:cs="华文仿宋"/>
                <w:b/>
                <w:sz w:val="24"/>
                <w:szCs w:val="24"/>
              </w:rPr>
            </w:pPr>
            <w:r>
              <w:rPr>
                <w:rFonts w:hint="eastAsia" w:ascii="仿宋_GB2312" w:hAnsi="仿宋" w:eastAsia="仿宋_GB2312" w:cs="华文仿宋"/>
                <w:b/>
                <w:sz w:val="24"/>
                <w:szCs w:val="24"/>
              </w:rPr>
              <w:t>备注</w:t>
            </w:r>
          </w:p>
        </w:tc>
      </w:tr>
      <w:tr w14:paraId="1021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512" w:type="pct"/>
            <w:shd w:val="clear" w:color="auto" w:fill="auto"/>
            <w:vAlign w:val="center"/>
          </w:tcPr>
          <w:p w14:paraId="7C09D98B">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919" w:type="pct"/>
            <w:shd w:val="clear" w:color="auto" w:fill="auto"/>
            <w:vAlign w:val="center"/>
          </w:tcPr>
          <w:p w14:paraId="4B4B09D9">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电脑桌</w:t>
            </w:r>
          </w:p>
        </w:tc>
        <w:tc>
          <w:tcPr>
            <w:tcW w:w="820" w:type="pct"/>
            <w:shd w:val="clear" w:color="auto" w:fill="auto"/>
            <w:vAlign w:val="center"/>
          </w:tcPr>
          <w:p w14:paraId="3302582D">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7CB802EF">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1FBD3C2B">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张</w:t>
            </w:r>
          </w:p>
        </w:tc>
        <w:tc>
          <w:tcPr>
            <w:tcW w:w="697" w:type="pct"/>
            <w:shd w:val="clear" w:color="auto" w:fill="auto"/>
            <w:vAlign w:val="center"/>
          </w:tcPr>
          <w:p w14:paraId="3F2DEB04">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14:paraId="7629DD14">
            <w:pPr>
              <w:spacing w:line="600" w:lineRule="exact"/>
              <w:jc w:val="center"/>
              <w:rPr>
                <w:rFonts w:hint="eastAsia" w:ascii="仿宋_GB2312" w:hAnsi="仿宋" w:eastAsia="仿宋_GB2312" w:cs="华文仿宋"/>
                <w:sz w:val="24"/>
                <w:szCs w:val="24"/>
              </w:rPr>
            </w:pPr>
          </w:p>
        </w:tc>
      </w:tr>
      <w:tr w14:paraId="37A8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12" w:type="pct"/>
            <w:shd w:val="clear" w:color="auto" w:fill="auto"/>
            <w:vAlign w:val="center"/>
          </w:tcPr>
          <w:p w14:paraId="758B88F4">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2</w:t>
            </w:r>
          </w:p>
        </w:tc>
        <w:tc>
          <w:tcPr>
            <w:tcW w:w="919" w:type="pct"/>
            <w:shd w:val="clear" w:color="auto" w:fill="auto"/>
            <w:vAlign w:val="center"/>
          </w:tcPr>
          <w:p w14:paraId="2C8E479F">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电脑椅</w:t>
            </w:r>
          </w:p>
        </w:tc>
        <w:tc>
          <w:tcPr>
            <w:tcW w:w="820" w:type="pct"/>
            <w:shd w:val="clear" w:color="auto" w:fill="auto"/>
            <w:vAlign w:val="center"/>
          </w:tcPr>
          <w:p w14:paraId="50B7902E">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33CFB8C6">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22EB7B68">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张</w:t>
            </w:r>
          </w:p>
        </w:tc>
        <w:tc>
          <w:tcPr>
            <w:tcW w:w="697" w:type="pct"/>
            <w:shd w:val="clear" w:color="auto" w:fill="auto"/>
            <w:vAlign w:val="center"/>
          </w:tcPr>
          <w:p w14:paraId="3F6B73F4">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14:paraId="72E0568C">
            <w:pPr>
              <w:spacing w:line="600" w:lineRule="exact"/>
              <w:jc w:val="center"/>
              <w:rPr>
                <w:rFonts w:hint="eastAsia" w:ascii="仿宋_GB2312" w:hAnsi="仿宋" w:eastAsia="仿宋_GB2312" w:cs="华文仿宋"/>
                <w:sz w:val="24"/>
                <w:szCs w:val="24"/>
              </w:rPr>
            </w:pPr>
          </w:p>
        </w:tc>
      </w:tr>
      <w:tr w14:paraId="05E0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12" w:type="pct"/>
            <w:shd w:val="clear" w:color="auto" w:fill="auto"/>
            <w:vAlign w:val="center"/>
          </w:tcPr>
          <w:p w14:paraId="743B320C">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3</w:t>
            </w:r>
          </w:p>
        </w:tc>
        <w:tc>
          <w:tcPr>
            <w:tcW w:w="919" w:type="pct"/>
            <w:shd w:val="clear" w:color="auto" w:fill="auto"/>
            <w:vAlign w:val="center"/>
          </w:tcPr>
          <w:p w14:paraId="71957F41">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电脑设备橱柜</w:t>
            </w:r>
          </w:p>
        </w:tc>
        <w:tc>
          <w:tcPr>
            <w:tcW w:w="820" w:type="pct"/>
            <w:shd w:val="clear" w:color="auto" w:fill="auto"/>
            <w:vAlign w:val="center"/>
          </w:tcPr>
          <w:p w14:paraId="6AA75262">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7046E9BB">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1F21D4B1">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个</w:t>
            </w:r>
          </w:p>
        </w:tc>
        <w:tc>
          <w:tcPr>
            <w:tcW w:w="697" w:type="pct"/>
            <w:shd w:val="clear" w:color="auto" w:fill="auto"/>
            <w:vAlign w:val="center"/>
          </w:tcPr>
          <w:p w14:paraId="405C2416">
            <w:pPr>
              <w:widowControl/>
              <w:spacing w:line="600" w:lineRule="exact"/>
              <w:jc w:val="center"/>
              <w:textAlignment w:val="top"/>
              <w:rPr>
                <w:rFonts w:hint="eastAsia" w:ascii="仿宋_GB2312" w:hAnsi="仿宋" w:eastAsia="仿宋_GB2312" w:cs="华文仿宋"/>
                <w:sz w:val="24"/>
                <w:szCs w:val="24"/>
                <w:lang w:eastAsia="zh-CN"/>
              </w:rPr>
            </w:pPr>
            <w:r>
              <w:rPr>
                <w:rFonts w:hint="eastAsia" w:ascii="仿宋_GB2312" w:hAnsi="仿宋" w:eastAsia="仿宋_GB2312" w:cs="华文仿宋"/>
                <w:kern w:val="0"/>
                <w:sz w:val="24"/>
                <w:szCs w:val="24"/>
                <w:lang w:val="en-US" w:eastAsia="zh-CN" w:bidi="ar"/>
              </w:rPr>
              <w:t>3</w:t>
            </w:r>
          </w:p>
        </w:tc>
        <w:tc>
          <w:tcPr>
            <w:tcW w:w="658" w:type="pct"/>
            <w:shd w:val="clear" w:color="auto" w:fill="auto"/>
            <w:vAlign w:val="center"/>
          </w:tcPr>
          <w:p w14:paraId="033FA636">
            <w:pPr>
              <w:spacing w:line="600" w:lineRule="exact"/>
              <w:jc w:val="center"/>
              <w:rPr>
                <w:rFonts w:hint="eastAsia" w:ascii="仿宋_GB2312" w:hAnsi="仿宋" w:eastAsia="仿宋_GB2312" w:cs="华文仿宋"/>
                <w:sz w:val="24"/>
                <w:szCs w:val="24"/>
              </w:rPr>
            </w:pPr>
          </w:p>
        </w:tc>
      </w:tr>
      <w:tr w14:paraId="04B2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512" w:type="pct"/>
            <w:shd w:val="clear" w:color="auto" w:fill="auto"/>
            <w:vAlign w:val="center"/>
          </w:tcPr>
          <w:p w14:paraId="24043A40">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4</w:t>
            </w:r>
          </w:p>
        </w:tc>
        <w:tc>
          <w:tcPr>
            <w:tcW w:w="919" w:type="pct"/>
            <w:shd w:val="clear" w:color="auto" w:fill="auto"/>
            <w:vAlign w:val="center"/>
          </w:tcPr>
          <w:p w14:paraId="72CB713A">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服务器专用柜</w:t>
            </w:r>
          </w:p>
        </w:tc>
        <w:tc>
          <w:tcPr>
            <w:tcW w:w="820" w:type="pct"/>
            <w:shd w:val="clear" w:color="auto" w:fill="auto"/>
            <w:vAlign w:val="center"/>
          </w:tcPr>
          <w:p w14:paraId="2FC04778">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常规</w:t>
            </w:r>
          </w:p>
        </w:tc>
        <w:tc>
          <w:tcPr>
            <w:tcW w:w="697" w:type="pct"/>
            <w:shd w:val="clear" w:color="auto" w:fill="auto"/>
            <w:vAlign w:val="center"/>
          </w:tcPr>
          <w:p w14:paraId="5B78A167">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办公型</w:t>
            </w:r>
          </w:p>
        </w:tc>
        <w:tc>
          <w:tcPr>
            <w:tcW w:w="694" w:type="pct"/>
            <w:shd w:val="clear" w:color="auto" w:fill="auto"/>
            <w:vAlign w:val="center"/>
          </w:tcPr>
          <w:p w14:paraId="4C34C837">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个</w:t>
            </w:r>
          </w:p>
        </w:tc>
        <w:tc>
          <w:tcPr>
            <w:tcW w:w="697" w:type="pct"/>
            <w:shd w:val="clear" w:color="auto" w:fill="auto"/>
            <w:vAlign w:val="center"/>
          </w:tcPr>
          <w:p w14:paraId="31A96A58">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658" w:type="pct"/>
            <w:shd w:val="clear" w:color="auto" w:fill="auto"/>
            <w:vAlign w:val="center"/>
          </w:tcPr>
          <w:p w14:paraId="32E1BBBD">
            <w:pPr>
              <w:spacing w:line="600" w:lineRule="exact"/>
              <w:jc w:val="center"/>
              <w:rPr>
                <w:rFonts w:hint="eastAsia" w:ascii="仿宋_GB2312" w:hAnsi="仿宋" w:eastAsia="仿宋_GB2312" w:cs="华文仿宋"/>
                <w:sz w:val="24"/>
                <w:szCs w:val="24"/>
              </w:rPr>
            </w:pPr>
          </w:p>
        </w:tc>
      </w:tr>
      <w:tr w14:paraId="2622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512" w:type="pct"/>
            <w:shd w:val="clear" w:color="auto" w:fill="auto"/>
            <w:vAlign w:val="center"/>
          </w:tcPr>
          <w:p w14:paraId="5A509356">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5</w:t>
            </w:r>
          </w:p>
        </w:tc>
        <w:tc>
          <w:tcPr>
            <w:tcW w:w="919" w:type="pct"/>
            <w:shd w:val="clear" w:color="auto" w:fill="auto"/>
            <w:vAlign w:val="center"/>
          </w:tcPr>
          <w:p w14:paraId="5016BFEE">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比赛区局域网</w:t>
            </w:r>
          </w:p>
        </w:tc>
        <w:tc>
          <w:tcPr>
            <w:tcW w:w="820" w:type="pct"/>
            <w:shd w:val="clear" w:color="auto" w:fill="auto"/>
            <w:vAlign w:val="center"/>
          </w:tcPr>
          <w:p w14:paraId="15EE5814">
            <w:pPr>
              <w:spacing w:line="600" w:lineRule="exact"/>
              <w:jc w:val="center"/>
              <w:rPr>
                <w:rFonts w:hint="eastAsia" w:ascii="仿宋_GB2312" w:hAnsi="仿宋" w:eastAsia="仿宋_GB2312" w:cs="华文仿宋"/>
                <w:sz w:val="24"/>
                <w:szCs w:val="24"/>
              </w:rPr>
            </w:pPr>
          </w:p>
        </w:tc>
        <w:tc>
          <w:tcPr>
            <w:tcW w:w="697" w:type="pct"/>
            <w:shd w:val="clear" w:color="auto" w:fill="auto"/>
            <w:vAlign w:val="center"/>
          </w:tcPr>
          <w:p w14:paraId="41B21A8D">
            <w:pPr>
              <w:spacing w:line="600" w:lineRule="exact"/>
              <w:jc w:val="center"/>
              <w:rPr>
                <w:rFonts w:hint="eastAsia" w:ascii="仿宋_GB2312" w:hAnsi="仿宋" w:eastAsia="仿宋_GB2312" w:cs="华文仿宋"/>
                <w:sz w:val="24"/>
                <w:szCs w:val="24"/>
              </w:rPr>
            </w:pPr>
          </w:p>
        </w:tc>
        <w:tc>
          <w:tcPr>
            <w:tcW w:w="694" w:type="pct"/>
            <w:shd w:val="clear" w:color="auto" w:fill="auto"/>
            <w:vAlign w:val="center"/>
          </w:tcPr>
          <w:p w14:paraId="4E049CA2">
            <w:pPr>
              <w:spacing w:line="600" w:lineRule="exact"/>
              <w:jc w:val="center"/>
              <w:rPr>
                <w:rFonts w:hint="eastAsia" w:ascii="仿宋_GB2312" w:hAnsi="仿宋" w:eastAsia="仿宋_GB2312" w:cs="华文仿宋"/>
                <w:sz w:val="24"/>
                <w:szCs w:val="24"/>
              </w:rPr>
            </w:pPr>
          </w:p>
        </w:tc>
        <w:tc>
          <w:tcPr>
            <w:tcW w:w="697" w:type="pct"/>
            <w:shd w:val="clear" w:color="auto" w:fill="auto"/>
            <w:vAlign w:val="center"/>
          </w:tcPr>
          <w:p w14:paraId="6A900289">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1</w:t>
            </w:r>
          </w:p>
        </w:tc>
        <w:tc>
          <w:tcPr>
            <w:tcW w:w="658" w:type="pct"/>
            <w:shd w:val="clear" w:color="auto" w:fill="auto"/>
            <w:vAlign w:val="center"/>
          </w:tcPr>
          <w:p w14:paraId="22264DA4">
            <w:pPr>
              <w:widowControl/>
              <w:spacing w:line="600" w:lineRule="exact"/>
              <w:jc w:val="center"/>
              <w:textAlignment w:val="top"/>
              <w:rPr>
                <w:rFonts w:hint="eastAsia" w:ascii="仿宋_GB2312" w:hAnsi="仿宋" w:eastAsia="仿宋_GB2312" w:cs="华文仿宋"/>
                <w:sz w:val="24"/>
                <w:szCs w:val="24"/>
              </w:rPr>
            </w:pPr>
          </w:p>
        </w:tc>
      </w:tr>
      <w:tr w14:paraId="4B04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12" w:type="pct"/>
            <w:shd w:val="clear" w:color="auto" w:fill="auto"/>
            <w:vAlign w:val="center"/>
          </w:tcPr>
          <w:p w14:paraId="5EAB19C3">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6</w:t>
            </w:r>
          </w:p>
        </w:tc>
        <w:tc>
          <w:tcPr>
            <w:tcW w:w="919" w:type="pct"/>
            <w:shd w:val="clear" w:color="auto" w:fill="auto"/>
            <w:vAlign w:val="center"/>
          </w:tcPr>
          <w:p w14:paraId="6A92596E">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比赛区联网</w:t>
            </w:r>
          </w:p>
        </w:tc>
        <w:tc>
          <w:tcPr>
            <w:tcW w:w="2909" w:type="pct"/>
            <w:gridSpan w:val="4"/>
            <w:shd w:val="clear" w:color="auto" w:fill="auto"/>
            <w:vAlign w:val="center"/>
          </w:tcPr>
          <w:p w14:paraId="6364244C">
            <w:pPr>
              <w:widowControl/>
              <w:spacing w:line="600" w:lineRule="exact"/>
              <w:jc w:val="center"/>
              <w:textAlignment w:val="top"/>
              <w:rPr>
                <w:rFonts w:hint="eastAsia" w:ascii="仿宋_GB2312" w:hAnsi="仿宋" w:eastAsia="仿宋_GB2312" w:cs="华文仿宋"/>
                <w:sz w:val="24"/>
                <w:szCs w:val="24"/>
              </w:rPr>
            </w:pPr>
            <w:r>
              <w:rPr>
                <w:rFonts w:hint="eastAsia" w:ascii="仿宋_GB2312" w:hAnsi="仿宋" w:eastAsia="仿宋_GB2312" w:cs="华文仿宋"/>
                <w:kern w:val="0"/>
                <w:sz w:val="24"/>
                <w:szCs w:val="24"/>
                <w:lang w:bidi="ar"/>
              </w:rPr>
              <w:t>比赛设备需连接互联网</w:t>
            </w:r>
          </w:p>
        </w:tc>
        <w:tc>
          <w:tcPr>
            <w:tcW w:w="658" w:type="pct"/>
            <w:shd w:val="clear" w:color="auto" w:fill="auto"/>
            <w:vAlign w:val="center"/>
          </w:tcPr>
          <w:p w14:paraId="0D9E633B">
            <w:pPr>
              <w:widowControl/>
              <w:spacing w:line="600" w:lineRule="exact"/>
              <w:jc w:val="center"/>
              <w:textAlignment w:val="top"/>
              <w:rPr>
                <w:rFonts w:hint="eastAsia" w:ascii="仿宋_GB2312" w:hAnsi="仿宋" w:eastAsia="仿宋_GB2312" w:cs="华文仿宋"/>
                <w:sz w:val="24"/>
                <w:szCs w:val="24"/>
              </w:rPr>
            </w:pPr>
          </w:p>
        </w:tc>
      </w:tr>
    </w:tbl>
    <w:p w14:paraId="03F66112">
      <w:pPr>
        <w:pStyle w:val="4"/>
        <w:spacing w:before="156" w:beforeLines="50" w:beforeAutospacing="0" w:after="156" w:afterLines="50" w:afterAutospacing="0" w:line="600" w:lineRule="exact"/>
        <w:rPr>
          <w:rFonts w:ascii="黑体" w:hAnsi="黑体" w:eastAsia="黑体" w:cs="黑体"/>
          <w:b w:val="0"/>
          <w:bCs w:val="0"/>
          <w:sz w:val="32"/>
          <w:szCs w:val="32"/>
        </w:rPr>
      </w:pPr>
      <w:bookmarkStart w:id="16" w:name="_Toc131804153"/>
    </w:p>
    <w:p w14:paraId="0DCC865D">
      <w:pPr>
        <w:pStyle w:val="4"/>
        <w:spacing w:before="156" w:beforeLines="50" w:beforeAutospacing="0" w:after="156" w:afterLines="50" w:afterAutospacing="0" w:line="600" w:lineRule="exact"/>
        <w:rPr>
          <w:rFonts w:ascii="黑体" w:hAnsi="黑体" w:eastAsia="黑体" w:cs="黑体"/>
          <w:b w:val="0"/>
          <w:bCs w:val="0"/>
          <w:sz w:val="32"/>
          <w:szCs w:val="32"/>
        </w:rPr>
      </w:pPr>
    </w:p>
    <w:p w14:paraId="442AEF76">
      <w:pPr>
        <w:pStyle w:val="4"/>
        <w:spacing w:before="156" w:beforeLines="50" w:beforeAutospacing="0" w:after="156" w:afterLines="50" w:afterAutospacing="0" w:line="600" w:lineRule="exact"/>
        <w:rPr>
          <w:rFonts w:ascii="黑体" w:hAnsi="黑体" w:eastAsia="黑体" w:cs="黑体"/>
          <w:b w:val="0"/>
          <w:bCs w:val="0"/>
          <w:sz w:val="32"/>
          <w:szCs w:val="32"/>
        </w:rPr>
      </w:pPr>
    </w:p>
    <w:p w14:paraId="369A2765">
      <w:pPr>
        <w:pStyle w:val="4"/>
        <w:spacing w:before="156" w:beforeLines="50" w:beforeAutospacing="0" w:after="156" w:afterLines="50" w:afterAutospacing="0" w:line="600" w:lineRule="exact"/>
        <w:rPr>
          <w:rFonts w:ascii="黑体" w:hAnsi="黑体" w:eastAsia="黑体" w:cs="黑体"/>
          <w:b w:val="0"/>
          <w:bCs w:val="0"/>
          <w:sz w:val="32"/>
          <w:szCs w:val="32"/>
        </w:rPr>
      </w:pPr>
    </w:p>
    <w:p w14:paraId="767C29ED">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九、竞赛样题</w:t>
      </w:r>
      <w:bookmarkEnd w:id="16"/>
    </w:p>
    <w:p w14:paraId="2FECDDAE">
      <w:pPr>
        <w:snapToGrid w:val="0"/>
        <w:spacing w:line="560" w:lineRule="exact"/>
        <w:jc w:val="center"/>
        <w:rPr>
          <w:rFonts w:hint="eastAsia" w:ascii="黑体" w:hAnsi="黑体" w:eastAsia="黑体" w:cs="黑体"/>
          <w:b w:val="0"/>
          <w:bCs w:val="0"/>
          <w:kern w:val="36"/>
          <w:sz w:val="32"/>
          <w:szCs w:val="32"/>
          <w:lang w:val="en-US" w:eastAsia="zh-CN" w:bidi="ar-SA"/>
        </w:rPr>
      </w:pPr>
      <w:r>
        <w:rPr>
          <w:rFonts w:hint="eastAsia" w:ascii="黑体" w:hAnsi="黑体" w:eastAsia="黑体" w:cs="黑体"/>
          <w:b w:val="0"/>
          <w:bCs w:val="0"/>
          <w:kern w:val="36"/>
          <w:sz w:val="32"/>
          <w:szCs w:val="32"/>
          <w:lang w:val="en-US" w:eastAsia="zh-CN" w:bidi="ar-SA"/>
        </w:rPr>
        <w:t>2024年海南省职业院校技能大赛（高职组）</w:t>
      </w:r>
    </w:p>
    <w:p w14:paraId="5883DEDD">
      <w:pPr>
        <w:pStyle w:val="4"/>
        <w:spacing w:before="0" w:beforeAutospacing="0" w:after="0" w:afterAutospacing="0" w:line="600" w:lineRule="exact"/>
        <w:jc w:val="center"/>
        <w:rPr>
          <w:rFonts w:hint="eastAsia" w:ascii="黑体" w:hAnsi="黑体" w:eastAsia="黑体" w:cs="黑体"/>
          <w:b w:val="0"/>
          <w:bCs w:val="0"/>
          <w:kern w:val="36"/>
          <w:sz w:val="32"/>
          <w:szCs w:val="32"/>
          <w:lang w:val="en-US" w:eastAsia="zh-CN" w:bidi="ar-SA"/>
        </w:rPr>
      </w:pPr>
      <w:r>
        <w:rPr>
          <w:rFonts w:hint="eastAsia" w:ascii="黑体" w:hAnsi="黑体" w:eastAsia="黑体" w:cs="黑体"/>
          <w:b w:val="0"/>
          <w:bCs w:val="0"/>
          <w:kern w:val="36"/>
          <w:sz w:val="32"/>
          <w:szCs w:val="32"/>
          <w:lang w:val="en-US" w:eastAsia="zh-CN" w:bidi="ar-SA"/>
        </w:rPr>
        <w:t>“数字艺术设计”赛项赛题</w:t>
      </w:r>
    </w:p>
    <w:p w14:paraId="6F5D478B">
      <w:pPr>
        <w:pStyle w:val="19"/>
        <w:spacing w:line="600" w:lineRule="exact"/>
        <w:ind w:firstLine="480"/>
      </w:pPr>
    </w:p>
    <w:p w14:paraId="3073F543">
      <w:pPr>
        <w:snapToGrid w:val="0"/>
        <w:spacing w:line="600" w:lineRule="exact"/>
        <w:ind w:firstLine="562" w:firstLineChars="200"/>
        <w:rPr>
          <w:rFonts w:ascii="方正楷体_GBK" w:hAnsi="楷体" w:eastAsia="方正楷体_GBK" w:cs="楷体"/>
          <w:b/>
          <w:sz w:val="28"/>
          <w:szCs w:val="28"/>
        </w:rPr>
      </w:pPr>
      <w:bookmarkStart w:id="17" w:name="_Toc131788856"/>
      <w:bookmarkStart w:id="18" w:name="_Toc131771241"/>
      <w:bookmarkStart w:id="19" w:name="_Toc131769831"/>
      <w:bookmarkStart w:id="20" w:name="_Toc131790174"/>
      <w:bookmarkStart w:id="21" w:name="_Toc131771603"/>
      <w:r>
        <w:rPr>
          <w:rFonts w:hint="eastAsia" w:ascii="方正楷体_GBK" w:hAnsi="楷体" w:eastAsia="方正楷体_GBK" w:cs="楷体"/>
          <w:b/>
          <w:sz w:val="28"/>
          <w:szCs w:val="28"/>
        </w:rPr>
        <w:t>（一）竞赛</w:t>
      </w:r>
      <w:bookmarkEnd w:id="17"/>
      <w:bookmarkEnd w:id="18"/>
      <w:bookmarkEnd w:id="19"/>
      <w:bookmarkEnd w:id="20"/>
      <w:bookmarkEnd w:id="21"/>
      <w:r>
        <w:rPr>
          <w:rFonts w:hint="eastAsia" w:ascii="方正楷体_GBK" w:hAnsi="楷体" w:eastAsia="方正楷体_GBK" w:cs="楷体"/>
          <w:b/>
          <w:sz w:val="28"/>
          <w:szCs w:val="28"/>
        </w:rPr>
        <w:t>目标</w:t>
      </w:r>
    </w:p>
    <w:p w14:paraId="5B9AF568">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检验选手</w:t>
      </w:r>
      <w:r>
        <w:rPr>
          <w:rFonts w:hint="eastAsia" w:ascii="仿宋_GB2312" w:hAnsi="仿宋_GB2312" w:eastAsia="仿宋_GB2312" w:cs="仿宋_GB2312"/>
          <w:sz w:val="28"/>
          <w:szCs w:val="28"/>
          <w:lang w:eastAsia="zh-Hans"/>
        </w:rPr>
        <w:t>的艺术</w:t>
      </w:r>
      <w:r>
        <w:rPr>
          <w:rFonts w:hint="eastAsia" w:ascii="仿宋_GB2312" w:hAnsi="仿宋_GB2312" w:eastAsia="仿宋_GB2312" w:cs="仿宋_GB2312"/>
          <w:sz w:val="28"/>
          <w:szCs w:val="28"/>
        </w:rPr>
        <w:t>创造能力</w:t>
      </w:r>
      <w:r>
        <w:rPr>
          <w:rFonts w:hint="eastAsia" w:ascii="仿宋_GB2312" w:hAnsi="仿宋_GB2312" w:eastAsia="仿宋_GB2312" w:cs="仿宋_GB2312"/>
          <w:sz w:val="28"/>
          <w:szCs w:val="28"/>
          <w:lang w:eastAsia="zh-Hans"/>
        </w:rPr>
        <w:t>和技术表达能力</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Hans"/>
        </w:rPr>
        <w:t>契合</w:t>
      </w:r>
      <w:r>
        <w:rPr>
          <w:rFonts w:hint="eastAsia" w:ascii="仿宋_GB2312" w:hAnsi="仿宋_GB2312" w:eastAsia="仿宋_GB2312" w:cs="仿宋_GB2312"/>
          <w:sz w:val="28"/>
          <w:szCs w:val="28"/>
        </w:rPr>
        <w:t>产业</w:t>
      </w:r>
      <w:r>
        <w:rPr>
          <w:rFonts w:hint="eastAsia" w:ascii="仿宋_GB2312" w:hAnsi="仿宋_GB2312" w:eastAsia="仿宋_GB2312" w:cs="仿宋_GB2312"/>
          <w:sz w:val="28"/>
          <w:szCs w:val="28"/>
          <w:lang w:eastAsia="zh-Hans"/>
        </w:rPr>
        <w:t>行业</w:t>
      </w:r>
      <w:r>
        <w:rPr>
          <w:rFonts w:hint="eastAsia" w:ascii="仿宋_GB2312" w:hAnsi="仿宋_GB2312" w:eastAsia="仿宋_GB2312" w:cs="仿宋_GB2312"/>
          <w:sz w:val="28"/>
          <w:szCs w:val="28"/>
        </w:rPr>
        <w:t>发展</w:t>
      </w:r>
      <w:r>
        <w:rPr>
          <w:rFonts w:hint="eastAsia" w:ascii="仿宋_GB2312" w:hAnsi="仿宋_GB2312" w:eastAsia="仿宋_GB2312" w:cs="仿宋_GB2312"/>
          <w:sz w:val="28"/>
          <w:szCs w:val="28"/>
          <w:lang w:eastAsia="zh-Hans"/>
        </w:rPr>
        <w:t>需求</w:t>
      </w:r>
      <w:r>
        <w:rPr>
          <w:rFonts w:hint="eastAsia" w:ascii="仿宋_GB2312" w:hAnsi="仿宋_GB2312" w:eastAsia="仿宋_GB2312" w:cs="仿宋_GB2312"/>
          <w:sz w:val="28"/>
          <w:szCs w:val="28"/>
        </w:rPr>
        <w:t>，考查</w:t>
      </w:r>
      <w:r>
        <w:rPr>
          <w:rFonts w:hint="eastAsia" w:ascii="仿宋_GB2312" w:hAnsi="仿宋_GB2312" w:eastAsia="仿宋_GB2312" w:cs="仿宋_GB2312"/>
          <w:sz w:val="28"/>
          <w:szCs w:val="28"/>
          <w:lang w:eastAsia="zh-Hans"/>
        </w:rPr>
        <w:t>使用</w:t>
      </w:r>
      <w:r>
        <w:rPr>
          <w:rFonts w:hint="eastAsia" w:ascii="仿宋_GB2312" w:hAnsi="仿宋_GB2312" w:eastAsia="仿宋_GB2312" w:cs="仿宋_GB2312"/>
          <w:sz w:val="28"/>
          <w:szCs w:val="28"/>
        </w:rPr>
        <w:t>计算机软件工具完成数字艺术设计制作的综合能力；重点检验选手运用市场主流设计软件进行数字绘画造型、3D</w:t>
      </w:r>
      <w:r>
        <w:rPr>
          <w:rFonts w:hint="eastAsia" w:ascii="仿宋_GB2312" w:hAnsi="仿宋_GB2312" w:eastAsia="仿宋_GB2312" w:cs="仿宋_GB2312"/>
          <w:sz w:val="28"/>
          <w:szCs w:val="28"/>
          <w:lang w:eastAsia="zh-Hans"/>
        </w:rPr>
        <w:t>模型制作、动画</w:t>
      </w:r>
      <w:r>
        <w:rPr>
          <w:rFonts w:hint="eastAsia" w:ascii="仿宋_GB2312" w:hAnsi="仿宋_GB2312" w:eastAsia="仿宋_GB2312" w:cs="仿宋_GB2312"/>
          <w:sz w:val="28"/>
          <w:szCs w:val="28"/>
        </w:rPr>
        <w:t>制作、</w:t>
      </w:r>
      <w:r>
        <w:rPr>
          <w:rFonts w:hint="eastAsia" w:ascii="仿宋_GB2312" w:hAnsi="仿宋_GB2312" w:eastAsia="仿宋_GB2312" w:cs="仿宋_GB2312"/>
          <w:sz w:val="28"/>
          <w:szCs w:val="28"/>
          <w:lang w:eastAsia="zh-Hans"/>
        </w:rPr>
        <w:t>引擎效果渲染和影视后期制作等</w:t>
      </w:r>
      <w:r>
        <w:rPr>
          <w:rFonts w:hint="eastAsia" w:ascii="仿宋_GB2312" w:hAnsi="仿宋_GB2312" w:eastAsia="仿宋_GB2312" w:cs="仿宋_GB2312"/>
          <w:sz w:val="28"/>
          <w:szCs w:val="28"/>
        </w:rPr>
        <w:t>核心技术技能；同时考查选手的技术操作规范和团队沟通协作等岗位素养。</w:t>
      </w:r>
    </w:p>
    <w:p w14:paraId="199C85FE">
      <w:pPr>
        <w:snapToGrid w:val="0"/>
        <w:spacing w:line="600" w:lineRule="exact"/>
        <w:ind w:firstLine="562" w:firstLineChars="200"/>
        <w:rPr>
          <w:rFonts w:ascii="方正楷体_GBK" w:hAnsi="楷体" w:eastAsia="方正楷体_GBK" w:cs="楷体"/>
          <w:b/>
          <w:sz w:val="28"/>
          <w:szCs w:val="28"/>
        </w:rPr>
      </w:pPr>
      <w:bookmarkStart w:id="22" w:name="_Toc131771604"/>
      <w:bookmarkStart w:id="23" w:name="_Toc131788857"/>
      <w:bookmarkStart w:id="24" w:name="_Toc131771242"/>
      <w:bookmarkStart w:id="25" w:name="_Toc131769832"/>
      <w:bookmarkStart w:id="26" w:name="_Toc131790175"/>
      <w:r>
        <w:rPr>
          <w:rFonts w:hint="eastAsia" w:ascii="方正楷体_GBK" w:hAnsi="楷体" w:eastAsia="方正楷体_GBK" w:cs="楷体"/>
          <w:b/>
          <w:sz w:val="28"/>
          <w:szCs w:val="28"/>
        </w:rPr>
        <w:t>（二）竞赛内容</w:t>
      </w:r>
      <w:bookmarkEnd w:id="22"/>
      <w:bookmarkEnd w:id="23"/>
      <w:bookmarkEnd w:id="24"/>
      <w:bookmarkEnd w:id="25"/>
      <w:bookmarkEnd w:id="26"/>
    </w:p>
    <w:p w14:paraId="7EE96699">
      <w:pPr>
        <w:spacing w:line="600" w:lineRule="exact"/>
        <w:ind w:firstLine="560" w:firstLineChars="200"/>
        <w:rPr>
          <w:rFonts w:ascii="仿宋_GB2312" w:hAnsi="仿宋_GB2312" w:eastAsia="仿宋_GB2312" w:cs="仿宋_GB2312"/>
          <w:sz w:val="28"/>
          <w:szCs w:val="28"/>
        </w:rPr>
      </w:pPr>
      <w:bookmarkStart w:id="27" w:name="_Toc131771243"/>
      <w:r>
        <w:rPr>
          <w:rFonts w:hint="eastAsia" w:ascii="仿宋_GB2312" w:hAnsi="仿宋_GB2312" w:eastAsia="仿宋_GB2312" w:cs="仿宋_GB2312"/>
          <w:sz w:val="28"/>
          <w:szCs w:val="28"/>
        </w:rPr>
        <w:t>创作主题：《狮韵华年》</w:t>
      </w:r>
    </w:p>
    <w:p w14:paraId="0BBED0CD">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故事背景：项目设计与制作表现小女孩寻找舞狮的冒险之旅，坚持自己的梦想，用智慧和勇气去创造一个更加美好的未来。</w:t>
      </w:r>
    </w:p>
    <w:p w14:paraId="7AA89FDB">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故事梗概：在一个寒冷的冬夜，中国农历新年到来，小女孩用红色的灯笼和鞭炮来驱赶邪恶的神灵，欢庆新年的到来，</w:t>
      </w:r>
      <w:r>
        <w:rPr>
          <w:rFonts w:hint="eastAsia" w:ascii="仿宋_GB2312" w:hAnsi="仿宋_GB2312" w:eastAsia="仿宋_GB2312" w:cs="仿宋_GB2312"/>
          <w:sz w:val="28"/>
          <w:szCs w:val="28"/>
          <w:lang w:val="en-US" w:eastAsia="zh-CN"/>
        </w:rPr>
        <w:t>同时</w:t>
      </w:r>
      <w:r>
        <w:rPr>
          <w:rFonts w:hint="eastAsia" w:ascii="仿宋_GB2312" w:hAnsi="仿宋_GB2312" w:eastAsia="仿宋_GB2312" w:cs="仿宋_GB2312"/>
          <w:sz w:val="28"/>
          <w:szCs w:val="28"/>
        </w:rPr>
        <w:t>小女孩也在为即将到来的舞狮表演和比赛做准备。</w:t>
      </w:r>
    </w:p>
    <w:p w14:paraId="4449128B">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模块一：</w:t>
      </w:r>
      <w:r>
        <w:rPr>
          <w:rFonts w:hint="eastAsia" w:ascii="楷体" w:hAnsi="楷体" w:eastAsia="楷体" w:cs="楷体"/>
          <w:b/>
          <w:sz w:val="28"/>
          <w:szCs w:val="28"/>
          <w:lang w:eastAsia="zh-CN"/>
        </w:rPr>
        <w:t>道具、场景设计</w:t>
      </w:r>
      <w:r>
        <w:rPr>
          <w:rFonts w:hint="eastAsia" w:ascii="楷体" w:hAnsi="楷体" w:eastAsia="楷体" w:cs="楷体"/>
          <w:b/>
          <w:sz w:val="28"/>
          <w:szCs w:val="28"/>
        </w:rPr>
        <w:t>与模型制作</w:t>
      </w:r>
    </w:p>
    <w:p w14:paraId="5B596733">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综合使用图像绘制或AI绘画工具进行设计和绘制，完成</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和喜庆的村庄场景三视图。根据绘制的</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和场景三视图综合使用三维建模软件和材质贴图软件，按照</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和场景设计进行建模和贴图制作，完成该模块要求的</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和场景模型表现形式和效果。</w:t>
      </w:r>
    </w:p>
    <w:p w14:paraId="3E3BA15E">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模块二：动画制作与剪辑</w:t>
      </w:r>
    </w:p>
    <w:p w14:paraId="19C91646">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根据提供的小女孩模型素材完成模型绑定、权重设置，按照提供的故事梗概形成完整情节，使用模块一制作的场景</w:t>
      </w:r>
      <w:r>
        <w:rPr>
          <w:rFonts w:hint="eastAsia" w:ascii="仿宋_GB2312" w:hAnsi="仿宋_GB2312" w:eastAsia="仿宋_GB2312" w:cs="仿宋_GB2312"/>
          <w:sz w:val="28"/>
          <w:szCs w:val="28"/>
          <w:lang w:val="en-US" w:eastAsia="zh-CN"/>
        </w:rPr>
        <w:t>和道具</w:t>
      </w:r>
      <w:r>
        <w:rPr>
          <w:rFonts w:hint="eastAsia" w:ascii="仿宋_GB2312" w:hAnsi="仿宋_GB2312" w:eastAsia="仿宋_GB2312" w:cs="仿宋_GB2312"/>
          <w:sz w:val="28"/>
          <w:szCs w:val="28"/>
        </w:rPr>
        <w:t>，制作时长为25</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30秒的三维动画，渲染输出序列帧，进行后期剪辑合成并添加音频音效输出成片（需为短片命名，并据此添加简短片头，片头中严禁出现姓名、学校或者其他体现个人信息的文字，片头不包含在动画总长时间内）。</w:t>
      </w:r>
    </w:p>
    <w:p w14:paraId="29F3A810">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模块三：引擎效果渲染与后期处理</w:t>
      </w:r>
    </w:p>
    <w:p w14:paraId="70FE8089">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使用提供的素材资产在引擎中进行地形编辑、环境场景搭建、灯光设置、特效制作、镜头设置等，渲染输出20</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30秒的视频，进行后期剪辑合成并添加音频音效输出成片。</w:t>
      </w:r>
    </w:p>
    <w:p w14:paraId="6D2F5626">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（三）竞赛要求</w:t>
      </w:r>
    </w:p>
    <w:p w14:paraId="6DFA78D6">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模块一：</w:t>
      </w:r>
      <w:bookmarkEnd w:id="27"/>
      <w:r>
        <w:rPr>
          <w:rFonts w:hint="eastAsia" w:ascii="楷体" w:hAnsi="楷体" w:eastAsia="楷体" w:cs="楷体"/>
          <w:b/>
          <w:sz w:val="28"/>
          <w:szCs w:val="28"/>
          <w:lang w:val="en-US" w:eastAsia="zh-CN"/>
        </w:rPr>
        <w:t>道具</w:t>
      </w:r>
      <w:r>
        <w:rPr>
          <w:rFonts w:hint="eastAsia" w:ascii="楷体" w:hAnsi="楷体" w:eastAsia="楷体" w:cs="楷体"/>
          <w:b/>
          <w:sz w:val="28"/>
          <w:szCs w:val="28"/>
        </w:rPr>
        <w:t>、场景设计与模型制作</w:t>
      </w:r>
    </w:p>
    <w:p w14:paraId="6222D716">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w:t>
      </w:r>
      <w:r>
        <w:rPr>
          <w:rFonts w:hint="eastAsia" w:ascii="楷体" w:hAnsi="楷体" w:eastAsia="楷体" w:cs="楷体"/>
          <w:b/>
          <w:sz w:val="28"/>
          <w:szCs w:val="28"/>
          <w:lang w:val="en-US" w:eastAsia="zh-CN"/>
        </w:rPr>
        <w:t>道具</w:t>
      </w:r>
      <w:r>
        <w:rPr>
          <w:rFonts w:hint="eastAsia" w:ascii="楷体" w:hAnsi="楷体" w:eastAsia="楷体" w:cs="楷体"/>
          <w:b/>
          <w:sz w:val="28"/>
          <w:szCs w:val="28"/>
        </w:rPr>
        <w:t>和场景原画设计</w:t>
      </w:r>
    </w:p>
    <w:p w14:paraId="3EA7912F">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完成</w:t>
      </w:r>
      <w:r>
        <w:rPr>
          <w:rFonts w:hint="eastAsia" w:ascii="仿宋_GB2312" w:hAnsi="仿宋_GB2312" w:eastAsia="仿宋_GB2312" w:cs="仿宋_GB2312"/>
          <w:sz w:val="28"/>
          <w:szCs w:val="28"/>
          <w:lang w:val="en-US" w:eastAsia="zh-CN"/>
        </w:rPr>
        <w:t>狮头道具</w:t>
      </w:r>
      <w:r>
        <w:rPr>
          <w:rFonts w:hint="eastAsia" w:ascii="仿宋_GB2312" w:hAnsi="仿宋_GB2312" w:eastAsia="仿宋_GB2312" w:cs="仿宋_GB2312"/>
          <w:sz w:val="28"/>
          <w:szCs w:val="28"/>
        </w:rPr>
        <w:t>设计图（不能有</w:t>
      </w:r>
      <w:r>
        <w:rPr>
          <w:rFonts w:hint="eastAsia" w:ascii="仿宋_GB2312" w:hAnsi="仿宋_GB2312" w:eastAsia="仿宋_GB2312" w:cs="仿宋_GB2312"/>
          <w:sz w:val="28"/>
          <w:szCs w:val="28"/>
          <w:lang w:val="en-US" w:eastAsia="zh-CN"/>
        </w:rPr>
        <w:t>涉及违规</w:t>
      </w:r>
      <w:r>
        <w:rPr>
          <w:rFonts w:hint="eastAsia" w:ascii="仿宋_GB2312" w:hAnsi="仿宋_GB2312" w:eastAsia="仿宋_GB2312" w:cs="仿宋_GB2312"/>
          <w:sz w:val="28"/>
          <w:szCs w:val="28"/>
        </w:rPr>
        <w:t>部分出现）和喜庆的村庄场景环境效果的设计图。</w:t>
      </w:r>
    </w:p>
    <w:p w14:paraId="050111FF">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1A8DAFFF">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1.硬件环境：计算机电脑，数码手绘板</w:t>
      </w:r>
    </w:p>
    <w:p w14:paraId="3C91A552">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2.软件环境：Photoshop、SAI或AIxPainting绘画工具（AIxPainting绘画工具链接：</w:t>
      </w:r>
      <w:r>
        <w:rPr>
          <w:rFonts w:ascii="宋体" w:hAnsi="宋体" w:cs="宋体"/>
          <w:sz w:val="24"/>
          <w:szCs w:val="24"/>
        </w:rPr>
        <w:t>https://aip.school.youdao.com</w:t>
      </w:r>
      <w:r>
        <w:rPr>
          <w:rFonts w:hint="eastAsia" w:ascii="宋体" w:hAnsi="宋体" w:cs="宋体"/>
          <w:sz w:val="24"/>
          <w:szCs w:val="24"/>
        </w:rPr>
        <w:t>，亦可在搜索引擎中搜</w:t>
      </w:r>
      <w:r>
        <w:rPr>
          <w:rFonts w:hint="eastAsia" w:ascii="仿宋_GB2312" w:hAnsi="仿宋_GB2312" w:eastAsia="仿宋_GB2312" w:cs="仿宋_GB2312"/>
          <w:sz w:val="28"/>
          <w:szCs w:val="28"/>
        </w:rPr>
        <w:t>索AIxPainting）</w:t>
      </w:r>
    </w:p>
    <w:p w14:paraId="6458E07B">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6F72C4ED">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1.提交格式：</w:t>
      </w:r>
      <w:r>
        <w:rPr>
          <w:rFonts w:hint="eastAsia" w:ascii="仿宋_GB2312" w:hAnsi="仿宋_GB2312" w:eastAsia="仿宋_GB2312" w:cs="仿宋_GB2312"/>
          <w:sz w:val="28"/>
          <w:szCs w:val="28"/>
          <w:lang w:val="en-US" w:eastAsia="zh-CN"/>
        </w:rPr>
        <w:t>道具</w:t>
      </w:r>
      <w:r>
        <w:rPr>
          <w:rFonts w:hint="eastAsia" w:ascii="仿宋_GB2312" w:hAnsi="仿宋_GB2312" w:eastAsia="仿宋_GB2312" w:cs="仿宋_GB2312"/>
          <w:sz w:val="28"/>
          <w:szCs w:val="28"/>
        </w:rPr>
        <w:t>和场景三视图JPG图片文件；</w:t>
      </w:r>
    </w:p>
    <w:p w14:paraId="0D964588">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2.图片尺寸1920*1080，分辨率300dpi；</w:t>
      </w:r>
    </w:p>
    <w:p w14:paraId="18FB135A">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3.文件保存到“FSF_Concept_Final_YY”（其中YY要替换成实际工位号）文件夹，如果提交多个同类型文件的可在文件名后加上“_数字”，如_01，_02以此类推。</w:t>
      </w:r>
    </w:p>
    <w:p w14:paraId="5C0FB2D2">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p w14:paraId="17064832">
      <w:pPr>
        <w:snapToGrid w:val="0"/>
        <w:spacing w:line="600" w:lineRule="exact"/>
        <w:ind w:firstLine="562" w:firstLineChars="200"/>
        <w:rPr>
          <w:rFonts w:ascii="楷体" w:hAnsi="楷体" w:eastAsia="楷体" w:cs="楷体"/>
          <w:b/>
          <w:sz w:val="28"/>
          <w:szCs w:val="28"/>
        </w:rPr>
      </w:pPr>
      <w:bookmarkStart w:id="28" w:name="_Toc131771244"/>
      <w:r>
        <w:rPr>
          <w:rFonts w:hint="eastAsia" w:ascii="楷体" w:hAnsi="楷体" w:eastAsia="楷体" w:cs="楷体"/>
          <w:b/>
          <w:sz w:val="28"/>
          <w:szCs w:val="28"/>
        </w:rPr>
        <w:t>任务2：</w:t>
      </w:r>
      <w:r>
        <w:rPr>
          <w:rFonts w:hint="eastAsia" w:ascii="楷体" w:hAnsi="楷体" w:eastAsia="楷体" w:cs="楷体"/>
          <w:b/>
          <w:sz w:val="28"/>
          <w:szCs w:val="28"/>
          <w:lang w:val="en-US" w:eastAsia="zh-CN"/>
        </w:rPr>
        <w:t>道具和</w:t>
      </w:r>
      <w:r>
        <w:rPr>
          <w:rFonts w:hint="eastAsia" w:ascii="楷体" w:hAnsi="楷体" w:eastAsia="楷体" w:cs="楷体"/>
          <w:b/>
          <w:sz w:val="28"/>
          <w:szCs w:val="28"/>
        </w:rPr>
        <w:t>场景模型制作</w:t>
      </w:r>
    </w:p>
    <w:p w14:paraId="46588C30">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根据模块一任务1的设计图定稿方案，高质量完成三维</w:t>
      </w:r>
      <w:r>
        <w:rPr>
          <w:rFonts w:hint="eastAsia" w:ascii="仿宋_GB2312" w:hAnsi="仿宋_GB2312" w:eastAsia="仿宋_GB2312" w:cs="仿宋_GB2312"/>
          <w:sz w:val="28"/>
          <w:szCs w:val="28"/>
          <w:lang w:val="en-US" w:eastAsia="zh-CN"/>
        </w:rPr>
        <w:t>道具和</w:t>
      </w:r>
      <w:r>
        <w:rPr>
          <w:rFonts w:hint="eastAsia" w:ascii="仿宋_GB2312" w:hAnsi="仿宋_GB2312" w:eastAsia="仿宋_GB2312" w:cs="仿宋_GB2312"/>
          <w:sz w:val="28"/>
          <w:szCs w:val="28"/>
        </w:rPr>
        <w:t>场景模型。</w:t>
      </w:r>
    </w:p>
    <w:p w14:paraId="7E3EF6A9">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2D496314">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22CB8869">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2.软件环境：Maya、 3Ds Max、 Cinema 4D 、ZBrush、Marvelous Designer、Substance Painter</w:t>
      </w:r>
    </w:p>
    <w:p w14:paraId="24CA9828">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7E7B91E3">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1.模型提交3张不同角度的最终效果展示JPG图片；</w:t>
      </w:r>
    </w:p>
    <w:p w14:paraId="40F52D66">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2.完成场景模型.MA源文件或.Max源文件、FBX模型文件、材质贴图文件</w:t>
      </w:r>
    </w:p>
    <w:p w14:paraId="49F5DF27">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3.将此阶段完成的</w:t>
      </w:r>
      <w:r>
        <w:rPr>
          <w:rFonts w:hint="eastAsia" w:ascii="仿宋_GB2312" w:hAnsi="仿宋_GB2312" w:eastAsia="仿宋_GB2312" w:cs="仿宋_GB2312"/>
          <w:sz w:val="28"/>
          <w:szCs w:val="28"/>
          <w:lang w:eastAsia="zh-CN"/>
        </w:rPr>
        <w:t>道具</w:t>
      </w:r>
      <w:r>
        <w:rPr>
          <w:rFonts w:hint="eastAsia" w:ascii="仿宋_GB2312" w:hAnsi="仿宋_GB2312" w:eastAsia="仿宋_GB2312" w:cs="仿宋_GB2312"/>
          <w:sz w:val="28"/>
          <w:szCs w:val="28"/>
        </w:rPr>
        <w:t>文件保存到“FSF_</w:t>
      </w:r>
      <w:r>
        <w:rPr>
          <w:rFonts w:hint="eastAsia" w:ascii="仿宋_GB2312" w:hAnsi="仿宋_GB2312" w:eastAsia="仿宋_GB2312" w:cs="仿宋_GB2312"/>
          <w:sz w:val="28"/>
          <w:szCs w:val="28"/>
          <w:lang w:eastAsia="zh-CN"/>
        </w:rPr>
        <w:t>Props</w:t>
      </w:r>
      <w:r>
        <w:rPr>
          <w:rFonts w:hint="eastAsia" w:ascii="仿宋_GB2312" w:hAnsi="仿宋_GB2312" w:eastAsia="仿宋_GB2312" w:cs="仿宋_GB2312"/>
          <w:sz w:val="28"/>
          <w:szCs w:val="28"/>
        </w:rPr>
        <w:t>_Final_YY”（其中YY要替换成实际工位号）文件夹</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场景文件保存到“FSF_Scenes_Final_YY”（其中YY要替换成实际工位号）文件夹</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如果提交多个同类型文件的可在文件名后加上“_数字”，如_01，_02以此类推。</w:t>
      </w:r>
    </w:p>
    <w:p w14:paraId="43C5CA74">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bookmarkEnd w:id="28"/>
    <w:p w14:paraId="4E20046D">
      <w:pPr>
        <w:snapToGrid w:val="0"/>
        <w:spacing w:line="600" w:lineRule="exact"/>
        <w:ind w:firstLine="562" w:firstLineChars="200"/>
        <w:rPr>
          <w:rFonts w:ascii="楷体" w:hAnsi="楷体" w:eastAsia="楷体" w:cs="楷体"/>
          <w:b/>
          <w:sz w:val="28"/>
          <w:szCs w:val="28"/>
        </w:rPr>
      </w:pPr>
      <w:bookmarkStart w:id="29" w:name="_Toc131771245"/>
      <w:r>
        <w:rPr>
          <w:rFonts w:hint="eastAsia" w:ascii="楷体" w:hAnsi="楷体" w:eastAsia="楷体" w:cs="楷体"/>
          <w:b/>
          <w:sz w:val="28"/>
          <w:szCs w:val="28"/>
        </w:rPr>
        <w:t>模块二：3D动画制作</w:t>
      </w:r>
      <w:bookmarkEnd w:id="29"/>
      <w:r>
        <w:rPr>
          <w:rFonts w:hint="eastAsia" w:ascii="楷体" w:hAnsi="楷体" w:eastAsia="楷体" w:cs="楷体"/>
          <w:b/>
          <w:sz w:val="28"/>
          <w:szCs w:val="28"/>
        </w:rPr>
        <w:t>与剪辑</w:t>
      </w:r>
    </w:p>
    <w:p w14:paraId="469FB3CE">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任务1：3D动画制作</w:t>
      </w:r>
    </w:p>
    <w:p w14:paraId="6C7663D5">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参赛选手根据提供小女孩角色模型素材</w:t>
      </w:r>
      <w:r>
        <w:rPr>
          <w:rFonts w:hint="eastAsia" w:ascii="仿宋_GB2312" w:hAnsi="仿宋_GB2312" w:eastAsia="仿宋_GB2312" w:cs="仿宋_GB2312"/>
          <w:sz w:val="28"/>
          <w:szCs w:val="28"/>
          <w:lang w:val="en-US" w:eastAsia="zh-CN"/>
        </w:rPr>
        <w:t>和模块一中的道具</w:t>
      </w:r>
      <w:r>
        <w:rPr>
          <w:rFonts w:hint="eastAsia" w:ascii="仿宋_GB2312" w:hAnsi="仿宋_GB2312" w:eastAsia="仿宋_GB2312" w:cs="仿宋_GB2312"/>
          <w:sz w:val="28"/>
          <w:szCs w:val="28"/>
        </w:rPr>
        <w:t>按要求完成绑定、蒙皮权重设置，按照提供的故事剧本，表达完整的故事情节，使用模块一制作的场景模型搭建环境，制作时长为25</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30秒的三维动画，渲染输出序列帧动画。</w:t>
      </w:r>
    </w:p>
    <w:p w14:paraId="59F7AE71">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77EE7FB9">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51927852">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2.软件环境：Maya 、3DMAX、Cinema 4D</w:t>
      </w:r>
    </w:p>
    <w:p w14:paraId="0BE90E18">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6F26E54F">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1.1份包含.MA或 .MAX或 .C4D源文件的工程文件夹；</w:t>
      </w:r>
    </w:p>
    <w:p w14:paraId="5866EA2E">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2.动画剧情完整、清晰流畅、符合动画规律及体现角色情绪表达；</w:t>
      </w:r>
    </w:p>
    <w:p w14:paraId="3401AC1A">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3.将此阶段设计完成的文件保存到“FSF_Animation1_Final_YY”（其中YY要替换成实际工位号）文件夹，如果提交多个同类型文件的可在文件名后加上“_数字”，如_01，_02以此类推。</w:t>
      </w:r>
    </w:p>
    <w:p w14:paraId="540D9939">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4.比赛结束前请把需要提交的文件复制到发放的U盘中，监考人员将在比赛结束时回收U盘，评分将以U盘中文件为准。</w:t>
      </w:r>
    </w:p>
    <w:p w14:paraId="53A28F3A">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任务2：动画视频剪辑</w:t>
      </w:r>
    </w:p>
    <w:p w14:paraId="65652CA2">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参赛选手根据模块二任务1制作的序列帧动画作为视频剪辑素材，完成该任务要求的动画视频剪辑。</w:t>
      </w:r>
    </w:p>
    <w:p w14:paraId="62B26430">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67C18889">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7F1D9565">
      <w:pPr>
        <w:spacing w:line="6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2.软件环境：Adobe After Effects、Premiere </w:t>
      </w:r>
    </w:p>
    <w:p w14:paraId="365B58D3">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74677723">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1.后期剪辑合成并添加音频音效输出成片，H.264格式，</w:t>
      </w:r>
      <w:r>
        <w:rPr>
          <w:rFonts w:hint="eastAsia" w:ascii="仿宋_GB2312" w:hAnsi="仿宋_GB2312" w:eastAsia="仿宋_GB2312" w:cs="仿宋_GB2312"/>
          <w:color w:val="000000" w:themeColor="text1"/>
          <w:sz w:val="28"/>
          <w:szCs w:val="28"/>
          <w:shd w:val="clear" w:color="FFFFFF" w:fill="auto"/>
          <w14:textFill>
            <w14:solidFill>
              <w14:schemeClr w14:val="tx1"/>
            </w14:solidFill>
          </w14:textFill>
        </w:rPr>
        <w:t>帧速率25帧/秒，</w:t>
      </w:r>
      <w:r>
        <w:rPr>
          <w:rFonts w:hint="eastAsia" w:ascii="仿宋_GB2312" w:hAnsi="仿宋_GB2312" w:eastAsia="仿宋_GB2312" w:cs="仿宋_GB2312"/>
          <w:sz w:val="28"/>
          <w:szCs w:val="28"/>
        </w:rPr>
        <w:t>分辨率 1920*1080（需为短片命名，并据此添加简短片头，片头中严禁出现姓名、学校或者其他体现个人信息的文字，片头不包含在动画总长时间内）。</w:t>
      </w:r>
    </w:p>
    <w:p w14:paraId="5E54BEA6">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2.将此阶段完成的文件保存到“FSF_Animation2_Final_YY”（其中YY要替换成实际工位号）文件，如果提交多个同类型文件的可在文件名后加上“_数字”，如_01，_02以此类推。</w:t>
      </w:r>
    </w:p>
    <w:p w14:paraId="146C3F23">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3.比赛结束前请把需要提交的文件复制到发放的U盘中，监考人员将在比赛结束时回收U盘，评分将以U盘中文件为准。</w:t>
      </w:r>
    </w:p>
    <w:p w14:paraId="3BBCAA15">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模块三：引擎效果渲染与后期处理</w:t>
      </w:r>
    </w:p>
    <w:p w14:paraId="3084B146">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任务1：引擎效果渲染</w:t>
      </w:r>
    </w:p>
    <w:p w14:paraId="2CE42320">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参赛选手使用提供的素材资产在引擎中进行地形编辑、环境场景搭建、灯光设置、特效制作、镜头设置等，渲染输出</w:t>
      </w:r>
      <w:r>
        <w:rPr>
          <w:rFonts w:hint="eastAsia" w:ascii="仿宋_GB2312" w:hAnsi="仿宋_GB2312" w:eastAsia="仿宋_GB2312" w:cs="仿宋_GB2312"/>
          <w:sz w:val="28"/>
          <w:szCs w:val="28"/>
          <w:lang w:val="en-US" w:eastAsia="zh-CN"/>
        </w:rPr>
        <w:t>场景漫游</w:t>
      </w:r>
      <w:r>
        <w:rPr>
          <w:rFonts w:hint="eastAsia" w:ascii="仿宋_GB2312" w:hAnsi="仿宋_GB2312" w:eastAsia="仿宋_GB2312" w:cs="仿宋_GB2312"/>
          <w:sz w:val="28"/>
          <w:szCs w:val="28"/>
        </w:rPr>
        <w:t>动画视频。</w:t>
      </w:r>
    </w:p>
    <w:p w14:paraId="637938EF">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243C7873">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3CA9E635">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2.软件环境：Unreal Engine</w:t>
      </w:r>
    </w:p>
    <w:p w14:paraId="05627D84">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2320BCAB">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3张不同角度的最终效果展示JPG图片；</w:t>
      </w:r>
    </w:p>
    <w:p w14:paraId="36620478">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整体效果表达清晰、符合整体方案设计；</w:t>
      </w:r>
    </w:p>
    <w:p w14:paraId="61E5AE86">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将此阶段完成的文件保存到“FSF_Scenes_Final_YY”（其中YY要替换成实际工位号）文件夹</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如果提交多个同类型文件的可在文件名后加上“_数字”，如_01，_02以此类推。</w:t>
      </w:r>
    </w:p>
    <w:p w14:paraId="786A6040">
      <w:pPr>
        <w:numPr>
          <w:ilvl w:val="0"/>
          <w:numId w:val="2"/>
        </w:num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比赛结束前请把需要提交的文件复制到发放的U盘中，监考人员将在比赛结束时回收U盘，评分将以U盘中文件为准。</w:t>
      </w:r>
    </w:p>
    <w:p w14:paraId="658EFAED">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任务2：视频后期处理</w:t>
      </w:r>
    </w:p>
    <w:p w14:paraId="6C034425">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参赛选手根据模块三任务1制作的引擎效果渲染的动画视频作为视频剪辑素材，进行后期剪辑合成，并添加音频音效输出成片。视频格式为H.264格式，帧速率25帧/秒，分辨率 1920*1080。</w:t>
      </w:r>
    </w:p>
    <w:p w14:paraId="5C6CE7EE">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任务环境</w:t>
      </w:r>
    </w:p>
    <w:p w14:paraId="66B8166B">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1.硬件环境：计算机电脑</w:t>
      </w:r>
    </w:p>
    <w:p w14:paraId="2532C548">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2.软件环境：Adobe After Effects 、Premiere Pro</w:t>
      </w:r>
    </w:p>
    <w:p w14:paraId="5574009B">
      <w:pPr>
        <w:snapToGrid w:val="0"/>
        <w:spacing w:line="600" w:lineRule="exact"/>
        <w:ind w:firstLine="562" w:firstLineChars="200"/>
        <w:rPr>
          <w:rFonts w:ascii="楷体" w:hAnsi="楷体" w:eastAsia="楷体" w:cs="楷体"/>
          <w:b/>
          <w:sz w:val="28"/>
          <w:szCs w:val="28"/>
        </w:rPr>
      </w:pPr>
      <w:r>
        <w:rPr>
          <w:rFonts w:hint="eastAsia" w:ascii="楷体" w:hAnsi="楷体" w:eastAsia="楷体" w:cs="楷体"/>
          <w:b/>
          <w:sz w:val="28"/>
          <w:szCs w:val="28"/>
        </w:rPr>
        <w:t>提交要求</w:t>
      </w:r>
    </w:p>
    <w:p w14:paraId="5A5FB705">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1.后期剪辑合成并添加音频音效输出成片，H.264格式，分辨率 1920*1080（需为短片命名，并据此添加简短片头，片头中严禁出现姓名、学校或者其他体现个人信息的文字，片头不包含在动画总长时间内）。</w:t>
      </w:r>
    </w:p>
    <w:p w14:paraId="006982E5">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2.将文件保存到“FSF_Scenes_Animation_Final_YY”（其中YY要替换成实际工位号）文件夹，如果提交多个同类型文件的可在文件名后加上“_数字”，如_01，_02以此类推。</w:t>
      </w:r>
    </w:p>
    <w:p w14:paraId="72F11101">
      <w:pPr>
        <w:spacing w:line="6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3.比赛结束前请把需要提交的文件复制到发放的U盘中，监考人员将在比赛结束时回收U盘，评分将以U盘中文件为准。</w:t>
      </w:r>
    </w:p>
    <w:p w14:paraId="419448B3">
      <w:pPr>
        <w:pStyle w:val="19"/>
        <w:spacing w:line="600" w:lineRule="exact"/>
        <w:ind w:firstLine="560"/>
        <w:rPr>
          <w:rFonts w:eastAsia="仿宋_GB2312" w:cs="仿宋_GB2312"/>
          <w:sz w:val="28"/>
          <w:szCs w:val="28"/>
        </w:rPr>
      </w:pPr>
      <w:bookmarkStart w:id="30" w:name="_Toc131788858"/>
      <w:bookmarkStart w:id="31" w:name="_Toc131769833"/>
      <w:bookmarkStart w:id="32" w:name="_Toc131771246"/>
      <w:bookmarkStart w:id="33" w:name="_Toc131771605"/>
      <w:bookmarkStart w:id="34" w:name="_Toc131790176"/>
    </w:p>
    <w:p w14:paraId="04C9FB60">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（四）竞赛素材</w:t>
      </w:r>
      <w:bookmarkEnd w:id="30"/>
      <w:bookmarkEnd w:id="31"/>
      <w:bookmarkEnd w:id="32"/>
      <w:bookmarkEnd w:id="33"/>
      <w:bookmarkEnd w:id="34"/>
    </w:p>
    <w:p w14:paraId="6AD8E8ED">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原画设计参考图：</w:t>
      </w:r>
    </w:p>
    <w:p w14:paraId="72849B9E">
      <w:pPr>
        <w:spacing w:line="600" w:lineRule="exact"/>
        <w:jc w:val="center"/>
        <w:rPr>
          <w:rFonts w:hint="eastAsia" w:eastAsia="华文仿宋"/>
          <w:lang w:eastAsia="zh-CN"/>
        </w:rPr>
      </w:pPr>
      <w:r>
        <w:rPr>
          <w:rFonts w:hint="eastAsia" w:eastAsia="华文仿宋"/>
          <w:lang w:eastAsia="zh-CN"/>
        </w:rPr>
        <w:drawing>
          <wp:anchor distT="0" distB="0" distL="114300" distR="114300" simplePos="0" relativeHeight="251662336" behindDoc="0" locked="0" layoutInCell="1" allowOverlap="1">
            <wp:simplePos x="0" y="0"/>
            <wp:positionH relativeFrom="column">
              <wp:posOffset>1480185</wp:posOffset>
            </wp:positionH>
            <wp:positionV relativeFrom="paragraph">
              <wp:posOffset>-9184640</wp:posOffset>
            </wp:positionV>
            <wp:extent cx="2343150" cy="2352675"/>
            <wp:effectExtent l="0" t="0" r="0" b="9525"/>
            <wp:wrapSquare wrapText="bothSides"/>
            <wp:docPr id="4" name="图片 4" descr="cfd1bfc1b0692802036236827e546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fd1bfc1b0692802036236827e546bb"/>
                    <pic:cNvPicPr>
                      <a:picLocks noChangeAspect="1"/>
                    </pic:cNvPicPr>
                  </pic:nvPicPr>
                  <pic:blipFill>
                    <a:blip r:embed="rId5"/>
                    <a:stretch>
                      <a:fillRect/>
                    </a:stretch>
                  </pic:blipFill>
                  <pic:spPr>
                    <a:xfrm>
                      <a:off x="0" y="0"/>
                      <a:ext cx="2343150" cy="2352675"/>
                    </a:xfrm>
                    <a:prstGeom prst="rect">
                      <a:avLst/>
                    </a:prstGeom>
                  </pic:spPr>
                </pic:pic>
              </a:graphicData>
            </a:graphic>
          </wp:anchor>
        </w:drawing>
      </w:r>
    </w:p>
    <w:p w14:paraId="098B49A8">
      <w:pPr>
        <w:pStyle w:val="2"/>
        <w:rPr>
          <w:rFonts w:eastAsia="华文仿宋"/>
        </w:rPr>
      </w:pPr>
    </w:p>
    <w:p w14:paraId="39109A16">
      <w:pPr>
        <w:pStyle w:val="3"/>
      </w:pPr>
    </w:p>
    <w:p w14:paraId="69B3D09F">
      <w:pPr>
        <w:spacing w:line="600" w:lineRule="exact"/>
      </w:pPr>
    </w:p>
    <w:p w14:paraId="4A18BDEE">
      <w:pPr>
        <w:spacing w:line="600" w:lineRule="exact"/>
        <w:rPr>
          <w:rFonts w:hint="eastAsia" w:ascii="仿宋_GB2312" w:hAnsi="仿宋_GB2312" w:eastAsia="仿宋_GB2312" w:cs="仿宋_GB2312"/>
          <w:sz w:val="28"/>
          <w:szCs w:val="28"/>
        </w:rPr>
      </w:pPr>
    </w:p>
    <w:p w14:paraId="7A9218AF">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场景设计参考图：</w:t>
      </w:r>
    </w:p>
    <w:p w14:paraId="11C96ACF">
      <w:pPr>
        <w:spacing w:line="600" w:lineRule="exact"/>
        <w:jc w:val="center"/>
        <w:rPr>
          <w:rFonts w:eastAsia="华文仿宋"/>
        </w:rPr>
      </w:pPr>
      <w:r>
        <w:rPr>
          <w:rFonts w:hint="eastAsia" w:eastAsia="华文仿宋"/>
        </w:rPr>
        <w:drawing>
          <wp:anchor distT="0" distB="0" distL="114300" distR="114300" simplePos="0" relativeHeight="251661312" behindDoc="0" locked="0" layoutInCell="1" allowOverlap="1">
            <wp:simplePos x="0" y="0"/>
            <wp:positionH relativeFrom="margin">
              <wp:align>center</wp:align>
            </wp:positionH>
            <wp:positionV relativeFrom="paragraph">
              <wp:posOffset>469900</wp:posOffset>
            </wp:positionV>
            <wp:extent cx="4956810" cy="2476500"/>
            <wp:effectExtent l="0" t="0" r="0" b="0"/>
            <wp:wrapTopAndBottom/>
            <wp:docPr id="5" name="图片 5" descr="grid-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rid-003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956810" cy="2476500"/>
                    </a:xfrm>
                    <a:prstGeom prst="rect">
                      <a:avLst/>
                    </a:prstGeom>
                  </pic:spPr>
                </pic:pic>
              </a:graphicData>
            </a:graphic>
          </wp:anchor>
        </w:drawing>
      </w:r>
    </w:p>
    <w:p w14:paraId="31B417D7">
      <w:pPr>
        <w:pStyle w:val="19"/>
        <w:spacing w:line="600" w:lineRule="exact"/>
        <w:ind w:firstLine="480"/>
      </w:pPr>
      <w:r>
        <w:rPr>
          <w:rFonts w:hint="eastAsia" w:eastAsia="华文仿宋"/>
        </w:rPr>
        <w:drawing>
          <wp:anchor distT="0" distB="0" distL="114300" distR="114300" simplePos="0" relativeHeight="251660288" behindDoc="0" locked="0" layoutInCell="1" allowOverlap="1">
            <wp:simplePos x="0" y="0"/>
            <wp:positionH relativeFrom="column">
              <wp:posOffset>1634490</wp:posOffset>
            </wp:positionH>
            <wp:positionV relativeFrom="paragraph">
              <wp:posOffset>2729865</wp:posOffset>
            </wp:positionV>
            <wp:extent cx="2122170" cy="2609215"/>
            <wp:effectExtent l="0" t="0" r="11430" b="635"/>
            <wp:wrapSquare wrapText="bothSides"/>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7"/>
                    <a:stretch>
                      <a:fillRect/>
                    </a:stretch>
                  </pic:blipFill>
                  <pic:spPr>
                    <a:xfrm>
                      <a:off x="0" y="0"/>
                      <a:ext cx="2122170" cy="2609215"/>
                    </a:xfrm>
                    <a:prstGeom prst="rect">
                      <a:avLst/>
                    </a:prstGeom>
                  </pic:spPr>
                </pic:pic>
              </a:graphicData>
            </a:graphic>
          </wp:anchor>
        </w:drawing>
      </w:r>
    </w:p>
    <w:p w14:paraId="25AB9CE1">
      <w:pPr>
        <w:spacing w:line="6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模型文件：</w:t>
      </w:r>
    </w:p>
    <w:p w14:paraId="69485F36">
      <w:pPr>
        <w:pStyle w:val="19"/>
        <w:spacing w:line="600" w:lineRule="exact"/>
        <w:ind w:firstLine="0" w:firstLineChars="0"/>
        <w:jc w:val="center"/>
        <w:rPr>
          <w:rFonts w:eastAsia="华文仿宋"/>
        </w:rPr>
      </w:pPr>
    </w:p>
    <w:p w14:paraId="5C33AF89">
      <w:pPr>
        <w:pStyle w:val="4"/>
        <w:spacing w:before="0" w:beforeAutospacing="0" w:after="0" w:afterAutospacing="0" w:line="600" w:lineRule="exact"/>
        <w:rPr>
          <w:rFonts w:hint="eastAsia" w:ascii="黑体" w:hAnsi="黑体" w:eastAsia="黑体" w:cs="黑体"/>
          <w:b w:val="0"/>
          <w:bCs w:val="0"/>
          <w:sz w:val="32"/>
          <w:szCs w:val="32"/>
        </w:rPr>
      </w:pPr>
      <w:bookmarkStart w:id="35" w:name="_Toc131804181"/>
    </w:p>
    <w:p w14:paraId="79EBE49E">
      <w:pPr>
        <w:pStyle w:val="4"/>
        <w:spacing w:before="0" w:beforeAutospacing="0" w:after="0" w:afterAutospacing="0" w:line="600" w:lineRule="exact"/>
        <w:rPr>
          <w:rFonts w:hint="eastAsia" w:ascii="黑体" w:hAnsi="黑体" w:eastAsia="黑体" w:cs="黑体"/>
          <w:b w:val="0"/>
          <w:bCs w:val="0"/>
          <w:sz w:val="32"/>
          <w:szCs w:val="32"/>
        </w:rPr>
      </w:pPr>
    </w:p>
    <w:p w14:paraId="740C0E29">
      <w:pPr>
        <w:pStyle w:val="4"/>
        <w:spacing w:before="0" w:beforeAutospacing="0" w:after="0" w:afterAutospacing="0" w:line="600" w:lineRule="exact"/>
        <w:rPr>
          <w:rFonts w:hint="eastAsia" w:ascii="黑体" w:hAnsi="黑体" w:eastAsia="黑体" w:cs="黑体"/>
          <w:b w:val="0"/>
          <w:bCs w:val="0"/>
          <w:sz w:val="32"/>
          <w:szCs w:val="32"/>
        </w:rPr>
      </w:pPr>
    </w:p>
    <w:p w14:paraId="2F61D5F7">
      <w:pPr>
        <w:pStyle w:val="4"/>
        <w:spacing w:before="0" w:beforeAutospacing="0" w:after="0" w:afterAutospacing="0" w:line="600" w:lineRule="exact"/>
        <w:rPr>
          <w:rFonts w:hint="eastAsia" w:ascii="黑体" w:hAnsi="黑体" w:eastAsia="黑体" w:cs="黑体"/>
          <w:b w:val="0"/>
          <w:bCs w:val="0"/>
          <w:sz w:val="32"/>
          <w:szCs w:val="32"/>
        </w:rPr>
      </w:pPr>
    </w:p>
    <w:p w14:paraId="274BE160">
      <w:pPr>
        <w:pStyle w:val="4"/>
        <w:spacing w:before="0" w:beforeAutospacing="0" w:after="0" w:afterAutospacing="0" w:line="600" w:lineRule="exact"/>
        <w:rPr>
          <w:rFonts w:hint="eastAsia" w:ascii="黑体" w:hAnsi="黑体" w:eastAsia="黑体" w:cs="黑体"/>
          <w:b w:val="0"/>
          <w:bCs w:val="0"/>
          <w:sz w:val="32"/>
          <w:szCs w:val="32"/>
        </w:rPr>
      </w:pPr>
    </w:p>
    <w:p w14:paraId="1D5D71C5">
      <w:pPr>
        <w:pStyle w:val="4"/>
        <w:spacing w:before="0" w:beforeAutospacing="0" w:after="0" w:afterAutospacing="0" w:line="600" w:lineRule="exact"/>
        <w:rPr>
          <w:rFonts w:hint="eastAsia" w:ascii="黑体" w:hAnsi="黑体" w:eastAsia="黑体" w:cs="黑体"/>
          <w:b w:val="0"/>
          <w:bCs w:val="0"/>
          <w:sz w:val="32"/>
          <w:szCs w:val="32"/>
        </w:rPr>
      </w:pPr>
    </w:p>
    <w:p w14:paraId="7D584EA9">
      <w:pPr>
        <w:pStyle w:val="4"/>
        <w:spacing w:before="0" w:beforeAutospacing="0" w:after="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十、成绩评定</w:t>
      </w:r>
      <w:bookmarkEnd w:id="35"/>
    </w:p>
    <w:p w14:paraId="129A5B43">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（一）评分标准</w:t>
      </w:r>
    </w:p>
    <w:p w14:paraId="05045BF6">
      <w:pPr>
        <w:pStyle w:val="38"/>
        <w:adjustRightInd w:val="0"/>
        <w:snapToGrid w:val="0"/>
        <w:spacing w:line="600" w:lineRule="exact"/>
        <w:ind w:right="210" w:rightChars="100" w:firstLine="56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本次大赛的评定原则由专家组制定，以技能考核为主，兼顾团队协作精神综合评定。充分体现“公正、公平、科学”的执裁原则。</w:t>
      </w:r>
    </w:p>
    <w:p w14:paraId="1E7EA6DE">
      <w:pPr>
        <w:spacing w:line="60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模块</w:t>
      </w:r>
      <w:r>
        <w:rPr>
          <w:rFonts w:hint="eastAsia" w:ascii="仿宋" w:hAnsi="仿宋" w:eastAsia="仿宋" w:cs="仿宋"/>
          <w:b/>
          <w:bCs/>
          <w:color w:val="000000" w:themeColor="text1"/>
          <w:sz w:val="28"/>
          <w:szCs w:val="28"/>
          <w:lang w:eastAsia="zh-CN"/>
          <w14:textFill>
            <w14:solidFill>
              <w14:schemeClr w14:val="tx1"/>
            </w14:solidFill>
          </w14:textFill>
        </w:rPr>
        <w:t>分配</w:t>
      </w:r>
      <w:r>
        <w:rPr>
          <w:rFonts w:hint="eastAsia" w:ascii="仿宋" w:hAnsi="仿宋" w:eastAsia="仿宋" w:cs="仿宋"/>
          <w:b/>
          <w:bCs/>
          <w:color w:val="000000" w:themeColor="text1"/>
          <w:sz w:val="28"/>
          <w:szCs w:val="28"/>
          <w14:textFill>
            <w14:solidFill>
              <w14:schemeClr w14:val="tx1"/>
            </w14:solidFill>
          </w14:textFill>
        </w:rPr>
        <w:t>如下表：</w:t>
      </w:r>
    </w:p>
    <w:tbl>
      <w:tblPr>
        <w:tblStyle w:val="22"/>
        <w:tblW w:w="5000"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54"/>
        <w:gridCol w:w="2344"/>
        <w:gridCol w:w="1162"/>
        <w:gridCol w:w="1016"/>
        <w:gridCol w:w="1016"/>
        <w:gridCol w:w="830"/>
      </w:tblGrid>
      <w:tr w14:paraId="69A67E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6" w:hRule="atLeast"/>
        </w:trPr>
        <w:tc>
          <w:tcPr>
            <w:tcW w:w="1264" w:type="pct"/>
            <w:vMerge w:val="restart"/>
            <w:vAlign w:val="center"/>
          </w:tcPr>
          <w:p w14:paraId="7A90A7D3">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模块编号</w:t>
            </w:r>
          </w:p>
        </w:tc>
        <w:tc>
          <w:tcPr>
            <w:tcW w:w="1375" w:type="pct"/>
            <w:vMerge w:val="restart"/>
            <w:vAlign w:val="center"/>
          </w:tcPr>
          <w:p w14:paraId="5C3CD98E">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任务名称</w:t>
            </w:r>
          </w:p>
        </w:tc>
        <w:tc>
          <w:tcPr>
            <w:tcW w:w="682" w:type="pct"/>
            <w:vMerge w:val="restart"/>
            <w:vAlign w:val="center"/>
          </w:tcPr>
          <w:p w14:paraId="4F02E985">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竞赛时间</w:t>
            </w:r>
          </w:p>
        </w:tc>
        <w:tc>
          <w:tcPr>
            <w:tcW w:w="1679" w:type="pct"/>
            <w:gridSpan w:val="3"/>
            <w:vAlign w:val="center"/>
          </w:tcPr>
          <w:p w14:paraId="0661D2D4">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分数</w:t>
            </w:r>
          </w:p>
        </w:tc>
      </w:tr>
      <w:tr w14:paraId="62AF85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1264" w:type="pct"/>
            <w:vMerge w:val="continue"/>
            <w:vAlign w:val="center"/>
          </w:tcPr>
          <w:p w14:paraId="3C97C5A9">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375" w:type="pct"/>
            <w:vMerge w:val="continue"/>
            <w:vAlign w:val="center"/>
          </w:tcPr>
          <w:p w14:paraId="1F67D071">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682" w:type="pct"/>
            <w:vMerge w:val="continue"/>
            <w:vAlign w:val="center"/>
          </w:tcPr>
          <w:p w14:paraId="25C15D1A">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596" w:type="pct"/>
            <w:vAlign w:val="center"/>
          </w:tcPr>
          <w:p w14:paraId="7708C6F5">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裁决分</w:t>
            </w:r>
          </w:p>
        </w:tc>
        <w:tc>
          <w:tcPr>
            <w:tcW w:w="596" w:type="pct"/>
            <w:vAlign w:val="center"/>
          </w:tcPr>
          <w:p w14:paraId="3C4DA693">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测量分</w:t>
            </w:r>
          </w:p>
        </w:tc>
        <w:tc>
          <w:tcPr>
            <w:tcW w:w="487" w:type="pct"/>
            <w:vAlign w:val="center"/>
          </w:tcPr>
          <w:p w14:paraId="2E9A1942">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合计</w:t>
            </w:r>
          </w:p>
        </w:tc>
      </w:tr>
      <w:tr w14:paraId="0A18E0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7" w:hRule="atLeast"/>
        </w:trPr>
        <w:tc>
          <w:tcPr>
            <w:tcW w:w="2639" w:type="pct"/>
            <w:gridSpan w:val="2"/>
            <w:vAlign w:val="center"/>
          </w:tcPr>
          <w:p w14:paraId="553DEDDB">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职业素养</w:t>
            </w:r>
          </w:p>
        </w:tc>
        <w:tc>
          <w:tcPr>
            <w:tcW w:w="682" w:type="pct"/>
            <w:vMerge w:val="restart"/>
            <w:vAlign w:val="center"/>
          </w:tcPr>
          <w:p w14:paraId="2B245889">
            <w:pPr>
              <w:jc w:val="center"/>
              <w:textAlignment w:val="center"/>
              <w:rPr>
                <w:rFonts w:hint="eastAsia" w:ascii="仿宋_GB2312" w:hAnsi="仿宋" w:eastAsia="仿宋_GB2312" w:cs="华文仿宋"/>
                <w:color w:val="000000" w:themeColor="text1"/>
                <w:kern w:val="0"/>
                <w:sz w:val="24"/>
                <w:szCs w:val="24"/>
                <w:lang w:eastAsia="en-US" w:bidi="ar"/>
                <w14:textFill>
                  <w14:solidFill>
                    <w14:schemeClr w14:val="tx1"/>
                  </w14:solidFill>
                </w14:textFill>
              </w:rPr>
            </w:pPr>
            <w:r>
              <w:rPr>
                <w:rFonts w:hint="eastAsia" w:ascii="仿宋_GB2312" w:hAnsi="仿宋" w:eastAsia="仿宋_GB2312" w:cs="华文仿宋"/>
                <w:color w:val="000000" w:themeColor="text1"/>
                <w:kern w:val="0"/>
                <w:sz w:val="24"/>
                <w:szCs w:val="24"/>
                <w:lang w:eastAsia="en-US" w:bidi="ar"/>
                <w14:textFill>
                  <w14:solidFill>
                    <w14:schemeClr w14:val="tx1"/>
                  </w14:solidFill>
                </w14:textFill>
              </w:rPr>
              <w:t>480</w:t>
            </w:r>
            <w:r>
              <w:rPr>
                <w:rFonts w:hint="eastAsia" w:ascii="仿宋_GB2312" w:hAnsi="仿宋" w:eastAsia="仿宋_GB2312" w:cs="华文仿宋"/>
                <w:color w:val="000000" w:themeColor="text1"/>
                <w:kern w:val="0"/>
                <w:sz w:val="24"/>
                <w:szCs w:val="24"/>
                <w:lang w:bidi="ar"/>
                <w14:textFill>
                  <w14:solidFill>
                    <w14:schemeClr w14:val="tx1"/>
                  </w14:solidFill>
                </w14:textFill>
              </w:rPr>
              <w:t>分钟</w:t>
            </w:r>
          </w:p>
        </w:tc>
        <w:tc>
          <w:tcPr>
            <w:tcW w:w="596" w:type="pct"/>
            <w:vAlign w:val="center"/>
          </w:tcPr>
          <w:p w14:paraId="7EC7F5A7">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3</w:t>
            </w:r>
          </w:p>
        </w:tc>
        <w:tc>
          <w:tcPr>
            <w:tcW w:w="596" w:type="pct"/>
            <w:vAlign w:val="center"/>
          </w:tcPr>
          <w:p w14:paraId="2AC32C89">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2</w:t>
            </w:r>
          </w:p>
        </w:tc>
        <w:tc>
          <w:tcPr>
            <w:tcW w:w="487" w:type="pct"/>
            <w:vAlign w:val="center"/>
          </w:tcPr>
          <w:p w14:paraId="1798FCCC">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5</w:t>
            </w:r>
          </w:p>
        </w:tc>
      </w:tr>
      <w:tr w14:paraId="3E5691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9" w:hRule="atLeast"/>
        </w:trPr>
        <w:tc>
          <w:tcPr>
            <w:tcW w:w="1264" w:type="pct"/>
            <w:vMerge w:val="restart"/>
            <w:vAlign w:val="center"/>
          </w:tcPr>
          <w:p w14:paraId="19BB49D6">
            <w:pPr>
              <w:widowControl/>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模块一：</w:t>
            </w:r>
          </w:p>
          <w:p w14:paraId="70741BF6">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lang w:eastAsia="zh-CN"/>
                <w14:textFill>
                  <w14:solidFill>
                    <w14:schemeClr w14:val="tx1"/>
                  </w14:solidFill>
                </w14:textFill>
              </w:rPr>
              <w:t>道具、场景设计</w:t>
            </w:r>
            <w:r>
              <w:rPr>
                <w:rFonts w:hint="eastAsia" w:ascii="仿宋_GB2312" w:hAnsi="仿宋_GB2312" w:eastAsia="仿宋_GB2312" w:cs="仿宋_GB2312"/>
                <w:b/>
                <w:color w:val="000000" w:themeColor="text1"/>
                <w:sz w:val="24"/>
                <w:szCs w:val="24"/>
                <w14:textFill>
                  <w14:solidFill>
                    <w14:schemeClr w14:val="tx1"/>
                  </w14:solidFill>
                </w14:textFill>
              </w:rPr>
              <w:t>与模型制作</w:t>
            </w:r>
          </w:p>
        </w:tc>
        <w:tc>
          <w:tcPr>
            <w:tcW w:w="1375" w:type="pct"/>
            <w:vAlign w:val="center"/>
          </w:tcPr>
          <w:p w14:paraId="035F3764">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682" w:type="pct"/>
            <w:vMerge w:val="continue"/>
            <w:vAlign w:val="center"/>
          </w:tcPr>
          <w:p w14:paraId="46039347">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31FBBD3D">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14:paraId="385CFAEB">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4</w:t>
            </w:r>
          </w:p>
        </w:tc>
        <w:tc>
          <w:tcPr>
            <w:tcW w:w="487" w:type="pct"/>
            <w:vAlign w:val="center"/>
          </w:tcPr>
          <w:p w14:paraId="5EC4A802">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10</w:t>
            </w:r>
          </w:p>
        </w:tc>
      </w:tr>
      <w:tr w14:paraId="6FFDF1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5" w:hRule="atLeast"/>
        </w:trPr>
        <w:tc>
          <w:tcPr>
            <w:tcW w:w="1264" w:type="pct"/>
            <w:vMerge w:val="continue"/>
            <w:vAlign w:val="center"/>
          </w:tcPr>
          <w:p w14:paraId="38C2F9E5">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375" w:type="pct"/>
            <w:vAlign w:val="center"/>
          </w:tcPr>
          <w:p w14:paraId="63B2564D">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道具和</w:t>
            </w:r>
            <w:r>
              <w:rPr>
                <w:rFonts w:hint="eastAsia" w:ascii="仿宋_GB2312" w:hAnsi="仿宋" w:eastAsia="仿宋_GB2312" w:cs="宋体"/>
                <w:bCs/>
                <w:color w:val="000000" w:themeColor="text1"/>
                <w:kern w:val="0"/>
                <w:sz w:val="24"/>
                <w:szCs w:val="24"/>
                <w14:textFill>
                  <w14:solidFill>
                    <w14:schemeClr w14:val="tx1"/>
                  </w14:solidFill>
                </w14:textFill>
              </w:rPr>
              <w:t>场景模型制作</w:t>
            </w:r>
          </w:p>
        </w:tc>
        <w:tc>
          <w:tcPr>
            <w:tcW w:w="682" w:type="pct"/>
            <w:vMerge w:val="continue"/>
            <w:vAlign w:val="center"/>
          </w:tcPr>
          <w:p w14:paraId="42924C7E">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6D1A529A">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14:paraId="5192AFB6">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14</w:t>
            </w:r>
          </w:p>
        </w:tc>
        <w:tc>
          <w:tcPr>
            <w:tcW w:w="487" w:type="pct"/>
            <w:vAlign w:val="center"/>
          </w:tcPr>
          <w:p w14:paraId="5E8324BA">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20</w:t>
            </w:r>
          </w:p>
        </w:tc>
      </w:tr>
      <w:tr w14:paraId="11EAC8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4" w:type="pct"/>
            <w:vMerge w:val="restart"/>
            <w:vAlign w:val="center"/>
          </w:tcPr>
          <w:p w14:paraId="03166971">
            <w:pPr>
              <w:widowControl/>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模块二：</w:t>
            </w:r>
          </w:p>
          <w:p w14:paraId="54A9C773">
            <w:pPr>
              <w:widowControl/>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3D动画制作与剪辑</w:t>
            </w:r>
          </w:p>
        </w:tc>
        <w:tc>
          <w:tcPr>
            <w:tcW w:w="1375" w:type="pct"/>
            <w:vAlign w:val="center"/>
          </w:tcPr>
          <w:p w14:paraId="300577E8">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682" w:type="pct"/>
            <w:vMerge w:val="continue"/>
            <w:vAlign w:val="center"/>
          </w:tcPr>
          <w:p w14:paraId="16D516F6">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38005A96">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596" w:type="pct"/>
            <w:vAlign w:val="center"/>
          </w:tcPr>
          <w:p w14:paraId="5C5A0DE9">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487" w:type="pct"/>
            <w:vAlign w:val="center"/>
          </w:tcPr>
          <w:p w14:paraId="291707A6">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18</w:t>
            </w:r>
          </w:p>
        </w:tc>
      </w:tr>
      <w:tr w14:paraId="424134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9" w:hRule="atLeast"/>
        </w:trPr>
        <w:tc>
          <w:tcPr>
            <w:tcW w:w="1264" w:type="pct"/>
            <w:vMerge w:val="continue"/>
            <w:vAlign w:val="center"/>
          </w:tcPr>
          <w:p w14:paraId="478F29E8">
            <w:pPr>
              <w:widowControl/>
              <w:textAlignment w:val="center"/>
              <w:rPr>
                <w:rFonts w:hint="eastAsia" w:ascii="仿宋_GB2312" w:hAnsi="仿宋" w:eastAsia="仿宋_GB2312" w:cs="华文仿宋"/>
                <w:b/>
                <w:color w:val="000000" w:themeColor="text1"/>
                <w:kern w:val="0"/>
                <w:sz w:val="24"/>
                <w:szCs w:val="24"/>
                <w:lang w:eastAsia="en-US" w:bidi="ar"/>
                <w14:textFill>
                  <w14:solidFill>
                    <w14:schemeClr w14:val="tx1"/>
                  </w14:solidFill>
                </w14:textFill>
              </w:rPr>
            </w:pPr>
          </w:p>
        </w:tc>
        <w:tc>
          <w:tcPr>
            <w:tcW w:w="1375" w:type="pct"/>
            <w:vAlign w:val="center"/>
          </w:tcPr>
          <w:p w14:paraId="25845131">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682" w:type="pct"/>
            <w:vMerge w:val="continue"/>
            <w:vAlign w:val="center"/>
          </w:tcPr>
          <w:p w14:paraId="2CF2263B">
            <w:pP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397525C4">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6</w:t>
            </w:r>
          </w:p>
        </w:tc>
        <w:tc>
          <w:tcPr>
            <w:tcW w:w="596" w:type="pct"/>
            <w:vAlign w:val="center"/>
          </w:tcPr>
          <w:p w14:paraId="06924E01">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11</w:t>
            </w:r>
          </w:p>
        </w:tc>
        <w:tc>
          <w:tcPr>
            <w:tcW w:w="487" w:type="pct"/>
            <w:vAlign w:val="center"/>
          </w:tcPr>
          <w:p w14:paraId="2DDBB3CD">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17</w:t>
            </w:r>
          </w:p>
        </w:tc>
      </w:tr>
      <w:tr w14:paraId="225C1D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5" w:hRule="atLeast"/>
        </w:trPr>
        <w:tc>
          <w:tcPr>
            <w:tcW w:w="1264" w:type="pct"/>
            <w:vMerge w:val="restart"/>
            <w:vAlign w:val="center"/>
          </w:tcPr>
          <w:p w14:paraId="728505C5">
            <w:pPr>
              <w:widowControl/>
              <w:jc w:val="left"/>
              <w:textAlignment w:val="center"/>
              <w:rPr>
                <w:rFonts w:hint="eastAsia" w:ascii="仿宋_GB2312" w:hAnsi="仿宋_GB2312" w:eastAsia="仿宋_GB2312" w:cs="仿宋_GB2312"/>
                <w:b/>
                <w:color w:val="000000" w:themeColor="text1"/>
                <w:sz w:val="24"/>
                <w:szCs w:val="24"/>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模块三：</w:t>
            </w:r>
          </w:p>
          <w:p w14:paraId="389418EE">
            <w:pPr>
              <w:widowControl/>
              <w:jc w:val="left"/>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_GB2312" w:eastAsia="仿宋_GB2312" w:cs="仿宋_GB2312"/>
                <w:b/>
                <w:color w:val="000000" w:themeColor="text1"/>
                <w:sz w:val="24"/>
                <w:szCs w:val="24"/>
                <w14:textFill>
                  <w14:solidFill>
                    <w14:schemeClr w14:val="tx1"/>
                  </w14:solidFill>
                </w14:textFill>
              </w:rPr>
              <w:t>引擎效果渲染与后期处理</w:t>
            </w:r>
          </w:p>
        </w:tc>
        <w:tc>
          <w:tcPr>
            <w:tcW w:w="1375" w:type="pct"/>
            <w:vAlign w:val="center"/>
          </w:tcPr>
          <w:p w14:paraId="0F809199">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682" w:type="pct"/>
            <w:vMerge w:val="continue"/>
            <w:vAlign w:val="center"/>
          </w:tcPr>
          <w:p w14:paraId="70704BC9">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1F1A6D8B">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596" w:type="pct"/>
            <w:vAlign w:val="center"/>
          </w:tcPr>
          <w:p w14:paraId="1CA62923">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487" w:type="pct"/>
            <w:vAlign w:val="center"/>
          </w:tcPr>
          <w:p w14:paraId="544AA21C">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18</w:t>
            </w:r>
          </w:p>
        </w:tc>
      </w:tr>
      <w:tr w14:paraId="707ECC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6" w:hRule="atLeast"/>
        </w:trPr>
        <w:tc>
          <w:tcPr>
            <w:tcW w:w="1264" w:type="pct"/>
            <w:vMerge w:val="continue"/>
            <w:vAlign w:val="center"/>
          </w:tcPr>
          <w:p w14:paraId="76BEC54C">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1375" w:type="pct"/>
            <w:vAlign w:val="center"/>
          </w:tcPr>
          <w:p w14:paraId="3E22D1F4">
            <w:pPr>
              <w:widowControl/>
              <w:textAlignment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任务2：动画后期剪辑</w:t>
            </w:r>
          </w:p>
        </w:tc>
        <w:tc>
          <w:tcPr>
            <w:tcW w:w="682" w:type="pct"/>
            <w:vMerge w:val="continue"/>
            <w:vAlign w:val="center"/>
          </w:tcPr>
          <w:p w14:paraId="05AF26A8">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596" w:type="pct"/>
            <w:vAlign w:val="center"/>
          </w:tcPr>
          <w:p w14:paraId="283A5AA9">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3</w:t>
            </w:r>
          </w:p>
        </w:tc>
        <w:tc>
          <w:tcPr>
            <w:tcW w:w="596" w:type="pct"/>
            <w:vAlign w:val="center"/>
          </w:tcPr>
          <w:p w14:paraId="52491ECD">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9</w:t>
            </w:r>
          </w:p>
        </w:tc>
        <w:tc>
          <w:tcPr>
            <w:tcW w:w="487" w:type="pct"/>
            <w:vAlign w:val="center"/>
          </w:tcPr>
          <w:p w14:paraId="57F54FBA">
            <w:pPr>
              <w:widowControl/>
              <w:jc w:val="center"/>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12</w:t>
            </w:r>
          </w:p>
        </w:tc>
      </w:tr>
      <w:tr w14:paraId="0B56C8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1" w:hRule="atLeast"/>
        </w:trPr>
        <w:tc>
          <w:tcPr>
            <w:tcW w:w="1264" w:type="pct"/>
            <w:vAlign w:val="center"/>
          </w:tcPr>
          <w:p w14:paraId="1298584A">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hAnsi="仿宋" w:eastAsia="仿宋_GB2312" w:cs="华文仿宋"/>
                <w:b/>
                <w:color w:val="000000" w:themeColor="text1"/>
                <w:kern w:val="0"/>
                <w:sz w:val="24"/>
                <w:szCs w:val="24"/>
                <w:lang w:bidi="ar"/>
                <w14:textFill>
                  <w14:solidFill>
                    <w14:schemeClr w14:val="tx1"/>
                  </w14:solidFill>
                </w14:textFill>
              </w:rPr>
              <w:t>总计</w:t>
            </w:r>
          </w:p>
        </w:tc>
        <w:tc>
          <w:tcPr>
            <w:tcW w:w="1375" w:type="pct"/>
            <w:vAlign w:val="center"/>
          </w:tcPr>
          <w:p w14:paraId="48EDD684">
            <w:pPr>
              <w:widowControl/>
              <w:jc w:val="left"/>
              <w:textAlignment w:val="center"/>
              <w:rPr>
                <w:rFonts w:hint="eastAsia" w:ascii="仿宋_GB2312" w:hAnsi="仿宋" w:eastAsia="仿宋_GB2312" w:cs="华文仿宋"/>
                <w:color w:val="000000" w:themeColor="text1"/>
                <w:kern w:val="0"/>
                <w:sz w:val="24"/>
                <w:szCs w:val="24"/>
                <w:lang w:bidi="ar"/>
                <w14:textFill>
                  <w14:solidFill>
                    <w14:schemeClr w14:val="tx1"/>
                  </w14:solidFill>
                </w14:textFill>
              </w:rPr>
            </w:pPr>
          </w:p>
        </w:tc>
        <w:tc>
          <w:tcPr>
            <w:tcW w:w="682" w:type="pct"/>
            <w:vAlign w:val="center"/>
          </w:tcPr>
          <w:p w14:paraId="7D7796A7">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p>
        </w:tc>
        <w:tc>
          <w:tcPr>
            <w:tcW w:w="596" w:type="pct"/>
            <w:vAlign w:val="center"/>
          </w:tcPr>
          <w:p w14:paraId="55C864B1">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42</w:t>
            </w:r>
          </w:p>
        </w:tc>
        <w:tc>
          <w:tcPr>
            <w:tcW w:w="596" w:type="pct"/>
            <w:vAlign w:val="center"/>
          </w:tcPr>
          <w:p w14:paraId="43922B30">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58</w:t>
            </w:r>
          </w:p>
        </w:tc>
        <w:tc>
          <w:tcPr>
            <w:tcW w:w="487" w:type="pct"/>
            <w:vAlign w:val="center"/>
          </w:tcPr>
          <w:p w14:paraId="70A0420C">
            <w:pPr>
              <w:widowControl/>
              <w:jc w:val="center"/>
              <w:textAlignment w:val="center"/>
              <w:rPr>
                <w:rFonts w:hint="eastAsia" w:ascii="仿宋_GB2312" w:hAnsi="仿宋" w:eastAsia="仿宋_GB2312" w:cs="华文仿宋"/>
                <w:b/>
                <w:color w:val="000000" w:themeColor="text1"/>
                <w:kern w:val="0"/>
                <w:sz w:val="24"/>
                <w:szCs w:val="24"/>
                <w:lang w:bidi="ar"/>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100</w:t>
            </w:r>
          </w:p>
        </w:tc>
      </w:tr>
    </w:tbl>
    <w:p w14:paraId="60292091">
      <w:pPr>
        <w:pStyle w:val="19"/>
        <w:spacing w:line="600" w:lineRule="exact"/>
        <w:ind w:firstLine="0" w:firstLineChars="0"/>
        <w:rPr>
          <w:rFonts w:hAnsi="仿宋" w:eastAsia="仿宋_GB2312"/>
          <w:b/>
          <w:color w:val="000000" w:themeColor="text1"/>
          <w:szCs w:val="21"/>
          <w14:textFill>
            <w14:solidFill>
              <w14:schemeClr w14:val="tx1"/>
            </w14:solidFill>
          </w14:textFill>
        </w:rPr>
      </w:pPr>
      <w:r>
        <w:rPr>
          <w:rFonts w:hint="eastAsia" w:hAnsi="仿宋" w:eastAsia="仿宋_GB2312"/>
          <w:b/>
          <w:color w:val="000000" w:themeColor="text1"/>
          <w:szCs w:val="21"/>
          <w14:textFill>
            <w14:solidFill>
              <w14:schemeClr w14:val="tx1"/>
            </w14:solidFill>
          </w14:textFill>
        </w:rPr>
        <w:t>评分细则如下：</w:t>
      </w:r>
    </w:p>
    <w:tbl>
      <w:tblPr>
        <w:tblStyle w:val="21"/>
        <w:tblW w:w="8369" w:type="dxa"/>
        <w:tblInd w:w="274" w:type="dxa"/>
        <w:tblLayout w:type="fixed"/>
        <w:tblCellMar>
          <w:top w:w="0" w:type="dxa"/>
          <w:left w:w="108" w:type="dxa"/>
          <w:bottom w:w="0" w:type="dxa"/>
          <w:right w:w="108" w:type="dxa"/>
        </w:tblCellMar>
      </w:tblPr>
      <w:tblGrid>
        <w:gridCol w:w="1135"/>
        <w:gridCol w:w="1414"/>
        <w:gridCol w:w="5119"/>
        <w:gridCol w:w="701"/>
      </w:tblGrid>
      <w:tr w14:paraId="492EE47D">
        <w:tblPrEx>
          <w:tblCellMar>
            <w:top w:w="0" w:type="dxa"/>
            <w:left w:w="108" w:type="dxa"/>
            <w:bottom w:w="0" w:type="dxa"/>
            <w:right w:w="108" w:type="dxa"/>
          </w:tblCellMar>
        </w:tblPrEx>
        <w:trPr>
          <w:trHeight w:val="489" w:hRule="atLeast"/>
        </w:trPr>
        <w:tc>
          <w:tcPr>
            <w:tcW w:w="8369"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14:paraId="11302C9C">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模块一：</w:t>
            </w:r>
            <w:r>
              <w:rPr>
                <w:rFonts w:hint="eastAsia" w:ascii="仿宋_GB2312" w:hAnsi="仿宋_GB2312" w:eastAsia="仿宋_GB2312" w:cs="仿宋_GB2312"/>
                <w:b/>
                <w:color w:val="000000" w:themeColor="text1"/>
                <w:sz w:val="24"/>
                <w:szCs w:val="24"/>
                <w:lang w:eastAsia="zh-CN"/>
                <w14:textFill>
                  <w14:solidFill>
                    <w14:schemeClr w14:val="tx1"/>
                  </w14:solidFill>
                </w14:textFill>
              </w:rPr>
              <w:t>道具、场景设计</w:t>
            </w:r>
            <w:r>
              <w:rPr>
                <w:rFonts w:hint="eastAsia" w:ascii="仿宋_GB2312" w:hAnsi="仿宋_GB2312" w:eastAsia="仿宋_GB2312" w:cs="仿宋_GB2312"/>
                <w:b/>
                <w:color w:val="000000" w:themeColor="text1"/>
                <w:sz w:val="24"/>
                <w:szCs w:val="24"/>
                <w14:textFill>
                  <w14:solidFill>
                    <w14:schemeClr w14:val="tx1"/>
                  </w14:solidFill>
                </w14:textFill>
              </w:rPr>
              <w:t>与模型制作</w:t>
            </w:r>
          </w:p>
        </w:tc>
      </w:tr>
      <w:tr w14:paraId="10CA5405">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524CC80D">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44089063">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5119" w:type="dxa"/>
            <w:tcBorders>
              <w:top w:val="nil"/>
              <w:left w:val="nil"/>
              <w:bottom w:val="single" w:color="auto" w:sz="4" w:space="0"/>
              <w:right w:val="single" w:color="auto" w:sz="4" w:space="0"/>
            </w:tcBorders>
            <w:shd w:val="clear" w:color="000000" w:fill="auto"/>
            <w:noWrap/>
            <w:vAlign w:val="center"/>
          </w:tcPr>
          <w:p w14:paraId="79A12B14">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14:paraId="2555F569">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4EADF028">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295D0640">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nil"/>
              <w:right w:val="single" w:color="auto" w:sz="4" w:space="0"/>
            </w:tcBorders>
            <w:shd w:val="clear" w:color="auto" w:fill="auto"/>
            <w:noWrap/>
            <w:vAlign w:val="center"/>
          </w:tcPr>
          <w:p w14:paraId="0D06BBE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5119" w:type="dxa"/>
            <w:tcBorders>
              <w:top w:val="nil"/>
              <w:left w:val="nil"/>
              <w:bottom w:val="single" w:color="auto" w:sz="4" w:space="0"/>
              <w:right w:val="single" w:color="auto" w:sz="4" w:space="0"/>
            </w:tcBorders>
            <w:shd w:val="clear" w:color="auto" w:fill="auto"/>
            <w:noWrap/>
          </w:tcPr>
          <w:p w14:paraId="41D86B5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原画设计的色彩、比例结构、丰富程度和绘制细节刻画质量</w:t>
            </w:r>
          </w:p>
        </w:tc>
        <w:tc>
          <w:tcPr>
            <w:tcW w:w="701" w:type="dxa"/>
            <w:tcBorders>
              <w:top w:val="nil"/>
              <w:left w:val="nil"/>
              <w:bottom w:val="single" w:color="auto" w:sz="4" w:space="0"/>
              <w:right w:val="single" w:color="auto" w:sz="4" w:space="0"/>
            </w:tcBorders>
            <w:shd w:val="clear" w:color="auto" w:fill="auto"/>
            <w:noWrap/>
            <w:vAlign w:val="center"/>
          </w:tcPr>
          <w:p w14:paraId="4E269D70">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5BB332D4">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41B6D522">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left w:val="nil"/>
              <w:bottom w:val="single" w:color="auto" w:sz="4" w:space="0"/>
              <w:right w:val="single" w:color="auto" w:sz="4" w:space="0"/>
            </w:tcBorders>
            <w:shd w:val="clear" w:color="auto" w:fill="auto"/>
            <w:noWrap/>
            <w:vAlign w:val="center"/>
          </w:tcPr>
          <w:p w14:paraId="075CC6B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1AC4AC6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场景原画设计的丰富程度和绘制细节刻画质量</w:t>
            </w:r>
          </w:p>
        </w:tc>
        <w:tc>
          <w:tcPr>
            <w:tcW w:w="701" w:type="dxa"/>
            <w:tcBorders>
              <w:top w:val="nil"/>
              <w:left w:val="nil"/>
              <w:bottom w:val="single" w:color="auto" w:sz="4" w:space="0"/>
              <w:right w:val="single" w:color="auto" w:sz="4" w:space="0"/>
            </w:tcBorders>
            <w:shd w:val="clear" w:color="auto" w:fill="auto"/>
            <w:noWrap/>
            <w:vAlign w:val="center"/>
          </w:tcPr>
          <w:p w14:paraId="57395DE2">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387C572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4C77D3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8BC3C0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和场景模型制作</w:t>
            </w:r>
          </w:p>
        </w:tc>
        <w:tc>
          <w:tcPr>
            <w:tcW w:w="5119" w:type="dxa"/>
            <w:tcBorders>
              <w:top w:val="nil"/>
              <w:left w:val="nil"/>
              <w:bottom w:val="single" w:color="auto" w:sz="4" w:space="0"/>
              <w:right w:val="single" w:color="auto" w:sz="4" w:space="0"/>
            </w:tcBorders>
            <w:shd w:val="clear" w:color="auto" w:fill="auto"/>
            <w:noWrap/>
          </w:tcPr>
          <w:p w14:paraId="29FF3D9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模型制作对</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设计美术展示效果还原程度及细节质量</w:t>
            </w:r>
          </w:p>
        </w:tc>
        <w:tc>
          <w:tcPr>
            <w:tcW w:w="701" w:type="dxa"/>
            <w:tcBorders>
              <w:top w:val="nil"/>
              <w:left w:val="nil"/>
              <w:bottom w:val="single" w:color="auto" w:sz="4" w:space="0"/>
              <w:right w:val="single" w:color="auto" w:sz="4" w:space="0"/>
            </w:tcBorders>
            <w:shd w:val="clear" w:color="auto" w:fill="auto"/>
            <w:noWrap/>
            <w:vAlign w:val="center"/>
          </w:tcPr>
          <w:p w14:paraId="7F315349">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3055FEC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B18BE0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052909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03FCBC2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场景模型制作对场景设计的还原程度及细节质量</w:t>
            </w:r>
          </w:p>
        </w:tc>
        <w:tc>
          <w:tcPr>
            <w:tcW w:w="701" w:type="dxa"/>
            <w:tcBorders>
              <w:top w:val="nil"/>
              <w:left w:val="nil"/>
              <w:bottom w:val="single" w:color="auto" w:sz="4" w:space="0"/>
              <w:right w:val="single" w:color="auto" w:sz="4" w:space="0"/>
            </w:tcBorders>
            <w:shd w:val="clear" w:color="auto" w:fill="auto"/>
            <w:noWrap/>
            <w:vAlign w:val="center"/>
          </w:tcPr>
          <w:p w14:paraId="421AFABF">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3A485D6C">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7F378F54">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257C462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和场景原画设计</w:t>
            </w:r>
          </w:p>
        </w:tc>
        <w:tc>
          <w:tcPr>
            <w:tcW w:w="5119" w:type="dxa"/>
            <w:tcBorders>
              <w:top w:val="nil"/>
              <w:left w:val="nil"/>
              <w:bottom w:val="single" w:color="auto" w:sz="4" w:space="0"/>
              <w:right w:val="single" w:color="auto" w:sz="4" w:space="0"/>
            </w:tcBorders>
            <w:shd w:val="clear" w:color="auto" w:fill="auto"/>
            <w:noWrap/>
          </w:tcPr>
          <w:p w14:paraId="12E2F2A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按要求完成</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三视图以及立绘及效果图表现</w:t>
            </w:r>
          </w:p>
        </w:tc>
        <w:tc>
          <w:tcPr>
            <w:tcW w:w="701" w:type="dxa"/>
            <w:tcBorders>
              <w:top w:val="nil"/>
              <w:left w:val="nil"/>
              <w:bottom w:val="single" w:color="auto" w:sz="4" w:space="0"/>
              <w:right w:val="single" w:color="auto" w:sz="4" w:space="0"/>
            </w:tcBorders>
            <w:shd w:val="clear" w:color="auto" w:fill="auto"/>
            <w:noWrap/>
            <w:vAlign w:val="center"/>
          </w:tcPr>
          <w:p w14:paraId="25DD37B6">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62C8FB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3C9C28B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BB2186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5B0DBD2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设计</w:t>
            </w:r>
            <w:r>
              <w:rPr>
                <w:rFonts w:hint="eastAsia" w:ascii="仿宋_GB2312" w:hAnsi="仿宋" w:eastAsia="仿宋_GB2312" w:cs="宋体"/>
                <w:bCs/>
                <w:color w:val="000000" w:themeColor="text1"/>
                <w:kern w:val="0"/>
                <w:sz w:val="24"/>
                <w:szCs w:val="24"/>
                <w14:textFill>
                  <w14:solidFill>
                    <w14:schemeClr w14:val="tx1"/>
                  </w14:solidFill>
                </w14:textFill>
              </w:rPr>
              <w:t>线稿、颜色搭配、细节刻画，并且需表现一定的质感</w:t>
            </w:r>
          </w:p>
        </w:tc>
        <w:tc>
          <w:tcPr>
            <w:tcW w:w="701" w:type="dxa"/>
            <w:tcBorders>
              <w:top w:val="nil"/>
              <w:left w:val="nil"/>
              <w:bottom w:val="single" w:color="auto" w:sz="4" w:space="0"/>
              <w:right w:val="single" w:color="auto" w:sz="4" w:space="0"/>
            </w:tcBorders>
            <w:shd w:val="clear" w:color="auto" w:fill="auto"/>
            <w:noWrap/>
            <w:vAlign w:val="center"/>
          </w:tcPr>
          <w:p w14:paraId="06529203">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41A6F3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shd w:val="clear" w:color="auto" w:fill="auto"/>
            <w:noWrap/>
            <w:vAlign w:val="center"/>
          </w:tcPr>
          <w:p w14:paraId="46E2E88B">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27DCF5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4D79ED6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按要求完成场景设计效果图及场景组件设计细节</w:t>
            </w:r>
          </w:p>
        </w:tc>
        <w:tc>
          <w:tcPr>
            <w:tcW w:w="701" w:type="dxa"/>
            <w:tcBorders>
              <w:top w:val="nil"/>
              <w:left w:val="nil"/>
              <w:bottom w:val="single" w:color="auto" w:sz="4" w:space="0"/>
              <w:right w:val="single" w:color="auto" w:sz="4" w:space="0"/>
            </w:tcBorders>
            <w:shd w:val="clear" w:color="auto" w:fill="auto"/>
            <w:noWrap/>
            <w:vAlign w:val="center"/>
          </w:tcPr>
          <w:p w14:paraId="6D7DC56C">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5DAA30E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165E88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5B9558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74E0F14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场景设计的透视准确，整体布局合理，明暗光影关系及细节的表现</w:t>
            </w:r>
          </w:p>
        </w:tc>
        <w:tc>
          <w:tcPr>
            <w:tcW w:w="701" w:type="dxa"/>
            <w:tcBorders>
              <w:top w:val="nil"/>
              <w:left w:val="nil"/>
              <w:bottom w:val="single" w:color="auto" w:sz="4" w:space="0"/>
              <w:right w:val="single" w:color="auto" w:sz="4" w:space="0"/>
            </w:tcBorders>
            <w:shd w:val="clear" w:color="auto" w:fill="auto"/>
            <w:noWrap/>
            <w:vAlign w:val="center"/>
          </w:tcPr>
          <w:p w14:paraId="6B224C69">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2384E2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31C220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3C279E1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和场景模型制作</w:t>
            </w:r>
          </w:p>
        </w:tc>
        <w:tc>
          <w:tcPr>
            <w:tcW w:w="5119" w:type="dxa"/>
            <w:tcBorders>
              <w:top w:val="nil"/>
              <w:left w:val="nil"/>
              <w:bottom w:val="single" w:color="auto" w:sz="4" w:space="0"/>
              <w:right w:val="single" w:color="auto" w:sz="4" w:space="0"/>
            </w:tcBorders>
            <w:shd w:val="clear" w:color="auto" w:fill="auto"/>
            <w:noWrap/>
          </w:tcPr>
          <w:p w14:paraId="63D7253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模型布线均匀</w:t>
            </w:r>
          </w:p>
        </w:tc>
        <w:tc>
          <w:tcPr>
            <w:tcW w:w="701" w:type="dxa"/>
            <w:tcBorders>
              <w:top w:val="nil"/>
              <w:left w:val="nil"/>
              <w:bottom w:val="single" w:color="auto" w:sz="4" w:space="0"/>
              <w:right w:val="single" w:color="auto" w:sz="4" w:space="0"/>
            </w:tcBorders>
            <w:shd w:val="clear" w:color="auto" w:fill="auto"/>
            <w:noWrap/>
            <w:vAlign w:val="center"/>
          </w:tcPr>
          <w:p w14:paraId="6A584D71">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6ECDCF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2561B6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0E7912C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4FF6E1E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UV无明显扭曲变形，分割排列合理整齐，镜像处理</w:t>
            </w:r>
          </w:p>
        </w:tc>
        <w:tc>
          <w:tcPr>
            <w:tcW w:w="701" w:type="dxa"/>
            <w:tcBorders>
              <w:top w:val="nil"/>
              <w:left w:val="nil"/>
              <w:bottom w:val="single" w:color="auto" w:sz="4" w:space="0"/>
              <w:right w:val="single" w:color="auto" w:sz="4" w:space="0"/>
            </w:tcBorders>
            <w:shd w:val="clear" w:color="auto" w:fill="auto"/>
            <w:noWrap/>
            <w:vAlign w:val="center"/>
          </w:tcPr>
          <w:p w14:paraId="1C7CC603">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371BB5B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75D248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2ED5187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03AC339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贴图材质效果质量</w:t>
            </w:r>
          </w:p>
        </w:tc>
        <w:tc>
          <w:tcPr>
            <w:tcW w:w="701" w:type="dxa"/>
            <w:tcBorders>
              <w:top w:val="nil"/>
              <w:left w:val="nil"/>
              <w:bottom w:val="single" w:color="auto" w:sz="4" w:space="0"/>
              <w:right w:val="single" w:color="auto" w:sz="4" w:space="0"/>
            </w:tcBorders>
            <w:shd w:val="clear" w:color="auto" w:fill="auto"/>
            <w:noWrap/>
            <w:vAlign w:val="center"/>
          </w:tcPr>
          <w:p w14:paraId="05EBFA0F">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47139E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EF42D9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D9BA0D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28218CF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模型布线满足动画制作需求，保证</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模型左右对称</w:t>
            </w:r>
          </w:p>
        </w:tc>
        <w:tc>
          <w:tcPr>
            <w:tcW w:w="701" w:type="dxa"/>
            <w:tcBorders>
              <w:top w:val="nil"/>
              <w:left w:val="nil"/>
              <w:bottom w:val="single" w:color="auto" w:sz="4" w:space="0"/>
              <w:right w:val="single" w:color="auto" w:sz="4" w:space="0"/>
            </w:tcBorders>
            <w:shd w:val="clear" w:color="auto" w:fill="auto"/>
            <w:noWrap/>
            <w:vAlign w:val="center"/>
          </w:tcPr>
          <w:p w14:paraId="6CBC45F4">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20088F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7C401A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B52058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7D24373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按要求制作</w:t>
            </w: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w:t>
            </w:r>
          </w:p>
        </w:tc>
        <w:tc>
          <w:tcPr>
            <w:tcW w:w="701" w:type="dxa"/>
            <w:tcBorders>
              <w:top w:val="nil"/>
              <w:left w:val="nil"/>
              <w:bottom w:val="single" w:color="auto" w:sz="4" w:space="0"/>
              <w:right w:val="single" w:color="auto" w:sz="4" w:space="0"/>
            </w:tcBorders>
            <w:shd w:val="clear" w:color="auto" w:fill="auto"/>
            <w:noWrap/>
            <w:vAlign w:val="center"/>
          </w:tcPr>
          <w:p w14:paraId="3AB04D67">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59DC68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1A7A77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3752751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22C25AB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按要求使用软件完成UV文件及贴图文件，遵循PBR流程</w:t>
            </w:r>
          </w:p>
        </w:tc>
        <w:tc>
          <w:tcPr>
            <w:tcW w:w="701" w:type="dxa"/>
            <w:tcBorders>
              <w:top w:val="nil"/>
              <w:left w:val="nil"/>
              <w:bottom w:val="single" w:color="auto" w:sz="4" w:space="0"/>
              <w:right w:val="single" w:color="auto" w:sz="4" w:space="0"/>
            </w:tcBorders>
            <w:shd w:val="clear" w:color="auto" w:fill="auto"/>
            <w:noWrap/>
            <w:vAlign w:val="center"/>
          </w:tcPr>
          <w:p w14:paraId="181C25D1">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5D0EA9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97BF3C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D67F36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3016949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整体效果图渲染，</w:t>
            </w:r>
            <w:r>
              <w:rPr>
                <w:rFonts w:hint="eastAsia" w:ascii="仿宋_GB2312" w:hAnsi="仿宋" w:eastAsia="仿宋_GB2312" w:cs="宋体"/>
                <w:bCs/>
                <w:color w:val="000000" w:themeColor="text1"/>
                <w:kern w:val="0"/>
                <w:sz w:val="24"/>
                <w:szCs w:val="24"/>
                <w:lang w:val="en-US"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材质渲染设置</w:t>
            </w:r>
          </w:p>
        </w:tc>
        <w:tc>
          <w:tcPr>
            <w:tcW w:w="701" w:type="dxa"/>
            <w:tcBorders>
              <w:top w:val="nil"/>
              <w:left w:val="nil"/>
              <w:bottom w:val="single" w:color="auto" w:sz="4" w:space="0"/>
              <w:right w:val="single" w:color="auto" w:sz="4" w:space="0"/>
            </w:tcBorders>
            <w:shd w:val="clear" w:color="auto" w:fill="auto"/>
            <w:noWrap/>
            <w:vAlign w:val="center"/>
          </w:tcPr>
          <w:p w14:paraId="42A1D42A">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298A49D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52B8A1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75C884C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594A956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lang w:eastAsia="zh-CN"/>
                <w14:textFill>
                  <w14:solidFill>
                    <w14:schemeClr w14:val="tx1"/>
                  </w14:solidFill>
                </w14:textFill>
              </w:rPr>
              <w:t>道具</w:t>
            </w:r>
            <w:r>
              <w:rPr>
                <w:rFonts w:hint="eastAsia" w:ascii="仿宋_GB2312" w:hAnsi="仿宋" w:eastAsia="仿宋_GB2312" w:cs="宋体"/>
                <w:bCs/>
                <w:color w:val="000000" w:themeColor="text1"/>
                <w:kern w:val="0"/>
                <w:sz w:val="24"/>
                <w:szCs w:val="24"/>
                <w14:textFill>
                  <w14:solidFill>
                    <w14:schemeClr w14:val="tx1"/>
                  </w14:solidFill>
                </w14:textFill>
              </w:rPr>
              <w:t>模型的制作对设计的还原度</w:t>
            </w:r>
          </w:p>
        </w:tc>
        <w:tc>
          <w:tcPr>
            <w:tcW w:w="701" w:type="dxa"/>
            <w:tcBorders>
              <w:top w:val="nil"/>
              <w:left w:val="nil"/>
              <w:bottom w:val="single" w:color="auto" w:sz="4" w:space="0"/>
              <w:right w:val="single" w:color="auto" w:sz="4" w:space="0"/>
            </w:tcBorders>
            <w:shd w:val="clear" w:color="auto" w:fill="auto"/>
            <w:noWrap/>
            <w:vAlign w:val="center"/>
          </w:tcPr>
          <w:p w14:paraId="5E14FD5B">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072009B">
        <w:tblPrEx>
          <w:tblCellMar>
            <w:top w:w="0" w:type="dxa"/>
            <w:left w:w="108" w:type="dxa"/>
            <w:bottom w:w="0" w:type="dxa"/>
            <w:right w:w="108" w:type="dxa"/>
          </w:tblCellMar>
        </w:tblPrEx>
        <w:trPr>
          <w:trHeight w:val="90" w:hRule="atLeast"/>
        </w:trPr>
        <w:tc>
          <w:tcPr>
            <w:tcW w:w="1135" w:type="dxa"/>
            <w:vMerge w:val="continue"/>
            <w:tcBorders>
              <w:top w:val="nil"/>
              <w:left w:val="single" w:color="auto" w:sz="4" w:space="0"/>
              <w:bottom w:val="single" w:color="auto" w:sz="4" w:space="0"/>
              <w:right w:val="single" w:color="auto" w:sz="4" w:space="0"/>
            </w:tcBorders>
            <w:vAlign w:val="center"/>
          </w:tcPr>
          <w:p w14:paraId="683CC4F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6E9E4A5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268B54D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场景模型制作大小比例正确</w:t>
            </w:r>
          </w:p>
        </w:tc>
        <w:tc>
          <w:tcPr>
            <w:tcW w:w="701" w:type="dxa"/>
            <w:tcBorders>
              <w:top w:val="nil"/>
              <w:left w:val="nil"/>
              <w:bottom w:val="single" w:color="auto" w:sz="4" w:space="0"/>
              <w:right w:val="single" w:color="auto" w:sz="4" w:space="0"/>
            </w:tcBorders>
            <w:shd w:val="clear" w:color="auto" w:fill="auto"/>
            <w:noWrap/>
            <w:vAlign w:val="center"/>
          </w:tcPr>
          <w:p w14:paraId="7E1C2856">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95ABE0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702E6E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01F0DBF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1B374A6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场景地形材质，场景组件完整，模型结构正确</w:t>
            </w:r>
          </w:p>
        </w:tc>
        <w:tc>
          <w:tcPr>
            <w:tcW w:w="701" w:type="dxa"/>
            <w:tcBorders>
              <w:top w:val="nil"/>
              <w:left w:val="nil"/>
              <w:bottom w:val="single" w:color="auto" w:sz="4" w:space="0"/>
              <w:right w:val="single" w:color="auto" w:sz="4" w:space="0"/>
            </w:tcBorders>
            <w:shd w:val="clear" w:color="auto" w:fill="auto"/>
            <w:noWrap/>
            <w:vAlign w:val="center"/>
          </w:tcPr>
          <w:p w14:paraId="10F13E09">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59B13F6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86551F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2E9FF88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2F1765C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地形结构、组件的制作，满足展示需求</w:t>
            </w:r>
          </w:p>
        </w:tc>
        <w:tc>
          <w:tcPr>
            <w:tcW w:w="701" w:type="dxa"/>
            <w:tcBorders>
              <w:top w:val="nil"/>
              <w:left w:val="nil"/>
              <w:bottom w:val="single" w:color="auto" w:sz="4" w:space="0"/>
              <w:right w:val="single" w:color="auto" w:sz="4" w:space="0"/>
            </w:tcBorders>
            <w:shd w:val="clear" w:color="auto" w:fill="auto"/>
            <w:noWrap/>
            <w:vAlign w:val="center"/>
          </w:tcPr>
          <w:p w14:paraId="310AAC23">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96D8279">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4EAD244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2350409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4C848B6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场景地形结构变化符合整体方案设计</w:t>
            </w:r>
          </w:p>
        </w:tc>
        <w:tc>
          <w:tcPr>
            <w:tcW w:w="701" w:type="dxa"/>
            <w:tcBorders>
              <w:top w:val="nil"/>
              <w:left w:val="nil"/>
              <w:bottom w:val="single" w:color="auto" w:sz="4" w:space="0"/>
              <w:right w:val="single" w:color="auto" w:sz="4" w:space="0"/>
            </w:tcBorders>
            <w:shd w:val="clear" w:color="auto" w:fill="auto"/>
            <w:noWrap/>
            <w:vAlign w:val="center"/>
          </w:tcPr>
          <w:p w14:paraId="157FB568">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081922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7CDD7E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shd w:val="clear" w:color="auto" w:fill="auto"/>
            <w:noWrap/>
            <w:vAlign w:val="center"/>
          </w:tcPr>
          <w:p w14:paraId="46CD5A5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209089F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场景模型进行拆分组件，不能有拼接漏缝出现</w:t>
            </w:r>
          </w:p>
        </w:tc>
        <w:tc>
          <w:tcPr>
            <w:tcW w:w="701" w:type="dxa"/>
            <w:tcBorders>
              <w:top w:val="nil"/>
              <w:left w:val="nil"/>
              <w:bottom w:val="single" w:color="auto" w:sz="4" w:space="0"/>
              <w:right w:val="single" w:color="auto" w:sz="4" w:space="0"/>
            </w:tcBorders>
            <w:shd w:val="clear" w:color="auto" w:fill="auto"/>
            <w:noWrap/>
            <w:vAlign w:val="center"/>
          </w:tcPr>
          <w:p w14:paraId="20DAA961">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DF7E00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7BD7CC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24B6CB6">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10EF076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场景地形材质，场景建筑及组件材质</w:t>
            </w:r>
          </w:p>
        </w:tc>
        <w:tc>
          <w:tcPr>
            <w:tcW w:w="701" w:type="dxa"/>
            <w:tcBorders>
              <w:top w:val="nil"/>
              <w:left w:val="nil"/>
              <w:bottom w:val="single" w:color="auto" w:sz="4" w:space="0"/>
              <w:right w:val="single" w:color="auto" w:sz="4" w:space="0"/>
            </w:tcBorders>
            <w:shd w:val="clear" w:color="auto" w:fill="auto"/>
            <w:noWrap/>
            <w:vAlign w:val="center"/>
          </w:tcPr>
          <w:p w14:paraId="7220F119">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2B9AB871">
        <w:tblPrEx>
          <w:tblCellMar>
            <w:top w:w="0" w:type="dxa"/>
            <w:left w:w="108" w:type="dxa"/>
            <w:bottom w:w="0" w:type="dxa"/>
            <w:right w:w="108" w:type="dxa"/>
          </w:tblCellMar>
        </w:tblPrEx>
        <w:trPr>
          <w:trHeight w:val="288" w:hRule="atLeast"/>
        </w:trPr>
        <w:tc>
          <w:tcPr>
            <w:tcW w:w="766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061FB4CB">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701" w:type="dxa"/>
            <w:tcBorders>
              <w:top w:val="nil"/>
              <w:left w:val="nil"/>
              <w:bottom w:val="single" w:color="auto" w:sz="4" w:space="0"/>
              <w:right w:val="single" w:color="auto" w:sz="4" w:space="0"/>
            </w:tcBorders>
            <w:shd w:val="clear" w:color="auto" w:fill="auto"/>
            <w:noWrap/>
            <w:vAlign w:val="center"/>
          </w:tcPr>
          <w:p w14:paraId="072E4C99">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30</w:t>
            </w:r>
          </w:p>
        </w:tc>
      </w:tr>
      <w:tr w14:paraId="7BE4D53C">
        <w:tblPrEx>
          <w:tblCellMar>
            <w:top w:w="0" w:type="dxa"/>
            <w:left w:w="108" w:type="dxa"/>
            <w:bottom w:w="0" w:type="dxa"/>
            <w:right w:w="108" w:type="dxa"/>
          </w:tblCellMar>
        </w:tblPrEx>
        <w:trPr>
          <w:trHeight w:val="288" w:hRule="atLeast"/>
        </w:trPr>
        <w:tc>
          <w:tcPr>
            <w:tcW w:w="1135" w:type="dxa"/>
            <w:tcBorders>
              <w:top w:val="nil"/>
              <w:left w:val="nil"/>
              <w:bottom w:val="nil"/>
              <w:right w:val="nil"/>
            </w:tcBorders>
            <w:shd w:val="clear" w:color="auto" w:fill="auto"/>
            <w:noWrap/>
            <w:vAlign w:val="center"/>
          </w:tcPr>
          <w:p w14:paraId="389D8874">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1414" w:type="dxa"/>
            <w:tcBorders>
              <w:top w:val="nil"/>
              <w:left w:val="nil"/>
              <w:bottom w:val="nil"/>
              <w:right w:val="nil"/>
            </w:tcBorders>
            <w:shd w:val="clear" w:color="auto" w:fill="auto"/>
            <w:noWrap/>
            <w:vAlign w:val="center"/>
          </w:tcPr>
          <w:p w14:paraId="2E9198BA">
            <w:pPr>
              <w:widowControl/>
              <w:spacing w:line="600" w:lineRule="exact"/>
              <w:jc w:val="left"/>
              <w:rPr>
                <w:rFonts w:ascii="仿宋" w:hAnsi="仿宋" w:eastAsia="仿宋"/>
                <w:color w:val="000000" w:themeColor="text1"/>
                <w:kern w:val="0"/>
                <w:szCs w:val="21"/>
                <w14:textFill>
                  <w14:solidFill>
                    <w14:schemeClr w14:val="tx1"/>
                  </w14:solidFill>
                </w14:textFill>
              </w:rPr>
            </w:pPr>
          </w:p>
        </w:tc>
        <w:tc>
          <w:tcPr>
            <w:tcW w:w="5119" w:type="dxa"/>
            <w:tcBorders>
              <w:top w:val="nil"/>
              <w:left w:val="nil"/>
              <w:bottom w:val="nil"/>
              <w:right w:val="nil"/>
            </w:tcBorders>
            <w:shd w:val="clear" w:color="auto" w:fill="auto"/>
            <w:noWrap/>
            <w:vAlign w:val="center"/>
          </w:tcPr>
          <w:p w14:paraId="7355A348">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701" w:type="dxa"/>
            <w:tcBorders>
              <w:top w:val="nil"/>
              <w:left w:val="nil"/>
              <w:bottom w:val="nil"/>
              <w:right w:val="nil"/>
            </w:tcBorders>
            <w:shd w:val="clear" w:color="auto" w:fill="auto"/>
            <w:noWrap/>
            <w:vAlign w:val="center"/>
          </w:tcPr>
          <w:p w14:paraId="6783706C">
            <w:pPr>
              <w:widowControl/>
              <w:spacing w:line="600" w:lineRule="exact"/>
              <w:jc w:val="left"/>
              <w:rPr>
                <w:rFonts w:ascii="仿宋" w:hAnsi="仿宋" w:eastAsia="仿宋"/>
                <w:color w:val="000000" w:themeColor="text1"/>
                <w:kern w:val="0"/>
                <w:szCs w:val="21"/>
                <w14:textFill>
                  <w14:solidFill>
                    <w14:schemeClr w14:val="tx1"/>
                  </w14:solidFill>
                </w14:textFill>
              </w:rPr>
            </w:pPr>
          </w:p>
        </w:tc>
      </w:tr>
      <w:tr w14:paraId="3104507F">
        <w:tblPrEx>
          <w:tblCellMar>
            <w:top w:w="0" w:type="dxa"/>
            <w:left w:w="108" w:type="dxa"/>
            <w:bottom w:w="0" w:type="dxa"/>
            <w:right w:w="108" w:type="dxa"/>
          </w:tblCellMar>
        </w:tblPrEx>
        <w:trPr>
          <w:trHeight w:val="413" w:hRule="atLeast"/>
        </w:trPr>
        <w:tc>
          <w:tcPr>
            <w:tcW w:w="8369" w:type="dxa"/>
            <w:gridSpan w:val="4"/>
            <w:tcBorders>
              <w:top w:val="single" w:color="auto" w:sz="4" w:space="0"/>
              <w:left w:val="single" w:color="auto" w:sz="4" w:space="0"/>
              <w:bottom w:val="single" w:color="auto" w:sz="4" w:space="0"/>
              <w:right w:val="single" w:color="auto" w:sz="4" w:space="0"/>
            </w:tcBorders>
            <w:shd w:val="clear" w:color="000000" w:fill="auto"/>
            <w:noWrap/>
            <w:vAlign w:val="center"/>
          </w:tcPr>
          <w:p w14:paraId="1133E55C">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模块二：</w:t>
            </w:r>
            <w:r>
              <w:rPr>
                <w:rFonts w:hint="eastAsia" w:ascii="仿宋_GB2312" w:hAnsi="仿宋_GB2312" w:eastAsia="仿宋_GB2312" w:cs="仿宋_GB2312"/>
                <w:b/>
                <w:color w:val="000000" w:themeColor="text1"/>
                <w:sz w:val="24"/>
                <w:szCs w:val="24"/>
                <w14:textFill>
                  <w14:solidFill>
                    <w14:schemeClr w14:val="tx1"/>
                  </w14:solidFill>
                </w14:textFill>
              </w:rPr>
              <w:t>3D动画制作与剪辑</w:t>
            </w:r>
          </w:p>
        </w:tc>
      </w:tr>
      <w:tr w14:paraId="48E89B87">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2407637F">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3BD28775">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5119" w:type="dxa"/>
            <w:tcBorders>
              <w:top w:val="nil"/>
              <w:left w:val="nil"/>
              <w:bottom w:val="single" w:color="auto" w:sz="4" w:space="0"/>
              <w:right w:val="single" w:color="auto" w:sz="4" w:space="0"/>
            </w:tcBorders>
            <w:shd w:val="clear" w:color="000000" w:fill="auto"/>
            <w:noWrap/>
            <w:vAlign w:val="center"/>
          </w:tcPr>
          <w:p w14:paraId="08C87AC2">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14:paraId="156D8DFF">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0833DB35">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775B7D08">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6817DB1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5119" w:type="dxa"/>
            <w:tcBorders>
              <w:top w:val="nil"/>
              <w:left w:val="nil"/>
              <w:bottom w:val="single" w:color="auto" w:sz="4" w:space="0"/>
              <w:right w:val="single" w:color="auto" w:sz="4" w:space="0"/>
            </w:tcBorders>
            <w:shd w:val="clear" w:color="auto" w:fill="auto"/>
            <w:noWrap/>
          </w:tcPr>
          <w:p w14:paraId="1A7D9A0F">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骨骼位置合理，完成控制系统制作</w:t>
            </w:r>
          </w:p>
        </w:tc>
        <w:tc>
          <w:tcPr>
            <w:tcW w:w="701" w:type="dxa"/>
            <w:tcBorders>
              <w:top w:val="nil"/>
              <w:left w:val="nil"/>
              <w:bottom w:val="single" w:color="auto" w:sz="4" w:space="0"/>
              <w:right w:val="single" w:color="auto" w:sz="4" w:space="0"/>
            </w:tcBorders>
            <w:shd w:val="clear" w:color="auto" w:fill="auto"/>
            <w:noWrap/>
            <w:vAlign w:val="center"/>
          </w:tcPr>
          <w:p w14:paraId="7B8BDA65">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0D39D77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807294A">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3319BE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1EA84197">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动画制作符合剧情要求，角色情感、场景氛围的表达</w:t>
            </w:r>
          </w:p>
        </w:tc>
        <w:tc>
          <w:tcPr>
            <w:tcW w:w="701" w:type="dxa"/>
            <w:tcBorders>
              <w:top w:val="nil"/>
              <w:left w:val="nil"/>
              <w:bottom w:val="single" w:color="auto" w:sz="4" w:space="0"/>
              <w:right w:val="single" w:color="auto" w:sz="4" w:space="0"/>
            </w:tcBorders>
            <w:shd w:val="clear" w:color="auto" w:fill="auto"/>
            <w:noWrap/>
            <w:vAlign w:val="center"/>
          </w:tcPr>
          <w:p w14:paraId="76C9D1E1">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504E19F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5126963">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E35C68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2E8B528B">
            <w:pPr>
              <w:widowControl/>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动画场景氛围的表达到位</w:t>
            </w:r>
          </w:p>
        </w:tc>
        <w:tc>
          <w:tcPr>
            <w:tcW w:w="701" w:type="dxa"/>
            <w:tcBorders>
              <w:top w:val="nil"/>
              <w:left w:val="nil"/>
              <w:bottom w:val="single" w:color="auto" w:sz="4" w:space="0"/>
              <w:right w:val="single" w:color="auto" w:sz="4" w:space="0"/>
            </w:tcBorders>
            <w:shd w:val="clear" w:color="auto" w:fill="auto"/>
            <w:noWrap/>
            <w:vAlign w:val="center"/>
          </w:tcPr>
          <w:p w14:paraId="744C747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11A4DA5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C9DE61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63CE994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5119" w:type="dxa"/>
            <w:tcBorders>
              <w:top w:val="nil"/>
              <w:left w:val="nil"/>
              <w:bottom w:val="single" w:color="auto" w:sz="4" w:space="0"/>
              <w:right w:val="single" w:color="auto" w:sz="4" w:space="0"/>
            </w:tcBorders>
            <w:shd w:val="clear" w:color="auto" w:fill="auto"/>
            <w:noWrap/>
          </w:tcPr>
          <w:p w14:paraId="625680A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视频效果展示的美感及内容的创新度</w:t>
            </w:r>
          </w:p>
        </w:tc>
        <w:tc>
          <w:tcPr>
            <w:tcW w:w="701" w:type="dxa"/>
            <w:tcBorders>
              <w:top w:val="nil"/>
              <w:left w:val="nil"/>
              <w:bottom w:val="single" w:color="auto" w:sz="4" w:space="0"/>
              <w:right w:val="single" w:color="auto" w:sz="4" w:space="0"/>
            </w:tcBorders>
            <w:shd w:val="clear" w:color="auto" w:fill="auto"/>
            <w:noWrap/>
            <w:vAlign w:val="center"/>
          </w:tcPr>
          <w:p w14:paraId="362E8E1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00D3B14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6AA4D16">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7E9C2B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tcPr>
          <w:p w14:paraId="6570270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后期剪辑及音效合成的效果，镜头的运用</w:t>
            </w:r>
          </w:p>
        </w:tc>
        <w:tc>
          <w:tcPr>
            <w:tcW w:w="701" w:type="dxa"/>
            <w:tcBorders>
              <w:top w:val="nil"/>
              <w:left w:val="nil"/>
              <w:bottom w:val="single" w:color="auto" w:sz="4" w:space="0"/>
              <w:right w:val="single" w:color="auto" w:sz="4" w:space="0"/>
            </w:tcBorders>
            <w:shd w:val="clear" w:color="auto" w:fill="auto"/>
            <w:noWrap/>
            <w:vAlign w:val="center"/>
          </w:tcPr>
          <w:p w14:paraId="7647643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20BBBF69">
        <w:tblPrEx>
          <w:tblCellMar>
            <w:top w:w="0" w:type="dxa"/>
            <w:left w:w="108" w:type="dxa"/>
            <w:bottom w:w="0" w:type="dxa"/>
            <w:right w:w="108" w:type="dxa"/>
          </w:tblCellMar>
        </w:tblPrEx>
        <w:trPr>
          <w:trHeight w:val="90"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433CC151">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3D8C23C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任务1：3D动画制作</w:t>
            </w:r>
          </w:p>
        </w:tc>
        <w:tc>
          <w:tcPr>
            <w:tcW w:w="5119" w:type="dxa"/>
            <w:tcBorders>
              <w:top w:val="nil"/>
              <w:left w:val="nil"/>
              <w:bottom w:val="single" w:color="auto" w:sz="4" w:space="0"/>
              <w:right w:val="single" w:color="auto" w:sz="4" w:space="0"/>
            </w:tcBorders>
            <w:shd w:val="clear" w:color="auto" w:fill="auto"/>
            <w:noWrap/>
            <w:vAlign w:val="center"/>
          </w:tcPr>
          <w:p w14:paraId="3927233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按剧情要求输出序列帧动画文件及视频文件</w:t>
            </w:r>
          </w:p>
        </w:tc>
        <w:tc>
          <w:tcPr>
            <w:tcW w:w="701" w:type="dxa"/>
            <w:tcBorders>
              <w:top w:val="nil"/>
              <w:left w:val="nil"/>
              <w:bottom w:val="single" w:color="auto" w:sz="4" w:space="0"/>
              <w:right w:val="single" w:color="auto" w:sz="4" w:space="0"/>
            </w:tcBorders>
            <w:shd w:val="clear" w:color="auto" w:fill="auto"/>
            <w:noWrap/>
            <w:vAlign w:val="center"/>
          </w:tcPr>
          <w:p w14:paraId="1CB779D9">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8FD2380">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598313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76AD27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282D4D4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时间轴设置正确并进行烘焙动画</w:t>
            </w:r>
          </w:p>
        </w:tc>
        <w:tc>
          <w:tcPr>
            <w:tcW w:w="701" w:type="dxa"/>
            <w:tcBorders>
              <w:top w:val="nil"/>
              <w:left w:val="nil"/>
              <w:bottom w:val="single" w:color="auto" w:sz="4" w:space="0"/>
              <w:right w:val="single" w:color="auto" w:sz="4" w:space="0"/>
            </w:tcBorders>
            <w:shd w:val="clear" w:color="auto" w:fill="auto"/>
            <w:noWrap/>
            <w:vAlign w:val="center"/>
          </w:tcPr>
          <w:p w14:paraId="7182C772">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67301EC">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D128111">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E50B5B0">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515C56C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符合剧本剧情设计需求，制作角色表演动画</w:t>
            </w:r>
          </w:p>
        </w:tc>
        <w:tc>
          <w:tcPr>
            <w:tcW w:w="701" w:type="dxa"/>
            <w:tcBorders>
              <w:top w:val="nil"/>
              <w:left w:val="nil"/>
              <w:bottom w:val="single" w:color="auto" w:sz="4" w:space="0"/>
              <w:right w:val="single" w:color="auto" w:sz="4" w:space="0"/>
            </w:tcBorders>
            <w:shd w:val="clear" w:color="auto" w:fill="auto"/>
            <w:noWrap/>
            <w:vAlign w:val="center"/>
          </w:tcPr>
          <w:p w14:paraId="043DCF37">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85013F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10BCDB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3520DA0">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34E2AB0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合理设置动作、镜头角度等展示动画效果</w:t>
            </w:r>
          </w:p>
        </w:tc>
        <w:tc>
          <w:tcPr>
            <w:tcW w:w="701" w:type="dxa"/>
            <w:tcBorders>
              <w:top w:val="nil"/>
              <w:left w:val="nil"/>
              <w:bottom w:val="single" w:color="auto" w:sz="4" w:space="0"/>
              <w:right w:val="single" w:color="auto" w:sz="4" w:space="0"/>
            </w:tcBorders>
            <w:shd w:val="clear" w:color="auto" w:fill="auto"/>
            <w:noWrap/>
            <w:vAlign w:val="center"/>
          </w:tcPr>
          <w:p w14:paraId="229D496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28163E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91479DE">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CBCBFD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1D13C3F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角色的表情及动作能表达角色的情绪</w:t>
            </w:r>
          </w:p>
        </w:tc>
        <w:tc>
          <w:tcPr>
            <w:tcW w:w="701" w:type="dxa"/>
            <w:tcBorders>
              <w:top w:val="nil"/>
              <w:left w:val="nil"/>
              <w:bottom w:val="single" w:color="auto" w:sz="4" w:space="0"/>
              <w:right w:val="single" w:color="auto" w:sz="4" w:space="0"/>
            </w:tcBorders>
            <w:shd w:val="clear" w:color="auto" w:fill="auto"/>
            <w:noWrap/>
            <w:vAlign w:val="center"/>
          </w:tcPr>
          <w:p w14:paraId="747820A2">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FFC3B60">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248854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768D16DF">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21A4284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动画剧情完整，清晰流畅</w:t>
            </w:r>
          </w:p>
        </w:tc>
        <w:tc>
          <w:tcPr>
            <w:tcW w:w="701" w:type="dxa"/>
            <w:tcBorders>
              <w:top w:val="nil"/>
              <w:left w:val="nil"/>
              <w:bottom w:val="single" w:color="auto" w:sz="4" w:space="0"/>
              <w:right w:val="single" w:color="auto" w:sz="4" w:space="0"/>
            </w:tcBorders>
            <w:shd w:val="clear" w:color="auto" w:fill="auto"/>
            <w:noWrap/>
            <w:vAlign w:val="center"/>
          </w:tcPr>
          <w:p w14:paraId="09D7BE66">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58DBC44">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251FEC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D067163">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7402B73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场景模型的搭建布局合理</w:t>
            </w:r>
          </w:p>
        </w:tc>
        <w:tc>
          <w:tcPr>
            <w:tcW w:w="701" w:type="dxa"/>
            <w:tcBorders>
              <w:top w:val="nil"/>
              <w:left w:val="nil"/>
              <w:bottom w:val="single" w:color="auto" w:sz="4" w:space="0"/>
              <w:right w:val="single" w:color="auto" w:sz="4" w:space="0"/>
            </w:tcBorders>
            <w:shd w:val="clear" w:color="auto" w:fill="auto"/>
            <w:noWrap/>
            <w:vAlign w:val="center"/>
          </w:tcPr>
          <w:p w14:paraId="4F48BBB0">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312DED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60CD8E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C0E77CE">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00CA182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场景环境搭建符合故事背景</w:t>
            </w:r>
          </w:p>
        </w:tc>
        <w:tc>
          <w:tcPr>
            <w:tcW w:w="701" w:type="dxa"/>
            <w:tcBorders>
              <w:top w:val="nil"/>
              <w:left w:val="nil"/>
              <w:bottom w:val="single" w:color="auto" w:sz="4" w:space="0"/>
              <w:right w:val="single" w:color="auto" w:sz="4" w:space="0"/>
            </w:tcBorders>
            <w:shd w:val="clear" w:color="auto" w:fill="auto"/>
            <w:noWrap/>
            <w:vAlign w:val="center"/>
          </w:tcPr>
          <w:p w14:paraId="7ECA485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68681E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CF640D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5F68C23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任务2：动画视频剪辑</w:t>
            </w:r>
          </w:p>
        </w:tc>
        <w:tc>
          <w:tcPr>
            <w:tcW w:w="5119" w:type="dxa"/>
            <w:tcBorders>
              <w:top w:val="nil"/>
              <w:left w:val="nil"/>
              <w:bottom w:val="single" w:color="auto" w:sz="4" w:space="0"/>
              <w:right w:val="single" w:color="auto" w:sz="4" w:space="0"/>
            </w:tcBorders>
            <w:shd w:val="clear" w:color="auto" w:fill="auto"/>
            <w:noWrap/>
            <w:vAlign w:val="center"/>
          </w:tcPr>
          <w:p w14:paraId="5E89A9E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视频内容符合剧情故事内容</w:t>
            </w:r>
          </w:p>
        </w:tc>
        <w:tc>
          <w:tcPr>
            <w:tcW w:w="701" w:type="dxa"/>
            <w:tcBorders>
              <w:top w:val="nil"/>
              <w:left w:val="nil"/>
              <w:bottom w:val="single" w:color="auto" w:sz="4" w:space="0"/>
              <w:right w:val="single" w:color="auto" w:sz="4" w:space="0"/>
            </w:tcBorders>
            <w:shd w:val="clear" w:color="auto" w:fill="auto"/>
            <w:noWrap/>
            <w:vAlign w:val="center"/>
          </w:tcPr>
          <w:p w14:paraId="1235CD9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527C2BE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DF3935D">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4A9E7C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099B58E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视频时长符合要求，清晰流畅，镜头稳定</w:t>
            </w:r>
          </w:p>
        </w:tc>
        <w:tc>
          <w:tcPr>
            <w:tcW w:w="701" w:type="dxa"/>
            <w:tcBorders>
              <w:top w:val="nil"/>
              <w:left w:val="nil"/>
              <w:bottom w:val="single" w:color="auto" w:sz="4" w:space="0"/>
              <w:right w:val="single" w:color="auto" w:sz="4" w:space="0"/>
            </w:tcBorders>
            <w:shd w:val="clear" w:color="auto" w:fill="auto"/>
            <w:noWrap/>
            <w:vAlign w:val="center"/>
          </w:tcPr>
          <w:p w14:paraId="5D97A72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CB0CCA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A76C80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59A43DB">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646E045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后期剪辑及音频音效的效果</w:t>
            </w:r>
          </w:p>
        </w:tc>
        <w:tc>
          <w:tcPr>
            <w:tcW w:w="701" w:type="dxa"/>
            <w:tcBorders>
              <w:top w:val="nil"/>
              <w:left w:val="nil"/>
              <w:bottom w:val="single" w:color="auto" w:sz="4" w:space="0"/>
              <w:right w:val="single" w:color="auto" w:sz="4" w:space="0"/>
            </w:tcBorders>
            <w:shd w:val="clear" w:color="auto" w:fill="auto"/>
            <w:noWrap/>
            <w:vAlign w:val="center"/>
          </w:tcPr>
          <w:p w14:paraId="5D5A667B">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59884766">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FB58E5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FD5DA7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584B948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合理运用镜头切换展示动画效果</w:t>
            </w:r>
          </w:p>
        </w:tc>
        <w:tc>
          <w:tcPr>
            <w:tcW w:w="701" w:type="dxa"/>
            <w:tcBorders>
              <w:top w:val="nil"/>
              <w:left w:val="nil"/>
              <w:bottom w:val="single" w:color="auto" w:sz="4" w:space="0"/>
              <w:right w:val="single" w:color="auto" w:sz="4" w:space="0"/>
            </w:tcBorders>
            <w:shd w:val="clear" w:color="auto" w:fill="auto"/>
            <w:noWrap/>
            <w:vAlign w:val="center"/>
          </w:tcPr>
          <w:p w14:paraId="6B5BDFE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2B49458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349759F">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6DD00EC">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6F43763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完整剧情体现，内容完整，分镜合理</w:t>
            </w:r>
          </w:p>
        </w:tc>
        <w:tc>
          <w:tcPr>
            <w:tcW w:w="701" w:type="dxa"/>
            <w:tcBorders>
              <w:top w:val="nil"/>
              <w:left w:val="nil"/>
              <w:bottom w:val="single" w:color="auto" w:sz="4" w:space="0"/>
              <w:right w:val="single" w:color="auto" w:sz="4" w:space="0"/>
            </w:tcBorders>
            <w:shd w:val="clear" w:color="auto" w:fill="auto"/>
            <w:noWrap/>
            <w:vAlign w:val="center"/>
          </w:tcPr>
          <w:p w14:paraId="3F486528">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401C2A2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A51CA3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E4030A0">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06740FE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视频剪切合理，转场效果自然</w:t>
            </w:r>
          </w:p>
        </w:tc>
        <w:tc>
          <w:tcPr>
            <w:tcW w:w="701" w:type="dxa"/>
            <w:tcBorders>
              <w:top w:val="nil"/>
              <w:left w:val="nil"/>
              <w:bottom w:val="single" w:color="auto" w:sz="4" w:space="0"/>
              <w:right w:val="single" w:color="auto" w:sz="4" w:space="0"/>
            </w:tcBorders>
            <w:shd w:val="clear" w:color="auto" w:fill="auto"/>
            <w:noWrap/>
            <w:vAlign w:val="center"/>
          </w:tcPr>
          <w:p w14:paraId="7B72D8E2">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CDAF5CC">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F10BC56">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9BD8AAA">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21731F1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合理展现故事剧情氛围的特效</w:t>
            </w:r>
          </w:p>
        </w:tc>
        <w:tc>
          <w:tcPr>
            <w:tcW w:w="701" w:type="dxa"/>
            <w:tcBorders>
              <w:top w:val="nil"/>
              <w:left w:val="nil"/>
              <w:bottom w:val="single" w:color="auto" w:sz="4" w:space="0"/>
              <w:right w:val="single" w:color="auto" w:sz="4" w:space="0"/>
            </w:tcBorders>
            <w:shd w:val="clear" w:color="auto" w:fill="auto"/>
            <w:noWrap/>
            <w:vAlign w:val="center"/>
          </w:tcPr>
          <w:p w14:paraId="10DA61C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B951E68">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07D1E863">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0DC7647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53EDD0BB">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视频的片头设计有创意</w:t>
            </w:r>
          </w:p>
        </w:tc>
        <w:tc>
          <w:tcPr>
            <w:tcW w:w="701" w:type="dxa"/>
            <w:tcBorders>
              <w:top w:val="nil"/>
              <w:left w:val="nil"/>
              <w:bottom w:val="single" w:color="auto" w:sz="4" w:space="0"/>
              <w:right w:val="single" w:color="auto" w:sz="4" w:space="0"/>
            </w:tcBorders>
            <w:shd w:val="clear" w:color="auto" w:fill="auto"/>
            <w:noWrap/>
            <w:vAlign w:val="center"/>
          </w:tcPr>
          <w:p w14:paraId="0B27DA26">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0A25635">
        <w:tblPrEx>
          <w:tblCellMar>
            <w:top w:w="0" w:type="dxa"/>
            <w:left w:w="108" w:type="dxa"/>
            <w:bottom w:w="0" w:type="dxa"/>
            <w:right w:w="108" w:type="dxa"/>
          </w:tblCellMar>
        </w:tblPrEx>
        <w:trPr>
          <w:trHeight w:val="288" w:hRule="atLeast"/>
        </w:trPr>
        <w:tc>
          <w:tcPr>
            <w:tcW w:w="766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B4D25D1">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701" w:type="dxa"/>
            <w:tcBorders>
              <w:top w:val="nil"/>
              <w:left w:val="nil"/>
              <w:bottom w:val="single" w:color="auto" w:sz="4" w:space="0"/>
              <w:right w:val="single" w:color="auto" w:sz="4" w:space="0"/>
            </w:tcBorders>
            <w:shd w:val="clear" w:color="auto" w:fill="auto"/>
            <w:noWrap/>
            <w:vAlign w:val="center"/>
          </w:tcPr>
          <w:p w14:paraId="12F54182">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35</w:t>
            </w:r>
          </w:p>
        </w:tc>
      </w:tr>
      <w:tr w14:paraId="62BAA9CB">
        <w:tblPrEx>
          <w:tblCellMar>
            <w:top w:w="0" w:type="dxa"/>
            <w:left w:w="108" w:type="dxa"/>
            <w:bottom w:w="0" w:type="dxa"/>
            <w:right w:w="108" w:type="dxa"/>
          </w:tblCellMar>
        </w:tblPrEx>
        <w:trPr>
          <w:trHeight w:val="320" w:hRule="atLeast"/>
        </w:trPr>
        <w:tc>
          <w:tcPr>
            <w:tcW w:w="1135" w:type="dxa"/>
            <w:tcBorders>
              <w:top w:val="nil"/>
              <w:left w:val="nil"/>
              <w:bottom w:val="nil"/>
              <w:right w:val="nil"/>
            </w:tcBorders>
            <w:shd w:val="clear" w:color="auto" w:fill="auto"/>
            <w:noWrap/>
            <w:vAlign w:val="center"/>
          </w:tcPr>
          <w:p w14:paraId="25DAA7ED">
            <w:pPr>
              <w:widowControl/>
              <w:spacing w:line="600" w:lineRule="exact"/>
              <w:jc w:val="both"/>
              <w:rPr>
                <w:rFonts w:ascii="仿宋" w:hAnsi="仿宋" w:eastAsia="仿宋" w:cs="宋体"/>
                <w:b/>
                <w:bCs/>
                <w:color w:val="000000" w:themeColor="text1"/>
                <w:kern w:val="0"/>
                <w:szCs w:val="21"/>
                <w14:textFill>
                  <w14:solidFill>
                    <w14:schemeClr w14:val="tx1"/>
                  </w14:solidFill>
                </w14:textFill>
              </w:rPr>
            </w:pPr>
          </w:p>
        </w:tc>
        <w:tc>
          <w:tcPr>
            <w:tcW w:w="1414" w:type="dxa"/>
            <w:tcBorders>
              <w:top w:val="nil"/>
              <w:left w:val="nil"/>
              <w:bottom w:val="nil"/>
              <w:right w:val="nil"/>
            </w:tcBorders>
            <w:shd w:val="clear" w:color="auto" w:fill="auto"/>
            <w:noWrap/>
            <w:vAlign w:val="center"/>
          </w:tcPr>
          <w:p w14:paraId="7F201928">
            <w:pPr>
              <w:widowControl/>
              <w:spacing w:line="600" w:lineRule="exact"/>
              <w:jc w:val="left"/>
              <w:rPr>
                <w:rFonts w:ascii="仿宋" w:hAnsi="仿宋" w:eastAsia="仿宋"/>
                <w:color w:val="000000" w:themeColor="text1"/>
                <w:kern w:val="0"/>
                <w:szCs w:val="21"/>
                <w14:textFill>
                  <w14:solidFill>
                    <w14:schemeClr w14:val="tx1"/>
                  </w14:solidFill>
                </w14:textFill>
              </w:rPr>
            </w:pPr>
          </w:p>
        </w:tc>
        <w:tc>
          <w:tcPr>
            <w:tcW w:w="5119" w:type="dxa"/>
            <w:tcBorders>
              <w:top w:val="nil"/>
              <w:left w:val="nil"/>
              <w:bottom w:val="nil"/>
              <w:right w:val="nil"/>
            </w:tcBorders>
            <w:shd w:val="clear" w:color="auto" w:fill="auto"/>
            <w:noWrap/>
            <w:vAlign w:val="center"/>
          </w:tcPr>
          <w:p w14:paraId="53954521">
            <w:pPr>
              <w:widowControl/>
              <w:spacing w:line="600" w:lineRule="exact"/>
              <w:jc w:val="center"/>
              <w:rPr>
                <w:rFonts w:ascii="仿宋" w:hAnsi="仿宋" w:eastAsia="仿宋"/>
                <w:color w:val="000000" w:themeColor="text1"/>
                <w:kern w:val="0"/>
                <w:szCs w:val="21"/>
                <w14:textFill>
                  <w14:solidFill>
                    <w14:schemeClr w14:val="tx1"/>
                  </w14:solidFill>
                </w14:textFill>
              </w:rPr>
            </w:pPr>
          </w:p>
        </w:tc>
        <w:tc>
          <w:tcPr>
            <w:tcW w:w="701" w:type="dxa"/>
            <w:tcBorders>
              <w:top w:val="nil"/>
              <w:left w:val="nil"/>
              <w:bottom w:val="nil"/>
              <w:right w:val="nil"/>
            </w:tcBorders>
            <w:shd w:val="clear" w:color="auto" w:fill="auto"/>
            <w:noWrap/>
            <w:vAlign w:val="center"/>
          </w:tcPr>
          <w:p w14:paraId="693EAC64">
            <w:pPr>
              <w:widowControl/>
              <w:spacing w:line="600" w:lineRule="exact"/>
              <w:jc w:val="left"/>
              <w:rPr>
                <w:rFonts w:ascii="仿宋" w:hAnsi="仿宋" w:eastAsia="仿宋"/>
                <w:color w:val="000000" w:themeColor="text1"/>
                <w:kern w:val="0"/>
                <w:szCs w:val="21"/>
                <w14:textFill>
                  <w14:solidFill>
                    <w14:schemeClr w14:val="tx1"/>
                  </w14:solidFill>
                </w14:textFill>
              </w:rPr>
            </w:pPr>
          </w:p>
        </w:tc>
      </w:tr>
      <w:tr w14:paraId="0268D9D4">
        <w:tblPrEx>
          <w:tblCellMar>
            <w:top w:w="0" w:type="dxa"/>
            <w:left w:w="108" w:type="dxa"/>
            <w:bottom w:w="0" w:type="dxa"/>
            <w:right w:w="108" w:type="dxa"/>
          </w:tblCellMar>
        </w:tblPrEx>
        <w:trPr>
          <w:trHeight w:val="614" w:hRule="atLeast"/>
        </w:trPr>
        <w:tc>
          <w:tcPr>
            <w:tcW w:w="8369" w:type="dxa"/>
            <w:gridSpan w:val="4"/>
            <w:tcBorders>
              <w:top w:val="single" w:color="auto" w:sz="4" w:space="0"/>
              <w:left w:val="single" w:color="auto" w:sz="4" w:space="0"/>
              <w:bottom w:val="single" w:color="auto" w:sz="4" w:space="0"/>
              <w:right w:val="single" w:color="auto" w:sz="4" w:space="0"/>
            </w:tcBorders>
            <w:shd w:val="clear" w:color="000000" w:fill="auto"/>
            <w:vAlign w:val="center"/>
          </w:tcPr>
          <w:p w14:paraId="5E00E691">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模块三：</w:t>
            </w:r>
            <w:r>
              <w:rPr>
                <w:rFonts w:hint="eastAsia" w:ascii="仿宋_GB2312" w:hAnsi="仿宋_GB2312" w:eastAsia="仿宋_GB2312" w:cs="仿宋_GB2312"/>
                <w:b/>
                <w:color w:val="000000" w:themeColor="text1"/>
                <w:sz w:val="24"/>
                <w:szCs w:val="24"/>
                <w14:textFill>
                  <w14:solidFill>
                    <w14:schemeClr w14:val="tx1"/>
                  </w14:solidFill>
                </w14:textFill>
              </w:rPr>
              <w:t>引擎效果渲染与后期处理</w:t>
            </w:r>
          </w:p>
        </w:tc>
      </w:tr>
      <w:tr w14:paraId="27DD961B">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608BE391">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1414" w:type="dxa"/>
            <w:tcBorders>
              <w:top w:val="nil"/>
              <w:left w:val="nil"/>
              <w:bottom w:val="single" w:color="auto" w:sz="4" w:space="0"/>
              <w:right w:val="single" w:color="auto" w:sz="4" w:space="0"/>
            </w:tcBorders>
            <w:shd w:val="clear" w:color="000000" w:fill="auto"/>
            <w:noWrap/>
            <w:vAlign w:val="center"/>
          </w:tcPr>
          <w:p w14:paraId="11FC593C">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任务</w:t>
            </w:r>
          </w:p>
        </w:tc>
        <w:tc>
          <w:tcPr>
            <w:tcW w:w="5119" w:type="dxa"/>
            <w:tcBorders>
              <w:top w:val="nil"/>
              <w:left w:val="nil"/>
              <w:bottom w:val="single" w:color="auto" w:sz="4" w:space="0"/>
              <w:right w:val="single" w:color="auto" w:sz="4" w:space="0"/>
            </w:tcBorders>
            <w:shd w:val="clear" w:color="000000" w:fill="auto"/>
            <w:noWrap/>
            <w:vAlign w:val="center"/>
          </w:tcPr>
          <w:p w14:paraId="5DDE3A7D">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14:paraId="78CDFED9">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47B86401">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5ADC0CAF">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33B76ED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5119" w:type="dxa"/>
            <w:tcBorders>
              <w:top w:val="nil"/>
              <w:left w:val="nil"/>
              <w:bottom w:val="single" w:color="auto" w:sz="4" w:space="0"/>
              <w:right w:val="single" w:color="auto" w:sz="4" w:space="0"/>
            </w:tcBorders>
            <w:shd w:val="clear" w:color="auto" w:fill="auto"/>
            <w:noWrap/>
            <w:vAlign w:val="center"/>
          </w:tcPr>
          <w:p w14:paraId="7081CDE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贴图材质，场景环境，灯光布局，摄像机创建符合展示效果</w:t>
            </w:r>
          </w:p>
        </w:tc>
        <w:tc>
          <w:tcPr>
            <w:tcW w:w="701" w:type="dxa"/>
            <w:tcBorders>
              <w:top w:val="nil"/>
              <w:left w:val="nil"/>
              <w:bottom w:val="single" w:color="auto" w:sz="4" w:space="0"/>
              <w:right w:val="single" w:color="auto" w:sz="4" w:space="0"/>
            </w:tcBorders>
            <w:shd w:val="clear" w:color="auto" w:fill="auto"/>
            <w:noWrap/>
            <w:vAlign w:val="center"/>
          </w:tcPr>
          <w:p w14:paraId="1E5DAAE1">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0EBA63A5">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3ED62BC">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C83E0D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3B0C40B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引擎最终渲染效果呈现符合角色和场景的原画设计</w:t>
            </w:r>
          </w:p>
        </w:tc>
        <w:tc>
          <w:tcPr>
            <w:tcW w:w="701" w:type="dxa"/>
            <w:tcBorders>
              <w:top w:val="nil"/>
              <w:left w:val="nil"/>
              <w:bottom w:val="single" w:color="auto" w:sz="4" w:space="0"/>
              <w:right w:val="single" w:color="auto" w:sz="4" w:space="0"/>
            </w:tcBorders>
            <w:shd w:val="clear" w:color="auto" w:fill="auto"/>
            <w:noWrap/>
            <w:vAlign w:val="center"/>
          </w:tcPr>
          <w:p w14:paraId="2B8FA84C">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783EDB5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42B43CC">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E5D94B0">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628C42E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引擎渲染效果的光影效果及故事场景氛围体现</w:t>
            </w:r>
          </w:p>
        </w:tc>
        <w:tc>
          <w:tcPr>
            <w:tcW w:w="701" w:type="dxa"/>
            <w:tcBorders>
              <w:top w:val="nil"/>
              <w:left w:val="nil"/>
              <w:bottom w:val="single" w:color="auto" w:sz="4" w:space="0"/>
              <w:right w:val="single" w:color="auto" w:sz="4" w:space="0"/>
            </w:tcBorders>
            <w:shd w:val="clear" w:color="auto" w:fill="auto"/>
            <w:noWrap/>
            <w:vAlign w:val="center"/>
          </w:tcPr>
          <w:p w14:paraId="76ED95C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47730AE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2CA36AE7">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tcBorders>
              <w:top w:val="nil"/>
              <w:left w:val="single" w:color="auto" w:sz="4" w:space="0"/>
              <w:bottom w:val="single" w:color="auto" w:sz="4" w:space="0"/>
              <w:right w:val="single" w:color="auto" w:sz="4" w:space="0"/>
            </w:tcBorders>
            <w:shd w:val="clear" w:color="auto" w:fill="auto"/>
            <w:noWrap/>
            <w:vAlign w:val="center"/>
          </w:tcPr>
          <w:p w14:paraId="4C43EF9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任务2：后期剪辑</w:t>
            </w:r>
          </w:p>
        </w:tc>
        <w:tc>
          <w:tcPr>
            <w:tcW w:w="5119" w:type="dxa"/>
            <w:tcBorders>
              <w:top w:val="nil"/>
              <w:left w:val="nil"/>
              <w:bottom w:val="single" w:color="auto" w:sz="4" w:space="0"/>
              <w:right w:val="single" w:color="auto" w:sz="4" w:space="0"/>
            </w:tcBorders>
            <w:shd w:val="clear" w:color="auto" w:fill="auto"/>
            <w:noWrap/>
            <w:vAlign w:val="center"/>
          </w:tcPr>
          <w:p w14:paraId="458AE24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视频效果的创新度和整体表达</w:t>
            </w:r>
          </w:p>
        </w:tc>
        <w:tc>
          <w:tcPr>
            <w:tcW w:w="701" w:type="dxa"/>
            <w:tcBorders>
              <w:top w:val="nil"/>
              <w:left w:val="nil"/>
              <w:bottom w:val="single" w:color="auto" w:sz="4" w:space="0"/>
              <w:right w:val="single" w:color="auto" w:sz="4" w:space="0"/>
            </w:tcBorders>
            <w:shd w:val="clear" w:color="auto" w:fill="auto"/>
            <w:noWrap/>
            <w:vAlign w:val="center"/>
          </w:tcPr>
          <w:p w14:paraId="7968E553">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533B3489">
        <w:tblPrEx>
          <w:tblCellMar>
            <w:top w:w="0" w:type="dxa"/>
            <w:left w:w="108" w:type="dxa"/>
            <w:bottom w:w="0" w:type="dxa"/>
            <w:right w:w="108" w:type="dxa"/>
          </w:tblCellMar>
        </w:tblPrEx>
        <w:trPr>
          <w:trHeight w:val="288" w:hRule="atLeast"/>
        </w:trPr>
        <w:tc>
          <w:tcPr>
            <w:tcW w:w="1135" w:type="dxa"/>
            <w:vMerge w:val="restart"/>
            <w:tcBorders>
              <w:top w:val="nil"/>
              <w:left w:val="single" w:color="auto" w:sz="4" w:space="0"/>
              <w:bottom w:val="single" w:color="auto" w:sz="4" w:space="0"/>
              <w:right w:val="single" w:color="auto" w:sz="4" w:space="0"/>
            </w:tcBorders>
            <w:shd w:val="clear" w:color="auto" w:fill="auto"/>
            <w:noWrap/>
            <w:vAlign w:val="center"/>
          </w:tcPr>
          <w:p w14:paraId="1082298D">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49EB9B2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任务1：引擎效果渲染</w:t>
            </w:r>
          </w:p>
        </w:tc>
        <w:tc>
          <w:tcPr>
            <w:tcW w:w="5119" w:type="dxa"/>
            <w:tcBorders>
              <w:top w:val="nil"/>
              <w:left w:val="nil"/>
              <w:bottom w:val="single" w:color="auto" w:sz="4" w:space="0"/>
              <w:right w:val="single" w:color="auto" w:sz="4" w:space="0"/>
            </w:tcBorders>
            <w:shd w:val="clear" w:color="auto" w:fill="auto"/>
            <w:noWrap/>
            <w:vAlign w:val="center"/>
          </w:tcPr>
          <w:p w14:paraId="0CFBE74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按照要求规范渲染完成引擎渲染的视频文件</w:t>
            </w:r>
          </w:p>
        </w:tc>
        <w:tc>
          <w:tcPr>
            <w:tcW w:w="701" w:type="dxa"/>
            <w:tcBorders>
              <w:top w:val="nil"/>
              <w:left w:val="nil"/>
              <w:bottom w:val="single" w:color="auto" w:sz="4" w:space="0"/>
              <w:right w:val="single" w:color="auto" w:sz="4" w:space="0"/>
            </w:tcBorders>
            <w:shd w:val="clear" w:color="auto" w:fill="auto"/>
            <w:noWrap/>
            <w:vAlign w:val="center"/>
          </w:tcPr>
          <w:p w14:paraId="01E1A8E0">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A1D8E8C">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C843D63">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179B3F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4B0C62FC">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灯光环境的布局合理，满足故事剧情的需求</w:t>
            </w:r>
          </w:p>
        </w:tc>
        <w:tc>
          <w:tcPr>
            <w:tcW w:w="701" w:type="dxa"/>
            <w:tcBorders>
              <w:top w:val="nil"/>
              <w:left w:val="nil"/>
              <w:bottom w:val="single" w:color="auto" w:sz="4" w:space="0"/>
              <w:right w:val="single" w:color="auto" w:sz="4" w:space="0"/>
            </w:tcBorders>
            <w:shd w:val="clear" w:color="auto" w:fill="auto"/>
            <w:noWrap/>
            <w:vAlign w:val="center"/>
          </w:tcPr>
          <w:p w14:paraId="6CCA71FF">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6141F021">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725BC11">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337CC773">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6F1E3681">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w:t>
            </w:r>
            <w:r>
              <w:rPr>
                <w:rFonts w:hint="eastAsia" w:ascii="仿宋_GB2312" w:hAnsi="仿宋" w:eastAsia="仿宋_GB2312" w:cs="宋体"/>
                <w:bCs/>
                <w:color w:val="000000" w:themeColor="text1"/>
                <w:kern w:val="0"/>
                <w:sz w:val="24"/>
                <w:szCs w:val="24"/>
                <w:lang w:eastAsia="zh-CN"/>
                <w14:textFill>
                  <w14:solidFill>
                    <w14:schemeClr w14:val="tx1"/>
                  </w14:solidFill>
                </w14:textFill>
              </w:rPr>
              <w:t>地</w:t>
            </w:r>
            <w:r>
              <w:rPr>
                <w:rFonts w:hint="eastAsia" w:ascii="仿宋_GB2312" w:hAnsi="仿宋" w:eastAsia="仿宋_GB2312" w:cs="宋体"/>
                <w:bCs/>
                <w:color w:val="000000" w:themeColor="text1"/>
                <w:kern w:val="0"/>
                <w:sz w:val="24"/>
                <w:szCs w:val="24"/>
                <w14:textFill>
                  <w14:solidFill>
                    <w14:schemeClr w14:val="tx1"/>
                  </w14:solidFill>
                </w14:textFill>
              </w:rPr>
              <w:t>运用摄像机机位及后处理效果</w:t>
            </w:r>
          </w:p>
        </w:tc>
        <w:tc>
          <w:tcPr>
            <w:tcW w:w="701" w:type="dxa"/>
            <w:tcBorders>
              <w:top w:val="nil"/>
              <w:left w:val="nil"/>
              <w:bottom w:val="single" w:color="auto" w:sz="4" w:space="0"/>
              <w:right w:val="single" w:color="auto" w:sz="4" w:space="0"/>
            </w:tcBorders>
            <w:shd w:val="clear" w:color="auto" w:fill="auto"/>
            <w:noWrap/>
            <w:vAlign w:val="center"/>
          </w:tcPr>
          <w:p w14:paraId="4756B850">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181C2F1E">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CB4B30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733876A8">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3671B4F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视频完整</w:t>
            </w:r>
            <w:r>
              <w:rPr>
                <w:rFonts w:hint="eastAsia" w:ascii="仿宋_GB2312" w:hAnsi="仿宋" w:eastAsia="仿宋_GB2312" w:cs="宋体"/>
                <w:bCs/>
                <w:color w:val="000000" w:themeColor="text1"/>
                <w:kern w:val="0"/>
                <w:sz w:val="24"/>
                <w:szCs w:val="24"/>
                <w:lang w:eastAsia="zh-CN"/>
                <w14:textFill>
                  <w14:solidFill>
                    <w14:schemeClr w14:val="tx1"/>
                  </w14:solidFill>
                </w14:textFill>
              </w:rPr>
              <w:t>地</w:t>
            </w:r>
            <w:r>
              <w:rPr>
                <w:rFonts w:hint="eastAsia" w:ascii="仿宋_GB2312" w:hAnsi="仿宋" w:eastAsia="仿宋_GB2312" w:cs="宋体"/>
                <w:bCs/>
                <w:color w:val="000000" w:themeColor="text1"/>
                <w:kern w:val="0"/>
                <w:sz w:val="24"/>
                <w:szCs w:val="24"/>
                <w14:textFill>
                  <w14:solidFill>
                    <w14:schemeClr w14:val="tx1"/>
                  </w14:solidFill>
                </w14:textFill>
              </w:rPr>
              <w:t>表达整个剧本内容</w:t>
            </w:r>
          </w:p>
        </w:tc>
        <w:tc>
          <w:tcPr>
            <w:tcW w:w="701" w:type="dxa"/>
            <w:tcBorders>
              <w:top w:val="nil"/>
              <w:left w:val="nil"/>
              <w:bottom w:val="single" w:color="auto" w:sz="4" w:space="0"/>
              <w:right w:val="single" w:color="auto" w:sz="4" w:space="0"/>
            </w:tcBorders>
            <w:shd w:val="clear" w:color="auto" w:fill="auto"/>
            <w:noWrap/>
            <w:vAlign w:val="center"/>
          </w:tcPr>
          <w:p w14:paraId="5BFF5F53">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5A75688A">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759D1D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6201A05">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4EFD4EFD">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引擎渲染效果展示图符合原画设计</w:t>
            </w:r>
          </w:p>
        </w:tc>
        <w:tc>
          <w:tcPr>
            <w:tcW w:w="701" w:type="dxa"/>
            <w:tcBorders>
              <w:top w:val="nil"/>
              <w:left w:val="nil"/>
              <w:bottom w:val="single" w:color="auto" w:sz="4" w:space="0"/>
              <w:right w:val="single" w:color="auto" w:sz="4" w:space="0"/>
            </w:tcBorders>
            <w:shd w:val="clear" w:color="auto" w:fill="auto"/>
            <w:noWrap/>
            <w:vAlign w:val="center"/>
          </w:tcPr>
          <w:p w14:paraId="25D79D34">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7733D993">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0F3C196">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12E6F5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708469DE">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渲染材质、灯光、摄像机参数设置合理</w:t>
            </w:r>
          </w:p>
        </w:tc>
        <w:tc>
          <w:tcPr>
            <w:tcW w:w="701" w:type="dxa"/>
            <w:tcBorders>
              <w:top w:val="nil"/>
              <w:left w:val="nil"/>
              <w:bottom w:val="single" w:color="auto" w:sz="4" w:space="0"/>
              <w:right w:val="single" w:color="auto" w:sz="4" w:space="0"/>
            </w:tcBorders>
            <w:shd w:val="clear" w:color="auto" w:fill="auto"/>
            <w:noWrap/>
            <w:vAlign w:val="center"/>
          </w:tcPr>
          <w:p w14:paraId="63DC5296">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3AEB0202">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15D7AD3">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restart"/>
            <w:tcBorders>
              <w:top w:val="nil"/>
              <w:left w:val="single" w:color="auto" w:sz="4" w:space="0"/>
              <w:bottom w:val="single" w:color="auto" w:sz="4" w:space="0"/>
              <w:right w:val="single" w:color="auto" w:sz="4" w:space="0"/>
            </w:tcBorders>
            <w:shd w:val="clear" w:color="auto" w:fill="auto"/>
            <w:noWrap/>
            <w:vAlign w:val="center"/>
          </w:tcPr>
          <w:p w14:paraId="02FB5014">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任务2：后期剪辑</w:t>
            </w:r>
          </w:p>
        </w:tc>
        <w:tc>
          <w:tcPr>
            <w:tcW w:w="5119" w:type="dxa"/>
            <w:tcBorders>
              <w:top w:val="nil"/>
              <w:left w:val="nil"/>
              <w:bottom w:val="single" w:color="auto" w:sz="4" w:space="0"/>
              <w:right w:val="single" w:color="auto" w:sz="4" w:space="0"/>
            </w:tcBorders>
            <w:shd w:val="clear" w:color="auto" w:fill="auto"/>
            <w:noWrap/>
            <w:vAlign w:val="center"/>
          </w:tcPr>
          <w:p w14:paraId="44F09D3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视频剪辑合理，转场效果自然</w:t>
            </w:r>
          </w:p>
        </w:tc>
        <w:tc>
          <w:tcPr>
            <w:tcW w:w="701" w:type="dxa"/>
            <w:tcBorders>
              <w:top w:val="nil"/>
              <w:left w:val="nil"/>
              <w:bottom w:val="single" w:color="auto" w:sz="4" w:space="0"/>
              <w:right w:val="single" w:color="auto" w:sz="4" w:space="0"/>
            </w:tcBorders>
            <w:shd w:val="clear" w:color="auto" w:fill="auto"/>
            <w:noWrap/>
            <w:vAlign w:val="center"/>
          </w:tcPr>
          <w:p w14:paraId="2E5B86E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096D79CF">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5811BEB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2C9322D2">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12A8220A">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视频内容符合剧情故事内容，内容完整，分镜合理</w:t>
            </w:r>
          </w:p>
        </w:tc>
        <w:tc>
          <w:tcPr>
            <w:tcW w:w="701" w:type="dxa"/>
            <w:tcBorders>
              <w:top w:val="nil"/>
              <w:left w:val="nil"/>
              <w:bottom w:val="single" w:color="auto" w:sz="4" w:space="0"/>
              <w:right w:val="single" w:color="auto" w:sz="4" w:space="0"/>
            </w:tcBorders>
            <w:shd w:val="clear" w:color="auto" w:fill="auto"/>
            <w:noWrap/>
            <w:vAlign w:val="center"/>
          </w:tcPr>
          <w:p w14:paraId="72F62D2A">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01D49C3B">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6F4A17E5">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53A4EB07">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6F7538A7">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后期剪辑及音频音效的效果处理</w:t>
            </w:r>
          </w:p>
        </w:tc>
        <w:tc>
          <w:tcPr>
            <w:tcW w:w="701" w:type="dxa"/>
            <w:tcBorders>
              <w:top w:val="nil"/>
              <w:left w:val="nil"/>
              <w:bottom w:val="single" w:color="auto" w:sz="4" w:space="0"/>
              <w:right w:val="single" w:color="auto" w:sz="4" w:space="0"/>
            </w:tcBorders>
            <w:shd w:val="clear" w:color="auto" w:fill="auto"/>
            <w:noWrap/>
            <w:vAlign w:val="center"/>
          </w:tcPr>
          <w:p w14:paraId="2BC679F3">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200E177">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15BCE508">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67A00F5E">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710E314F">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镜头运镜节奏切换符合剧情效果</w:t>
            </w:r>
          </w:p>
        </w:tc>
        <w:tc>
          <w:tcPr>
            <w:tcW w:w="701" w:type="dxa"/>
            <w:tcBorders>
              <w:top w:val="nil"/>
              <w:left w:val="nil"/>
              <w:bottom w:val="single" w:color="auto" w:sz="4" w:space="0"/>
              <w:right w:val="single" w:color="auto" w:sz="4" w:space="0"/>
            </w:tcBorders>
            <w:shd w:val="clear" w:color="auto" w:fill="auto"/>
            <w:noWrap/>
            <w:vAlign w:val="center"/>
          </w:tcPr>
          <w:p w14:paraId="161C8837">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65DF36BC">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3C0983CC">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42598056">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0FE36209">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合理运用模块一制作的场景模型</w:t>
            </w:r>
          </w:p>
        </w:tc>
        <w:tc>
          <w:tcPr>
            <w:tcW w:w="701" w:type="dxa"/>
            <w:tcBorders>
              <w:top w:val="nil"/>
              <w:left w:val="nil"/>
              <w:bottom w:val="single" w:color="auto" w:sz="4" w:space="0"/>
              <w:right w:val="single" w:color="auto" w:sz="4" w:space="0"/>
            </w:tcBorders>
            <w:shd w:val="clear" w:color="auto" w:fill="auto"/>
            <w:noWrap/>
            <w:vAlign w:val="center"/>
          </w:tcPr>
          <w:p w14:paraId="0C39F993">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9A552D4">
        <w:tblPrEx>
          <w:tblCellMar>
            <w:top w:w="0" w:type="dxa"/>
            <w:left w:w="108" w:type="dxa"/>
            <w:bottom w:w="0" w:type="dxa"/>
            <w:right w:w="108" w:type="dxa"/>
          </w:tblCellMar>
        </w:tblPrEx>
        <w:trPr>
          <w:trHeight w:val="288" w:hRule="atLeast"/>
        </w:trPr>
        <w:tc>
          <w:tcPr>
            <w:tcW w:w="1135" w:type="dxa"/>
            <w:vMerge w:val="continue"/>
            <w:tcBorders>
              <w:top w:val="nil"/>
              <w:left w:val="single" w:color="auto" w:sz="4" w:space="0"/>
              <w:bottom w:val="single" w:color="auto" w:sz="4" w:space="0"/>
              <w:right w:val="single" w:color="auto" w:sz="4" w:space="0"/>
            </w:tcBorders>
            <w:vAlign w:val="center"/>
          </w:tcPr>
          <w:p w14:paraId="7BF90E20">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1414" w:type="dxa"/>
            <w:vMerge w:val="continue"/>
            <w:tcBorders>
              <w:top w:val="nil"/>
              <w:left w:val="single" w:color="auto" w:sz="4" w:space="0"/>
              <w:bottom w:val="single" w:color="auto" w:sz="4" w:space="0"/>
              <w:right w:val="single" w:color="auto" w:sz="4" w:space="0"/>
            </w:tcBorders>
            <w:vAlign w:val="center"/>
          </w:tcPr>
          <w:p w14:paraId="1390EFE4">
            <w:pPr>
              <w:widowControl/>
              <w:jc w:val="left"/>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5119" w:type="dxa"/>
            <w:tcBorders>
              <w:top w:val="nil"/>
              <w:left w:val="nil"/>
              <w:bottom w:val="single" w:color="auto" w:sz="4" w:space="0"/>
              <w:right w:val="single" w:color="auto" w:sz="4" w:space="0"/>
            </w:tcBorders>
            <w:shd w:val="clear" w:color="auto" w:fill="auto"/>
            <w:noWrap/>
            <w:vAlign w:val="center"/>
          </w:tcPr>
          <w:p w14:paraId="4DD52A92">
            <w:pPr>
              <w:widowControl/>
              <w:jc w:val="left"/>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合理运用模块二制作的角色动画</w:t>
            </w:r>
          </w:p>
        </w:tc>
        <w:tc>
          <w:tcPr>
            <w:tcW w:w="701" w:type="dxa"/>
            <w:tcBorders>
              <w:top w:val="nil"/>
              <w:left w:val="nil"/>
              <w:bottom w:val="single" w:color="auto" w:sz="4" w:space="0"/>
              <w:right w:val="single" w:color="auto" w:sz="4" w:space="0"/>
            </w:tcBorders>
            <w:shd w:val="clear" w:color="auto" w:fill="auto"/>
            <w:noWrap/>
            <w:vAlign w:val="center"/>
          </w:tcPr>
          <w:p w14:paraId="7D68EF4F">
            <w:pPr>
              <w:widowControl/>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2</w:t>
            </w:r>
          </w:p>
        </w:tc>
      </w:tr>
      <w:tr w14:paraId="4A51BECA">
        <w:tblPrEx>
          <w:tblCellMar>
            <w:top w:w="0" w:type="dxa"/>
            <w:left w:w="108" w:type="dxa"/>
            <w:bottom w:w="0" w:type="dxa"/>
            <w:right w:w="108" w:type="dxa"/>
          </w:tblCellMar>
        </w:tblPrEx>
        <w:trPr>
          <w:trHeight w:val="288" w:hRule="atLeast"/>
        </w:trPr>
        <w:tc>
          <w:tcPr>
            <w:tcW w:w="766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A3CE16A">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总分</w:t>
            </w:r>
          </w:p>
        </w:tc>
        <w:tc>
          <w:tcPr>
            <w:tcW w:w="701" w:type="dxa"/>
            <w:tcBorders>
              <w:top w:val="nil"/>
              <w:left w:val="nil"/>
              <w:bottom w:val="single" w:color="auto" w:sz="4" w:space="0"/>
              <w:right w:val="single" w:color="auto" w:sz="4" w:space="0"/>
            </w:tcBorders>
            <w:shd w:val="clear" w:color="auto" w:fill="auto"/>
            <w:noWrap/>
            <w:vAlign w:val="center"/>
          </w:tcPr>
          <w:p w14:paraId="1F83A98A">
            <w:pPr>
              <w:widowControl/>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30</w:t>
            </w:r>
          </w:p>
        </w:tc>
      </w:tr>
    </w:tbl>
    <w:p w14:paraId="34DDEBD5">
      <w:pPr>
        <w:adjustRightInd w:val="0"/>
        <w:snapToGrid w:val="0"/>
        <w:spacing w:line="600" w:lineRule="exact"/>
        <w:ind w:right="210" w:rightChars="100" w:firstLine="420" w:firstLineChars="200"/>
        <w:jc w:val="left"/>
        <w:rPr>
          <w:rFonts w:ascii="仿宋_GB2312" w:hAnsi="仿宋_GB2312" w:eastAsia="仿宋_GB2312" w:cs="仿宋_GB2312"/>
          <w:color w:val="000000" w:themeColor="text1"/>
          <w14:textFill>
            <w14:solidFill>
              <w14:schemeClr w14:val="tx1"/>
            </w14:solidFill>
          </w14:textFill>
        </w:rPr>
      </w:pPr>
    </w:p>
    <w:tbl>
      <w:tblPr>
        <w:tblStyle w:val="21"/>
        <w:tblW w:w="8369" w:type="dxa"/>
        <w:tblInd w:w="274" w:type="dxa"/>
        <w:tblLayout w:type="fixed"/>
        <w:tblCellMar>
          <w:top w:w="0" w:type="dxa"/>
          <w:left w:w="108" w:type="dxa"/>
          <w:bottom w:w="0" w:type="dxa"/>
          <w:right w:w="108" w:type="dxa"/>
        </w:tblCellMar>
      </w:tblPr>
      <w:tblGrid>
        <w:gridCol w:w="1135"/>
        <w:gridCol w:w="6533"/>
        <w:gridCol w:w="701"/>
      </w:tblGrid>
      <w:tr w14:paraId="5C697AF3">
        <w:tblPrEx>
          <w:tblCellMar>
            <w:top w:w="0" w:type="dxa"/>
            <w:left w:w="108" w:type="dxa"/>
            <w:bottom w:w="0" w:type="dxa"/>
            <w:right w:w="108" w:type="dxa"/>
          </w:tblCellMar>
        </w:tblPrEx>
        <w:trPr>
          <w:trHeight w:val="288" w:hRule="atLeast"/>
        </w:trPr>
        <w:tc>
          <w:tcPr>
            <w:tcW w:w="8369" w:type="dxa"/>
            <w:gridSpan w:val="3"/>
            <w:tcBorders>
              <w:top w:val="single" w:color="auto" w:sz="4" w:space="0"/>
              <w:left w:val="single" w:color="auto" w:sz="4" w:space="0"/>
              <w:bottom w:val="single" w:color="auto" w:sz="4" w:space="0"/>
              <w:right w:val="single" w:color="auto" w:sz="4" w:space="0"/>
            </w:tcBorders>
            <w:shd w:val="clear" w:color="000000" w:fill="auto"/>
            <w:vAlign w:val="center"/>
          </w:tcPr>
          <w:p w14:paraId="4BBD8B2F">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职业素养</w:t>
            </w:r>
          </w:p>
        </w:tc>
      </w:tr>
      <w:tr w14:paraId="77BCBD26">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000000" w:fill="auto"/>
            <w:noWrap/>
            <w:vAlign w:val="center"/>
          </w:tcPr>
          <w:p w14:paraId="2E28347E">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评分方式</w:t>
            </w:r>
          </w:p>
        </w:tc>
        <w:tc>
          <w:tcPr>
            <w:tcW w:w="6533" w:type="dxa"/>
            <w:tcBorders>
              <w:top w:val="nil"/>
              <w:left w:val="nil"/>
              <w:bottom w:val="single" w:color="auto" w:sz="4" w:space="0"/>
              <w:right w:val="single" w:color="auto" w:sz="4" w:space="0"/>
            </w:tcBorders>
            <w:shd w:val="clear" w:color="000000" w:fill="auto"/>
            <w:noWrap/>
            <w:vAlign w:val="center"/>
          </w:tcPr>
          <w:p w14:paraId="52170AC2">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评分细则</w:t>
            </w:r>
          </w:p>
        </w:tc>
        <w:tc>
          <w:tcPr>
            <w:tcW w:w="701" w:type="dxa"/>
            <w:tcBorders>
              <w:top w:val="nil"/>
              <w:left w:val="nil"/>
              <w:bottom w:val="single" w:color="auto" w:sz="4" w:space="0"/>
              <w:right w:val="single" w:color="auto" w:sz="4" w:space="0"/>
            </w:tcBorders>
            <w:shd w:val="clear" w:color="000000" w:fill="auto"/>
            <w:noWrap/>
            <w:vAlign w:val="center"/>
          </w:tcPr>
          <w:p w14:paraId="29DA8953">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分值</w:t>
            </w:r>
          </w:p>
        </w:tc>
      </w:tr>
      <w:tr w14:paraId="44B18D8A">
        <w:tblPrEx>
          <w:tblCellMar>
            <w:top w:w="0" w:type="dxa"/>
            <w:left w:w="108" w:type="dxa"/>
            <w:bottom w:w="0" w:type="dxa"/>
            <w:right w:w="108" w:type="dxa"/>
          </w:tblCellMar>
        </w:tblPrEx>
        <w:trPr>
          <w:trHeight w:val="288" w:hRule="atLeast"/>
        </w:trPr>
        <w:tc>
          <w:tcPr>
            <w:tcW w:w="1135" w:type="dxa"/>
            <w:tcBorders>
              <w:top w:val="nil"/>
              <w:left w:val="single" w:color="auto" w:sz="4" w:space="0"/>
              <w:bottom w:val="single" w:color="auto" w:sz="4" w:space="0"/>
              <w:right w:val="single" w:color="auto" w:sz="4" w:space="0"/>
            </w:tcBorders>
            <w:shd w:val="clear" w:color="auto" w:fill="auto"/>
            <w:noWrap/>
            <w:vAlign w:val="center"/>
          </w:tcPr>
          <w:p w14:paraId="7A340608">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裁决分</w:t>
            </w:r>
          </w:p>
        </w:tc>
        <w:tc>
          <w:tcPr>
            <w:tcW w:w="6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4FFD99">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美术表现、审美判断、质量意识、创意实践和文化理解</w:t>
            </w:r>
          </w:p>
        </w:tc>
        <w:tc>
          <w:tcPr>
            <w:tcW w:w="701" w:type="dxa"/>
            <w:tcBorders>
              <w:top w:val="single" w:color="auto" w:sz="4" w:space="0"/>
              <w:left w:val="nil"/>
              <w:bottom w:val="single" w:color="auto" w:sz="4" w:space="0"/>
              <w:right w:val="single" w:color="auto" w:sz="4" w:space="0"/>
            </w:tcBorders>
            <w:shd w:val="clear" w:color="auto" w:fill="auto"/>
            <w:noWrap/>
            <w:vAlign w:val="center"/>
          </w:tcPr>
          <w:p w14:paraId="1CDF85DE">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3</w:t>
            </w:r>
          </w:p>
        </w:tc>
      </w:tr>
      <w:tr w14:paraId="4A216716">
        <w:tblPrEx>
          <w:tblCellMar>
            <w:top w:w="0" w:type="dxa"/>
            <w:left w:w="108" w:type="dxa"/>
            <w:bottom w:w="0" w:type="dxa"/>
            <w:right w:w="108" w:type="dxa"/>
          </w:tblCellMar>
        </w:tblPrEx>
        <w:trPr>
          <w:trHeight w:val="288" w:hRule="atLeast"/>
        </w:trPr>
        <w:tc>
          <w:tcPr>
            <w:tcW w:w="1135" w:type="dxa"/>
            <w:vMerge w:val="restart"/>
            <w:tcBorders>
              <w:top w:val="single" w:color="auto" w:sz="4" w:space="0"/>
              <w:left w:val="single" w:color="auto" w:sz="4" w:space="0"/>
              <w:right w:val="single" w:color="auto" w:sz="4" w:space="0"/>
            </w:tcBorders>
            <w:vAlign w:val="center"/>
          </w:tcPr>
          <w:p w14:paraId="0E3BC568">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r>
              <w:rPr>
                <w:rFonts w:hint="eastAsia" w:ascii="仿宋_GB2312" w:hAnsi="仿宋" w:eastAsia="仿宋_GB2312" w:cs="宋体"/>
                <w:b/>
                <w:bCs/>
                <w:color w:val="000000" w:themeColor="text1"/>
                <w:kern w:val="0"/>
                <w:sz w:val="24"/>
                <w:szCs w:val="24"/>
                <w14:textFill>
                  <w14:solidFill>
                    <w14:schemeClr w14:val="tx1"/>
                  </w14:solidFill>
                </w14:textFill>
              </w:rPr>
              <w:t>测量分</w:t>
            </w:r>
          </w:p>
        </w:tc>
        <w:tc>
          <w:tcPr>
            <w:tcW w:w="6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6B6188">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团队分工与协作</w:t>
            </w:r>
          </w:p>
        </w:tc>
        <w:tc>
          <w:tcPr>
            <w:tcW w:w="701" w:type="dxa"/>
            <w:tcBorders>
              <w:top w:val="single" w:color="auto" w:sz="4" w:space="0"/>
              <w:left w:val="nil"/>
              <w:bottom w:val="single" w:color="auto" w:sz="4" w:space="0"/>
              <w:right w:val="single" w:color="auto" w:sz="4" w:space="0"/>
            </w:tcBorders>
            <w:shd w:val="clear" w:color="auto" w:fill="auto"/>
            <w:noWrap/>
            <w:vAlign w:val="center"/>
          </w:tcPr>
          <w:p w14:paraId="29E2C075">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r w14:paraId="2744AA8B">
        <w:tblPrEx>
          <w:tblCellMar>
            <w:top w:w="0" w:type="dxa"/>
            <w:left w:w="108" w:type="dxa"/>
            <w:bottom w:w="0" w:type="dxa"/>
            <w:right w:w="108" w:type="dxa"/>
          </w:tblCellMar>
        </w:tblPrEx>
        <w:trPr>
          <w:trHeight w:val="297" w:hRule="atLeast"/>
        </w:trPr>
        <w:tc>
          <w:tcPr>
            <w:tcW w:w="1135" w:type="dxa"/>
            <w:vMerge w:val="continue"/>
            <w:tcBorders>
              <w:left w:val="single" w:color="auto" w:sz="4" w:space="0"/>
              <w:bottom w:val="single" w:color="auto" w:sz="4" w:space="0"/>
              <w:right w:val="single" w:color="auto" w:sz="4" w:space="0"/>
            </w:tcBorders>
            <w:vAlign w:val="center"/>
          </w:tcPr>
          <w:p w14:paraId="3BB59A5A">
            <w:pPr>
              <w:widowControl/>
              <w:spacing w:line="600" w:lineRule="exact"/>
              <w:jc w:val="center"/>
              <w:rPr>
                <w:rFonts w:hint="eastAsia" w:ascii="仿宋_GB2312" w:hAnsi="仿宋" w:eastAsia="仿宋_GB2312" w:cs="宋体"/>
                <w:b/>
                <w:bCs/>
                <w:color w:val="000000" w:themeColor="text1"/>
                <w:kern w:val="0"/>
                <w:sz w:val="24"/>
                <w:szCs w:val="24"/>
                <w14:textFill>
                  <w14:solidFill>
                    <w14:schemeClr w14:val="tx1"/>
                  </w14:solidFill>
                </w14:textFill>
              </w:rPr>
            </w:pPr>
          </w:p>
        </w:tc>
        <w:tc>
          <w:tcPr>
            <w:tcW w:w="6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CB4814">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熟练运用各类专业软件，进行数字艺术创作</w:t>
            </w:r>
          </w:p>
        </w:tc>
        <w:tc>
          <w:tcPr>
            <w:tcW w:w="701" w:type="dxa"/>
            <w:tcBorders>
              <w:top w:val="single" w:color="auto" w:sz="4" w:space="0"/>
              <w:left w:val="nil"/>
              <w:bottom w:val="single" w:color="auto" w:sz="4" w:space="0"/>
              <w:right w:val="single" w:color="auto" w:sz="4" w:space="0"/>
            </w:tcBorders>
            <w:shd w:val="clear" w:color="auto" w:fill="auto"/>
            <w:noWrap/>
            <w:vAlign w:val="center"/>
          </w:tcPr>
          <w:p w14:paraId="72ACEF82">
            <w:pPr>
              <w:widowControl/>
              <w:spacing w:line="600" w:lineRule="exact"/>
              <w:jc w:val="center"/>
              <w:rPr>
                <w:rFonts w:hint="eastAsia" w:ascii="仿宋_GB2312" w:hAnsi="仿宋" w:eastAsia="仿宋_GB2312" w:cs="宋体"/>
                <w:bCs/>
                <w:color w:val="000000" w:themeColor="text1"/>
                <w:kern w:val="0"/>
                <w:sz w:val="24"/>
                <w:szCs w:val="24"/>
                <w14:textFill>
                  <w14:solidFill>
                    <w14:schemeClr w14:val="tx1"/>
                  </w14:solidFill>
                </w14:textFill>
              </w:rPr>
            </w:pPr>
            <w:r>
              <w:rPr>
                <w:rFonts w:hint="eastAsia" w:ascii="仿宋_GB2312" w:hAnsi="仿宋" w:eastAsia="仿宋_GB2312" w:cs="宋体"/>
                <w:bCs/>
                <w:color w:val="000000" w:themeColor="text1"/>
                <w:kern w:val="0"/>
                <w:sz w:val="24"/>
                <w:szCs w:val="24"/>
                <w14:textFill>
                  <w14:solidFill>
                    <w14:schemeClr w14:val="tx1"/>
                  </w14:solidFill>
                </w14:textFill>
              </w:rPr>
              <w:t>1</w:t>
            </w:r>
          </w:p>
        </w:tc>
      </w:tr>
    </w:tbl>
    <w:p w14:paraId="08EF6988">
      <w:pPr>
        <w:adjustRightInd w:val="0"/>
        <w:snapToGrid w:val="0"/>
        <w:spacing w:line="600" w:lineRule="exact"/>
        <w:ind w:right="210" w:rightChars="10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p>
    <w:p w14:paraId="3E8A0289">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（二）评分方式</w:t>
      </w:r>
    </w:p>
    <w:p w14:paraId="70A39120">
      <w:pPr>
        <w:pStyle w:val="38"/>
        <w:adjustRightInd w:val="0"/>
        <w:snapToGrid w:val="0"/>
        <w:spacing w:line="600" w:lineRule="exact"/>
        <w:ind w:right="210" w:rightChars="100" w:firstLine="562"/>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t>1.裁判员组成</w:t>
      </w:r>
    </w:p>
    <w:p w14:paraId="27982591">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本次竞赛共设</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名裁判，其中裁判长1名。</w:t>
      </w:r>
    </w:p>
    <w:p w14:paraId="266044E5">
      <w:pPr>
        <w:adjustRightInd w:val="0"/>
        <w:snapToGrid w:val="0"/>
        <w:spacing w:line="600" w:lineRule="exact"/>
        <w:ind w:right="210" w:rightChars="100" w:firstLine="562" w:firstLineChars="200"/>
        <w:jc w:val="left"/>
        <w:rPr>
          <w:rFonts w:ascii="仿宋_GB2312" w:hAnsi="仿宋_GB2312" w:eastAsia="仿宋_GB2312" w:cs="仿宋_GB2312"/>
          <w:sz w:val="28"/>
          <w:szCs w:val="28"/>
        </w:rPr>
      </w:pPr>
      <w:r>
        <w:rPr>
          <w:rFonts w:ascii="仿宋_GB2312" w:hAnsi="仿宋_GB2312" w:eastAsia="仿宋_GB2312" w:cs="仿宋_GB2312"/>
          <w:b/>
          <w:sz w:val="28"/>
          <w:szCs w:val="28"/>
        </w:rPr>
        <w:t>2.</w:t>
      </w:r>
      <w:r>
        <w:rPr>
          <w:rFonts w:hint="eastAsia" w:ascii="仿宋_GB2312" w:hAnsi="仿宋_GB2312" w:eastAsia="仿宋_GB2312" w:cs="仿宋_GB2312"/>
          <w:b/>
          <w:sz w:val="28"/>
          <w:szCs w:val="28"/>
        </w:rPr>
        <w:t>评分方法</w:t>
      </w:r>
    </w:p>
    <w:p w14:paraId="3CE9C7D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检录工作人员负责对参赛队（选手）进行点名登记、身份核对等工作；组织参赛队（选手）抽签，对参赛队信息、参赛编号、工位号等进行加密、解密工作；</w:t>
      </w:r>
    </w:p>
    <w:p w14:paraId="5CF680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成绩评定是根据竞赛考核目标、内容对参赛队（选手）在竞赛过程中的表现和最终成果</w:t>
      </w:r>
      <w:r>
        <w:rPr>
          <w:rFonts w:hint="eastAsia" w:ascii="仿宋_GB2312" w:hAnsi="仿宋_GB2312" w:eastAsia="仿宋_GB2312" w:cs="仿宋_GB2312"/>
          <w:sz w:val="28"/>
          <w:szCs w:val="28"/>
          <w:lang w:eastAsia="zh-CN"/>
        </w:rPr>
        <w:t>作出评价</w:t>
      </w:r>
      <w:r>
        <w:rPr>
          <w:rFonts w:hint="eastAsia" w:ascii="仿宋_GB2312" w:hAnsi="仿宋_GB2312" w:eastAsia="仿宋_GB2312" w:cs="仿宋_GB2312"/>
          <w:sz w:val="28"/>
          <w:szCs w:val="28"/>
        </w:rPr>
        <w:t>。本赛项的评分方法为过程评分+结果评分，其中职业素养为过程评分，其他为结果评分，依据赛项评价标准和细则进行评分。每个任务采用</w:t>
      </w:r>
      <w:r>
        <w:rPr>
          <w:rFonts w:hint="eastAsia" w:ascii="仿宋_GB2312" w:hAnsi="仿宋_GB2312" w:eastAsia="仿宋_GB2312" w:cs="仿宋_GB2312"/>
          <w:sz w:val="28"/>
          <w:szCs w:val="28"/>
          <w:lang w:val="en-US" w:eastAsia="zh-CN"/>
        </w:rPr>
        <w:t>3位</w:t>
      </w:r>
      <w:r>
        <w:rPr>
          <w:rFonts w:hint="eastAsia" w:ascii="仿宋_GB2312" w:hAnsi="仿宋_GB2312" w:eastAsia="仿宋_GB2312" w:cs="仿宋_GB2312"/>
          <w:sz w:val="28"/>
          <w:szCs w:val="28"/>
        </w:rPr>
        <w:t>裁判同时评分，采取分步得分、累计总分的计分方式，分别计算各任务得分。按规定比例计入总分</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竞赛总分均按照百分制积分。</w:t>
      </w:r>
      <w:r>
        <w:rPr>
          <w:rFonts w:hint="eastAsia" w:ascii="仿宋_GB2312" w:hAnsi="仿宋_GB2312" w:eastAsia="仿宋_GB2312" w:cs="仿宋_GB2312"/>
          <w:sz w:val="28"/>
          <w:szCs w:val="28"/>
          <w:lang w:eastAsia="zh-CN"/>
        </w:rPr>
        <w:t>最后得分取</w:t>
      </w:r>
      <w:r>
        <w:rPr>
          <w:rFonts w:hint="eastAsia" w:ascii="仿宋_GB2312" w:hAnsi="仿宋_GB2312" w:eastAsia="仿宋_GB2312" w:cs="仿宋_GB2312"/>
          <w:sz w:val="28"/>
          <w:szCs w:val="28"/>
          <w:lang w:val="en-US" w:eastAsia="zh-CN"/>
        </w:rPr>
        <w:t>3位</w:t>
      </w:r>
      <w:r>
        <w:rPr>
          <w:rFonts w:hint="eastAsia" w:ascii="仿宋_GB2312" w:hAnsi="仿宋_GB2312" w:eastAsia="仿宋_GB2312" w:cs="仿宋_GB2312"/>
          <w:sz w:val="28"/>
          <w:szCs w:val="28"/>
        </w:rPr>
        <w:t>裁判</w:t>
      </w:r>
      <w:r>
        <w:rPr>
          <w:rFonts w:hint="eastAsia" w:ascii="仿宋_GB2312" w:hAnsi="仿宋_GB2312" w:eastAsia="仿宋_GB2312" w:cs="仿宋_GB2312"/>
          <w:sz w:val="28"/>
          <w:szCs w:val="28"/>
          <w:lang w:eastAsia="zh-CN"/>
        </w:rPr>
        <w:t>平均分</w:t>
      </w:r>
      <w:r>
        <w:rPr>
          <w:rFonts w:hint="eastAsia" w:ascii="仿宋_GB2312" w:hAnsi="仿宋_GB2312" w:eastAsia="仿宋_GB2312" w:cs="仿宋_GB2312"/>
          <w:sz w:val="28"/>
          <w:szCs w:val="28"/>
        </w:rPr>
        <w:t>。</w:t>
      </w:r>
    </w:p>
    <w:p w14:paraId="5F9BC43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所有的评分表、成绩汇总表备案以供核查，最终的成绩由裁判长进行审核确认并上报</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w:t>
      </w:r>
    </w:p>
    <w:p w14:paraId="446F7F5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3</w:t>
      </w:r>
      <w:r>
        <w:rPr>
          <w:rFonts w:hint="eastAsia" w:ascii="仿宋_GB2312" w:hAnsi="仿宋_GB2312" w:eastAsia="仿宋_GB2312" w:cs="仿宋_GB2312"/>
          <w:b/>
          <w:bCs/>
          <w:sz w:val="28"/>
          <w:szCs w:val="28"/>
        </w:rPr>
        <w:t>.成绩汇总</w:t>
      </w:r>
    </w:p>
    <w:p w14:paraId="2279BC1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裁判长正式提交赛位（竞赛作品）评分结果并复核无误后，裁判在监督人员监督下对比赛结果进行逐层评审。</w:t>
      </w:r>
    </w:p>
    <w:p w14:paraId="694ADCB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4</w:t>
      </w:r>
      <w:r>
        <w:rPr>
          <w:rFonts w:hint="eastAsia" w:ascii="仿宋_GB2312" w:hAnsi="仿宋_GB2312" w:eastAsia="仿宋_GB2312" w:cs="仿宋_GB2312"/>
          <w:b/>
          <w:bCs/>
          <w:sz w:val="28"/>
          <w:szCs w:val="28"/>
        </w:rPr>
        <w:t>.成绩报送</w:t>
      </w:r>
    </w:p>
    <w:p w14:paraId="028143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（1）录入，由承办单位信息员将赛项总成绩的最终结果录入相关赛事系统。</w:t>
      </w:r>
    </w:p>
    <w:p w14:paraId="6D074B2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（2）审核，承办单位信息员对成绩数据审核后，将赛务成绩导出打印，经赛项裁判长审核无误后签字。</w:t>
      </w:r>
    </w:p>
    <w:p w14:paraId="1B3E779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（3）报送，由承办单位信息员将裁判长签字的纸质打印成绩单报送</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办公室。</w:t>
      </w:r>
    </w:p>
    <w:p w14:paraId="3698B38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.成绩使用</w:t>
      </w:r>
    </w:p>
    <w:p w14:paraId="4F4C1D3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大赛最终成绩由</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公布，任何组织和个人，不得擅自对大赛成绩进行涂改、伪造或用于欺诈等违法犯罪活动。</w:t>
      </w:r>
    </w:p>
    <w:p w14:paraId="64A94DEB">
      <w:pPr>
        <w:pStyle w:val="4"/>
        <w:spacing w:before="156" w:beforeLines="50" w:beforeAutospacing="0" w:after="156" w:afterLines="50" w:afterAutospacing="0" w:line="600" w:lineRule="exact"/>
        <w:rPr>
          <w:rFonts w:ascii="黑体" w:hAnsi="黑体" w:eastAsia="黑体" w:cs="黑体"/>
          <w:b w:val="0"/>
          <w:bCs w:val="0"/>
          <w:sz w:val="32"/>
          <w:szCs w:val="32"/>
        </w:rPr>
      </w:pPr>
      <w:bookmarkStart w:id="36" w:name="_Toc131804183"/>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、赛项预案</w:t>
      </w:r>
      <w:bookmarkEnd w:id="36"/>
    </w:p>
    <w:p w14:paraId="14F1DD90">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（一）应急处理预案</w:t>
      </w:r>
    </w:p>
    <w:p w14:paraId="008C148F">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比赛期间发生意外事故时，发现者应第一时间报告</w:t>
      </w:r>
      <w:r>
        <w:rPr>
          <w:rFonts w:hint="eastAsia" w:ascii="仿宋_GB2312" w:hAnsi="仿宋_GB2312" w:eastAsia="仿宋_GB2312" w:cs="仿宋_GB2312"/>
          <w:sz w:val="28"/>
          <w:szCs w:val="28"/>
          <w:lang w:val="en-US" w:eastAsia="zh-CN"/>
        </w:rPr>
        <w:t>承办院校</w:t>
      </w:r>
      <w:r>
        <w:rPr>
          <w:rFonts w:hint="eastAsia" w:ascii="仿宋_GB2312" w:hAnsi="仿宋_GB2312" w:eastAsia="仿宋_GB2312" w:cs="仿宋_GB2312"/>
          <w:sz w:val="28"/>
          <w:szCs w:val="28"/>
        </w:rPr>
        <w:t>，同时采取措施，避免事态扩大。</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应立即启动预案予以解决并向</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报告。出现重大安全问题的赛项由</w:t>
      </w:r>
      <w:r>
        <w:rPr>
          <w:rFonts w:hint="eastAsia" w:ascii="仿宋_GB2312" w:hAnsi="仿宋_GB2312" w:eastAsia="仿宋_GB2312" w:cs="仿宋_GB2312"/>
          <w:sz w:val="28"/>
          <w:szCs w:val="28"/>
          <w:lang w:val="en-US" w:eastAsia="zh-CN"/>
        </w:rPr>
        <w:t>承办院校</w:t>
      </w:r>
      <w:r>
        <w:rPr>
          <w:rFonts w:hint="eastAsia" w:ascii="仿宋_GB2312" w:hAnsi="仿宋_GB2312" w:eastAsia="仿宋_GB2312" w:cs="仿宋_GB2312"/>
          <w:sz w:val="28"/>
          <w:szCs w:val="28"/>
        </w:rPr>
        <w:t>决定是否停赛等。事后，</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应向</w:t>
      </w:r>
      <w:r>
        <w:rPr>
          <w:rFonts w:hint="eastAsia" w:ascii="仿宋_GB2312" w:hAnsi="仿宋_GB2312" w:eastAsia="仿宋_GB2312" w:cs="仿宋_GB2312"/>
          <w:sz w:val="28"/>
          <w:szCs w:val="28"/>
          <w:lang w:eastAsia="zh-CN"/>
        </w:rPr>
        <w:t>省教育厅</w:t>
      </w:r>
      <w:r>
        <w:rPr>
          <w:rFonts w:hint="eastAsia" w:ascii="仿宋_GB2312" w:hAnsi="仿宋_GB2312" w:eastAsia="仿宋_GB2312" w:cs="仿宋_GB2312"/>
          <w:sz w:val="28"/>
          <w:szCs w:val="28"/>
        </w:rPr>
        <w:t>报告详细情况。</w:t>
      </w:r>
    </w:p>
    <w:p w14:paraId="213414E3">
      <w:pPr>
        <w:snapToGrid w:val="0"/>
        <w:spacing w:line="600" w:lineRule="exact"/>
        <w:ind w:firstLine="562" w:firstLineChars="200"/>
        <w:rPr>
          <w:rFonts w:ascii="方正楷体_GBK" w:hAnsi="楷体" w:eastAsia="方正楷体_GBK" w:cs="楷体"/>
          <w:b/>
          <w:sz w:val="28"/>
          <w:szCs w:val="28"/>
        </w:rPr>
      </w:pPr>
      <w:bookmarkStart w:id="37" w:name="_Toc131804184"/>
      <w:r>
        <w:rPr>
          <w:rFonts w:hint="eastAsia" w:ascii="方正楷体_GBK" w:hAnsi="楷体" w:eastAsia="方正楷体_GBK" w:cs="楷体"/>
          <w:b/>
          <w:sz w:val="28"/>
          <w:szCs w:val="28"/>
        </w:rPr>
        <w:t>（二）处罚措施</w:t>
      </w:r>
      <w:bookmarkEnd w:id="37"/>
    </w:p>
    <w:p w14:paraId="643EDFF9">
      <w:pPr>
        <w:adjustRightInd w:val="0"/>
        <w:snapToGrid w:val="0"/>
        <w:spacing w:line="600" w:lineRule="exact"/>
        <w:ind w:right="210" w:rightChars="100" w:firstLine="560" w:firstLineChars="200"/>
        <w:rPr>
          <w:rFonts w:ascii="仿宋_GB2312" w:hAnsi="仿宋_GB2312" w:eastAsia="仿宋_GB2312" w:cs="仿宋_GB2312"/>
          <w:sz w:val="28"/>
          <w:szCs w:val="28"/>
        </w:rPr>
      </w:pPr>
      <w:bookmarkStart w:id="38" w:name="_Toc131804185"/>
      <w:r>
        <w:rPr>
          <w:rFonts w:hint="eastAsia" w:ascii="仿宋_GB2312" w:hAnsi="仿宋_GB2312" w:eastAsia="仿宋_GB2312" w:cs="仿宋_GB2312"/>
          <w:sz w:val="28"/>
          <w:szCs w:val="28"/>
        </w:rPr>
        <w:t>1.因参赛队伍原因造成重大安全事故的，取消其获奖资格。</w:t>
      </w:r>
      <w:bookmarkEnd w:id="38"/>
    </w:p>
    <w:p w14:paraId="15AB5F7F">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2.参赛队伍有发生重大安全事故隐患，经赛场工作人员提示、警告无效的，可取消其继续比赛的资格。</w:t>
      </w:r>
    </w:p>
    <w:p w14:paraId="276ABE37">
      <w:pPr>
        <w:adjustRightInd w:val="0"/>
        <w:snapToGrid w:val="0"/>
        <w:spacing w:line="600" w:lineRule="exact"/>
        <w:ind w:right="210" w:rightChars="100" w:firstLine="560" w:firstLineChars="200"/>
      </w:pPr>
      <w:r>
        <w:rPr>
          <w:rFonts w:hint="eastAsia" w:ascii="仿宋_GB2312" w:hAnsi="仿宋_GB2312" w:eastAsia="仿宋_GB2312" w:cs="仿宋_GB2312"/>
          <w:sz w:val="28"/>
          <w:szCs w:val="28"/>
        </w:rPr>
        <w:t>3.赛事工作人员违规的，按照相应的制度追究责任。情节恶劣并造成重大安全事故的，由司法机关追究相应法律责任。</w:t>
      </w:r>
    </w:p>
    <w:p w14:paraId="1A10BE48">
      <w:pPr>
        <w:pStyle w:val="19"/>
        <w:spacing w:line="600" w:lineRule="exact"/>
        <w:ind w:firstLine="0" w:firstLineChars="0"/>
        <w:jc w:val="center"/>
        <w:rPr>
          <w:rFonts w:eastAsia="华文仿宋"/>
        </w:rPr>
      </w:pPr>
    </w:p>
    <w:p w14:paraId="3AA80C24">
      <w:pPr>
        <w:pStyle w:val="4"/>
        <w:spacing w:before="0" w:beforeAutospacing="0" w:after="0" w:afterAutospacing="0" w:line="600" w:lineRule="exact"/>
        <w:rPr>
          <w:rFonts w:ascii="黑体" w:hAnsi="黑体" w:eastAsia="黑体" w:cs="黑体"/>
          <w:b w:val="0"/>
          <w:bCs w:val="0"/>
          <w:sz w:val="32"/>
          <w:szCs w:val="32"/>
        </w:rPr>
      </w:pPr>
      <w:bookmarkStart w:id="39" w:name="_Toc131804180"/>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二</w:t>
      </w:r>
      <w:r>
        <w:rPr>
          <w:rFonts w:hint="eastAsia" w:ascii="黑体" w:hAnsi="黑体" w:eastAsia="黑体" w:cs="黑体"/>
          <w:b w:val="0"/>
          <w:bCs w:val="0"/>
          <w:sz w:val="32"/>
          <w:szCs w:val="32"/>
        </w:rPr>
        <w:t>、赛项安全</w:t>
      </w:r>
      <w:bookmarkEnd w:id="39"/>
    </w:p>
    <w:p w14:paraId="2F02D718">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lang w:eastAsia="zh-CN"/>
        </w:rPr>
        <w:t>（</w:t>
      </w:r>
      <w:r>
        <w:rPr>
          <w:rFonts w:hint="eastAsia" w:ascii="方正楷体_GBK" w:hAnsi="楷体" w:eastAsia="方正楷体_GBK" w:cs="楷体"/>
          <w:b/>
          <w:sz w:val="28"/>
          <w:szCs w:val="28"/>
        </w:rPr>
        <w:t>一</w:t>
      </w:r>
      <w:r>
        <w:rPr>
          <w:rFonts w:hint="eastAsia" w:ascii="方正楷体_GBK" w:hAnsi="楷体" w:eastAsia="方正楷体_GBK" w:cs="楷体"/>
          <w:b/>
          <w:sz w:val="28"/>
          <w:szCs w:val="28"/>
          <w:lang w:eastAsia="zh-CN"/>
        </w:rPr>
        <w:t>）</w:t>
      </w:r>
      <w:r>
        <w:rPr>
          <w:rFonts w:hint="eastAsia" w:ascii="方正楷体_GBK" w:hAnsi="楷体" w:eastAsia="方正楷体_GBK" w:cs="楷体"/>
          <w:b/>
          <w:sz w:val="28"/>
          <w:szCs w:val="28"/>
        </w:rPr>
        <w:t xml:space="preserve"> 比赛环境</w:t>
      </w:r>
    </w:p>
    <w:p w14:paraId="421F6320">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1.</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须在赛前组织专人对比赛现场、住宿场所和交通保障进行考察，并对安全工作提出明确要求。</w:t>
      </w:r>
    </w:p>
    <w:p w14:paraId="08DDCB94">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2.赛场周围设立警戒线，要求所有参赛人员凭</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印发的有效证件进入场地，禁止无关人员进入赛场。</w:t>
      </w:r>
    </w:p>
    <w:p w14:paraId="1F919A8A">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3.承办院校应提供保证比赛正常进行的应急预案。</w:t>
      </w:r>
    </w:p>
    <w:p w14:paraId="23BFFE47">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4.严格控制与参赛无关的易燃易爆以及各类危险品进入比赛场地。</w:t>
      </w:r>
    </w:p>
    <w:p w14:paraId="12E35E4D">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5.大赛现场需对赛场进行网络安全管控，防止场内外信息交互，干扰正常比赛秩序。</w:t>
      </w:r>
    </w:p>
    <w:p w14:paraId="73A62716">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6.大赛制定开放赛场和体验区人员的疏导方案。赛场环境中存在人员密集、车流人流交错的区域设置齐全指示标志，增加引导人员并开辟备用通道。</w:t>
      </w:r>
    </w:p>
    <w:p w14:paraId="38C2B66C">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7.大赛期间，承办院校须在赛场管理的关键岗位增加力量，配备 安防安保人员，预案并建立安全管理日志。</w:t>
      </w:r>
    </w:p>
    <w:p w14:paraId="06E45104">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lang w:eastAsia="zh-CN"/>
        </w:rPr>
        <w:t>（</w:t>
      </w:r>
      <w:r>
        <w:rPr>
          <w:rFonts w:hint="eastAsia" w:ascii="方正楷体_GBK" w:hAnsi="楷体" w:eastAsia="方正楷体_GBK" w:cs="楷体"/>
          <w:b/>
          <w:sz w:val="28"/>
          <w:szCs w:val="28"/>
        </w:rPr>
        <w:t>二</w:t>
      </w:r>
      <w:r>
        <w:rPr>
          <w:rFonts w:hint="eastAsia" w:ascii="方正楷体_GBK" w:hAnsi="楷体" w:eastAsia="方正楷体_GBK" w:cs="楷体"/>
          <w:b/>
          <w:sz w:val="28"/>
          <w:szCs w:val="28"/>
          <w:lang w:eastAsia="zh-CN"/>
        </w:rPr>
        <w:t>）</w:t>
      </w:r>
      <w:r>
        <w:rPr>
          <w:rFonts w:hint="eastAsia" w:ascii="方正楷体_GBK" w:hAnsi="楷体" w:eastAsia="方正楷体_GBK" w:cs="楷体"/>
          <w:b/>
          <w:sz w:val="28"/>
          <w:szCs w:val="28"/>
        </w:rPr>
        <w:t xml:space="preserve"> 组队责任</w:t>
      </w:r>
    </w:p>
    <w:p w14:paraId="1AC5F38C">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1.各学校组织代表队时，须安排为参赛选手购买大赛期间的人身意外伤害保险。</w:t>
      </w:r>
    </w:p>
    <w:p w14:paraId="035765D3">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2.各学校代表队组成后，须制定相关管理制度，并对所有选手、指导教师进行安全教育。</w:t>
      </w:r>
    </w:p>
    <w:p w14:paraId="2BCFAAF6">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3.各参赛队伍须加强对参与比赛人员的安全管理，实现与赛场安全管理的对接。</w:t>
      </w:r>
    </w:p>
    <w:p w14:paraId="0D7FEBAF">
      <w:pPr>
        <w:snapToGrid w:val="0"/>
        <w:spacing w:line="600" w:lineRule="exact"/>
        <w:ind w:firstLine="562" w:firstLineChars="200"/>
        <w:rPr>
          <w:rFonts w:hint="eastAsia" w:ascii="楷体_GB2312" w:hAnsi="楷体" w:eastAsia="楷体_GB2312" w:cs="楷体"/>
          <w:b/>
          <w:sz w:val="28"/>
          <w:szCs w:val="28"/>
        </w:rPr>
      </w:pPr>
      <w:r>
        <w:rPr>
          <w:rFonts w:hint="eastAsia" w:ascii="楷体_GB2312" w:hAnsi="楷体" w:eastAsia="楷体_GB2312" w:cs="楷体"/>
          <w:b/>
          <w:sz w:val="28"/>
          <w:szCs w:val="28"/>
          <w:lang w:eastAsia="zh-CN"/>
        </w:rPr>
        <w:t>（</w:t>
      </w:r>
      <w:r>
        <w:rPr>
          <w:rFonts w:hint="eastAsia" w:ascii="楷体_GB2312" w:hAnsi="楷体" w:eastAsia="楷体_GB2312" w:cs="楷体"/>
          <w:b/>
          <w:sz w:val="28"/>
          <w:szCs w:val="28"/>
        </w:rPr>
        <w:t>三</w:t>
      </w:r>
      <w:r>
        <w:rPr>
          <w:rFonts w:hint="eastAsia" w:ascii="楷体_GB2312" w:hAnsi="楷体" w:eastAsia="楷体_GB2312" w:cs="楷体"/>
          <w:b/>
          <w:sz w:val="28"/>
          <w:szCs w:val="28"/>
          <w:lang w:eastAsia="zh-CN"/>
        </w:rPr>
        <w:t>）</w:t>
      </w:r>
      <w:r>
        <w:rPr>
          <w:rFonts w:hint="eastAsia" w:ascii="楷体_GB2312" w:hAnsi="楷体" w:eastAsia="楷体_GB2312" w:cs="楷体"/>
          <w:b/>
          <w:sz w:val="28"/>
          <w:szCs w:val="28"/>
        </w:rPr>
        <w:t xml:space="preserve"> 应急处理</w:t>
      </w:r>
    </w:p>
    <w:p w14:paraId="1AA06F8F">
      <w:pPr>
        <w:spacing w:line="600" w:lineRule="exact"/>
        <w:ind w:firstLine="560" w:firstLineChars="200"/>
        <w:rPr>
          <w:rFonts w:hint="eastAsia" w:ascii="仿宋_GB2312" w:hAnsi="华文仿宋" w:eastAsia="仿宋_GB2312" w:cs="华文仿宋"/>
          <w:sz w:val="28"/>
          <w:szCs w:val="28"/>
        </w:rPr>
      </w:pPr>
      <w:r>
        <w:rPr>
          <w:rFonts w:hint="eastAsia" w:ascii="仿宋_GB2312" w:hAnsi="华文仿宋" w:eastAsia="仿宋_GB2312" w:cs="华文仿宋"/>
          <w:sz w:val="28"/>
          <w:szCs w:val="28"/>
        </w:rPr>
        <w:t>比赛期间发生意外事故时，须在第一时间报告</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，同时采取有效措施避免事态扩大。</w:t>
      </w:r>
      <w:r>
        <w:rPr>
          <w:rFonts w:hint="eastAsia" w:ascii="仿宋_GB2312" w:hAnsi="华文仿宋" w:eastAsia="仿宋_GB2312" w:cs="华文仿宋"/>
          <w:sz w:val="28"/>
          <w:szCs w:val="28"/>
          <w:lang w:eastAsia="zh-CN"/>
        </w:rPr>
        <w:t>承办院校</w:t>
      </w:r>
      <w:r>
        <w:rPr>
          <w:rFonts w:hint="eastAsia" w:ascii="仿宋_GB2312" w:hAnsi="华文仿宋" w:eastAsia="仿宋_GB2312" w:cs="华文仿宋"/>
          <w:sz w:val="28"/>
          <w:szCs w:val="28"/>
        </w:rPr>
        <w:t>应立即启动预案予以解决并向</w:t>
      </w:r>
      <w:r>
        <w:rPr>
          <w:rFonts w:hint="eastAsia" w:ascii="仿宋_GB2312" w:hAnsi="华文仿宋" w:eastAsia="仿宋_GB2312" w:cs="华文仿宋"/>
          <w:sz w:val="28"/>
          <w:szCs w:val="28"/>
          <w:lang w:eastAsia="zh-CN"/>
        </w:rPr>
        <w:t>省教育厅</w:t>
      </w:r>
      <w:r>
        <w:rPr>
          <w:rFonts w:hint="eastAsia" w:ascii="仿宋_GB2312" w:hAnsi="华文仿宋" w:eastAsia="仿宋_GB2312" w:cs="华文仿宋"/>
          <w:sz w:val="28"/>
          <w:szCs w:val="28"/>
        </w:rPr>
        <w:t>报告。</w:t>
      </w:r>
    </w:p>
    <w:p w14:paraId="16CC8FA3">
      <w:pPr>
        <w:pStyle w:val="4"/>
        <w:spacing w:before="156" w:beforeLines="50" w:beforeAutospacing="0" w:after="156" w:afterLines="50" w:afterAutospacing="0" w:line="600" w:lineRule="exact"/>
        <w:rPr>
          <w:rFonts w:ascii="黑体" w:hAnsi="黑体" w:eastAsia="黑体" w:cs="黑体"/>
          <w:b w:val="0"/>
          <w:bCs w:val="0"/>
          <w:sz w:val="32"/>
          <w:szCs w:val="32"/>
        </w:rPr>
      </w:pPr>
      <w:bookmarkStart w:id="40" w:name="_Toc131804186"/>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rPr>
        <w:t>、竞赛须知</w:t>
      </w:r>
      <w:bookmarkEnd w:id="40"/>
    </w:p>
    <w:p w14:paraId="71494E28">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（一）参赛队须知</w:t>
      </w:r>
    </w:p>
    <w:p w14:paraId="0C619177">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1.参赛队应该参加赛项承办单位组织的各项赛事活动。          </w:t>
      </w:r>
    </w:p>
    <w:p w14:paraId="6294B3F0">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2.在赛事期间，领队及参赛队其他成员不得私自接触裁判，凡发现有弄虚作假者，取消其参赛资格，成绩无效。                           </w:t>
      </w:r>
    </w:p>
    <w:p w14:paraId="6BD40D13">
      <w:pPr>
        <w:adjustRightInd w:val="0"/>
        <w:snapToGrid w:val="0"/>
        <w:spacing w:line="600" w:lineRule="exact"/>
        <w:ind w:right="210" w:rightChars="100"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.对于有碍比赛公正和比赛正常进行的参赛队，视其情节轻重，给予警告、取消比赛成绩、通报批评等处理。</w:t>
      </w:r>
    </w:p>
    <w:p w14:paraId="7E2151D7">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.参赛队在竞赛现场不得出现学校名称、LOGO 等包含学校信息的内容；不得出现学校、老师、学生的照片；参赛选手及相关人员服装不得出现所在学校信息的元素。</w:t>
      </w:r>
    </w:p>
    <w:p w14:paraId="619B3B9F">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（二）指导教师须知</w:t>
      </w:r>
    </w:p>
    <w:p w14:paraId="71389BBE">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1.各参赛代表队要发扬良好道德风尚，听从指挥，服从裁判，不弄虚作假。如发现弄虚作假者，取消参赛资格，名次无效。</w:t>
      </w:r>
    </w:p>
    <w:p w14:paraId="7F6DB07B">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2.各代表队领队要坚决执行竞赛的各项规定，加强对参赛人员的管理，做好赛前准备工作，督促选手带好证件等竞赛相关材料。</w:t>
      </w:r>
    </w:p>
    <w:p w14:paraId="48B752EB">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3.竞赛过程中，除参加当场次竞赛的选手、执行裁判员、现场工作人员和经批准的人员外，领队、指导教师及其他人员一律不得进入竞赛现场。</w:t>
      </w:r>
    </w:p>
    <w:p w14:paraId="2C74AA58">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4.参赛代表队若对竞赛过程有异议，在规定的时间内由领队向赛项仲裁工作组提出书面报告。</w:t>
      </w:r>
    </w:p>
    <w:p w14:paraId="729997B8">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5.对申诉的仲裁结果，领队要带头服从和执行，并做好选手工作。参赛选手不得因申诉或对处理意见不服而停止竞赛，否则以弃权处理。</w:t>
      </w:r>
    </w:p>
    <w:p w14:paraId="05B3CE9B">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6.指导老师应及时查看大赛专用网页有关赛项的通知和内容，认真研究和掌握本赛项竞赛的规程、技术规范和赛场要求，指导选手做好赛前的一切技术准备和竞赛准备。</w:t>
      </w:r>
    </w:p>
    <w:p w14:paraId="6C6A0345">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（三）参赛选手须知</w:t>
      </w:r>
    </w:p>
    <w:p w14:paraId="768EF039">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1.参赛选手应按有关要求如实填报个人信息，认真学习领会竞赛相关文件，明确竞赛规程，自觉遵守大赛纪律，服从指挥，听从安排，文明参赛。</w:t>
      </w:r>
    </w:p>
    <w:p w14:paraId="656B6EB0">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2.参赛选手进入竞赛场地后，不得离开场地。若有特殊原因必须离开时，须征得工作人员同意，并由工作人员陪同，方可离开。</w:t>
      </w:r>
    </w:p>
    <w:p w14:paraId="05062B09">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3.参赛选手应严格遵守赛场纪律，服从指挥，依据竞赛执委会指定路线进入和离开赛场。</w:t>
      </w:r>
    </w:p>
    <w:p w14:paraId="38EC7682">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4.参赛选手不得携带任何书刊、报纸、通讯工具和用品进入赛场。</w:t>
      </w:r>
    </w:p>
    <w:p w14:paraId="2F205CFE">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5.选手应在接到竞赛开始信号后，才能操作。选手必须遵守操作要求，规范操作，确保安全。竞赛中途不得离开赛场。</w:t>
      </w:r>
    </w:p>
    <w:p w14:paraId="627B6716">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6.竞赛过程中如遇问题，选手需举手报告，由裁判记录并现场处理。</w:t>
      </w:r>
    </w:p>
    <w:p w14:paraId="21906F25">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7.参赛选手要服从工作人员的管理，接受工作人员的监督和检查。赛场作弊或违反赛场纪律者，取消其参赛资格。</w:t>
      </w:r>
    </w:p>
    <w:p w14:paraId="73E33B85">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8.参赛选手结束竞赛，经裁判同意方可离开赛场，并不得再次进入赛场。选手不得将竞赛用品带离场外。</w:t>
      </w:r>
    </w:p>
    <w:p w14:paraId="3EE91CB3">
      <w:pPr>
        <w:snapToGrid w:val="0"/>
        <w:spacing w:line="600" w:lineRule="exact"/>
        <w:ind w:firstLine="562" w:firstLineChars="200"/>
        <w:rPr>
          <w:rFonts w:ascii="方正楷体_GBK" w:hAnsi="楷体" w:eastAsia="方正楷体_GBK" w:cs="楷体"/>
          <w:b/>
          <w:sz w:val="28"/>
          <w:szCs w:val="28"/>
        </w:rPr>
      </w:pPr>
      <w:r>
        <w:rPr>
          <w:rFonts w:hint="eastAsia" w:ascii="方正楷体_GBK" w:hAnsi="楷体" w:eastAsia="方正楷体_GBK" w:cs="楷体"/>
          <w:b/>
          <w:sz w:val="28"/>
          <w:szCs w:val="28"/>
        </w:rPr>
        <w:t>（四）工作人员须知</w:t>
      </w:r>
    </w:p>
    <w:p w14:paraId="159FE0F1">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1.赛场工作人员由</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统一聘用并进行工作分工，进入竞赛现场须佩戴组委会统一提供的吊牌。</w:t>
      </w:r>
    </w:p>
    <w:p w14:paraId="1789F7B3">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2.赛场工作人员需服从</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的管理，严格执行</w:t>
      </w:r>
      <w:r>
        <w:rPr>
          <w:rFonts w:hint="eastAsia" w:ascii="仿宋_GB2312" w:hAnsi="仿宋_GB2312" w:eastAsia="仿宋_GB2312" w:cs="仿宋_GB2312"/>
          <w:sz w:val="28"/>
          <w:szCs w:val="28"/>
          <w:lang w:eastAsia="zh-CN"/>
        </w:rPr>
        <w:t>承办院校制定</w:t>
      </w:r>
      <w:r>
        <w:rPr>
          <w:rFonts w:hint="eastAsia" w:ascii="仿宋_GB2312" w:hAnsi="仿宋_GB2312" w:eastAsia="仿宋_GB2312" w:cs="仿宋_GB2312"/>
          <w:sz w:val="28"/>
          <w:szCs w:val="28"/>
        </w:rPr>
        <w:t>的各项比赛规则，执行</w:t>
      </w:r>
      <w:r>
        <w:rPr>
          <w:rFonts w:hint="eastAsia" w:ascii="仿宋_GB2312" w:hAnsi="仿宋_GB2312" w:eastAsia="仿宋_GB2312" w:cs="仿宋_GB2312"/>
          <w:sz w:val="28"/>
          <w:szCs w:val="28"/>
          <w:lang w:eastAsia="zh-CN"/>
        </w:rPr>
        <w:t>承办院校</w:t>
      </w:r>
      <w:r>
        <w:rPr>
          <w:rFonts w:hint="eastAsia" w:ascii="仿宋_GB2312" w:hAnsi="仿宋_GB2312" w:eastAsia="仿宋_GB2312" w:cs="仿宋_GB2312"/>
          <w:sz w:val="28"/>
          <w:szCs w:val="28"/>
        </w:rPr>
        <w:t>的工作安排，积极维护好赛场秩序， 坚守岗位，为赛场提供有序的服务。</w:t>
      </w:r>
    </w:p>
    <w:p w14:paraId="6DD428F1">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3.赛场工作人员进入现场，不得携带</w:t>
      </w:r>
      <w:r>
        <w:rPr>
          <w:rFonts w:hint="eastAsia" w:ascii="仿宋_GB2312" w:hAnsi="仿宋_GB2312" w:eastAsia="仿宋_GB2312" w:cs="仿宋_GB2312"/>
          <w:sz w:val="28"/>
          <w:szCs w:val="28"/>
          <w:lang w:eastAsia="zh-CN"/>
        </w:rPr>
        <w:t>任何通信</w:t>
      </w:r>
      <w:r>
        <w:rPr>
          <w:rFonts w:hint="eastAsia" w:ascii="仿宋_GB2312" w:hAnsi="仿宋_GB2312" w:eastAsia="仿宋_GB2312" w:cs="仿宋_GB2312"/>
          <w:sz w:val="28"/>
          <w:szCs w:val="28"/>
        </w:rPr>
        <w:t>工具或与竞赛无关的物品。</w:t>
      </w:r>
    </w:p>
    <w:p w14:paraId="58D91B4A">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4.参赛队进入赛场，现场裁判及赛场工作人员应按规定审查参赛选手带入赛场的物品，如发现不允许带入赛场的物品，交由参赛队随行人员保管，赛场不提供保管服务。</w:t>
      </w:r>
    </w:p>
    <w:p w14:paraId="175CFCA5">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5.赛场工作人员在竞赛过程中不回答选手提出的任何有关比赛技术问题，如遇争议问题，应及时报告裁判长。</w:t>
      </w:r>
      <w:bookmarkStart w:id="41" w:name="_Toc131804187"/>
    </w:p>
    <w:p w14:paraId="11EB282F">
      <w:pPr>
        <w:pStyle w:val="4"/>
        <w:spacing w:before="156" w:beforeLines="50" w:beforeAutospacing="0" w:after="156" w:afterLines="50" w:afterAutospacing="0" w:line="600" w:lineRule="exact"/>
        <w:rPr>
          <w:rFonts w:ascii="黑体" w:hAnsi="黑体" w:eastAsia="黑体" w:cs="黑体"/>
          <w:b w:val="0"/>
          <w:bCs w:val="0"/>
          <w:sz w:val="32"/>
          <w:szCs w:val="32"/>
        </w:rPr>
      </w:pPr>
      <w:r>
        <w:rPr>
          <w:rFonts w:hint="eastAsia" w:ascii="黑体" w:hAnsi="黑体" w:eastAsia="黑体" w:cs="黑体"/>
          <w:b w:val="0"/>
          <w:bCs w:val="0"/>
          <w:sz w:val="32"/>
          <w:szCs w:val="32"/>
        </w:rPr>
        <w:t>十</w:t>
      </w:r>
      <w:r>
        <w:rPr>
          <w:rFonts w:hint="eastAsia" w:ascii="黑体" w:hAnsi="黑体" w:eastAsia="黑体" w:cs="黑体"/>
          <w:b w:val="0"/>
          <w:bCs w:val="0"/>
          <w:sz w:val="32"/>
          <w:szCs w:val="32"/>
          <w:lang w:val="en-US" w:eastAsia="zh-CN"/>
        </w:rPr>
        <w:t>四</w:t>
      </w:r>
      <w:r>
        <w:rPr>
          <w:rFonts w:hint="eastAsia" w:ascii="黑体" w:hAnsi="黑体" w:eastAsia="黑体" w:cs="黑体"/>
          <w:b w:val="0"/>
          <w:bCs w:val="0"/>
          <w:sz w:val="32"/>
          <w:szCs w:val="32"/>
        </w:rPr>
        <w:t>、申诉与仲裁</w:t>
      </w:r>
      <w:bookmarkEnd w:id="41"/>
    </w:p>
    <w:p w14:paraId="39CA2342">
      <w:pPr>
        <w:adjustRightInd w:val="0"/>
        <w:snapToGrid w:val="0"/>
        <w:spacing w:line="600" w:lineRule="exact"/>
        <w:ind w:right="210" w:rightChars="100"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各参赛队对不符合大赛和赛项规程规定的仪器、设备、工装、材料、物件、计算机软硬件、竞赛使用工具、用品，竞赛执裁、赛场管理，以及工作人员的不规范行为等，可向赛项监督仲裁组提出申诉。申诉主体为参赛队领队。参赛队领队可在比赛结束后 </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选手赛场比赛内容全部完成</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 xml:space="preserve"> 2小时之内向监督仲裁组提出书面申诉。</w:t>
      </w:r>
    </w:p>
    <w:p w14:paraId="75873A19">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（二）书面申诉应对申诉事件的现象、发生时间、涉及人员、申诉依据等进行充分、实事求是</w:t>
      </w:r>
      <w:r>
        <w:rPr>
          <w:rFonts w:hint="eastAsia" w:ascii="仿宋_GB2312" w:hAnsi="仿宋_GB2312" w:eastAsia="仿宋_GB2312" w:cs="仿宋_GB2312"/>
          <w:sz w:val="28"/>
          <w:szCs w:val="28"/>
          <w:lang w:eastAsia="zh-CN"/>
        </w:rPr>
        <w:t>地</w:t>
      </w:r>
      <w:r>
        <w:rPr>
          <w:rFonts w:hint="eastAsia" w:ascii="仿宋_GB2312" w:hAnsi="仿宋_GB2312" w:eastAsia="仿宋_GB2312" w:cs="仿宋_GB2312"/>
          <w:sz w:val="28"/>
          <w:szCs w:val="28"/>
        </w:rPr>
        <w:t>叙述，并由领队亲笔签名。非书面申诉不予受理。</w:t>
      </w:r>
    </w:p>
    <w:p w14:paraId="53C30766">
      <w:pPr>
        <w:pStyle w:val="4"/>
        <w:spacing w:before="156" w:beforeLines="50" w:beforeAutospacing="0" w:after="156" w:afterLines="50" w:afterAutospacing="0" w:line="600" w:lineRule="exact"/>
        <w:rPr>
          <w:rFonts w:ascii="黑体" w:hAnsi="黑体" w:eastAsia="黑体" w:cs="黑体"/>
          <w:b w:val="0"/>
          <w:bCs w:val="0"/>
          <w:sz w:val="32"/>
          <w:szCs w:val="32"/>
        </w:rPr>
      </w:pPr>
      <w:bookmarkStart w:id="42" w:name="_Toc131804188"/>
      <w:r>
        <w:rPr>
          <w:rFonts w:hint="eastAsia" w:ascii="黑体" w:hAnsi="黑体" w:eastAsia="黑体" w:cs="黑体"/>
          <w:b w:val="0"/>
          <w:bCs w:val="0"/>
          <w:sz w:val="32"/>
          <w:szCs w:val="32"/>
        </w:rPr>
        <w:t>十五、竞赛观摩</w:t>
      </w:r>
      <w:bookmarkEnd w:id="42"/>
    </w:p>
    <w:p w14:paraId="677EBA56">
      <w:pPr>
        <w:adjustRightInd w:val="0"/>
        <w:snapToGrid w:val="0"/>
        <w:spacing w:line="600" w:lineRule="exact"/>
        <w:ind w:right="210" w:rightChars="100"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媒体、行业专家等人员可以在赛事执委会批准，且竞赛不被干扰的前提下，沿现场指定观摩通道有组织地参观竞赛现场，了解数字艺术设计及职业教育教学成果。观摩人员不得干扰竞赛过程，不得同参赛选手、裁判交流，不得传递信息，不得采录竞赛现场数据资料，不得影响比赛的正常进行。</w:t>
      </w:r>
    </w:p>
    <w:p w14:paraId="5E137E9D">
      <w:pPr>
        <w:rPr>
          <w:sz w:val="28"/>
          <w:szCs w:val="28"/>
        </w:rPr>
      </w:pPr>
    </w:p>
    <w:sectPr>
      <w:footerReference r:id="rId3" w:type="default"/>
      <w:pgSz w:w="11906" w:h="16838"/>
      <w:pgMar w:top="1240" w:right="1800" w:bottom="1318"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10601030101010101"/>
    <w:charset w:val="86"/>
    <w:family w:val="script"/>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楷体_GBK">
    <w:panose1 w:val="02000000000000000000"/>
    <w:charset w:val="86"/>
    <w:family w:val="script"/>
    <w:pitch w:val="default"/>
    <w:sig w:usb0="800002BF" w:usb1="38CF7CFA" w:usb2="00000016"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8B44E">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A15E5">
                          <w:pPr>
                            <w:pStyle w:val="3"/>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5AA15E5">
                    <w:pPr>
                      <w:pStyle w:val="3"/>
                    </w:pP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ascii="仿宋_GB2312" w:hAnsi="仿宋_GB2312" w:eastAsia="仿宋_GB2312" w:cs="仿宋_GB2312"/>
                        <w:sz w:val="30"/>
                        <w:szCs w:val="30"/>
                      </w:rPr>
                      <w:t>35</w:t>
                    </w:r>
                    <w:r>
                      <w:rPr>
                        <w:rFonts w:hint="eastAsia" w:ascii="仿宋_GB2312" w:hAnsi="仿宋_GB2312" w:eastAsia="仿宋_GB2312" w:cs="仿宋_GB2312"/>
                        <w:sz w:val="30"/>
                        <w:szCs w:val="3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2E8574"/>
    <w:multiLevelType w:val="singleLevel"/>
    <w:tmpl w:val="A22E8574"/>
    <w:lvl w:ilvl="0" w:tentative="0">
      <w:start w:val="1"/>
      <w:numFmt w:val="decimal"/>
      <w:suff w:val="space"/>
      <w:lvlText w:val="%1."/>
      <w:lvlJc w:val="left"/>
    </w:lvl>
  </w:abstractNum>
  <w:abstractNum w:abstractNumId="1">
    <w:nsid w:val="6ABE3213"/>
    <w:multiLevelType w:val="singleLevel"/>
    <w:tmpl w:val="6ABE321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wNzJlODk4Mjk1ZjFiOTJhNWNkOWViMGVkYWI4NzUifQ=="/>
  </w:docVars>
  <w:rsids>
    <w:rsidRoot w:val="00172A27"/>
    <w:rsid w:val="00006B7F"/>
    <w:rsid w:val="0001019D"/>
    <w:rsid w:val="00014E75"/>
    <w:rsid w:val="000162C2"/>
    <w:rsid w:val="0002151A"/>
    <w:rsid w:val="00024AEC"/>
    <w:rsid w:val="000255C6"/>
    <w:rsid w:val="00025950"/>
    <w:rsid w:val="000379A5"/>
    <w:rsid w:val="00042262"/>
    <w:rsid w:val="00043501"/>
    <w:rsid w:val="00051C85"/>
    <w:rsid w:val="00051FB7"/>
    <w:rsid w:val="000532C4"/>
    <w:rsid w:val="00053991"/>
    <w:rsid w:val="00053C5A"/>
    <w:rsid w:val="00061D1D"/>
    <w:rsid w:val="00071083"/>
    <w:rsid w:val="00073278"/>
    <w:rsid w:val="00077CF4"/>
    <w:rsid w:val="00083BFB"/>
    <w:rsid w:val="00090FCC"/>
    <w:rsid w:val="000959C3"/>
    <w:rsid w:val="00095A77"/>
    <w:rsid w:val="00095E74"/>
    <w:rsid w:val="0009732D"/>
    <w:rsid w:val="0009797C"/>
    <w:rsid w:val="00097D48"/>
    <w:rsid w:val="000A1333"/>
    <w:rsid w:val="000B34D9"/>
    <w:rsid w:val="000B639E"/>
    <w:rsid w:val="000C021E"/>
    <w:rsid w:val="000C294C"/>
    <w:rsid w:val="000C48DA"/>
    <w:rsid w:val="000C4C7A"/>
    <w:rsid w:val="000C7E39"/>
    <w:rsid w:val="000D19B5"/>
    <w:rsid w:val="000E1276"/>
    <w:rsid w:val="000E2FC2"/>
    <w:rsid w:val="000F1308"/>
    <w:rsid w:val="000F170E"/>
    <w:rsid w:val="000F4655"/>
    <w:rsid w:val="000F738E"/>
    <w:rsid w:val="001007D8"/>
    <w:rsid w:val="00104FFA"/>
    <w:rsid w:val="001120F3"/>
    <w:rsid w:val="0011373A"/>
    <w:rsid w:val="00116654"/>
    <w:rsid w:val="00120524"/>
    <w:rsid w:val="001221CE"/>
    <w:rsid w:val="0012456D"/>
    <w:rsid w:val="0013300C"/>
    <w:rsid w:val="001364DD"/>
    <w:rsid w:val="00137E3D"/>
    <w:rsid w:val="0014102C"/>
    <w:rsid w:val="00141EFA"/>
    <w:rsid w:val="001424C7"/>
    <w:rsid w:val="00151656"/>
    <w:rsid w:val="00164749"/>
    <w:rsid w:val="001658AB"/>
    <w:rsid w:val="00174010"/>
    <w:rsid w:val="001762E2"/>
    <w:rsid w:val="001907EC"/>
    <w:rsid w:val="00192442"/>
    <w:rsid w:val="001A3A76"/>
    <w:rsid w:val="001B797C"/>
    <w:rsid w:val="001C3E3C"/>
    <w:rsid w:val="001D7496"/>
    <w:rsid w:val="001E2321"/>
    <w:rsid w:val="001F09FA"/>
    <w:rsid w:val="001F5E73"/>
    <w:rsid w:val="00201C10"/>
    <w:rsid w:val="002071C0"/>
    <w:rsid w:val="00211378"/>
    <w:rsid w:val="00215F65"/>
    <w:rsid w:val="002222FC"/>
    <w:rsid w:val="00226C67"/>
    <w:rsid w:val="00227BA1"/>
    <w:rsid w:val="002302D1"/>
    <w:rsid w:val="00232A06"/>
    <w:rsid w:val="00233986"/>
    <w:rsid w:val="00233EA0"/>
    <w:rsid w:val="00244470"/>
    <w:rsid w:val="00245102"/>
    <w:rsid w:val="00262013"/>
    <w:rsid w:val="00274DAC"/>
    <w:rsid w:val="002768E9"/>
    <w:rsid w:val="00277239"/>
    <w:rsid w:val="002856EB"/>
    <w:rsid w:val="00286948"/>
    <w:rsid w:val="00287C3E"/>
    <w:rsid w:val="002951D6"/>
    <w:rsid w:val="0029728F"/>
    <w:rsid w:val="002A1AC8"/>
    <w:rsid w:val="002A3F97"/>
    <w:rsid w:val="002A4C7C"/>
    <w:rsid w:val="002A7B40"/>
    <w:rsid w:val="002B0131"/>
    <w:rsid w:val="002B5945"/>
    <w:rsid w:val="002B5F8B"/>
    <w:rsid w:val="002C196A"/>
    <w:rsid w:val="002C38BE"/>
    <w:rsid w:val="002C5172"/>
    <w:rsid w:val="002C72A9"/>
    <w:rsid w:val="002D07C7"/>
    <w:rsid w:val="002D3231"/>
    <w:rsid w:val="002D79D6"/>
    <w:rsid w:val="002E48C7"/>
    <w:rsid w:val="002F3298"/>
    <w:rsid w:val="002F5A29"/>
    <w:rsid w:val="003039CF"/>
    <w:rsid w:val="003150E9"/>
    <w:rsid w:val="00317CB5"/>
    <w:rsid w:val="003229A5"/>
    <w:rsid w:val="003246CF"/>
    <w:rsid w:val="00327F4F"/>
    <w:rsid w:val="00332D73"/>
    <w:rsid w:val="00345B10"/>
    <w:rsid w:val="00351B3A"/>
    <w:rsid w:val="0035370A"/>
    <w:rsid w:val="0035573E"/>
    <w:rsid w:val="00360E79"/>
    <w:rsid w:val="0036256A"/>
    <w:rsid w:val="0036743D"/>
    <w:rsid w:val="003717F3"/>
    <w:rsid w:val="003722CA"/>
    <w:rsid w:val="003728CA"/>
    <w:rsid w:val="003743A0"/>
    <w:rsid w:val="00382842"/>
    <w:rsid w:val="00383A83"/>
    <w:rsid w:val="00393C55"/>
    <w:rsid w:val="003A32CE"/>
    <w:rsid w:val="003A489F"/>
    <w:rsid w:val="003A5E2E"/>
    <w:rsid w:val="003C3515"/>
    <w:rsid w:val="003C7ADD"/>
    <w:rsid w:val="003D05D4"/>
    <w:rsid w:val="003D1594"/>
    <w:rsid w:val="003D3D13"/>
    <w:rsid w:val="003D46FB"/>
    <w:rsid w:val="003E2E52"/>
    <w:rsid w:val="003E4E63"/>
    <w:rsid w:val="003E57A8"/>
    <w:rsid w:val="003E6474"/>
    <w:rsid w:val="00404242"/>
    <w:rsid w:val="00412A47"/>
    <w:rsid w:val="0041383C"/>
    <w:rsid w:val="00415B35"/>
    <w:rsid w:val="00424921"/>
    <w:rsid w:val="004277A5"/>
    <w:rsid w:val="004325BF"/>
    <w:rsid w:val="00437300"/>
    <w:rsid w:val="004427BB"/>
    <w:rsid w:val="00442B6B"/>
    <w:rsid w:val="004476B2"/>
    <w:rsid w:val="00447ABE"/>
    <w:rsid w:val="0045089B"/>
    <w:rsid w:val="00461EB2"/>
    <w:rsid w:val="00463011"/>
    <w:rsid w:val="00465269"/>
    <w:rsid w:val="004653F0"/>
    <w:rsid w:val="004818FF"/>
    <w:rsid w:val="00484E53"/>
    <w:rsid w:val="00490934"/>
    <w:rsid w:val="004A3F94"/>
    <w:rsid w:val="004A6ADE"/>
    <w:rsid w:val="004A73FA"/>
    <w:rsid w:val="004B01D8"/>
    <w:rsid w:val="004B0F44"/>
    <w:rsid w:val="004B1847"/>
    <w:rsid w:val="004B5F0E"/>
    <w:rsid w:val="004B6630"/>
    <w:rsid w:val="004C538E"/>
    <w:rsid w:val="004C6FAF"/>
    <w:rsid w:val="004D3526"/>
    <w:rsid w:val="004D4823"/>
    <w:rsid w:val="004D5DE2"/>
    <w:rsid w:val="004D606F"/>
    <w:rsid w:val="004D609A"/>
    <w:rsid w:val="004E25E4"/>
    <w:rsid w:val="004E26F0"/>
    <w:rsid w:val="004F0CF6"/>
    <w:rsid w:val="004F1C50"/>
    <w:rsid w:val="004F493A"/>
    <w:rsid w:val="004F65BA"/>
    <w:rsid w:val="004F67AF"/>
    <w:rsid w:val="005041D7"/>
    <w:rsid w:val="00504D03"/>
    <w:rsid w:val="00510FD0"/>
    <w:rsid w:val="00515B94"/>
    <w:rsid w:val="005164D7"/>
    <w:rsid w:val="0051689F"/>
    <w:rsid w:val="00523F67"/>
    <w:rsid w:val="00532CF0"/>
    <w:rsid w:val="005340C3"/>
    <w:rsid w:val="00542E52"/>
    <w:rsid w:val="0054410F"/>
    <w:rsid w:val="0055059E"/>
    <w:rsid w:val="0055463C"/>
    <w:rsid w:val="00556C8B"/>
    <w:rsid w:val="00570890"/>
    <w:rsid w:val="00577410"/>
    <w:rsid w:val="00580A89"/>
    <w:rsid w:val="00580CDD"/>
    <w:rsid w:val="005816DE"/>
    <w:rsid w:val="00584163"/>
    <w:rsid w:val="00587882"/>
    <w:rsid w:val="005905E9"/>
    <w:rsid w:val="00591114"/>
    <w:rsid w:val="005A6F8E"/>
    <w:rsid w:val="005B4B80"/>
    <w:rsid w:val="005B5E05"/>
    <w:rsid w:val="005B65DB"/>
    <w:rsid w:val="005C0197"/>
    <w:rsid w:val="005D0E41"/>
    <w:rsid w:val="005D7D42"/>
    <w:rsid w:val="005E1245"/>
    <w:rsid w:val="005E4C28"/>
    <w:rsid w:val="005E5D6A"/>
    <w:rsid w:val="005F6D86"/>
    <w:rsid w:val="00605FF1"/>
    <w:rsid w:val="00611E26"/>
    <w:rsid w:val="006143CA"/>
    <w:rsid w:val="00623AE6"/>
    <w:rsid w:val="00626660"/>
    <w:rsid w:val="00633B4A"/>
    <w:rsid w:val="006343EC"/>
    <w:rsid w:val="0063630D"/>
    <w:rsid w:val="00636A4A"/>
    <w:rsid w:val="00640BE7"/>
    <w:rsid w:val="006423F1"/>
    <w:rsid w:val="00643BDE"/>
    <w:rsid w:val="00656C40"/>
    <w:rsid w:val="006572CF"/>
    <w:rsid w:val="00657FA8"/>
    <w:rsid w:val="00661576"/>
    <w:rsid w:val="00663CD3"/>
    <w:rsid w:val="006665A7"/>
    <w:rsid w:val="00667401"/>
    <w:rsid w:val="006712B8"/>
    <w:rsid w:val="0067346F"/>
    <w:rsid w:val="00680D5D"/>
    <w:rsid w:val="00680E87"/>
    <w:rsid w:val="00693BE1"/>
    <w:rsid w:val="00694026"/>
    <w:rsid w:val="00694774"/>
    <w:rsid w:val="00695A17"/>
    <w:rsid w:val="00696D93"/>
    <w:rsid w:val="006A6F59"/>
    <w:rsid w:val="006B129C"/>
    <w:rsid w:val="006B191E"/>
    <w:rsid w:val="006B258B"/>
    <w:rsid w:val="006B4F17"/>
    <w:rsid w:val="006D2999"/>
    <w:rsid w:val="006D2FE7"/>
    <w:rsid w:val="006D3C2D"/>
    <w:rsid w:val="006D5E08"/>
    <w:rsid w:val="006E2BD3"/>
    <w:rsid w:val="006E3E83"/>
    <w:rsid w:val="006E4740"/>
    <w:rsid w:val="006F1907"/>
    <w:rsid w:val="006F1A9B"/>
    <w:rsid w:val="006F6574"/>
    <w:rsid w:val="0070403D"/>
    <w:rsid w:val="0070494D"/>
    <w:rsid w:val="00705705"/>
    <w:rsid w:val="00717CEC"/>
    <w:rsid w:val="00724C7E"/>
    <w:rsid w:val="00726418"/>
    <w:rsid w:val="00735D9B"/>
    <w:rsid w:val="00736DA9"/>
    <w:rsid w:val="00737822"/>
    <w:rsid w:val="00744722"/>
    <w:rsid w:val="00744CFC"/>
    <w:rsid w:val="007534B2"/>
    <w:rsid w:val="00756415"/>
    <w:rsid w:val="0076034F"/>
    <w:rsid w:val="00776C75"/>
    <w:rsid w:val="0078082F"/>
    <w:rsid w:val="00786914"/>
    <w:rsid w:val="00786E05"/>
    <w:rsid w:val="007B0AF6"/>
    <w:rsid w:val="007B454A"/>
    <w:rsid w:val="007C31D4"/>
    <w:rsid w:val="007C3F86"/>
    <w:rsid w:val="007C693A"/>
    <w:rsid w:val="007C7AA7"/>
    <w:rsid w:val="007D27D4"/>
    <w:rsid w:val="007D74F9"/>
    <w:rsid w:val="007E05F2"/>
    <w:rsid w:val="007E2A4A"/>
    <w:rsid w:val="007E2E47"/>
    <w:rsid w:val="007E4770"/>
    <w:rsid w:val="007E507B"/>
    <w:rsid w:val="007F1C45"/>
    <w:rsid w:val="007F4920"/>
    <w:rsid w:val="007F56B4"/>
    <w:rsid w:val="008016C3"/>
    <w:rsid w:val="00806300"/>
    <w:rsid w:val="00806C0A"/>
    <w:rsid w:val="00810138"/>
    <w:rsid w:val="00811320"/>
    <w:rsid w:val="008146F6"/>
    <w:rsid w:val="00826BD2"/>
    <w:rsid w:val="00827349"/>
    <w:rsid w:val="00827451"/>
    <w:rsid w:val="008279E6"/>
    <w:rsid w:val="00830247"/>
    <w:rsid w:val="00834028"/>
    <w:rsid w:val="0084163D"/>
    <w:rsid w:val="0084296C"/>
    <w:rsid w:val="008472A5"/>
    <w:rsid w:val="0085216D"/>
    <w:rsid w:val="0086578F"/>
    <w:rsid w:val="00870DFE"/>
    <w:rsid w:val="00871BF3"/>
    <w:rsid w:val="0087205D"/>
    <w:rsid w:val="008726EE"/>
    <w:rsid w:val="008746F8"/>
    <w:rsid w:val="00877AA8"/>
    <w:rsid w:val="00877AAE"/>
    <w:rsid w:val="0088143F"/>
    <w:rsid w:val="00884384"/>
    <w:rsid w:val="0088492C"/>
    <w:rsid w:val="00887AA4"/>
    <w:rsid w:val="008A622F"/>
    <w:rsid w:val="008A78F9"/>
    <w:rsid w:val="008B6BEA"/>
    <w:rsid w:val="008B774E"/>
    <w:rsid w:val="008C0597"/>
    <w:rsid w:val="008C0687"/>
    <w:rsid w:val="008C3FB2"/>
    <w:rsid w:val="008D5073"/>
    <w:rsid w:val="008D7950"/>
    <w:rsid w:val="008E64F8"/>
    <w:rsid w:val="008E6D71"/>
    <w:rsid w:val="008F2E15"/>
    <w:rsid w:val="008F5F07"/>
    <w:rsid w:val="008F77E1"/>
    <w:rsid w:val="00903B4A"/>
    <w:rsid w:val="009149E1"/>
    <w:rsid w:val="00920293"/>
    <w:rsid w:val="00920AC0"/>
    <w:rsid w:val="00924C30"/>
    <w:rsid w:val="00926BE3"/>
    <w:rsid w:val="00942133"/>
    <w:rsid w:val="0094572C"/>
    <w:rsid w:val="0095211F"/>
    <w:rsid w:val="00953EDA"/>
    <w:rsid w:val="00973BC0"/>
    <w:rsid w:val="009774F6"/>
    <w:rsid w:val="009815AA"/>
    <w:rsid w:val="00990D38"/>
    <w:rsid w:val="00994B04"/>
    <w:rsid w:val="009966D3"/>
    <w:rsid w:val="009A1E86"/>
    <w:rsid w:val="009A2743"/>
    <w:rsid w:val="009A6475"/>
    <w:rsid w:val="009B2F01"/>
    <w:rsid w:val="009B6689"/>
    <w:rsid w:val="009B7BBF"/>
    <w:rsid w:val="009C0837"/>
    <w:rsid w:val="009C154C"/>
    <w:rsid w:val="009C693E"/>
    <w:rsid w:val="009D01D6"/>
    <w:rsid w:val="009D072E"/>
    <w:rsid w:val="009D445C"/>
    <w:rsid w:val="009E3652"/>
    <w:rsid w:val="009E5AAA"/>
    <w:rsid w:val="009F7287"/>
    <w:rsid w:val="00A21DF7"/>
    <w:rsid w:val="00A22224"/>
    <w:rsid w:val="00A2295B"/>
    <w:rsid w:val="00A24781"/>
    <w:rsid w:val="00A25CFD"/>
    <w:rsid w:val="00A333A8"/>
    <w:rsid w:val="00A3470F"/>
    <w:rsid w:val="00A34D26"/>
    <w:rsid w:val="00A44A63"/>
    <w:rsid w:val="00A4654E"/>
    <w:rsid w:val="00A47E29"/>
    <w:rsid w:val="00A5290D"/>
    <w:rsid w:val="00A62318"/>
    <w:rsid w:val="00A62FC9"/>
    <w:rsid w:val="00A67F32"/>
    <w:rsid w:val="00A728F9"/>
    <w:rsid w:val="00A730ED"/>
    <w:rsid w:val="00A76550"/>
    <w:rsid w:val="00A76D7D"/>
    <w:rsid w:val="00A76EB3"/>
    <w:rsid w:val="00A81928"/>
    <w:rsid w:val="00A83B78"/>
    <w:rsid w:val="00A84FCA"/>
    <w:rsid w:val="00A85ED9"/>
    <w:rsid w:val="00AA2C54"/>
    <w:rsid w:val="00AA7CFE"/>
    <w:rsid w:val="00AB05D4"/>
    <w:rsid w:val="00AB28BA"/>
    <w:rsid w:val="00AB319A"/>
    <w:rsid w:val="00AB47FA"/>
    <w:rsid w:val="00AB4AF4"/>
    <w:rsid w:val="00AC2C65"/>
    <w:rsid w:val="00AC5C72"/>
    <w:rsid w:val="00AC72B8"/>
    <w:rsid w:val="00AC798D"/>
    <w:rsid w:val="00AD20D7"/>
    <w:rsid w:val="00AE0976"/>
    <w:rsid w:val="00AE5A37"/>
    <w:rsid w:val="00AF2C6A"/>
    <w:rsid w:val="00AF5E41"/>
    <w:rsid w:val="00AF742F"/>
    <w:rsid w:val="00B01BCE"/>
    <w:rsid w:val="00B156FC"/>
    <w:rsid w:val="00B17261"/>
    <w:rsid w:val="00B2537D"/>
    <w:rsid w:val="00B26783"/>
    <w:rsid w:val="00B26D4F"/>
    <w:rsid w:val="00B34F4E"/>
    <w:rsid w:val="00B352CE"/>
    <w:rsid w:val="00B35A05"/>
    <w:rsid w:val="00B368F6"/>
    <w:rsid w:val="00B42076"/>
    <w:rsid w:val="00B432ED"/>
    <w:rsid w:val="00B46A27"/>
    <w:rsid w:val="00B555A2"/>
    <w:rsid w:val="00B571E2"/>
    <w:rsid w:val="00B579F4"/>
    <w:rsid w:val="00B62D4A"/>
    <w:rsid w:val="00B63699"/>
    <w:rsid w:val="00B65164"/>
    <w:rsid w:val="00B667BE"/>
    <w:rsid w:val="00B74118"/>
    <w:rsid w:val="00B857FD"/>
    <w:rsid w:val="00B868AF"/>
    <w:rsid w:val="00B90997"/>
    <w:rsid w:val="00B931B4"/>
    <w:rsid w:val="00B9405F"/>
    <w:rsid w:val="00B965D8"/>
    <w:rsid w:val="00BA095C"/>
    <w:rsid w:val="00BA68EF"/>
    <w:rsid w:val="00BA7DEA"/>
    <w:rsid w:val="00BB27F0"/>
    <w:rsid w:val="00BB3824"/>
    <w:rsid w:val="00BB4A59"/>
    <w:rsid w:val="00BB64D6"/>
    <w:rsid w:val="00BB71B1"/>
    <w:rsid w:val="00BC5ACB"/>
    <w:rsid w:val="00BC5C7A"/>
    <w:rsid w:val="00BD06CE"/>
    <w:rsid w:val="00BD137C"/>
    <w:rsid w:val="00BD19DF"/>
    <w:rsid w:val="00BD6F8F"/>
    <w:rsid w:val="00BF74B2"/>
    <w:rsid w:val="00C01FBB"/>
    <w:rsid w:val="00C04439"/>
    <w:rsid w:val="00C11C60"/>
    <w:rsid w:val="00C167FD"/>
    <w:rsid w:val="00C323CE"/>
    <w:rsid w:val="00C34C4B"/>
    <w:rsid w:val="00C369FA"/>
    <w:rsid w:val="00C51C9F"/>
    <w:rsid w:val="00C57968"/>
    <w:rsid w:val="00C769EB"/>
    <w:rsid w:val="00C77814"/>
    <w:rsid w:val="00C80274"/>
    <w:rsid w:val="00C81643"/>
    <w:rsid w:val="00C849D2"/>
    <w:rsid w:val="00C91704"/>
    <w:rsid w:val="00C92220"/>
    <w:rsid w:val="00C93200"/>
    <w:rsid w:val="00C966CA"/>
    <w:rsid w:val="00CA45C6"/>
    <w:rsid w:val="00CA5978"/>
    <w:rsid w:val="00CA62DB"/>
    <w:rsid w:val="00CB3DB7"/>
    <w:rsid w:val="00CB75A2"/>
    <w:rsid w:val="00CD26D5"/>
    <w:rsid w:val="00CD3ED6"/>
    <w:rsid w:val="00CE2A2E"/>
    <w:rsid w:val="00CF21B1"/>
    <w:rsid w:val="00CF7F74"/>
    <w:rsid w:val="00D03BFF"/>
    <w:rsid w:val="00D06E2C"/>
    <w:rsid w:val="00D07B24"/>
    <w:rsid w:val="00D12751"/>
    <w:rsid w:val="00D1630A"/>
    <w:rsid w:val="00D16EE2"/>
    <w:rsid w:val="00D17EB2"/>
    <w:rsid w:val="00D212BB"/>
    <w:rsid w:val="00D2169D"/>
    <w:rsid w:val="00D27B6F"/>
    <w:rsid w:val="00D36109"/>
    <w:rsid w:val="00D36EB0"/>
    <w:rsid w:val="00D41977"/>
    <w:rsid w:val="00D44527"/>
    <w:rsid w:val="00D44853"/>
    <w:rsid w:val="00D4491A"/>
    <w:rsid w:val="00D45C12"/>
    <w:rsid w:val="00D5139E"/>
    <w:rsid w:val="00D5570A"/>
    <w:rsid w:val="00D56DBD"/>
    <w:rsid w:val="00D57ABB"/>
    <w:rsid w:val="00D65763"/>
    <w:rsid w:val="00D8287E"/>
    <w:rsid w:val="00D8752D"/>
    <w:rsid w:val="00D87D40"/>
    <w:rsid w:val="00D91C71"/>
    <w:rsid w:val="00DA0162"/>
    <w:rsid w:val="00DA2753"/>
    <w:rsid w:val="00DA6D57"/>
    <w:rsid w:val="00DA7B49"/>
    <w:rsid w:val="00DB0C8A"/>
    <w:rsid w:val="00DB332A"/>
    <w:rsid w:val="00DB5108"/>
    <w:rsid w:val="00DB719A"/>
    <w:rsid w:val="00DC0A62"/>
    <w:rsid w:val="00DC2AB3"/>
    <w:rsid w:val="00DC5FFA"/>
    <w:rsid w:val="00DC64C0"/>
    <w:rsid w:val="00DC7096"/>
    <w:rsid w:val="00DD46D9"/>
    <w:rsid w:val="00DD671D"/>
    <w:rsid w:val="00DD6FEC"/>
    <w:rsid w:val="00DE08FD"/>
    <w:rsid w:val="00DE5FBE"/>
    <w:rsid w:val="00DF17A6"/>
    <w:rsid w:val="00E014A5"/>
    <w:rsid w:val="00E02784"/>
    <w:rsid w:val="00E054A3"/>
    <w:rsid w:val="00E0635F"/>
    <w:rsid w:val="00E17AD1"/>
    <w:rsid w:val="00E20050"/>
    <w:rsid w:val="00E20C82"/>
    <w:rsid w:val="00E2141B"/>
    <w:rsid w:val="00E26BC0"/>
    <w:rsid w:val="00E301C8"/>
    <w:rsid w:val="00E323FA"/>
    <w:rsid w:val="00E3259B"/>
    <w:rsid w:val="00E33879"/>
    <w:rsid w:val="00E33E58"/>
    <w:rsid w:val="00E403EF"/>
    <w:rsid w:val="00E40EA8"/>
    <w:rsid w:val="00E4163A"/>
    <w:rsid w:val="00E50757"/>
    <w:rsid w:val="00E51545"/>
    <w:rsid w:val="00E5480D"/>
    <w:rsid w:val="00E55BF4"/>
    <w:rsid w:val="00E55D11"/>
    <w:rsid w:val="00E605E6"/>
    <w:rsid w:val="00E62E33"/>
    <w:rsid w:val="00E62F61"/>
    <w:rsid w:val="00E826F5"/>
    <w:rsid w:val="00E831DB"/>
    <w:rsid w:val="00E83967"/>
    <w:rsid w:val="00E840F5"/>
    <w:rsid w:val="00E86712"/>
    <w:rsid w:val="00E916B2"/>
    <w:rsid w:val="00E92F02"/>
    <w:rsid w:val="00E94CD2"/>
    <w:rsid w:val="00EA0957"/>
    <w:rsid w:val="00EA32F8"/>
    <w:rsid w:val="00EA3526"/>
    <w:rsid w:val="00EB0E66"/>
    <w:rsid w:val="00EB22F5"/>
    <w:rsid w:val="00EB3AB8"/>
    <w:rsid w:val="00EB4A9A"/>
    <w:rsid w:val="00EB547B"/>
    <w:rsid w:val="00ED3DE4"/>
    <w:rsid w:val="00EE0C4B"/>
    <w:rsid w:val="00EE7601"/>
    <w:rsid w:val="00EF001C"/>
    <w:rsid w:val="00EF0412"/>
    <w:rsid w:val="00EF0593"/>
    <w:rsid w:val="00EF557D"/>
    <w:rsid w:val="00F01E8E"/>
    <w:rsid w:val="00F161CA"/>
    <w:rsid w:val="00F21551"/>
    <w:rsid w:val="00F21B74"/>
    <w:rsid w:val="00F24B9D"/>
    <w:rsid w:val="00F266A2"/>
    <w:rsid w:val="00F33B7E"/>
    <w:rsid w:val="00F60B2B"/>
    <w:rsid w:val="00F61527"/>
    <w:rsid w:val="00F65A09"/>
    <w:rsid w:val="00F67519"/>
    <w:rsid w:val="00F713D5"/>
    <w:rsid w:val="00F75FE0"/>
    <w:rsid w:val="00F766B4"/>
    <w:rsid w:val="00F84D9A"/>
    <w:rsid w:val="00F85DD3"/>
    <w:rsid w:val="00F92CBD"/>
    <w:rsid w:val="00F934F5"/>
    <w:rsid w:val="00F96754"/>
    <w:rsid w:val="00F970B0"/>
    <w:rsid w:val="00FA3751"/>
    <w:rsid w:val="00FA397C"/>
    <w:rsid w:val="00FA59D9"/>
    <w:rsid w:val="00FA7242"/>
    <w:rsid w:val="00FB4964"/>
    <w:rsid w:val="00FC53FD"/>
    <w:rsid w:val="00FC6DCA"/>
    <w:rsid w:val="00FC7FAF"/>
    <w:rsid w:val="00FD0558"/>
    <w:rsid w:val="00FD439B"/>
    <w:rsid w:val="00FD58A9"/>
    <w:rsid w:val="00FE22AB"/>
    <w:rsid w:val="00FE605E"/>
    <w:rsid w:val="00FE7207"/>
    <w:rsid w:val="00FE7FFD"/>
    <w:rsid w:val="00FF0257"/>
    <w:rsid w:val="00FF6B27"/>
    <w:rsid w:val="026E1D17"/>
    <w:rsid w:val="0282168D"/>
    <w:rsid w:val="02C62933"/>
    <w:rsid w:val="035B12CD"/>
    <w:rsid w:val="03B64EBD"/>
    <w:rsid w:val="03F73D27"/>
    <w:rsid w:val="04231234"/>
    <w:rsid w:val="042C2539"/>
    <w:rsid w:val="04EA5381"/>
    <w:rsid w:val="05285DED"/>
    <w:rsid w:val="06A95A73"/>
    <w:rsid w:val="06BB51FC"/>
    <w:rsid w:val="06F43B0B"/>
    <w:rsid w:val="080C0223"/>
    <w:rsid w:val="09957FA5"/>
    <w:rsid w:val="0AD32091"/>
    <w:rsid w:val="0C230210"/>
    <w:rsid w:val="0DB06C84"/>
    <w:rsid w:val="0FBE4ED8"/>
    <w:rsid w:val="104F2851"/>
    <w:rsid w:val="115D0CBD"/>
    <w:rsid w:val="11A02087"/>
    <w:rsid w:val="12903058"/>
    <w:rsid w:val="12AA338A"/>
    <w:rsid w:val="136E12C6"/>
    <w:rsid w:val="13736033"/>
    <w:rsid w:val="137C0231"/>
    <w:rsid w:val="139474AE"/>
    <w:rsid w:val="13A94328"/>
    <w:rsid w:val="14625938"/>
    <w:rsid w:val="149240AB"/>
    <w:rsid w:val="1499306D"/>
    <w:rsid w:val="154219E8"/>
    <w:rsid w:val="16933A93"/>
    <w:rsid w:val="16C36A0F"/>
    <w:rsid w:val="16E741E3"/>
    <w:rsid w:val="17DFF8B8"/>
    <w:rsid w:val="19683F5B"/>
    <w:rsid w:val="19DE010A"/>
    <w:rsid w:val="1AB449F0"/>
    <w:rsid w:val="1D39539B"/>
    <w:rsid w:val="1D3F5455"/>
    <w:rsid w:val="1D5F77B4"/>
    <w:rsid w:val="1E715EA4"/>
    <w:rsid w:val="1F3D1022"/>
    <w:rsid w:val="2088476C"/>
    <w:rsid w:val="20B56F1B"/>
    <w:rsid w:val="20FB77F4"/>
    <w:rsid w:val="22053708"/>
    <w:rsid w:val="222B0335"/>
    <w:rsid w:val="226F6E4F"/>
    <w:rsid w:val="22E04744"/>
    <w:rsid w:val="23A16A37"/>
    <w:rsid w:val="247C0C4C"/>
    <w:rsid w:val="252235A1"/>
    <w:rsid w:val="25EA01A0"/>
    <w:rsid w:val="25F4470E"/>
    <w:rsid w:val="27391076"/>
    <w:rsid w:val="286409DB"/>
    <w:rsid w:val="29685365"/>
    <w:rsid w:val="2C03296F"/>
    <w:rsid w:val="2CA246E6"/>
    <w:rsid w:val="2D3A45AD"/>
    <w:rsid w:val="2D607348"/>
    <w:rsid w:val="2D9A5DFE"/>
    <w:rsid w:val="2DF33D2D"/>
    <w:rsid w:val="2DFECA63"/>
    <w:rsid w:val="2E1626D1"/>
    <w:rsid w:val="2EF65531"/>
    <w:rsid w:val="2FDB2EF6"/>
    <w:rsid w:val="30267AFA"/>
    <w:rsid w:val="308972B2"/>
    <w:rsid w:val="31147CC7"/>
    <w:rsid w:val="31FA103F"/>
    <w:rsid w:val="323A3923"/>
    <w:rsid w:val="32B51A64"/>
    <w:rsid w:val="32F74A26"/>
    <w:rsid w:val="33EA538E"/>
    <w:rsid w:val="344055F7"/>
    <w:rsid w:val="34A6680D"/>
    <w:rsid w:val="354A739E"/>
    <w:rsid w:val="36F7BA2A"/>
    <w:rsid w:val="36FFDC1E"/>
    <w:rsid w:val="37BC21C0"/>
    <w:rsid w:val="37E010CF"/>
    <w:rsid w:val="380D6333"/>
    <w:rsid w:val="3874749E"/>
    <w:rsid w:val="3891486E"/>
    <w:rsid w:val="39A131D7"/>
    <w:rsid w:val="3C58101D"/>
    <w:rsid w:val="3CE08178"/>
    <w:rsid w:val="3DF466D8"/>
    <w:rsid w:val="3E9E250F"/>
    <w:rsid w:val="3EDB7E0B"/>
    <w:rsid w:val="3EEF05D6"/>
    <w:rsid w:val="3F56CCE6"/>
    <w:rsid w:val="3F5C79A7"/>
    <w:rsid w:val="3F7F46C9"/>
    <w:rsid w:val="3FA38041"/>
    <w:rsid w:val="3FDF3A8A"/>
    <w:rsid w:val="3FE358C6"/>
    <w:rsid w:val="40D76AF9"/>
    <w:rsid w:val="41C7182C"/>
    <w:rsid w:val="41F44D05"/>
    <w:rsid w:val="421420E2"/>
    <w:rsid w:val="42641245"/>
    <w:rsid w:val="449F53B4"/>
    <w:rsid w:val="45A67FDB"/>
    <w:rsid w:val="45E264BC"/>
    <w:rsid w:val="45F047AA"/>
    <w:rsid w:val="46594377"/>
    <w:rsid w:val="466E0922"/>
    <w:rsid w:val="46A52C30"/>
    <w:rsid w:val="46D32EE8"/>
    <w:rsid w:val="48013DB1"/>
    <w:rsid w:val="482B0799"/>
    <w:rsid w:val="48CC18F2"/>
    <w:rsid w:val="48D21436"/>
    <w:rsid w:val="49178C94"/>
    <w:rsid w:val="49CD4282"/>
    <w:rsid w:val="49FF3A8D"/>
    <w:rsid w:val="4A1E574C"/>
    <w:rsid w:val="4B300AEB"/>
    <w:rsid w:val="4B8921F7"/>
    <w:rsid w:val="4CA87FCD"/>
    <w:rsid w:val="4CADF504"/>
    <w:rsid w:val="4E7B393A"/>
    <w:rsid w:val="4ED04F5B"/>
    <w:rsid w:val="4F5737B5"/>
    <w:rsid w:val="50BC2546"/>
    <w:rsid w:val="50F300AC"/>
    <w:rsid w:val="52735559"/>
    <w:rsid w:val="53257000"/>
    <w:rsid w:val="553C3A71"/>
    <w:rsid w:val="55A63DC1"/>
    <w:rsid w:val="55C96F7D"/>
    <w:rsid w:val="57193F55"/>
    <w:rsid w:val="57D61115"/>
    <w:rsid w:val="57F6457F"/>
    <w:rsid w:val="58751552"/>
    <w:rsid w:val="599C060A"/>
    <w:rsid w:val="5A807D9A"/>
    <w:rsid w:val="5B236B22"/>
    <w:rsid w:val="5BED0770"/>
    <w:rsid w:val="5CF73E90"/>
    <w:rsid w:val="5CFFBDFD"/>
    <w:rsid w:val="5D872719"/>
    <w:rsid w:val="5E2B2731"/>
    <w:rsid w:val="5E375E9E"/>
    <w:rsid w:val="5EFE6E52"/>
    <w:rsid w:val="5EFF49AA"/>
    <w:rsid w:val="5F00699E"/>
    <w:rsid w:val="5F5F406E"/>
    <w:rsid w:val="5FDBAA90"/>
    <w:rsid w:val="5FEF5F4B"/>
    <w:rsid w:val="5FFF4236"/>
    <w:rsid w:val="60337E82"/>
    <w:rsid w:val="60600B18"/>
    <w:rsid w:val="60714E01"/>
    <w:rsid w:val="616F5268"/>
    <w:rsid w:val="6202633D"/>
    <w:rsid w:val="6298132C"/>
    <w:rsid w:val="638F71D4"/>
    <w:rsid w:val="63BE7E14"/>
    <w:rsid w:val="63FA6AF2"/>
    <w:rsid w:val="66BE9A42"/>
    <w:rsid w:val="676E9837"/>
    <w:rsid w:val="67EC248C"/>
    <w:rsid w:val="6870407F"/>
    <w:rsid w:val="69BDA91A"/>
    <w:rsid w:val="69F829C1"/>
    <w:rsid w:val="6B920112"/>
    <w:rsid w:val="6B961323"/>
    <w:rsid w:val="6CC54C64"/>
    <w:rsid w:val="6CDE29F6"/>
    <w:rsid w:val="6CFF8B38"/>
    <w:rsid w:val="6DCE2082"/>
    <w:rsid w:val="6E5B49FB"/>
    <w:rsid w:val="6EDD0130"/>
    <w:rsid w:val="6F5E6D24"/>
    <w:rsid w:val="6F7F4719"/>
    <w:rsid w:val="6F7FE9C0"/>
    <w:rsid w:val="6FAA0DA2"/>
    <w:rsid w:val="6FBFAB7C"/>
    <w:rsid w:val="6FD44A65"/>
    <w:rsid w:val="6FF6A08C"/>
    <w:rsid w:val="6FF70401"/>
    <w:rsid w:val="6FFDB69E"/>
    <w:rsid w:val="701D1022"/>
    <w:rsid w:val="7028502E"/>
    <w:rsid w:val="70A1652C"/>
    <w:rsid w:val="71386B38"/>
    <w:rsid w:val="718B35CA"/>
    <w:rsid w:val="724A33F3"/>
    <w:rsid w:val="729D0723"/>
    <w:rsid w:val="72FF489C"/>
    <w:rsid w:val="736028BB"/>
    <w:rsid w:val="737F8BC9"/>
    <w:rsid w:val="73BD0A2D"/>
    <w:rsid w:val="73E26095"/>
    <w:rsid w:val="73F56FDB"/>
    <w:rsid w:val="74A56E92"/>
    <w:rsid w:val="74C07CAE"/>
    <w:rsid w:val="76EF5035"/>
    <w:rsid w:val="779B7265"/>
    <w:rsid w:val="77FF5FFD"/>
    <w:rsid w:val="7903718D"/>
    <w:rsid w:val="79DF39BA"/>
    <w:rsid w:val="7A248C9C"/>
    <w:rsid w:val="7B310FBD"/>
    <w:rsid w:val="7BDCDD00"/>
    <w:rsid w:val="7BFCFC27"/>
    <w:rsid w:val="7BFF640F"/>
    <w:rsid w:val="7C521C62"/>
    <w:rsid w:val="7CF63637"/>
    <w:rsid w:val="7D38066E"/>
    <w:rsid w:val="7D57506D"/>
    <w:rsid w:val="7DFB3E1E"/>
    <w:rsid w:val="7F5C536E"/>
    <w:rsid w:val="7F634A89"/>
    <w:rsid w:val="7F6E51B0"/>
    <w:rsid w:val="7F7BCE13"/>
    <w:rsid w:val="7F9E550B"/>
    <w:rsid w:val="7FB66DFD"/>
    <w:rsid w:val="7FDEDC7B"/>
    <w:rsid w:val="7FFF1E24"/>
    <w:rsid w:val="9E9F1F28"/>
    <w:rsid w:val="9F9F22EF"/>
    <w:rsid w:val="A13FD292"/>
    <w:rsid w:val="B359C7D9"/>
    <w:rsid w:val="B7ED4B54"/>
    <w:rsid w:val="BCDBEE4B"/>
    <w:rsid w:val="BEFFE325"/>
    <w:rsid w:val="BFB3E815"/>
    <w:rsid w:val="BFE61AA2"/>
    <w:rsid w:val="C5F9B96D"/>
    <w:rsid w:val="C77F6DA1"/>
    <w:rsid w:val="C79FC029"/>
    <w:rsid w:val="CD7F37C2"/>
    <w:rsid w:val="DBDBB904"/>
    <w:rsid w:val="DDB933B4"/>
    <w:rsid w:val="DDDBBB2E"/>
    <w:rsid w:val="DDDDC6E8"/>
    <w:rsid w:val="DE7DEC88"/>
    <w:rsid w:val="DF6FC6BC"/>
    <w:rsid w:val="DFEB5F60"/>
    <w:rsid w:val="DFFC3602"/>
    <w:rsid w:val="E24F3B32"/>
    <w:rsid w:val="E4FB5561"/>
    <w:rsid w:val="E7B7DC72"/>
    <w:rsid w:val="E7EB5B20"/>
    <w:rsid w:val="E9F53B6A"/>
    <w:rsid w:val="EEFF8483"/>
    <w:rsid w:val="F3EFAABE"/>
    <w:rsid w:val="F5FF55A9"/>
    <w:rsid w:val="F66F9B5F"/>
    <w:rsid w:val="F6FE49D2"/>
    <w:rsid w:val="F7BF7C2A"/>
    <w:rsid w:val="F7BF9D0C"/>
    <w:rsid w:val="F7EF1F05"/>
    <w:rsid w:val="F7FF5FAD"/>
    <w:rsid w:val="F9D3F149"/>
    <w:rsid w:val="FBDF0524"/>
    <w:rsid w:val="FDDF2509"/>
    <w:rsid w:val="FDEF7572"/>
    <w:rsid w:val="FDF5D620"/>
    <w:rsid w:val="FDFE5349"/>
    <w:rsid w:val="FDFED27C"/>
    <w:rsid w:val="FE9B54AB"/>
    <w:rsid w:val="FF7CD875"/>
    <w:rsid w:val="FFB7FCC1"/>
    <w:rsid w:val="FFBD4725"/>
    <w:rsid w:val="FFBE7BA6"/>
    <w:rsid w:val="FFBF11AE"/>
    <w:rsid w:val="FFC76013"/>
    <w:rsid w:val="FFF7956A"/>
    <w:rsid w:val="FFF9A3BD"/>
    <w:rsid w:val="FFF9BA39"/>
    <w:rsid w:val="FFFEE663"/>
    <w:rsid w:val="FFFF0F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39"/>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5">
    <w:name w:val="heading 2"/>
    <w:basedOn w:val="1"/>
    <w:next w:val="1"/>
    <w:link w:val="4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42"/>
    <w:semiHidden/>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4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45"/>
    <w:semiHidden/>
    <w:unhideWhenUsed/>
    <w:qFormat/>
    <w:uiPriority w:val="9"/>
    <w:pPr>
      <w:keepNext/>
      <w:keepLines/>
      <w:spacing w:before="280" w:after="290" w:line="376" w:lineRule="auto"/>
      <w:outlineLvl w:val="4"/>
    </w:pPr>
    <w:rPr>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35"/>
    <w:unhideWhenUsed/>
    <w:qFormat/>
    <w:uiPriority w:val="99"/>
    <w:pPr>
      <w:spacing w:after="120"/>
    </w:pPr>
  </w:style>
  <w:style w:type="paragraph" w:styleId="3">
    <w:name w:val="footer"/>
    <w:basedOn w:val="1"/>
    <w:link w:val="2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caption"/>
    <w:basedOn w:val="1"/>
    <w:next w:val="1"/>
    <w:unhideWhenUsed/>
    <w:qFormat/>
    <w:uiPriority w:val="0"/>
    <w:pPr>
      <w:spacing w:line="560" w:lineRule="exact"/>
      <w:jc w:val="center"/>
    </w:pPr>
    <w:rPr>
      <w:rFonts w:eastAsia="黑体" w:asciiTheme="majorHAnsi" w:hAnsiTheme="majorHAnsi" w:cstheme="majorBidi"/>
      <w:sz w:val="24"/>
      <w:szCs w:val="20"/>
    </w:rPr>
  </w:style>
  <w:style w:type="paragraph" w:styleId="10">
    <w:name w:val="annotation text"/>
    <w:basedOn w:val="1"/>
    <w:link w:val="31"/>
    <w:semiHidden/>
    <w:unhideWhenUsed/>
    <w:qFormat/>
    <w:uiPriority w:val="99"/>
    <w:pPr>
      <w:jc w:val="left"/>
    </w:pPr>
  </w:style>
  <w:style w:type="paragraph" w:styleId="11">
    <w:name w:val="Body Text Indent"/>
    <w:basedOn w:val="1"/>
    <w:link w:val="49"/>
    <w:semiHidden/>
    <w:unhideWhenUsed/>
    <w:qFormat/>
    <w:uiPriority w:val="99"/>
    <w:pPr>
      <w:spacing w:after="120"/>
      <w:ind w:left="420" w:leftChars="200"/>
    </w:pPr>
  </w:style>
  <w:style w:type="paragraph" w:styleId="12">
    <w:name w:val="toc 3"/>
    <w:basedOn w:val="1"/>
    <w:next w:val="1"/>
    <w:unhideWhenUsed/>
    <w:qFormat/>
    <w:uiPriority w:val="39"/>
    <w:pPr>
      <w:ind w:left="840" w:leftChars="400"/>
    </w:pPr>
  </w:style>
  <w:style w:type="paragraph" w:styleId="13">
    <w:name w:val="Balloon Text"/>
    <w:basedOn w:val="1"/>
    <w:link w:val="33"/>
    <w:semiHidden/>
    <w:unhideWhenUsed/>
    <w:qFormat/>
    <w:uiPriority w:val="99"/>
    <w:rPr>
      <w:sz w:val="18"/>
      <w:szCs w:val="18"/>
    </w:rPr>
  </w:style>
  <w:style w:type="paragraph" w:styleId="14">
    <w:name w:val="header"/>
    <w:basedOn w:val="1"/>
    <w:link w:val="2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5">
    <w:name w:val="toc 1"/>
    <w:basedOn w:val="1"/>
    <w:next w:val="1"/>
    <w:unhideWhenUsed/>
    <w:qFormat/>
    <w:uiPriority w:val="39"/>
  </w:style>
  <w:style w:type="paragraph" w:styleId="16">
    <w:name w:val="toc 2"/>
    <w:basedOn w:val="1"/>
    <w:next w:val="1"/>
    <w:unhideWhenUsed/>
    <w:qFormat/>
    <w:uiPriority w:val="39"/>
    <w:pPr>
      <w:ind w:left="420" w:leftChars="200"/>
    </w:pPr>
  </w:style>
  <w:style w:type="paragraph" w:styleId="17">
    <w:name w:val="Normal (Web)"/>
    <w:basedOn w:val="1"/>
    <w:semiHidden/>
    <w:unhideWhenUsed/>
    <w:qFormat/>
    <w:uiPriority w:val="99"/>
    <w:pPr>
      <w:spacing w:beforeAutospacing="1" w:afterAutospacing="1"/>
      <w:jc w:val="left"/>
    </w:pPr>
    <w:rPr>
      <w:kern w:val="0"/>
      <w:sz w:val="24"/>
    </w:rPr>
  </w:style>
  <w:style w:type="paragraph" w:styleId="18">
    <w:name w:val="annotation subject"/>
    <w:basedOn w:val="10"/>
    <w:next w:val="10"/>
    <w:link w:val="32"/>
    <w:semiHidden/>
    <w:unhideWhenUsed/>
    <w:qFormat/>
    <w:uiPriority w:val="99"/>
    <w:rPr>
      <w:b/>
      <w:bCs/>
    </w:rPr>
  </w:style>
  <w:style w:type="paragraph" w:styleId="19">
    <w:name w:val="Body Text First Indent"/>
    <w:basedOn w:val="2"/>
    <w:link w:val="36"/>
    <w:qFormat/>
    <w:uiPriority w:val="99"/>
    <w:pPr>
      <w:spacing w:after="0" w:line="560" w:lineRule="exact"/>
      <w:ind w:firstLine="721" w:firstLineChars="200"/>
    </w:pPr>
    <w:rPr>
      <w:rFonts w:ascii="仿宋_GB2312" w:hAnsi="仿宋_GB2312"/>
      <w:sz w:val="24"/>
    </w:rPr>
  </w:style>
  <w:style w:type="paragraph" w:styleId="20">
    <w:name w:val="Body Text First Indent 2"/>
    <w:basedOn w:val="11"/>
    <w:link w:val="50"/>
    <w:semiHidden/>
    <w:unhideWhenUsed/>
    <w:qFormat/>
    <w:uiPriority w:val="99"/>
    <w:pPr>
      <w:ind w:firstLine="420" w:firstLineChars="200"/>
    </w:pPr>
    <w:rPr>
      <w:rFonts w:eastAsia="华文仿宋"/>
    </w:rPr>
  </w:style>
  <w:style w:type="table" w:styleId="22">
    <w:name w:val="Table Grid"/>
    <w:basedOn w:val="2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basedOn w:val="23"/>
    <w:qFormat/>
    <w:uiPriority w:val="22"/>
    <w:rPr>
      <w:b/>
    </w:rPr>
  </w:style>
  <w:style w:type="character" w:styleId="25">
    <w:name w:val="Emphasis"/>
    <w:basedOn w:val="23"/>
    <w:qFormat/>
    <w:uiPriority w:val="20"/>
    <w:rPr>
      <w:i/>
      <w:iCs/>
    </w:rPr>
  </w:style>
  <w:style w:type="character" w:styleId="26">
    <w:name w:val="Hyperlink"/>
    <w:basedOn w:val="23"/>
    <w:unhideWhenUsed/>
    <w:qFormat/>
    <w:uiPriority w:val="99"/>
    <w:rPr>
      <w:color w:val="0000FF"/>
      <w:u w:val="single"/>
    </w:rPr>
  </w:style>
  <w:style w:type="character" w:styleId="27">
    <w:name w:val="annotation reference"/>
    <w:basedOn w:val="23"/>
    <w:semiHidden/>
    <w:unhideWhenUsed/>
    <w:qFormat/>
    <w:uiPriority w:val="99"/>
    <w:rPr>
      <w:sz w:val="21"/>
      <w:szCs w:val="21"/>
    </w:rPr>
  </w:style>
  <w:style w:type="character" w:customStyle="1" w:styleId="28">
    <w:name w:val="页眉 字符"/>
    <w:basedOn w:val="23"/>
    <w:link w:val="14"/>
    <w:qFormat/>
    <w:uiPriority w:val="99"/>
    <w:rPr>
      <w:sz w:val="18"/>
      <w:szCs w:val="18"/>
    </w:rPr>
  </w:style>
  <w:style w:type="character" w:customStyle="1" w:styleId="29">
    <w:name w:val="页脚 字符"/>
    <w:basedOn w:val="23"/>
    <w:link w:val="3"/>
    <w:qFormat/>
    <w:uiPriority w:val="99"/>
    <w:rPr>
      <w:sz w:val="18"/>
      <w:szCs w:val="18"/>
    </w:rPr>
  </w:style>
  <w:style w:type="paragraph" w:customStyle="1" w:styleId="30">
    <w:name w:val="小节标题"/>
    <w:basedOn w:val="1"/>
    <w:next w:val="1"/>
    <w:qFormat/>
    <w:uiPriority w:val="0"/>
    <w:pPr>
      <w:widowControl/>
      <w:spacing w:before="175" w:after="102" w:line="566" w:lineRule="atLeast"/>
      <w:textAlignment w:val="baseline"/>
    </w:pPr>
    <w:rPr>
      <w:rFonts w:ascii="Times New Roman" w:hAnsi="Times New Roman" w:eastAsia="黑体"/>
      <w:color w:val="000000"/>
      <w:kern w:val="0"/>
      <w:szCs w:val="20"/>
      <w:u w:color="000000"/>
    </w:rPr>
  </w:style>
  <w:style w:type="character" w:customStyle="1" w:styleId="31">
    <w:name w:val="批注文字 字符"/>
    <w:basedOn w:val="23"/>
    <w:link w:val="10"/>
    <w:semiHidden/>
    <w:qFormat/>
    <w:uiPriority w:val="99"/>
    <w:rPr>
      <w:rFonts w:ascii="Calibri" w:hAnsi="Calibri"/>
      <w:kern w:val="2"/>
      <w:sz w:val="21"/>
      <w:szCs w:val="22"/>
    </w:rPr>
  </w:style>
  <w:style w:type="character" w:customStyle="1" w:styleId="32">
    <w:name w:val="批注主题 字符"/>
    <w:basedOn w:val="31"/>
    <w:link w:val="18"/>
    <w:semiHidden/>
    <w:qFormat/>
    <w:uiPriority w:val="99"/>
    <w:rPr>
      <w:rFonts w:ascii="Calibri" w:hAnsi="Calibri"/>
      <w:b/>
      <w:bCs/>
      <w:kern w:val="2"/>
      <w:sz w:val="21"/>
      <w:szCs w:val="22"/>
    </w:rPr>
  </w:style>
  <w:style w:type="character" w:customStyle="1" w:styleId="33">
    <w:name w:val="批注框文本 字符"/>
    <w:basedOn w:val="23"/>
    <w:link w:val="13"/>
    <w:semiHidden/>
    <w:qFormat/>
    <w:uiPriority w:val="99"/>
    <w:rPr>
      <w:rFonts w:ascii="Calibri" w:hAnsi="Calibri"/>
      <w:kern w:val="2"/>
      <w:sz w:val="18"/>
      <w:szCs w:val="18"/>
    </w:rPr>
  </w:style>
  <w:style w:type="paragraph" w:customStyle="1" w:styleId="34">
    <w:name w:val="列出段落11"/>
    <w:basedOn w:val="1"/>
    <w:qFormat/>
    <w:uiPriority w:val="34"/>
    <w:pPr>
      <w:ind w:firstLine="420" w:firstLineChars="200"/>
    </w:pPr>
  </w:style>
  <w:style w:type="character" w:customStyle="1" w:styleId="35">
    <w:name w:val="正文文本 字符"/>
    <w:basedOn w:val="23"/>
    <w:link w:val="2"/>
    <w:qFormat/>
    <w:uiPriority w:val="99"/>
    <w:rPr>
      <w:rFonts w:ascii="Calibri" w:hAnsi="Calibri"/>
      <w:kern w:val="2"/>
      <w:sz w:val="21"/>
      <w:szCs w:val="22"/>
    </w:rPr>
  </w:style>
  <w:style w:type="character" w:customStyle="1" w:styleId="36">
    <w:name w:val="正文首行缩进 字符"/>
    <w:basedOn w:val="35"/>
    <w:link w:val="19"/>
    <w:qFormat/>
    <w:uiPriority w:val="99"/>
    <w:rPr>
      <w:rFonts w:ascii="仿宋_GB2312" w:hAnsi="仿宋_GB2312"/>
      <w:kern w:val="2"/>
      <w:sz w:val="24"/>
      <w:szCs w:val="22"/>
    </w:rPr>
  </w:style>
  <w:style w:type="table" w:customStyle="1" w:styleId="3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styleId="38">
    <w:name w:val="List Paragraph"/>
    <w:basedOn w:val="1"/>
    <w:qFormat/>
    <w:uiPriority w:val="99"/>
    <w:pPr>
      <w:ind w:firstLine="420" w:firstLineChars="200"/>
    </w:pPr>
  </w:style>
  <w:style w:type="character" w:customStyle="1" w:styleId="39">
    <w:name w:val="标题 1 字符"/>
    <w:basedOn w:val="23"/>
    <w:link w:val="4"/>
    <w:qFormat/>
    <w:uiPriority w:val="9"/>
    <w:rPr>
      <w:rFonts w:ascii="宋体" w:hAnsi="宋体" w:cs="宋体"/>
      <w:b/>
      <w:bCs/>
      <w:kern w:val="36"/>
      <w:sz w:val="48"/>
      <w:szCs w:val="48"/>
    </w:rPr>
  </w:style>
  <w:style w:type="character" w:customStyle="1" w:styleId="40">
    <w:name w:val="main"/>
    <w:basedOn w:val="23"/>
    <w:qFormat/>
    <w:uiPriority w:val="0"/>
  </w:style>
  <w:style w:type="character" w:customStyle="1" w:styleId="41">
    <w:name w:val="sub"/>
    <w:basedOn w:val="23"/>
    <w:qFormat/>
    <w:uiPriority w:val="0"/>
  </w:style>
  <w:style w:type="character" w:customStyle="1" w:styleId="42">
    <w:name w:val="标题 3 字符"/>
    <w:basedOn w:val="23"/>
    <w:link w:val="6"/>
    <w:semiHidden/>
    <w:qFormat/>
    <w:uiPriority w:val="9"/>
    <w:rPr>
      <w:rFonts w:ascii="Calibri" w:hAnsi="Calibri"/>
      <w:b/>
      <w:bCs/>
      <w:kern w:val="2"/>
      <w:sz w:val="32"/>
      <w:szCs w:val="32"/>
    </w:rPr>
  </w:style>
  <w:style w:type="paragraph" w:customStyle="1" w:styleId="43">
    <w:name w:val="table样式1"/>
    <w:basedOn w:val="1"/>
    <w:link w:val="44"/>
    <w:qFormat/>
    <w:uiPriority w:val="0"/>
    <w:pPr>
      <w:jc w:val="center"/>
    </w:pPr>
    <w:rPr>
      <w:rFonts w:ascii="宋体" w:hAnsi="宋体"/>
      <w:sz w:val="24"/>
      <w:szCs w:val="24"/>
    </w:rPr>
  </w:style>
  <w:style w:type="character" w:customStyle="1" w:styleId="44">
    <w:name w:val="table样式1 Char"/>
    <w:basedOn w:val="23"/>
    <w:link w:val="43"/>
    <w:qFormat/>
    <w:locked/>
    <w:uiPriority w:val="0"/>
    <w:rPr>
      <w:rFonts w:ascii="宋体" w:hAnsi="宋体"/>
      <w:kern w:val="2"/>
      <w:sz w:val="24"/>
      <w:szCs w:val="24"/>
    </w:rPr>
  </w:style>
  <w:style w:type="character" w:customStyle="1" w:styleId="45">
    <w:name w:val="标题 5 字符"/>
    <w:basedOn w:val="23"/>
    <w:link w:val="8"/>
    <w:semiHidden/>
    <w:qFormat/>
    <w:uiPriority w:val="9"/>
    <w:rPr>
      <w:rFonts w:ascii="Calibri" w:hAnsi="Calibri"/>
      <w:b/>
      <w:bCs/>
      <w:kern w:val="2"/>
      <w:sz w:val="28"/>
      <w:szCs w:val="28"/>
    </w:rPr>
  </w:style>
  <w:style w:type="character" w:customStyle="1" w:styleId="46">
    <w:name w:val="标题 2 字符"/>
    <w:basedOn w:val="23"/>
    <w:link w:val="5"/>
    <w:semiHidden/>
    <w:qFormat/>
    <w:uiPriority w:val="9"/>
    <w:rPr>
      <w:rFonts w:asciiTheme="majorHAnsi" w:hAnsiTheme="majorHAnsi" w:eastAsiaTheme="majorEastAsia" w:cstheme="majorBidi"/>
      <w:b/>
      <w:bCs/>
      <w:kern w:val="2"/>
      <w:sz w:val="32"/>
      <w:szCs w:val="32"/>
    </w:rPr>
  </w:style>
  <w:style w:type="paragraph" w:customStyle="1" w:styleId="47">
    <w:name w:val="TOC 标题1"/>
    <w:basedOn w:val="4"/>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48">
    <w:name w:val="标题 4 字符"/>
    <w:basedOn w:val="23"/>
    <w:link w:val="7"/>
    <w:semiHidden/>
    <w:qFormat/>
    <w:uiPriority w:val="9"/>
    <w:rPr>
      <w:rFonts w:asciiTheme="majorHAnsi" w:hAnsiTheme="majorHAnsi" w:eastAsiaTheme="majorEastAsia" w:cstheme="majorBidi"/>
      <w:b/>
      <w:bCs/>
      <w:kern w:val="2"/>
      <w:sz w:val="28"/>
      <w:szCs w:val="28"/>
    </w:rPr>
  </w:style>
  <w:style w:type="character" w:customStyle="1" w:styleId="49">
    <w:name w:val="正文文本缩进 字符"/>
    <w:basedOn w:val="23"/>
    <w:link w:val="11"/>
    <w:semiHidden/>
    <w:qFormat/>
    <w:uiPriority w:val="99"/>
    <w:rPr>
      <w:rFonts w:ascii="Calibri" w:hAnsi="Calibri"/>
      <w:kern w:val="2"/>
      <w:sz w:val="21"/>
      <w:szCs w:val="22"/>
    </w:rPr>
  </w:style>
  <w:style w:type="character" w:customStyle="1" w:styleId="50">
    <w:name w:val="正文首行缩进 2 字符"/>
    <w:basedOn w:val="49"/>
    <w:link w:val="20"/>
    <w:semiHidden/>
    <w:qFormat/>
    <w:uiPriority w:val="99"/>
    <w:rPr>
      <w:rFonts w:ascii="Calibri" w:hAnsi="Calibri" w:eastAsia="华文仿宋"/>
      <w:kern w:val="2"/>
      <w:sz w:val="21"/>
      <w:szCs w:val="22"/>
    </w:rPr>
  </w:style>
  <w:style w:type="paragraph" w:customStyle="1" w:styleId="5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10979</Words>
  <Characters>12264</Characters>
  <Lines>122</Lines>
  <Paragraphs>34</Paragraphs>
  <TotalTime>10</TotalTime>
  <ScaleCrop>false</ScaleCrop>
  <LinksUpToDate>false</LinksUpToDate>
  <CharactersWithSpaces>12443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2023-04-07T16:24:00Z</dcterms:created>
  <dc:creator>lenovo</dc:creator>
  <cp:lastModifiedBy>卓书尧</cp:lastModifiedBy>
  <cp:lastPrinted>2023-04-13T18:28:00Z</cp:lastPrinted>
  <dcterms:modified xsi:type="dcterms:W3CDTF">2024-07-31T01:40:46Z</dcterms:modified>
  <cp:revision>147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A539C0D7BC174827B6A6DCE1730D565E_13</vt:lpwstr>
  </property>
</Properties>
</file>