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55EDDE">
      <w:pPr>
        <w:keepNext w:val="0"/>
        <w:keepLines w:val="0"/>
        <w:pageBreakBefore w:val="0"/>
        <w:widowControl w:val="0"/>
        <w:kinsoku/>
        <w:wordWrap/>
        <w:overflowPunct/>
        <w:topLinePunct w:val="0"/>
        <w:autoSpaceDE/>
        <w:autoSpaceDN/>
        <w:bidi w:val="0"/>
        <w:adjustRightInd w:val="0"/>
        <w:snapToGrid w:val="0"/>
        <w:spacing w:line="560" w:lineRule="atLeast"/>
        <w:ind w:left="0" w:right="0"/>
        <w:jc w:val="both"/>
        <w:textAlignment w:val="auto"/>
        <w:rPr>
          <w:rFonts w:ascii="Calibri" w:hAnsi="Calibri" w:eastAsia="宋体" w:cs="Times New Roman"/>
          <w:snapToGrid/>
          <w:kern w:val="2"/>
          <w:szCs w:val="22"/>
          <w:lang w:eastAsia="zh-CN"/>
        </w:rPr>
      </w:pPr>
    </w:p>
    <w:p w14:paraId="7AE0F1C8">
      <w:pPr>
        <w:keepNext w:val="0"/>
        <w:keepLines w:val="0"/>
        <w:pageBreakBefore w:val="0"/>
        <w:widowControl w:val="0"/>
        <w:kinsoku/>
        <w:wordWrap/>
        <w:overflowPunct/>
        <w:topLinePunct w:val="0"/>
        <w:autoSpaceDE/>
        <w:autoSpaceDN/>
        <w:bidi w:val="0"/>
        <w:adjustRightInd w:val="0"/>
        <w:snapToGrid w:val="0"/>
        <w:spacing w:line="560" w:lineRule="atLeast"/>
        <w:ind w:left="0" w:right="0"/>
        <w:jc w:val="both"/>
        <w:textAlignment w:val="auto"/>
        <w:rPr>
          <w:rFonts w:ascii="Calibri" w:hAnsi="Calibri" w:eastAsia="宋体" w:cs="Times New Roman"/>
          <w:snapToGrid/>
          <w:kern w:val="2"/>
          <w:szCs w:val="22"/>
          <w:lang w:eastAsia="zh-CN"/>
        </w:rPr>
      </w:pPr>
    </w:p>
    <w:p w14:paraId="5F96B711">
      <w:pPr>
        <w:keepNext w:val="0"/>
        <w:keepLines w:val="0"/>
        <w:pageBreakBefore w:val="0"/>
        <w:widowControl w:val="0"/>
        <w:kinsoku/>
        <w:wordWrap/>
        <w:overflowPunct/>
        <w:topLinePunct w:val="0"/>
        <w:autoSpaceDE/>
        <w:autoSpaceDN/>
        <w:bidi w:val="0"/>
        <w:adjustRightInd w:val="0"/>
        <w:snapToGrid w:val="0"/>
        <w:spacing w:line="560" w:lineRule="atLeast"/>
        <w:ind w:left="0" w:right="0"/>
        <w:jc w:val="both"/>
        <w:textAlignment w:val="auto"/>
        <w:rPr>
          <w:rFonts w:ascii="Calibri" w:hAnsi="Calibri" w:eastAsia="宋体" w:cs="Times New Roman"/>
          <w:snapToGrid/>
          <w:kern w:val="2"/>
          <w:szCs w:val="22"/>
          <w:lang w:eastAsia="zh-CN"/>
        </w:rPr>
      </w:pPr>
    </w:p>
    <w:p w14:paraId="2447C6A4">
      <w:pPr>
        <w:keepNext w:val="0"/>
        <w:keepLines w:val="0"/>
        <w:pageBreakBefore w:val="0"/>
        <w:wordWrap/>
        <w:overflowPunct/>
        <w:topLinePunct w:val="0"/>
        <w:bidi w:val="0"/>
        <w:adjustRightInd w:val="0"/>
        <w:snapToGrid w:val="0"/>
        <w:spacing w:line="560" w:lineRule="atLeast"/>
        <w:ind w:left="0" w:right="0"/>
        <w:jc w:val="center"/>
        <w:outlineLvl w:val="0"/>
        <w:rPr>
          <w:rFonts w:hint="eastAsia" w:ascii="宋体" w:hAnsi="宋体" w:eastAsia="宋体" w:cs="宋体"/>
          <w:b w:val="0"/>
          <w:bCs w:val="0"/>
          <w:spacing w:val="-5"/>
          <w:sz w:val="52"/>
          <w:szCs w:val="52"/>
          <w:lang w:eastAsia="zh-CN"/>
        </w:rPr>
      </w:pPr>
      <w:r>
        <w:rPr>
          <w:rFonts w:hint="eastAsia" w:ascii="宋体" w:hAnsi="宋体" w:eastAsia="宋体" w:cs="宋体"/>
          <w:b w:val="0"/>
          <w:bCs w:val="0"/>
          <w:spacing w:val="-5"/>
          <w:sz w:val="52"/>
          <w:szCs w:val="52"/>
          <w:lang w:eastAsia="zh-CN"/>
        </w:rPr>
        <w:t>2025年海南省高等职业院校技能大赛</w:t>
      </w:r>
    </w:p>
    <w:p w14:paraId="1365B752">
      <w:pPr>
        <w:pStyle w:val="2"/>
        <w:rPr>
          <w:rFonts w:hint="eastAsia"/>
          <w:lang w:eastAsia="zh-CN"/>
        </w:rPr>
      </w:pPr>
    </w:p>
    <w:p w14:paraId="2A92BF31">
      <w:pPr>
        <w:keepNext w:val="0"/>
        <w:keepLines w:val="0"/>
        <w:pageBreakBefore w:val="0"/>
        <w:wordWrap/>
        <w:overflowPunct/>
        <w:topLinePunct w:val="0"/>
        <w:bidi w:val="0"/>
        <w:adjustRightInd w:val="0"/>
        <w:snapToGrid w:val="0"/>
        <w:spacing w:line="560" w:lineRule="atLeast"/>
        <w:ind w:left="0" w:right="0"/>
        <w:jc w:val="center"/>
        <w:outlineLvl w:val="0"/>
        <w:rPr>
          <w:rFonts w:hint="eastAsia" w:ascii="宋体" w:hAnsi="宋体" w:eastAsia="宋体" w:cs="宋体"/>
          <w:b w:val="0"/>
          <w:bCs w:val="0"/>
          <w:spacing w:val="-5"/>
          <w:sz w:val="52"/>
          <w:szCs w:val="52"/>
          <w:lang w:eastAsia="zh-CN"/>
        </w:rPr>
      </w:pPr>
      <w:r>
        <w:rPr>
          <w:rFonts w:hint="eastAsia" w:ascii="宋体" w:hAnsi="宋体" w:eastAsia="宋体" w:cs="宋体"/>
          <w:b w:val="0"/>
          <w:bCs w:val="0"/>
          <w:spacing w:val="-5"/>
          <w:sz w:val="52"/>
          <w:szCs w:val="52"/>
          <w:lang w:val="en-US" w:eastAsia="zh-CN"/>
        </w:rPr>
        <w:t>机电一体化技术</w:t>
      </w:r>
      <w:r>
        <w:rPr>
          <w:rFonts w:hint="eastAsia" w:ascii="宋体" w:hAnsi="宋体" w:eastAsia="宋体" w:cs="宋体"/>
          <w:b w:val="0"/>
          <w:bCs w:val="0"/>
          <w:spacing w:val="-5"/>
          <w:sz w:val="52"/>
          <w:szCs w:val="52"/>
          <w:lang w:eastAsia="zh-CN"/>
        </w:rPr>
        <w:t>赛项规程</w:t>
      </w:r>
    </w:p>
    <w:p w14:paraId="563B4DFF">
      <w:pPr>
        <w:keepNext w:val="0"/>
        <w:keepLines w:val="0"/>
        <w:pageBreakBefore w:val="0"/>
        <w:widowControl w:val="0"/>
        <w:kinsoku/>
        <w:wordWrap/>
        <w:overflowPunct/>
        <w:topLinePunct w:val="0"/>
        <w:autoSpaceDE/>
        <w:autoSpaceDN/>
        <w:bidi w:val="0"/>
        <w:adjustRightInd w:val="0"/>
        <w:snapToGrid w:val="0"/>
        <w:spacing w:line="560" w:lineRule="atLeast"/>
        <w:ind w:left="0" w:right="0"/>
        <w:jc w:val="center"/>
        <w:textAlignment w:val="auto"/>
        <w:rPr>
          <w:rFonts w:hint="eastAsia" w:ascii="方正小标宋简体" w:hAnsi="方正小标宋简体" w:eastAsia="方正小标宋简体" w:cs="方正小标宋简体"/>
          <w:snapToGrid/>
          <w:kern w:val="2"/>
          <w:sz w:val="52"/>
          <w:szCs w:val="52"/>
          <w:lang w:eastAsia="zh-CN"/>
        </w:rPr>
      </w:pPr>
    </w:p>
    <w:p w14:paraId="3AFC4997">
      <w:pPr>
        <w:keepNext w:val="0"/>
        <w:keepLines w:val="0"/>
        <w:pageBreakBefore w:val="0"/>
        <w:widowControl w:val="0"/>
        <w:kinsoku/>
        <w:wordWrap/>
        <w:overflowPunct/>
        <w:topLinePunct w:val="0"/>
        <w:autoSpaceDE/>
        <w:autoSpaceDN/>
        <w:bidi w:val="0"/>
        <w:adjustRightInd w:val="0"/>
        <w:snapToGrid w:val="0"/>
        <w:spacing w:line="560" w:lineRule="atLeast"/>
        <w:ind w:left="0" w:right="0"/>
        <w:jc w:val="center"/>
        <w:textAlignment w:val="auto"/>
        <w:rPr>
          <w:rFonts w:ascii="Calibri" w:hAnsi="Calibri" w:eastAsia="宋体" w:cs="Times New Roman"/>
          <w:snapToGrid/>
          <w:kern w:val="2"/>
          <w:szCs w:val="22"/>
          <w:lang w:eastAsia="zh-CN"/>
        </w:rPr>
      </w:pPr>
    </w:p>
    <w:p w14:paraId="48F6F7F3">
      <w:pPr>
        <w:keepNext w:val="0"/>
        <w:keepLines w:val="0"/>
        <w:pageBreakBefore w:val="0"/>
        <w:widowControl w:val="0"/>
        <w:kinsoku/>
        <w:wordWrap/>
        <w:overflowPunct/>
        <w:topLinePunct w:val="0"/>
        <w:autoSpaceDE/>
        <w:autoSpaceDN/>
        <w:bidi w:val="0"/>
        <w:adjustRightInd w:val="0"/>
        <w:snapToGrid w:val="0"/>
        <w:spacing w:line="560" w:lineRule="atLeast"/>
        <w:ind w:left="0" w:right="0"/>
        <w:jc w:val="center"/>
        <w:textAlignment w:val="auto"/>
        <w:rPr>
          <w:rFonts w:ascii="Calibri" w:hAnsi="Calibri" w:eastAsia="宋体" w:cs="Times New Roman"/>
          <w:snapToGrid/>
          <w:kern w:val="2"/>
          <w:szCs w:val="22"/>
          <w:lang w:eastAsia="zh-CN"/>
        </w:rPr>
      </w:pPr>
    </w:p>
    <w:p w14:paraId="72B13279">
      <w:pPr>
        <w:keepNext w:val="0"/>
        <w:keepLines w:val="0"/>
        <w:pageBreakBefore w:val="0"/>
        <w:widowControl w:val="0"/>
        <w:kinsoku/>
        <w:wordWrap/>
        <w:overflowPunct/>
        <w:topLinePunct w:val="0"/>
        <w:autoSpaceDE/>
        <w:autoSpaceDN/>
        <w:bidi w:val="0"/>
        <w:adjustRightInd w:val="0"/>
        <w:snapToGrid w:val="0"/>
        <w:spacing w:line="560" w:lineRule="atLeast"/>
        <w:ind w:left="0" w:right="0"/>
        <w:jc w:val="center"/>
        <w:textAlignment w:val="auto"/>
        <w:rPr>
          <w:rFonts w:ascii="Calibri" w:hAnsi="Calibri" w:eastAsia="宋体" w:cs="Times New Roman"/>
          <w:snapToGrid/>
          <w:kern w:val="2"/>
          <w:szCs w:val="22"/>
          <w:lang w:eastAsia="zh-CN"/>
        </w:rPr>
      </w:pPr>
    </w:p>
    <w:p w14:paraId="2CA66EB1">
      <w:pPr>
        <w:keepNext w:val="0"/>
        <w:keepLines w:val="0"/>
        <w:pageBreakBefore w:val="0"/>
        <w:widowControl w:val="0"/>
        <w:kinsoku/>
        <w:wordWrap/>
        <w:overflowPunct/>
        <w:topLinePunct w:val="0"/>
        <w:autoSpaceDE/>
        <w:autoSpaceDN/>
        <w:bidi w:val="0"/>
        <w:adjustRightInd w:val="0"/>
        <w:snapToGrid w:val="0"/>
        <w:spacing w:line="560" w:lineRule="atLeast"/>
        <w:ind w:left="0" w:right="0"/>
        <w:jc w:val="center"/>
        <w:textAlignment w:val="auto"/>
        <w:rPr>
          <w:rFonts w:ascii="Calibri" w:hAnsi="Calibri" w:eastAsia="宋体" w:cs="Times New Roman"/>
          <w:snapToGrid/>
          <w:kern w:val="2"/>
          <w:sz w:val="48"/>
          <w:szCs w:val="48"/>
          <w:lang w:eastAsia="zh-CN"/>
        </w:rPr>
      </w:pPr>
    </w:p>
    <w:p w14:paraId="3F299358">
      <w:pPr>
        <w:keepNext w:val="0"/>
        <w:keepLines w:val="0"/>
        <w:pageBreakBefore w:val="0"/>
        <w:widowControl w:val="0"/>
        <w:kinsoku/>
        <w:wordWrap/>
        <w:overflowPunct/>
        <w:topLinePunct w:val="0"/>
        <w:autoSpaceDE/>
        <w:autoSpaceDN/>
        <w:bidi w:val="0"/>
        <w:adjustRightInd w:val="0"/>
        <w:snapToGrid w:val="0"/>
        <w:spacing w:line="560" w:lineRule="atLeast"/>
        <w:ind w:left="0" w:right="0"/>
        <w:jc w:val="center"/>
        <w:textAlignment w:val="auto"/>
        <w:rPr>
          <w:rFonts w:ascii="Calibri" w:hAnsi="Calibri" w:eastAsia="宋体" w:cs="Times New Roman"/>
          <w:snapToGrid/>
          <w:kern w:val="2"/>
          <w:sz w:val="48"/>
          <w:szCs w:val="48"/>
          <w:lang w:eastAsia="zh-CN"/>
        </w:rPr>
      </w:pPr>
    </w:p>
    <w:p w14:paraId="1641C54C">
      <w:pPr>
        <w:keepNext w:val="0"/>
        <w:keepLines w:val="0"/>
        <w:pageBreakBefore w:val="0"/>
        <w:widowControl w:val="0"/>
        <w:kinsoku/>
        <w:wordWrap/>
        <w:overflowPunct/>
        <w:topLinePunct w:val="0"/>
        <w:autoSpaceDE/>
        <w:autoSpaceDN/>
        <w:bidi w:val="0"/>
        <w:adjustRightInd w:val="0"/>
        <w:snapToGrid w:val="0"/>
        <w:spacing w:line="720" w:lineRule="auto"/>
        <w:ind w:left="1260" w:leftChars="600" w:right="0"/>
        <w:jc w:val="both"/>
        <w:textAlignment w:val="auto"/>
        <w:rPr>
          <w:rFonts w:hint="eastAsia" w:ascii="黑体" w:hAnsi="黑体" w:eastAsia="黑体" w:cs="黑体"/>
          <w:snapToGrid/>
          <w:kern w:val="2"/>
          <w:sz w:val="32"/>
          <w:szCs w:val="32"/>
          <w:u w:val="single"/>
          <w:lang w:eastAsia="zh-CN"/>
        </w:rPr>
      </w:pPr>
      <w:r>
        <w:rPr>
          <w:rFonts w:hint="eastAsia" w:ascii="黑体" w:hAnsi="黑体" w:eastAsia="黑体" w:cs="黑体"/>
          <w:snapToGrid/>
          <w:kern w:val="2"/>
          <w:sz w:val="32"/>
          <w:szCs w:val="32"/>
          <w:lang w:eastAsia="zh-CN"/>
        </w:rPr>
        <w:t>赛项名称：</w:t>
      </w:r>
      <w:r>
        <w:rPr>
          <w:rFonts w:hint="eastAsia" w:ascii="黑体" w:hAnsi="黑体" w:eastAsia="黑体" w:cs="黑体"/>
          <w:snapToGrid/>
          <w:kern w:val="2"/>
          <w:sz w:val="32"/>
          <w:szCs w:val="32"/>
          <w:u w:val="single"/>
          <w:lang w:eastAsia="zh-CN"/>
        </w:rPr>
        <w:t xml:space="preserve">    </w:t>
      </w:r>
      <w:r>
        <w:rPr>
          <w:rFonts w:hint="eastAsia" w:ascii="黑体" w:hAnsi="黑体" w:eastAsia="黑体" w:cs="黑体"/>
          <w:snapToGrid/>
          <w:kern w:val="2"/>
          <w:sz w:val="32"/>
          <w:szCs w:val="32"/>
          <w:u w:val="single"/>
          <w:lang w:val="en-US" w:eastAsia="zh-CN"/>
        </w:rPr>
        <w:t xml:space="preserve">   机电一体化技术</w:t>
      </w:r>
      <w:r>
        <w:rPr>
          <w:rFonts w:hint="eastAsia" w:ascii="黑体" w:hAnsi="黑体" w:eastAsia="黑体" w:cs="黑体"/>
          <w:snapToGrid/>
          <w:kern w:val="2"/>
          <w:sz w:val="32"/>
          <w:szCs w:val="32"/>
          <w:u w:val="single"/>
          <w:lang w:eastAsia="zh-CN"/>
        </w:rPr>
        <w:t xml:space="preserve">         </w:t>
      </w:r>
    </w:p>
    <w:p w14:paraId="1C42ADB0">
      <w:pPr>
        <w:keepNext w:val="0"/>
        <w:keepLines w:val="0"/>
        <w:pageBreakBefore w:val="0"/>
        <w:widowControl w:val="0"/>
        <w:kinsoku/>
        <w:wordWrap/>
        <w:overflowPunct/>
        <w:topLinePunct w:val="0"/>
        <w:autoSpaceDE/>
        <w:autoSpaceDN/>
        <w:bidi w:val="0"/>
        <w:adjustRightInd w:val="0"/>
        <w:snapToGrid w:val="0"/>
        <w:spacing w:line="720" w:lineRule="auto"/>
        <w:ind w:left="1260" w:leftChars="600" w:right="0"/>
        <w:jc w:val="both"/>
        <w:textAlignment w:val="auto"/>
        <w:rPr>
          <w:rFonts w:hint="eastAsia" w:ascii="黑体" w:hAnsi="黑体" w:eastAsia="黑体" w:cs="黑体"/>
          <w:snapToGrid/>
          <w:kern w:val="2"/>
          <w:sz w:val="32"/>
          <w:szCs w:val="32"/>
          <w:lang w:eastAsia="zh-CN"/>
        </w:rPr>
      </w:pPr>
      <w:r>
        <w:rPr>
          <w:rFonts w:hint="eastAsia" w:ascii="黑体" w:hAnsi="黑体" w:eastAsia="黑体" w:cs="黑体"/>
          <w:snapToGrid/>
          <w:kern w:val="2"/>
          <w:sz w:val="32"/>
          <w:szCs w:val="32"/>
          <w:lang w:eastAsia="zh-CN"/>
        </w:rPr>
        <w:t>英文名称：</w:t>
      </w:r>
      <w:r>
        <w:rPr>
          <w:rFonts w:hint="eastAsia" w:ascii="黑体" w:hAnsi="黑体" w:eastAsia="黑体" w:cs="黑体"/>
          <w:snapToGrid/>
          <w:kern w:val="2"/>
          <w:sz w:val="32"/>
          <w:szCs w:val="32"/>
          <w:u w:val="single"/>
          <w:lang w:eastAsia="zh-CN"/>
        </w:rPr>
        <w:t xml:space="preserve">   Mechatronics Technology    </w:t>
      </w:r>
    </w:p>
    <w:p w14:paraId="5100E84B">
      <w:pPr>
        <w:keepNext w:val="0"/>
        <w:keepLines w:val="0"/>
        <w:pageBreakBefore w:val="0"/>
        <w:widowControl w:val="0"/>
        <w:kinsoku/>
        <w:wordWrap/>
        <w:overflowPunct/>
        <w:topLinePunct w:val="0"/>
        <w:autoSpaceDE/>
        <w:autoSpaceDN/>
        <w:bidi w:val="0"/>
        <w:adjustRightInd w:val="0"/>
        <w:snapToGrid w:val="0"/>
        <w:spacing w:line="720" w:lineRule="auto"/>
        <w:ind w:left="1260" w:leftChars="600" w:right="0"/>
        <w:jc w:val="both"/>
        <w:textAlignment w:val="auto"/>
        <w:rPr>
          <w:rFonts w:hint="eastAsia" w:ascii="黑体" w:hAnsi="黑体" w:eastAsia="黑体" w:cs="黑体"/>
          <w:snapToGrid/>
          <w:kern w:val="2"/>
          <w:sz w:val="32"/>
          <w:szCs w:val="32"/>
          <w:lang w:eastAsia="zh-CN"/>
        </w:rPr>
      </w:pPr>
      <w:r>
        <w:rPr>
          <w:rFonts w:hint="eastAsia" w:ascii="黑体" w:hAnsi="黑体" w:eastAsia="黑体" w:cs="黑体"/>
          <w:snapToGrid/>
          <w:kern w:val="2"/>
          <w:sz w:val="32"/>
          <w:szCs w:val="32"/>
          <w:lang w:eastAsia="zh-CN"/>
        </w:rPr>
        <w:t>赛项组别：</w:t>
      </w:r>
      <w:r>
        <w:rPr>
          <w:rFonts w:hint="eastAsia" w:ascii="黑体" w:hAnsi="黑体" w:eastAsia="黑体" w:cs="黑体"/>
          <w:snapToGrid/>
          <w:kern w:val="2"/>
          <w:sz w:val="32"/>
          <w:szCs w:val="32"/>
          <w:u w:val="single"/>
          <w:lang w:eastAsia="zh-CN"/>
        </w:rPr>
        <w:t xml:space="preserve">       </w:t>
      </w:r>
      <w:r>
        <w:rPr>
          <w:rFonts w:hint="eastAsia" w:ascii="黑体" w:hAnsi="黑体" w:eastAsia="黑体" w:cs="黑体"/>
          <w:snapToGrid/>
          <w:kern w:val="2"/>
          <w:sz w:val="32"/>
          <w:szCs w:val="32"/>
          <w:u w:val="single"/>
          <w:lang w:val="en-US" w:eastAsia="zh-CN"/>
        </w:rPr>
        <w:t xml:space="preserve"> </w:t>
      </w:r>
      <w:r>
        <w:rPr>
          <w:rFonts w:hint="eastAsia" w:ascii="黑体" w:hAnsi="黑体" w:eastAsia="黑体" w:cs="黑体"/>
          <w:snapToGrid/>
          <w:kern w:val="2"/>
          <w:sz w:val="32"/>
          <w:szCs w:val="32"/>
          <w:u w:val="single"/>
          <w:lang w:eastAsia="zh-CN"/>
        </w:rPr>
        <w:t xml:space="preserve">高职学生组   </w:t>
      </w:r>
      <w:r>
        <w:rPr>
          <w:rFonts w:hint="eastAsia" w:ascii="黑体" w:hAnsi="黑体" w:eastAsia="黑体" w:cs="黑体"/>
          <w:snapToGrid/>
          <w:kern w:val="2"/>
          <w:sz w:val="32"/>
          <w:szCs w:val="32"/>
          <w:u w:val="single"/>
          <w:lang w:val="en-US" w:eastAsia="zh-CN"/>
        </w:rPr>
        <w:t xml:space="preserve">    </w:t>
      </w:r>
      <w:r>
        <w:rPr>
          <w:rFonts w:hint="eastAsia" w:ascii="黑体" w:hAnsi="黑体" w:eastAsia="黑体" w:cs="黑体"/>
          <w:snapToGrid/>
          <w:kern w:val="2"/>
          <w:sz w:val="32"/>
          <w:szCs w:val="32"/>
          <w:u w:val="single"/>
          <w:lang w:eastAsia="zh-CN"/>
        </w:rPr>
        <w:t xml:space="preserve">     </w:t>
      </w:r>
    </w:p>
    <w:p w14:paraId="1E769074">
      <w:pPr>
        <w:keepNext w:val="0"/>
        <w:keepLines w:val="0"/>
        <w:pageBreakBefore w:val="0"/>
        <w:widowControl w:val="0"/>
        <w:kinsoku/>
        <w:wordWrap/>
        <w:overflowPunct/>
        <w:topLinePunct w:val="0"/>
        <w:autoSpaceDE/>
        <w:autoSpaceDN/>
        <w:bidi w:val="0"/>
        <w:adjustRightInd w:val="0"/>
        <w:snapToGrid w:val="0"/>
        <w:spacing w:line="720" w:lineRule="auto"/>
        <w:ind w:left="1260" w:leftChars="600" w:right="0"/>
        <w:jc w:val="both"/>
        <w:textAlignment w:val="auto"/>
        <w:rPr>
          <w:rFonts w:hint="eastAsia" w:ascii="黑体" w:hAnsi="黑体" w:eastAsia="黑体" w:cs="黑体"/>
          <w:snapToGrid/>
          <w:kern w:val="2"/>
          <w:sz w:val="32"/>
          <w:szCs w:val="32"/>
          <w:lang w:eastAsia="zh-CN"/>
        </w:rPr>
      </w:pPr>
      <w:r>
        <w:rPr>
          <w:rFonts w:hint="eastAsia" w:ascii="黑体" w:hAnsi="黑体" w:eastAsia="黑体" w:cs="黑体"/>
          <w:snapToGrid/>
          <w:kern w:val="2"/>
          <w:sz w:val="32"/>
          <w:szCs w:val="32"/>
          <w:lang w:eastAsia="zh-CN"/>
        </w:rPr>
        <w:t>赛项编号：</w:t>
      </w:r>
      <w:r>
        <w:rPr>
          <w:rFonts w:hint="eastAsia" w:ascii="黑体" w:hAnsi="黑体" w:eastAsia="黑体" w:cs="黑体"/>
          <w:snapToGrid/>
          <w:kern w:val="2"/>
          <w:sz w:val="32"/>
          <w:szCs w:val="32"/>
          <w:u w:val="single"/>
          <w:lang w:eastAsia="zh-CN"/>
        </w:rPr>
        <w:t xml:space="preserve">        </w:t>
      </w:r>
      <w:r>
        <w:rPr>
          <w:rFonts w:hint="eastAsia" w:ascii="黑体" w:hAnsi="黑体" w:eastAsia="黑体" w:cs="黑体"/>
          <w:snapToGrid/>
          <w:kern w:val="2"/>
          <w:sz w:val="32"/>
          <w:szCs w:val="32"/>
          <w:u w:val="single"/>
          <w:lang w:val="en-US" w:eastAsia="zh-CN"/>
        </w:rPr>
        <w:t xml:space="preserve">   GZ006</w:t>
      </w:r>
      <w:r>
        <w:rPr>
          <w:rFonts w:hint="eastAsia" w:ascii="黑体" w:hAnsi="黑体" w:eastAsia="黑体" w:cs="黑体"/>
          <w:snapToGrid/>
          <w:kern w:val="2"/>
          <w:sz w:val="32"/>
          <w:szCs w:val="32"/>
          <w:u w:val="single"/>
          <w:lang w:eastAsia="zh-CN"/>
        </w:rPr>
        <w:t xml:space="preserve">     </w:t>
      </w:r>
      <w:r>
        <w:rPr>
          <w:rFonts w:hint="eastAsia" w:ascii="黑体" w:hAnsi="黑体" w:eastAsia="黑体" w:cs="黑体"/>
          <w:snapToGrid/>
          <w:kern w:val="2"/>
          <w:sz w:val="32"/>
          <w:szCs w:val="32"/>
          <w:u w:val="single"/>
          <w:lang w:val="en-US" w:eastAsia="zh-CN"/>
        </w:rPr>
        <w:t xml:space="preserve">  </w:t>
      </w:r>
      <w:r>
        <w:rPr>
          <w:rFonts w:hint="eastAsia" w:ascii="黑体" w:hAnsi="黑体" w:eastAsia="黑体" w:cs="黑体"/>
          <w:snapToGrid/>
          <w:kern w:val="2"/>
          <w:sz w:val="32"/>
          <w:szCs w:val="32"/>
          <w:u w:val="single"/>
          <w:lang w:eastAsia="zh-CN"/>
        </w:rPr>
        <w:t xml:space="preserve">       </w:t>
      </w:r>
    </w:p>
    <w:p w14:paraId="144554D6">
      <w:pPr>
        <w:keepNext w:val="0"/>
        <w:keepLines w:val="0"/>
        <w:pageBreakBefore w:val="0"/>
        <w:widowControl w:val="0"/>
        <w:kinsoku/>
        <w:wordWrap/>
        <w:overflowPunct/>
        <w:topLinePunct w:val="0"/>
        <w:autoSpaceDE/>
        <w:autoSpaceDN/>
        <w:bidi w:val="0"/>
        <w:adjustRightInd w:val="0"/>
        <w:snapToGrid w:val="0"/>
        <w:spacing w:line="560" w:lineRule="atLeast"/>
        <w:ind w:left="0" w:right="0"/>
        <w:jc w:val="center"/>
        <w:textAlignment w:val="auto"/>
        <w:rPr>
          <w:rFonts w:ascii="Calibri" w:hAnsi="Calibri" w:eastAsia="宋体" w:cs="Times New Roman"/>
          <w:snapToGrid/>
          <w:kern w:val="2"/>
          <w:sz w:val="30"/>
          <w:szCs w:val="22"/>
          <w:lang w:eastAsia="zh-CN"/>
        </w:rPr>
      </w:pPr>
    </w:p>
    <w:p w14:paraId="35DFBC10">
      <w:pPr>
        <w:keepNext w:val="0"/>
        <w:keepLines w:val="0"/>
        <w:pageBreakBefore w:val="0"/>
        <w:wordWrap/>
        <w:overflowPunct/>
        <w:topLinePunct w:val="0"/>
        <w:bidi w:val="0"/>
        <w:adjustRightInd w:val="0"/>
        <w:snapToGrid w:val="0"/>
        <w:spacing w:line="560" w:lineRule="atLeast"/>
        <w:ind w:left="0" w:right="0"/>
        <w:rPr>
          <w:rFonts w:ascii="Arial"/>
          <w:sz w:val="21"/>
        </w:rPr>
      </w:pPr>
    </w:p>
    <w:p w14:paraId="0F4D57F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outlineLvl w:val="0"/>
        <w:rPr>
          <w:rFonts w:hint="eastAsia" w:ascii="黑体" w:hAnsi="黑体" w:eastAsia="黑体" w:cs="黑体"/>
          <w:snapToGrid/>
          <w:kern w:val="2"/>
          <w:sz w:val="32"/>
          <w:szCs w:val="32"/>
          <w:lang w:val="en-US" w:eastAsia="zh-CN"/>
        </w:rPr>
        <w:sectPr>
          <w:pgSz w:w="11907" w:h="16839"/>
          <w:pgMar w:top="1431" w:right="1785" w:bottom="1348" w:left="1785" w:header="0" w:footer="1036" w:gutter="0"/>
          <w:cols w:space="720" w:num="1"/>
        </w:sectPr>
      </w:pPr>
    </w:p>
    <w:p w14:paraId="4926212F">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outlineLvl w:val="0"/>
        <w:rPr>
          <w:rFonts w:hint="eastAsia" w:ascii="黑体" w:hAnsi="黑体" w:eastAsia="黑体" w:cs="黑体"/>
          <w:snapToGrid/>
          <w:kern w:val="2"/>
          <w:sz w:val="32"/>
          <w:szCs w:val="32"/>
          <w:lang w:val="en-US" w:eastAsia="zh-CN"/>
        </w:rPr>
      </w:pPr>
      <w:r>
        <w:rPr>
          <w:rFonts w:hint="eastAsia" w:ascii="黑体" w:hAnsi="黑体" w:eastAsia="黑体" w:cs="黑体"/>
          <w:snapToGrid/>
          <w:kern w:val="2"/>
          <w:sz w:val="32"/>
          <w:szCs w:val="32"/>
          <w:lang w:val="en-US" w:eastAsia="zh-CN"/>
        </w:rPr>
        <w:t>一、赛项信息</w:t>
      </w:r>
    </w:p>
    <w:p w14:paraId="0F2E807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方正仿宋_GB2312" w:hAnsi="方正仿宋_GB2312" w:eastAsia="方正仿宋_GB2312" w:cs="方正仿宋_GB2312"/>
          <w:snapToGrid/>
          <w:kern w:val="2"/>
          <w:sz w:val="32"/>
          <w:szCs w:val="32"/>
          <w:lang w:val="en-US" w:eastAsia="zh-CN"/>
        </w:rPr>
      </w:pPr>
      <w:r>
        <w:rPr>
          <w:rFonts w:hint="eastAsia" w:ascii="方正仿宋_GB2312" w:hAnsi="方正仿宋_GB2312" w:eastAsia="方正仿宋_GB2312" w:cs="方正仿宋_GB2312"/>
          <w:snapToGrid/>
          <w:kern w:val="2"/>
          <w:sz w:val="32"/>
          <w:szCs w:val="32"/>
          <w:lang w:val="en-US" w:eastAsia="zh-CN"/>
        </w:rPr>
        <w:t>赛项名称：机电一体化技术</w:t>
      </w:r>
    </w:p>
    <w:p w14:paraId="36EEC578">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方正仿宋_GB2312" w:hAnsi="方正仿宋_GB2312" w:eastAsia="方正仿宋_GB2312" w:cs="方正仿宋_GB2312"/>
          <w:snapToGrid/>
          <w:kern w:val="2"/>
          <w:sz w:val="32"/>
          <w:szCs w:val="32"/>
          <w:lang w:val="en-US" w:eastAsia="zh-CN"/>
        </w:rPr>
      </w:pPr>
      <w:r>
        <w:rPr>
          <w:rFonts w:hint="eastAsia" w:ascii="方正仿宋_GB2312" w:hAnsi="方正仿宋_GB2312" w:eastAsia="方正仿宋_GB2312" w:cs="方正仿宋_GB2312"/>
          <w:snapToGrid/>
          <w:kern w:val="2"/>
          <w:sz w:val="32"/>
          <w:szCs w:val="32"/>
          <w:lang w:val="en-US" w:eastAsia="zh-CN"/>
        </w:rPr>
        <w:t>英文名称：Mechatronics Technology</w:t>
      </w:r>
    </w:p>
    <w:p w14:paraId="079849BD">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方正仿宋_GB2312" w:hAnsi="方正仿宋_GB2312" w:eastAsia="方正仿宋_GB2312" w:cs="方正仿宋_GB2312"/>
          <w:snapToGrid/>
          <w:kern w:val="2"/>
          <w:sz w:val="32"/>
          <w:szCs w:val="32"/>
          <w:lang w:val="en-US" w:eastAsia="zh-CN"/>
        </w:rPr>
      </w:pPr>
      <w:r>
        <w:rPr>
          <w:rFonts w:hint="eastAsia" w:ascii="方正仿宋_GB2312" w:hAnsi="方正仿宋_GB2312" w:eastAsia="方正仿宋_GB2312" w:cs="方正仿宋_GB2312"/>
          <w:snapToGrid/>
          <w:kern w:val="2"/>
          <w:sz w:val="32"/>
          <w:szCs w:val="32"/>
          <w:lang w:val="en-US" w:eastAsia="zh-CN"/>
        </w:rPr>
        <w:t>赛项组别：高职学生组</w:t>
      </w:r>
    </w:p>
    <w:p w14:paraId="6B28101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方正仿宋_GB2312" w:hAnsi="方正仿宋_GB2312" w:eastAsia="方正仿宋_GB2312" w:cs="方正仿宋_GB2312"/>
          <w:snapToGrid/>
          <w:kern w:val="2"/>
          <w:sz w:val="32"/>
          <w:szCs w:val="32"/>
          <w:lang w:val="en-US" w:eastAsia="zh-CN"/>
        </w:rPr>
      </w:pPr>
      <w:r>
        <w:rPr>
          <w:rFonts w:hint="eastAsia" w:ascii="方正仿宋_GB2312" w:hAnsi="方正仿宋_GB2312" w:eastAsia="方正仿宋_GB2312" w:cs="方正仿宋_GB2312"/>
          <w:snapToGrid/>
          <w:kern w:val="2"/>
          <w:sz w:val="32"/>
          <w:szCs w:val="32"/>
          <w:lang w:val="en-US" w:eastAsia="zh-CN"/>
        </w:rPr>
        <w:t>赛项归属：智能装备应用赛道</w:t>
      </w:r>
    </w:p>
    <w:p w14:paraId="2777E0B0">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outlineLvl w:val="0"/>
        <w:rPr>
          <w:rFonts w:hint="eastAsia" w:ascii="黑体" w:hAnsi="黑体" w:eastAsia="黑体" w:cs="黑体"/>
          <w:snapToGrid/>
          <w:kern w:val="2"/>
          <w:sz w:val="32"/>
          <w:szCs w:val="32"/>
          <w:lang w:val="en-US" w:eastAsia="zh-CN"/>
        </w:rPr>
      </w:pPr>
      <w:r>
        <w:rPr>
          <w:rFonts w:hint="eastAsia" w:ascii="黑体" w:hAnsi="黑体" w:eastAsia="黑体" w:cs="黑体"/>
          <w:snapToGrid/>
          <w:kern w:val="2"/>
          <w:sz w:val="32"/>
          <w:szCs w:val="32"/>
          <w:lang w:val="en-US" w:eastAsia="zh-CN"/>
        </w:rPr>
        <w:t>二、竞赛目标</w:t>
      </w:r>
    </w:p>
    <w:p w14:paraId="40BAA254">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方正仿宋_GB2312" w:hAnsi="方正仿宋_GB2312" w:eastAsia="方正仿宋_GB2312" w:cs="方正仿宋_GB2312"/>
          <w:snapToGrid/>
          <w:kern w:val="2"/>
          <w:sz w:val="32"/>
          <w:szCs w:val="32"/>
          <w:lang w:val="en-US" w:eastAsia="zh-CN"/>
        </w:rPr>
      </w:pPr>
      <w:r>
        <w:rPr>
          <w:rFonts w:hint="eastAsia" w:ascii="方正仿宋_GB2312" w:hAnsi="方正仿宋_GB2312" w:eastAsia="方正仿宋_GB2312" w:cs="方正仿宋_GB2312"/>
          <w:snapToGrid/>
          <w:kern w:val="2"/>
          <w:sz w:val="32"/>
          <w:szCs w:val="32"/>
          <w:lang w:val="en-US" w:eastAsia="zh-CN"/>
        </w:rPr>
        <w:t>本赛项服务人的全面发展、服务经济社会发展、服务国家发展战略，对接新技术、新产业、新业态、新模式，促进职普融通、产教融合、科教融汇，满足产教协同育人目标，引领专业建设和教学改革。比赛内容覆盖机电一体化技术、机电设备技术、工业机器人技术、电气自动化技术、智能制造装备技术等专业的核心知识和技术技能。通过竞赛引领教育与产业、学校与企业、课程设置与职业岗位的深度衔接，对接国家职业标准、1+X职业技能等级证书，推进“岗课赛证”综合育人，引领全国职业院校机电大类、自动化大类专业建设、实训基地建设、师资队伍能力提升、课程教学改革和内容优化，培养机电领域具有精湛技术、娴熟技能、创新意识和工匠精神的技术技能人才。</w:t>
      </w:r>
    </w:p>
    <w:p w14:paraId="2193AF98">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outlineLvl w:val="0"/>
        <w:rPr>
          <w:rFonts w:hint="eastAsia" w:ascii="黑体" w:hAnsi="黑体" w:eastAsia="黑体" w:cs="黑体"/>
          <w:snapToGrid/>
          <w:kern w:val="2"/>
          <w:sz w:val="32"/>
          <w:szCs w:val="32"/>
          <w:lang w:val="en-US" w:eastAsia="zh-CN"/>
        </w:rPr>
      </w:pPr>
      <w:r>
        <w:rPr>
          <w:rFonts w:hint="eastAsia" w:ascii="黑体" w:hAnsi="黑体" w:eastAsia="黑体" w:cs="黑体"/>
          <w:snapToGrid/>
          <w:kern w:val="2"/>
          <w:sz w:val="32"/>
          <w:szCs w:val="32"/>
          <w:lang w:val="en-US" w:eastAsia="zh-CN"/>
        </w:rPr>
        <w:t>三、竞赛内容</w:t>
      </w:r>
    </w:p>
    <w:p w14:paraId="343EF8A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方正仿宋_GB2312" w:hAnsi="方正仿宋_GB2312" w:eastAsia="方正仿宋_GB2312" w:cs="方正仿宋_GB2312"/>
          <w:snapToGrid/>
          <w:kern w:val="2"/>
          <w:sz w:val="32"/>
          <w:szCs w:val="32"/>
          <w:lang w:val="en-US" w:eastAsia="zh-CN"/>
        </w:rPr>
      </w:pPr>
      <w:r>
        <w:rPr>
          <w:rFonts w:hint="eastAsia" w:ascii="方正仿宋_GB2312" w:hAnsi="方正仿宋_GB2312" w:eastAsia="方正仿宋_GB2312" w:cs="方正仿宋_GB2312"/>
          <w:snapToGrid/>
          <w:kern w:val="2"/>
          <w:sz w:val="32"/>
          <w:szCs w:val="32"/>
          <w:lang w:val="en-US" w:eastAsia="zh-CN"/>
        </w:rPr>
        <w:t>赛项重点检验选手在PLC控制技术、工业机器人应用技术、变频控制技术、伺服控制技术、工业传感器技术、电机驱动技术、气压传动技术、组态控制技术、工业现场总线等方面的知识和技能，要求选手具备系统方案规划、设备安装、电气连接、程序编写、功能调试、运行维护、故障排除、系统优化等方面分析问题和解决问题的能力，以及应用新技术、新方法提升设备性能或功能的创新能力。此外，赛项还评价选手的工作效率、临场应变、质量意识、安全意识、节能环保意识和规范操作等职业素养水平。</w:t>
      </w:r>
    </w:p>
    <w:p w14:paraId="47A36E5F">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eastAsia" w:ascii="方正楷体_GB2312" w:hAnsi="方正楷体_GB2312" w:eastAsia="方正楷体_GB2312" w:cs="方正楷体_GB2312"/>
          <w:b w:val="0"/>
          <w:bCs w:val="0"/>
          <w:snapToGrid/>
          <w:kern w:val="2"/>
          <w:sz w:val="32"/>
          <w:szCs w:val="32"/>
          <w:lang w:val="en-US" w:eastAsia="zh-CN"/>
        </w:rPr>
      </w:pPr>
      <w:r>
        <w:rPr>
          <w:rFonts w:hint="eastAsia" w:ascii="方正楷体_GB2312" w:hAnsi="方正楷体_GB2312" w:eastAsia="方正楷体_GB2312" w:cs="方正楷体_GB2312"/>
          <w:b w:val="0"/>
          <w:bCs w:val="0"/>
          <w:snapToGrid/>
          <w:kern w:val="2"/>
          <w:sz w:val="32"/>
          <w:szCs w:val="32"/>
          <w:lang w:val="en-US" w:eastAsia="zh-CN"/>
        </w:rPr>
        <w:t>(一)知识技能点</w:t>
      </w:r>
    </w:p>
    <w:p w14:paraId="24D1C5D8">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方正仿宋_GB2312" w:hAnsi="方正仿宋_GB2312" w:eastAsia="方正仿宋_GB2312" w:cs="方正仿宋_GB2312"/>
          <w:snapToGrid/>
          <w:kern w:val="2"/>
          <w:sz w:val="32"/>
          <w:szCs w:val="32"/>
          <w:lang w:val="en-US" w:eastAsia="zh-CN"/>
        </w:rPr>
      </w:pPr>
      <w:r>
        <w:rPr>
          <w:rFonts w:hint="eastAsia" w:ascii="方正仿宋_GB2312" w:hAnsi="方正仿宋_GB2312" w:eastAsia="方正仿宋_GB2312" w:cs="方正仿宋_GB2312"/>
          <w:snapToGrid/>
          <w:kern w:val="2"/>
          <w:sz w:val="32"/>
          <w:szCs w:val="32"/>
          <w:lang w:val="en-US" w:eastAsia="zh-CN"/>
        </w:rPr>
        <w:t>系统规划设计、设备安装与电气连接、工业机器人应用、设备检修、PLC编程调试、触摸屏组态控制、组网通信、电动机驱动与控制、故障诊断与维修、系统运行与改进。</w:t>
      </w:r>
    </w:p>
    <w:p w14:paraId="1E0C131B">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eastAsia" w:ascii="方正楷体_GB2312" w:hAnsi="方正楷体_GB2312" w:eastAsia="方正楷体_GB2312" w:cs="方正楷体_GB2312"/>
          <w:b w:val="0"/>
          <w:bCs w:val="0"/>
          <w:snapToGrid/>
          <w:kern w:val="2"/>
          <w:sz w:val="32"/>
          <w:szCs w:val="32"/>
          <w:lang w:val="en-US" w:eastAsia="zh-CN"/>
        </w:rPr>
      </w:pPr>
      <w:r>
        <w:rPr>
          <w:rFonts w:hint="eastAsia" w:ascii="方正楷体_GB2312" w:hAnsi="方正楷体_GB2312" w:eastAsia="方正楷体_GB2312" w:cs="方正楷体_GB2312"/>
          <w:b w:val="0"/>
          <w:bCs w:val="0"/>
          <w:snapToGrid/>
          <w:kern w:val="2"/>
          <w:sz w:val="32"/>
          <w:szCs w:val="32"/>
          <w:lang w:val="en-US" w:eastAsia="zh-CN"/>
        </w:rPr>
        <w:t>(二)竞赛时长</w:t>
      </w:r>
    </w:p>
    <w:p w14:paraId="3AEB50C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方正仿宋_GB2312" w:hAnsi="方正仿宋_GB2312" w:eastAsia="方正仿宋_GB2312" w:cs="方正仿宋_GB2312"/>
          <w:snapToGrid/>
          <w:kern w:val="2"/>
          <w:sz w:val="32"/>
          <w:szCs w:val="32"/>
          <w:lang w:val="en-US" w:eastAsia="zh-CN"/>
        </w:rPr>
      </w:pPr>
      <w:r>
        <w:rPr>
          <w:rFonts w:hint="eastAsia" w:ascii="方正仿宋_GB2312" w:hAnsi="方正仿宋_GB2312" w:eastAsia="方正仿宋_GB2312" w:cs="方正仿宋_GB2312"/>
          <w:snapToGrid/>
          <w:kern w:val="2"/>
          <w:sz w:val="32"/>
          <w:szCs w:val="32"/>
          <w:lang w:val="en-US" w:eastAsia="zh-CN"/>
        </w:rPr>
        <w:t>竞赛时长3小时。</w:t>
      </w:r>
    </w:p>
    <w:p w14:paraId="717F3CC7">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eastAsia" w:ascii="方正楷体_GB2312" w:hAnsi="方正楷体_GB2312" w:eastAsia="方正楷体_GB2312" w:cs="方正楷体_GB2312"/>
          <w:b w:val="0"/>
          <w:bCs w:val="0"/>
          <w:snapToGrid/>
          <w:kern w:val="2"/>
          <w:sz w:val="32"/>
          <w:szCs w:val="32"/>
          <w:lang w:val="en-US" w:eastAsia="zh-CN"/>
        </w:rPr>
      </w:pPr>
      <w:r>
        <w:rPr>
          <w:rFonts w:hint="eastAsia" w:ascii="方正楷体_GB2312" w:hAnsi="方正楷体_GB2312" w:eastAsia="方正楷体_GB2312" w:cs="方正楷体_GB2312"/>
          <w:b w:val="0"/>
          <w:bCs w:val="0"/>
          <w:snapToGrid/>
          <w:kern w:val="2"/>
          <w:sz w:val="32"/>
          <w:szCs w:val="32"/>
          <w:lang w:val="en-US" w:eastAsia="zh-CN"/>
        </w:rPr>
        <w:t>(三)竞赛内容的组成与成绩比例</w:t>
      </w:r>
    </w:p>
    <w:p w14:paraId="1CBAE37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方正仿宋_GB2312" w:hAnsi="方正仿宋_GB2312" w:eastAsia="方正仿宋_GB2312" w:cs="方正仿宋_GB2312"/>
          <w:snapToGrid/>
          <w:kern w:val="2"/>
          <w:sz w:val="32"/>
          <w:szCs w:val="32"/>
          <w:lang w:val="en-US" w:eastAsia="zh-CN"/>
        </w:rPr>
      </w:pPr>
      <w:r>
        <w:rPr>
          <w:rFonts w:hint="eastAsia" w:ascii="方正仿宋_GB2312" w:hAnsi="方正仿宋_GB2312" w:eastAsia="方正仿宋_GB2312" w:cs="方正仿宋_GB2312"/>
          <w:snapToGrid/>
          <w:kern w:val="2"/>
          <w:sz w:val="32"/>
          <w:szCs w:val="32"/>
          <w:lang w:val="en-US" w:eastAsia="zh-CN"/>
        </w:rPr>
        <w:t>1.模块一：工作单元的机械拆装、电气接线</w:t>
      </w:r>
    </w:p>
    <w:p w14:paraId="305B64F0">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方正仿宋_GB2312" w:hAnsi="方正仿宋_GB2312" w:eastAsia="方正仿宋_GB2312" w:cs="方正仿宋_GB2312"/>
          <w:snapToGrid/>
          <w:kern w:val="2"/>
          <w:sz w:val="32"/>
          <w:szCs w:val="32"/>
          <w:lang w:val="en-US" w:eastAsia="zh-CN"/>
        </w:rPr>
      </w:pPr>
      <w:r>
        <w:rPr>
          <w:rFonts w:hint="eastAsia" w:ascii="方正仿宋_GB2312" w:hAnsi="方正仿宋_GB2312" w:eastAsia="方正仿宋_GB2312" w:cs="方正仿宋_GB2312"/>
          <w:snapToGrid/>
          <w:kern w:val="2"/>
          <w:sz w:val="32"/>
          <w:szCs w:val="32"/>
          <w:lang w:val="en-US" w:eastAsia="zh-CN"/>
        </w:rPr>
        <w:t>任务1：单元的机械装调(25%)</w:t>
      </w:r>
    </w:p>
    <w:p w14:paraId="4B53FB67">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方正仿宋_GB2312" w:hAnsi="方正仿宋_GB2312" w:eastAsia="方正仿宋_GB2312" w:cs="方正仿宋_GB2312"/>
          <w:snapToGrid/>
          <w:kern w:val="2"/>
          <w:sz w:val="32"/>
          <w:szCs w:val="32"/>
          <w:lang w:val="en-US" w:eastAsia="zh-CN"/>
        </w:rPr>
      </w:pPr>
      <w:r>
        <w:rPr>
          <w:rFonts w:hint="eastAsia" w:ascii="方正仿宋_GB2312" w:hAnsi="方正仿宋_GB2312" w:eastAsia="方正仿宋_GB2312" w:cs="方正仿宋_GB2312"/>
          <w:snapToGrid/>
          <w:kern w:val="2"/>
          <w:sz w:val="32"/>
          <w:szCs w:val="32"/>
          <w:lang w:val="en-US" w:eastAsia="zh-CN"/>
        </w:rPr>
        <w:t>参赛选手按工作任务书给定的机械装配图，完成设备中若干个单元或者模块的机械、气路等安装，并进行初步调试。</w:t>
      </w:r>
    </w:p>
    <w:p w14:paraId="41501FD3">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方正仿宋_GB2312" w:hAnsi="方正仿宋_GB2312" w:eastAsia="方正仿宋_GB2312" w:cs="方正仿宋_GB2312"/>
          <w:snapToGrid/>
          <w:kern w:val="2"/>
          <w:sz w:val="32"/>
          <w:szCs w:val="32"/>
          <w:lang w:val="en-US" w:eastAsia="zh-CN"/>
        </w:rPr>
      </w:pPr>
      <w:r>
        <w:rPr>
          <w:rFonts w:hint="eastAsia" w:ascii="方正仿宋_GB2312" w:hAnsi="方正仿宋_GB2312" w:eastAsia="方正仿宋_GB2312" w:cs="方正仿宋_GB2312"/>
          <w:snapToGrid/>
          <w:kern w:val="2"/>
          <w:sz w:val="32"/>
          <w:szCs w:val="32"/>
          <w:lang w:val="en-US" w:eastAsia="zh-CN"/>
        </w:rPr>
        <w:t>任务2：单元的电气安装(25%)</w:t>
      </w:r>
    </w:p>
    <w:p w14:paraId="3A34AC59">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方正仿宋_GB2312" w:hAnsi="方正仿宋_GB2312" w:eastAsia="方正仿宋_GB2312" w:cs="方正仿宋_GB2312"/>
          <w:snapToGrid/>
          <w:kern w:val="2"/>
          <w:sz w:val="32"/>
          <w:szCs w:val="32"/>
          <w:lang w:val="en-US" w:eastAsia="zh-CN"/>
        </w:rPr>
      </w:pPr>
      <w:r>
        <w:rPr>
          <w:rFonts w:hint="eastAsia" w:ascii="方正仿宋_GB2312" w:hAnsi="方正仿宋_GB2312" w:eastAsia="方正仿宋_GB2312" w:cs="方正仿宋_GB2312"/>
          <w:snapToGrid/>
          <w:kern w:val="2"/>
          <w:sz w:val="32"/>
          <w:szCs w:val="32"/>
          <w:lang w:val="en-US" w:eastAsia="zh-CN"/>
        </w:rPr>
        <w:t>参赛选手按工作任务书给定的电气原理图、接线图，完成设备中若干个单元或者模块的线路连接，并进行初步调试。</w:t>
      </w:r>
    </w:p>
    <w:p w14:paraId="42F582C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方正仿宋_GB2312" w:hAnsi="方正仿宋_GB2312" w:eastAsia="方正仿宋_GB2312" w:cs="方正仿宋_GB2312"/>
          <w:snapToGrid/>
          <w:kern w:val="2"/>
          <w:sz w:val="32"/>
          <w:szCs w:val="32"/>
          <w:lang w:val="en-US" w:eastAsia="zh-CN"/>
        </w:rPr>
      </w:pPr>
      <w:r>
        <w:rPr>
          <w:rFonts w:hint="eastAsia" w:ascii="方正仿宋_GB2312" w:hAnsi="方正仿宋_GB2312" w:eastAsia="方正仿宋_GB2312" w:cs="方正仿宋_GB2312"/>
          <w:snapToGrid/>
          <w:kern w:val="2"/>
          <w:sz w:val="32"/>
          <w:szCs w:val="32"/>
          <w:lang w:val="en-US" w:eastAsia="zh-CN"/>
        </w:rPr>
        <w:t>2.模块二：单元的编程与调试、系统优化</w:t>
      </w:r>
    </w:p>
    <w:p w14:paraId="42FC1532">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方正仿宋_GB2312" w:hAnsi="方正仿宋_GB2312" w:eastAsia="方正仿宋_GB2312" w:cs="方正仿宋_GB2312"/>
          <w:snapToGrid/>
          <w:kern w:val="2"/>
          <w:sz w:val="32"/>
          <w:szCs w:val="32"/>
          <w:lang w:val="en-US" w:eastAsia="zh-CN"/>
        </w:rPr>
      </w:pPr>
      <w:r>
        <w:rPr>
          <w:rFonts w:hint="eastAsia" w:ascii="方正仿宋_GB2312" w:hAnsi="方正仿宋_GB2312" w:eastAsia="方正仿宋_GB2312" w:cs="方正仿宋_GB2312"/>
          <w:snapToGrid/>
          <w:kern w:val="2"/>
          <w:sz w:val="32"/>
          <w:szCs w:val="32"/>
          <w:lang w:val="en-US" w:eastAsia="zh-CN"/>
        </w:rPr>
        <w:t>任务3：工作单元的编程调试(25%)</w:t>
      </w:r>
    </w:p>
    <w:p w14:paraId="5C47E834">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方正仿宋_GB2312" w:hAnsi="方正仿宋_GB2312" w:eastAsia="方正仿宋_GB2312" w:cs="方正仿宋_GB2312"/>
          <w:snapToGrid/>
          <w:kern w:val="2"/>
          <w:sz w:val="32"/>
          <w:szCs w:val="32"/>
          <w:lang w:val="en-US" w:eastAsia="zh-CN"/>
        </w:rPr>
      </w:pPr>
      <w:r>
        <w:rPr>
          <w:rFonts w:hint="eastAsia" w:ascii="方正仿宋_GB2312" w:hAnsi="方正仿宋_GB2312" w:eastAsia="方正仿宋_GB2312" w:cs="方正仿宋_GB2312"/>
          <w:snapToGrid/>
          <w:kern w:val="2"/>
          <w:sz w:val="32"/>
          <w:szCs w:val="32"/>
          <w:lang w:val="en-US" w:eastAsia="zh-CN"/>
        </w:rPr>
        <w:t>参赛选手按任务书给定的设备功能要求，完成设备中若干个单元的PLC编程、触摸屏组态、工业机器人系统配置与编程调试、机器视觉识别、RFID读写数据、伺服驱动器和变频器参数设置等工作，能实现工作单元调试运行。</w:t>
      </w:r>
    </w:p>
    <w:p w14:paraId="5F990412">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方正仿宋_GB2312" w:hAnsi="方正仿宋_GB2312" w:eastAsia="方正仿宋_GB2312" w:cs="方正仿宋_GB2312"/>
          <w:snapToGrid/>
          <w:kern w:val="2"/>
          <w:sz w:val="32"/>
          <w:szCs w:val="32"/>
          <w:lang w:val="en-US" w:eastAsia="zh-CN"/>
        </w:rPr>
      </w:pPr>
      <w:r>
        <w:rPr>
          <w:rFonts w:hint="eastAsia" w:ascii="方正仿宋_GB2312" w:hAnsi="方正仿宋_GB2312" w:eastAsia="方正仿宋_GB2312" w:cs="方正仿宋_GB2312"/>
          <w:snapToGrid/>
          <w:kern w:val="2"/>
          <w:sz w:val="32"/>
          <w:szCs w:val="32"/>
          <w:lang w:val="en-US" w:eastAsia="zh-CN"/>
        </w:rPr>
        <w:t>任务4：自动线系统程序优化与调试(20%)</w:t>
      </w:r>
    </w:p>
    <w:p w14:paraId="3A89E1A8">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方正仿宋_GB2312" w:hAnsi="方正仿宋_GB2312" w:eastAsia="方正仿宋_GB2312" w:cs="方正仿宋_GB2312"/>
          <w:snapToGrid/>
          <w:kern w:val="2"/>
          <w:sz w:val="32"/>
          <w:szCs w:val="32"/>
          <w:lang w:val="en-US" w:eastAsia="zh-CN"/>
        </w:rPr>
      </w:pPr>
      <w:r>
        <w:rPr>
          <w:rFonts w:hint="eastAsia" w:ascii="方正仿宋_GB2312" w:hAnsi="方正仿宋_GB2312" w:eastAsia="方正仿宋_GB2312" w:cs="方正仿宋_GB2312"/>
          <w:snapToGrid/>
          <w:kern w:val="2"/>
          <w:sz w:val="32"/>
          <w:szCs w:val="32"/>
          <w:lang w:val="en-US" w:eastAsia="zh-CN"/>
        </w:rPr>
        <w:t>参赛选手按任务书的要求，完成触摸屏组态、系统网络通讯设置与编程、系统优化编程与调试，以及系统性能、功能升级所需之必要的硬件改造和编程调试，实现系统的整体运行。</w:t>
      </w:r>
    </w:p>
    <w:p w14:paraId="0C94B2D9">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rPr>
          <w:rFonts w:hint="eastAsia" w:ascii="方正仿宋_GB2312" w:hAnsi="方正仿宋_GB2312" w:eastAsia="方正仿宋_GB2312" w:cs="方正仿宋_GB2312"/>
          <w:snapToGrid/>
          <w:kern w:val="2"/>
          <w:sz w:val="32"/>
          <w:szCs w:val="32"/>
          <w:lang w:val="en-US" w:eastAsia="zh-CN"/>
        </w:rPr>
      </w:pPr>
      <w:r>
        <w:rPr>
          <w:rFonts w:hint="eastAsia" w:ascii="方正仿宋_GB2312" w:hAnsi="方正仿宋_GB2312" w:eastAsia="方正仿宋_GB2312" w:cs="方正仿宋_GB2312"/>
          <w:snapToGrid/>
          <w:kern w:val="2"/>
          <w:sz w:val="32"/>
          <w:szCs w:val="32"/>
          <w:lang w:val="en-US" w:eastAsia="zh-CN"/>
        </w:rPr>
        <w:t>3.模块三：职业素养与安全意识</w:t>
      </w:r>
    </w:p>
    <w:p w14:paraId="1FA926A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方正仿宋_GB2312" w:hAnsi="方正仿宋_GB2312" w:eastAsia="方正仿宋_GB2312" w:cs="方正仿宋_GB2312"/>
          <w:snapToGrid/>
          <w:kern w:val="2"/>
          <w:sz w:val="32"/>
          <w:szCs w:val="32"/>
          <w:lang w:val="en-US" w:eastAsia="zh-CN"/>
        </w:rPr>
      </w:pPr>
      <w:r>
        <w:rPr>
          <w:rFonts w:hint="eastAsia" w:ascii="方正仿宋_GB2312" w:hAnsi="方正仿宋_GB2312" w:eastAsia="方正仿宋_GB2312" w:cs="方正仿宋_GB2312"/>
          <w:snapToGrid/>
          <w:kern w:val="2"/>
          <w:sz w:val="32"/>
          <w:szCs w:val="32"/>
          <w:lang w:val="en-US" w:eastAsia="zh-CN"/>
        </w:rPr>
        <w:t>任务5：职业素养与安全意识(5%)</w:t>
      </w:r>
    </w:p>
    <w:p w14:paraId="1809CFA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方正仿宋_GB2312" w:hAnsi="方正仿宋_GB2312" w:eastAsia="方正仿宋_GB2312" w:cs="方正仿宋_GB2312"/>
          <w:snapToGrid/>
          <w:kern w:val="2"/>
          <w:sz w:val="32"/>
          <w:szCs w:val="32"/>
          <w:lang w:val="en-US" w:eastAsia="zh-CN"/>
        </w:rPr>
      </w:pPr>
      <w:r>
        <w:rPr>
          <w:rFonts w:hint="eastAsia" w:ascii="方正仿宋_GB2312" w:hAnsi="方正仿宋_GB2312" w:eastAsia="方正仿宋_GB2312" w:cs="方正仿宋_GB2312"/>
          <w:snapToGrid/>
          <w:kern w:val="2"/>
          <w:sz w:val="32"/>
          <w:szCs w:val="32"/>
          <w:lang w:val="en-US" w:eastAsia="zh-CN"/>
        </w:rPr>
        <w:t>考核参赛选手的安全操作规范，设施设备、工具仪器使用规范，卫生清洁习惯，穿戴规范，工作纪律，文明礼貌、比赛用时等表现。</w:t>
      </w:r>
    </w:p>
    <w:p w14:paraId="20A51A7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outlineLvl w:val="0"/>
        <w:rPr>
          <w:rFonts w:hint="eastAsia" w:ascii="黑体" w:hAnsi="黑体" w:eastAsia="黑体" w:cs="黑体"/>
          <w:snapToGrid/>
          <w:kern w:val="2"/>
          <w:sz w:val="32"/>
          <w:szCs w:val="32"/>
          <w:lang w:val="en-US" w:eastAsia="zh-CN"/>
        </w:rPr>
      </w:pPr>
      <w:r>
        <w:rPr>
          <w:rFonts w:hint="eastAsia" w:ascii="黑体" w:hAnsi="黑体" w:eastAsia="黑体" w:cs="黑体"/>
          <w:snapToGrid/>
          <w:kern w:val="2"/>
          <w:sz w:val="32"/>
          <w:szCs w:val="32"/>
          <w:lang w:val="en-US" w:eastAsia="zh-CN"/>
        </w:rPr>
        <w:t>四、竞赛方式</w:t>
      </w:r>
    </w:p>
    <w:p w14:paraId="62462812">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eastAsia" w:ascii="方正仿宋_GB2312" w:hAnsi="方正仿宋_GB2312" w:eastAsia="方正仿宋_GB2312" w:cs="方正仿宋_GB2312"/>
          <w:spacing w:val="14"/>
          <w:sz w:val="32"/>
          <w:szCs w:val="32"/>
        </w:rPr>
      </w:pPr>
      <w:r>
        <w:rPr>
          <w:rFonts w:hint="eastAsia" w:ascii="方正仿宋_GB2312" w:hAnsi="方正仿宋_GB2312" w:eastAsia="方正仿宋_GB2312" w:cs="方正仿宋_GB2312"/>
          <w:spacing w:val="14"/>
          <w:sz w:val="32"/>
          <w:szCs w:val="32"/>
          <w:lang w:val="en-US" w:eastAsia="zh-CN"/>
        </w:rPr>
        <w:t>1.竞赛以团体赛方式进行。每个参赛队2名选手，性别不限，须为同校在籍学生，不得跨校组队，其中队长1名；最多2名指导教师。不计选手个人成绩，统计竞赛队的总成绩进行排序。</w:t>
      </w:r>
    </w:p>
    <w:p w14:paraId="70BB9C42">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eastAsia" w:ascii="方正仿宋_GB2312" w:hAnsi="方正仿宋_GB2312" w:eastAsia="方正仿宋_GB2312" w:cs="方正仿宋_GB2312"/>
          <w:spacing w:val="14"/>
          <w:sz w:val="32"/>
          <w:szCs w:val="32"/>
        </w:rPr>
      </w:pPr>
      <w:r>
        <w:rPr>
          <w:rFonts w:hint="eastAsia" w:ascii="方正仿宋_GB2312" w:hAnsi="方正仿宋_GB2312" w:eastAsia="方正仿宋_GB2312" w:cs="方正仿宋_GB2312"/>
          <w:spacing w:val="14"/>
          <w:sz w:val="32"/>
          <w:szCs w:val="32"/>
          <w:lang w:val="en-US" w:eastAsia="zh-CN"/>
        </w:rPr>
        <w:t>2.2名选手在竞赛现场按照竞赛任务要求，相互配合完成竞赛任务。</w:t>
      </w:r>
    </w:p>
    <w:p w14:paraId="4BD78B2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eastAsia" w:ascii="方正仿宋_GB2312" w:hAnsi="方正仿宋_GB2312" w:eastAsia="方正仿宋_GB2312" w:cs="方正仿宋_GB2312"/>
          <w:spacing w:val="14"/>
          <w:sz w:val="32"/>
          <w:szCs w:val="32"/>
        </w:rPr>
      </w:pPr>
      <w:r>
        <w:rPr>
          <w:rFonts w:hint="eastAsia" w:ascii="方正仿宋_GB2312" w:hAnsi="方正仿宋_GB2312" w:eastAsia="方正仿宋_GB2312" w:cs="方正仿宋_GB2312"/>
          <w:spacing w:val="14"/>
          <w:sz w:val="32"/>
          <w:szCs w:val="32"/>
          <w:lang w:val="en-US" w:eastAsia="zh-CN"/>
        </w:rPr>
        <w:t>3.竞赛时间3小时，包括安装、接线、编程和调试运行等，比赛总成绩满分100分。</w:t>
      </w:r>
    </w:p>
    <w:p w14:paraId="088AFEE2">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eastAsia" w:ascii="方正仿宋_GB2312" w:hAnsi="方正仿宋_GB2312" w:eastAsia="方正仿宋_GB2312" w:cs="方正仿宋_GB2312"/>
          <w:spacing w:val="14"/>
          <w:sz w:val="32"/>
          <w:szCs w:val="32"/>
        </w:rPr>
      </w:pPr>
      <w:r>
        <w:rPr>
          <w:rFonts w:hint="eastAsia" w:ascii="方正仿宋_GB2312" w:hAnsi="方正仿宋_GB2312" w:eastAsia="方正仿宋_GB2312" w:cs="方正仿宋_GB2312"/>
          <w:spacing w:val="14"/>
          <w:sz w:val="32"/>
          <w:szCs w:val="32"/>
          <w:lang w:val="en-US" w:eastAsia="zh-CN"/>
        </w:rPr>
        <w:t>4.视参赛队伍数量确定竞赛场次，由组委会办公室按照竞赛流程组织各领导参加公开抽签，确定各队参数场次。参赛队按照抽签确定的参赛时段分批次进入比赛场地参赛。</w:t>
      </w:r>
    </w:p>
    <w:p w14:paraId="08036838">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eastAsia" w:ascii="方正仿宋_GB2312" w:hAnsi="方正仿宋_GB2312" w:eastAsia="方正仿宋_GB2312" w:cs="方正仿宋_GB2312"/>
          <w:spacing w:val="14"/>
          <w:sz w:val="32"/>
          <w:szCs w:val="32"/>
        </w:rPr>
      </w:pPr>
      <w:r>
        <w:rPr>
          <w:rFonts w:hint="eastAsia" w:ascii="方正仿宋_GB2312" w:hAnsi="方正仿宋_GB2312" w:eastAsia="方正仿宋_GB2312" w:cs="方正仿宋_GB2312"/>
          <w:spacing w:val="14"/>
          <w:sz w:val="32"/>
          <w:szCs w:val="32"/>
          <w:lang w:val="en-US" w:eastAsia="zh-CN"/>
        </w:rPr>
        <w:t>5.赛场的赛位统一编制赛位号，参赛队比赛前20分钟到赛项指定地点接受检录，进场前10分钟抽签决定赛位号，抽签结束后，随即按照抽取的赛位号进场，在对应的赛位上完成竞赛规定的赛项任务。</w:t>
      </w:r>
    </w:p>
    <w:p w14:paraId="0205088D">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outlineLvl w:val="0"/>
        <w:rPr>
          <w:rFonts w:hint="eastAsia" w:ascii="黑体" w:hAnsi="黑体" w:eastAsia="黑体" w:cs="黑体"/>
          <w:snapToGrid/>
          <w:kern w:val="2"/>
          <w:sz w:val="32"/>
          <w:szCs w:val="32"/>
          <w:lang w:val="en-US" w:eastAsia="zh-CN"/>
        </w:rPr>
      </w:pPr>
      <w:r>
        <w:rPr>
          <w:rFonts w:hint="eastAsia" w:ascii="黑体" w:hAnsi="黑体" w:eastAsia="黑体" w:cs="黑体"/>
          <w:snapToGrid/>
          <w:kern w:val="2"/>
          <w:sz w:val="32"/>
          <w:szCs w:val="32"/>
          <w:lang w:val="en-US" w:eastAsia="zh-CN"/>
        </w:rPr>
        <w:t>五、竞赛流程</w:t>
      </w:r>
    </w:p>
    <w:p w14:paraId="0ACC35A4">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eastAsia" w:ascii="方正楷体_GB2312" w:hAnsi="方正楷体_GB2312" w:eastAsia="方正楷体_GB2312" w:cs="方正楷体_GB2312"/>
          <w:b w:val="0"/>
          <w:bCs w:val="0"/>
          <w:snapToGrid/>
          <w:kern w:val="2"/>
          <w:sz w:val="32"/>
          <w:szCs w:val="32"/>
          <w:lang w:val="en-US" w:eastAsia="zh-CN"/>
        </w:rPr>
      </w:pPr>
      <w:r>
        <w:rPr>
          <w:rFonts w:hint="eastAsia" w:ascii="方正楷体_GB2312" w:hAnsi="方正楷体_GB2312" w:eastAsia="方正楷体_GB2312" w:cs="方正楷体_GB2312"/>
          <w:b w:val="0"/>
          <w:bCs w:val="0"/>
          <w:snapToGrid/>
          <w:kern w:val="2"/>
          <w:sz w:val="32"/>
          <w:szCs w:val="32"/>
          <w:lang w:val="en-US" w:eastAsia="zh-CN"/>
        </w:rPr>
        <w:t xml:space="preserve">（一） 竞赛日程安排 </w:t>
      </w:r>
    </w:p>
    <w:p w14:paraId="6661187C">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竞赛共两天，主要包含：参赛队报到——组织参赛选手赛前熟悉场地、介绍比赛规程、交流——举办开赛式——正式比赛——比赛结束——成绩发布会。</w:t>
      </w:r>
    </w:p>
    <w:p w14:paraId="102B162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竞赛日程安排如下（暂定）</w:t>
      </w:r>
    </w:p>
    <w:tbl>
      <w:tblPr>
        <w:tblStyle w:val="7"/>
        <w:tblpPr w:leftFromText="180" w:rightFromText="180" w:vertAnchor="text" w:horzAnchor="page" w:tblpX="1846" w:tblpY="417"/>
        <w:tblOverlap w:val="never"/>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81"/>
        <w:gridCol w:w="2430"/>
        <w:gridCol w:w="5037"/>
      </w:tblGrid>
      <w:tr w14:paraId="50F932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32" w:type="pct"/>
            <w:vAlign w:val="center"/>
          </w:tcPr>
          <w:p w14:paraId="142C754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日期</w:t>
            </w:r>
          </w:p>
        </w:tc>
        <w:tc>
          <w:tcPr>
            <w:tcW w:w="1421" w:type="pct"/>
            <w:vAlign w:val="center"/>
          </w:tcPr>
          <w:p w14:paraId="22F97CC2">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时间</w:t>
            </w:r>
          </w:p>
        </w:tc>
        <w:tc>
          <w:tcPr>
            <w:tcW w:w="2945" w:type="pct"/>
            <w:vAlign w:val="center"/>
          </w:tcPr>
          <w:p w14:paraId="32EC41B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内容</w:t>
            </w:r>
          </w:p>
        </w:tc>
      </w:tr>
      <w:tr w14:paraId="37F4E4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32" w:type="pct"/>
            <w:vMerge w:val="restart"/>
            <w:vAlign w:val="center"/>
          </w:tcPr>
          <w:p w14:paraId="7E514542">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第一天</w:t>
            </w:r>
          </w:p>
        </w:tc>
        <w:tc>
          <w:tcPr>
            <w:tcW w:w="1421" w:type="pct"/>
            <w:vAlign w:val="center"/>
          </w:tcPr>
          <w:p w14:paraId="3EF1E673">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r>
              <w:rPr>
                <w:rFonts w:hint="eastAsia" w:ascii="方正仿宋_GB2312" w:hAnsi="方正仿宋_GB2312" w:eastAsia="方正仿宋_GB2312" w:cs="方正仿宋_GB2312"/>
                <w:spacing w:val="14"/>
                <w:sz w:val="24"/>
                <w:szCs w:val="24"/>
                <w:lang w:val="en-US" w:eastAsia="zh-CN"/>
              </w:rPr>
              <w:t>10</w:t>
            </w:r>
            <w:r>
              <w:rPr>
                <w:rFonts w:hint="default" w:ascii="方正仿宋_GB2312" w:hAnsi="方正仿宋_GB2312" w:eastAsia="方正仿宋_GB2312" w:cs="方正仿宋_GB2312"/>
                <w:spacing w:val="14"/>
                <w:sz w:val="24"/>
                <w:szCs w:val="24"/>
                <w:lang w:val="en-US" w:eastAsia="zh-CN"/>
              </w:rPr>
              <w:t>︰00-14︰00</w:t>
            </w:r>
          </w:p>
        </w:tc>
        <w:tc>
          <w:tcPr>
            <w:tcW w:w="2945" w:type="pct"/>
            <w:vAlign w:val="center"/>
          </w:tcPr>
          <w:p w14:paraId="37A4D917">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报到</w:t>
            </w:r>
            <w:r>
              <w:rPr>
                <w:rFonts w:hint="eastAsia" w:ascii="方正仿宋_GB2312" w:hAnsi="方正仿宋_GB2312" w:eastAsia="方正仿宋_GB2312" w:cs="方正仿宋_GB2312"/>
                <w:spacing w:val="14"/>
                <w:sz w:val="24"/>
                <w:szCs w:val="24"/>
                <w:lang w:val="en-US" w:eastAsia="zh-CN"/>
              </w:rPr>
              <w:t>、安排住宿、参赛选手资格审查</w:t>
            </w:r>
          </w:p>
        </w:tc>
      </w:tr>
      <w:tr w14:paraId="61ACCC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32" w:type="pct"/>
            <w:vMerge w:val="continue"/>
            <w:vAlign w:val="center"/>
          </w:tcPr>
          <w:p w14:paraId="48C224CC">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p>
        </w:tc>
        <w:tc>
          <w:tcPr>
            <w:tcW w:w="1421" w:type="pct"/>
            <w:vAlign w:val="center"/>
          </w:tcPr>
          <w:p w14:paraId="262977D2">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14︰30-15︰30</w:t>
            </w:r>
          </w:p>
        </w:tc>
        <w:tc>
          <w:tcPr>
            <w:tcW w:w="2945" w:type="pct"/>
            <w:vAlign w:val="center"/>
          </w:tcPr>
          <w:p w14:paraId="37CF30F0">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裁判专家会议</w:t>
            </w:r>
          </w:p>
        </w:tc>
      </w:tr>
      <w:tr w14:paraId="007E71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32" w:type="pct"/>
            <w:vMerge w:val="continue"/>
            <w:vAlign w:val="center"/>
          </w:tcPr>
          <w:p w14:paraId="5172F769">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p>
        </w:tc>
        <w:tc>
          <w:tcPr>
            <w:tcW w:w="1421" w:type="pct"/>
            <w:vAlign w:val="center"/>
          </w:tcPr>
          <w:p w14:paraId="632E391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15︰30-16︰30</w:t>
            </w:r>
          </w:p>
        </w:tc>
        <w:tc>
          <w:tcPr>
            <w:tcW w:w="2945" w:type="pct"/>
            <w:vAlign w:val="center"/>
          </w:tcPr>
          <w:p w14:paraId="0CEA987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选手熟悉赛场及设备</w:t>
            </w:r>
          </w:p>
        </w:tc>
      </w:tr>
      <w:tr w14:paraId="3E171F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32" w:type="pct"/>
            <w:vMerge w:val="continue"/>
            <w:vAlign w:val="center"/>
          </w:tcPr>
          <w:p w14:paraId="2CC65647">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p>
        </w:tc>
        <w:tc>
          <w:tcPr>
            <w:tcW w:w="1421" w:type="pct"/>
            <w:vAlign w:val="center"/>
          </w:tcPr>
          <w:p w14:paraId="2C10DB53">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16︰30-17︰30</w:t>
            </w:r>
          </w:p>
        </w:tc>
        <w:tc>
          <w:tcPr>
            <w:tcW w:w="2945" w:type="pct"/>
            <w:vAlign w:val="center"/>
          </w:tcPr>
          <w:p w14:paraId="2C5B2DFF">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eastAsia"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领队会议、赛前说明交流会议、抽场次签</w:t>
            </w:r>
          </w:p>
          <w:p w14:paraId="65F36B2F">
            <w:pPr>
              <w:pStyle w:val="2"/>
              <w:ind w:left="0" w:leftChars="0" w:firstLine="0" w:firstLineChars="0"/>
              <w:rPr>
                <w:rFonts w:hint="default"/>
                <w:lang w:val="en-US" w:eastAsia="zh-CN"/>
              </w:rPr>
            </w:pPr>
            <w:r>
              <w:rPr>
                <w:rFonts w:hint="eastAsia" w:ascii="方正仿宋_GB2312" w:hAnsi="方正仿宋_GB2312" w:eastAsia="方正仿宋_GB2312" w:cs="方正仿宋_GB2312"/>
                <w:spacing w:val="14"/>
                <w:sz w:val="24"/>
                <w:szCs w:val="24"/>
                <w:lang w:val="en-US" w:eastAsia="zh-CN"/>
              </w:rPr>
              <w:t>检查并封存设备和工具</w:t>
            </w:r>
          </w:p>
        </w:tc>
      </w:tr>
      <w:tr w14:paraId="3EFDDD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32" w:type="pct"/>
            <w:vMerge w:val="restart"/>
            <w:vAlign w:val="center"/>
          </w:tcPr>
          <w:p w14:paraId="40BCEFB4">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p>
          <w:p w14:paraId="22CEEA40">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p>
          <w:p w14:paraId="482CCBD3">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第二天</w:t>
            </w:r>
          </w:p>
          <w:p w14:paraId="7E9AAF52">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p>
          <w:p w14:paraId="6399AD92">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p>
        </w:tc>
        <w:tc>
          <w:tcPr>
            <w:tcW w:w="1421" w:type="pct"/>
            <w:vAlign w:val="center"/>
          </w:tcPr>
          <w:p w14:paraId="29BCA83D">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07︰</w:t>
            </w:r>
            <w:r>
              <w:rPr>
                <w:rFonts w:hint="eastAsia" w:ascii="方正仿宋_GB2312" w:hAnsi="方正仿宋_GB2312" w:eastAsia="方正仿宋_GB2312" w:cs="方正仿宋_GB2312"/>
                <w:spacing w:val="14"/>
                <w:sz w:val="24"/>
                <w:szCs w:val="24"/>
                <w:lang w:val="en-US" w:eastAsia="zh-CN"/>
              </w:rPr>
              <w:t>4</w:t>
            </w:r>
            <w:r>
              <w:rPr>
                <w:rFonts w:hint="default" w:ascii="方正仿宋_GB2312" w:hAnsi="方正仿宋_GB2312" w:eastAsia="方正仿宋_GB2312" w:cs="方正仿宋_GB2312"/>
                <w:spacing w:val="14"/>
                <w:sz w:val="24"/>
                <w:szCs w:val="24"/>
                <w:lang w:val="en-US" w:eastAsia="zh-CN"/>
              </w:rPr>
              <w:t>0-0</w:t>
            </w:r>
            <w:r>
              <w:rPr>
                <w:rFonts w:hint="eastAsia" w:ascii="方正仿宋_GB2312" w:hAnsi="方正仿宋_GB2312" w:eastAsia="方正仿宋_GB2312" w:cs="方正仿宋_GB2312"/>
                <w:spacing w:val="14"/>
                <w:sz w:val="24"/>
                <w:szCs w:val="24"/>
                <w:lang w:val="en-US" w:eastAsia="zh-CN"/>
              </w:rPr>
              <w:t>8</w:t>
            </w:r>
            <w:r>
              <w:rPr>
                <w:rFonts w:hint="default" w:ascii="方正仿宋_GB2312" w:hAnsi="方正仿宋_GB2312" w:eastAsia="方正仿宋_GB2312" w:cs="方正仿宋_GB2312"/>
                <w:spacing w:val="14"/>
                <w:sz w:val="24"/>
                <w:szCs w:val="24"/>
                <w:lang w:val="en-US" w:eastAsia="zh-CN"/>
              </w:rPr>
              <w:t>︰</w:t>
            </w:r>
            <w:r>
              <w:rPr>
                <w:rFonts w:hint="eastAsia" w:ascii="方正仿宋_GB2312" w:hAnsi="方正仿宋_GB2312" w:eastAsia="方正仿宋_GB2312" w:cs="方正仿宋_GB2312"/>
                <w:spacing w:val="14"/>
                <w:sz w:val="24"/>
                <w:szCs w:val="24"/>
                <w:lang w:val="en-US" w:eastAsia="zh-CN"/>
              </w:rPr>
              <w:t>0</w:t>
            </w:r>
            <w:r>
              <w:rPr>
                <w:rFonts w:hint="default" w:ascii="方正仿宋_GB2312" w:hAnsi="方正仿宋_GB2312" w:eastAsia="方正仿宋_GB2312" w:cs="方正仿宋_GB2312"/>
                <w:spacing w:val="14"/>
                <w:sz w:val="24"/>
                <w:szCs w:val="24"/>
                <w:lang w:val="en-US" w:eastAsia="zh-CN"/>
              </w:rPr>
              <w:t>0</w:t>
            </w:r>
          </w:p>
        </w:tc>
        <w:tc>
          <w:tcPr>
            <w:tcW w:w="2945" w:type="pct"/>
            <w:vAlign w:val="center"/>
          </w:tcPr>
          <w:p w14:paraId="16C9D5BC">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r>
              <w:rPr>
                <w:rFonts w:hint="eastAsia" w:ascii="方正仿宋_GB2312" w:hAnsi="方正仿宋_GB2312" w:eastAsia="方正仿宋_GB2312" w:cs="方正仿宋_GB2312"/>
                <w:spacing w:val="14"/>
                <w:sz w:val="24"/>
                <w:szCs w:val="24"/>
                <w:lang w:val="en-US" w:eastAsia="zh-CN"/>
              </w:rPr>
              <w:t>第一场</w:t>
            </w:r>
            <w:r>
              <w:rPr>
                <w:rFonts w:hint="default" w:ascii="方正仿宋_GB2312" w:hAnsi="方正仿宋_GB2312" w:eastAsia="方正仿宋_GB2312" w:cs="方正仿宋_GB2312"/>
                <w:spacing w:val="14"/>
                <w:sz w:val="24"/>
                <w:szCs w:val="24"/>
                <w:lang w:val="en-US" w:eastAsia="zh-CN"/>
              </w:rPr>
              <w:t>选手检录、工位抽签</w:t>
            </w:r>
          </w:p>
        </w:tc>
      </w:tr>
      <w:tr w14:paraId="06BD6E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32" w:type="pct"/>
            <w:vMerge w:val="continue"/>
            <w:vAlign w:val="center"/>
          </w:tcPr>
          <w:p w14:paraId="57908849">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p>
        </w:tc>
        <w:tc>
          <w:tcPr>
            <w:tcW w:w="1421" w:type="pct"/>
            <w:vAlign w:val="center"/>
          </w:tcPr>
          <w:p w14:paraId="7D21F509">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0</w:t>
            </w:r>
            <w:r>
              <w:rPr>
                <w:rFonts w:hint="eastAsia" w:ascii="方正仿宋_GB2312" w:hAnsi="方正仿宋_GB2312" w:eastAsia="方正仿宋_GB2312" w:cs="方正仿宋_GB2312"/>
                <w:spacing w:val="14"/>
                <w:sz w:val="24"/>
                <w:szCs w:val="24"/>
                <w:lang w:val="en-US" w:eastAsia="zh-CN"/>
              </w:rPr>
              <w:t>8</w:t>
            </w:r>
            <w:r>
              <w:rPr>
                <w:rFonts w:hint="default" w:ascii="方正仿宋_GB2312" w:hAnsi="方正仿宋_GB2312" w:eastAsia="方正仿宋_GB2312" w:cs="方正仿宋_GB2312"/>
                <w:spacing w:val="14"/>
                <w:sz w:val="24"/>
                <w:szCs w:val="24"/>
                <w:lang w:val="en-US" w:eastAsia="zh-CN"/>
              </w:rPr>
              <w:t>︰</w:t>
            </w:r>
            <w:r>
              <w:rPr>
                <w:rFonts w:hint="eastAsia" w:ascii="方正仿宋_GB2312" w:hAnsi="方正仿宋_GB2312" w:eastAsia="方正仿宋_GB2312" w:cs="方正仿宋_GB2312"/>
                <w:spacing w:val="14"/>
                <w:sz w:val="24"/>
                <w:szCs w:val="24"/>
                <w:lang w:val="en-US" w:eastAsia="zh-CN"/>
              </w:rPr>
              <w:t>0</w:t>
            </w:r>
            <w:r>
              <w:rPr>
                <w:rFonts w:hint="default" w:ascii="方正仿宋_GB2312" w:hAnsi="方正仿宋_GB2312" w:eastAsia="方正仿宋_GB2312" w:cs="方正仿宋_GB2312"/>
                <w:spacing w:val="14"/>
                <w:sz w:val="24"/>
                <w:szCs w:val="24"/>
                <w:lang w:val="en-US" w:eastAsia="zh-CN"/>
              </w:rPr>
              <w:t>0-0</w:t>
            </w:r>
            <w:r>
              <w:rPr>
                <w:rFonts w:hint="eastAsia" w:ascii="方正仿宋_GB2312" w:hAnsi="方正仿宋_GB2312" w:eastAsia="方正仿宋_GB2312" w:cs="方正仿宋_GB2312"/>
                <w:spacing w:val="14"/>
                <w:sz w:val="24"/>
                <w:szCs w:val="24"/>
                <w:lang w:val="en-US" w:eastAsia="zh-CN"/>
              </w:rPr>
              <w:t>8</w:t>
            </w:r>
            <w:r>
              <w:rPr>
                <w:rFonts w:hint="default" w:ascii="方正仿宋_GB2312" w:hAnsi="方正仿宋_GB2312" w:eastAsia="方正仿宋_GB2312" w:cs="方正仿宋_GB2312"/>
                <w:spacing w:val="14"/>
                <w:sz w:val="24"/>
                <w:szCs w:val="24"/>
                <w:lang w:val="en-US" w:eastAsia="zh-CN"/>
              </w:rPr>
              <w:t>︰</w:t>
            </w:r>
            <w:r>
              <w:rPr>
                <w:rFonts w:hint="eastAsia" w:ascii="方正仿宋_GB2312" w:hAnsi="方正仿宋_GB2312" w:eastAsia="方正仿宋_GB2312" w:cs="方正仿宋_GB2312"/>
                <w:spacing w:val="14"/>
                <w:sz w:val="24"/>
                <w:szCs w:val="24"/>
                <w:lang w:val="en-US" w:eastAsia="zh-CN"/>
              </w:rPr>
              <w:t>2</w:t>
            </w:r>
            <w:r>
              <w:rPr>
                <w:rFonts w:hint="default" w:ascii="方正仿宋_GB2312" w:hAnsi="方正仿宋_GB2312" w:eastAsia="方正仿宋_GB2312" w:cs="方正仿宋_GB2312"/>
                <w:spacing w:val="14"/>
                <w:sz w:val="24"/>
                <w:szCs w:val="24"/>
                <w:lang w:val="en-US" w:eastAsia="zh-CN"/>
              </w:rPr>
              <w:t>0</w:t>
            </w:r>
          </w:p>
        </w:tc>
        <w:tc>
          <w:tcPr>
            <w:tcW w:w="2945" w:type="pct"/>
            <w:vAlign w:val="center"/>
          </w:tcPr>
          <w:p w14:paraId="35ABE3A4">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题目发放，选手进场，检查工位设备、元件、工具等。</w:t>
            </w:r>
          </w:p>
        </w:tc>
      </w:tr>
      <w:tr w14:paraId="5B6C56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32" w:type="pct"/>
            <w:vMerge w:val="continue"/>
            <w:vAlign w:val="center"/>
          </w:tcPr>
          <w:p w14:paraId="0D8AC2F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p>
        </w:tc>
        <w:tc>
          <w:tcPr>
            <w:tcW w:w="1421" w:type="pct"/>
            <w:vAlign w:val="center"/>
          </w:tcPr>
          <w:p w14:paraId="19CED075">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0</w:t>
            </w:r>
            <w:r>
              <w:rPr>
                <w:rFonts w:hint="eastAsia" w:ascii="方正仿宋_GB2312" w:hAnsi="方正仿宋_GB2312" w:eastAsia="方正仿宋_GB2312" w:cs="方正仿宋_GB2312"/>
                <w:spacing w:val="14"/>
                <w:sz w:val="24"/>
                <w:szCs w:val="24"/>
                <w:lang w:val="en-US" w:eastAsia="zh-CN"/>
              </w:rPr>
              <w:t>8</w:t>
            </w:r>
            <w:r>
              <w:rPr>
                <w:rFonts w:hint="default" w:ascii="方正仿宋_GB2312" w:hAnsi="方正仿宋_GB2312" w:eastAsia="方正仿宋_GB2312" w:cs="方正仿宋_GB2312"/>
                <w:spacing w:val="14"/>
                <w:sz w:val="24"/>
                <w:szCs w:val="24"/>
                <w:lang w:val="en-US" w:eastAsia="zh-CN"/>
              </w:rPr>
              <w:t>︰</w:t>
            </w:r>
            <w:r>
              <w:rPr>
                <w:rFonts w:hint="eastAsia" w:ascii="方正仿宋_GB2312" w:hAnsi="方正仿宋_GB2312" w:eastAsia="方正仿宋_GB2312" w:cs="方正仿宋_GB2312"/>
                <w:spacing w:val="14"/>
                <w:sz w:val="24"/>
                <w:szCs w:val="24"/>
                <w:lang w:val="en-US" w:eastAsia="zh-CN"/>
              </w:rPr>
              <w:t>2</w:t>
            </w:r>
            <w:r>
              <w:rPr>
                <w:rFonts w:hint="default" w:ascii="方正仿宋_GB2312" w:hAnsi="方正仿宋_GB2312" w:eastAsia="方正仿宋_GB2312" w:cs="方正仿宋_GB2312"/>
                <w:spacing w:val="14"/>
                <w:sz w:val="24"/>
                <w:szCs w:val="24"/>
                <w:lang w:val="en-US" w:eastAsia="zh-CN"/>
              </w:rPr>
              <w:t>0-1</w:t>
            </w:r>
            <w:r>
              <w:rPr>
                <w:rFonts w:hint="eastAsia" w:ascii="方正仿宋_GB2312" w:hAnsi="方正仿宋_GB2312" w:eastAsia="方正仿宋_GB2312" w:cs="方正仿宋_GB2312"/>
                <w:spacing w:val="14"/>
                <w:sz w:val="24"/>
                <w:szCs w:val="24"/>
                <w:lang w:val="en-US" w:eastAsia="zh-CN"/>
              </w:rPr>
              <w:t>1</w:t>
            </w:r>
            <w:r>
              <w:rPr>
                <w:rFonts w:hint="default" w:ascii="方正仿宋_GB2312" w:hAnsi="方正仿宋_GB2312" w:eastAsia="方正仿宋_GB2312" w:cs="方正仿宋_GB2312"/>
                <w:spacing w:val="14"/>
                <w:sz w:val="24"/>
                <w:szCs w:val="24"/>
                <w:lang w:val="en-US" w:eastAsia="zh-CN"/>
              </w:rPr>
              <w:t>︰</w:t>
            </w:r>
            <w:r>
              <w:rPr>
                <w:rFonts w:hint="eastAsia" w:ascii="方正仿宋_GB2312" w:hAnsi="方正仿宋_GB2312" w:eastAsia="方正仿宋_GB2312" w:cs="方正仿宋_GB2312"/>
                <w:spacing w:val="14"/>
                <w:sz w:val="24"/>
                <w:szCs w:val="24"/>
                <w:lang w:val="en-US" w:eastAsia="zh-CN"/>
              </w:rPr>
              <w:t>2</w:t>
            </w:r>
            <w:r>
              <w:rPr>
                <w:rFonts w:hint="default" w:ascii="方正仿宋_GB2312" w:hAnsi="方正仿宋_GB2312" w:eastAsia="方正仿宋_GB2312" w:cs="方正仿宋_GB2312"/>
                <w:spacing w:val="14"/>
                <w:sz w:val="24"/>
                <w:szCs w:val="24"/>
                <w:lang w:val="en-US" w:eastAsia="zh-CN"/>
              </w:rPr>
              <w:t>0</w:t>
            </w:r>
          </w:p>
        </w:tc>
        <w:tc>
          <w:tcPr>
            <w:tcW w:w="2945" w:type="pct"/>
            <w:vAlign w:val="center"/>
          </w:tcPr>
          <w:p w14:paraId="5295B135">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第一场竞赛</w:t>
            </w:r>
          </w:p>
        </w:tc>
      </w:tr>
      <w:tr w14:paraId="2D5620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32" w:type="pct"/>
            <w:vMerge w:val="continue"/>
            <w:vAlign w:val="center"/>
          </w:tcPr>
          <w:p w14:paraId="5F3B67CF">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p>
        </w:tc>
        <w:tc>
          <w:tcPr>
            <w:tcW w:w="1421" w:type="pct"/>
            <w:vAlign w:val="center"/>
          </w:tcPr>
          <w:p w14:paraId="061CCC83">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1</w:t>
            </w:r>
            <w:r>
              <w:rPr>
                <w:rFonts w:hint="eastAsia" w:ascii="方正仿宋_GB2312" w:hAnsi="方正仿宋_GB2312" w:eastAsia="方正仿宋_GB2312" w:cs="方正仿宋_GB2312"/>
                <w:spacing w:val="14"/>
                <w:sz w:val="24"/>
                <w:szCs w:val="24"/>
                <w:lang w:val="en-US" w:eastAsia="zh-CN"/>
              </w:rPr>
              <w:t>1</w:t>
            </w:r>
            <w:r>
              <w:rPr>
                <w:rFonts w:hint="default" w:ascii="方正仿宋_GB2312" w:hAnsi="方正仿宋_GB2312" w:eastAsia="方正仿宋_GB2312" w:cs="方正仿宋_GB2312"/>
                <w:spacing w:val="14"/>
                <w:sz w:val="24"/>
                <w:szCs w:val="24"/>
                <w:lang w:val="en-US" w:eastAsia="zh-CN"/>
              </w:rPr>
              <w:t>︰</w:t>
            </w:r>
            <w:r>
              <w:rPr>
                <w:rFonts w:hint="eastAsia" w:ascii="方正仿宋_GB2312" w:hAnsi="方正仿宋_GB2312" w:eastAsia="方正仿宋_GB2312" w:cs="方正仿宋_GB2312"/>
                <w:spacing w:val="14"/>
                <w:sz w:val="24"/>
                <w:szCs w:val="24"/>
                <w:lang w:val="en-US" w:eastAsia="zh-CN"/>
              </w:rPr>
              <w:t>2</w:t>
            </w:r>
            <w:r>
              <w:rPr>
                <w:rFonts w:hint="default" w:ascii="方正仿宋_GB2312" w:hAnsi="方正仿宋_GB2312" w:eastAsia="方正仿宋_GB2312" w:cs="方正仿宋_GB2312"/>
                <w:spacing w:val="14"/>
                <w:sz w:val="24"/>
                <w:szCs w:val="24"/>
                <w:lang w:val="en-US" w:eastAsia="zh-CN"/>
              </w:rPr>
              <w:t>0</w:t>
            </w:r>
            <w:r>
              <w:rPr>
                <w:rFonts w:hint="eastAsia" w:ascii="方正仿宋_GB2312" w:hAnsi="方正仿宋_GB2312" w:eastAsia="方正仿宋_GB2312" w:cs="方正仿宋_GB2312"/>
                <w:spacing w:val="14"/>
                <w:sz w:val="24"/>
                <w:szCs w:val="24"/>
                <w:lang w:val="en-US" w:eastAsia="zh-CN"/>
              </w:rPr>
              <w:t>-</w:t>
            </w:r>
            <w:r>
              <w:rPr>
                <w:rFonts w:hint="default" w:ascii="方正仿宋_GB2312" w:hAnsi="方正仿宋_GB2312" w:eastAsia="方正仿宋_GB2312" w:cs="方正仿宋_GB2312"/>
                <w:spacing w:val="14"/>
                <w:sz w:val="24"/>
                <w:szCs w:val="24"/>
                <w:lang w:val="en-US" w:eastAsia="zh-CN"/>
              </w:rPr>
              <w:t>13︰</w:t>
            </w:r>
            <w:r>
              <w:rPr>
                <w:rFonts w:hint="eastAsia" w:ascii="方正仿宋_GB2312" w:hAnsi="方正仿宋_GB2312" w:eastAsia="方正仿宋_GB2312" w:cs="方正仿宋_GB2312"/>
                <w:spacing w:val="14"/>
                <w:sz w:val="24"/>
                <w:szCs w:val="24"/>
                <w:lang w:val="en-US" w:eastAsia="zh-CN"/>
              </w:rPr>
              <w:t>2</w:t>
            </w:r>
            <w:r>
              <w:rPr>
                <w:rFonts w:hint="default" w:ascii="方正仿宋_GB2312" w:hAnsi="方正仿宋_GB2312" w:eastAsia="方正仿宋_GB2312" w:cs="方正仿宋_GB2312"/>
                <w:spacing w:val="14"/>
                <w:sz w:val="24"/>
                <w:szCs w:val="24"/>
                <w:lang w:val="en-US" w:eastAsia="zh-CN"/>
              </w:rPr>
              <w:t>0</w:t>
            </w:r>
          </w:p>
        </w:tc>
        <w:tc>
          <w:tcPr>
            <w:tcW w:w="2945" w:type="pct"/>
            <w:vAlign w:val="center"/>
          </w:tcPr>
          <w:p w14:paraId="4D9C8C74">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r>
              <w:rPr>
                <w:rFonts w:hint="eastAsia" w:ascii="方正仿宋_GB2312" w:hAnsi="方正仿宋_GB2312" w:eastAsia="方正仿宋_GB2312" w:cs="方正仿宋_GB2312"/>
                <w:spacing w:val="14"/>
                <w:sz w:val="24"/>
                <w:szCs w:val="24"/>
                <w:lang w:val="en-US" w:eastAsia="zh-CN"/>
              </w:rPr>
              <w:t>午餐、午休、第一场评分，设备复原</w:t>
            </w:r>
          </w:p>
        </w:tc>
      </w:tr>
      <w:tr w14:paraId="16DE53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32" w:type="pct"/>
            <w:vMerge w:val="continue"/>
            <w:vAlign w:val="center"/>
          </w:tcPr>
          <w:p w14:paraId="3F7FB72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p>
        </w:tc>
        <w:tc>
          <w:tcPr>
            <w:tcW w:w="1421" w:type="pct"/>
            <w:vAlign w:val="center"/>
          </w:tcPr>
          <w:p w14:paraId="41D1BFE5">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13︰</w:t>
            </w:r>
            <w:r>
              <w:rPr>
                <w:rFonts w:hint="eastAsia" w:ascii="方正仿宋_GB2312" w:hAnsi="方正仿宋_GB2312" w:eastAsia="方正仿宋_GB2312" w:cs="方正仿宋_GB2312"/>
                <w:spacing w:val="14"/>
                <w:sz w:val="24"/>
                <w:szCs w:val="24"/>
                <w:lang w:val="en-US" w:eastAsia="zh-CN"/>
              </w:rPr>
              <w:t>2</w:t>
            </w:r>
            <w:r>
              <w:rPr>
                <w:rFonts w:hint="default" w:ascii="方正仿宋_GB2312" w:hAnsi="方正仿宋_GB2312" w:eastAsia="方正仿宋_GB2312" w:cs="方正仿宋_GB2312"/>
                <w:spacing w:val="14"/>
                <w:sz w:val="24"/>
                <w:szCs w:val="24"/>
                <w:lang w:val="en-US" w:eastAsia="zh-CN"/>
              </w:rPr>
              <w:t>0-13︰</w:t>
            </w:r>
            <w:r>
              <w:rPr>
                <w:rFonts w:hint="eastAsia" w:ascii="方正仿宋_GB2312" w:hAnsi="方正仿宋_GB2312" w:eastAsia="方正仿宋_GB2312" w:cs="方正仿宋_GB2312"/>
                <w:spacing w:val="14"/>
                <w:sz w:val="24"/>
                <w:szCs w:val="24"/>
                <w:lang w:val="en-US" w:eastAsia="zh-CN"/>
              </w:rPr>
              <w:t>4</w:t>
            </w:r>
            <w:r>
              <w:rPr>
                <w:rFonts w:hint="default" w:ascii="方正仿宋_GB2312" w:hAnsi="方正仿宋_GB2312" w:eastAsia="方正仿宋_GB2312" w:cs="方正仿宋_GB2312"/>
                <w:spacing w:val="14"/>
                <w:sz w:val="24"/>
                <w:szCs w:val="24"/>
                <w:lang w:val="en-US" w:eastAsia="zh-CN"/>
              </w:rPr>
              <w:t>0</w:t>
            </w:r>
          </w:p>
        </w:tc>
        <w:tc>
          <w:tcPr>
            <w:tcW w:w="2945" w:type="pct"/>
            <w:vAlign w:val="center"/>
          </w:tcPr>
          <w:p w14:paraId="5D1158D5">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r>
              <w:rPr>
                <w:rFonts w:hint="eastAsia" w:ascii="方正仿宋_GB2312" w:hAnsi="方正仿宋_GB2312" w:eastAsia="方正仿宋_GB2312" w:cs="方正仿宋_GB2312"/>
                <w:spacing w:val="14"/>
                <w:sz w:val="24"/>
                <w:szCs w:val="24"/>
                <w:lang w:val="en-US" w:eastAsia="zh-CN"/>
              </w:rPr>
              <w:t>第二场</w:t>
            </w:r>
            <w:r>
              <w:rPr>
                <w:rFonts w:hint="default" w:ascii="方正仿宋_GB2312" w:hAnsi="方正仿宋_GB2312" w:eastAsia="方正仿宋_GB2312" w:cs="方正仿宋_GB2312"/>
                <w:spacing w:val="14"/>
                <w:sz w:val="24"/>
                <w:szCs w:val="24"/>
                <w:lang w:val="en-US" w:eastAsia="zh-CN"/>
              </w:rPr>
              <w:t>选手检录、工位抽签</w:t>
            </w:r>
          </w:p>
        </w:tc>
      </w:tr>
      <w:tr w14:paraId="40B68A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32" w:type="pct"/>
            <w:vMerge w:val="continue"/>
            <w:vAlign w:val="center"/>
          </w:tcPr>
          <w:p w14:paraId="73DE0FAC">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p>
        </w:tc>
        <w:tc>
          <w:tcPr>
            <w:tcW w:w="1421" w:type="pct"/>
            <w:vAlign w:val="center"/>
          </w:tcPr>
          <w:p w14:paraId="41DDC99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13︰</w:t>
            </w:r>
            <w:r>
              <w:rPr>
                <w:rFonts w:hint="eastAsia" w:ascii="方正仿宋_GB2312" w:hAnsi="方正仿宋_GB2312" w:eastAsia="方正仿宋_GB2312" w:cs="方正仿宋_GB2312"/>
                <w:spacing w:val="14"/>
                <w:sz w:val="24"/>
                <w:szCs w:val="24"/>
                <w:lang w:val="en-US" w:eastAsia="zh-CN"/>
              </w:rPr>
              <w:t>4</w:t>
            </w:r>
            <w:r>
              <w:rPr>
                <w:rFonts w:hint="default" w:ascii="方正仿宋_GB2312" w:hAnsi="方正仿宋_GB2312" w:eastAsia="方正仿宋_GB2312" w:cs="方正仿宋_GB2312"/>
                <w:spacing w:val="14"/>
                <w:sz w:val="24"/>
                <w:szCs w:val="24"/>
                <w:lang w:val="en-US" w:eastAsia="zh-CN"/>
              </w:rPr>
              <w:t>0-14︰00</w:t>
            </w:r>
          </w:p>
        </w:tc>
        <w:tc>
          <w:tcPr>
            <w:tcW w:w="2945" w:type="pct"/>
            <w:vAlign w:val="center"/>
          </w:tcPr>
          <w:p w14:paraId="5F1AC633">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选手进场，检查工位设备、元件、工具等</w:t>
            </w:r>
          </w:p>
        </w:tc>
      </w:tr>
      <w:tr w14:paraId="4F974C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32" w:type="pct"/>
            <w:vMerge w:val="continue"/>
            <w:vAlign w:val="center"/>
          </w:tcPr>
          <w:p w14:paraId="2615DD0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p>
        </w:tc>
        <w:tc>
          <w:tcPr>
            <w:tcW w:w="1421" w:type="pct"/>
            <w:shd w:val="clear" w:color="auto" w:fill="auto"/>
            <w:vAlign w:val="center"/>
          </w:tcPr>
          <w:p w14:paraId="222D80E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0" w:firstLineChars="0"/>
              <w:jc w:val="both"/>
              <w:textAlignment w:val="auto"/>
              <w:rPr>
                <w:rFonts w:hint="default" w:ascii="方正仿宋_GB2312" w:hAnsi="方正仿宋_GB2312" w:eastAsia="方正仿宋_GB2312" w:cs="方正仿宋_GB2312"/>
                <w:snapToGrid w:val="0"/>
                <w:color w:val="000000"/>
                <w:spacing w:val="14"/>
                <w:kern w:val="0"/>
                <w:sz w:val="24"/>
                <w:szCs w:val="24"/>
                <w:lang w:val="en-US" w:eastAsia="zh-CN" w:bidi="ar-SA"/>
              </w:rPr>
            </w:pPr>
            <w:r>
              <w:rPr>
                <w:rFonts w:hint="default" w:ascii="方正仿宋_GB2312" w:hAnsi="方正仿宋_GB2312" w:eastAsia="方正仿宋_GB2312" w:cs="方正仿宋_GB2312"/>
                <w:spacing w:val="14"/>
                <w:sz w:val="24"/>
                <w:szCs w:val="24"/>
                <w:lang w:val="en-US" w:eastAsia="zh-CN"/>
              </w:rPr>
              <w:t>14︰00-1</w:t>
            </w:r>
            <w:r>
              <w:rPr>
                <w:rFonts w:hint="eastAsia" w:ascii="方正仿宋_GB2312" w:hAnsi="方正仿宋_GB2312" w:eastAsia="方正仿宋_GB2312" w:cs="方正仿宋_GB2312"/>
                <w:spacing w:val="14"/>
                <w:sz w:val="24"/>
                <w:szCs w:val="24"/>
                <w:lang w:val="en-US" w:eastAsia="zh-CN"/>
              </w:rPr>
              <w:t>7</w:t>
            </w:r>
            <w:r>
              <w:rPr>
                <w:rFonts w:hint="default" w:ascii="方正仿宋_GB2312" w:hAnsi="方正仿宋_GB2312" w:eastAsia="方正仿宋_GB2312" w:cs="方正仿宋_GB2312"/>
                <w:spacing w:val="14"/>
                <w:sz w:val="24"/>
                <w:szCs w:val="24"/>
                <w:lang w:val="en-US" w:eastAsia="zh-CN"/>
              </w:rPr>
              <w:t>︰00</w:t>
            </w:r>
          </w:p>
        </w:tc>
        <w:tc>
          <w:tcPr>
            <w:tcW w:w="2945" w:type="pct"/>
            <w:shd w:val="clear" w:color="auto" w:fill="auto"/>
            <w:vAlign w:val="center"/>
          </w:tcPr>
          <w:p w14:paraId="29D7DFD0">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0" w:firstLineChars="0"/>
              <w:jc w:val="both"/>
              <w:textAlignment w:val="auto"/>
              <w:rPr>
                <w:rFonts w:hint="default" w:ascii="方正仿宋_GB2312" w:hAnsi="方正仿宋_GB2312" w:eastAsia="方正仿宋_GB2312" w:cs="方正仿宋_GB2312"/>
                <w:snapToGrid w:val="0"/>
                <w:color w:val="000000"/>
                <w:spacing w:val="14"/>
                <w:kern w:val="0"/>
                <w:sz w:val="24"/>
                <w:szCs w:val="24"/>
                <w:lang w:val="en-US" w:eastAsia="zh-CN" w:bidi="ar-SA"/>
              </w:rPr>
            </w:pPr>
            <w:r>
              <w:rPr>
                <w:rFonts w:hint="default" w:ascii="方正仿宋_GB2312" w:hAnsi="方正仿宋_GB2312" w:eastAsia="方正仿宋_GB2312" w:cs="方正仿宋_GB2312"/>
                <w:spacing w:val="14"/>
                <w:sz w:val="24"/>
                <w:szCs w:val="24"/>
                <w:lang w:val="en-US" w:eastAsia="zh-CN"/>
              </w:rPr>
              <w:t>第二场竞赛</w:t>
            </w:r>
          </w:p>
        </w:tc>
      </w:tr>
      <w:tr w14:paraId="08D4AE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32" w:type="pct"/>
            <w:vMerge w:val="continue"/>
            <w:vAlign w:val="center"/>
          </w:tcPr>
          <w:p w14:paraId="4CF75CB4">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p>
        </w:tc>
        <w:tc>
          <w:tcPr>
            <w:tcW w:w="1421" w:type="pct"/>
            <w:vAlign w:val="center"/>
          </w:tcPr>
          <w:p w14:paraId="195EC14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r>
              <w:rPr>
                <w:rFonts w:hint="eastAsia" w:ascii="方正仿宋_GB2312" w:hAnsi="方正仿宋_GB2312" w:eastAsia="方正仿宋_GB2312" w:cs="方正仿宋_GB2312"/>
                <w:spacing w:val="14"/>
                <w:sz w:val="24"/>
                <w:szCs w:val="24"/>
                <w:lang w:val="en-US" w:eastAsia="zh-CN"/>
              </w:rPr>
              <w:t>17：00-19：00</w:t>
            </w:r>
          </w:p>
        </w:tc>
        <w:tc>
          <w:tcPr>
            <w:tcW w:w="2945" w:type="pct"/>
            <w:vAlign w:val="center"/>
          </w:tcPr>
          <w:p w14:paraId="5BE98A47">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r>
              <w:rPr>
                <w:rFonts w:hint="eastAsia" w:ascii="方正仿宋_GB2312" w:hAnsi="方正仿宋_GB2312" w:eastAsia="方正仿宋_GB2312" w:cs="方正仿宋_GB2312"/>
                <w:spacing w:val="14"/>
                <w:sz w:val="24"/>
                <w:szCs w:val="24"/>
                <w:lang w:val="en-US" w:eastAsia="zh-CN"/>
              </w:rPr>
              <w:t>评分</w:t>
            </w:r>
          </w:p>
        </w:tc>
      </w:tr>
      <w:tr w14:paraId="20FEB9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32" w:type="pct"/>
            <w:vMerge w:val="continue"/>
            <w:vAlign w:val="center"/>
          </w:tcPr>
          <w:p w14:paraId="536BB57D">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p>
        </w:tc>
        <w:tc>
          <w:tcPr>
            <w:tcW w:w="1421" w:type="pct"/>
            <w:vAlign w:val="center"/>
          </w:tcPr>
          <w:p w14:paraId="2622CF8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r>
              <w:rPr>
                <w:rFonts w:hint="eastAsia" w:ascii="方正仿宋_GB2312" w:hAnsi="方正仿宋_GB2312" w:eastAsia="方正仿宋_GB2312" w:cs="方正仿宋_GB2312"/>
                <w:spacing w:val="14"/>
                <w:sz w:val="24"/>
                <w:szCs w:val="24"/>
                <w:lang w:val="en-US" w:eastAsia="zh-CN"/>
              </w:rPr>
              <w:t>19:00</w:t>
            </w:r>
          </w:p>
        </w:tc>
        <w:tc>
          <w:tcPr>
            <w:tcW w:w="2945" w:type="pct"/>
            <w:vAlign w:val="center"/>
          </w:tcPr>
          <w:p w14:paraId="15D144D9">
            <w:pPr>
              <w:keepNext w:val="0"/>
              <w:keepLines w:val="0"/>
              <w:widowControl/>
              <w:suppressLineNumbers w:val="0"/>
              <w:jc w:val="left"/>
              <w:rPr>
                <w:rFonts w:hint="default" w:ascii="方正仿宋_GB2312" w:hAnsi="方正仿宋_GB2312" w:eastAsia="方正仿宋_GB2312" w:cs="方正仿宋_GB2312"/>
                <w:spacing w:val="14"/>
                <w:sz w:val="24"/>
                <w:szCs w:val="24"/>
                <w:lang w:val="en-US" w:eastAsia="zh-CN"/>
              </w:rPr>
            </w:pPr>
            <w:r>
              <w:rPr>
                <w:rFonts w:hint="default" w:ascii="仿宋_GB2312" w:hAnsi="宋体" w:eastAsia="仿宋_GB2312" w:cs="仿宋_GB2312"/>
                <w:snapToGrid w:val="0"/>
                <w:color w:val="000000"/>
                <w:kern w:val="0"/>
                <w:sz w:val="28"/>
                <w:szCs w:val="28"/>
                <w:lang w:val="en-US" w:eastAsia="zh-CN" w:bidi="ar"/>
              </w:rPr>
              <w:t>点评会</w:t>
            </w:r>
          </w:p>
        </w:tc>
      </w:tr>
    </w:tbl>
    <w:p w14:paraId="2D589B5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9" w:firstLineChars="200"/>
        <w:jc w:val="both"/>
        <w:textAlignment w:val="auto"/>
        <w:rPr>
          <w:rFonts w:hint="eastAsia" w:ascii="方正仿宋_GB2312" w:hAnsi="方正仿宋_GB2312" w:eastAsia="方正仿宋_GB2312" w:cs="方正仿宋_GB2312"/>
          <w:b/>
          <w:bCs/>
          <w:spacing w:val="14"/>
          <w:sz w:val="32"/>
          <w:szCs w:val="32"/>
          <w:lang w:val="en-US" w:eastAsia="zh-CN"/>
        </w:rPr>
      </w:pPr>
      <w:r>
        <w:rPr>
          <w:rFonts w:hint="eastAsia" w:ascii="方正仿宋_GB2312" w:hAnsi="方正仿宋_GB2312" w:eastAsia="方正仿宋_GB2312" w:cs="方正仿宋_GB2312"/>
          <w:b/>
          <w:bCs/>
          <w:spacing w:val="14"/>
          <w:sz w:val="32"/>
          <w:szCs w:val="32"/>
          <w:lang w:val="en-US" w:eastAsia="zh-CN"/>
        </w:rPr>
        <w:t>注：竞赛日程将根据报名队伍数量做调整，最终日程表以《竞赛指南》为准。</w:t>
      </w:r>
    </w:p>
    <w:p w14:paraId="51545446">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eastAsia" w:ascii="方正楷体_GB2312" w:hAnsi="方正楷体_GB2312" w:eastAsia="方正楷体_GB2312" w:cs="方正楷体_GB2312"/>
          <w:b w:val="0"/>
          <w:bCs w:val="0"/>
          <w:snapToGrid/>
          <w:kern w:val="2"/>
          <w:sz w:val="32"/>
          <w:szCs w:val="32"/>
          <w:lang w:val="en-US" w:eastAsia="zh-CN"/>
        </w:rPr>
      </w:pPr>
      <w:r>
        <w:rPr>
          <w:rFonts w:hint="eastAsia" w:ascii="方正楷体_GB2312" w:hAnsi="方正楷体_GB2312" w:eastAsia="方正楷体_GB2312" w:cs="方正楷体_GB2312"/>
          <w:b w:val="0"/>
          <w:bCs w:val="0"/>
          <w:snapToGrid/>
          <w:kern w:val="2"/>
          <w:sz w:val="32"/>
          <w:szCs w:val="32"/>
          <w:lang w:val="en-US" w:eastAsia="zh-CN"/>
        </w:rPr>
        <w:t>（二）竞赛流程</w:t>
      </w:r>
    </w:p>
    <w:p w14:paraId="1A0035F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jc w:val="center"/>
        <w:textAlignment w:val="auto"/>
        <w:rPr>
          <w:rFonts w:hint="default" w:ascii="方正仿宋_GB2312" w:hAnsi="方正仿宋_GB2312" w:eastAsia="方正仿宋_GB2312" w:cs="方正仿宋_GB2312"/>
          <w:spacing w:val="14"/>
          <w:sz w:val="32"/>
          <w:szCs w:val="32"/>
          <w:lang w:val="en-US" w:eastAsia="zh-CN"/>
        </w:rPr>
      </w:pPr>
      <w:r>
        <w:drawing>
          <wp:inline distT="0" distB="0" distL="114300" distR="114300">
            <wp:extent cx="3598545" cy="6358890"/>
            <wp:effectExtent l="0" t="0" r="8255" b="381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8"/>
                    <a:srcRect t="2581" b="2710"/>
                    <a:stretch>
                      <a:fillRect/>
                    </a:stretch>
                  </pic:blipFill>
                  <pic:spPr>
                    <a:xfrm>
                      <a:off x="0" y="0"/>
                      <a:ext cx="3598545" cy="6358890"/>
                    </a:xfrm>
                    <a:prstGeom prst="rect">
                      <a:avLst/>
                    </a:prstGeom>
                    <a:noFill/>
                    <a:ln>
                      <a:noFill/>
                    </a:ln>
                  </pic:spPr>
                </pic:pic>
              </a:graphicData>
            </a:graphic>
          </wp:inline>
        </w:drawing>
      </w:r>
    </w:p>
    <w:p w14:paraId="23037D53">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outlineLvl w:val="0"/>
        <w:rPr>
          <w:rFonts w:hint="default" w:ascii="黑体" w:hAnsi="黑体" w:eastAsia="黑体" w:cs="黑体"/>
          <w:snapToGrid/>
          <w:kern w:val="2"/>
          <w:sz w:val="32"/>
          <w:szCs w:val="32"/>
          <w:lang w:val="en-US" w:eastAsia="zh-CN"/>
        </w:rPr>
      </w:pPr>
      <w:r>
        <w:rPr>
          <w:rFonts w:hint="eastAsia" w:ascii="黑体" w:hAnsi="黑体" w:eastAsia="黑体" w:cs="黑体"/>
          <w:snapToGrid/>
          <w:kern w:val="2"/>
          <w:sz w:val="32"/>
          <w:szCs w:val="32"/>
          <w:lang w:val="en-US" w:eastAsia="zh-CN"/>
        </w:rPr>
        <w:t>六、竞赛规则</w:t>
      </w:r>
    </w:p>
    <w:p w14:paraId="40D315D1">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eastAsia" w:ascii="方正楷体_GB2312" w:hAnsi="方正楷体_GB2312" w:eastAsia="方正楷体_GB2312" w:cs="方正楷体_GB2312"/>
          <w:b w:val="0"/>
          <w:bCs w:val="0"/>
          <w:snapToGrid/>
          <w:kern w:val="2"/>
          <w:sz w:val="32"/>
          <w:szCs w:val="32"/>
          <w:lang w:val="en-US" w:eastAsia="zh-CN"/>
        </w:rPr>
      </w:pPr>
      <w:r>
        <w:rPr>
          <w:rFonts w:hint="eastAsia" w:ascii="方正楷体_GB2312" w:hAnsi="方正楷体_GB2312" w:eastAsia="方正楷体_GB2312" w:cs="方正楷体_GB2312"/>
          <w:b w:val="0"/>
          <w:bCs w:val="0"/>
          <w:snapToGrid/>
          <w:kern w:val="2"/>
          <w:sz w:val="32"/>
          <w:szCs w:val="32"/>
          <w:lang w:val="en-US" w:eastAsia="zh-CN"/>
        </w:rPr>
        <w:t>（一）竞赛报名</w:t>
      </w:r>
    </w:p>
    <w:p w14:paraId="5BF6D147">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1.参赛队及参赛选手资格：参赛选手须为全日制正式学籍的在校生。根据2026年世界职业院校技能大赛选拔参赛选手的要求，参赛选手年龄不超过25周岁（即2001年5月1日及以后出生）。五年制学生报名参赛的，四、五年级学生可参加本次大赛。在近两年世界职业院校技能大赛中获金奖的学生，不再参加同一项目（同一组别）的全省竞赛。</w:t>
      </w:r>
      <w:bookmarkStart w:id="0" w:name="_GoBack"/>
      <w:bookmarkEnd w:id="0"/>
    </w:p>
    <w:p w14:paraId="054BB2B9">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2.人员变更：参赛选手和指导教师报名获得确认后不得随意更换。如备赛过程中参赛选手和指导教师因故无法参赛，须由选手所在学校出具书面说明，经大赛执委会办公室核实后予以更换，补充人员需满足本赛项参赛选手资格并接受审核；团体赛选手因特殊原因不能参加比赛时，则视为自动放弃竞赛；竞赛开始后，参赛队不得更换参赛选手，若有参赛队员缺席，不得补充参赛选手。</w:t>
      </w:r>
    </w:p>
    <w:p w14:paraId="6C38C785">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eastAsia" w:ascii="方正楷体_GB2312" w:hAnsi="方正楷体_GB2312" w:eastAsia="方正楷体_GB2312" w:cs="方正楷体_GB2312"/>
          <w:b w:val="0"/>
          <w:bCs w:val="0"/>
          <w:snapToGrid/>
          <w:kern w:val="2"/>
          <w:sz w:val="32"/>
          <w:szCs w:val="32"/>
          <w:lang w:val="en-US" w:eastAsia="zh-CN"/>
        </w:rPr>
      </w:pPr>
      <w:r>
        <w:rPr>
          <w:rFonts w:hint="eastAsia" w:ascii="方正楷体_GB2312" w:hAnsi="方正楷体_GB2312" w:eastAsia="方正楷体_GB2312" w:cs="方正楷体_GB2312"/>
          <w:b w:val="0"/>
          <w:bCs w:val="0"/>
          <w:snapToGrid/>
          <w:kern w:val="2"/>
          <w:sz w:val="32"/>
          <w:szCs w:val="32"/>
          <w:lang w:val="en-US" w:eastAsia="zh-CN"/>
        </w:rPr>
        <w:t>（二）熟悉场地</w:t>
      </w:r>
    </w:p>
    <w:p w14:paraId="385AF640">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1.各参赛队领队、指导教师、参赛选手在规定时间进入赛场指定观察区，不允许进入比赛区，可以熟悉赛场环境和设备准备情况。</w:t>
      </w:r>
    </w:p>
    <w:p w14:paraId="0A2E3F22">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2.熟悉场地时严格遵守大赛各种制度，严禁拥挤，喧哗，以免发生意外事故。</w:t>
      </w:r>
    </w:p>
    <w:p w14:paraId="2BE257DF">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eastAsia" w:ascii="方正楷体_GB2312" w:hAnsi="方正楷体_GB2312" w:eastAsia="方正楷体_GB2312" w:cs="方正楷体_GB2312"/>
          <w:b w:val="0"/>
          <w:bCs w:val="0"/>
          <w:snapToGrid/>
          <w:kern w:val="2"/>
          <w:sz w:val="32"/>
          <w:szCs w:val="32"/>
          <w:lang w:val="en-US" w:eastAsia="zh-CN"/>
        </w:rPr>
      </w:pPr>
      <w:r>
        <w:rPr>
          <w:rFonts w:hint="eastAsia" w:ascii="方正楷体_GB2312" w:hAnsi="方正楷体_GB2312" w:eastAsia="方正楷体_GB2312" w:cs="方正楷体_GB2312"/>
          <w:b w:val="0"/>
          <w:bCs w:val="0"/>
          <w:snapToGrid/>
          <w:kern w:val="2"/>
          <w:sz w:val="32"/>
          <w:szCs w:val="32"/>
          <w:lang w:val="en-US" w:eastAsia="zh-CN"/>
        </w:rPr>
        <w:t>（三）入场规则</w:t>
      </w:r>
    </w:p>
    <w:p w14:paraId="6ED2D52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1.工作人员将对各参赛选手的身份进行核对。</w:t>
      </w:r>
    </w:p>
    <w:p w14:paraId="1257603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2.参赛选手不允许携带任何通讯及存储设备（自带电脑不能联网）、纸质材料等物品，检查合格后进入赛场抽签区。</w:t>
      </w:r>
    </w:p>
    <w:p w14:paraId="10739AA0">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eastAsia" w:ascii="方正楷体_GB2312" w:hAnsi="方正楷体_GB2312" w:eastAsia="方正楷体_GB2312" w:cs="方正楷体_GB2312"/>
          <w:b w:val="0"/>
          <w:bCs w:val="0"/>
          <w:snapToGrid/>
          <w:kern w:val="2"/>
          <w:sz w:val="32"/>
          <w:szCs w:val="32"/>
          <w:lang w:val="en-US" w:eastAsia="zh-CN"/>
        </w:rPr>
      </w:pPr>
      <w:r>
        <w:rPr>
          <w:rFonts w:hint="eastAsia" w:ascii="方正楷体_GB2312" w:hAnsi="方正楷体_GB2312" w:eastAsia="方正楷体_GB2312" w:cs="方正楷体_GB2312"/>
          <w:b w:val="0"/>
          <w:bCs w:val="0"/>
          <w:snapToGrid/>
          <w:kern w:val="2"/>
          <w:sz w:val="32"/>
          <w:szCs w:val="32"/>
          <w:lang w:val="en-US" w:eastAsia="zh-CN"/>
        </w:rPr>
        <w:t>（四）赛场规则</w:t>
      </w:r>
    </w:p>
    <w:p w14:paraId="524100B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1.选手进入赛场后，必须听从现场裁判的统一布置和指挥。</w:t>
      </w:r>
    </w:p>
    <w:p w14:paraId="74430994">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2.比赛过程中，参赛选手必须严格遵守安全操作规程，确保人身和设备安全，并接受现场裁判和技术人员的监督和警示。</w:t>
      </w:r>
    </w:p>
    <w:p w14:paraId="6C58BCE5">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3.经现场裁判和技术人员检验，确因设备、元器件故障或损坏而更换设备或元器件者，依据从报告现场裁判到完成更换的用时酌情补时，原则上补时最多不超过10分钟。非设备、元器件自身故障者，不予补时。</w:t>
      </w:r>
    </w:p>
    <w:p w14:paraId="708B613C">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eastAsia" w:ascii="方正楷体_GB2312" w:hAnsi="方正楷体_GB2312" w:eastAsia="方正楷体_GB2312" w:cs="方正楷体_GB2312"/>
          <w:b w:val="0"/>
          <w:bCs w:val="0"/>
          <w:snapToGrid/>
          <w:kern w:val="2"/>
          <w:sz w:val="32"/>
          <w:szCs w:val="32"/>
          <w:lang w:val="en-US" w:eastAsia="zh-CN"/>
        </w:rPr>
      </w:pPr>
      <w:r>
        <w:rPr>
          <w:rFonts w:hint="eastAsia" w:ascii="方正楷体_GB2312" w:hAnsi="方正楷体_GB2312" w:eastAsia="方正楷体_GB2312" w:cs="方正楷体_GB2312"/>
          <w:b w:val="0"/>
          <w:bCs w:val="0"/>
          <w:snapToGrid/>
          <w:kern w:val="2"/>
          <w:sz w:val="32"/>
          <w:szCs w:val="32"/>
          <w:lang w:val="en-US" w:eastAsia="zh-CN"/>
        </w:rPr>
        <w:t>（五）离场规则</w:t>
      </w:r>
    </w:p>
    <w:p w14:paraId="3FEE1EDC">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1.比赛结束信号给出，由裁判长宣布终止比赛。</w:t>
      </w:r>
    </w:p>
    <w:p w14:paraId="389622B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2.完成功能成绩评定的选手，应按电气安装职业岗位的要求，清理比赛工位上的工具、整理比赛工位及其周边的清洁，使之符合职业规范。</w:t>
      </w:r>
    </w:p>
    <w:p w14:paraId="452717AE">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eastAsia" w:ascii="方正楷体_GB2312" w:hAnsi="方正楷体_GB2312" w:eastAsia="方正楷体_GB2312" w:cs="方正楷体_GB2312"/>
          <w:b w:val="0"/>
          <w:bCs w:val="0"/>
          <w:snapToGrid/>
          <w:kern w:val="2"/>
          <w:sz w:val="32"/>
          <w:szCs w:val="32"/>
          <w:lang w:val="en-US" w:eastAsia="zh-CN"/>
        </w:rPr>
      </w:pPr>
      <w:r>
        <w:rPr>
          <w:rFonts w:hint="eastAsia" w:ascii="方正楷体_GB2312" w:hAnsi="方正楷体_GB2312" w:eastAsia="方正楷体_GB2312" w:cs="方正楷体_GB2312"/>
          <w:b w:val="0"/>
          <w:bCs w:val="0"/>
          <w:snapToGrid/>
          <w:kern w:val="2"/>
          <w:sz w:val="32"/>
          <w:szCs w:val="32"/>
          <w:lang w:val="en-US" w:eastAsia="zh-CN"/>
        </w:rPr>
        <w:t>（六）结果公布</w:t>
      </w:r>
    </w:p>
    <w:p w14:paraId="1C5B7CB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将解密后的各参赛队结果汇总，经裁判长、监督员和仲裁员签字后，在竞赛结束6小时内公布。</w:t>
      </w:r>
    </w:p>
    <w:p w14:paraId="0C2931A0">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outlineLvl w:val="0"/>
        <w:rPr>
          <w:rFonts w:hint="eastAsia" w:ascii="黑体" w:hAnsi="黑体" w:eastAsia="黑体" w:cs="黑体"/>
          <w:snapToGrid/>
          <w:kern w:val="2"/>
          <w:sz w:val="32"/>
          <w:szCs w:val="32"/>
          <w:lang w:val="en-US" w:eastAsia="zh-CN"/>
        </w:rPr>
      </w:pPr>
      <w:r>
        <w:rPr>
          <w:rFonts w:hint="eastAsia" w:ascii="黑体" w:hAnsi="黑体" w:eastAsia="黑体" w:cs="黑体"/>
          <w:snapToGrid/>
          <w:kern w:val="2"/>
          <w:sz w:val="32"/>
          <w:szCs w:val="32"/>
          <w:lang w:val="en-US" w:eastAsia="zh-CN"/>
        </w:rPr>
        <w:t>七、技术规范</w:t>
      </w:r>
    </w:p>
    <w:p w14:paraId="3CA02455">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赛项所涉及专业的岗位，主要包括电气控制系统安装、调试与维护岗位，所针对的职业工种为电工、装配钳工、机械设备安装工等工种。</w:t>
      </w:r>
    </w:p>
    <w:p w14:paraId="71110608">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GB/T6988.1-2008《电气技术用文件的编制》；</w:t>
      </w:r>
    </w:p>
    <w:p w14:paraId="40668DB4">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GB/T4728.1-2018《电气简图用图形符号》；</w:t>
      </w:r>
    </w:p>
    <w:p w14:paraId="03C494F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GB/T5465.2-2008《电气设备用图形符号》；</w:t>
      </w:r>
    </w:p>
    <w:p w14:paraId="3FCE5CEC">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GB/T7159-1987《电气技术中的文字符号制订通则》；</w:t>
      </w:r>
    </w:p>
    <w:p w14:paraId="30A4D7E4">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GB11291-2011《工业环境用机器人安全要求》；</w:t>
      </w:r>
    </w:p>
    <w:p w14:paraId="3A8E269D">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GB50254—2014《电气装置安装工程低压电器施工及验收规范》；</w:t>
      </w:r>
    </w:p>
    <w:p w14:paraId="3E3217C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GB/T4458.4-2003《机械制图尺寸注法》；</w:t>
      </w:r>
    </w:p>
    <w:p w14:paraId="0375EAD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GB/T4458.5-2003《机械制图尺寸公差与配合注法》；</w:t>
      </w:r>
    </w:p>
    <w:p w14:paraId="25321EE9">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GB/T4458.1-2002《机械制图图样画法视图》；</w:t>
      </w:r>
    </w:p>
    <w:p w14:paraId="7D673754">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GB/T26099.1-2010《机械产品三维建模通用规则第1部分：通用要求》；</w:t>
      </w:r>
    </w:p>
    <w:p w14:paraId="00536D1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GB/T26099.2-2010《机械产品三维建模通用规则第2部分：零件建模》；</w:t>
      </w:r>
    </w:p>
    <w:p w14:paraId="76CDA634">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《世界技能大赛机电一体化项目技术规范》；</w:t>
      </w:r>
    </w:p>
    <w:p w14:paraId="0B995F9F">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电工国家职业标准（职业编码6-31-01-03）；</w:t>
      </w:r>
    </w:p>
    <w:p w14:paraId="6E2BEB2C">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工具钳工国家职业标准（职业编码6-05-02-02）；</w:t>
      </w:r>
    </w:p>
    <w:p w14:paraId="0E13731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装配钳工国家职业标准（职业编码6-05-02-01）；</w:t>
      </w:r>
    </w:p>
    <w:p w14:paraId="365233D5">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机械设备安装工国家职业标准（职业编码6-23-10-01）</w:t>
      </w:r>
    </w:p>
    <w:p w14:paraId="3A2E95AF">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outlineLvl w:val="0"/>
        <w:rPr>
          <w:rFonts w:hint="default" w:ascii="黑体" w:hAnsi="黑体" w:eastAsia="黑体" w:cs="黑体"/>
          <w:snapToGrid/>
          <w:kern w:val="2"/>
          <w:sz w:val="32"/>
          <w:szCs w:val="32"/>
          <w:lang w:val="en-US" w:eastAsia="zh-CN"/>
        </w:rPr>
      </w:pPr>
      <w:r>
        <w:rPr>
          <w:rFonts w:hint="default" w:ascii="黑体" w:hAnsi="黑体" w:eastAsia="黑体" w:cs="黑体"/>
          <w:snapToGrid/>
          <w:kern w:val="2"/>
          <w:sz w:val="32"/>
          <w:szCs w:val="32"/>
          <w:lang w:val="en-US" w:eastAsia="zh-CN"/>
        </w:rPr>
        <w:t>八、技术环境</w:t>
      </w:r>
    </w:p>
    <w:p w14:paraId="1F6A5690">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default" w:ascii="方正楷体_GB2312" w:hAnsi="方正楷体_GB2312" w:eastAsia="方正楷体_GB2312" w:cs="方正楷体_GB2312"/>
          <w:b w:val="0"/>
          <w:bCs w:val="0"/>
          <w:snapToGrid/>
          <w:kern w:val="2"/>
          <w:sz w:val="32"/>
          <w:szCs w:val="32"/>
          <w:lang w:val="en-US" w:eastAsia="zh-CN"/>
        </w:rPr>
      </w:pPr>
      <w:r>
        <w:rPr>
          <w:rFonts w:hint="eastAsia" w:ascii="方正楷体_GB2312" w:hAnsi="方正楷体_GB2312" w:eastAsia="方正楷体_GB2312" w:cs="方正楷体_GB2312"/>
          <w:b w:val="0"/>
          <w:bCs w:val="0"/>
          <w:snapToGrid/>
          <w:kern w:val="2"/>
          <w:sz w:val="32"/>
          <w:szCs w:val="32"/>
          <w:lang w:val="en-US" w:eastAsia="zh-CN"/>
        </w:rPr>
        <w:t>（</w:t>
      </w:r>
      <w:r>
        <w:rPr>
          <w:rFonts w:hint="default" w:ascii="方正楷体_GB2312" w:hAnsi="方正楷体_GB2312" w:eastAsia="方正楷体_GB2312" w:cs="方正楷体_GB2312"/>
          <w:b w:val="0"/>
          <w:bCs w:val="0"/>
          <w:snapToGrid/>
          <w:kern w:val="2"/>
          <w:sz w:val="32"/>
          <w:szCs w:val="32"/>
          <w:lang w:val="en-US" w:eastAsia="zh-CN"/>
        </w:rPr>
        <w:t>一</w:t>
      </w:r>
      <w:r>
        <w:rPr>
          <w:rFonts w:hint="eastAsia" w:ascii="方正楷体_GB2312" w:hAnsi="方正楷体_GB2312" w:eastAsia="方正楷体_GB2312" w:cs="方正楷体_GB2312"/>
          <w:b w:val="0"/>
          <w:bCs w:val="0"/>
          <w:snapToGrid/>
          <w:kern w:val="2"/>
          <w:sz w:val="32"/>
          <w:szCs w:val="32"/>
          <w:lang w:val="en-US" w:eastAsia="zh-CN"/>
        </w:rPr>
        <w:t>）</w:t>
      </w:r>
      <w:r>
        <w:rPr>
          <w:rFonts w:hint="default" w:ascii="方正楷体_GB2312" w:hAnsi="方正楷体_GB2312" w:eastAsia="方正楷体_GB2312" w:cs="方正楷体_GB2312"/>
          <w:b w:val="0"/>
          <w:bCs w:val="0"/>
          <w:snapToGrid/>
          <w:kern w:val="2"/>
          <w:sz w:val="32"/>
          <w:szCs w:val="32"/>
          <w:lang w:val="en-US" w:eastAsia="zh-CN"/>
        </w:rPr>
        <w:t>竞赛环境</w:t>
      </w:r>
    </w:p>
    <w:p w14:paraId="6F24258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1.竞赛场地：平整、明亮、通风良好，</w:t>
      </w:r>
      <w:r>
        <w:rPr>
          <w:rFonts w:hint="eastAsia" w:ascii="方正仿宋_GB2312" w:hAnsi="方正仿宋_GB2312" w:eastAsia="方正仿宋_GB2312" w:cs="方正仿宋_GB2312"/>
          <w:spacing w:val="14"/>
          <w:sz w:val="32"/>
          <w:szCs w:val="32"/>
          <w:lang w:val="en-US" w:eastAsia="zh-CN"/>
        </w:rPr>
        <w:t>单工位</w:t>
      </w:r>
      <w:r>
        <w:rPr>
          <w:rFonts w:hint="default" w:ascii="方正仿宋_GB2312" w:hAnsi="方正仿宋_GB2312" w:eastAsia="方正仿宋_GB2312" w:cs="方正仿宋_GB2312"/>
          <w:spacing w:val="14"/>
          <w:sz w:val="32"/>
          <w:szCs w:val="32"/>
          <w:lang w:val="en-US" w:eastAsia="zh-CN"/>
        </w:rPr>
        <w:t>面积≥</w:t>
      </w:r>
      <w:r>
        <w:rPr>
          <w:rFonts w:hint="eastAsia" w:ascii="方正仿宋_GB2312" w:hAnsi="方正仿宋_GB2312" w:eastAsia="方正仿宋_GB2312" w:cs="方正仿宋_GB2312"/>
          <w:spacing w:val="14"/>
          <w:sz w:val="32"/>
          <w:szCs w:val="32"/>
          <w:lang w:val="en-US" w:eastAsia="zh-CN"/>
        </w:rPr>
        <w:t>2</w:t>
      </w:r>
      <w:r>
        <w:rPr>
          <w:rFonts w:hint="default" w:ascii="方正仿宋_GB2312" w:hAnsi="方正仿宋_GB2312" w:eastAsia="方正仿宋_GB2312" w:cs="方正仿宋_GB2312"/>
          <w:spacing w:val="14"/>
          <w:sz w:val="32"/>
          <w:szCs w:val="32"/>
          <w:lang w:val="en-US" w:eastAsia="zh-CN"/>
        </w:rPr>
        <w:t>0m²,净高≥3m。</w:t>
      </w:r>
    </w:p>
    <w:p w14:paraId="3846503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2.竞赛工位：提供220V单相交流电源，设备电源与电脑电源独立供电。工位标明工位号，布置竞赛设备1套、装配桌1张、准备桌1张、电脑桌2张、凳子2张，竞赛场地加装工位隔离带。计算机最低配置要求：CPU4核(3.5GHZ)、DDR4-8G内存、</w:t>
      </w:r>
      <w:r>
        <w:rPr>
          <w:rFonts w:hint="eastAsia" w:ascii="方正仿宋_GB2312" w:hAnsi="方正仿宋_GB2312" w:eastAsia="方正仿宋_GB2312" w:cs="方正仿宋_GB2312"/>
          <w:spacing w:val="14"/>
          <w:sz w:val="32"/>
          <w:szCs w:val="32"/>
          <w:lang w:val="en-US" w:eastAsia="zh-CN"/>
        </w:rPr>
        <w:t>512</w:t>
      </w:r>
      <w:r>
        <w:rPr>
          <w:rFonts w:hint="default" w:ascii="方正仿宋_GB2312" w:hAnsi="方正仿宋_GB2312" w:eastAsia="方正仿宋_GB2312" w:cs="方正仿宋_GB2312"/>
          <w:spacing w:val="14"/>
          <w:sz w:val="32"/>
          <w:szCs w:val="32"/>
          <w:lang w:val="en-US" w:eastAsia="zh-CN"/>
        </w:rPr>
        <w:t>TBHHD硬盘、液晶显示器、以太网口。</w:t>
      </w:r>
      <w:r>
        <w:rPr>
          <w:rFonts w:hint="eastAsia" w:ascii="方正仿宋_GB2312" w:hAnsi="方正仿宋_GB2312" w:eastAsia="方正仿宋_GB2312" w:cs="方正仿宋_GB2312"/>
          <w:spacing w:val="14"/>
          <w:sz w:val="32"/>
          <w:szCs w:val="32"/>
          <w:lang w:val="en-US" w:eastAsia="zh-CN"/>
        </w:rPr>
        <w:t>参赛选手可自带电脑，博途软件使用V18。</w:t>
      </w:r>
    </w:p>
    <w:p w14:paraId="4364C642">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default" w:ascii="方正楷体_GB2312" w:hAnsi="方正楷体_GB2312" w:eastAsia="方正楷体_GB2312" w:cs="方正楷体_GB2312"/>
          <w:b w:val="0"/>
          <w:bCs w:val="0"/>
          <w:snapToGrid/>
          <w:kern w:val="2"/>
          <w:sz w:val="32"/>
          <w:szCs w:val="32"/>
          <w:lang w:val="en-US" w:eastAsia="zh-CN"/>
        </w:rPr>
      </w:pPr>
      <w:r>
        <w:rPr>
          <w:rFonts w:hint="eastAsia" w:ascii="方正楷体_GB2312" w:hAnsi="方正楷体_GB2312" w:eastAsia="方正楷体_GB2312" w:cs="方正楷体_GB2312"/>
          <w:b w:val="0"/>
          <w:bCs w:val="0"/>
          <w:snapToGrid/>
          <w:kern w:val="2"/>
          <w:sz w:val="32"/>
          <w:szCs w:val="32"/>
          <w:lang w:val="en-US" w:eastAsia="zh-CN"/>
        </w:rPr>
        <w:t>（</w:t>
      </w:r>
      <w:r>
        <w:rPr>
          <w:rFonts w:hint="default" w:ascii="方正楷体_GB2312" w:hAnsi="方正楷体_GB2312" w:eastAsia="方正楷体_GB2312" w:cs="方正楷体_GB2312"/>
          <w:b w:val="0"/>
          <w:bCs w:val="0"/>
          <w:snapToGrid/>
          <w:kern w:val="2"/>
          <w:sz w:val="32"/>
          <w:szCs w:val="32"/>
          <w:lang w:val="en-US" w:eastAsia="zh-CN"/>
        </w:rPr>
        <w:t>二</w:t>
      </w:r>
      <w:r>
        <w:rPr>
          <w:rFonts w:hint="eastAsia" w:ascii="方正楷体_GB2312" w:hAnsi="方正楷体_GB2312" w:eastAsia="方正楷体_GB2312" w:cs="方正楷体_GB2312"/>
          <w:b w:val="0"/>
          <w:bCs w:val="0"/>
          <w:snapToGrid/>
          <w:kern w:val="2"/>
          <w:sz w:val="32"/>
          <w:szCs w:val="32"/>
          <w:lang w:val="en-US" w:eastAsia="zh-CN"/>
        </w:rPr>
        <w:t>）</w:t>
      </w:r>
      <w:r>
        <w:rPr>
          <w:rFonts w:hint="default" w:ascii="方正楷体_GB2312" w:hAnsi="方正楷体_GB2312" w:eastAsia="方正楷体_GB2312" w:cs="方正楷体_GB2312"/>
          <w:b w:val="0"/>
          <w:bCs w:val="0"/>
          <w:snapToGrid/>
          <w:kern w:val="2"/>
          <w:sz w:val="32"/>
          <w:szCs w:val="32"/>
          <w:lang w:val="en-US" w:eastAsia="zh-CN"/>
        </w:rPr>
        <w:t>技术平台</w:t>
      </w:r>
    </w:p>
    <w:p w14:paraId="690CBF80">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技术平台为一条小型自动化生产线，需要按客户要求进行组装、编程、调试、设计仿真、升级改造。其中包括设计、安装、调试机械部件和电气系统，并能完成设备控制系统和人机界面编程，对自动化生产线进行维护、维修、系统集成与技术改进等工作。</w:t>
      </w:r>
    </w:p>
    <w:p w14:paraId="04FE503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本赛项竞赛平台应包括颗粒上料单元、加盖拧盖单元、检测分拣单元、工业机器人搬运单元和智能仓储单元等组成，包括了智能装配、自动包装、不合格品分类分拣、自动化立体仓储（库位≥15个）及智能物流、自动检测质量控制、生产过程数据采集及控制系统等，是一个完整的智能工厂模拟装置。应用了工业机器人技术、PLC控制技术、变频控制技术、伺服控制技术、工业传感器技术、电机驱动技术等工业自动化相关技术。</w:t>
      </w:r>
    </w:p>
    <w:p w14:paraId="361C41D6">
      <w:pPr>
        <w:keepNext w:val="0"/>
        <w:keepLines w:val="0"/>
        <w:pageBreakBefore w:val="0"/>
        <w:widowControl w:val="0"/>
        <w:numPr>
          <w:ilvl w:val="0"/>
          <w:numId w:val="1"/>
        </w:numPr>
        <w:kinsoku/>
        <w:wordWrap/>
        <w:overflowPunct/>
        <w:topLinePunct w:val="0"/>
        <w:autoSpaceDE/>
        <w:autoSpaceDN/>
        <w:bidi w:val="0"/>
        <w:adjustRightInd w:val="0"/>
        <w:snapToGrid w:val="0"/>
        <w:spacing w:line="560" w:lineRule="exact"/>
        <w:ind w:firstLine="640" w:firstLineChars="200"/>
        <w:jc w:val="left"/>
        <w:textAlignment w:val="auto"/>
        <w:outlineLvl w:val="1"/>
        <w:rPr>
          <w:rFonts w:hint="default" w:ascii="方正楷体_GB2312" w:hAnsi="方正楷体_GB2312" w:eastAsia="方正楷体_GB2312" w:cs="方正楷体_GB2312"/>
          <w:b w:val="0"/>
          <w:bCs w:val="0"/>
          <w:snapToGrid/>
          <w:kern w:val="2"/>
          <w:sz w:val="32"/>
          <w:szCs w:val="32"/>
          <w:lang w:val="en-US" w:eastAsia="zh-CN"/>
        </w:rPr>
      </w:pPr>
      <w:r>
        <w:rPr>
          <w:rFonts w:hint="eastAsia" w:ascii="方正楷体_GB2312" w:hAnsi="方正楷体_GB2312" w:eastAsia="方正楷体_GB2312" w:cs="方正楷体_GB2312"/>
          <w:b w:val="0"/>
          <w:bCs w:val="0"/>
          <w:snapToGrid/>
          <w:kern w:val="2"/>
          <w:sz w:val="32"/>
          <w:szCs w:val="32"/>
          <w:lang w:val="en-US" w:eastAsia="zh-CN"/>
        </w:rPr>
        <w:t>主要</w:t>
      </w:r>
      <w:r>
        <w:rPr>
          <w:rFonts w:hint="default" w:ascii="方正楷体_GB2312" w:hAnsi="方正楷体_GB2312" w:eastAsia="方正楷体_GB2312" w:cs="方正楷体_GB2312"/>
          <w:b w:val="0"/>
          <w:bCs w:val="0"/>
          <w:snapToGrid/>
          <w:kern w:val="2"/>
          <w:sz w:val="32"/>
          <w:szCs w:val="32"/>
          <w:lang w:val="en-US" w:eastAsia="zh-CN"/>
        </w:rPr>
        <w:t>技术参数</w:t>
      </w:r>
    </w:p>
    <w:tbl>
      <w:tblPr>
        <w:tblStyle w:val="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98"/>
        <w:gridCol w:w="6450"/>
      </w:tblGrid>
      <w:tr w14:paraId="5ACE5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27" w:type="pct"/>
            <w:vAlign w:val="center"/>
          </w:tcPr>
          <w:p w14:paraId="44552A3F">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系统电源</w:t>
            </w:r>
          </w:p>
        </w:tc>
        <w:tc>
          <w:tcPr>
            <w:tcW w:w="3772" w:type="pct"/>
            <w:vAlign w:val="center"/>
          </w:tcPr>
          <w:p w14:paraId="01B0EEB5">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单相三线制AC220V</w:t>
            </w:r>
          </w:p>
        </w:tc>
      </w:tr>
      <w:tr w14:paraId="54E65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27" w:type="pct"/>
            <w:vAlign w:val="center"/>
          </w:tcPr>
          <w:p w14:paraId="14216EA2">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额定电压</w:t>
            </w:r>
          </w:p>
        </w:tc>
        <w:tc>
          <w:tcPr>
            <w:tcW w:w="3772" w:type="pct"/>
            <w:vAlign w:val="center"/>
          </w:tcPr>
          <w:p w14:paraId="56929A7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AC220V ±5%</w:t>
            </w:r>
          </w:p>
        </w:tc>
      </w:tr>
      <w:tr w14:paraId="38035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27" w:type="pct"/>
            <w:vAlign w:val="center"/>
          </w:tcPr>
          <w:p w14:paraId="3FB2F580">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额定功率</w:t>
            </w:r>
          </w:p>
        </w:tc>
        <w:tc>
          <w:tcPr>
            <w:tcW w:w="3772" w:type="pct"/>
            <w:vAlign w:val="center"/>
          </w:tcPr>
          <w:p w14:paraId="2E758777">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1.9kw</w:t>
            </w:r>
          </w:p>
        </w:tc>
      </w:tr>
      <w:tr w14:paraId="41FB5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27" w:type="pct"/>
            <w:vAlign w:val="center"/>
          </w:tcPr>
          <w:p w14:paraId="37578D2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环境湿度</w:t>
            </w:r>
          </w:p>
        </w:tc>
        <w:tc>
          <w:tcPr>
            <w:tcW w:w="3772" w:type="pct"/>
            <w:vAlign w:val="center"/>
          </w:tcPr>
          <w:p w14:paraId="3012DAE8">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w:t>
            </w:r>
            <w:r>
              <w:rPr>
                <w:rFonts w:hint="eastAsia" w:ascii="方正仿宋_GB2312" w:hAnsi="方正仿宋_GB2312" w:eastAsia="方正仿宋_GB2312" w:cs="方正仿宋_GB2312"/>
                <w:spacing w:val="14"/>
                <w:sz w:val="32"/>
                <w:szCs w:val="32"/>
                <w:lang w:val="en-US" w:eastAsia="zh-CN"/>
              </w:rPr>
              <w:t>90</w:t>
            </w:r>
            <w:r>
              <w:rPr>
                <w:rFonts w:hint="default" w:ascii="方正仿宋_GB2312" w:hAnsi="方正仿宋_GB2312" w:eastAsia="方正仿宋_GB2312" w:cs="方正仿宋_GB2312"/>
                <w:spacing w:val="14"/>
                <w:sz w:val="32"/>
                <w:szCs w:val="32"/>
                <w:lang w:val="en-US" w:eastAsia="zh-CN"/>
              </w:rPr>
              <w:t>%</w:t>
            </w:r>
          </w:p>
        </w:tc>
      </w:tr>
      <w:tr w14:paraId="007A7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27" w:type="pct"/>
            <w:vAlign w:val="center"/>
          </w:tcPr>
          <w:p w14:paraId="563375BF">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设备尺寸</w:t>
            </w:r>
          </w:p>
        </w:tc>
        <w:tc>
          <w:tcPr>
            <w:tcW w:w="3772" w:type="pct"/>
            <w:vAlign w:val="center"/>
          </w:tcPr>
          <w:p w14:paraId="14D9DF9F">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单站60</w:t>
            </w:r>
            <w:r>
              <w:rPr>
                <w:rFonts w:hint="default" w:ascii="方正仿宋_GB2312" w:hAnsi="方正仿宋_GB2312" w:eastAsia="方正仿宋_GB2312" w:cs="方正仿宋_GB2312"/>
                <w:spacing w:val="14"/>
                <w:sz w:val="32"/>
                <w:szCs w:val="32"/>
                <w:lang w:val="en-US" w:eastAsia="zh-CN"/>
              </w:rPr>
              <w:t>0</w:t>
            </w:r>
            <w:r>
              <w:rPr>
                <w:rFonts w:hint="eastAsia" w:ascii="方正仿宋_GB2312" w:hAnsi="方正仿宋_GB2312" w:eastAsia="方正仿宋_GB2312" w:cs="方正仿宋_GB2312"/>
                <w:spacing w:val="14"/>
                <w:sz w:val="32"/>
                <w:szCs w:val="32"/>
                <w:lang w:val="en-US" w:eastAsia="zh-CN"/>
              </w:rPr>
              <w:t>m</w:t>
            </w:r>
            <w:r>
              <w:rPr>
                <w:rFonts w:hint="default" w:ascii="方正仿宋_GB2312" w:hAnsi="方正仿宋_GB2312" w:eastAsia="方正仿宋_GB2312" w:cs="方正仿宋_GB2312"/>
                <w:spacing w:val="14"/>
                <w:sz w:val="32"/>
                <w:szCs w:val="32"/>
                <w:lang w:val="en-US" w:eastAsia="zh-CN"/>
              </w:rPr>
              <w:t>m×7</w:t>
            </w:r>
            <w:r>
              <w:rPr>
                <w:rFonts w:hint="eastAsia" w:ascii="方正仿宋_GB2312" w:hAnsi="方正仿宋_GB2312" w:eastAsia="方正仿宋_GB2312" w:cs="方正仿宋_GB2312"/>
                <w:spacing w:val="14"/>
                <w:sz w:val="32"/>
                <w:szCs w:val="32"/>
                <w:lang w:val="en-US" w:eastAsia="zh-CN"/>
              </w:rPr>
              <w:t>00m</w:t>
            </w:r>
            <w:r>
              <w:rPr>
                <w:rFonts w:hint="default" w:ascii="方正仿宋_GB2312" w:hAnsi="方正仿宋_GB2312" w:eastAsia="方正仿宋_GB2312" w:cs="方正仿宋_GB2312"/>
                <w:spacing w:val="14"/>
                <w:sz w:val="32"/>
                <w:szCs w:val="32"/>
                <w:lang w:val="en-US" w:eastAsia="zh-CN"/>
              </w:rPr>
              <w:t>m×150</w:t>
            </w:r>
            <w:r>
              <w:rPr>
                <w:rFonts w:hint="eastAsia" w:ascii="方正仿宋_GB2312" w:hAnsi="方正仿宋_GB2312" w:eastAsia="方正仿宋_GB2312" w:cs="方正仿宋_GB2312"/>
                <w:spacing w:val="14"/>
                <w:sz w:val="32"/>
                <w:szCs w:val="32"/>
                <w:lang w:val="en-US" w:eastAsia="zh-CN"/>
              </w:rPr>
              <w:t>0m</w:t>
            </w:r>
            <w:r>
              <w:rPr>
                <w:rFonts w:hint="default" w:ascii="方正仿宋_GB2312" w:hAnsi="方正仿宋_GB2312" w:eastAsia="方正仿宋_GB2312" w:cs="方正仿宋_GB2312"/>
                <w:spacing w:val="14"/>
                <w:sz w:val="32"/>
                <w:szCs w:val="32"/>
                <w:lang w:val="en-US" w:eastAsia="zh-CN"/>
              </w:rPr>
              <w:t>m(长×宽×高)</w:t>
            </w:r>
          </w:p>
        </w:tc>
      </w:tr>
      <w:tr w14:paraId="67965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27" w:type="pct"/>
            <w:vAlign w:val="center"/>
          </w:tcPr>
          <w:p w14:paraId="633C74A0">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安全保护功能</w:t>
            </w:r>
          </w:p>
        </w:tc>
        <w:tc>
          <w:tcPr>
            <w:tcW w:w="3772" w:type="pct"/>
            <w:vAlign w:val="center"/>
          </w:tcPr>
          <w:p w14:paraId="545AED90">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急停按钮，漏电保护，过流保护</w:t>
            </w:r>
          </w:p>
        </w:tc>
      </w:tr>
      <w:tr w14:paraId="050E7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27" w:type="pct"/>
            <w:vAlign w:val="center"/>
          </w:tcPr>
          <w:p w14:paraId="0CB4279F">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PLC</w:t>
            </w:r>
          </w:p>
        </w:tc>
        <w:tc>
          <w:tcPr>
            <w:tcW w:w="3772" w:type="pct"/>
            <w:vAlign w:val="center"/>
          </w:tcPr>
          <w:p w14:paraId="78C317E0">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西门子1200</w:t>
            </w:r>
            <w:r>
              <w:rPr>
                <w:rFonts w:hint="default" w:ascii="方正仿宋_GB2312" w:hAnsi="方正仿宋_GB2312" w:eastAsia="方正仿宋_GB2312" w:cs="方正仿宋_GB2312"/>
                <w:spacing w:val="14"/>
                <w:sz w:val="32"/>
                <w:szCs w:val="32"/>
                <w:lang w:val="en-US" w:eastAsia="zh-CN"/>
              </w:rPr>
              <w:t>系列</w:t>
            </w:r>
          </w:p>
        </w:tc>
      </w:tr>
      <w:tr w14:paraId="4A008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27" w:type="pct"/>
            <w:vAlign w:val="center"/>
          </w:tcPr>
          <w:p w14:paraId="6CBDF1D8">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触摸屏</w:t>
            </w:r>
          </w:p>
        </w:tc>
        <w:tc>
          <w:tcPr>
            <w:tcW w:w="3772" w:type="pct"/>
            <w:vAlign w:val="center"/>
          </w:tcPr>
          <w:p w14:paraId="4A7F4A1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型号：KTP700（7寸彩屏）</w:t>
            </w:r>
          </w:p>
        </w:tc>
      </w:tr>
      <w:tr w14:paraId="2F2A1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27" w:type="pct"/>
            <w:vAlign w:val="center"/>
          </w:tcPr>
          <w:p w14:paraId="05A6520C">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伺服系统驱动器</w:t>
            </w:r>
          </w:p>
        </w:tc>
        <w:tc>
          <w:tcPr>
            <w:tcW w:w="3772" w:type="pct"/>
            <w:vAlign w:val="center"/>
          </w:tcPr>
          <w:p w14:paraId="0BFE9DCF">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西门子V90</w:t>
            </w:r>
          </w:p>
        </w:tc>
      </w:tr>
      <w:tr w14:paraId="51091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27" w:type="pct"/>
            <w:vAlign w:val="center"/>
          </w:tcPr>
          <w:p w14:paraId="27C0369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变频器</w:t>
            </w:r>
          </w:p>
        </w:tc>
        <w:tc>
          <w:tcPr>
            <w:tcW w:w="3772" w:type="pct"/>
            <w:vAlign w:val="center"/>
          </w:tcPr>
          <w:p w14:paraId="238DA22F">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西门子G120变频器</w:t>
            </w:r>
          </w:p>
        </w:tc>
      </w:tr>
      <w:tr w14:paraId="23F1B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27" w:type="pct"/>
            <w:vAlign w:val="center"/>
          </w:tcPr>
          <w:p w14:paraId="04D97B80">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步进系统驱动器</w:t>
            </w:r>
          </w:p>
        </w:tc>
        <w:tc>
          <w:tcPr>
            <w:tcW w:w="3772" w:type="pct"/>
            <w:vAlign w:val="center"/>
          </w:tcPr>
          <w:p w14:paraId="7722534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雷赛DM422S</w:t>
            </w:r>
          </w:p>
        </w:tc>
      </w:tr>
      <w:tr w14:paraId="6C914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27" w:type="pct"/>
            <w:vAlign w:val="center"/>
          </w:tcPr>
          <w:p w14:paraId="07279D9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工业机器人</w:t>
            </w:r>
          </w:p>
        </w:tc>
        <w:tc>
          <w:tcPr>
            <w:tcW w:w="3772" w:type="pct"/>
            <w:vAlign w:val="center"/>
          </w:tcPr>
          <w:p w14:paraId="1CFB954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6轴机器人，型号：IRB 120 ,3kg，0.58米,控制器 IRC5</w:t>
            </w:r>
          </w:p>
        </w:tc>
      </w:tr>
      <w:tr w14:paraId="4ED35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27" w:type="pct"/>
            <w:vAlign w:val="center"/>
          </w:tcPr>
          <w:p w14:paraId="7816777F">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平台软件</w:t>
            </w:r>
          </w:p>
        </w:tc>
        <w:tc>
          <w:tcPr>
            <w:tcW w:w="3772" w:type="pct"/>
            <w:vAlign w:val="center"/>
          </w:tcPr>
          <w:p w14:paraId="0AFB8868">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eastAsia"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计算机操作系统：Win10、Win1</w:t>
            </w:r>
            <w:r>
              <w:rPr>
                <w:rFonts w:hint="eastAsia" w:ascii="方正仿宋_GB2312" w:hAnsi="方正仿宋_GB2312" w:eastAsia="方正仿宋_GB2312" w:cs="方正仿宋_GB2312"/>
                <w:spacing w:val="14"/>
                <w:sz w:val="32"/>
                <w:szCs w:val="32"/>
                <w:lang w:val="en-US" w:eastAsia="zh-CN"/>
              </w:rPr>
              <w:t>1</w:t>
            </w:r>
          </w:p>
          <w:p w14:paraId="55E33ED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PLC编程软件</w:t>
            </w:r>
            <w:r>
              <w:rPr>
                <w:rFonts w:hint="eastAsia" w:ascii="方正仿宋_GB2312" w:hAnsi="方正仿宋_GB2312" w:eastAsia="方正仿宋_GB2312" w:cs="方正仿宋_GB2312"/>
                <w:spacing w:val="14"/>
                <w:sz w:val="32"/>
                <w:szCs w:val="32"/>
                <w:lang w:val="en-US" w:eastAsia="zh-CN"/>
              </w:rPr>
              <w:t>：博途V18</w:t>
            </w:r>
          </w:p>
          <w:p w14:paraId="45B6B829">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办公软件：WPS office</w:t>
            </w:r>
          </w:p>
          <w:p w14:paraId="3207C2CD">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阅读器：PDF阅读器</w:t>
            </w:r>
          </w:p>
        </w:tc>
      </w:tr>
    </w:tbl>
    <w:p w14:paraId="394F2497">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default" w:ascii="方正楷体_GB2312" w:hAnsi="方正楷体_GB2312" w:eastAsia="方正楷体_GB2312" w:cs="方正楷体_GB2312"/>
          <w:b w:val="0"/>
          <w:bCs w:val="0"/>
          <w:snapToGrid/>
          <w:kern w:val="2"/>
          <w:sz w:val="32"/>
          <w:szCs w:val="32"/>
          <w:lang w:val="en-US" w:eastAsia="zh-CN"/>
        </w:rPr>
      </w:pPr>
      <w:r>
        <w:rPr>
          <w:rFonts w:hint="eastAsia" w:ascii="方正楷体_GB2312" w:hAnsi="方正楷体_GB2312" w:eastAsia="方正楷体_GB2312" w:cs="方正楷体_GB2312"/>
          <w:b w:val="0"/>
          <w:bCs w:val="0"/>
          <w:snapToGrid/>
          <w:kern w:val="2"/>
          <w:sz w:val="32"/>
          <w:szCs w:val="32"/>
          <w:lang w:val="en-US" w:eastAsia="zh-CN"/>
        </w:rPr>
        <w:t>（四）工装夹具</w:t>
      </w:r>
    </w:p>
    <w:tbl>
      <w:tblPr>
        <w:tblStyle w:val="10"/>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101"/>
        <w:gridCol w:w="2705"/>
        <w:gridCol w:w="4535"/>
      </w:tblGrid>
      <w:tr w14:paraId="36E7EA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660" w:type="pct"/>
            <w:vAlign w:val="top"/>
          </w:tcPr>
          <w:p w14:paraId="0EE80718">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序号</w:t>
            </w:r>
          </w:p>
        </w:tc>
        <w:tc>
          <w:tcPr>
            <w:tcW w:w="1621" w:type="pct"/>
            <w:vAlign w:val="top"/>
          </w:tcPr>
          <w:p w14:paraId="7E33AC84">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物料名称</w:t>
            </w:r>
          </w:p>
        </w:tc>
        <w:tc>
          <w:tcPr>
            <w:tcW w:w="2717" w:type="pct"/>
            <w:vAlign w:val="top"/>
          </w:tcPr>
          <w:p w14:paraId="2240E7C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规格型号</w:t>
            </w:r>
          </w:p>
        </w:tc>
      </w:tr>
      <w:tr w14:paraId="1DB34F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660" w:type="pct"/>
            <w:vAlign w:val="top"/>
          </w:tcPr>
          <w:p w14:paraId="12EFBFF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1</w:t>
            </w:r>
          </w:p>
        </w:tc>
        <w:tc>
          <w:tcPr>
            <w:tcW w:w="1621" w:type="pct"/>
            <w:vAlign w:val="top"/>
          </w:tcPr>
          <w:p w14:paraId="48704ABC">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数字万用表</w:t>
            </w:r>
          </w:p>
        </w:tc>
        <w:tc>
          <w:tcPr>
            <w:tcW w:w="2717" w:type="pct"/>
            <w:vAlign w:val="top"/>
          </w:tcPr>
          <w:p w14:paraId="46811F7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p>
        </w:tc>
      </w:tr>
      <w:tr w14:paraId="479E45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6" w:hRule="atLeast"/>
        </w:trPr>
        <w:tc>
          <w:tcPr>
            <w:tcW w:w="660" w:type="pct"/>
            <w:vAlign w:val="top"/>
          </w:tcPr>
          <w:p w14:paraId="644071A2">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2</w:t>
            </w:r>
          </w:p>
        </w:tc>
        <w:tc>
          <w:tcPr>
            <w:tcW w:w="1621" w:type="pct"/>
            <w:vAlign w:val="top"/>
          </w:tcPr>
          <w:p w14:paraId="2DC0F88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尖嘴钳</w:t>
            </w:r>
          </w:p>
        </w:tc>
        <w:tc>
          <w:tcPr>
            <w:tcW w:w="2717" w:type="pct"/>
            <w:vAlign w:val="top"/>
          </w:tcPr>
          <w:p w14:paraId="11E5143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6寸</w:t>
            </w:r>
          </w:p>
        </w:tc>
      </w:tr>
      <w:tr w14:paraId="43419F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660" w:type="pct"/>
            <w:vAlign w:val="top"/>
          </w:tcPr>
          <w:p w14:paraId="1569941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3</w:t>
            </w:r>
          </w:p>
        </w:tc>
        <w:tc>
          <w:tcPr>
            <w:tcW w:w="1621" w:type="pct"/>
            <w:vAlign w:val="top"/>
          </w:tcPr>
          <w:p w14:paraId="07C76C9D">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斜口钳</w:t>
            </w:r>
          </w:p>
        </w:tc>
        <w:tc>
          <w:tcPr>
            <w:tcW w:w="2717" w:type="pct"/>
            <w:vAlign w:val="top"/>
          </w:tcPr>
          <w:p w14:paraId="29E3360D">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6寸</w:t>
            </w:r>
          </w:p>
        </w:tc>
      </w:tr>
      <w:tr w14:paraId="7E77BA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7" w:hRule="atLeast"/>
        </w:trPr>
        <w:tc>
          <w:tcPr>
            <w:tcW w:w="660" w:type="pct"/>
            <w:vAlign w:val="top"/>
          </w:tcPr>
          <w:p w14:paraId="4F543B1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4</w:t>
            </w:r>
          </w:p>
        </w:tc>
        <w:tc>
          <w:tcPr>
            <w:tcW w:w="1621" w:type="pct"/>
            <w:vAlign w:val="top"/>
          </w:tcPr>
          <w:p w14:paraId="56B376D0">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老虎钳</w:t>
            </w:r>
          </w:p>
        </w:tc>
        <w:tc>
          <w:tcPr>
            <w:tcW w:w="2717" w:type="pct"/>
            <w:vAlign w:val="top"/>
          </w:tcPr>
          <w:p w14:paraId="2D90F655">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8寸</w:t>
            </w:r>
          </w:p>
        </w:tc>
      </w:tr>
      <w:tr w14:paraId="06769C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660" w:type="pct"/>
            <w:vAlign w:val="top"/>
          </w:tcPr>
          <w:p w14:paraId="7D7E3A14">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5</w:t>
            </w:r>
          </w:p>
        </w:tc>
        <w:tc>
          <w:tcPr>
            <w:tcW w:w="1621" w:type="pct"/>
            <w:vAlign w:val="top"/>
          </w:tcPr>
          <w:p w14:paraId="08EB17B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螺丝刀</w:t>
            </w:r>
          </w:p>
        </w:tc>
        <w:tc>
          <w:tcPr>
            <w:tcW w:w="2717" w:type="pct"/>
            <w:vAlign w:val="top"/>
          </w:tcPr>
          <w:p w14:paraId="02A062E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大十字(6.0*100mm)</w:t>
            </w:r>
          </w:p>
        </w:tc>
      </w:tr>
      <w:tr w14:paraId="07560B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660" w:type="pct"/>
            <w:vAlign w:val="top"/>
          </w:tcPr>
          <w:p w14:paraId="4CF74B8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6</w:t>
            </w:r>
          </w:p>
        </w:tc>
        <w:tc>
          <w:tcPr>
            <w:tcW w:w="1621" w:type="pct"/>
            <w:vAlign w:val="top"/>
          </w:tcPr>
          <w:p w14:paraId="2EFD907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螺丝刀</w:t>
            </w:r>
          </w:p>
        </w:tc>
        <w:tc>
          <w:tcPr>
            <w:tcW w:w="2717" w:type="pct"/>
            <w:vAlign w:val="top"/>
          </w:tcPr>
          <w:p w14:paraId="44EE9F6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大一字(6.0*100mm)</w:t>
            </w:r>
          </w:p>
        </w:tc>
      </w:tr>
      <w:tr w14:paraId="13DBE2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6" w:hRule="atLeast"/>
        </w:trPr>
        <w:tc>
          <w:tcPr>
            <w:tcW w:w="660" w:type="pct"/>
            <w:vAlign w:val="top"/>
          </w:tcPr>
          <w:p w14:paraId="0B7886A3">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7</w:t>
            </w:r>
          </w:p>
        </w:tc>
        <w:tc>
          <w:tcPr>
            <w:tcW w:w="1621" w:type="pct"/>
            <w:vAlign w:val="top"/>
          </w:tcPr>
          <w:p w14:paraId="2CDB44F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螺丝刀</w:t>
            </w:r>
          </w:p>
        </w:tc>
        <w:tc>
          <w:tcPr>
            <w:tcW w:w="2717" w:type="pct"/>
            <w:vAlign w:val="top"/>
          </w:tcPr>
          <w:p w14:paraId="0AD32A6C">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小十字(3.0*75mm)</w:t>
            </w:r>
          </w:p>
        </w:tc>
      </w:tr>
      <w:tr w14:paraId="14EFCC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660" w:type="pct"/>
            <w:vAlign w:val="top"/>
          </w:tcPr>
          <w:p w14:paraId="71616F9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8</w:t>
            </w:r>
          </w:p>
        </w:tc>
        <w:tc>
          <w:tcPr>
            <w:tcW w:w="1621" w:type="pct"/>
            <w:vAlign w:val="top"/>
          </w:tcPr>
          <w:p w14:paraId="22894F8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螺丝刀</w:t>
            </w:r>
          </w:p>
        </w:tc>
        <w:tc>
          <w:tcPr>
            <w:tcW w:w="2717" w:type="pct"/>
            <w:vAlign w:val="top"/>
          </w:tcPr>
          <w:p w14:paraId="624B973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小一字(3.0*75mm)</w:t>
            </w:r>
          </w:p>
        </w:tc>
      </w:tr>
      <w:tr w14:paraId="690802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7" w:hRule="atLeast"/>
        </w:trPr>
        <w:tc>
          <w:tcPr>
            <w:tcW w:w="660" w:type="pct"/>
            <w:vAlign w:val="top"/>
          </w:tcPr>
          <w:p w14:paraId="12812EAC">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9</w:t>
            </w:r>
          </w:p>
        </w:tc>
        <w:tc>
          <w:tcPr>
            <w:tcW w:w="1621" w:type="pct"/>
            <w:vAlign w:val="top"/>
          </w:tcPr>
          <w:p w14:paraId="44E41C43">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内六角扳手</w:t>
            </w:r>
          </w:p>
        </w:tc>
        <w:tc>
          <w:tcPr>
            <w:tcW w:w="2717" w:type="pct"/>
            <w:vAlign w:val="top"/>
          </w:tcPr>
          <w:p w14:paraId="700223D3">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M1.5-M109件套</w:t>
            </w:r>
          </w:p>
        </w:tc>
      </w:tr>
      <w:tr w14:paraId="01EDDF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660" w:type="pct"/>
            <w:vAlign w:val="top"/>
          </w:tcPr>
          <w:p w14:paraId="7C6C6ED8">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10</w:t>
            </w:r>
          </w:p>
        </w:tc>
        <w:tc>
          <w:tcPr>
            <w:tcW w:w="1621" w:type="pct"/>
            <w:vAlign w:val="top"/>
          </w:tcPr>
          <w:p w14:paraId="572A5B5F">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卡簧钳</w:t>
            </w:r>
          </w:p>
        </w:tc>
        <w:tc>
          <w:tcPr>
            <w:tcW w:w="2717" w:type="pct"/>
            <w:vAlign w:val="top"/>
          </w:tcPr>
          <w:p w14:paraId="48A3324C">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轴用</w:t>
            </w:r>
          </w:p>
        </w:tc>
      </w:tr>
      <w:tr w14:paraId="69D383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6" w:hRule="atLeast"/>
        </w:trPr>
        <w:tc>
          <w:tcPr>
            <w:tcW w:w="660" w:type="pct"/>
            <w:vAlign w:val="top"/>
          </w:tcPr>
          <w:p w14:paraId="689DDA1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11</w:t>
            </w:r>
          </w:p>
        </w:tc>
        <w:tc>
          <w:tcPr>
            <w:tcW w:w="1621" w:type="pct"/>
            <w:vAlign w:val="top"/>
          </w:tcPr>
          <w:p w14:paraId="1C348A6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卡簧钳</w:t>
            </w:r>
          </w:p>
        </w:tc>
        <w:tc>
          <w:tcPr>
            <w:tcW w:w="2717" w:type="pct"/>
            <w:vAlign w:val="top"/>
          </w:tcPr>
          <w:p w14:paraId="123774E8">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孔用</w:t>
            </w:r>
          </w:p>
        </w:tc>
      </w:tr>
      <w:tr w14:paraId="00380C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660" w:type="pct"/>
            <w:vAlign w:val="top"/>
          </w:tcPr>
          <w:p w14:paraId="53E6EE13">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12</w:t>
            </w:r>
          </w:p>
        </w:tc>
        <w:tc>
          <w:tcPr>
            <w:tcW w:w="1621" w:type="pct"/>
            <w:vAlign w:val="top"/>
          </w:tcPr>
          <w:p w14:paraId="1E4B3285">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钢直尺</w:t>
            </w:r>
          </w:p>
        </w:tc>
        <w:tc>
          <w:tcPr>
            <w:tcW w:w="2717" w:type="pct"/>
            <w:vAlign w:val="top"/>
          </w:tcPr>
          <w:p w14:paraId="7DB880F0">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500mm</w:t>
            </w:r>
          </w:p>
        </w:tc>
      </w:tr>
      <w:tr w14:paraId="7EDA8C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6" w:hRule="atLeast"/>
        </w:trPr>
        <w:tc>
          <w:tcPr>
            <w:tcW w:w="660" w:type="pct"/>
            <w:vAlign w:val="top"/>
          </w:tcPr>
          <w:p w14:paraId="7B732528">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13</w:t>
            </w:r>
          </w:p>
        </w:tc>
        <w:tc>
          <w:tcPr>
            <w:tcW w:w="1621" w:type="pct"/>
            <w:vAlign w:val="top"/>
          </w:tcPr>
          <w:p w14:paraId="759B4F8F">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游标卡尺</w:t>
            </w:r>
          </w:p>
        </w:tc>
        <w:tc>
          <w:tcPr>
            <w:tcW w:w="2717" w:type="pct"/>
            <w:vAlign w:val="top"/>
          </w:tcPr>
          <w:p w14:paraId="2689B6DF">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0-150mm分度值0.02</w:t>
            </w:r>
          </w:p>
        </w:tc>
      </w:tr>
      <w:tr w14:paraId="7766D1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660" w:type="pct"/>
            <w:vAlign w:val="top"/>
          </w:tcPr>
          <w:p w14:paraId="54128762">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14</w:t>
            </w:r>
          </w:p>
        </w:tc>
        <w:tc>
          <w:tcPr>
            <w:tcW w:w="1621" w:type="pct"/>
            <w:vAlign w:val="top"/>
          </w:tcPr>
          <w:p w14:paraId="244D1DEC">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卷尺</w:t>
            </w:r>
          </w:p>
        </w:tc>
        <w:tc>
          <w:tcPr>
            <w:tcW w:w="2717" w:type="pct"/>
            <w:vAlign w:val="top"/>
          </w:tcPr>
          <w:p w14:paraId="4D70D26D">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3m</w:t>
            </w:r>
          </w:p>
        </w:tc>
      </w:tr>
      <w:tr w14:paraId="51ED9E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660" w:type="pct"/>
            <w:vAlign w:val="top"/>
          </w:tcPr>
          <w:p w14:paraId="21B53BC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15</w:t>
            </w:r>
          </w:p>
        </w:tc>
        <w:tc>
          <w:tcPr>
            <w:tcW w:w="1621" w:type="pct"/>
            <w:vAlign w:val="top"/>
          </w:tcPr>
          <w:p w14:paraId="1F88B69D">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水平尺</w:t>
            </w:r>
          </w:p>
        </w:tc>
        <w:tc>
          <w:tcPr>
            <w:tcW w:w="2717" w:type="pct"/>
            <w:vAlign w:val="top"/>
          </w:tcPr>
          <w:p w14:paraId="48930933">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p>
        </w:tc>
      </w:tr>
    </w:tbl>
    <w:p w14:paraId="71C05D22">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9" w:firstLineChars="200"/>
        <w:jc w:val="both"/>
        <w:textAlignment w:val="auto"/>
        <w:rPr>
          <w:rFonts w:hint="default" w:ascii="方正仿宋_GB2312" w:hAnsi="方正仿宋_GB2312" w:eastAsia="方正仿宋_GB2312" w:cs="方正仿宋_GB2312"/>
          <w:b/>
          <w:bCs/>
          <w:spacing w:val="14"/>
          <w:sz w:val="32"/>
          <w:szCs w:val="32"/>
          <w:lang w:val="en-US" w:eastAsia="zh-CN"/>
        </w:rPr>
      </w:pPr>
      <w:r>
        <w:rPr>
          <w:rFonts w:hint="eastAsia" w:ascii="方正仿宋_GB2312" w:hAnsi="方正仿宋_GB2312" w:eastAsia="方正仿宋_GB2312" w:cs="方正仿宋_GB2312"/>
          <w:b/>
          <w:bCs/>
          <w:spacing w:val="14"/>
          <w:sz w:val="32"/>
          <w:szCs w:val="32"/>
          <w:lang w:val="en-US" w:eastAsia="zh-CN"/>
        </w:rPr>
        <w:t>注：最终以《竞赛指南》为准，可自带工装夹具。</w:t>
      </w:r>
    </w:p>
    <w:p w14:paraId="5996ED89">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outlineLvl w:val="0"/>
        <w:rPr>
          <w:rFonts w:hint="default" w:ascii="黑体" w:hAnsi="黑体" w:eastAsia="黑体" w:cs="黑体"/>
          <w:snapToGrid/>
          <w:kern w:val="2"/>
          <w:sz w:val="32"/>
          <w:szCs w:val="32"/>
          <w:lang w:val="en-US" w:eastAsia="zh-CN"/>
        </w:rPr>
      </w:pPr>
      <w:r>
        <w:rPr>
          <w:rFonts w:hint="eastAsia" w:ascii="黑体" w:hAnsi="黑体" w:eastAsia="黑体" w:cs="黑体"/>
          <w:snapToGrid/>
          <w:kern w:val="2"/>
          <w:sz w:val="32"/>
          <w:szCs w:val="32"/>
          <w:lang w:val="en-US" w:eastAsia="zh-CN"/>
        </w:rPr>
        <w:t>九、竞赛样题</w:t>
      </w:r>
    </w:p>
    <w:p w14:paraId="0BACF55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本赛项样题见附件。</w:t>
      </w:r>
    </w:p>
    <w:p w14:paraId="0EEEF0C9">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outlineLvl w:val="0"/>
        <w:rPr>
          <w:rFonts w:hint="eastAsia" w:ascii="黑体" w:hAnsi="黑体" w:eastAsia="黑体" w:cs="黑体"/>
          <w:snapToGrid/>
          <w:kern w:val="2"/>
          <w:sz w:val="32"/>
          <w:szCs w:val="32"/>
          <w:lang w:val="en-US" w:eastAsia="zh-CN"/>
        </w:rPr>
      </w:pPr>
      <w:r>
        <w:rPr>
          <w:rFonts w:hint="eastAsia" w:ascii="黑体" w:hAnsi="黑体" w:eastAsia="黑体" w:cs="黑体"/>
          <w:snapToGrid/>
          <w:kern w:val="2"/>
          <w:sz w:val="32"/>
          <w:szCs w:val="32"/>
          <w:lang w:val="en-US" w:eastAsia="zh-CN"/>
        </w:rPr>
        <w:t>十、成绩评定</w:t>
      </w:r>
    </w:p>
    <w:p w14:paraId="7A10AEDB">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default" w:ascii="方正楷体_GB2312" w:hAnsi="方正楷体_GB2312" w:eastAsia="方正楷体_GB2312" w:cs="方正楷体_GB2312"/>
          <w:b w:val="0"/>
          <w:bCs w:val="0"/>
          <w:snapToGrid/>
          <w:kern w:val="2"/>
          <w:sz w:val="32"/>
          <w:szCs w:val="32"/>
          <w:lang w:val="en-US" w:eastAsia="zh-CN"/>
        </w:rPr>
      </w:pPr>
      <w:r>
        <w:rPr>
          <w:rFonts w:hint="default" w:ascii="方正楷体_GB2312" w:hAnsi="方正楷体_GB2312" w:eastAsia="方正楷体_GB2312" w:cs="方正楷体_GB2312"/>
          <w:b w:val="0"/>
          <w:bCs w:val="0"/>
          <w:snapToGrid/>
          <w:kern w:val="2"/>
          <w:sz w:val="32"/>
          <w:szCs w:val="32"/>
          <w:lang w:val="en-US" w:eastAsia="zh-CN"/>
        </w:rPr>
        <w:t>（一）评分标准的制定原则</w:t>
      </w:r>
    </w:p>
    <w:p w14:paraId="6F643672">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按照世界技能大赛要求，依据参赛选手完成的情况实施综合评定。评定依据结合国家及行业的相关标准和规范，全面评价参赛选手职业能力的要求，本着“科学严谨、公正公平、可操作性强”的原则制定评分标准。</w:t>
      </w:r>
    </w:p>
    <w:p w14:paraId="41606E06">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default" w:ascii="方正楷体_GB2312" w:hAnsi="方正楷体_GB2312" w:eastAsia="方正楷体_GB2312" w:cs="方正楷体_GB2312"/>
          <w:b w:val="0"/>
          <w:bCs w:val="0"/>
          <w:snapToGrid/>
          <w:kern w:val="2"/>
          <w:sz w:val="32"/>
          <w:szCs w:val="32"/>
          <w:lang w:val="en-US" w:eastAsia="zh-CN"/>
        </w:rPr>
      </w:pPr>
      <w:r>
        <w:rPr>
          <w:rFonts w:hint="default" w:ascii="方正楷体_GB2312" w:hAnsi="方正楷体_GB2312" w:eastAsia="方正楷体_GB2312" w:cs="方正楷体_GB2312"/>
          <w:b w:val="0"/>
          <w:bCs w:val="0"/>
          <w:snapToGrid/>
          <w:kern w:val="2"/>
          <w:sz w:val="32"/>
          <w:szCs w:val="32"/>
          <w:lang w:val="en-US" w:eastAsia="zh-CN"/>
        </w:rPr>
        <w:t>（二）评分标准</w:t>
      </w:r>
    </w:p>
    <w:p w14:paraId="57A4AA0F">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比赛满分100分，分为三个模块、</w:t>
      </w:r>
      <w:r>
        <w:rPr>
          <w:rFonts w:hint="eastAsia" w:ascii="方正仿宋_GB2312" w:hAnsi="方正仿宋_GB2312" w:eastAsia="方正仿宋_GB2312" w:cs="方正仿宋_GB2312"/>
          <w:spacing w:val="14"/>
          <w:sz w:val="32"/>
          <w:szCs w:val="32"/>
          <w:lang w:val="en-US" w:eastAsia="zh-CN"/>
        </w:rPr>
        <w:t>五</w:t>
      </w:r>
      <w:r>
        <w:rPr>
          <w:rFonts w:hint="default" w:ascii="方正仿宋_GB2312" w:hAnsi="方正仿宋_GB2312" w:eastAsia="方正仿宋_GB2312" w:cs="方正仿宋_GB2312"/>
          <w:spacing w:val="14"/>
          <w:sz w:val="32"/>
          <w:szCs w:val="32"/>
          <w:lang w:val="en-US" w:eastAsia="zh-CN"/>
        </w:rPr>
        <w:t>个任务，计分时精确到小数点后两位，详细评分细则如下：</w:t>
      </w:r>
    </w:p>
    <w:tbl>
      <w:tblPr>
        <w:tblStyle w:val="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4"/>
        <w:gridCol w:w="1829"/>
        <w:gridCol w:w="697"/>
        <w:gridCol w:w="3005"/>
        <w:gridCol w:w="1550"/>
        <w:gridCol w:w="618"/>
      </w:tblGrid>
      <w:tr w14:paraId="5E805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blHeader/>
          <w:jc w:val="center"/>
        </w:trPr>
        <w:tc>
          <w:tcPr>
            <w:tcW w:w="503" w:type="pct"/>
            <w:vAlign w:val="center"/>
          </w:tcPr>
          <w:p w14:paraId="6DD86653">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模块</w:t>
            </w:r>
          </w:p>
        </w:tc>
        <w:tc>
          <w:tcPr>
            <w:tcW w:w="1072" w:type="pct"/>
            <w:vAlign w:val="center"/>
          </w:tcPr>
          <w:p w14:paraId="032A159C">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试题任务</w:t>
            </w:r>
          </w:p>
        </w:tc>
        <w:tc>
          <w:tcPr>
            <w:tcW w:w="411" w:type="pct"/>
            <w:vAlign w:val="center"/>
          </w:tcPr>
          <w:p w14:paraId="4F439F20">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比例</w:t>
            </w:r>
          </w:p>
        </w:tc>
        <w:tc>
          <w:tcPr>
            <w:tcW w:w="1759" w:type="pct"/>
            <w:vAlign w:val="center"/>
          </w:tcPr>
          <w:p w14:paraId="0AF9E6F8">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评分要求</w:t>
            </w:r>
          </w:p>
        </w:tc>
        <w:tc>
          <w:tcPr>
            <w:tcW w:w="909" w:type="pct"/>
            <w:vAlign w:val="center"/>
          </w:tcPr>
          <w:p w14:paraId="3B7A8BD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评分方式</w:t>
            </w:r>
          </w:p>
        </w:tc>
        <w:tc>
          <w:tcPr>
            <w:tcW w:w="343" w:type="pct"/>
            <w:vAlign w:val="center"/>
          </w:tcPr>
          <w:p w14:paraId="2947F19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分数比重</w:t>
            </w:r>
          </w:p>
        </w:tc>
      </w:tr>
      <w:tr w14:paraId="49044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503" w:type="pct"/>
            <w:vMerge w:val="restart"/>
            <w:vAlign w:val="center"/>
          </w:tcPr>
          <w:p w14:paraId="01691CB0">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eastAsia" w:ascii="方正仿宋_GB2312" w:hAnsi="方正仿宋_GB2312" w:eastAsia="方正仿宋_GB2312" w:cs="方正仿宋_GB2312"/>
                <w:spacing w:val="14"/>
                <w:sz w:val="24"/>
                <w:szCs w:val="24"/>
                <w:lang w:val="en-US" w:eastAsia="zh-CN"/>
              </w:rPr>
              <w:t>模块一</w:t>
            </w:r>
          </w:p>
        </w:tc>
        <w:tc>
          <w:tcPr>
            <w:tcW w:w="1072" w:type="pct"/>
            <w:vMerge w:val="restart"/>
            <w:vAlign w:val="center"/>
          </w:tcPr>
          <w:p w14:paraId="163A793F">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任务 1：</w:t>
            </w:r>
          </w:p>
          <w:p w14:paraId="7B267B29">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单元机械装调</w:t>
            </w:r>
          </w:p>
          <w:p w14:paraId="79D63872">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411" w:type="pct"/>
            <w:vMerge w:val="restart"/>
            <w:vAlign w:val="center"/>
          </w:tcPr>
          <w:p w14:paraId="73267F20">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25%</w:t>
            </w:r>
          </w:p>
        </w:tc>
        <w:tc>
          <w:tcPr>
            <w:tcW w:w="1759" w:type="pct"/>
            <w:vAlign w:val="center"/>
          </w:tcPr>
          <w:p w14:paraId="31243CB8">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eastAsia" w:ascii="方正仿宋_GB2312" w:hAnsi="方正仿宋_GB2312" w:eastAsia="方正仿宋_GB2312" w:cs="方正仿宋_GB2312"/>
                <w:spacing w:val="14"/>
                <w:sz w:val="24"/>
                <w:szCs w:val="24"/>
                <w:lang w:val="en-US" w:eastAsia="zh-CN"/>
              </w:rPr>
              <w:t>无件装配完整性</w:t>
            </w:r>
          </w:p>
        </w:tc>
        <w:tc>
          <w:tcPr>
            <w:tcW w:w="909" w:type="pct"/>
            <w:vAlign w:val="center"/>
          </w:tcPr>
          <w:p w14:paraId="085AB5D8">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结果评分</w:t>
            </w:r>
          </w:p>
        </w:tc>
        <w:tc>
          <w:tcPr>
            <w:tcW w:w="343" w:type="pct"/>
            <w:vAlign w:val="center"/>
          </w:tcPr>
          <w:p w14:paraId="22BD014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eastAsia" w:ascii="方正仿宋_GB2312" w:hAnsi="方正仿宋_GB2312" w:eastAsia="方正仿宋_GB2312" w:cs="方正仿宋_GB2312"/>
                <w:spacing w:val="14"/>
                <w:sz w:val="24"/>
                <w:szCs w:val="24"/>
                <w:lang w:val="en-US" w:eastAsia="zh-CN"/>
              </w:rPr>
              <w:t>10%</w:t>
            </w:r>
          </w:p>
        </w:tc>
      </w:tr>
      <w:tr w14:paraId="08833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503" w:type="pct"/>
            <w:vMerge w:val="continue"/>
            <w:vAlign w:val="center"/>
          </w:tcPr>
          <w:p w14:paraId="1F6FDC9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eastAsia" w:ascii="方正仿宋_GB2312" w:hAnsi="方正仿宋_GB2312" w:eastAsia="方正仿宋_GB2312" w:cs="方正仿宋_GB2312"/>
                <w:spacing w:val="14"/>
                <w:sz w:val="24"/>
                <w:szCs w:val="24"/>
                <w:lang w:val="en-US" w:eastAsia="zh-CN"/>
              </w:rPr>
            </w:pPr>
          </w:p>
        </w:tc>
        <w:tc>
          <w:tcPr>
            <w:tcW w:w="1072" w:type="pct"/>
            <w:vMerge w:val="continue"/>
            <w:vAlign w:val="center"/>
          </w:tcPr>
          <w:p w14:paraId="386639DD">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411" w:type="pct"/>
            <w:vMerge w:val="continue"/>
            <w:vAlign w:val="center"/>
          </w:tcPr>
          <w:p w14:paraId="7C703749">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1759" w:type="pct"/>
            <w:shd w:val="clear" w:color="auto" w:fill="auto"/>
            <w:vAlign w:val="center"/>
          </w:tcPr>
          <w:p w14:paraId="254C4B6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0" w:firstLineChars="0"/>
              <w:jc w:val="both"/>
              <w:textAlignment w:val="auto"/>
              <w:rPr>
                <w:rFonts w:hint="default" w:ascii="方正仿宋_GB2312" w:hAnsi="方正仿宋_GB2312" w:eastAsia="方正仿宋_GB2312" w:cs="方正仿宋_GB2312"/>
                <w:snapToGrid w:val="0"/>
                <w:color w:val="000000"/>
                <w:spacing w:val="14"/>
                <w:kern w:val="0"/>
                <w:sz w:val="24"/>
                <w:szCs w:val="24"/>
                <w:lang w:val="en-US" w:eastAsia="zh-CN" w:bidi="ar-SA"/>
              </w:rPr>
            </w:pPr>
            <w:r>
              <w:rPr>
                <w:rFonts w:hint="default" w:ascii="方正仿宋_GB2312" w:hAnsi="方正仿宋_GB2312" w:eastAsia="方正仿宋_GB2312" w:cs="方正仿宋_GB2312"/>
                <w:spacing w:val="14"/>
                <w:sz w:val="24"/>
                <w:szCs w:val="24"/>
                <w:lang w:val="en-US" w:eastAsia="zh-CN"/>
              </w:rPr>
              <w:t>机械装配工艺与性能</w:t>
            </w:r>
          </w:p>
        </w:tc>
        <w:tc>
          <w:tcPr>
            <w:tcW w:w="909" w:type="pct"/>
            <w:shd w:val="clear" w:color="auto" w:fill="auto"/>
            <w:vAlign w:val="center"/>
          </w:tcPr>
          <w:p w14:paraId="2808049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0" w:firstLineChars="0"/>
              <w:jc w:val="both"/>
              <w:textAlignment w:val="auto"/>
              <w:rPr>
                <w:rFonts w:hint="default" w:ascii="方正仿宋_GB2312" w:hAnsi="方正仿宋_GB2312" w:eastAsia="方正仿宋_GB2312" w:cs="方正仿宋_GB2312"/>
                <w:snapToGrid w:val="0"/>
                <w:color w:val="000000"/>
                <w:spacing w:val="14"/>
                <w:kern w:val="0"/>
                <w:sz w:val="24"/>
                <w:szCs w:val="24"/>
                <w:lang w:val="en-US" w:eastAsia="zh-CN" w:bidi="ar-SA"/>
              </w:rPr>
            </w:pPr>
            <w:r>
              <w:rPr>
                <w:rFonts w:hint="default" w:ascii="方正仿宋_GB2312" w:hAnsi="方正仿宋_GB2312" w:eastAsia="方正仿宋_GB2312" w:cs="方正仿宋_GB2312"/>
                <w:spacing w:val="14"/>
                <w:sz w:val="24"/>
                <w:szCs w:val="24"/>
                <w:lang w:val="en-US" w:eastAsia="zh-CN"/>
              </w:rPr>
              <w:t>结果评分</w:t>
            </w:r>
          </w:p>
        </w:tc>
        <w:tc>
          <w:tcPr>
            <w:tcW w:w="343" w:type="pct"/>
            <w:shd w:val="clear" w:color="auto" w:fill="auto"/>
            <w:vAlign w:val="center"/>
          </w:tcPr>
          <w:p w14:paraId="7683259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0" w:firstLineChars="0"/>
              <w:jc w:val="both"/>
              <w:textAlignment w:val="auto"/>
              <w:rPr>
                <w:rFonts w:hint="default" w:ascii="方正仿宋_GB2312" w:hAnsi="方正仿宋_GB2312" w:eastAsia="方正仿宋_GB2312" w:cs="方正仿宋_GB2312"/>
                <w:snapToGrid w:val="0"/>
                <w:color w:val="000000"/>
                <w:spacing w:val="14"/>
                <w:kern w:val="0"/>
                <w:sz w:val="24"/>
                <w:szCs w:val="24"/>
                <w:lang w:val="en-US" w:eastAsia="zh-CN" w:bidi="ar-SA"/>
              </w:rPr>
            </w:pPr>
            <w:r>
              <w:rPr>
                <w:rFonts w:hint="eastAsia" w:ascii="方正仿宋_GB2312" w:hAnsi="方正仿宋_GB2312" w:eastAsia="方正仿宋_GB2312" w:cs="方正仿宋_GB2312"/>
                <w:spacing w:val="14"/>
                <w:sz w:val="24"/>
                <w:szCs w:val="24"/>
                <w:lang w:val="en-US" w:eastAsia="zh-CN"/>
              </w:rPr>
              <w:t>8</w:t>
            </w:r>
            <w:r>
              <w:rPr>
                <w:rFonts w:hint="default" w:ascii="方正仿宋_GB2312" w:hAnsi="方正仿宋_GB2312" w:eastAsia="方正仿宋_GB2312" w:cs="方正仿宋_GB2312"/>
                <w:spacing w:val="14"/>
                <w:sz w:val="24"/>
                <w:szCs w:val="24"/>
                <w:lang w:val="en-US" w:eastAsia="zh-CN"/>
              </w:rPr>
              <w:t>%</w:t>
            </w:r>
          </w:p>
        </w:tc>
      </w:tr>
      <w:tr w14:paraId="1DD60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503" w:type="pct"/>
            <w:vMerge w:val="continue"/>
            <w:vAlign w:val="center"/>
          </w:tcPr>
          <w:p w14:paraId="104A1432">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1072" w:type="pct"/>
            <w:vMerge w:val="continue"/>
            <w:vAlign w:val="center"/>
          </w:tcPr>
          <w:p w14:paraId="6A343537">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411" w:type="pct"/>
            <w:vMerge w:val="continue"/>
            <w:vAlign w:val="center"/>
          </w:tcPr>
          <w:p w14:paraId="7845F9FC">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1759" w:type="pct"/>
            <w:shd w:val="clear" w:color="auto" w:fill="auto"/>
            <w:vAlign w:val="center"/>
          </w:tcPr>
          <w:p w14:paraId="7038F762">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0" w:firstLineChars="0"/>
              <w:jc w:val="both"/>
              <w:textAlignment w:val="auto"/>
              <w:rPr>
                <w:rFonts w:hint="default" w:ascii="方正仿宋_GB2312" w:hAnsi="方正仿宋_GB2312" w:eastAsia="方正仿宋_GB2312" w:cs="方正仿宋_GB2312"/>
                <w:snapToGrid w:val="0"/>
                <w:color w:val="000000"/>
                <w:spacing w:val="14"/>
                <w:kern w:val="0"/>
                <w:sz w:val="24"/>
                <w:szCs w:val="24"/>
                <w:lang w:val="en-US" w:eastAsia="zh-CN" w:bidi="ar-SA"/>
              </w:rPr>
            </w:pPr>
            <w:r>
              <w:rPr>
                <w:rFonts w:hint="eastAsia" w:ascii="方正仿宋_GB2312" w:hAnsi="方正仿宋_GB2312" w:eastAsia="方正仿宋_GB2312" w:cs="方正仿宋_GB2312"/>
                <w:spacing w:val="14"/>
                <w:sz w:val="24"/>
                <w:szCs w:val="24"/>
                <w:lang w:val="en-US" w:eastAsia="zh-CN"/>
              </w:rPr>
              <w:t>机械装配性能</w:t>
            </w:r>
          </w:p>
        </w:tc>
        <w:tc>
          <w:tcPr>
            <w:tcW w:w="909" w:type="pct"/>
            <w:shd w:val="clear" w:color="auto" w:fill="auto"/>
            <w:vAlign w:val="center"/>
          </w:tcPr>
          <w:p w14:paraId="533B572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0" w:firstLineChars="0"/>
              <w:jc w:val="both"/>
              <w:textAlignment w:val="auto"/>
              <w:rPr>
                <w:rFonts w:hint="default" w:ascii="方正仿宋_GB2312" w:hAnsi="方正仿宋_GB2312" w:eastAsia="方正仿宋_GB2312" w:cs="方正仿宋_GB2312"/>
                <w:snapToGrid w:val="0"/>
                <w:color w:val="000000"/>
                <w:spacing w:val="14"/>
                <w:kern w:val="0"/>
                <w:sz w:val="24"/>
                <w:szCs w:val="24"/>
                <w:lang w:val="en-US" w:eastAsia="zh-CN" w:bidi="ar-SA"/>
              </w:rPr>
            </w:pPr>
            <w:r>
              <w:rPr>
                <w:rFonts w:hint="default" w:ascii="方正仿宋_GB2312" w:hAnsi="方正仿宋_GB2312" w:eastAsia="方正仿宋_GB2312" w:cs="方正仿宋_GB2312"/>
                <w:spacing w:val="14"/>
                <w:sz w:val="24"/>
                <w:szCs w:val="24"/>
                <w:lang w:val="en-US" w:eastAsia="zh-CN"/>
              </w:rPr>
              <w:t>结果评分</w:t>
            </w:r>
          </w:p>
        </w:tc>
        <w:tc>
          <w:tcPr>
            <w:tcW w:w="343" w:type="pct"/>
            <w:shd w:val="clear" w:color="auto" w:fill="auto"/>
            <w:vAlign w:val="center"/>
          </w:tcPr>
          <w:p w14:paraId="08E03C3C">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0" w:firstLineChars="0"/>
              <w:jc w:val="both"/>
              <w:textAlignment w:val="auto"/>
              <w:rPr>
                <w:rFonts w:hint="default" w:ascii="方正仿宋_GB2312" w:hAnsi="方正仿宋_GB2312" w:eastAsia="方正仿宋_GB2312" w:cs="方正仿宋_GB2312"/>
                <w:snapToGrid w:val="0"/>
                <w:color w:val="000000"/>
                <w:spacing w:val="14"/>
                <w:kern w:val="0"/>
                <w:sz w:val="24"/>
                <w:szCs w:val="24"/>
                <w:lang w:val="en-US" w:eastAsia="zh-CN" w:bidi="ar-SA"/>
              </w:rPr>
            </w:pPr>
            <w:r>
              <w:rPr>
                <w:rFonts w:hint="eastAsia" w:ascii="方正仿宋_GB2312" w:hAnsi="方正仿宋_GB2312" w:eastAsia="方正仿宋_GB2312" w:cs="方正仿宋_GB2312"/>
                <w:spacing w:val="14"/>
                <w:sz w:val="24"/>
                <w:szCs w:val="24"/>
                <w:lang w:val="en-US" w:eastAsia="zh-CN"/>
              </w:rPr>
              <w:t>7</w:t>
            </w:r>
            <w:r>
              <w:rPr>
                <w:rFonts w:hint="default" w:ascii="方正仿宋_GB2312" w:hAnsi="方正仿宋_GB2312" w:eastAsia="方正仿宋_GB2312" w:cs="方正仿宋_GB2312"/>
                <w:spacing w:val="14"/>
                <w:sz w:val="24"/>
                <w:szCs w:val="24"/>
                <w:lang w:val="en-US" w:eastAsia="zh-CN"/>
              </w:rPr>
              <w:t>%</w:t>
            </w:r>
          </w:p>
        </w:tc>
      </w:tr>
      <w:tr w14:paraId="02D69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503" w:type="pct"/>
            <w:vMerge w:val="continue"/>
            <w:vAlign w:val="center"/>
          </w:tcPr>
          <w:p w14:paraId="65F2B1E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1072" w:type="pct"/>
            <w:vMerge w:val="restart"/>
            <w:tcBorders>
              <w:left w:val="single" w:color="auto" w:sz="6" w:space="0"/>
              <w:bottom w:val="single" w:color="auto" w:sz="6" w:space="0"/>
              <w:right w:val="single" w:color="auto" w:sz="6" w:space="0"/>
            </w:tcBorders>
            <w:vAlign w:val="center"/>
          </w:tcPr>
          <w:p w14:paraId="327B8207">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任务 2：</w:t>
            </w:r>
          </w:p>
          <w:p w14:paraId="35058C89">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单元电气连接</w:t>
            </w:r>
          </w:p>
          <w:p w14:paraId="5F49AE7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411" w:type="pct"/>
            <w:vMerge w:val="restart"/>
            <w:tcBorders>
              <w:left w:val="single" w:color="auto" w:sz="6" w:space="0"/>
              <w:bottom w:val="single" w:color="auto" w:sz="6" w:space="0"/>
              <w:right w:val="single" w:color="auto" w:sz="6" w:space="0"/>
            </w:tcBorders>
            <w:vAlign w:val="center"/>
          </w:tcPr>
          <w:p w14:paraId="151A6E5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eastAsia" w:ascii="方正仿宋_GB2312" w:hAnsi="方正仿宋_GB2312" w:eastAsia="方正仿宋_GB2312" w:cs="方正仿宋_GB2312"/>
                <w:spacing w:val="14"/>
                <w:sz w:val="24"/>
                <w:szCs w:val="24"/>
                <w:lang w:val="en-US" w:eastAsia="zh-CN"/>
              </w:rPr>
              <w:t>25</w:t>
            </w:r>
            <w:r>
              <w:rPr>
                <w:rFonts w:hint="default" w:ascii="方正仿宋_GB2312" w:hAnsi="方正仿宋_GB2312" w:eastAsia="方正仿宋_GB2312" w:cs="方正仿宋_GB2312"/>
                <w:spacing w:val="14"/>
                <w:sz w:val="24"/>
                <w:szCs w:val="24"/>
                <w:lang w:val="en-US" w:eastAsia="zh-CN"/>
              </w:rPr>
              <w:t>%</w:t>
            </w:r>
          </w:p>
        </w:tc>
        <w:tc>
          <w:tcPr>
            <w:tcW w:w="1759" w:type="pct"/>
            <w:tcBorders>
              <w:left w:val="single" w:color="auto" w:sz="6" w:space="0"/>
              <w:bottom w:val="single" w:color="auto" w:sz="6" w:space="0"/>
              <w:right w:val="single" w:color="auto" w:sz="6" w:space="0"/>
            </w:tcBorders>
            <w:vAlign w:val="top"/>
          </w:tcPr>
          <w:p w14:paraId="2E70509C">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电路连接I/O测试</w:t>
            </w:r>
          </w:p>
        </w:tc>
        <w:tc>
          <w:tcPr>
            <w:tcW w:w="909" w:type="pct"/>
            <w:tcBorders>
              <w:left w:val="single" w:color="auto" w:sz="6" w:space="0"/>
              <w:bottom w:val="single" w:color="auto" w:sz="6" w:space="0"/>
            </w:tcBorders>
            <w:vAlign w:val="center"/>
          </w:tcPr>
          <w:p w14:paraId="243D29FC">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结果评分</w:t>
            </w:r>
          </w:p>
        </w:tc>
        <w:tc>
          <w:tcPr>
            <w:tcW w:w="343" w:type="pct"/>
            <w:tcBorders>
              <w:left w:val="single" w:color="auto" w:sz="6" w:space="0"/>
              <w:bottom w:val="single" w:color="auto" w:sz="6" w:space="0"/>
            </w:tcBorders>
            <w:vAlign w:val="center"/>
          </w:tcPr>
          <w:p w14:paraId="63F5DBC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eastAsia" w:ascii="方正仿宋_GB2312" w:hAnsi="方正仿宋_GB2312" w:eastAsia="方正仿宋_GB2312" w:cs="方正仿宋_GB2312"/>
                <w:spacing w:val="14"/>
                <w:sz w:val="24"/>
                <w:szCs w:val="24"/>
                <w:lang w:val="en-US" w:eastAsia="zh-CN"/>
              </w:rPr>
              <w:t>8</w:t>
            </w:r>
            <w:r>
              <w:rPr>
                <w:rFonts w:hint="default" w:ascii="方正仿宋_GB2312" w:hAnsi="方正仿宋_GB2312" w:eastAsia="方正仿宋_GB2312" w:cs="方正仿宋_GB2312"/>
                <w:spacing w:val="14"/>
                <w:sz w:val="24"/>
                <w:szCs w:val="24"/>
                <w:lang w:val="en-US" w:eastAsia="zh-CN"/>
              </w:rPr>
              <w:t>%</w:t>
            </w:r>
          </w:p>
        </w:tc>
      </w:tr>
      <w:tr w14:paraId="2CFF8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503" w:type="pct"/>
            <w:vMerge w:val="continue"/>
            <w:vAlign w:val="center"/>
          </w:tcPr>
          <w:p w14:paraId="0CBB8BB8">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1072" w:type="pct"/>
            <w:vMerge w:val="continue"/>
            <w:tcBorders>
              <w:top w:val="single" w:color="auto" w:sz="6" w:space="0"/>
              <w:left w:val="single" w:color="auto" w:sz="6" w:space="0"/>
              <w:bottom w:val="single" w:color="auto" w:sz="6" w:space="0"/>
              <w:right w:val="single" w:color="auto" w:sz="6" w:space="0"/>
            </w:tcBorders>
            <w:vAlign w:val="center"/>
          </w:tcPr>
          <w:p w14:paraId="5BD3E0C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411" w:type="pct"/>
            <w:vMerge w:val="continue"/>
            <w:tcBorders>
              <w:top w:val="single" w:color="auto" w:sz="6" w:space="0"/>
              <w:left w:val="single" w:color="auto" w:sz="6" w:space="0"/>
              <w:bottom w:val="single" w:color="auto" w:sz="6" w:space="0"/>
              <w:right w:val="single" w:color="auto" w:sz="6" w:space="0"/>
            </w:tcBorders>
            <w:vAlign w:val="center"/>
          </w:tcPr>
          <w:p w14:paraId="08AA9AA3">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1759" w:type="pct"/>
            <w:tcBorders>
              <w:top w:val="single" w:color="auto" w:sz="6" w:space="0"/>
              <w:left w:val="single" w:color="auto" w:sz="6" w:space="0"/>
              <w:bottom w:val="single" w:color="auto" w:sz="6" w:space="0"/>
              <w:right w:val="single" w:color="auto" w:sz="6" w:space="0"/>
            </w:tcBorders>
            <w:vAlign w:val="top"/>
          </w:tcPr>
          <w:p w14:paraId="1B9BFE20">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整洁、美观正确</w:t>
            </w:r>
          </w:p>
        </w:tc>
        <w:tc>
          <w:tcPr>
            <w:tcW w:w="909" w:type="pct"/>
            <w:tcBorders>
              <w:top w:val="single" w:color="auto" w:sz="6" w:space="0"/>
              <w:left w:val="single" w:color="auto" w:sz="6" w:space="0"/>
              <w:bottom w:val="single" w:color="auto" w:sz="6" w:space="0"/>
            </w:tcBorders>
            <w:vAlign w:val="center"/>
          </w:tcPr>
          <w:p w14:paraId="0E580B5D">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结果评分</w:t>
            </w:r>
          </w:p>
        </w:tc>
        <w:tc>
          <w:tcPr>
            <w:tcW w:w="343" w:type="pct"/>
            <w:tcBorders>
              <w:top w:val="single" w:color="auto" w:sz="6" w:space="0"/>
              <w:left w:val="single" w:color="auto" w:sz="6" w:space="0"/>
              <w:bottom w:val="single" w:color="auto" w:sz="6" w:space="0"/>
            </w:tcBorders>
            <w:vAlign w:val="center"/>
          </w:tcPr>
          <w:p w14:paraId="5FD6763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eastAsia" w:ascii="方正仿宋_GB2312" w:hAnsi="方正仿宋_GB2312" w:eastAsia="方正仿宋_GB2312" w:cs="方正仿宋_GB2312"/>
                <w:spacing w:val="14"/>
                <w:sz w:val="24"/>
                <w:szCs w:val="24"/>
                <w:lang w:val="en-US" w:eastAsia="zh-CN"/>
              </w:rPr>
              <w:t>5</w:t>
            </w:r>
            <w:r>
              <w:rPr>
                <w:rFonts w:hint="default" w:ascii="方正仿宋_GB2312" w:hAnsi="方正仿宋_GB2312" w:eastAsia="方正仿宋_GB2312" w:cs="方正仿宋_GB2312"/>
                <w:spacing w:val="14"/>
                <w:sz w:val="24"/>
                <w:szCs w:val="24"/>
                <w:lang w:val="en-US" w:eastAsia="zh-CN"/>
              </w:rPr>
              <w:t>%</w:t>
            </w:r>
          </w:p>
        </w:tc>
      </w:tr>
      <w:tr w14:paraId="4E437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503" w:type="pct"/>
            <w:vMerge w:val="continue"/>
            <w:vAlign w:val="center"/>
          </w:tcPr>
          <w:p w14:paraId="505B107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1072" w:type="pct"/>
            <w:vMerge w:val="continue"/>
            <w:tcBorders>
              <w:top w:val="single" w:color="auto" w:sz="6" w:space="0"/>
              <w:left w:val="single" w:color="auto" w:sz="6" w:space="0"/>
              <w:bottom w:val="single" w:color="auto" w:sz="6" w:space="0"/>
              <w:right w:val="single" w:color="auto" w:sz="6" w:space="0"/>
            </w:tcBorders>
            <w:vAlign w:val="center"/>
          </w:tcPr>
          <w:p w14:paraId="70A332E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411" w:type="pct"/>
            <w:vMerge w:val="continue"/>
            <w:tcBorders>
              <w:top w:val="single" w:color="auto" w:sz="6" w:space="0"/>
              <w:left w:val="single" w:color="auto" w:sz="6" w:space="0"/>
              <w:bottom w:val="single" w:color="auto" w:sz="6" w:space="0"/>
              <w:right w:val="single" w:color="auto" w:sz="6" w:space="0"/>
            </w:tcBorders>
            <w:vAlign w:val="center"/>
          </w:tcPr>
          <w:p w14:paraId="5F69875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1759" w:type="pct"/>
            <w:tcBorders>
              <w:top w:val="single" w:color="auto" w:sz="6" w:space="0"/>
              <w:left w:val="single" w:color="auto" w:sz="6" w:space="0"/>
              <w:bottom w:val="single" w:color="auto" w:sz="6" w:space="0"/>
              <w:right w:val="single" w:color="auto" w:sz="6" w:space="0"/>
            </w:tcBorders>
            <w:vAlign w:val="top"/>
          </w:tcPr>
          <w:p w14:paraId="2CF95777">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电气连接正确性</w:t>
            </w:r>
          </w:p>
        </w:tc>
        <w:tc>
          <w:tcPr>
            <w:tcW w:w="909" w:type="pct"/>
            <w:tcBorders>
              <w:top w:val="single" w:color="auto" w:sz="6" w:space="0"/>
              <w:left w:val="single" w:color="auto" w:sz="6" w:space="0"/>
              <w:bottom w:val="single" w:color="auto" w:sz="6" w:space="0"/>
            </w:tcBorders>
            <w:vAlign w:val="center"/>
          </w:tcPr>
          <w:p w14:paraId="6A2B8FA3">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结果评分</w:t>
            </w:r>
          </w:p>
        </w:tc>
        <w:tc>
          <w:tcPr>
            <w:tcW w:w="343" w:type="pct"/>
            <w:tcBorders>
              <w:top w:val="single" w:color="auto" w:sz="6" w:space="0"/>
              <w:left w:val="single" w:color="auto" w:sz="6" w:space="0"/>
              <w:bottom w:val="single" w:color="auto" w:sz="6" w:space="0"/>
            </w:tcBorders>
            <w:shd w:val="clear" w:color="auto" w:fill="auto"/>
            <w:vAlign w:val="center"/>
          </w:tcPr>
          <w:p w14:paraId="1D90D5C4">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0" w:firstLineChars="0"/>
              <w:jc w:val="both"/>
              <w:textAlignment w:val="auto"/>
              <w:rPr>
                <w:rFonts w:hint="eastAsia" w:ascii="方正仿宋_GB2312" w:hAnsi="方正仿宋_GB2312" w:eastAsia="方正仿宋_GB2312" w:cs="方正仿宋_GB2312"/>
                <w:snapToGrid w:val="0"/>
                <w:color w:val="000000"/>
                <w:spacing w:val="14"/>
                <w:kern w:val="0"/>
                <w:sz w:val="24"/>
                <w:szCs w:val="24"/>
                <w:lang w:val="en-US" w:eastAsia="zh-CN" w:bidi="ar-SA"/>
              </w:rPr>
            </w:pPr>
            <w:r>
              <w:rPr>
                <w:rFonts w:hint="eastAsia" w:ascii="方正仿宋_GB2312" w:hAnsi="方正仿宋_GB2312" w:eastAsia="方正仿宋_GB2312" w:cs="方正仿宋_GB2312"/>
                <w:spacing w:val="14"/>
                <w:sz w:val="24"/>
                <w:szCs w:val="24"/>
                <w:lang w:val="en-US" w:eastAsia="zh-CN"/>
              </w:rPr>
              <w:t>8</w:t>
            </w:r>
            <w:r>
              <w:rPr>
                <w:rFonts w:hint="default" w:ascii="方正仿宋_GB2312" w:hAnsi="方正仿宋_GB2312" w:eastAsia="方正仿宋_GB2312" w:cs="方正仿宋_GB2312"/>
                <w:spacing w:val="14"/>
                <w:sz w:val="24"/>
                <w:szCs w:val="24"/>
                <w:lang w:val="en-US" w:eastAsia="zh-CN"/>
              </w:rPr>
              <w:t>%</w:t>
            </w:r>
          </w:p>
        </w:tc>
      </w:tr>
      <w:tr w14:paraId="2736B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503" w:type="pct"/>
            <w:vMerge w:val="continue"/>
            <w:tcBorders>
              <w:bottom w:val="single" w:color="auto" w:sz="6" w:space="0"/>
            </w:tcBorders>
            <w:vAlign w:val="center"/>
          </w:tcPr>
          <w:p w14:paraId="297B709C">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1072" w:type="pct"/>
            <w:vMerge w:val="continue"/>
            <w:tcBorders>
              <w:top w:val="single" w:color="auto" w:sz="6" w:space="0"/>
              <w:left w:val="single" w:color="auto" w:sz="6" w:space="0"/>
              <w:bottom w:val="single" w:color="auto" w:sz="6" w:space="0"/>
              <w:right w:val="single" w:color="auto" w:sz="6" w:space="0"/>
            </w:tcBorders>
            <w:vAlign w:val="center"/>
          </w:tcPr>
          <w:p w14:paraId="6FFE09F9">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411" w:type="pct"/>
            <w:vMerge w:val="continue"/>
            <w:tcBorders>
              <w:top w:val="single" w:color="auto" w:sz="6" w:space="0"/>
              <w:left w:val="single" w:color="auto" w:sz="6" w:space="0"/>
              <w:bottom w:val="single" w:color="auto" w:sz="6" w:space="0"/>
              <w:right w:val="single" w:color="auto" w:sz="6" w:space="0"/>
            </w:tcBorders>
            <w:vAlign w:val="center"/>
          </w:tcPr>
          <w:p w14:paraId="2221DE1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1759" w:type="pct"/>
            <w:tcBorders>
              <w:top w:val="single" w:color="auto" w:sz="6" w:space="0"/>
              <w:left w:val="single" w:color="auto" w:sz="6" w:space="0"/>
              <w:bottom w:val="single" w:color="auto" w:sz="6" w:space="0"/>
              <w:right w:val="single" w:color="auto" w:sz="6" w:space="0"/>
            </w:tcBorders>
            <w:vAlign w:val="center"/>
          </w:tcPr>
          <w:p w14:paraId="58E8FB0F">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电气连接工艺</w:t>
            </w:r>
          </w:p>
        </w:tc>
        <w:tc>
          <w:tcPr>
            <w:tcW w:w="909" w:type="pct"/>
            <w:tcBorders>
              <w:top w:val="single" w:color="auto" w:sz="6" w:space="0"/>
              <w:left w:val="single" w:color="auto" w:sz="6" w:space="0"/>
              <w:bottom w:val="single" w:color="auto" w:sz="6" w:space="0"/>
            </w:tcBorders>
            <w:vAlign w:val="center"/>
          </w:tcPr>
          <w:p w14:paraId="02BB86C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结果评分</w:t>
            </w:r>
          </w:p>
        </w:tc>
        <w:tc>
          <w:tcPr>
            <w:tcW w:w="343" w:type="pct"/>
            <w:tcBorders>
              <w:top w:val="single" w:color="auto" w:sz="6" w:space="0"/>
              <w:left w:val="single" w:color="auto" w:sz="6" w:space="0"/>
              <w:bottom w:val="single" w:color="auto" w:sz="6" w:space="0"/>
            </w:tcBorders>
            <w:shd w:val="clear" w:color="auto" w:fill="auto"/>
            <w:vAlign w:val="center"/>
          </w:tcPr>
          <w:p w14:paraId="24FB906F">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0" w:firstLineChars="0"/>
              <w:jc w:val="both"/>
              <w:textAlignment w:val="auto"/>
              <w:rPr>
                <w:rFonts w:hint="default" w:ascii="方正仿宋_GB2312" w:hAnsi="方正仿宋_GB2312" w:eastAsia="方正仿宋_GB2312" w:cs="方正仿宋_GB2312"/>
                <w:snapToGrid w:val="0"/>
                <w:color w:val="000000"/>
                <w:spacing w:val="14"/>
                <w:kern w:val="0"/>
                <w:sz w:val="24"/>
                <w:szCs w:val="24"/>
                <w:lang w:val="en-US" w:eastAsia="zh-CN" w:bidi="ar-SA"/>
              </w:rPr>
            </w:pPr>
            <w:r>
              <w:rPr>
                <w:rFonts w:hint="eastAsia" w:ascii="方正仿宋_GB2312" w:hAnsi="方正仿宋_GB2312" w:eastAsia="方正仿宋_GB2312" w:cs="方正仿宋_GB2312"/>
                <w:spacing w:val="14"/>
                <w:sz w:val="24"/>
                <w:szCs w:val="24"/>
                <w:lang w:val="en-US" w:eastAsia="zh-CN"/>
              </w:rPr>
              <w:t>4</w:t>
            </w:r>
            <w:r>
              <w:rPr>
                <w:rFonts w:hint="default" w:ascii="方正仿宋_GB2312" w:hAnsi="方正仿宋_GB2312" w:eastAsia="方正仿宋_GB2312" w:cs="方正仿宋_GB2312"/>
                <w:spacing w:val="14"/>
                <w:sz w:val="24"/>
                <w:szCs w:val="24"/>
                <w:lang w:val="en-US" w:eastAsia="zh-CN"/>
              </w:rPr>
              <w:t>%</w:t>
            </w:r>
          </w:p>
        </w:tc>
      </w:tr>
      <w:tr w14:paraId="3E073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503" w:type="pct"/>
            <w:vMerge w:val="restart"/>
            <w:tcBorders>
              <w:top w:val="single" w:color="auto" w:sz="6" w:space="0"/>
              <w:right w:val="single" w:color="auto" w:sz="6" w:space="0"/>
            </w:tcBorders>
            <w:vAlign w:val="center"/>
          </w:tcPr>
          <w:p w14:paraId="4513261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eastAsia" w:ascii="方正仿宋_GB2312" w:hAnsi="方正仿宋_GB2312" w:eastAsia="方正仿宋_GB2312" w:cs="方正仿宋_GB2312"/>
                <w:spacing w:val="14"/>
                <w:sz w:val="24"/>
                <w:szCs w:val="24"/>
                <w:lang w:val="en-US" w:eastAsia="zh-CN"/>
              </w:rPr>
              <w:t>模块二</w:t>
            </w:r>
          </w:p>
        </w:tc>
        <w:tc>
          <w:tcPr>
            <w:tcW w:w="1072" w:type="pct"/>
            <w:vMerge w:val="restart"/>
            <w:tcBorders>
              <w:top w:val="single" w:color="auto" w:sz="6" w:space="0"/>
              <w:left w:val="single" w:color="auto" w:sz="6" w:space="0"/>
              <w:bottom w:val="single" w:color="auto" w:sz="6" w:space="0"/>
              <w:right w:val="single" w:color="auto" w:sz="6" w:space="0"/>
            </w:tcBorders>
            <w:vAlign w:val="center"/>
          </w:tcPr>
          <w:p w14:paraId="7B431D7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 xml:space="preserve">任务 </w:t>
            </w:r>
            <w:r>
              <w:rPr>
                <w:rFonts w:hint="eastAsia" w:ascii="方正仿宋_GB2312" w:hAnsi="方正仿宋_GB2312" w:eastAsia="方正仿宋_GB2312" w:cs="方正仿宋_GB2312"/>
                <w:spacing w:val="14"/>
                <w:sz w:val="24"/>
                <w:szCs w:val="24"/>
                <w:lang w:val="en-US" w:eastAsia="zh-CN"/>
              </w:rPr>
              <w:t>3</w:t>
            </w:r>
            <w:r>
              <w:rPr>
                <w:rFonts w:hint="default" w:ascii="方正仿宋_GB2312" w:hAnsi="方正仿宋_GB2312" w:eastAsia="方正仿宋_GB2312" w:cs="方正仿宋_GB2312"/>
                <w:spacing w:val="14"/>
                <w:sz w:val="24"/>
                <w:szCs w:val="24"/>
                <w:lang w:val="en-US" w:eastAsia="zh-CN"/>
              </w:rPr>
              <w:t>：</w:t>
            </w:r>
          </w:p>
          <w:p w14:paraId="5DFA740C">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单元编程调试</w:t>
            </w:r>
          </w:p>
          <w:p w14:paraId="2DF62345">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411" w:type="pct"/>
            <w:vMerge w:val="restart"/>
            <w:tcBorders>
              <w:top w:val="single" w:color="auto" w:sz="6" w:space="0"/>
              <w:left w:val="single" w:color="auto" w:sz="6" w:space="0"/>
              <w:bottom w:val="single" w:color="auto" w:sz="6" w:space="0"/>
              <w:right w:val="single" w:color="auto" w:sz="6" w:space="0"/>
            </w:tcBorders>
            <w:vAlign w:val="center"/>
          </w:tcPr>
          <w:p w14:paraId="49D100C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eastAsia" w:ascii="方正仿宋_GB2312" w:hAnsi="方正仿宋_GB2312" w:eastAsia="方正仿宋_GB2312" w:cs="方正仿宋_GB2312"/>
                <w:spacing w:val="14"/>
                <w:sz w:val="24"/>
                <w:szCs w:val="24"/>
                <w:lang w:val="en-US" w:eastAsia="zh-CN"/>
              </w:rPr>
              <w:t>25</w:t>
            </w:r>
            <w:r>
              <w:rPr>
                <w:rFonts w:hint="default" w:ascii="方正仿宋_GB2312" w:hAnsi="方正仿宋_GB2312" w:eastAsia="方正仿宋_GB2312" w:cs="方正仿宋_GB2312"/>
                <w:spacing w:val="14"/>
                <w:sz w:val="24"/>
                <w:szCs w:val="24"/>
                <w:lang w:val="en-US" w:eastAsia="zh-CN"/>
              </w:rPr>
              <w:t>%</w:t>
            </w:r>
          </w:p>
        </w:tc>
        <w:tc>
          <w:tcPr>
            <w:tcW w:w="1759" w:type="pct"/>
            <w:tcBorders>
              <w:top w:val="single" w:color="auto" w:sz="6" w:space="0"/>
              <w:left w:val="single" w:color="auto" w:sz="6" w:space="0"/>
              <w:bottom w:val="single" w:color="auto" w:sz="6" w:space="0"/>
              <w:right w:val="single" w:color="auto" w:sz="6" w:space="0"/>
            </w:tcBorders>
            <w:vAlign w:val="center"/>
          </w:tcPr>
          <w:p w14:paraId="5078D87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PLC功能编程与调试</w:t>
            </w:r>
          </w:p>
        </w:tc>
        <w:tc>
          <w:tcPr>
            <w:tcW w:w="909" w:type="pct"/>
            <w:tcBorders>
              <w:top w:val="single" w:color="auto" w:sz="6" w:space="0"/>
              <w:left w:val="single" w:color="auto" w:sz="6" w:space="0"/>
              <w:bottom w:val="single" w:color="auto" w:sz="6" w:space="0"/>
            </w:tcBorders>
            <w:vAlign w:val="center"/>
          </w:tcPr>
          <w:p w14:paraId="2CCE33C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结果评分</w:t>
            </w:r>
          </w:p>
        </w:tc>
        <w:tc>
          <w:tcPr>
            <w:tcW w:w="343" w:type="pct"/>
            <w:tcBorders>
              <w:top w:val="single" w:color="auto" w:sz="6" w:space="0"/>
              <w:left w:val="single" w:color="auto" w:sz="6" w:space="0"/>
              <w:bottom w:val="single" w:color="auto" w:sz="6" w:space="0"/>
            </w:tcBorders>
            <w:vAlign w:val="center"/>
          </w:tcPr>
          <w:p w14:paraId="236AC037">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15%</w:t>
            </w:r>
          </w:p>
        </w:tc>
      </w:tr>
      <w:tr w14:paraId="18005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503" w:type="pct"/>
            <w:vMerge w:val="continue"/>
            <w:tcBorders>
              <w:right w:val="single" w:color="auto" w:sz="6" w:space="0"/>
            </w:tcBorders>
            <w:vAlign w:val="center"/>
          </w:tcPr>
          <w:p w14:paraId="1E54DA9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1072" w:type="pct"/>
            <w:vMerge w:val="continue"/>
            <w:tcBorders>
              <w:top w:val="single" w:color="auto" w:sz="6" w:space="0"/>
              <w:left w:val="single" w:color="auto" w:sz="6" w:space="0"/>
              <w:bottom w:val="single" w:color="auto" w:sz="6" w:space="0"/>
              <w:right w:val="single" w:color="auto" w:sz="6" w:space="0"/>
            </w:tcBorders>
            <w:vAlign w:val="center"/>
          </w:tcPr>
          <w:p w14:paraId="0232E4E3">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411" w:type="pct"/>
            <w:vMerge w:val="continue"/>
            <w:tcBorders>
              <w:top w:val="single" w:color="auto" w:sz="6" w:space="0"/>
              <w:left w:val="single" w:color="auto" w:sz="6" w:space="0"/>
              <w:bottom w:val="single" w:color="auto" w:sz="6" w:space="0"/>
              <w:right w:val="single" w:color="auto" w:sz="6" w:space="0"/>
            </w:tcBorders>
            <w:vAlign w:val="center"/>
          </w:tcPr>
          <w:p w14:paraId="17E77BEF">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1759" w:type="pct"/>
            <w:tcBorders>
              <w:top w:val="single" w:color="auto" w:sz="6" w:space="0"/>
              <w:left w:val="single" w:color="auto" w:sz="6" w:space="0"/>
              <w:bottom w:val="single" w:color="auto" w:sz="6" w:space="0"/>
              <w:right w:val="single" w:color="auto" w:sz="6" w:space="0"/>
            </w:tcBorders>
            <w:vAlign w:val="center"/>
          </w:tcPr>
          <w:p w14:paraId="0E3FEFE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机器人编程</w:t>
            </w:r>
          </w:p>
        </w:tc>
        <w:tc>
          <w:tcPr>
            <w:tcW w:w="909" w:type="pct"/>
            <w:tcBorders>
              <w:top w:val="single" w:color="auto" w:sz="6" w:space="0"/>
              <w:left w:val="single" w:color="auto" w:sz="6" w:space="0"/>
              <w:bottom w:val="single" w:color="auto" w:sz="6" w:space="0"/>
            </w:tcBorders>
            <w:vAlign w:val="center"/>
          </w:tcPr>
          <w:p w14:paraId="37F5327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结果评分</w:t>
            </w:r>
          </w:p>
        </w:tc>
        <w:tc>
          <w:tcPr>
            <w:tcW w:w="343" w:type="pct"/>
            <w:tcBorders>
              <w:top w:val="single" w:color="auto" w:sz="6" w:space="0"/>
              <w:left w:val="single" w:color="auto" w:sz="6" w:space="0"/>
              <w:bottom w:val="single" w:color="auto" w:sz="6" w:space="0"/>
            </w:tcBorders>
            <w:vAlign w:val="center"/>
          </w:tcPr>
          <w:p w14:paraId="2DECD5C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eastAsia" w:ascii="方正仿宋_GB2312" w:hAnsi="方正仿宋_GB2312" w:eastAsia="方正仿宋_GB2312" w:cs="方正仿宋_GB2312"/>
                <w:spacing w:val="14"/>
                <w:sz w:val="24"/>
                <w:szCs w:val="24"/>
                <w:lang w:val="en-US" w:eastAsia="zh-CN"/>
              </w:rPr>
              <w:t>5</w:t>
            </w:r>
            <w:r>
              <w:rPr>
                <w:rFonts w:hint="default" w:ascii="方正仿宋_GB2312" w:hAnsi="方正仿宋_GB2312" w:eastAsia="方正仿宋_GB2312" w:cs="方正仿宋_GB2312"/>
                <w:spacing w:val="14"/>
                <w:sz w:val="24"/>
                <w:szCs w:val="24"/>
                <w:lang w:val="en-US" w:eastAsia="zh-CN"/>
              </w:rPr>
              <w:t>%</w:t>
            </w:r>
          </w:p>
        </w:tc>
      </w:tr>
      <w:tr w14:paraId="2100F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503" w:type="pct"/>
            <w:vMerge w:val="continue"/>
            <w:tcBorders>
              <w:right w:val="single" w:color="auto" w:sz="6" w:space="0"/>
            </w:tcBorders>
            <w:vAlign w:val="center"/>
          </w:tcPr>
          <w:p w14:paraId="1217BAB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1072" w:type="pct"/>
            <w:vMerge w:val="continue"/>
            <w:tcBorders>
              <w:top w:val="single" w:color="auto" w:sz="6" w:space="0"/>
              <w:left w:val="single" w:color="auto" w:sz="6" w:space="0"/>
              <w:bottom w:val="single" w:color="auto" w:sz="6" w:space="0"/>
              <w:right w:val="single" w:color="auto" w:sz="6" w:space="0"/>
            </w:tcBorders>
            <w:vAlign w:val="center"/>
          </w:tcPr>
          <w:p w14:paraId="20A29338">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411" w:type="pct"/>
            <w:vMerge w:val="continue"/>
            <w:tcBorders>
              <w:top w:val="single" w:color="auto" w:sz="6" w:space="0"/>
              <w:left w:val="single" w:color="auto" w:sz="6" w:space="0"/>
              <w:bottom w:val="single" w:color="auto" w:sz="6" w:space="0"/>
              <w:right w:val="single" w:color="auto" w:sz="6" w:space="0"/>
            </w:tcBorders>
            <w:vAlign w:val="center"/>
          </w:tcPr>
          <w:p w14:paraId="49A85E8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1759" w:type="pct"/>
            <w:tcBorders>
              <w:top w:val="single" w:color="auto" w:sz="6" w:space="0"/>
              <w:left w:val="single" w:color="auto" w:sz="6" w:space="0"/>
              <w:bottom w:val="single" w:color="auto" w:sz="6" w:space="0"/>
              <w:right w:val="single" w:color="auto" w:sz="6" w:space="0"/>
            </w:tcBorders>
            <w:vAlign w:val="center"/>
          </w:tcPr>
          <w:p w14:paraId="57C7CDB7">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传感器、变频器参数、伺服参数、步进电机参数设置与调试等</w:t>
            </w:r>
          </w:p>
        </w:tc>
        <w:tc>
          <w:tcPr>
            <w:tcW w:w="909" w:type="pct"/>
            <w:tcBorders>
              <w:top w:val="single" w:color="auto" w:sz="6" w:space="0"/>
              <w:left w:val="single" w:color="auto" w:sz="6" w:space="0"/>
              <w:bottom w:val="single" w:color="auto" w:sz="6" w:space="0"/>
            </w:tcBorders>
            <w:vAlign w:val="center"/>
          </w:tcPr>
          <w:p w14:paraId="0464212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结果评分</w:t>
            </w:r>
          </w:p>
        </w:tc>
        <w:tc>
          <w:tcPr>
            <w:tcW w:w="343" w:type="pct"/>
            <w:tcBorders>
              <w:top w:val="single" w:color="auto" w:sz="6" w:space="0"/>
              <w:left w:val="single" w:color="auto" w:sz="6" w:space="0"/>
              <w:bottom w:val="single" w:color="auto" w:sz="6" w:space="0"/>
            </w:tcBorders>
            <w:vAlign w:val="center"/>
          </w:tcPr>
          <w:p w14:paraId="606DE893">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5%</w:t>
            </w:r>
          </w:p>
        </w:tc>
      </w:tr>
      <w:tr w14:paraId="7A226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503" w:type="pct"/>
            <w:vMerge w:val="continue"/>
            <w:tcBorders>
              <w:right w:val="single" w:color="auto" w:sz="6" w:space="0"/>
            </w:tcBorders>
            <w:vAlign w:val="center"/>
          </w:tcPr>
          <w:p w14:paraId="238217A2">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1072" w:type="pct"/>
            <w:vMerge w:val="restart"/>
            <w:tcBorders>
              <w:top w:val="single" w:color="auto" w:sz="6" w:space="0"/>
              <w:left w:val="single" w:color="auto" w:sz="6" w:space="0"/>
              <w:bottom w:val="single" w:color="auto" w:sz="6" w:space="0"/>
              <w:right w:val="single" w:color="auto" w:sz="6" w:space="0"/>
            </w:tcBorders>
            <w:vAlign w:val="center"/>
          </w:tcPr>
          <w:p w14:paraId="3C6C8D9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ascii="仿宋" w:hAnsi="仿宋" w:eastAsia="仿宋" w:cs="仿宋"/>
                <w:snapToGrid w:val="0"/>
                <w:color w:val="000000"/>
                <w:kern w:val="0"/>
                <w:sz w:val="24"/>
                <w:szCs w:val="24"/>
                <w:lang w:val="en-US" w:eastAsia="zh-CN" w:bidi="ar"/>
              </w:rPr>
            </w:pPr>
            <w:r>
              <w:rPr>
                <w:rFonts w:ascii="仿宋" w:hAnsi="仿宋" w:eastAsia="仿宋" w:cs="仿宋"/>
                <w:snapToGrid w:val="0"/>
                <w:color w:val="000000"/>
                <w:kern w:val="0"/>
                <w:sz w:val="24"/>
                <w:szCs w:val="24"/>
                <w:lang w:val="en-US" w:eastAsia="zh-CN" w:bidi="ar"/>
              </w:rPr>
              <w:t>任务 6：</w:t>
            </w:r>
          </w:p>
          <w:p w14:paraId="4D1415D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eastAsia" w:ascii="仿宋" w:hAnsi="仿宋" w:eastAsia="仿宋" w:cs="仿宋"/>
                <w:snapToGrid w:val="0"/>
                <w:color w:val="000000"/>
                <w:kern w:val="0"/>
                <w:sz w:val="24"/>
                <w:szCs w:val="24"/>
                <w:lang w:val="en-US" w:eastAsia="zh-CN" w:bidi="ar"/>
              </w:rPr>
              <w:t>系统程序优化与调试</w:t>
            </w:r>
          </w:p>
        </w:tc>
        <w:tc>
          <w:tcPr>
            <w:tcW w:w="411" w:type="pct"/>
            <w:vMerge w:val="restart"/>
            <w:tcBorders>
              <w:top w:val="single" w:color="auto" w:sz="6" w:space="0"/>
              <w:left w:val="single" w:color="auto" w:sz="6" w:space="0"/>
              <w:bottom w:val="single" w:color="auto" w:sz="6" w:space="0"/>
              <w:right w:val="single" w:color="auto" w:sz="6" w:space="0"/>
            </w:tcBorders>
            <w:vAlign w:val="center"/>
          </w:tcPr>
          <w:p w14:paraId="50D3B48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eastAsia" w:ascii="方正仿宋_GB2312" w:hAnsi="方正仿宋_GB2312" w:eastAsia="方正仿宋_GB2312" w:cs="方正仿宋_GB2312"/>
                <w:spacing w:val="14"/>
                <w:sz w:val="24"/>
                <w:szCs w:val="24"/>
                <w:lang w:val="en-US" w:eastAsia="zh-CN"/>
              </w:rPr>
              <w:t>20</w:t>
            </w:r>
            <w:r>
              <w:rPr>
                <w:rFonts w:hint="default" w:ascii="方正仿宋_GB2312" w:hAnsi="方正仿宋_GB2312" w:eastAsia="方正仿宋_GB2312" w:cs="方正仿宋_GB2312"/>
                <w:spacing w:val="14"/>
                <w:sz w:val="24"/>
                <w:szCs w:val="24"/>
                <w:lang w:val="en-US" w:eastAsia="zh-CN"/>
              </w:rPr>
              <w:t>%</w:t>
            </w:r>
          </w:p>
        </w:tc>
        <w:tc>
          <w:tcPr>
            <w:tcW w:w="3189" w:type="dxa"/>
            <w:tcBorders>
              <w:top w:val="single" w:color="auto" w:sz="6" w:space="0"/>
              <w:left w:val="single" w:color="auto" w:sz="6" w:space="0"/>
              <w:bottom w:val="single" w:color="auto" w:sz="6" w:space="0"/>
              <w:right w:val="single" w:color="auto" w:sz="6" w:space="0"/>
            </w:tcBorders>
            <w:vAlign w:val="top"/>
          </w:tcPr>
          <w:p w14:paraId="3EF1CB15">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网络通信设置与编程</w:t>
            </w:r>
          </w:p>
        </w:tc>
        <w:tc>
          <w:tcPr>
            <w:tcW w:w="909" w:type="pct"/>
            <w:tcBorders>
              <w:top w:val="single" w:color="auto" w:sz="6" w:space="0"/>
              <w:left w:val="single" w:color="auto" w:sz="6" w:space="0"/>
              <w:bottom w:val="single" w:color="auto" w:sz="6" w:space="0"/>
            </w:tcBorders>
            <w:vAlign w:val="center"/>
          </w:tcPr>
          <w:p w14:paraId="2EAABA6D">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结果评分</w:t>
            </w:r>
          </w:p>
        </w:tc>
        <w:tc>
          <w:tcPr>
            <w:tcW w:w="343" w:type="pct"/>
            <w:tcBorders>
              <w:top w:val="single" w:color="auto" w:sz="6" w:space="0"/>
              <w:left w:val="single" w:color="auto" w:sz="6" w:space="0"/>
              <w:bottom w:val="single" w:color="auto" w:sz="6" w:space="0"/>
            </w:tcBorders>
            <w:vAlign w:val="center"/>
          </w:tcPr>
          <w:p w14:paraId="1F4ABE9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eastAsia" w:ascii="方正仿宋_GB2312" w:hAnsi="方正仿宋_GB2312" w:eastAsia="方正仿宋_GB2312" w:cs="方正仿宋_GB2312"/>
                <w:spacing w:val="14"/>
                <w:sz w:val="24"/>
                <w:szCs w:val="24"/>
                <w:lang w:val="en-US" w:eastAsia="zh-CN"/>
              </w:rPr>
              <w:t>4</w:t>
            </w:r>
            <w:r>
              <w:rPr>
                <w:rFonts w:hint="default" w:ascii="方正仿宋_GB2312" w:hAnsi="方正仿宋_GB2312" w:eastAsia="方正仿宋_GB2312" w:cs="方正仿宋_GB2312"/>
                <w:spacing w:val="14"/>
                <w:sz w:val="24"/>
                <w:szCs w:val="24"/>
                <w:lang w:val="en-US" w:eastAsia="zh-CN"/>
              </w:rPr>
              <w:t>%</w:t>
            </w:r>
          </w:p>
        </w:tc>
      </w:tr>
      <w:tr w14:paraId="34A86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503" w:type="pct"/>
            <w:vMerge w:val="continue"/>
            <w:tcBorders>
              <w:right w:val="single" w:color="auto" w:sz="6" w:space="0"/>
            </w:tcBorders>
            <w:vAlign w:val="center"/>
          </w:tcPr>
          <w:p w14:paraId="31485579">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1072" w:type="pct"/>
            <w:vMerge w:val="continue"/>
            <w:tcBorders>
              <w:top w:val="single" w:color="auto" w:sz="6" w:space="0"/>
              <w:left w:val="single" w:color="auto" w:sz="6" w:space="0"/>
              <w:bottom w:val="single" w:color="auto" w:sz="6" w:space="0"/>
              <w:right w:val="single" w:color="auto" w:sz="6" w:space="0"/>
            </w:tcBorders>
            <w:vAlign w:val="center"/>
          </w:tcPr>
          <w:p w14:paraId="7E4D912D">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411" w:type="pct"/>
            <w:vMerge w:val="continue"/>
            <w:tcBorders>
              <w:top w:val="single" w:color="auto" w:sz="6" w:space="0"/>
              <w:left w:val="single" w:color="auto" w:sz="6" w:space="0"/>
              <w:bottom w:val="single" w:color="auto" w:sz="6" w:space="0"/>
              <w:right w:val="single" w:color="auto" w:sz="6" w:space="0"/>
            </w:tcBorders>
            <w:vAlign w:val="center"/>
          </w:tcPr>
          <w:p w14:paraId="1F8EB1D5">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3189" w:type="dxa"/>
            <w:tcBorders>
              <w:top w:val="single" w:color="auto" w:sz="6" w:space="0"/>
              <w:left w:val="single" w:color="auto" w:sz="6" w:space="0"/>
              <w:bottom w:val="single" w:color="auto" w:sz="6" w:space="0"/>
              <w:right w:val="single" w:color="auto" w:sz="6" w:space="0"/>
            </w:tcBorders>
            <w:vAlign w:val="top"/>
          </w:tcPr>
          <w:p w14:paraId="74A3573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PLC及机器人的程序优化</w:t>
            </w:r>
          </w:p>
        </w:tc>
        <w:tc>
          <w:tcPr>
            <w:tcW w:w="909" w:type="pct"/>
            <w:tcBorders>
              <w:top w:val="single" w:color="auto" w:sz="6" w:space="0"/>
              <w:left w:val="single" w:color="auto" w:sz="6" w:space="0"/>
              <w:bottom w:val="single" w:color="auto" w:sz="6" w:space="0"/>
            </w:tcBorders>
            <w:vAlign w:val="center"/>
          </w:tcPr>
          <w:p w14:paraId="2718F132">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结果评分</w:t>
            </w:r>
          </w:p>
        </w:tc>
        <w:tc>
          <w:tcPr>
            <w:tcW w:w="343" w:type="pct"/>
            <w:tcBorders>
              <w:top w:val="single" w:color="auto" w:sz="6" w:space="0"/>
              <w:left w:val="single" w:color="auto" w:sz="6" w:space="0"/>
              <w:bottom w:val="single" w:color="auto" w:sz="6" w:space="0"/>
            </w:tcBorders>
            <w:vAlign w:val="center"/>
          </w:tcPr>
          <w:p w14:paraId="6A7A6EA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eastAsia" w:ascii="方正仿宋_GB2312" w:hAnsi="方正仿宋_GB2312" w:eastAsia="方正仿宋_GB2312" w:cs="方正仿宋_GB2312"/>
                <w:spacing w:val="14"/>
                <w:sz w:val="24"/>
                <w:szCs w:val="24"/>
                <w:lang w:val="en-US" w:eastAsia="zh-CN"/>
              </w:rPr>
              <w:t>6</w:t>
            </w:r>
            <w:r>
              <w:rPr>
                <w:rFonts w:hint="default" w:ascii="方正仿宋_GB2312" w:hAnsi="方正仿宋_GB2312" w:eastAsia="方正仿宋_GB2312" w:cs="方正仿宋_GB2312"/>
                <w:spacing w:val="14"/>
                <w:sz w:val="24"/>
                <w:szCs w:val="24"/>
                <w:lang w:val="en-US" w:eastAsia="zh-CN"/>
              </w:rPr>
              <w:t>%</w:t>
            </w:r>
          </w:p>
        </w:tc>
      </w:tr>
      <w:tr w14:paraId="4FC50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503" w:type="pct"/>
            <w:vMerge w:val="continue"/>
            <w:tcBorders>
              <w:right w:val="single" w:color="auto" w:sz="6" w:space="0"/>
            </w:tcBorders>
            <w:vAlign w:val="center"/>
          </w:tcPr>
          <w:p w14:paraId="33EBAFC8">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1072" w:type="pct"/>
            <w:vMerge w:val="continue"/>
            <w:tcBorders>
              <w:top w:val="single" w:color="auto" w:sz="6" w:space="0"/>
              <w:left w:val="single" w:color="auto" w:sz="6" w:space="0"/>
              <w:bottom w:val="single" w:color="auto" w:sz="6" w:space="0"/>
              <w:right w:val="single" w:color="auto" w:sz="6" w:space="0"/>
            </w:tcBorders>
            <w:vAlign w:val="center"/>
          </w:tcPr>
          <w:p w14:paraId="7B53FED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411" w:type="pct"/>
            <w:vMerge w:val="continue"/>
            <w:tcBorders>
              <w:top w:val="single" w:color="auto" w:sz="6" w:space="0"/>
              <w:left w:val="single" w:color="auto" w:sz="6" w:space="0"/>
              <w:bottom w:val="single" w:color="auto" w:sz="6" w:space="0"/>
              <w:right w:val="single" w:color="auto" w:sz="6" w:space="0"/>
            </w:tcBorders>
            <w:vAlign w:val="center"/>
          </w:tcPr>
          <w:p w14:paraId="5FEE6E03">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3189" w:type="dxa"/>
            <w:tcBorders>
              <w:top w:val="single" w:color="auto" w:sz="6" w:space="0"/>
              <w:left w:val="single" w:color="auto" w:sz="6" w:space="0"/>
              <w:bottom w:val="single" w:color="auto" w:sz="6" w:space="0"/>
              <w:right w:val="single" w:color="auto" w:sz="6" w:space="0"/>
            </w:tcBorders>
            <w:vAlign w:val="top"/>
          </w:tcPr>
          <w:p w14:paraId="388E9F2C">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触摸屏组态与优化</w:t>
            </w:r>
          </w:p>
        </w:tc>
        <w:tc>
          <w:tcPr>
            <w:tcW w:w="909" w:type="pct"/>
            <w:tcBorders>
              <w:top w:val="single" w:color="auto" w:sz="6" w:space="0"/>
              <w:left w:val="single" w:color="auto" w:sz="6" w:space="0"/>
              <w:bottom w:val="single" w:color="auto" w:sz="6" w:space="0"/>
            </w:tcBorders>
            <w:vAlign w:val="center"/>
          </w:tcPr>
          <w:p w14:paraId="01AB5494">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结果评分</w:t>
            </w:r>
          </w:p>
        </w:tc>
        <w:tc>
          <w:tcPr>
            <w:tcW w:w="343" w:type="pct"/>
            <w:tcBorders>
              <w:top w:val="single" w:color="auto" w:sz="6" w:space="0"/>
              <w:left w:val="single" w:color="auto" w:sz="6" w:space="0"/>
              <w:bottom w:val="single" w:color="auto" w:sz="6" w:space="0"/>
            </w:tcBorders>
            <w:vAlign w:val="center"/>
          </w:tcPr>
          <w:p w14:paraId="22457283">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default" w:ascii="方正仿宋_GB2312" w:hAnsi="方正仿宋_GB2312" w:eastAsia="方正仿宋_GB2312" w:cs="方正仿宋_GB2312"/>
                <w:spacing w:val="14"/>
                <w:sz w:val="24"/>
                <w:szCs w:val="24"/>
                <w:lang w:val="en-US" w:eastAsia="zh-CN"/>
              </w:rPr>
            </w:pPr>
            <w:r>
              <w:rPr>
                <w:rFonts w:hint="eastAsia" w:ascii="方正仿宋_GB2312" w:hAnsi="方正仿宋_GB2312" w:eastAsia="方正仿宋_GB2312" w:cs="方正仿宋_GB2312"/>
                <w:spacing w:val="14"/>
                <w:sz w:val="24"/>
                <w:szCs w:val="24"/>
                <w:lang w:val="en-US" w:eastAsia="zh-CN"/>
              </w:rPr>
              <w:t>4%</w:t>
            </w:r>
          </w:p>
        </w:tc>
      </w:tr>
      <w:tr w14:paraId="77FD2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503" w:type="pct"/>
            <w:vMerge w:val="continue"/>
            <w:tcBorders>
              <w:bottom w:val="single" w:color="auto" w:sz="6" w:space="0"/>
              <w:right w:val="single" w:color="auto" w:sz="6" w:space="0"/>
            </w:tcBorders>
            <w:vAlign w:val="center"/>
          </w:tcPr>
          <w:p w14:paraId="48E74BDC">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1072" w:type="pct"/>
            <w:vMerge w:val="continue"/>
            <w:tcBorders>
              <w:top w:val="single" w:color="auto" w:sz="6" w:space="0"/>
              <w:left w:val="single" w:color="auto" w:sz="6" w:space="0"/>
              <w:bottom w:val="single" w:color="auto" w:sz="6" w:space="0"/>
              <w:right w:val="single" w:color="auto" w:sz="6" w:space="0"/>
            </w:tcBorders>
            <w:vAlign w:val="center"/>
          </w:tcPr>
          <w:p w14:paraId="373BACE4">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411" w:type="pct"/>
            <w:vMerge w:val="continue"/>
            <w:tcBorders>
              <w:top w:val="single" w:color="auto" w:sz="6" w:space="0"/>
              <w:left w:val="single" w:color="auto" w:sz="6" w:space="0"/>
              <w:bottom w:val="single" w:color="auto" w:sz="6" w:space="0"/>
              <w:right w:val="single" w:color="auto" w:sz="6" w:space="0"/>
            </w:tcBorders>
            <w:vAlign w:val="center"/>
          </w:tcPr>
          <w:p w14:paraId="7D7655E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3189" w:type="dxa"/>
            <w:tcBorders>
              <w:top w:val="single" w:color="auto" w:sz="6" w:space="0"/>
              <w:left w:val="single" w:color="auto" w:sz="6" w:space="0"/>
              <w:bottom w:val="single" w:color="auto" w:sz="6" w:space="0"/>
              <w:right w:val="single" w:color="auto" w:sz="6" w:space="0"/>
            </w:tcBorders>
            <w:vAlign w:val="top"/>
          </w:tcPr>
          <w:p w14:paraId="4C62C8EF">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功能/性能升级</w:t>
            </w:r>
          </w:p>
        </w:tc>
        <w:tc>
          <w:tcPr>
            <w:tcW w:w="909" w:type="pct"/>
            <w:tcBorders>
              <w:top w:val="single" w:color="auto" w:sz="6" w:space="0"/>
              <w:left w:val="single" w:color="auto" w:sz="6" w:space="0"/>
              <w:bottom w:val="single" w:color="auto" w:sz="6" w:space="0"/>
            </w:tcBorders>
            <w:vAlign w:val="center"/>
          </w:tcPr>
          <w:p w14:paraId="2763BEB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结果评分</w:t>
            </w:r>
          </w:p>
        </w:tc>
        <w:tc>
          <w:tcPr>
            <w:tcW w:w="343" w:type="pct"/>
            <w:tcBorders>
              <w:top w:val="single" w:color="auto" w:sz="6" w:space="0"/>
              <w:left w:val="single" w:color="auto" w:sz="6" w:space="0"/>
              <w:bottom w:val="single" w:color="auto" w:sz="6" w:space="0"/>
            </w:tcBorders>
            <w:vAlign w:val="center"/>
          </w:tcPr>
          <w:p w14:paraId="67CFB57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eastAsia" w:ascii="方正仿宋_GB2312" w:hAnsi="方正仿宋_GB2312" w:eastAsia="方正仿宋_GB2312" w:cs="方正仿宋_GB2312"/>
                <w:spacing w:val="14"/>
                <w:sz w:val="24"/>
                <w:szCs w:val="24"/>
                <w:lang w:val="en-US" w:eastAsia="zh-CN"/>
              </w:rPr>
              <w:t>6</w:t>
            </w:r>
            <w:r>
              <w:rPr>
                <w:rFonts w:hint="default" w:ascii="方正仿宋_GB2312" w:hAnsi="方正仿宋_GB2312" w:eastAsia="方正仿宋_GB2312" w:cs="方正仿宋_GB2312"/>
                <w:spacing w:val="14"/>
                <w:sz w:val="24"/>
                <w:szCs w:val="24"/>
                <w:lang w:val="en-US" w:eastAsia="zh-CN"/>
              </w:rPr>
              <w:t>%</w:t>
            </w:r>
          </w:p>
        </w:tc>
      </w:tr>
      <w:tr w14:paraId="24C54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503" w:type="pct"/>
            <w:vMerge w:val="restart"/>
            <w:tcBorders>
              <w:top w:val="single" w:color="auto" w:sz="6" w:space="0"/>
              <w:bottom w:val="single" w:color="auto" w:sz="6" w:space="0"/>
              <w:right w:val="single" w:color="auto" w:sz="6" w:space="0"/>
            </w:tcBorders>
            <w:vAlign w:val="center"/>
          </w:tcPr>
          <w:p w14:paraId="0680D02D">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eastAsia" w:ascii="方正仿宋_GB2312" w:hAnsi="方正仿宋_GB2312" w:eastAsia="方正仿宋_GB2312" w:cs="方正仿宋_GB2312"/>
                <w:spacing w:val="14"/>
                <w:sz w:val="24"/>
                <w:szCs w:val="24"/>
                <w:lang w:val="en-US" w:eastAsia="zh-CN"/>
              </w:rPr>
              <w:t>模块三</w:t>
            </w:r>
          </w:p>
        </w:tc>
        <w:tc>
          <w:tcPr>
            <w:tcW w:w="1072" w:type="pct"/>
            <w:vMerge w:val="restart"/>
            <w:tcBorders>
              <w:top w:val="single" w:color="auto" w:sz="6" w:space="0"/>
              <w:left w:val="single" w:color="auto" w:sz="6" w:space="0"/>
              <w:bottom w:val="single" w:color="auto" w:sz="6" w:space="0"/>
              <w:right w:val="single" w:color="auto" w:sz="6" w:space="0"/>
            </w:tcBorders>
            <w:vAlign w:val="center"/>
          </w:tcPr>
          <w:p w14:paraId="1D932C97">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职业素养与安全意识</w:t>
            </w:r>
          </w:p>
        </w:tc>
        <w:tc>
          <w:tcPr>
            <w:tcW w:w="411" w:type="pct"/>
            <w:vMerge w:val="restart"/>
            <w:tcBorders>
              <w:top w:val="single" w:color="auto" w:sz="6" w:space="0"/>
              <w:left w:val="single" w:color="auto" w:sz="6" w:space="0"/>
              <w:bottom w:val="single" w:color="auto" w:sz="6" w:space="0"/>
              <w:right w:val="single" w:color="auto" w:sz="6" w:space="0"/>
            </w:tcBorders>
            <w:vAlign w:val="center"/>
          </w:tcPr>
          <w:p w14:paraId="2E8D6867">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5%</w:t>
            </w:r>
          </w:p>
        </w:tc>
        <w:tc>
          <w:tcPr>
            <w:tcW w:w="1759" w:type="pct"/>
            <w:tcBorders>
              <w:top w:val="single" w:color="auto" w:sz="6" w:space="0"/>
              <w:left w:val="single" w:color="auto" w:sz="6" w:space="0"/>
              <w:bottom w:val="single" w:color="auto" w:sz="6" w:space="0"/>
              <w:right w:val="single" w:color="auto" w:sz="6" w:space="0"/>
            </w:tcBorders>
            <w:vAlign w:val="center"/>
          </w:tcPr>
          <w:p w14:paraId="40B41EA7">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操作安全规范</w:t>
            </w:r>
          </w:p>
        </w:tc>
        <w:tc>
          <w:tcPr>
            <w:tcW w:w="909" w:type="pct"/>
            <w:tcBorders>
              <w:top w:val="single" w:color="auto" w:sz="6" w:space="0"/>
              <w:left w:val="single" w:color="auto" w:sz="6" w:space="0"/>
              <w:bottom w:val="single" w:color="auto" w:sz="6" w:space="0"/>
            </w:tcBorders>
            <w:vAlign w:val="center"/>
          </w:tcPr>
          <w:p w14:paraId="0345CAB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过程评分</w:t>
            </w:r>
          </w:p>
        </w:tc>
        <w:tc>
          <w:tcPr>
            <w:tcW w:w="343" w:type="pct"/>
            <w:tcBorders>
              <w:top w:val="single" w:color="auto" w:sz="6" w:space="0"/>
              <w:left w:val="single" w:color="auto" w:sz="6" w:space="0"/>
              <w:bottom w:val="single" w:color="auto" w:sz="6" w:space="0"/>
            </w:tcBorders>
            <w:vAlign w:val="center"/>
          </w:tcPr>
          <w:p w14:paraId="13E28CF0">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1%</w:t>
            </w:r>
          </w:p>
        </w:tc>
      </w:tr>
      <w:tr w14:paraId="054CA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503" w:type="pct"/>
            <w:vMerge w:val="continue"/>
            <w:tcBorders>
              <w:right w:val="single" w:color="auto" w:sz="6" w:space="0"/>
            </w:tcBorders>
            <w:vAlign w:val="center"/>
          </w:tcPr>
          <w:p w14:paraId="1900CFD5">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1072" w:type="pct"/>
            <w:vMerge w:val="continue"/>
            <w:tcBorders>
              <w:left w:val="single" w:color="auto" w:sz="6" w:space="0"/>
              <w:right w:val="single" w:color="auto" w:sz="6" w:space="0"/>
            </w:tcBorders>
            <w:vAlign w:val="center"/>
          </w:tcPr>
          <w:p w14:paraId="6FF0BA5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411" w:type="pct"/>
            <w:vMerge w:val="continue"/>
            <w:tcBorders>
              <w:left w:val="single" w:color="auto" w:sz="6" w:space="0"/>
              <w:right w:val="single" w:color="auto" w:sz="6" w:space="0"/>
            </w:tcBorders>
            <w:vAlign w:val="center"/>
          </w:tcPr>
          <w:p w14:paraId="3AFB90B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1759" w:type="pct"/>
            <w:tcBorders>
              <w:top w:val="single" w:color="auto" w:sz="6" w:space="0"/>
              <w:left w:val="single" w:color="auto" w:sz="6" w:space="0"/>
              <w:bottom w:val="single" w:color="auto" w:sz="6" w:space="0"/>
              <w:right w:val="single" w:color="auto" w:sz="6" w:space="0"/>
            </w:tcBorders>
            <w:vAlign w:val="center"/>
          </w:tcPr>
          <w:p w14:paraId="1ACEC15F">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设施设备、工具仪器使用情况</w:t>
            </w:r>
          </w:p>
        </w:tc>
        <w:tc>
          <w:tcPr>
            <w:tcW w:w="909" w:type="pct"/>
            <w:tcBorders>
              <w:top w:val="single" w:color="auto" w:sz="6" w:space="0"/>
              <w:left w:val="single" w:color="auto" w:sz="6" w:space="0"/>
              <w:bottom w:val="single" w:color="auto" w:sz="6" w:space="0"/>
            </w:tcBorders>
            <w:vAlign w:val="center"/>
          </w:tcPr>
          <w:p w14:paraId="0828413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过程评分</w:t>
            </w:r>
          </w:p>
        </w:tc>
        <w:tc>
          <w:tcPr>
            <w:tcW w:w="343" w:type="pct"/>
            <w:tcBorders>
              <w:top w:val="single" w:color="auto" w:sz="6" w:space="0"/>
              <w:left w:val="single" w:color="auto" w:sz="6" w:space="0"/>
              <w:bottom w:val="single" w:color="auto" w:sz="6" w:space="0"/>
            </w:tcBorders>
            <w:vAlign w:val="center"/>
          </w:tcPr>
          <w:p w14:paraId="31582DF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1%</w:t>
            </w:r>
          </w:p>
        </w:tc>
      </w:tr>
      <w:tr w14:paraId="40912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503" w:type="pct"/>
            <w:vMerge w:val="continue"/>
            <w:tcBorders>
              <w:right w:val="single" w:color="auto" w:sz="6" w:space="0"/>
            </w:tcBorders>
            <w:vAlign w:val="center"/>
          </w:tcPr>
          <w:p w14:paraId="1DD48769">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1072" w:type="pct"/>
            <w:vMerge w:val="continue"/>
            <w:tcBorders>
              <w:left w:val="single" w:color="auto" w:sz="6" w:space="0"/>
              <w:right w:val="single" w:color="auto" w:sz="6" w:space="0"/>
            </w:tcBorders>
            <w:vAlign w:val="center"/>
          </w:tcPr>
          <w:p w14:paraId="2736D68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411" w:type="pct"/>
            <w:vMerge w:val="continue"/>
            <w:tcBorders>
              <w:left w:val="single" w:color="auto" w:sz="6" w:space="0"/>
              <w:right w:val="single" w:color="auto" w:sz="6" w:space="0"/>
            </w:tcBorders>
            <w:vAlign w:val="center"/>
          </w:tcPr>
          <w:p w14:paraId="50E114FF">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1759" w:type="pct"/>
            <w:tcBorders>
              <w:top w:val="single" w:color="auto" w:sz="6" w:space="0"/>
              <w:left w:val="single" w:color="auto" w:sz="6" w:space="0"/>
              <w:bottom w:val="single" w:color="auto" w:sz="6" w:space="0"/>
              <w:right w:val="single" w:color="auto" w:sz="6" w:space="0"/>
            </w:tcBorders>
            <w:vAlign w:val="center"/>
          </w:tcPr>
          <w:p w14:paraId="7D86C81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卫生清洁情况</w:t>
            </w:r>
          </w:p>
        </w:tc>
        <w:tc>
          <w:tcPr>
            <w:tcW w:w="909" w:type="pct"/>
            <w:tcBorders>
              <w:top w:val="single" w:color="auto" w:sz="6" w:space="0"/>
              <w:left w:val="single" w:color="auto" w:sz="6" w:space="0"/>
              <w:bottom w:val="single" w:color="auto" w:sz="6" w:space="0"/>
            </w:tcBorders>
            <w:vAlign w:val="center"/>
          </w:tcPr>
          <w:p w14:paraId="74A6991F">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过程评分</w:t>
            </w:r>
          </w:p>
        </w:tc>
        <w:tc>
          <w:tcPr>
            <w:tcW w:w="343" w:type="pct"/>
            <w:tcBorders>
              <w:top w:val="single" w:color="auto" w:sz="6" w:space="0"/>
              <w:left w:val="single" w:color="auto" w:sz="6" w:space="0"/>
              <w:bottom w:val="single" w:color="auto" w:sz="6" w:space="0"/>
            </w:tcBorders>
            <w:vAlign w:val="center"/>
          </w:tcPr>
          <w:p w14:paraId="35CD0EC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1%</w:t>
            </w:r>
          </w:p>
        </w:tc>
      </w:tr>
      <w:tr w14:paraId="6916C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503" w:type="pct"/>
            <w:vMerge w:val="continue"/>
            <w:tcBorders>
              <w:right w:val="single" w:color="auto" w:sz="6" w:space="0"/>
            </w:tcBorders>
            <w:vAlign w:val="center"/>
          </w:tcPr>
          <w:p w14:paraId="576CCEC4">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1072" w:type="pct"/>
            <w:vMerge w:val="continue"/>
            <w:tcBorders>
              <w:left w:val="single" w:color="auto" w:sz="6" w:space="0"/>
              <w:right w:val="single" w:color="auto" w:sz="6" w:space="0"/>
            </w:tcBorders>
            <w:vAlign w:val="center"/>
          </w:tcPr>
          <w:p w14:paraId="04F54FB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411" w:type="pct"/>
            <w:vMerge w:val="continue"/>
            <w:tcBorders>
              <w:left w:val="single" w:color="auto" w:sz="6" w:space="0"/>
              <w:right w:val="single" w:color="auto" w:sz="6" w:space="0"/>
            </w:tcBorders>
            <w:vAlign w:val="center"/>
          </w:tcPr>
          <w:p w14:paraId="72C5213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1759" w:type="pct"/>
            <w:tcBorders>
              <w:top w:val="single" w:color="auto" w:sz="6" w:space="0"/>
              <w:left w:val="single" w:color="auto" w:sz="6" w:space="0"/>
              <w:bottom w:val="single" w:color="auto" w:sz="6" w:space="0"/>
              <w:right w:val="single" w:color="auto" w:sz="6" w:space="0"/>
            </w:tcBorders>
            <w:vAlign w:val="center"/>
          </w:tcPr>
          <w:p w14:paraId="1ACA3C7D">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穿戴规范</w:t>
            </w:r>
          </w:p>
        </w:tc>
        <w:tc>
          <w:tcPr>
            <w:tcW w:w="909" w:type="pct"/>
            <w:tcBorders>
              <w:top w:val="single" w:color="auto" w:sz="6" w:space="0"/>
              <w:left w:val="single" w:color="auto" w:sz="6" w:space="0"/>
              <w:bottom w:val="single" w:color="auto" w:sz="6" w:space="0"/>
            </w:tcBorders>
            <w:vAlign w:val="center"/>
          </w:tcPr>
          <w:p w14:paraId="3D130EA8">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过程评分</w:t>
            </w:r>
          </w:p>
        </w:tc>
        <w:tc>
          <w:tcPr>
            <w:tcW w:w="343" w:type="pct"/>
            <w:tcBorders>
              <w:top w:val="single" w:color="auto" w:sz="6" w:space="0"/>
              <w:left w:val="single" w:color="auto" w:sz="6" w:space="0"/>
              <w:bottom w:val="single" w:color="auto" w:sz="6" w:space="0"/>
            </w:tcBorders>
            <w:vAlign w:val="center"/>
          </w:tcPr>
          <w:p w14:paraId="53D5787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1%</w:t>
            </w:r>
          </w:p>
        </w:tc>
      </w:tr>
      <w:tr w14:paraId="089D2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503" w:type="pct"/>
            <w:vMerge w:val="continue"/>
            <w:vAlign w:val="center"/>
          </w:tcPr>
          <w:p w14:paraId="3C82348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1072" w:type="pct"/>
            <w:vMerge w:val="continue"/>
            <w:vAlign w:val="center"/>
          </w:tcPr>
          <w:p w14:paraId="27D6B38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411" w:type="pct"/>
            <w:vMerge w:val="continue"/>
            <w:vAlign w:val="center"/>
          </w:tcPr>
          <w:p w14:paraId="15F3E2A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1759" w:type="pct"/>
            <w:vAlign w:val="center"/>
          </w:tcPr>
          <w:p w14:paraId="3FF6B31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工作纪律，文明礼貌等。</w:t>
            </w:r>
          </w:p>
        </w:tc>
        <w:tc>
          <w:tcPr>
            <w:tcW w:w="909" w:type="pct"/>
            <w:vAlign w:val="center"/>
          </w:tcPr>
          <w:p w14:paraId="008DD8F2">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过程评分</w:t>
            </w:r>
          </w:p>
        </w:tc>
        <w:tc>
          <w:tcPr>
            <w:tcW w:w="343" w:type="pct"/>
            <w:vAlign w:val="center"/>
          </w:tcPr>
          <w:p w14:paraId="6CBDC0FD">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1%</w:t>
            </w:r>
          </w:p>
        </w:tc>
      </w:tr>
    </w:tbl>
    <w:p w14:paraId="3FC186C9">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default" w:ascii="方正楷体_GB2312" w:hAnsi="方正楷体_GB2312" w:eastAsia="方正楷体_GB2312" w:cs="方正楷体_GB2312"/>
          <w:b w:val="0"/>
          <w:bCs w:val="0"/>
          <w:snapToGrid/>
          <w:kern w:val="2"/>
          <w:sz w:val="32"/>
          <w:szCs w:val="32"/>
          <w:lang w:val="en-US" w:eastAsia="zh-CN"/>
        </w:rPr>
      </w:pPr>
      <w:r>
        <w:rPr>
          <w:rFonts w:hint="default" w:ascii="方正楷体_GB2312" w:hAnsi="方正楷体_GB2312" w:eastAsia="方正楷体_GB2312" w:cs="方正楷体_GB2312"/>
          <w:b w:val="0"/>
          <w:bCs w:val="0"/>
          <w:snapToGrid/>
          <w:kern w:val="2"/>
          <w:sz w:val="32"/>
          <w:szCs w:val="32"/>
          <w:lang w:val="en-US" w:eastAsia="zh-CN"/>
        </w:rPr>
        <w:t>（三）评分方式</w:t>
      </w:r>
    </w:p>
    <w:p w14:paraId="3C83E26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1.评判记分采用纸质记分与信息化相结合方式，过程评分由裁判在纸质文件进行评分记录，也可以利用竞赛信息系统作为竞赛评价工具，选手信息、赛程安排、评分标准、分数统计、各项成绩排名，均实现数字化。</w:t>
      </w:r>
    </w:p>
    <w:p w14:paraId="7834540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2.采取纸笔测量方式依据主观判断评判的，由裁判员按照评判标准和裁判长安排独立评判。</w:t>
      </w:r>
    </w:p>
    <w:p w14:paraId="25F6D86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3.采取现场操作评价方式依据客观数据评判的，由裁判长按3</w:t>
      </w:r>
      <w:r>
        <w:rPr>
          <w:rFonts w:hint="eastAsia" w:ascii="方正仿宋_GB2312" w:hAnsi="方正仿宋_GB2312" w:eastAsia="方正仿宋_GB2312" w:cs="方正仿宋_GB2312"/>
          <w:spacing w:val="14"/>
          <w:sz w:val="32"/>
          <w:szCs w:val="32"/>
          <w:lang w:val="en-US" w:eastAsia="zh-CN"/>
        </w:rPr>
        <w:t>名裁判员一组组成评判小组，每名裁判员按照“0-3”4个分数等级（0分为不符合技能要求，1分为基本符合技能要求，2分为符合技能要求，3分为超出技能要求）独立评判，如3名裁判员之间的评判结果差距超出1个分数等级，则重新进行评判。</w:t>
      </w:r>
    </w:p>
    <w:p w14:paraId="15E12FD3">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default"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4.选手与裁判共同对功能实现部分和故障检修部分的评价项目进行结果评分。评判过程应反映选手精益求精的工匠精神，对装配过程中出现设备碰撞、超出桌面范围、物料损坏、贴标顺序不对、标签掉落等造成不合格产品者一律不得分；运行过程中不得用手帮忙；出现卡塞、掉落等情况，给予第二次评分机会，否则评分到此结束。</w:t>
      </w:r>
    </w:p>
    <w:p w14:paraId="0B9EE610">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default"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5.裁判按照评分表进行各评价项目进行结果评分，职业素养部分进行全过程评分。</w:t>
      </w:r>
    </w:p>
    <w:p w14:paraId="3893F12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default"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6.在竞赛时段，参赛选手有不服从裁判及监考、扰乱赛场秩序等行为情节严重的，取消参赛队评奖资格。有作弊行为的，取消参赛队评奖资格。裁判宣布竞赛时间到，选手仍强行操作的，取消参赛队奖项评比资格。</w:t>
      </w:r>
    </w:p>
    <w:p w14:paraId="46D8B045">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default"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7.按比赛成绩从高分到低分排列参赛队的名次。如竞赛成绩相同时，工艺规范评分项的成绩高的名次在前；竞赛成绩和工艺规范评分项均相同时，职业素养项的成绩高的名次在前；如上述均相同时，比赛完成用时少的名次在前。</w:t>
      </w:r>
    </w:p>
    <w:p w14:paraId="704E9E3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default"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8.选手有下列情形，需从比赛成绩中扣分：</w:t>
      </w:r>
    </w:p>
    <w:p w14:paraId="64FAB5B9">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default"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（1）违反比赛规定、赛场纪律，由现场裁判员负责记录，并酌情扣1-5分。</w:t>
      </w:r>
    </w:p>
    <w:p w14:paraId="3CB1AF44">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default"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2）在完成工作任务的过程中违反操作规程或因操作不当，造成设备损坏或影响其他选手比赛的，扣5-10分；因操作不当导致人身或设备安全事故，扣10-20分；情况严重者报赛项执委会批准，由裁判长宣布终止该选手的比赛，竞赛成绩以0分计算。</w:t>
      </w:r>
    </w:p>
    <w:p w14:paraId="276553F3">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default"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（3）损坏赛场提供的设备，污染赛场环境等不符合职业规范</w:t>
      </w:r>
      <w:r>
        <w:rPr>
          <w:rFonts w:hint="default" w:ascii="方正仿宋_GB2312" w:hAnsi="方正仿宋_GB2312" w:eastAsia="方正仿宋_GB2312" w:cs="方正仿宋_GB2312"/>
          <w:spacing w:val="14"/>
          <w:sz w:val="32"/>
          <w:szCs w:val="32"/>
          <w:lang w:val="en-US" w:eastAsia="zh-CN"/>
        </w:rPr>
        <w:t>的行为，视情节扣分。</w:t>
      </w:r>
    </w:p>
    <w:p w14:paraId="3F389655">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default" w:ascii="方正楷体_GB2312" w:hAnsi="方正楷体_GB2312" w:eastAsia="方正楷体_GB2312" w:cs="方正楷体_GB2312"/>
          <w:b w:val="0"/>
          <w:bCs w:val="0"/>
          <w:snapToGrid/>
          <w:kern w:val="2"/>
          <w:sz w:val="32"/>
          <w:szCs w:val="32"/>
          <w:lang w:val="en-US" w:eastAsia="zh-CN"/>
        </w:rPr>
      </w:pPr>
      <w:r>
        <w:rPr>
          <w:rFonts w:hint="eastAsia" w:ascii="方正楷体_GB2312" w:hAnsi="方正楷体_GB2312" w:eastAsia="方正楷体_GB2312" w:cs="方正楷体_GB2312"/>
          <w:b w:val="0"/>
          <w:bCs w:val="0"/>
          <w:snapToGrid/>
          <w:kern w:val="2"/>
          <w:sz w:val="32"/>
          <w:szCs w:val="32"/>
          <w:lang w:val="en-US" w:eastAsia="zh-CN"/>
        </w:rPr>
        <w:t>（四）成绩审核与公布</w:t>
      </w:r>
    </w:p>
    <w:p w14:paraId="21CB69C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default"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记分员将解密后的各参赛队成绩汇总成最终成绩单，经裁判长、监督仲裁组签字后进行公示。公示时间为两小时。成绩公示无异议后，由仲裁员在成绩单上签字，并在闭赛式上公布。</w:t>
      </w:r>
    </w:p>
    <w:p w14:paraId="5EFA5A40">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outlineLvl w:val="0"/>
        <w:rPr>
          <w:rFonts w:hint="default" w:ascii="黑体" w:hAnsi="黑体" w:eastAsia="黑体" w:cs="黑体"/>
          <w:snapToGrid/>
          <w:kern w:val="2"/>
          <w:sz w:val="32"/>
          <w:szCs w:val="32"/>
          <w:lang w:val="en-US" w:eastAsia="zh-CN"/>
        </w:rPr>
      </w:pPr>
      <w:r>
        <w:rPr>
          <w:rFonts w:hint="default" w:ascii="黑体" w:hAnsi="黑体" w:eastAsia="黑体" w:cs="黑体"/>
          <w:snapToGrid/>
          <w:kern w:val="2"/>
          <w:sz w:val="32"/>
          <w:szCs w:val="32"/>
          <w:lang w:val="en-US" w:eastAsia="zh-CN"/>
        </w:rPr>
        <w:t>十</w:t>
      </w:r>
      <w:r>
        <w:rPr>
          <w:rFonts w:hint="eastAsia" w:ascii="黑体" w:hAnsi="黑体" w:eastAsia="黑体" w:cs="黑体"/>
          <w:snapToGrid/>
          <w:kern w:val="2"/>
          <w:sz w:val="32"/>
          <w:szCs w:val="32"/>
          <w:lang w:val="en-US" w:eastAsia="zh-CN"/>
        </w:rPr>
        <w:t>一</w:t>
      </w:r>
      <w:r>
        <w:rPr>
          <w:rFonts w:hint="default" w:ascii="黑体" w:hAnsi="黑体" w:eastAsia="黑体" w:cs="黑体"/>
          <w:snapToGrid/>
          <w:kern w:val="2"/>
          <w:sz w:val="32"/>
          <w:szCs w:val="32"/>
          <w:lang w:val="en-US" w:eastAsia="zh-CN"/>
        </w:rPr>
        <w:t>、奖项设置</w:t>
      </w:r>
    </w:p>
    <w:p w14:paraId="11EF6AF8">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default" w:ascii="方正楷体_GB2312" w:hAnsi="方正楷体_GB2312" w:eastAsia="方正楷体_GB2312" w:cs="方正楷体_GB2312"/>
          <w:b w:val="0"/>
          <w:bCs w:val="0"/>
          <w:snapToGrid/>
          <w:kern w:val="2"/>
          <w:sz w:val="32"/>
          <w:szCs w:val="32"/>
          <w:lang w:val="en-US" w:eastAsia="zh-CN"/>
        </w:rPr>
      </w:pPr>
      <w:r>
        <w:rPr>
          <w:rFonts w:hint="eastAsia" w:ascii="方正楷体_GB2312" w:hAnsi="方正楷体_GB2312" w:eastAsia="方正楷体_GB2312" w:cs="方正楷体_GB2312"/>
          <w:b w:val="0"/>
          <w:bCs w:val="0"/>
          <w:snapToGrid/>
          <w:kern w:val="2"/>
          <w:sz w:val="32"/>
          <w:szCs w:val="32"/>
          <w:lang w:val="en-US" w:eastAsia="zh-CN"/>
        </w:rPr>
        <w:t>（一）参赛选手奖励</w:t>
      </w:r>
    </w:p>
    <w:p w14:paraId="75E31D47">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default"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根据比赛成绩，从高到低排序，按实际参赛队伍数的10%设一等奖，20%设二等奖，30%设三等奖。</w:t>
      </w:r>
    </w:p>
    <w:p w14:paraId="30F45257">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default" w:ascii="方正楷体_GB2312" w:hAnsi="方正楷体_GB2312" w:eastAsia="方正楷体_GB2312" w:cs="方正楷体_GB2312"/>
          <w:b w:val="0"/>
          <w:bCs w:val="0"/>
          <w:snapToGrid/>
          <w:kern w:val="2"/>
          <w:sz w:val="32"/>
          <w:szCs w:val="32"/>
          <w:lang w:val="en-US" w:eastAsia="zh-CN"/>
        </w:rPr>
      </w:pPr>
      <w:r>
        <w:rPr>
          <w:rFonts w:hint="eastAsia" w:ascii="方正楷体_GB2312" w:hAnsi="方正楷体_GB2312" w:eastAsia="方正楷体_GB2312" w:cs="方正楷体_GB2312"/>
          <w:b w:val="0"/>
          <w:bCs w:val="0"/>
          <w:snapToGrid/>
          <w:kern w:val="2"/>
          <w:sz w:val="32"/>
          <w:szCs w:val="32"/>
          <w:lang w:val="en-US" w:eastAsia="zh-CN"/>
        </w:rPr>
        <w:t>（二）指导教师奖励</w:t>
      </w:r>
    </w:p>
    <w:p w14:paraId="32F260E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default"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对获奖参赛队的指导教师颁发优秀指导教师奖。</w:t>
      </w:r>
    </w:p>
    <w:p w14:paraId="444A41E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outlineLvl w:val="0"/>
        <w:rPr>
          <w:rFonts w:hint="default" w:ascii="黑体" w:hAnsi="黑体" w:eastAsia="黑体" w:cs="黑体"/>
          <w:snapToGrid/>
          <w:kern w:val="2"/>
          <w:sz w:val="32"/>
          <w:szCs w:val="32"/>
          <w:lang w:val="en-US" w:eastAsia="zh-CN"/>
        </w:rPr>
      </w:pPr>
      <w:r>
        <w:rPr>
          <w:rFonts w:hint="eastAsia" w:ascii="黑体" w:hAnsi="黑体" w:eastAsia="黑体" w:cs="黑体"/>
          <w:snapToGrid/>
          <w:kern w:val="2"/>
          <w:sz w:val="32"/>
          <w:szCs w:val="32"/>
          <w:lang w:val="en-US" w:eastAsia="zh-CN"/>
        </w:rPr>
        <w:t>十二、赛项安全</w:t>
      </w:r>
    </w:p>
    <w:p w14:paraId="6F013648">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default" w:ascii="方正楷体_GB2312" w:hAnsi="方正楷体_GB2312" w:eastAsia="方正楷体_GB2312" w:cs="方正楷体_GB2312"/>
          <w:b w:val="0"/>
          <w:bCs w:val="0"/>
          <w:snapToGrid/>
          <w:kern w:val="2"/>
          <w:sz w:val="32"/>
          <w:szCs w:val="32"/>
          <w:lang w:val="en-US" w:eastAsia="zh-CN"/>
        </w:rPr>
      </w:pPr>
      <w:r>
        <w:rPr>
          <w:rFonts w:hint="eastAsia" w:ascii="方正楷体_GB2312" w:hAnsi="方正楷体_GB2312" w:eastAsia="方正楷体_GB2312" w:cs="方正楷体_GB2312"/>
          <w:b w:val="0"/>
          <w:bCs w:val="0"/>
          <w:snapToGrid/>
          <w:kern w:val="2"/>
          <w:sz w:val="32"/>
          <w:szCs w:val="32"/>
          <w:lang w:val="en-US" w:eastAsia="zh-CN"/>
        </w:rPr>
        <w:t>（一）赛场组织与管理人员</w:t>
      </w:r>
    </w:p>
    <w:p w14:paraId="63E99A49">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default"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执委会须在赛前组织专人对比赛现场、住宿场所和交通保障进行考察，并对安全工作提出明确要求。赛场的布置，赛场内的器材、设备，应符合国家有关安全规定。在赛场管理的关键岗位，增加力量，建立安全管理日志。</w:t>
      </w:r>
    </w:p>
    <w:p w14:paraId="1E466CBB">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default" w:ascii="方正楷体_GB2312" w:hAnsi="方正楷体_GB2312" w:eastAsia="方正楷体_GB2312" w:cs="方正楷体_GB2312"/>
          <w:b w:val="0"/>
          <w:bCs w:val="0"/>
          <w:snapToGrid/>
          <w:kern w:val="2"/>
          <w:sz w:val="32"/>
          <w:szCs w:val="32"/>
          <w:lang w:val="en-US" w:eastAsia="zh-CN"/>
        </w:rPr>
      </w:pPr>
      <w:r>
        <w:rPr>
          <w:rFonts w:hint="eastAsia" w:ascii="方正楷体_GB2312" w:hAnsi="方正楷体_GB2312" w:eastAsia="方正楷体_GB2312" w:cs="方正楷体_GB2312"/>
          <w:b w:val="0"/>
          <w:bCs w:val="0"/>
          <w:snapToGrid/>
          <w:kern w:val="2"/>
          <w:sz w:val="32"/>
          <w:szCs w:val="32"/>
          <w:lang w:val="en-US" w:eastAsia="zh-CN"/>
        </w:rPr>
        <w:t>（二）裁判员</w:t>
      </w:r>
    </w:p>
    <w:p w14:paraId="17084E8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default"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在具有危险性的操作环节，裁判员要严防选手出现错误操作。</w:t>
      </w:r>
    </w:p>
    <w:p w14:paraId="38F5C27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default"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竞赛期间，保守竞赛秘密，不得向各参赛队领队、指导教师及选手泄露、暗示大赛秘密。严格执行竞赛纪律，除应向参赛选手交代的竞赛须知外，不得向参赛选手暗示解答与竞赛有关的问题，更不得向选手进行指导或提供方便。实行回避制度，不得与参赛选手及相关人员接触或联系。</w:t>
      </w:r>
    </w:p>
    <w:p w14:paraId="6DF03B05">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default" w:ascii="方正楷体_GB2312" w:hAnsi="方正楷体_GB2312" w:eastAsia="方正楷体_GB2312" w:cs="方正楷体_GB2312"/>
          <w:b w:val="0"/>
          <w:bCs w:val="0"/>
          <w:snapToGrid/>
          <w:kern w:val="2"/>
          <w:sz w:val="32"/>
          <w:szCs w:val="32"/>
          <w:lang w:val="en-US" w:eastAsia="zh-CN"/>
        </w:rPr>
      </w:pPr>
      <w:r>
        <w:rPr>
          <w:rFonts w:hint="eastAsia" w:ascii="方正楷体_GB2312" w:hAnsi="方正楷体_GB2312" w:eastAsia="方正楷体_GB2312" w:cs="方正楷体_GB2312"/>
          <w:b w:val="0"/>
          <w:bCs w:val="0"/>
          <w:snapToGrid/>
          <w:kern w:val="2"/>
          <w:sz w:val="32"/>
          <w:szCs w:val="32"/>
          <w:lang w:val="en-US" w:eastAsia="zh-CN"/>
        </w:rPr>
        <w:t>（三）参赛人员</w:t>
      </w:r>
    </w:p>
    <w:p w14:paraId="71A9CCE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default"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各学校组织代表队时，须安排为参赛选手购买大赛期间的人身意外伤害保险。出发前须统一组织对参赛队所有人员进行体检，掌握领队、指导老师、参赛选手的身体状况；有既往病史、患有严重疾病者不得参加比赛。参赛选手应严格遵守赛场规章、操作规程和</w:t>
      </w:r>
      <w:r>
        <w:rPr>
          <w:rFonts w:hint="default" w:ascii="方正仿宋_GB2312" w:hAnsi="方正仿宋_GB2312" w:eastAsia="方正仿宋_GB2312" w:cs="方正仿宋_GB2312"/>
          <w:spacing w:val="14"/>
          <w:sz w:val="32"/>
          <w:szCs w:val="32"/>
          <w:lang w:val="en-US" w:eastAsia="zh-CN"/>
        </w:rPr>
        <w:t>工艺准则，保证人身及设备安全，接受裁判员的监督和警示，文明</w:t>
      </w:r>
      <w:r>
        <w:rPr>
          <w:rFonts w:hint="eastAsia" w:ascii="方正仿宋_GB2312" w:hAnsi="方正仿宋_GB2312" w:eastAsia="方正仿宋_GB2312" w:cs="方正仿宋_GB2312"/>
          <w:spacing w:val="14"/>
          <w:sz w:val="32"/>
          <w:szCs w:val="32"/>
          <w:lang w:val="en-US" w:eastAsia="zh-CN"/>
        </w:rPr>
        <w:t>竞赛。</w:t>
      </w:r>
    </w:p>
    <w:p w14:paraId="1E72E869">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outlineLvl w:val="0"/>
        <w:rPr>
          <w:rFonts w:hint="default" w:ascii="黑体" w:hAnsi="黑体" w:eastAsia="黑体" w:cs="黑体"/>
          <w:snapToGrid/>
          <w:kern w:val="2"/>
          <w:sz w:val="32"/>
          <w:szCs w:val="32"/>
          <w:lang w:val="en-US" w:eastAsia="zh-CN"/>
        </w:rPr>
      </w:pPr>
      <w:r>
        <w:rPr>
          <w:rFonts w:hint="eastAsia" w:ascii="黑体" w:hAnsi="黑体" w:eastAsia="黑体" w:cs="黑体"/>
          <w:snapToGrid/>
          <w:kern w:val="2"/>
          <w:sz w:val="32"/>
          <w:szCs w:val="32"/>
          <w:lang w:val="en-US" w:eastAsia="zh-CN"/>
        </w:rPr>
        <w:t>十三、赛项预案</w:t>
      </w:r>
    </w:p>
    <w:p w14:paraId="7D07A166">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default" w:ascii="方正楷体_GB2312" w:hAnsi="方正楷体_GB2312" w:eastAsia="方正楷体_GB2312" w:cs="方正楷体_GB2312"/>
          <w:b w:val="0"/>
          <w:bCs w:val="0"/>
          <w:snapToGrid/>
          <w:kern w:val="2"/>
          <w:sz w:val="32"/>
          <w:szCs w:val="32"/>
          <w:lang w:val="en-US" w:eastAsia="zh-CN"/>
        </w:rPr>
      </w:pPr>
      <w:r>
        <w:rPr>
          <w:rFonts w:hint="eastAsia" w:ascii="方正楷体_GB2312" w:hAnsi="方正楷体_GB2312" w:eastAsia="方正楷体_GB2312" w:cs="方正楷体_GB2312"/>
          <w:b w:val="0"/>
          <w:bCs w:val="0"/>
          <w:snapToGrid/>
          <w:kern w:val="2"/>
          <w:sz w:val="32"/>
          <w:szCs w:val="32"/>
          <w:lang w:val="en-US" w:eastAsia="zh-CN"/>
        </w:rPr>
        <w:t>（一）消防预案</w:t>
      </w:r>
    </w:p>
    <w:p w14:paraId="2FB859C8">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default"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1.建立与应急消防部门的协调机制，保证比赛安全，制定应急预案，及时处置突发事件。标明安全出口、消防通道、警戒区、紧急疏散通道。</w:t>
      </w:r>
    </w:p>
    <w:p w14:paraId="59219E4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default"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2.按防火安全要求安置灭火器，并指定责任人在紧急时候使用。</w:t>
      </w:r>
    </w:p>
    <w:p w14:paraId="5288F1F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default"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3.设置消防人员和保安人员的专线联系。</w:t>
      </w:r>
    </w:p>
    <w:p w14:paraId="759ACCC3">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default" w:ascii="方正楷体_GB2312" w:hAnsi="方正楷体_GB2312" w:eastAsia="方正楷体_GB2312" w:cs="方正楷体_GB2312"/>
          <w:b w:val="0"/>
          <w:bCs w:val="0"/>
          <w:snapToGrid/>
          <w:kern w:val="2"/>
          <w:sz w:val="32"/>
          <w:szCs w:val="32"/>
          <w:lang w:val="en-US" w:eastAsia="zh-CN"/>
        </w:rPr>
      </w:pPr>
      <w:r>
        <w:rPr>
          <w:rFonts w:hint="eastAsia" w:ascii="方正楷体_GB2312" w:hAnsi="方正楷体_GB2312" w:eastAsia="方正楷体_GB2312" w:cs="方正楷体_GB2312"/>
          <w:b w:val="0"/>
          <w:bCs w:val="0"/>
          <w:snapToGrid/>
          <w:kern w:val="2"/>
          <w:sz w:val="32"/>
          <w:szCs w:val="32"/>
          <w:lang w:val="en-US" w:eastAsia="zh-CN"/>
        </w:rPr>
        <w:t>（二）供电预案</w:t>
      </w:r>
    </w:p>
    <w:p w14:paraId="379960B3">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default"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成立安全用电保障工作小组，负责与电力部门沟通事宜，保证比赛期间电力供应正常，及出现异常情况时及时解决问题。</w:t>
      </w:r>
    </w:p>
    <w:p w14:paraId="56047F90">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default" w:ascii="方正楷体_GB2312" w:hAnsi="方正楷体_GB2312" w:eastAsia="方正楷体_GB2312" w:cs="方正楷体_GB2312"/>
          <w:b w:val="0"/>
          <w:bCs w:val="0"/>
          <w:snapToGrid/>
          <w:kern w:val="2"/>
          <w:sz w:val="32"/>
          <w:szCs w:val="32"/>
          <w:lang w:val="en-US" w:eastAsia="zh-CN"/>
        </w:rPr>
      </w:pPr>
      <w:r>
        <w:rPr>
          <w:rFonts w:hint="eastAsia" w:ascii="方正楷体_GB2312" w:hAnsi="方正楷体_GB2312" w:eastAsia="方正楷体_GB2312" w:cs="方正楷体_GB2312"/>
          <w:b w:val="0"/>
          <w:bCs w:val="0"/>
          <w:snapToGrid/>
          <w:kern w:val="2"/>
          <w:sz w:val="32"/>
          <w:szCs w:val="32"/>
          <w:lang w:val="en-US" w:eastAsia="zh-CN"/>
        </w:rPr>
        <w:t>（三）医疗预案</w:t>
      </w:r>
    </w:p>
    <w:p w14:paraId="739E6F30">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default"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1.在赛场警戒线范围内设置医疗保障服务站，提供可能发生的急救、伤口处理等应急服务。</w:t>
      </w:r>
    </w:p>
    <w:p w14:paraId="1B7D70C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default"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2.赛场提供应急医疗措施，设置医护人员的专线联系，确定对方联系人，由场地安全负责人对口联系。</w:t>
      </w:r>
    </w:p>
    <w:p w14:paraId="4D2FBF7C">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default" w:ascii="方正楷体_GB2312" w:hAnsi="方正楷体_GB2312" w:eastAsia="方正楷体_GB2312" w:cs="方正楷体_GB2312"/>
          <w:b w:val="0"/>
          <w:bCs w:val="0"/>
          <w:snapToGrid/>
          <w:kern w:val="2"/>
          <w:sz w:val="32"/>
          <w:szCs w:val="32"/>
          <w:lang w:val="en-US" w:eastAsia="zh-CN"/>
        </w:rPr>
      </w:pPr>
      <w:r>
        <w:rPr>
          <w:rFonts w:hint="eastAsia" w:ascii="方正楷体_GB2312" w:hAnsi="方正楷体_GB2312" w:eastAsia="方正楷体_GB2312" w:cs="方正楷体_GB2312"/>
          <w:b w:val="0"/>
          <w:bCs w:val="0"/>
          <w:snapToGrid/>
          <w:kern w:val="2"/>
          <w:sz w:val="32"/>
          <w:szCs w:val="32"/>
          <w:lang w:val="en-US" w:eastAsia="zh-CN"/>
        </w:rPr>
        <w:t>（四）设备预案</w:t>
      </w:r>
    </w:p>
    <w:p w14:paraId="0403C6C4">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default"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1.赛场内配备一定数量的设备维护工程技术人员，处置设备可能出现的问题，辅助裁判确认竞赛设备和电脑软件状态，快速识别问题根源并及时有效釆取措施，保障竞赛顺利进行。</w:t>
      </w:r>
    </w:p>
    <w:p w14:paraId="018153F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default"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2.竞赛前1周，竞赛平台按照赛项专家组要求进入赛场，并进行满负荷动作测试连续24小时，确保零故障。</w:t>
      </w:r>
    </w:p>
    <w:p w14:paraId="081ED58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default"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3.赛位超过24小时不间断的软件操作运行测试，并在竞赛现</w:t>
      </w:r>
      <w:r>
        <w:rPr>
          <w:rFonts w:hint="default" w:ascii="方正仿宋_GB2312" w:hAnsi="方正仿宋_GB2312" w:eastAsia="方正仿宋_GB2312" w:cs="方正仿宋_GB2312"/>
          <w:spacing w:val="14"/>
          <w:sz w:val="32"/>
          <w:szCs w:val="32"/>
          <w:lang w:val="en-US" w:eastAsia="zh-CN"/>
        </w:rPr>
        <w:t>场提供足够数量的电脑备机。</w:t>
      </w:r>
    </w:p>
    <w:p w14:paraId="4E4F2E88">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default" w:ascii="方正楷体_GB2312" w:hAnsi="方正楷体_GB2312" w:eastAsia="方正楷体_GB2312" w:cs="方正楷体_GB2312"/>
          <w:b w:val="0"/>
          <w:bCs w:val="0"/>
          <w:snapToGrid/>
          <w:kern w:val="2"/>
          <w:sz w:val="32"/>
          <w:szCs w:val="32"/>
          <w:lang w:val="en-US" w:eastAsia="zh-CN"/>
        </w:rPr>
      </w:pPr>
      <w:r>
        <w:rPr>
          <w:rFonts w:hint="eastAsia" w:ascii="方正楷体_GB2312" w:hAnsi="方正楷体_GB2312" w:eastAsia="方正楷体_GB2312" w:cs="方正楷体_GB2312"/>
          <w:b w:val="0"/>
          <w:bCs w:val="0"/>
          <w:snapToGrid/>
          <w:kern w:val="2"/>
          <w:sz w:val="32"/>
          <w:szCs w:val="32"/>
          <w:lang w:val="en-US" w:eastAsia="zh-CN"/>
        </w:rPr>
        <w:t>（五）疫情防控</w:t>
      </w:r>
    </w:p>
    <w:p w14:paraId="06049143">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default"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按大赛承办单位属地疫情防控相关要求执行。</w:t>
      </w:r>
    </w:p>
    <w:p w14:paraId="790F01B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outlineLvl w:val="0"/>
        <w:rPr>
          <w:rFonts w:hint="default" w:ascii="黑体" w:hAnsi="黑体" w:eastAsia="黑体" w:cs="黑体"/>
          <w:snapToGrid/>
          <w:kern w:val="2"/>
          <w:sz w:val="32"/>
          <w:szCs w:val="32"/>
          <w:lang w:val="en-US" w:eastAsia="zh-CN"/>
        </w:rPr>
      </w:pPr>
      <w:r>
        <w:rPr>
          <w:rFonts w:hint="eastAsia" w:ascii="黑体" w:hAnsi="黑体" w:eastAsia="黑体" w:cs="黑体"/>
          <w:snapToGrid/>
          <w:kern w:val="2"/>
          <w:sz w:val="32"/>
          <w:szCs w:val="32"/>
          <w:lang w:val="en-US" w:eastAsia="zh-CN"/>
        </w:rPr>
        <w:t>十四、竞赛须知</w:t>
      </w:r>
    </w:p>
    <w:p w14:paraId="0653FF13">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default" w:ascii="方正楷体_GB2312" w:hAnsi="方正楷体_GB2312" w:eastAsia="方正楷体_GB2312" w:cs="方正楷体_GB2312"/>
          <w:b w:val="0"/>
          <w:bCs w:val="0"/>
          <w:snapToGrid/>
          <w:kern w:val="2"/>
          <w:sz w:val="32"/>
          <w:szCs w:val="32"/>
          <w:lang w:val="en-US" w:eastAsia="zh-CN"/>
        </w:rPr>
      </w:pPr>
      <w:r>
        <w:rPr>
          <w:rFonts w:hint="eastAsia" w:ascii="方正楷体_GB2312" w:hAnsi="方正楷体_GB2312" w:eastAsia="方正楷体_GB2312" w:cs="方正楷体_GB2312"/>
          <w:b w:val="0"/>
          <w:bCs w:val="0"/>
          <w:snapToGrid/>
          <w:kern w:val="2"/>
          <w:sz w:val="32"/>
          <w:szCs w:val="32"/>
          <w:lang w:val="en-US" w:eastAsia="zh-CN"/>
        </w:rPr>
        <w:t>（一）参赛队须知</w:t>
      </w:r>
    </w:p>
    <w:p w14:paraId="0587A7C5">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default"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1.参赛队选手在报名获得确认后，原则上不再更换，如筹备过程中，选手因故不能参赛，所在省教育主管部门需出具书面说明并按相关参赛选手资格补充人员并接受审核。竞赛开始后，参赛队不得更换参赛选手，允许队员缺席竞赛。</w:t>
      </w:r>
    </w:p>
    <w:p w14:paraId="75D7BBA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default"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2.参赛队按照大赛赛程安排凭大赛组委会颁发的参赛证和有效身份证件参加比赛及相关活动。</w:t>
      </w:r>
    </w:p>
    <w:p w14:paraId="0DEFAEA7">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default"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3.各参赛队按赛项执委会统一安排参加比赛前熟悉场地环境的活动。</w:t>
      </w:r>
    </w:p>
    <w:p w14:paraId="6310490F">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default"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4.各参赛队按赛项执委会统一要求，准时参加赛前领队会和抽签仪式。</w:t>
      </w:r>
    </w:p>
    <w:p w14:paraId="7534C6C9">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default"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5.各参赛队在比赛期间，应保证所有参赛选手的安全，防止交通事故和其它意外事故的发生，为参赛选手购买人身意外保险。</w:t>
      </w:r>
    </w:p>
    <w:p w14:paraId="06414E7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default"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6.各参赛队要发扬良好道德风尚，听从指挥，服从裁判，不弄虚作假。</w:t>
      </w:r>
    </w:p>
    <w:p w14:paraId="02CB1652">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default" w:ascii="方正楷体_GB2312" w:hAnsi="方正楷体_GB2312" w:eastAsia="方正楷体_GB2312" w:cs="方正楷体_GB2312"/>
          <w:b w:val="0"/>
          <w:bCs w:val="0"/>
          <w:snapToGrid/>
          <w:kern w:val="2"/>
          <w:sz w:val="32"/>
          <w:szCs w:val="32"/>
          <w:lang w:val="en-US" w:eastAsia="zh-CN"/>
        </w:rPr>
      </w:pPr>
      <w:r>
        <w:rPr>
          <w:rFonts w:hint="eastAsia" w:ascii="方正楷体_GB2312" w:hAnsi="方正楷体_GB2312" w:eastAsia="方正楷体_GB2312" w:cs="方正楷体_GB2312"/>
          <w:b w:val="0"/>
          <w:bCs w:val="0"/>
          <w:snapToGrid/>
          <w:kern w:val="2"/>
          <w:sz w:val="32"/>
          <w:szCs w:val="32"/>
          <w:lang w:val="en-US" w:eastAsia="zh-CN"/>
        </w:rPr>
        <w:t>（二）指导教师须知</w:t>
      </w:r>
    </w:p>
    <w:p w14:paraId="38D450AC">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default"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1.各指导教师要发扬良好道德风尚，听从指挥，服从裁判，不弄虚作假。</w:t>
      </w:r>
    </w:p>
    <w:p w14:paraId="65E017D0">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default"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2.指导教师应认真研究和掌握本赛项比赛的技术规则和赛场要求，指导选手做好赛前的一切准备工作。</w:t>
      </w:r>
    </w:p>
    <w:p w14:paraId="75E2D94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default"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3.指导教师应在赛后做好技术总结和工作总结。</w:t>
      </w:r>
    </w:p>
    <w:p w14:paraId="6F99446B">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default" w:ascii="方正楷体_GB2312" w:hAnsi="方正楷体_GB2312" w:eastAsia="方正楷体_GB2312" w:cs="方正楷体_GB2312"/>
          <w:b w:val="0"/>
          <w:bCs w:val="0"/>
          <w:snapToGrid/>
          <w:kern w:val="2"/>
          <w:sz w:val="32"/>
          <w:szCs w:val="32"/>
          <w:lang w:val="en-US" w:eastAsia="zh-CN"/>
        </w:rPr>
      </w:pPr>
      <w:r>
        <w:rPr>
          <w:rFonts w:hint="eastAsia" w:ascii="方正楷体_GB2312" w:hAnsi="方正楷体_GB2312" w:eastAsia="方正楷体_GB2312" w:cs="方正楷体_GB2312"/>
          <w:b w:val="0"/>
          <w:bCs w:val="0"/>
          <w:snapToGrid/>
          <w:kern w:val="2"/>
          <w:sz w:val="32"/>
          <w:szCs w:val="32"/>
          <w:lang w:val="en-US" w:eastAsia="zh-CN"/>
        </w:rPr>
        <w:t>（三）参赛选手须知</w:t>
      </w:r>
    </w:p>
    <w:p w14:paraId="618B707C">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1.参赛选手严格遵守赛场规章、操作规程和工艺准则，保证人身及设备安全，接受裁判员的监督和警示，文明竞赛。</w:t>
      </w:r>
    </w:p>
    <w:p w14:paraId="0D043A93">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2.参赛选手凭证进入赛场，在赛场内操作期间应当始终佩戴参赛凭证以备检查。</w:t>
      </w:r>
    </w:p>
    <w:p w14:paraId="14F75AEF">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3.竞赛期间不准携带任何通讯工具、移动存储器、照相器材等与竞赛无关的用品，否则取消该队参赛资格。</w:t>
      </w:r>
    </w:p>
    <w:p w14:paraId="72977A84">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4.尊重裁判和赛场工作人员，自觉遵守赛场纪律和秩序。</w:t>
      </w:r>
    </w:p>
    <w:p w14:paraId="71A80FD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5.参赛选手必须严格遵守操作规程和工艺准则，接受裁判员的监督和警示，保证人身及设备安全；因操作失误，致使设备发生短路、烧坏电机、变频器或PLC等重要设备的事故，致使设备不能正常工作，或发生人身安全事故不能进行竞赛的，裁判有权终止竞赛。</w:t>
      </w:r>
    </w:p>
    <w:p w14:paraId="424913B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6.入场后，选手必须确认材料、工具、量具等是否齐全，开赛信号发出前不能启动设备；竞赛过程中，各竞赛队自行确定分工、工作程序和时间安排，在赛位上完成竞赛项目，严禁作弊行为；饮水等由赛场统一提供。</w:t>
      </w:r>
    </w:p>
    <w:p w14:paraId="417A679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7.凡在竞赛期间提前离开的选手作退赛处理。</w:t>
      </w:r>
    </w:p>
    <w:p w14:paraId="1430F09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8.在竞赛中如遇非人为因素造成的设备故障，经裁判确认后，可向裁判长申请补足排除故障的时间。查找设备故障原因及排除设备故障不属于竞赛内容。</w:t>
      </w:r>
    </w:p>
    <w:p w14:paraId="3E57BCA5">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9.参赛选手赛场外的管理由各参赛队领队和指导教师负责。</w:t>
      </w:r>
    </w:p>
    <w:p w14:paraId="06853AB5">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10.参赛选手须达到电工职业资格安全标准的要求。</w:t>
      </w:r>
    </w:p>
    <w:p w14:paraId="2B26B6D2">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11.参赛队欲提前结束竞赛，应向现场裁判举手示意，竞赛所用时间由现场裁判记录。结束竞赛后参赛队不能进行任何与竞赛相关的操作。</w:t>
      </w:r>
    </w:p>
    <w:p w14:paraId="1DAFD1C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12.各竞赛队按照大赛要求和赛题要求提交递交竞赛成果，禁止在竞赛成果上做任何与竞赛无关的记号。</w:t>
      </w:r>
    </w:p>
    <w:p w14:paraId="6D50D7DF">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default"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13.竞赛操作结束后，参赛队要确认成功提交竞赛要求的文件，裁判员在比赛结果的规定位置做标记，并与参赛队一起签字确认。</w:t>
      </w:r>
    </w:p>
    <w:p w14:paraId="74559A98">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default" w:ascii="方正楷体_GB2312" w:hAnsi="方正楷体_GB2312" w:eastAsia="方正楷体_GB2312" w:cs="方正楷体_GB2312"/>
          <w:b w:val="0"/>
          <w:bCs w:val="0"/>
          <w:snapToGrid/>
          <w:kern w:val="2"/>
          <w:sz w:val="32"/>
          <w:szCs w:val="32"/>
          <w:lang w:val="en-US" w:eastAsia="zh-CN"/>
        </w:rPr>
      </w:pPr>
      <w:r>
        <w:rPr>
          <w:rFonts w:hint="eastAsia" w:ascii="方正楷体_GB2312" w:hAnsi="方正楷体_GB2312" w:eastAsia="方正楷体_GB2312" w:cs="方正楷体_GB2312"/>
          <w:b w:val="0"/>
          <w:bCs w:val="0"/>
          <w:snapToGrid/>
          <w:kern w:val="2"/>
          <w:sz w:val="32"/>
          <w:szCs w:val="32"/>
          <w:lang w:val="en-US" w:eastAsia="zh-CN"/>
        </w:rPr>
        <w:t>（四）工作人员须知</w:t>
      </w:r>
    </w:p>
    <w:p w14:paraId="016110F5">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default"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1.工作人员必须服从赛项执委会统一指挥，佩戴工作人员标识，认真履行职责，做好大赛服务工作。</w:t>
      </w:r>
    </w:p>
    <w:p w14:paraId="6A7D4762">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default"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2.工作人员按照分工准时上岗，不得擅自离岗，应认真履行各自的工作职责，保证大赛工作的顺利进行。</w:t>
      </w:r>
    </w:p>
    <w:p w14:paraId="3B664DF9">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default"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3.工作人员应在规定的区域内工作，未经许可，不得擅自进入大赛场地。如需进场，需经过裁判长同意，核准证件，由裁判跟随</w:t>
      </w:r>
      <w:r>
        <w:rPr>
          <w:rFonts w:hint="default" w:ascii="方正仿宋_GB2312" w:hAnsi="方正仿宋_GB2312" w:eastAsia="方正仿宋_GB2312" w:cs="方正仿宋_GB2312"/>
          <w:spacing w:val="14"/>
          <w:sz w:val="32"/>
          <w:szCs w:val="32"/>
          <w:lang w:val="en-US" w:eastAsia="zh-CN"/>
        </w:rPr>
        <w:t>入场。</w:t>
      </w:r>
    </w:p>
    <w:p w14:paraId="7D3676DF">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default"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4.如遇突发事件，须及时向裁判员报告，同时做好疏导工作，避免重大事故发生，确保大赛圆满成功。</w:t>
      </w:r>
    </w:p>
    <w:p w14:paraId="3E4197B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default"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5.大赛期间，工作人员不得干涉职责之外的事宜，不得利用工作之便，弄虚作假、徇私舞弊。如有上述现象或因工作不负责任的情况，造成大赛程序无法继续进行，由赛项执委会视情节轻重，给予通报批评或停止工作，并通知其所在单位做出相应处理。</w:t>
      </w:r>
    </w:p>
    <w:p w14:paraId="1D459F8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outlineLvl w:val="0"/>
        <w:rPr>
          <w:rFonts w:hint="eastAsia" w:ascii="黑体" w:hAnsi="黑体" w:eastAsia="黑体" w:cs="黑体"/>
          <w:snapToGrid/>
          <w:kern w:val="2"/>
          <w:sz w:val="32"/>
          <w:szCs w:val="32"/>
          <w:lang w:val="en-US" w:eastAsia="zh-CN"/>
        </w:rPr>
      </w:pPr>
      <w:r>
        <w:rPr>
          <w:rFonts w:hint="eastAsia" w:ascii="黑体" w:hAnsi="黑体" w:eastAsia="黑体" w:cs="黑体"/>
          <w:snapToGrid/>
          <w:kern w:val="2"/>
          <w:sz w:val="32"/>
          <w:szCs w:val="32"/>
          <w:lang w:val="en-US" w:eastAsia="zh-CN"/>
        </w:rPr>
        <w:t>十五、申诉与仲裁</w:t>
      </w:r>
    </w:p>
    <w:p w14:paraId="4B643B5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1.各参赛队对不符合赛项规程规定的仪器、设备、工装、材料、物件、计算机软硬件、竞赛使用工具、用品，竞赛执裁、赛场管理，以及工作人员的不规范行为等，可向赛项监督仲裁组提出申诉。申诉主体为参赛队领队，参赛队领队可在申诉受理时间段内向监督仲裁组提出书面申诉。</w:t>
      </w:r>
    </w:p>
    <w:p w14:paraId="2C931782">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2.书面申诉报告应对申诉事件的现象、发生时间、涉及人员、申诉依据等进行充分、实事求是的叙述，并由领队签名。非书面申诉不予受理。</w:t>
      </w:r>
    </w:p>
    <w:p w14:paraId="314516D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3.提出申诉的时间应在比赛结束后2小时内，超过时效不予受理。赛项仲裁工作在接到申诉报告后的2小时内组织复议，并及时将复议结果以书面形式告知申诉方。申诉方对复议结果仍有异议，可由参赛队领队向赛区仲裁委员会提出申诉。赛区仲裁委员会的仲裁结果为最终结果。</w:t>
      </w:r>
    </w:p>
    <w:p w14:paraId="13D40BD3">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4.仲裁结果由申诉人签收，不能代收，如在约定时间和地点申诉人离开，视为自行放弃申诉。</w:t>
      </w:r>
    </w:p>
    <w:p w14:paraId="621DF3F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5.申诉方可随时提出放弃申诉。</w:t>
      </w:r>
    </w:p>
    <w:p w14:paraId="0A2C1577">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6.申诉方不得以任何理由采取过激行为扰乱赛场秩序。</w:t>
      </w:r>
    </w:p>
    <w:p w14:paraId="5C1AEBB0">
      <w:pPr>
        <w:pStyle w:val="2"/>
        <w:rPr>
          <w:rFonts w:hint="eastAsia"/>
          <w:lang w:val="en-US" w:eastAsia="zh-CN"/>
        </w:rPr>
      </w:pPr>
    </w:p>
    <w:p w14:paraId="7AA685FA">
      <w:pPr>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br w:type="page"/>
      </w:r>
    </w:p>
    <w:p w14:paraId="7297204F">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 xml:space="preserve">附件 </w:t>
      </w:r>
    </w:p>
    <w:p w14:paraId="5A8E4AF4">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eastAsia" w:ascii="方正仿宋_GB2312" w:hAnsi="方正仿宋_GB2312" w:eastAsia="方正仿宋_GB2312" w:cs="方正仿宋_GB2312"/>
          <w:spacing w:val="14"/>
          <w:sz w:val="32"/>
          <w:szCs w:val="32"/>
          <w:lang w:val="en-US" w:eastAsia="zh-CN"/>
        </w:rPr>
      </w:pPr>
    </w:p>
    <w:p w14:paraId="4C4539BC">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rPr>
      </w:pPr>
    </w:p>
    <w:p w14:paraId="7E72AEBD">
      <w:pPr>
        <w:keepNext w:val="0"/>
        <w:keepLines w:val="0"/>
        <w:pageBreakBefore w:val="0"/>
        <w:widowControl/>
        <w:suppressLineNumbers w:val="0"/>
        <w:wordWrap/>
        <w:overflowPunct/>
        <w:topLinePunct w:val="0"/>
        <w:bidi w:val="0"/>
        <w:adjustRightInd w:val="0"/>
        <w:snapToGrid w:val="0"/>
        <w:ind w:firstLine="0" w:firstLineChars="0"/>
        <w:jc w:val="center"/>
        <w:rPr>
          <w:rFonts w:hint="eastAsia" w:ascii="黑体" w:hAnsi="宋体" w:eastAsia="黑体" w:cs="黑体"/>
          <w:snapToGrid w:val="0"/>
          <w:color w:val="000000"/>
          <w:kern w:val="0"/>
          <w:sz w:val="52"/>
          <w:szCs w:val="52"/>
          <w:lang w:val="en-US" w:eastAsia="zh-CN" w:bidi="ar"/>
        </w:rPr>
      </w:pPr>
      <w:r>
        <w:rPr>
          <w:rFonts w:hint="eastAsia" w:ascii="黑体" w:hAnsi="宋体" w:eastAsia="黑体" w:cs="黑体"/>
          <w:snapToGrid w:val="0"/>
          <w:color w:val="000000"/>
          <w:kern w:val="0"/>
          <w:sz w:val="52"/>
          <w:szCs w:val="52"/>
          <w:lang w:val="en-US" w:eastAsia="zh-CN" w:bidi="ar"/>
        </w:rPr>
        <w:t>2025年海南省高等职业院校技能大赛</w:t>
      </w:r>
    </w:p>
    <w:p w14:paraId="79E788FB">
      <w:pPr>
        <w:keepNext w:val="0"/>
        <w:keepLines w:val="0"/>
        <w:pageBreakBefore w:val="0"/>
        <w:widowControl/>
        <w:suppressLineNumbers w:val="0"/>
        <w:wordWrap/>
        <w:overflowPunct/>
        <w:topLinePunct w:val="0"/>
        <w:bidi w:val="0"/>
        <w:adjustRightInd w:val="0"/>
        <w:snapToGrid w:val="0"/>
        <w:ind w:firstLine="0" w:firstLineChars="0"/>
        <w:jc w:val="center"/>
        <w:rPr>
          <w:rFonts w:hint="eastAsia" w:ascii="黑体" w:hAnsi="宋体" w:eastAsia="黑体" w:cs="黑体"/>
          <w:snapToGrid w:val="0"/>
          <w:color w:val="000000"/>
          <w:kern w:val="0"/>
          <w:sz w:val="52"/>
          <w:szCs w:val="52"/>
          <w:lang w:val="en-US" w:eastAsia="zh-CN" w:bidi="ar"/>
        </w:rPr>
      </w:pPr>
    </w:p>
    <w:p w14:paraId="5168C35A">
      <w:pPr>
        <w:keepNext w:val="0"/>
        <w:keepLines w:val="0"/>
        <w:pageBreakBefore w:val="0"/>
        <w:widowControl/>
        <w:suppressLineNumbers w:val="0"/>
        <w:wordWrap/>
        <w:overflowPunct/>
        <w:topLinePunct w:val="0"/>
        <w:bidi w:val="0"/>
        <w:adjustRightInd w:val="0"/>
        <w:snapToGrid w:val="0"/>
        <w:ind w:firstLine="0" w:firstLineChars="0"/>
        <w:jc w:val="center"/>
      </w:pPr>
      <w:r>
        <w:rPr>
          <w:rFonts w:hint="eastAsia" w:ascii="黑体" w:hAnsi="宋体" w:eastAsia="黑体" w:cs="黑体"/>
          <w:snapToGrid w:val="0"/>
          <w:color w:val="000000"/>
          <w:kern w:val="0"/>
          <w:sz w:val="52"/>
          <w:szCs w:val="52"/>
          <w:lang w:val="en-US" w:eastAsia="zh-CN" w:bidi="ar"/>
        </w:rPr>
        <w:t>机电一体化技术赛项（高职组）</w:t>
      </w:r>
    </w:p>
    <w:p w14:paraId="61DC9F40">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6" w:firstLineChars="200"/>
        <w:jc w:val="both"/>
        <w:textAlignment w:val="auto"/>
        <w:rPr>
          <w:rFonts w:hint="eastAsia" w:ascii="方正仿宋_GB2312" w:hAnsi="方正仿宋_GB2312" w:eastAsia="方正仿宋_GB2312" w:cs="方正仿宋_GB2312"/>
          <w:spacing w:val="14"/>
          <w:sz w:val="32"/>
          <w:szCs w:val="32"/>
          <w:lang w:eastAsia="zh-CN"/>
        </w:rPr>
      </w:pPr>
    </w:p>
    <w:p w14:paraId="0985D4CD">
      <w:pPr>
        <w:pStyle w:val="2"/>
        <w:rPr>
          <w:rFonts w:hint="eastAsia" w:ascii="方正仿宋_GB2312" w:hAnsi="方正仿宋_GB2312" w:eastAsia="方正仿宋_GB2312" w:cs="方正仿宋_GB2312"/>
          <w:spacing w:val="14"/>
          <w:sz w:val="32"/>
          <w:szCs w:val="32"/>
          <w:lang w:eastAsia="zh-CN"/>
        </w:rPr>
      </w:pPr>
    </w:p>
    <w:p w14:paraId="27B9FF2E">
      <w:pPr>
        <w:keepNext w:val="0"/>
        <w:keepLines w:val="0"/>
        <w:pageBreakBefore w:val="0"/>
        <w:widowControl/>
        <w:suppressLineNumbers w:val="0"/>
        <w:wordWrap/>
        <w:overflowPunct/>
        <w:topLinePunct w:val="0"/>
        <w:bidi w:val="0"/>
        <w:adjustRightInd w:val="0"/>
        <w:snapToGrid w:val="0"/>
        <w:ind w:firstLine="0" w:firstLineChars="0"/>
        <w:jc w:val="center"/>
        <w:rPr>
          <w:rFonts w:hint="eastAsia" w:ascii="黑体" w:hAnsi="宋体" w:eastAsia="黑体" w:cs="黑体"/>
          <w:snapToGrid w:val="0"/>
          <w:color w:val="000000"/>
          <w:kern w:val="0"/>
          <w:sz w:val="52"/>
          <w:szCs w:val="52"/>
          <w:lang w:val="en-US" w:eastAsia="zh-CN" w:bidi="ar"/>
        </w:rPr>
      </w:pPr>
      <w:r>
        <w:rPr>
          <w:rFonts w:hint="eastAsia" w:ascii="黑体" w:hAnsi="宋体" w:eastAsia="黑体" w:cs="黑体"/>
          <w:snapToGrid w:val="0"/>
          <w:color w:val="000000"/>
          <w:kern w:val="0"/>
          <w:sz w:val="52"/>
          <w:szCs w:val="52"/>
          <w:lang w:val="en-US" w:eastAsia="zh-CN" w:bidi="ar"/>
        </w:rPr>
        <w:t>任务书A\B</w:t>
      </w:r>
    </w:p>
    <w:p w14:paraId="0BF47926">
      <w:pPr>
        <w:pStyle w:val="2"/>
        <w:rPr>
          <w:rFonts w:hint="eastAsia"/>
          <w:lang w:val="en-US" w:eastAsia="zh-CN"/>
        </w:rPr>
      </w:pPr>
    </w:p>
    <w:p w14:paraId="77C276FD">
      <w:pPr>
        <w:keepNext w:val="0"/>
        <w:keepLines w:val="0"/>
        <w:pageBreakBefore w:val="0"/>
        <w:widowControl/>
        <w:suppressLineNumbers w:val="0"/>
        <w:wordWrap/>
        <w:overflowPunct/>
        <w:topLinePunct w:val="0"/>
        <w:bidi w:val="0"/>
        <w:adjustRightInd w:val="0"/>
        <w:snapToGrid w:val="0"/>
        <w:ind w:firstLine="0" w:firstLineChars="0"/>
        <w:jc w:val="center"/>
        <w:rPr>
          <w:rFonts w:hint="eastAsia" w:ascii="黑体" w:hAnsi="宋体" w:eastAsia="黑体" w:cs="黑体"/>
          <w:snapToGrid w:val="0"/>
          <w:color w:val="000000"/>
          <w:kern w:val="0"/>
          <w:sz w:val="52"/>
          <w:szCs w:val="52"/>
          <w:lang w:val="en-US" w:eastAsia="zh-CN" w:bidi="ar"/>
        </w:rPr>
      </w:pPr>
      <w:r>
        <w:rPr>
          <w:rFonts w:hint="eastAsia" w:ascii="黑体" w:hAnsi="宋体" w:eastAsia="黑体" w:cs="黑体"/>
          <w:snapToGrid w:val="0"/>
          <w:color w:val="000000"/>
          <w:kern w:val="0"/>
          <w:sz w:val="52"/>
          <w:szCs w:val="52"/>
          <w:lang w:val="en-US" w:eastAsia="zh-CN" w:bidi="ar"/>
        </w:rPr>
        <w:t>参考样题</w:t>
      </w:r>
    </w:p>
    <w:p w14:paraId="6C7C0213">
      <w:pPr>
        <w:keepNext w:val="0"/>
        <w:keepLines w:val="0"/>
        <w:pageBreakBefore w:val="0"/>
        <w:widowControl/>
        <w:suppressLineNumbers w:val="0"/>
        <w:wordWrap/>
        <w:overflowPunct/>
        <w:topLinePunct w:val="0"/>
        <w:bidi w:val="0"/>
        <w:adjustRightInd w:val="0"/>
        <w:snapToGrid w:val="0"/>
        <w:ind w:firstLine="0" w:firstLineChars="0"/>
        <w:jc w:val="center"/>
        <w:rPr>
          <w:rFonts w:hint="eastAsia" w:ascii="方正仿宋_GB2312" w:hAnsi="方正仿宋_GB2312" w:eastAsia="方正仿宋_GB2312" w:cs="方正仿宋_GB2312"/>
          <w:spacing w:val="14"/>
          <w:sz w:val="32"/>
          <w:szCs w:val="32"/>
          <w:lang w:eastAsia="zh-CN"/>
        </w:rPr>
      </w:pPr>
    </w:p>
    <w:p w14:paraId="08ACC2FD">
      <w:pPr>
        <w:pStyle w:val="2"/>
        <w:rPr>
          <w:rFonts w:hint="eastAsia" w:ascii="方正仿宋_GB2312" w:hAnsi="方正仿宋_GB2312" w:eastAsia="方正仿宋_GB2312" w:cs="方正仿宋_GB2312"/>
          <w:spacing w:val="14"/>
          <w:sz w:val="32"/>
          <w:szCs w:val="32"/>
          <w:lang w:eastAsia="zh-CN"/>
        </w:rPr>
      </w:pPr>
    </w:p>
    <w:p w14:paraId="0548FF6C">
      <w:pPr>
        <w:pStyle w:val="2"/>
        <w:rPr>
          <w:rFonts w:hint="eastAsia" w:ascii="方正仿宋_GB2312" w:hAnsi="方正仿宋_GB2312" w:eastAsia="方正仿宋_GB2312" w:cs="方正仿宋_GB2312"/>
          <w:spacing w:val="14"/>
          <w:sz w:val="32"/>
          <w:szCs w:val="32"/>
          <w:lang w:eastAsia="zh-CN"/>
        </w:rPr>
      </w:pPr>
    </w:p>
    <w:p w14:paraId="6427E5EE">
      <w:pPr>
        <w:pStyle w:val="2"/>
        <w:rPr>
          <w:rFonts w:hint="eastAsia" w:ascii="方正仿宋_GB2312" w:hAnsi="方正仿宋_GB2312" w:eastAsia="方正仿宋_GB2312" w:cs="方正仿宋_GB2312"/>
          <w:spacing w:val="14"/>
          <w:sz w:val="32"/>
          <w:szCs w:val="32"/>
          <w:lang w:eastAsia="zh-CN"/>
        </w:rPr>
      </w:pPr>
    </w:p>
    <w:p w14:paraId="61383CFD">
      <w:pPr>
        <w:pStyle w:val="2"/>
        <w:rPr>
          <w:rFonts w:hint="eastAsia" w:ascii="方正仿宋_GB2312" w:hAnsi="方正仿宋_GB2312" w:eastAsia="方正仿宋_GB2312" w:cs="方正仿宋_GB2312"/>
          <w:spacing w:val="14"/>
          <w:sz w:val="32"/>
          <w:szCs w:val="32"/>
          <w:lang w:eastAsia="zh-CN"/>
        </w:rPr>
      </w:pPr>
    </w:p>
    <w:p w14:paraId="59D93CA2">
      <w:pPr>
        <w:pStyle w:val="2"/>
        <w:rPr>
          <w:rFonts w:hint="eastAsia" w:ascii="方正仿宋_GB2312" w:hAnsi="方正仿宋_GB2312" w:eastAsia="方正仿宋_GB2312" w:cs="方正仿宋_GB2312"/>
          <w:spacing w:val="14"/>
          <w:sz w:val="32"/>
          <w:szCs w:val="32"/>
          <w:lang w:eastAsia="zh-CN"/>
        </w:rPr>
      </w:pPr>
    </w:p>
    <w:p w14:paraId="5F2D9ACF">
      <w:pPr>
        <w:keepNext w:val="0"/>
        <w:keepLines w:val="0"/>
        <w:widowControl/>
        <w:suppressLineNumbers w:val="0"/>
        <w:jc w:val="left"/>
        <w:rPr>
          <w:sz w:val="32"/>
          <w:szCs w:val="32"/>
        </w:rPr>
      </w:pPr>
      <w:r>
        <w:rPr>
          <w:rFonts w:ascii="仿宋" w:hAnsi="仿宋" w:eastAsia="仿宋" w:cs="仿宋"/>
          <w:snapToGrid w:val="0"/>
          <w:color w:val="000000"/>
          <w:kern w:val="0"/>
          <w:sz w:val="32"/>
          <w:szCs w:val="32"/>
          <w:lang w:val="en-US" w:eastAsia="zh-CN" w:bidi="ar"/>
        </w:rPr>
        <w:t>场次：</w:t>
      </w:r>
      <w:r>
        <w:rPr>
          <w:rFonts w:hint="eastAsia" w:ascii="仿宋" w:hAnsi="仿宋" w:eastAsia="仿宋" w:cs="仿宋"/>
          <w:snapToGrid w:val="0"/>
          <w:color w:val="000000"/>
          <w:kern w:val="0"/>
          <w:sz w:val="32"/>
          <w:szCs w:val="32"/>
          <w:u w:val="single"/>
          <w:lang w:val="en-US" w:eastAsia="zh-CN" w:bidi="ar"/>
        </w:rPr>
        <w:t xml:space="preserve">           </w:t>
      </w:r>
      <w:r>
        <w:rPr>
          <w:rFonts w:hint="eastAsia" w:ascii="仿宋" w:hAnsi="仿宋" w:eastAsia="仿宋" w:cs="仿宋"/>
          <w:snapToGrid w:val="0"/>
          <w:color w:val="000000"/>
          <w:kern w:val="0"/>
          <w:sz w:val="32"/>
          <w:szCs w:val="32"/>
          <w:lang w:val="en-US" w:eastAsia="zh-CN" w:bidi="ar"/>
        </w:rPr>
        <w:t xml:space="preserve"> </w:t>
      </w:r>
      <w:r>
        <w:rPr>
          <w:rFonts w:ascii="仿宋" w:hAnsi="仿宋" w:eastAsia="仿宋" w:cs="仿宋"/>
          <w:snapToGrid w:val="0"/>
          <w:color w:val="000000"/>
          <w:kern w:val="0"/>
          <w:sz w:val="32"/>
          <w:szCs w:val="32"/>
          <w:lang w:val="en-US" w:eastAsia="zh-CN" w:bidi="ar"/>
        </w:rPr>
        <w:t xml:space="preserve"> 工位号：</w:t>
      </w:r>
      <w:r>
        <w:rPr>
          <w:rFonts w:hint="eastAsia" w:ascii="仿宋" w:hAnsi="仿宋" w:eastAsia="仿宋" w:cs="仿宋"/>
          <w:snapToGrid w:val="0"/>
          <w:color w:val="000000"/>
          <w:kern w:val="0"/>
          <w:sz w:val="32"/>
          <w:szCs w:val="32"/>
          <w:u w:val="single"/>
          <w:lang w:val="en-US" w:eastAsia="zh-CN" w:bidi="ar"/>
        </w:rPr>
        <w:t xml:space="preserve">           </w:t>
      </w:r>
      <w:r>
        <w:rPr>
          <w:rFonts w:ascii="仿宋" w:hAnsi="仿宋" w:eastAsia="仿宋" w:cs="仿宋"/>
          <w:snapToGrid w:val="0"/>
          <w:color w:val="000000"/>
          <w:kern w:val="0"/>
          <w:sz w:val="32"/>
          <w:szCs w:val="32"/>
          <w:lang w:val="en-US" w:eastAsia="zh-CN" w:bidi="ar"/>
        </w:rPr>
        <w:t xml:space="preserve"> 日期：</w:t>
      </w:r>
      <w:r>
        <w:rPr>
          <w:rFonts w:hint="eastAsia" w:ascii="仿宋" w:hAnsi="仿宋" w:eastAsia="仿宋" w:cs="仿宋"/>
          <w:snapToGrid w:val="0"/>
          <w:color w:val="000000"/>
          <w:kern w:val="0"/>
          <w:sz w:val="32"/>
          <w:szCs w:val="32"/>
          <w:u w:val="single"/>
          <w:lang w:val="en-US" w:eastAsia="zh-CN" w:bidi="ar"/>
        </w:rPr>
        <w:t xml:space="preserve">           </w:t>
      </w:r>
    </w:p>
    <w:p w14:paraId="00DB7D36">
      <w:pPr>
        <w:rPr>
          <w:rFonts w:hint="eastAsia" w:ascii="方正仿宋_GB2312" w:hAnsi="方正仿宋_GB2312" w:eastAsia="方正仿宋_GB2312" w:cs="方正仿宋_GB2312"/>
          <w:spacing w:val="14"/>
          <w:sz w:val="32"/>
          <w:szCs w:val="32"/>
          <w:lang w:eastAsia="zh-CN"/>
        </w:rPr>
      </w:pPr>
      <w:r>
        <w:rPr>
          <w:rFonts w:hint="eastAsia" w:ascii="方正仿宋_GB2312" w:hAnsi="方正仿宋_GB2312" w:eastAsia="方正仿宋_GB2312" w:cs="方正仿宋_GB2312"/>
          <w:spacing w:val="14"/>
          <w:sz w:val="32"/>
          <w:szCs w:val="32"/>
          <w:lang w:eastAsia="zh-CN"/>
        </w:rPr>
        <w:br w:type="page"/>
      </w:r>
    </w:p>
    <w:p w14:paraId="0B1C04E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538" w:firstLineChars="200"/>
        <w:jc w:val="both"/>
        <w:textAlignment w:val="auto"/>
        <w:rPr>
          <w:rFonts w:hint="eastAsia" w:ascii="方正仿宋_GB2312" w:hAnsi="方正仿宋_GB2312" w:eastAsia="方正仿宋_GB2312" w:cs="方正仿宋_GB2312"/>
          <w:b/>
          <w:bCs/>
          <w:spacing w:val="14"/>
          <w:sz w:val="24"/>
          <w:szCs w:val="24"/>
          <w:lang w:val="en-US" w:eastAsia="zh-CN"/>
        </w:rPr>
      </w:pPr>
      <w:r>
        <w:rPr>
          <w:rFonts w:hint="eastAsia" w:ascii="方正仿宋_GB2312" w:hAnsi="方正仿宋_GB2312" w:eastAsia="方正仿宋_GB2312" w:cs="方正仿宋_GB2312"/>
          <w:b/>
          <w:bCs/>
          <w:spacing w:val="14"/>
          <w:sz w:val="24"/>
          <w:szCs w:val="24"/>
          <w:lang w:val="en-US" w:eastAsia="zh-CN"/>
        </w:rPr>
        <w:t xml:space="preserve">选手须知： </w:t>
      </w:r>
    </w:p>
    <w:p w14:paraId="256432B7">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536" w:firstLineChars="200"/>
        <w:jc w:val="both"/>
        <w:textAlignment w:val="auto"/>
        <w:rPr>
          <w:rFonts w:hint="eastAsia" w:ascii="方正仿宋_GB2312" w:hAnsi="方正仿宋_GB2312" w:eastAsia="方正仿宋_GB2312" w:cs="方正仿宋_GB2312"/>
          <w:spacing w:val="14"/>
          <w:sz w:val="24"/>
          <w:szCs w:val="24"/>
          <w:lang w:val="en-US" w:eastAsia="zh-CN"/>
        </w:rPr>
      </w:pPr>
      <w:r>
        <w:rPr>
          <w:rFonts w:hint="eastAsia" w:ascii="方正仿宋_GB2312" w:hAnsi="方正仿宋_GB2312" w:eastAsia="方正仿宋_GB2312" w:cs="方正仿宋_GB2312"/>
          <w:spacing w:val="14"/>
          <w:sz w:val="24"/>
          <w:szCs w:val="24"/>
          <w:lang w:val="en-US" w:eastAsia="zh-CN"/>
        </w:rPr>
        <w:t>1.任务书共</w:t>
      </w:r>
      <w:r>
        <w:rPr>
          <w:rFonts w:hint="eastAsia" w:ascii="方正仿宋_GB2312" w:hAnsi="方正仿宋_GB2312" w:eastAsia="方正仿宋_GB2312" w:cs="方正仿宋_GB2312"/>
          <w:spacing w:val="14"/>
          <w:sz w:val="24"/>
          <w:szCs w:val="24"/>
          <w:u w:val="single"/>
          <w:lang w:val="en-US" w:eastAsia="zh-CN"/>
        </w:rPr>
        <w:t xml:space="preserve"> 9 </w:t>
      </w:r>
      <w:r>
        <w:rPr>
          <w:rFonts w:hint="eastAsia" w:ascii="方正仿宋_GB2312" w:hAnsi="方正仿宋_GB2312" w:eastAsia="方正仿宋_GB2312" w:cs="方正仿宋_GB2312"/>
          <w:spacing w:val="14"/>
          <w:sz w:val="24"/>
          <w:szCs w:val="24"/>
          <w:lang w:val="en-US" w:eastAsia="zh-CN"/>
        </w:rPr>
        <w:t>页，附图纸册</w:t>
      </w:r>
      <w:r>
        <w:rPr>
          <w:rFonts w:hint="eastAsia" w:ascii="方正仿宋_GB2312" w:hAnsi="方正仿宋_GB2312" w:eastAsia="方正仿宋_GB2312" w:cs="方正仿宋_GB2312"/>
          <w:spacing w:val="14"/>
          <w:sz w:val="24"/>
          <w:szCs w:val="24"/>
          <w:u w:val="single"/>
          <w:lang w:val="en-US" w:eastAsia="zh-CN"/>
        </w:rPr>
        <w:t xml:space="preserve"> 1</w:t>
      </w:r>
      <w:r>
        <w:rPr>
          <w:rFonts w:hint="eastAsia" w:ascii="方正仿宋_GB2312" w:hAnsi="方正仿宋_GB2312" w:eastAsia="方正仿宋_GB2312" w:cs="方正仿宋_GB2312"/>
          <w:spacing w:val="14"/>
          <w:sz w:val="24"/>
          <w:szCs w:val="24"/>
          <w:lang w:val="en-US" w:eastAsia="zh-CN"/>
        </w:rPr>
        <w:t>套，如出现任务书缺页、字迹不清等问题，</w:t>
      </w:r>
    </w:p>
    <w:p w14:paraId="6B2027A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536" w:firstLineChars="200"/>
        <w:jc w:val="both"/>
        <w:textAlignment w:val="auto"/>
        <w:rPr>
          <w:rFonts w:hint="eastAsia" w:ascii="方正仿宋_GB2312" w:hAnsi="方正仿宋_GB2312" w:eastAsia="方正仿宋_GB2312" w:cs="方正仿宋_GB2312"/>
          <w:spacing w:val="14"/>
          <w:sz w:val="24"/>
          <w:szCs w:val="24"/>
          <w:lang w:val="en-US" w:eastAsia="zh-CN"/>
        </w:rPr>
      </w:pPr>
      <w:r>
        <w:rPr>
          <w:rFonts w:hint="eastAsia" w:ascii="方正仿宋_GB2312" w:hAnsi="方正仿宋_GB2312" w:eastAsia="方正仿宋_GB2312" w:cs="方正仿宋_GB2312"/>
          <w:spacing w:val="14"/>
          <w:sz w:val="24"/>
          <w:szCs w:val="24"/>
          <w:lang w:val="en-US" w:eastAsia="zh-CN"/>
        </w:rPr>
        <w:t>请及时向裁判申请更换任务书。</w:t>
      </w:r>
    </w:p>
    <w:p w14:paraId="7A01D6E5">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536" w:firstLineChars="200"/>
        <w:jc w:val="both"/>
        <w:textAlignment w:val="auto"/>
        <w:rPr>
          <w:rFonts w:hint="eastAsia" w:ascii="方正仿宋_GB2312" w:hAnsi="方正仿宋_GB2312" w:eastAsia="方正仿宋_GB2312" w:cs="方正仿宋_GB2312"/>
          <w:spacing w:val="14"/>
          <w:sz w:val="24"/>
          <w:szCs w:val="24"/>
          <w:lang w:val="en-US" w:eastAsia="zh-CN"/>
        </w:rPr>
      </w:pPr>
      <w:r>
        <w:rPr>
          <w:rFonts w:hint="eastAsia" w:ascii="方正仿宋_GB2312" w:hAnsi="方正仿宋_GB2312" w:eastAsia="方正仿宋_GB2312" w:cs="方正仿宋_GB2312"/>
          <w:spacing w:val="14"/>
          <w:sz w:val="24"/>
          <w:szCs w:val="24"/>
          <w:lang w:val="en-US" w:eastAsia="zh-CN"/>
        </w:rPr>
        <w:t>2.竞赛任务完成过程配有两台编程计算机，参考资料（竞赛平台相关的器件手册等）放置在“D:\参考资料”文件夹下。</w:t>
      </w:r>
    </w:p>
    <w:p w14:paraId="39257AF7">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536" w:firstLineChars="200"/>
        <w:jc w:val="both"/>
        <w:textAlignment w:val="auto"/>
        <w:rPr>
          <w:rFonts w:hint="eastAsia" w:ascii="方正仿宋_GB2312" w:hAnsi="方正仿宋_GB2312" w:eastAsia="方正仿宋_GB2312" w:cs="方正仿宋_GB2312"/>
          <w:spacing w:val="14"/>
          <w:sz w:val="24"/>
          <w:szCs w:val="24"/>
          <w:lang w:val="en-US" w:eastAsia="zh-CN"/>
        </w:rPr>
      </w:pPr>
      <w:r>
        <w:rPr>
          <w:rFonts w:hint="eastAsia" w:ascii="方正仿宋_GB2312" w:hAnsi="方正仿宋_GB2312" w:eastAsia="方正仿宋_GB2312" w:cs="方正仿宋_GB2312"/>
          <w:spacing w:val="14"/>
          <w:sz w:val="24"/>
          <w:szCs w:val="24"/>
          <w:lang w:val="en-US" w:eastAsia="zh-CN"/>
        </w:rPr>
        <w:t>3.选手提交的试卷不得出现学校、姓名等与身份有关的信息，否则成绩无效。</w:t>
      </w:r>
    </w:p>
    <w:p w14:paraId="2865BC1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536" w:firstLineChars="200"/>
        <w:jc w:val="both"/>
        <w:textAlignment w:val="auto"/>
        <w:rPr>
          <w:rFonts w:hint="eastAsia" w:ascii="方正仿宋_GB2312" w:hAnsi="方正仿宋_GB2312" w:eastAsia="方正仿宋_GB2312" w:cs="方正仿宋_GB2312"/>
          <w:spacing w:val="14"/>
          <w:sz w:val="24"/>
          <w:szCs w:val="24"/>
          <w:lang w:val="en-US" w:eastAsia="zh-CN"/>
        </w:rPr>
      </w:pPr>
      <w:r>
        <w:rPr>
          <w:rFonts w:hint="eastAsia" w:ascii="方正仿宋_GB2312" w:hAnsi="方正仿宋_GB2312" w:eastAsia="方正仿宋_GB2312" w:cs="方正仿宋_GB2312"/>
          <w:spacing w:val="14"/>
          <w:sz w:val="24"/>
          <w:szCs w:val="24"/>
          <w:lang w:val="en-US" w:eastAsia="zh-CN"/>
        </w:rPr>
        <w:t>4.由于错误接线、操作不当等原因引起PLC、触摸屏、变频器、工业机器人控制器及I/O组件、伺服放大器的损坏，将依据大赛规程进行处理。</w:t>
      </w:r>
    </w:p>
    <w:p w14:paraId="62500032">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536" w:firstLineChars="200"/>
        <w:jc w:val="both"/>
        <w:textAlignment w:val="auto"/>
        <w:rPr>
          <w:rFonts w:hint="eastAsia" w:ascii="方正仿宋_GB2312" w:hAnsi="方正仿宋_GB2312" w:eastAsia="方正仿宋_GB2312" w:cs="方正仿宋_GB2312"/>
          <w:spacing w:val="14"/>
          <w:sz w:val="24"/>
          <w:szCs w:val="24"/>
          <w:lang w:val="en-US" w:eastAsia="zh-CN"/>
        </w:rPr>
      </w:pPr>
      <w:r>
        <w:rPr>
          <w:rFonts w:hint="eastAsia" w:ascii="方正仿宋_GB2312" w:hAnsi="方正仿宋_GB2312" w:eastAsia="方正仿宋_GB2312" w:cs="方正仿宋_GB2312"/>
          <w:spacing w:val="14"/>
          <w:sz w:val="24"/>
          <w:szCs w:val="24"/>
          <w:lang w:val="en-US" w:eastAsia="zh-CN"/>
        </w:rPr>
        <w:t>5.在完成任务过程中，请及时保存程序及数据。</w:t>
      </w:r>
    </w:p>
    <w:p w14:paraId="56401BDC">
      <w:pPr>
        <w:rPr>
          <w:rFonts w:hint="eastAsia" w:ascii="方正仿宋_GB2312" w:hAnsi="方正仿宋_GB2312" w:eastAsia="方正仿宋_GB2312" w:cs="方正仿宋_GB2312"/>
          <w:spacing w:val="14"/>
          <w:sz w:val="32"/>
          <w:szCs w:val="32"/>
          <w:lang w:eastAsia="zh-CN"/>
        </w:rPr>
      </w:pPr>
      <w:r>
        <w:rPr>
          <w:rFonts w:hint="eastAsia" w:ascii="方正仿宋_GB2312" w:hAnsi="方正仿宋_GB2312" w:eastAsia="方正仿宋_GB2312" w:cs="方正仿宋_GB2312"/>
          <w:spacing w:val="14"/>
          <w:sz w:val="32"/>
          <w:szCs w:val="32"/>
          <w:lang w:eastAsia="zh-CN"/>
        </w:rPr>
        <w:br w:type="page"/>
      </w:r>
    </w:p>
    <w:p w14:paraId="70C71444">
      <w:pPr>
        <w:pStyle w:val="2"/>
        <w:keepNext w:val="0"/>
        <w:keepLines w:val="0"/>
        <w:pageBreakBefore w:val="0"/>
        <w:widowControl/>
        <w:kinsoku w:val="0"/>
        <w:wordWrap/>
        <w:overflowPunct/>
        <w:topLinePunct w:val="0"/>
        <w:autoSpaceDE w:val="0"/>
        <w:autoSpaceDN w:val="0"/>
        <w:bidi w:val="0"/>
        <w:adjustRightInd w:val="0"/>
        <w:snapToGrid w:val="0"/>
        <w:ind w:firstLine="618" w:firstLineChars="200"/>
        <w:jc w:val="both"/>
        <w:textAlignment w:val="baseline"/>
        <w:rPr>
          <w:rFonts w:hint="eastAsia" w:ascii="方正仿宋_GB2312" w:hAnsi="方正仿宋_GB2312" w:eastAsia="方正仿宋_GB2312" w:cs="方正仿宋_GB2312"/>
          <w:spacing w:val="14"/>
          <w:sz w:val="28"/>
          <w:szCs w:val="28"/>
          <w:lang w:eastAsia="zh-CN"/>
        </w:rPr>
      </w:pPr>
      <w:r>
        <w:rPr>
          <w:rFonts w:hint="eastAsia" w:ascii="方正仿宋_GB2312" w:hAnsi="方正仿宋_GB2312" w:eastAsia="方正仿宋_GB2312" w:cs="方正仿宋_GB2312"/>
          <w:b/>
          <w:bCs/>
          <w:spacing w:val="14"/>
          <w:sz w:val="28"/>
          <w:szCs w:val="28"/>
          <w:lang w:eastAsia="zh-CN"/>
        </w:rPr>
        <w:t>一、项目名称：</w:t>
      </w:r>
      <w:r>
        <w:rPr>
          <w:rFonts w:hint="eastAsia" w:ascii="方正仿宋_GB2312" w:hAnsi="方正仿宋_GB2312" w:eastAsia="方正仿宋_GB2312" w:cs="方正仿宋_GB2312"/>
          <w:spacing w:val="14"/>
          <w:sz w:val="28"/>
          <w:szCs w:val="28"/>
          <w:lang w:eastAsia="zh-CN"/>
        </w:rPr>
        <w:t>机电一体化技术</w:t>
      </w:r>
    </w:p>
    <w:p w14:paraId="7512A26F">
      <w:pPr>
        <w:pStyle w:val="2"/>
        <w:keepNext w:val="0"/>
        <w:keepLines w:val="0"/>
        <w:pageBreakBefore w:val="0"/>
        <w:widowControl/>
        <w:kinsoku w:val="0"/>
        <w:wordWrap/>
        <w:overflowPunct/>
        <w:topLinePunct w:val="0"/>
        <w:autoSpaceDE w:val="0"/>
        <w:autoSpaceDN w:val="0"/>
        <w:bidi w:val="0"/>
        <w:adjustRightInd w:val="0"/>
        <w:snapToGrid w:val="0"/>
        <w:ind w:firstLine="618" w:firstLineChars="200"/>
        <w:jc w:val="both"/>
        <w:textAlignment w:val="baseline"/>
        <w:rPr>
          <w:rFonts w:hint="eastAsia" w:ascii="方正仿宋_GB2312" w:hAnsi="方正仿宋_GB2312" w:eastAsia="方正仿宋_GB2312" w:cs="方正仿宋_GB2312"/>
          <w:spacing w:val="14"/>
          <w:sz w:val="28"/>
          <w:szCs w:val="28"/>
          <w:lang w:eastAsia="zh-CN"/>
        </w:rPr>
      </w:pPr>
      <w:r>
        <w:rPr>
          <w:rFonts w:hint="eastAsia" w:ascii="方正仿宋_GB2312" w:hAnsi="方正仿宋_GB2312" w:eastAsia="方正仿宋_GB2312" w:cs="方正仿宋_GB2312"/>
          <w:b/>
          <w:bCs/>
          <w:spacing w:val="14"/>
          <w:sz w:val="28"/>
          <w:szCs w:val="28"/>
          <w:lang w:eastAsia="zh-CN"/>
        </w:rPr>
        <w:t>二、任务情境：</w:t>
      </w:r>
      <w:r>
        <w:rPr>
          <w:rFonts w:hint="eastAsia" w:ascii="方正仿宋_GB2312" w:hAnsi="方正仿宋_GB2312" w:eastAsia="方正仿宋_GB2312" w:cs="方正仿宋_GB2312"/>
          <w:spacing w:val="14"/>
          <w:sz w:val="28"/>
          <w:szCs w:val="28"/>
          <w:lang w:eastAsia="zh-CN"/>
        </w:rPr>
        <w:t>组装、编程、调试一条小型自动化生产线。</w:t>
      </w:r>
    </w:p>
    <w:p w14:paraId="35240A3E">
      <w:pPr>
        <w:pStyle w:val="2"/>
        <w:keepNext w:val="0"/>
        <w:keepLines w:val="0"/>
        <w:pageBreakBefore w:val="0"/>
        <w:widowControl/>
        <w:kinsoku w:val="0"/>
        <w:wordWrap/>
        <w:overflowPunct/>
        <w:topLinePunct w:val="0"/>
        <w:autoSpaceDE w:val="0"/>
        <w:autoSpaceDN w:val="0"/>
        <w:bidi w:val="0"/>
        <w:adjustRightInd w:val="0"/>
        <w:snapToGrid w:val="0"/>
        <w:ind w:firstLine="616" w:firstLineChars="200"/>
        <w:jc w:val="both"/>
        <w:textAlignment w:val="baseline"/>
        <w:rPr>
          <w:rFonts w:hint="eastAsia" w:ascii="方正仿宋_GB2312" w:hAnsi="方正仿宋_GB2312" w:eastAsia="方正仿宋_GB2312" w:cs="方正仿宋_GB2312"/>
          <w:spacing w:val="14"/>
          <w:sz w:val="28"/>
          <w:szCs w:val="28"/>
          <w:lang w:eastAsia="zh-CN"/>
        </w:rPr>
      </w:pPr>
      <w:r>
        <w:rPr>
          <w:rFonts w:hint="eastAsia" w:ascii="方正仿宋_GB2312" w:hAnsi="方正仿宋_GB2312" w:eastAsia="方正仿宋_GB2312" w:cs="方正仿宋_GB2312"/>
          <w:spacing w:val="14"/>
          <w:sz w:val="28"/>
          <w:szCs w:val="28"/>
          <w:lang w:eastAsia="zh-CN"/>
        </w:rPr>
        <w:t>现有一条小型自动化生产线，需要按客户要求进行组装、编程、调试。其中包括设计、安装、调试机械部件和电气系统，并能完成设备控制系统和人机界面编程，对自动化生产线进行维护、维修、系统集成与设计仿真等工作。</w:t>
      </w:r>
    </w:p>
    <w:p w14:paraId="5BD9D718">
      <w:pPr>
        <w:pStyle w:val="2"/>
        <w:keepNext w:val="0"/>
        <w:keepLines w:val="0"/>
        <w:pageBreakBefore w:val="0"/>
        <w:widowControl/>
        <w:kinsoku w:val="0"/>
        <w:wordWrap/>
        <w:overflowPunct/>
        <w:topLinePunct w:val="0"/>
        <w:autoSpaceDE w:val="0"/>
        <w:autoSpaceDN w:val="0"/>
        <w:bidi w:val="0"/>
        <w:adjustRightInd w:val="0"/>
        <w:snapToGrid w:val="0"/>
        <w:ind w:firstLine="618" w:firstLineChars="200"/>
        <w:jc w:val="both"/>
        <w:textAlignment w:val="baseline"/>
        <w:rPr>
          <w:rFonts w:hint="eastAsia" w:ascii="方正仿宋_GB2312" w:hAnsi="方正仿宋_GB2312" w:eastAsia="方正仿宋_GB2312" w:cs="方正仿宋_GB2312"/>
          <w:spacing w:val="14"/>
          <w:sz w:val="28"/>
          <w:szCs w:val="28"/>
          <w:lang w:eastAsia="zh-CN"/>
        </w:rPr>
      </w:pPr>
      <w:r>
        <w:rPr>
          <w:rFonts w:hint="eastAsia" w:ascii="方正仿宋_GB2312" w:hAnsi="方正仿宋_GB2312" w:eastAsia="方正仿宋_GB2312" w:cs="方正仿宋_GB2312"/>
          <w:b/>
          <w:bCs/>
          <w:spacing w:val="14"/>
          <w:sz w:val="28"/>
          <w:szCs w:val="28"/>
          <w:lang w:eastAsia="zh-CN"/>
        </w:rPr>
        <w:t>三、项目任务及时间安排：</w:t>
      </w:r>
      <w:r>
        <w:rPr>
          <w:rFonts w:hint="eastAsia" w:ascii="方正仿宋_GB2312" w:hAnsi="方正仿宋_GB2312" w:eastAsia="方正仿宋_GB2312" w:cs="方正仿宋_GB2312"/>
          <w:spacing w:val="14"/>
          <w:sz w:val="28"/>
          <w:szCs w:val="28"/>
          <w:lang w:eastAsia="zh-CN"/>
        </w:rPr>
        <w:t>机电一体化技术试题主要考核选手组装、编程、调试一条小型自动化生产线的能力，该生产线由颗粒上料单元、加盖拧盖单元、检测分拣单元、机器人搬运包装单元、智能仓储单元5个单元组成。大赛完成</w:t>
      </w:r>
      <w:r>
        <w:rPr>
          <w:rFonts w:hint="eastAsia" w:ascii="方正仿宋_GB2312" w:hAnsi="方正仿宋_GB2312" w:eastAsia="方正仿宋_GB2312" w:cs="方正仿宋_GB2312"/>
          <w:spacing w:val="14"/>
          <w:sz w:val="28"/>
          <w:szCs w:val="28"/>
          <w:lang w:val="en-US" w:eastAsia="zh-CN"/>
        </w:rPr>
        <w:t>5</w:t>
      </w:r>
      <w:r>
        <w:rPr>
          <w:rFonts w:hint="eastAsia" w:ascii="方正仿宋_GB2312" w:hAnsi="方正仿宋_GB2312" w:eastAsia="方正仿宋_GB2312" w:cs="方正仿宋_GB2312"/>
          <w:spacing w:val="14"/>
          <w:sz w:val="28"/>
          <w:szCs w:val="28"/>
          <w:lang w:eastAsia="zh-CN"/>
        </w:rPr>
        <w:t>个工作任务，并实现生产过程自动化，累计完成时间为</w:t>
      </w:r>
      <w:r>
        <w:rPr>
          <w:rFonts w:hint="eastAsia" w:ascii="方正仿宋_GB2312" w:hAnsi="方正仿宋_GB2312" w:eastAsia="方正仿宋_GB2312" w:cs="方正仿宋_GB2312"/>
          <w:spacing w:val="14"/>
          <w:sz w:val="28"/>
          <w:szCs w:val="28"/>
          <w:lang w:val="en-US" w:eastAsia="zh-CN"/>
        </w:rPr>
        <w:t>3</w:t>
      </w:r>
      <w:r>
        <w:rPr>
          <w:rFonts w:hint="eastAsia" w:ascii="方正仿宋_GB2312" w:hAnsi="方正仿宋_GB2312" w:eastAsia="方正仿宋_GB2312" w:cs="方正仿宋_GB2312"/>
          <w:spacing w:val="14"/>
          <w:sz w:val="28"/>
          <w:szCs w:val="28"/>
          <w:lang w:eastAsia="zh-CN"/>
        </w:rPr>
        <w:t>小时，由2位选手以团队方式进行完成。</w:t>
      </w:r>
    </w:p>
    <w:p w14:paraId="7ABF11E5">
      <w:pPr>
        <w:pStyle w:val="2"/>
        <w:keepNext w:val="0"/>
        <w:keepLines w:val="0"/>
        <w:pageBreakBefore w:val="0"/>
        <w:widowControl/>
        <w:kinsoku w:val="0"/>
        <w:wordWrap/>
        <w:overflowPunct/>
        <w:topLinePunct w:val="0"/>
        <w:autoSpaceDE w:val="0"/>
        <w:autoSpaceDN w:val="0"/>
        <w:bidi w:val="0"/>
        <w:adjustRightInd w:val="0"/>
        <w:snapToGrid w:val="0"/>
        <w:ind w:firstLine="616" w:firstLineChars="200"/>
        <w:jc w:val="both"/>
        <w:textAlignment w:val="baseline"/>
        <w:rPr>
          <w:rFonts w:hint="eastAsia" w:ascii="方正仿宋_GB2312" w:hAnsi="方正仿宋_GB2312" w:eastAsia="方正仿宋_GB2312" w:cs="方正仿宋_GB2312"/>
          <w:spacing w:val="14"/>
          <w:sz w:val="28"/>
          <w:szCs w:val="28"/>
          <w:lang w:eastAsia="zh-CN"/>
        </w:rPr>
      </w:pPr>
      <w:r>
        <w:rPr>
          <w:rFonts w:hint="eastAsia" w:ascii="方正仿宋_GB2312" w:hAnsi="方正仿宋_GB2312" w:eastAsia="方正仿宋_GB2312" w:cs="方正仿宋_GB2312"/>
          <w:spacing w:val="14"/>
          <w:sz w:val="28"/>
          <w:szCs w:val="28"/>
          <w:lang w:eastAsia="zh-CN"/>
        </w:rPr>
        <w:t>本届</w:t>
      </w:r>
      <w:r>
        <w:rPr>
          <w:rFonts w:hint="eastAsia" w:ascii="方正仿宋_GB2312" w:hAnsi="方正仿宋_GB2312" w:eastAsia="方正仿宋_GB2312" w:cs="方正仿宋_GB2312"/>
          <w:spacing w:val="14"/>
          <w:sz w:val="28"/>
          <w:szCs w:val="28"/>
          <w:lang w:val="en-US" w:eastAsia="zh-CN"/>
        </w:rPr>
        <w:t>海南</w:t>
      </w:r>
      <w:r>
        <w:rPr>
          <w:rFonts w:hint="eastAsia" w:ascii="方正仿宋_GB2312" w:hAnsi="方正仿宋_GB2312" w:eastAsia="方正仿宋_GB2312" w:cs="方正仿宋_GB2312"/>
          <w:spacing w:val="14"/>
          <w:sz w:val="28"/>
          <w:szCs w:val="28"/>
          <w:lang w:eastAsia="zh-CN"/>
        </w:rPr>
        <w:t>省职业院校技能大赛机电一体化技术赛项的工作任务、内容及时间分配如下表：</w:t>
      </w:r>
    </w:p>
    <w:tbl>
      <w:tblPr>
        <w:tblStyle w:val="10"/>
        <w:tblW w:w="7683" w:type="dxa"/>
        <w:tblInd w:w="42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970"/>
        <w:gridCol w:w="2928"/>
        <w:gridCol w:w="1274"/>
        <w:gridCol w:w="1511"/>
      </w:tblGrid>
      <w:tr w14:paraId="3535AF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6" w:hRule="atLeast"/>
        </w:trPr>
        <w:tc>
          <w:tcPr>
            <w:tcW w:w="1970" w:type="dxa"/>
            <w:tcBorders>
              <w:bottom w:val="single" w:color="auto" w:sz="4" w:space="0"/>
            </w:tcBorders>
            <w:vAlign w:val="top"/>
          </w:tcPr>
          <w:p w14:paraId="6D05DEEC">
            <w:pPr>
              <w:pStyle w:val="2"/>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eastAsia" w:ascii="方正仿宋_GB2312" w:hAnsi="方正仿宋_GB2312" w:eastAsia="方正仿宋_GB2312" w:cs="方正仿宋_GB2312"/>
                <w:spacing w:val="14"/>
                <w:sz w:val="24"/>
                <w:szCs w:val="24"/>
                <w:lang w:eastAsia="zh-CN"/>
              </w:rPr>
            </w:pPr>
            <w:r>
              <w:rPr>
                <w:rFonts w:hint="eastAsia" w:ascii="方正仿宋_GB2312" w:hAnsi="方正仿宋_GB2312" w:eastAsia="方正仿宋_GB2312" w:cs="方正仿宋_GB2312"/>
                <w:spacing w:val="14"/>
                <w:sz w:val="24"/>
                <w:szCs w:val="24"/>
                <w:lang w:eastAsia="zh-CN"/>
              </w:rPr>
              <w:t>模块名称</w:t>
            </w:r>
          </w:p>
        </w:tc>
        <w:tc>
          <w:tcPr>
            <w:tcW w:w="2928" w:type="dxa"/>
            <w:vAlign w:val="top"/>
          </w:tcPr>
          <w:p w14:paraId="2E1F24B8">
            <w:pPr>
              <w:pStyle w:val="2"/>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eastAsia" w:ascii="方正仿宋_GB2312" w:hAnsi="方正仿宋_GB2312" w:eastAsia="方正仿宋_GB2312" w:cs="方正仿宋_GB2312"/>
                <w:spacing w:val="14"/>
                <w:sz w:val="24"/>
                <w:szCs w:val="24"/>
                <w:lang w:eastAsia="zh-CN"/>
              </w:rPr>
            </w:pPr>
            <w:r>
              <w:rPr>
                <w:rFonts w:hint="eastAsia" w:ascii="方正仿宋_GB2312" w:hAnsi="方正仿宋_GB2312" w:eastAsia="方正仿宋_GB2312" w:cs="方正仿宋_GB2312"/>
                <w:spacing w:val="14"/>
                <w:sz w:val="24"/>
                <w:szCs w:val="24"/>
                <w:lang w:eastAsia="zh-CN"/>
              </w:rPr>
              <w:t>工作任务</w:t>
            </w:r>
          </w:p>
        </w:tc>
        <w:tc>
          <w:tcPr>
            <w:tcW w:w="1274" w:type="dxa"/>
            <w:tcBorders>
              <w:bottom w:val="single" w:color="auto" w:sz="4" w:space="0"/>
            </w:tcBorders>
            <w:vAlign w:val="top"/>
          </w:tcPr>
          <w:p w14:paraId="5878B2F0">
            <w:pPr>
              <w:pStyle w:val="2"/>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eastAsia" w:ascii="方正仿宋_GB2312" w:hAnsi="方正仿宋_GB2312" w:eastAsia="方正仿宋_GB2312" w:cs="方正仿宋_GB2312"/>
                <w:spacing w:val="14"/>
                <w:sz w:val="24"/>
                <w:szCs w:val="24"/>
                <w:lang w:eastAsia="zh-CN"/>
              </w:rPr>
            </w:pPr>
            <w:r>
              <w:rPr>
                <w:rFonts w:hint="eastAsia" w:ascii="方正仿宋_GB2312" w:hAnsi="方正仿宋_GB2312" w:eastAsia="方正仿宋_GB2312" w:cs="方正仿宋_GB2312"/>
                <w:spacing w:val="14"/>
                <w:sz w:val="24"/>
                <w:szCs w:val="24"/>
                <w:lang w:eastAsia="zh-CN"/>
              </w:rPr>
              <w:t>完成时间</w:t>
            </w:r>
          </w:p>
        </w:tc>
        <w:tc>
          <w:tcPr>
            <w:tcW w:w="1511" w:type="dxa"/>
            <w:vAlign w:val="top"/>
          </w:tcPr>
          <w:p w14:paraId="2CB8573C">
            <w:pPr>
              <w:pStyle w:val="2"/>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eastAsia" w:ascii="方正仿宋_GB2312" w:hAnsi="方正仿宋_GB2312" w:eastAsia="方正仿宋_GB2312" w:cs="方正仿宋_GB2312"/>
                <w:spacing w:val="14"/>
                <w:sz w:val="24"/>
                <w:szCs w:val="24"/>
                <w:lang w:eastAsia="zh-CN"/>
              </w:rPr>
            </w:pPr>
            <w:r>
              <w:rPr>
                <w:rFonts w:hint="eastAsia" w:ascii="方正仿宋_GB2312" w:hAnsi="方正仿宋_GB2312" w:eastAsia="方正仿宋_GB2312" w:cs="方正仿宋_GB2312"/>
                <w:spacing w:val="14"/>
                <w:sz w:val="24"/>
                <w:szCs w:val="24"/>
                <w:lang w:eastAsia="zh-CN"/>
              </w:rPr>
              <w:t>任务类型</w:t>
            </w:r>
          </w:p>
        </w:tc>
      </w:tr>
      <w:tr w14:paraId="50FDF2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1970" w:type="dxa"/>
            <w:vMerge w:val="restart"/>
            <w:tcBorders>
              <w:top w:val="single" w:color="auto" w:sz="4" w:space="0"/>
              <w:left w:val="single" w:color="auto" w:sz="4" w:space="0"/>
              <w:bottom w:val="single" w:color="auto" w:sz="4" w:space="0"/>
              <w:right w:val="single" w:color="auto" w:sz="4" w:space="0"/>
            </w:tcBorders>
            <w:vAlign w:val="top"/>
          </w:tcPr>
          <w:p w14:paraId="55A2E2DE">
            <w:pPr>
              <w:pStyle w:val="2"/>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eastAsia" w:ascii="方正仿宋_GB2312" w:hAnsi="方正仿宋_GB2312" w:eastAsia="方正仿宋_GB2312" w:cs="方正仿宋_GB2312"/>
                <w:spacing w:val="14"/>
                <w:sz w:val="24"/>
                <w:szCs w:val="24"/>
                <w:lang w:eastAsia="zh-CN"/>
              </w:rPr>
            </w:pPr>
            <w:r>
              <w:rPr>
                <w:rFonts w:hint="eastAsia" w:ascii="方正仿宋_GB2312" w:hAnsi="方正仿宋_GB2312" w:eastAsia="方正仿宋_GB2312" w:cs="方正仿宋_GB2312"/>
                <w:spacing w:val="14"/>
                <w:sz w:val="24"/>
                <w:szCs w:val="24"/>
                <w:lang w:eastAsia="zh-CN"/>
              </w:rPr>
              <w:t>模块一：工作单元的机械拆装、电气接线</w:t>
            </w:r>
          </w:p>
        </w:tc>
        <w:tc>
          <w:tcPr>
            <w:tcW w:w="2928" w:type="dxa"/>
            <w:tcBorders>
              <w:left w:val="single" w:color="auto" w:sz="4" w:space="0"/>
              <w:right w:val="single" w:color="auto" w:sz="4" w:space="0"/>
            </w:tcBorders>
            <w:vAlign w:val="top"/>
          </w:tcPr>
          <w:p w14:paraId="7B1EB33C">
            <w:pPr>
              <w:pStyle w:val="2"/>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eastAsia" w:ascii="方正仿宋_GB2312" w:hAnsi="方正仿宋_GB2312" w:eastAsia="方正仿宋_GB2312" w:cs="方正仿宋_GB2312"/>
                <w:spacing w:val="14"/>
                <w:sz w:val="24"/>
                <w:szCs w:val="24"/>
                <w:lang w:eastAsia="zh-CN"/>
              </w:rPr>
            </w:pPr>
            <w:r>
              <w:rPr>
                <w:rFonts w:hint="eastAsia" w:ascii="方正仿宋_GB2312" w:hAnsi="方正仿宋_GB2312" w:eastAsia="方正仿宋_GB2312" w:cs="方正仿宋_GB2312"/>
                <w:spacing w:val="14"/>
                <w:sz w:val="24"/>
                <w:szCs w:val="24"/>
                <w:lang w:eastAsia="zh-CN"/>
              </w:rPr>
              <w:t>任务 1 单元的机械安装与调试</w:t>
            </w:r>
          </w:p>
        </w:tc>
        <w:tc>
          <w:tcPr>
            <w:tcW w:w="1274" w:type="dxa"/>
            <w:vMerge w:val="restart"/>
            <w:tcBorders>
              <w:top w:val="single" w:color="auto" w:sz="4" w:space="0"/>
              <w:left w:val="single" w:color="auto" w:sz="4" w:space="0"/>
              <w:bottom w:val="single" w:color="auto" w:sz="4" w:space="0"/>
              <w:right w:val="single" w:color="auto" w:sz="4" w:space="0"/>
            </w:tcBorders>
            <w:vAlign w:val="top"/>
          </w:tcPr>
          <w:p w14:paraId="6DC65C57">
            <w:pPr>
              <w:pStyle w:val="2"/>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eastAsia" w:ascii="方正仿宋_GB2312" w:hAnsi="方正仿宋_GB2312" w:eastAsia="方正仿宋_GB2312" w:cs="方正仿宋_GB2312"/>
                <w:spacing w:val="14"/>
                <w:sz w:val="24"/>
                <w:szCs w:val="24"/>
                <w:lang w:eastAsia="zh-CN"/>
              </w:rPr>
            </w:pPr>
          </w:p>
          <w:p w14:paraId="4244502B">
            <w:pPr>
              <w:pStyle w:val="2"/>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eastAsia" w:ascii="方正仿宋_GB2312" w:hAnsi="方正仿宋_GB2312" w:eastAsia="方正仿宋_GB2312" w:cs="方正仿宋_GB2312"/>
                <w:spacing w:val="14"/>
                <w:sz w:val="24"/>
                <w:szCs w:val="24"/>
                <w:lang w:eastAsia="zh-CN"/>
              </w:rPr>
            </w:pPr>
          </w:p>
          <w:p w14:paraId="5422753A">
            <w:pPr>
              <w:pStyle w:val="2"/>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eastAsia" w:ascii="方正仿宋_GB2312" w:hAnsi="方正仿宋_GB2312" w:eastAsia="方正仿宋_GB2312" w:cs="方正仿宋_GB2312"/>
                <w:spacing w:val="14"/>
                <w:sz w:val="24"/>
                <w:szCs w:val="24"/>
                <w:lang w:eastAsia="zh-CN"/>
              </w:rPr>
            </w:pPr>
          </w:p>
          <w:p w14:paraId="2879DC1D">
            <w:pPr>
              <w:pStyle w:val="2"/>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eastAsia" w:ascii="方正仿宋_GB2312" w:hAnsi="方正仿宋_GB2312" w:eastAsia="方正仿宋_GB2312" w:cs="方正仿宋_GB2312"/>
                <w:spacing w:val="14"/>
                <w:sz w:val="24"/>
                <w:szCs w:val="24"/>
                <w:lang w:eastAsia="zh-CN"/>
              </w:rPr>
            </w:pPr>
          </w:p>
          <w:p w14:paraId="1B0BBDC5">
            <w:pPr>
              <w:pStyle w:val="2"/>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ascii="方正仿宋_GB2312" w:hAnsi="方正仿宋_GB2312" w:eastAsia="方正仿宋_GB2312" w:cs="方正仿宋_GB2312"/>
                <w:spacing w:val="14"/>
                <w:sz w:val="24"/>
                <w:szCs w:val="24"/>
                <w:lang w:eastAsia="zh-CN"/>
              </w:rPr>
            </w:pPr>
            <w:r>
              <w:rPr>
                <w:rFonts w:hint="eastAsia" w:ascii="方正仿宋_GB2312" w:hAnsi="方正仿宋_GB2312" w:eastAsia="方正仿宋_GB2312" w:cs="方正仿宋_GB2312"/>
                <w:spacing w:val="14"/>
                <w:sz w:val="24"/>
                <w:szCs w:val="24"/>
                <w:lang w:val="en-US" w:eastAsia="zh-CN"/>
              </w:rPr>
              <w:t>3</w:t>
            </w:r>
            <w:r>
              <w:rPr>
                <w:rFonts w:hint="eastAsia" w:ascii="方正仿宋_GB2312" w:hAnsi="方正仿宋_GB2312" w:eastAsia="方正仿宋_GB2312" w:cs="方正仿宋_GB2312"/>
                <w:spacing w:val="14"/>
                <w:sz w:val="24"/>
                <w:szCs w:val="24"/>
                <w:lang w:eastAsia="zh-CN"/>
              </w:rPr>
              <w:t>小时</w:t>
            </w:r>
          </w:p>
        </w:tc>
        <w:tc>
          <w:tcPr>
            <w:tcW w:w="1511" w:type="dxa"/>
            <w:tcBorders>
              <w:left w:val="single" w:color="auto" w:sz="4" w:space="0"/>
            </w:tcBorders>
            <w:vAlign w:val="top"/>
          </w:tcPr>
          <w:p w14:paraId="0463F5DF">
            <w:pPr>
              <w:pStyle w:val="2"/>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eastAsia" w:ascii="方正仿宋_GB2312" w:hAnsi="方正仿宋_GB2312" w:eastAsia="方正仿宋_GB2312" w:cs="方正仿宋_GB2312"/>
                <w:spacing w:val="14"/>
                <w:sz w:val="24"/>
                <w:szCs w:val="24"/>
                <w:lang w:eastAsia="zh-CN"/>
              </w:rPr>
            </w:pPr>
            <w:r>
              <w:rPr>
                <w:rFonts w:hint="eastAsia" w:ascii="方正仿宋_GB2312" w:hAnsi="方正仿宋_GB2312" w:eastAsia="方正仿宋_GB2312" w:cs="方正仿宋_GB2312"/>
                <w:spacing w:val="14"/>
                <w:sz w:val="24"/>
                <w:szCs w:val="24"/>
                <w:lang w:eastAsia="zh-CN"/>
              </w:rPr>
              <w:t>机械装调</w:t>
            </w:r>
          </w:p>
        </w:tc>
      </w:tr>
      <w:tr w14:paraId="485EDB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1970" w:type="dxa"/>
            <w:vMerge w:val="continue"/>
            <w:tcBorders>
              <w:top w:val="single" w:color="auto" w:sz="4" w:space="0"/>
              <w:left w:val="single" w:color="auto" w:sz="4" w:space="0"/>
              <w:bottom w:val="single" w:color="auto" w:sz="4" w:space="0"/>
              <w:right w:val="single" w:color="auto" w:sz="4" w:space="0"/>
            </w:tcBorders>
            <w:vAlign w:val="top"/>
          </w:tcPr>
          <w:p w14:paraId="4E79EEA3">
            <w:pPr>
              <w:pStyle w:val="2"/>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eastAsia" w:ascii="方正仿宋_GB2312" w:hAnsi="方正仿宋_GB2312" w:eastAsia="方正仿宋_GB2312" w:cs="方正仿宋_GB2312"/>
                <w:spacing w:val="14"/>
                <w:sz w:val="24"/>
                <w:szCs w:val="24"/>
                <w:lang w:eastAsia="zh-CN"/>
              </w:rPr>
            </w:pPr>
          </w:p>
        </w:tc>
        <w:tc>
          <w:tcPr>
            <w:tcW w:w="2928" w:type="dxa"/>
            <w:tcBorders>
              <w:left w:val="single" w:color="auto" w:sz="4" w:space="0"/>
              <w:right w:val="single" w:color="auto" w:sz="4" w:space="0"/>
            </w:tcBorders>
            <w:vAlign w:val="top"/>
          </w:tcPr>
          <w:p w14:paraId="1AE3C41E">
            <w:pPr>
              <w:pStyle w:val="2"/>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eastAsia" w:ascii="方正仿宋_GB2312" w:hAnsi="方正仿宋_GB2312" w:eastAsia="方正仿宋_GB2312" w:cs="方正仿宋_GB2312"/>
                <w:spacing w:val="14"/>
                <w:sz w:val="24"/>
                <w:szCs w:val="24"/>
                <w:lang w:eastAsia="zh-CN"/>
              </w:rPr>
            </w:pPr>
            <w:r>
              <w:rPr>
                <w:rFonts w:hint="eastAsia" w:ascii="方正仿宋_GB2312" w:hAnsi="方正仿宋_GB2312" w:eastAsia="方正仿宋_GB2312" w:cs="方正仿宋_GB2312"/>
                <w:spacing w:val="14"/>
                <w:sz w:val="24"/>
                <w:szCs w:val="24"/>
                <w:lang w:eastAsia="zh-CN"/>
              </w:rPr>
              <w:t>任务 2 单元的电气接线与调试</w:t>
            </w:r>
          </w:p>
        </w:tc>
        <w:tc>
          <w:tcPr>
            <w:tcW w:w="1274" w:type="dxa"/>
            <w:vMerge w:val="continue"/>
            <w:tcBorders>
              <w:top w:val="single" w:color="auto" w:sz="4" w:space="0"/>
              <w:left w:val="single" w:color="auto" w:sz="4" w:space="0"/>
              <w:bottom w:val="single" w:color="auto" w:sz="4" w:space="0"/>
              <w:right w:val="single" w:color="auto" w:sz="4" w:space="0"/>
            </w:tcBorders>
            <w:vAlign w:val="top"/>
          </w:tcPr>
          <w:p w14:paraId="3B8EEEE4">
            <w:pPr>
              <w:pStyle w:val="2"/>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eastAsia" w:ascii="方正仿宋_GB2312" w:hAnsi="方正仿宋_GB2312" w:eastAsia="方正仿宋_GB2312" w:cs="方正仿宋_GB2312"/>
                <w:spacing w:val="14"/>
                <w:sz w:val="24"/>
                <w:szCs w:val="24"/>
                <w:lang w:eastAsia="zh-CN"/>
              </w:rPr>
            </w:pPr>
          </w:p>
        </w:tc>
        <w:tc>
          <w:tcPr>
            <w:tcW w:w="1511" w:type="dxa"/>
            <w:tcBorders>
              <w:left w:val="single" w:color="auto" w:sz="4" w:space="0"/>
            </w:tcBorders>
            <w:vAlign w:val="top"/>
          </w:tcPr>
          <w:p w14:paraId="10DF0B72">
            <w:pPr>
              <w:pStyle w:val="2"/>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eastAsia" w:ascii="方正仿宋_GB2312" w:hAnsi="方正仿宋_GB2312" w:eastAsia="方正仿宋_GB2312" w:cs="方正仿宋_GB2312"/>
                <w:spacing w:val="14"/>
                <w:sz w:val="24"/>
                <w:szCs w:val="24"/>
                <w:lang w:eastAsia="zh-CN"/>
              </w:rPr>
            </w:pPr>
            <w:r>
              <w:rPr>
                <w:rFonts w:hint="eastAsia" w:ascii="方正仿宋_GB2312" w:hAnsi="方正仿宋_GB2312" w:eastAsia="方正仿宋_GB2312" w:cs="方正仿宋_GB2312"/>
                <w:spacing w:val="14"/>
                <w:sz w:val="24"/>
                <w:szCs w:val="24"/>
                <w:lang w:eastAsia="zh-CN"/>
              </w:rPr>
              <w:t>电气接线</w:t>
            </w:r>
          </w:p>
        </w:tc>
      </w:tr>
      <w:tr w14:paraId="1EB3F6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1970" w:type="dxa"/>
            <w:vMerge w:val="restart"/>
            <w:tcBorders>
              <w:top w:val="single" w:color="auto" w:sz="4" w:space="0"/>
              <w:bottom w:val="single" w:color="auto" w:sz="4" w:space="0"/>
            </w:tcBorders>
            <w:vAlign w:val="top"/>
          </w:tcPr>
          <w:p w14:paraId="64474A65">
            <w:pPr>
              <w:pStyle w:val="2"/>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eastAsia" w:ascii="方正仿宋_GB2312" w:hAnsi="方正仿宋_GB2312" w:eastAsia="方正仿宋_GB2312" w:cs="方正仿宋_GB2312"/>
                <w:spacing w:val="14"/>
                <w:sz w:val="24"/>
                <w:szCs w:val="24"/>
                <w:lang w:eastAsia="zh-CN"/>
              </w:rPr>
            </w:pPr>
            <w:r>
              <w:rPr>
                <w:rFonts w:hint="eastAsia" w:ascii="方正仿宋_GB2312" w:hAnsi="方正仿宋_GB2312" w:eastAsia="方正仿宋_GB2312" w:cs="方正仿宋_GB2312"/>
                <w:spacing w:val="14"/>
                <w:sz w:val="24"/>
                <w:szCs w:val="24"/>
                <w:lang w:eastAsia="zh-CN"/>
              </w:rPr>
              <w:t>模块二：工作单元的编程调试、系统优化</w:t>
            </w:r>
          </w:p>
        </w:tc>
        <w:tc>
          <w:tcPr>
            <w:tcW w:w="2928" w:type="dxa"/>
            <w:tcBorders>
              <w:bottom w:val="single" w:color="auto" w:sz="4" w:space="0"/>
              <w:right w:val="single" w:color="auto" w:sz="4" w:space="0"/>
            </w:tcBorders>
            <w:vAlign w:val="top"/>
          </w:tcPr>
          <w:p w14:paraId="591BF174">
            <w:pPr>
              <w:pStyle w:val="2"/>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eastAsia" w:ascii="方正仿宋_GB2312" w:hAnsi="方正仿宋_GB2312" w:eastAsia="方正仿宋_GB2312" w:cs="方正仿宋_GB2312"/>
                <w:spacing w:val="14"/>
                <w:sz w:val="24"/>
                <w:szCs w:val="24"/>
                <w:lang w:eastAsia="zh-CN"/>
              </w:rPr>
            </w:pPr>
            <w:r>
              <w:rPr>
                <w:rFonts w:hint="eastAsia" w:ascii="方正仿宋_GB2312" w:hAnsi="方正仿宋_GB2312" w:eastAsia="方正仿宋_GB2312" w:cs="方正仿宋_GB2312"/>
                <w:spacing w:val="14"/>
                <w:sz w:val="24"/>
                <w:szCs w:val="24"/>
                <w:lang w:eastAsia="zh-CN"/>
              </w:rPr>
              <w:t xml:space="preserve">任务 </w:t>
            </w:r>
            <w:r>
              <w:rPr>
                <w:rFonts w:hint="eastAsia" w:ascii="方正仿宋_GB2312" w:hAnsi="方正仿宋_GB2312" w:eastAsia="方正仿宋_GB2312" w:cs="方正仿宋_GB2312"/>
                <w:spacing w:val="14"/>
                <w:sz w:val="24"/>
                <w:szCs w:val="24"/>
                <w:lang w:val="en-US" w:eastAsia="zh-CN"/>
              </w:rPr>
              <w:t>3</w:t>
            </w:r>
            <w:r>
              <w:rPr>
                <w:rFonts w:hint="eastAsia" w:ascii="方正仿宋_GB2312" w:hAnsi="方正仿宋_GB2312" w:eastAsia="方正仿宋_GB2312" w:cs="方正仿宋_GB2312"/>
                <w:spacing w:val="14"/>
                <w:sz w:val="24"/>
                <w:szCs w:val="24"/>
                <w:lang w:eastAsia="zh-CN"/>
              </w:rPr>
              <w:t xml:space="preserve"> 单元的编程与调试</w:t>
            </w:r>
          </w:p>
        </w:tc>
        <w:tc>
          <w:tcPr>
            <w:tcW w:w="1274" w:type="dxa"/>
            <w:vMerge w:val="continue"/>
            <w:tcBorders>
              <w:top w:val="single" w:color="auto" w:sz="4" w:space="0"/>
              <w:left w:val="single" w:color="auto" w:sz="4" w:space="0"/>
              <w:bottom w:val="single" w:color="auto" w:sz="4" w:space="0"/>
              <w:right w:val="single" w:color="auto" w:sz="4" w:space="0"/>
            </w:tcBorders>
            <w:vAlign w:val="top"/>
          </w:tcPr>
          <w:p w14:paraId="4648A50E">
            <w:pPr>
              <w:pStyle w:val="2"/>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eastAsia" w:ascii="方正仿宋_GB2312" w:hAnsi="方正仿宋_GB2312" w:eastAsia="方正仿宋_GB2312" w:cs="方正仿宋_GB2312"/>
                <w:spacing w:val="14"/>
                <w:sz w:val="24"/>
                <w:szCs w:val="24"/>
                <w:lang w:eastAsia="zh-CN"/>
              </w:rPr>
            </w:pPr>
          </w:p>
        </w:tc>
        <w:tc>
          <w:tcPr>
            <w:tcW w:w="1511" w:type="dxa"/>
            <w:tcBorders>
              <w:left w:val="single" w:color="auto" w:sz="4" w:space="0"/>
            </w:tcBorders>
            <w:vAlign w:val="top"/>
          </w:tcPr>
          <w:p w14:paraId="2F835978">
            <w:pPr>
              <w:pStyle w:val="2"/>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eastAsia" w:ascii="方正仿宋_GB2312" w:hAnsi="方正仿宋_GB2312" w:eastAsia="方正仿宋_GB2312" w:cs="方正仿宋_GB2312"/>
                <w:spacing w:val="14"/>
                <w:sz w:val="24"/>
                <w:szCs w:val="24"/>
                <w:lang w:eastAsia="zh-CN"/>
              </w:rPr>
            </w:pPr>
            <w:r>
              <w:rPr>
                <w:rFonts w:hint="eastAsia" w:ascii="方正仿宋_GB2312" w:hAnsi="方正仿宋_GB2312" w:eastAsia="方正仿宋_GB2312" w:cs="方正仿宋_GB2312"/>
                <w:spacing w:val="14"/>
                <w:sz w:val="24"/>
                <w:szCs w:val="24"/>
                <w:lang w:eastAsia="zh-CN"/>
              </w:rPr>
              <w:t>编程调试</w:t>
            </w:r>
          </w:p>
        </w:tc>
      </w:tr>
      <w:tr w14:paraId="03C084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1" w:hRule="atLeast"/>
        </w:trPr>
        <w:tc>
          <w:tcPr>
            <w:tcW w:w="1970" w:type="dxa"/>
            <w:vMerge w:val="continue"/>
            <w:tcBorders>
              <w:top w:val="single" w:color="auto" w:sz="4" w:space="0"/>
              <w:bottom w:val="single" w:color="auto" w:sz="4" w:space="0"/>
              <w:right w:val="single" w:color="auto" w:sz="4" w:space="0"/>
            </w:tcBorders>
            <w:vAlign w:val="top"/>
          </w:tcPr>
          <w:p w14:paraId="17AD32A1">
            <w:pPr>
              <w:pStyle w:val="2"/>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eastAsia" w:ascii="方正仿宋_GB2312" w:hAnsi="方正仿宋_GB2312" w:eastAsia="方正仿宋_GB2312" w:cs="方正仿宋_GB2312"/>
                <w:spacing w:val="14"/>
                <w:sz w:val="24"/>
                <w:szCs w:val="24"/>
                <w:lang w:eastAsia="zh-CN"/>
              </w:rPr>
            </w:pPr>
          </w:p>
        </w:tc>
        <w:tc>
          <w:tcPr>
            <w:tcW w:w="2928" w:type="dxa"/>
            <w:tcBorders>
              <w:top w:val="single" w:color="auto" w:sz="4" w:space="0"/>
              <w:left w:val="single" w:color="auto" w:sz="4" w:space="0"/>
              <w:bottom w:val="single" w:color="auto" w:sz="4" w:space="0"/>
              <w:right w:val="single" w:color="auto" w:sz="4" w:space="0"/>
            </w:tcBorders>
            <w:vAlign w:val="top"/>
          </w:tcPr>
          <w:p w14:paraId="4CB901F5">
            <w:pPr>
              <w:pStyle w:val="2"/>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eastAsia" w:ascii="方正仿宋_GB2312" w:hAnsi="方正仿宋_GB2312" w:eastAsia="方正仿宋_GB2312" w:cs="方正仿宋_GB2312"/>
                <w:spacing w:val="14"/>
                <w:sz w:val="24"/>
                <w:szCs w:val="24"/>
                <w:lang w:eastAsia="zh-CN"/>
              </w:rPr>
            </w:pPr>
            <w:r>
              <w:rPr>
                <w:rFonts w:hint="eastAsia" w:ascii="方正仿宋_GB2312" w:hAnsi="方正仿宋_GB2312" w:eastAsia="方正仿宋_GB2312" w:cs="方正仿宋_GB2312"/>
                <w:spacing w:val="14"/>
                <w:sz w:val="24"/>
                <w:szCs w:val="24"/>
                <w:lang w:eastAsia="zh-CN"/>
              </w:rPr>
              <w:t xml:space="preserve">任务 </w:t>
            </w:r>
            <w:r>
              <w:rPr>
                <w:rFonts w:hint="eastAsia" w:ascii="方正仿宋_GB2312" w:hAnsi="方正仿宋_GB2312" w:eastAsia="方正仿宋_GB2312" w:cs="方正仿宋_GB2312"/>
                <w:spacing w:val="14"/>
                <w:sz w:val="24"/>
                <w:szCs w:val="24"/>
                <w:lang w:val="en-US" w:eastAsia="zh-CN"/>
              </w:rPr>
              <w:t>4</w:t>
            </w:r>
            <w:r>
              <w:rPr>
                <w:rFonts w:hint="eastAsia" w:ascii="方正仿宋_GB2312" w:hAnsi="方正仿宋_GB2312" w:eastAsia="方正仿宋_GB2312" w:cs="方正仿宋_GB2312"/>
                <w:spacing w:val="14"/>
                <w:sz w:val="24"/>
                <w:szCs w:val="24"/>
                <w:lang w:eastAsia="zh-CN"/>
              </w:rPr>
              <w:t xml:space="preserve"> 自动线系统程序优化与调试</w:t>
            </w:r>
          </w:p>
        </w:tc>
        <w:tc>
          <w:tcPr>
            <w:tcW w:w="1274" w:type="dxa"/>
            <w:vMerge w:val="continue"/>
            <w:tcBorders>
              <w:top w:val="single" w:color="auto" w:sz="4" w:space="0"/>
              <w:left w:val="single" w:color="auto" w:sz="4" w:space="0"/>
              <w:bottom w:val="single" w:color="auto" w:sz="4" w:space="0"/>
              <w:right w:val="single" w:color="auto" w:sz="4" w:space="0"/>
            </w:tcBorders>
            <w:vAlign w:val="top"/>
          </w:tcPr>
          <w:p w14:paraId="7D21CBAE">
            <w:pPr>
              <w:pStyle w:val="2"/>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eastAsia" w:ascii="方正仿宋_GB2312" w:hAnsi="方正仿宋_GB2312" w:eastAsia="方正仿宋_GB2312" w:cs="方正仿宋_GB2312"/>
                <w:spacing w:val="14"/>
                <w:sz w:val="24"/>
                <w:szCs w:val="24"/>
                <w:lang w:eastAsia="zh-CN"/>
              </w:rPr>
            </w:pPr>
          </w:p>
        </w:tc>
        <w:tc>
          <w:tcPr>
            <w:tcW w:w="1511" w:type="dxa"/>
            <w:tcBorders>
              <w:left w:val="single" w:color="auto" w:sz="4" w:space="0"/>
            </w:tcBorders>
            <w:vAlign w:val="top"/>
          </w:tcPr>
          <w:p w14:paraId="2F07A1F8">
            <w:pPr>
              <w:pStyle w:val="2"/>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eastAsia" w:ascii="方正仿宋_GB2312" w:hAnsi="方正仿宋_GB2312" w:eastAsia="方正仿宋_GB2312" w:cs="方正仿宋_GB2312"/>
                <w:spacing w:val="14"/>
                <w:sz w:val="24"/>
                <w:szCs w:val="24"/>
                <w:lang w:eastAsia="zh-CN"/>
              </w:rPr>
            </w:pPr>
            <w:r>
              <w:rPr>
                <w:rFonts w:hint="eastAsia" w:ascii="方正仿宋_GB2312" w:hAnsi="方正仿宋_GB2312" w:eastAsia="方正仿宋_GB2312" w:cs="方正仿宋_GB2312"/>
                <w:spacing w:val="14"/>
                <w:sz w:val="24"/>
                <w:szCs w:val="24"/>
                <w:lang w:eastAsia="zh-CN"/>
              </w:rPr>
              <w:t>联机调试</w:t>
            </w:r>
          </w:p>
        </w:tc>
      </w:tr>
      <w:tr w14:paraId="3A2518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6" w:hRule="atLeast"/>
        </w:trPr>
        <w:tc>
          <w:tcPr>
            <w:tcW w:w="1970" w:type="dxa"/>
            <w:tcBorders>
              <w:top w:val="single" w:color="auto" w:sz="4" w:space="0"/>
            </w:tcBorders>
            <w:vAlign w:val="top"/>
          </w:tcPr>
          <w:p w14:paraId="5E59F744">
            <w:pPr>
              <w:pStyle w:val="2"/>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eastAsia" w:ascii="方正仿宋_GB2312" w:hAnsi="方正仿宋_GB2312" w:eastAsia="方正仿宋_GB2312" w:cs="方正仿宋_GB2312"/>
                <w:spacing w:val="14"/>
                <w:sz w:val="24"/>
                <w:szCs w:val="24"/>
                <w:lang w:eastAsia="zh-CN"/>
              </w:rPr>
            </w:pPr>
            <w:r>
              <w:rPr>
                <w:rFonts w:hint="eastAsia" w:ascii="方正仿宋_GB2312" w:hAnsi="方正仿宋_GB2312" w:eastAsia="方正仿宋_GB2312" w:cs="方正仿宋_GB2312"/>
                <w:spacing w:val="14"/>
                <w:sz w:val="24"/>
                <w:szCs w:val="24"/>
                <w:lang w:eastAsia="zh-CN"/>
              </w:rPr>
              <w:t>模块三：职业素养</w:t>
            </w:r>
          </w:p>
        </w:tc>
        <w:tc>
          <w:tcPr>
            <w:tcW w:w="2928" w:type="dxa"/>
            <w:tcBorders>
              <w:top w:val="single" w:color="auto" w:sz="4" w:space="0"/>
            </w:tcBorders>
            <w:vAlign w:val="top"/>
          </w:tcPr>
          <w:p w14:paraId="378AA9AA">
            <w:pPr>
              <w:pStyle w:val="2"/>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eastAsia" w:ascii="方正仿宋_GB2312" w:hAnsi="方正仿宋_GB2312" w:eastAsia="方正仿宋_GB2312" w:cs="方正仿宋_GB2312"/>
                <w:spacing w:val="14"/>
                <w:sz w:val="24"/>
                <w:szCs w:val="24"/>
                <w:lang w:eastAsia="zh-CN"/>
              </w:rPr>
            </w:pPr>
            <w:r>
              <w:rPr>
                <w:rFonts w:hint="eastAsia" w:ascii="方正仿宋_GB2312" w:hAnsi="方正仿宋_GB2312" w:eastAsia="方正仿宋_GB2312" w:cs="方正仿宋_GB2312"/>
                <w:spacing w:val="14"/>
                <w:sz w:val="24"/>
                <w:szCs w:val="24"/>
                <w:lang w:eastAsia="zh-CN"/>
              </w:rPr>
              <w:t xml:space="preserve">任务 </w:t>
            </w:r>
            <w:r>
              <w:rPr>
                <w:rFonts w:hint="eastAsia" w:ascii="方正仿宋_GB2312" w:hAnsi="方正仿宋_GB2312" w:eastAsia="方正仿宋_GB2312" w:cs="方正仿宋_GB2312"/>
                <w:spacing w:val="14"/>
                <w:sz w:val="24"/>
                <w:szCs w:val="24"/>
                <w:lang w:val="en-US" w:eastAsia="zh-CN"/>
              </w:rPr>
              <w:t>5</w:t>
            </w:r>
            <w:r>
              <w:rPr>
                <w:rFonts w:hint="eastAsia" w:ascii="方正仿宋_GB2312" w:hAnsi="方正仿宋_GB2312" w:eastAsia="方正仿宋_GB2312" w:cs="方正仿宋_GB2312"/>
                <w:spacing w:val="14"/>
                <w:sz w:val="24"/>
                <w:szCs w:val="24"/>
                <w:lang w:eastAsia="zh-CN"/>
              </w:rPr>
              <w:t xml:space="preserve"> 职业素养</w:t>
            </w:r>
          </w:p>
        </w:tc>
        <w:tc>
          <w:tcPr>
            <w:tcW w:w="1274" w:type="dxa"/>
            <w:tcBorders>
              <w:top w:val="single" w:color="auto" w:sz="4" w:space="0"/>
            </w:tcBorders>
            <w:vAlign w:val="top"/>
          </w:tcPr>
          <w:p w14:paraId="1E779166">
            <w:pPr>
              <w:pStyle w:val="2"/>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ascii="方正仿宋_GB2312" w:hAnsi="方正仿宋_GB2312" w:eastAsia="方正仿宋_GB2312" w:cs="方正仿宋_GB2312"/>
                <w:spacing w:val="14"/>
                <w:sz w:val="24"/>
                <w:szCs w:val="24"/>
                <w:lang w:eastAsia="zh-CN"/>
              </w:rPr>
            </w:pPr>
            <w:r>
              <w:rPr>
                <w:rFonts w:hint="eastAsia" w:ascii="方正仿宋_GB2312" w:hAnsi="方正仿宋_GB2312" w:eastAsia="方正仿宋_GB2312" w:cs="方正仿宋_GB2312"/>
                <w:spacing w:val="14"/>
                <w:sz w:val="24"/>
                <w:szCs w:val="24"/>
                <w:lang w:eastAsia="zh-CN"/>
              </w:rPr>
              <w:t>全程参与</w:t>
            </w:r>
          </w:p>
        </w:tc>
        <w:tc>
          <w:tcPr>
            <w:tcW w:w="1511" w:type="dxa"/>
            <w:vAlign w:val="top"/>
          </w:tcPr>
          <w:p w14:paraId="1D230688">
            <w:pPr>
              <w:pStyle w:val="2"/>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eastAsia" w:ascii="方正仿宋_GB2312" w:hAnsi="方正仿宋_GB2312" w:eastAsia="方正仿宋_GB2312" w:cs="方正仿宋_GB2312"/>
                <w:spacing w:val="14"/>
                <w:sz w:val="24"/>
                <w:szCs w:val="24"/>
                <w:lang w:eastAsia="zh-CN"/>
              </w:rPr>
            </w:pPr>
          </w:p>
        </w:tc>
      </w:tr>
    </w:tbl>
    <w:p w14:paraId="02C3B705">
      <w:pPr>
        <w:pStyle w:val="2"/>
        <w:keepNext w:val="0"/>
        <w:keepLines w:val="0"/>
        <w:pageBreakBefore w:val="0"/>
        <w:widowControl/>
        <w:kinsoku w:val="0"/>
        <w:wordWrap/>
        <w:overflowPunct/>
        <w:topLinePunct w:val="0"/>
        <w:autoSpaceDE w:val="0"/>
        <w:autoSpaceDN w:val="0"/>
        <w:bidi w:val="0"/>
        <w:adjustRightInd w:val="0"/>
        <w:snapToGrid w:val="0"/>
        <w:ind w:left="0" w:leftChars="0" w:firstLine="0" w:firstLineChars="0"/>
        <w:jc w:val="center"/>
        <w:textAlignment w:val="baseline"/>
        <w:rPr>
          <w:rFonts w:hint="eastAsia" w:ascii="方正仿宋_GB2312" w:hAnsi="方正仿宋_GB2312" w:eastAsia="方正仿宋_GB2312" w:cs="方正仿宋_GB2312"/>
          <w:b/>
          <w:bCs/>
          <w:spacing w:val="14"/>
          <w:sz w:val="28"/>
          <w:szCs w:val="28"/>
          <w:lang w:eastAsia="zh-CN"/>
        </w:rPr>
      </w:pPr>
      <w:r>
        <w:rPr>
          <w:rFonts w:hint="eastAsia" w:ascii="方正仿宋_GB2312" w:hAnsi="方正仿宋_GB2312" w:eastAsia="方正仿宋_GB2312" w:cs="方正仿宋_GB2312"/>
          <w:b/>
          <w:bCs/>
          <w:spacing w:val="14"/>
          <w:sz w:val="28"/>
          <w:szCs w:val="28"/>
          <w:lang w:eastAsia="zh-CN"/>
        </w:rPr>
        <w:t>机电一体化技术设备说明</w:t>
      </w:r>
    </w:p>
    <w:p w14:paraId="457C0D92">
      <w:pPr>
        <w:pStyle w:val="2"/>
        <w:keepNext w:val="0"/>
        <w:keepLines w:val="0"/>
        <w:pageBreakBefore w:val="0"/>
        <w:widowControl/>
        <w:kinsoku w:val="0"/>
        <w:wordWrap/>
        <w:overflowPunct/>
        <w:topLinePunct w:val="0"/>
        <w:autoSpaceDE w:val="0"/>
        <w:autoSpaceDN w:val="0"/>
        <w:bidi w:val="0"/>
        <w:adjustRightInd w:val="0"/>
        <w:snapToGrid w:val="0"/>
        <w:ind w:firstLine="618" w:firstLineChars="200"/>
        <w:jc w:val="both"/>
        <w:textAlignment w:val="baseline"/>
        <w:rPr>
          <w:rFonts w:hint="eastAsia" w:ascii="方正仿宋_GB2312" w:hAnsi="方正仿宋_GB2312" w:eastAsia="方正仿宋_GB2312" w:cs="方正仿宋_GB2312"/>
          <w:b/>
          <w:bCs/>
          <w:spacing w:val="14"/>
          <w:sz w:val="28"/>
          <w:szCs w:val="28"/>
          <w:lang w:eastAsia="zh-CN"/>
        </w:rPr>
      </w:pPr>
      <w:r>
        <w:rPr>
          <w:rFonts w:hint="eastAsia" w:ascii="方正仿宋_GB2312" w:hAnsi="方正仿宋_GB2312" w:eastAsia="方正仿宋_GB2312" w:cs="方正仿宋_GB2312"/>
          <w:b/>
          <w:bCs/>
          <w:spacing w:val="14"/>
          <w:sz w:val="28"/>
          <w:szCs w:val="28"/>
          <w:lang w:eastAsia="zh-CN"/>
        </w:rPr>
        <w:t>一、竞赛设备说明</w:t>
      </w:r>
    </w:p>
    <w:p w14:paraId="29F14D26">
      <w:pPr>
        <w:pStyle w:val="2"/>
        <w:keepNext w:val="0"/>
        <w:keepLines w:val="0"/>
        <w:pageBreakBefore w:val="0"/>
        <w:widowControl/>
        <w:kinsoku w:val="0"/>
        <w:wordWrap/>
        <w:overflowPunct/>
        <w:topLinePunct w:val="0"/>
        <w:autoSpaceDE w:val="0"/>
        <w:autoSpaceDN w:val="0"/>
        <w:bidi w:val="0"/>
        <w:adjustRightInd w:val="0"/>
        <w:snapToGrid w:val="0"/>
        <w:ind w:firstLine="616" w:firstLineChars="200"/>
        <w:jc w:val="both"/>
        <w:textAlignment w:val="baseline"/>
        <w:rPr>
          <w:rFonts w:hint="eastAsia" w:ascii="方正仿宋_GB2312" w:hAnsi="方正仿宋_GB2312" w:eastAsia="方正仿宋_GB2312" w:cs="方正仿宋_GB2312"/>
          <w:spacing w:val="14"/>
          <w:sz w:val="28"/>
          <w:szCs w:val="28"/>
          <w:lang w:eastAsia="zh-CN"/>
        </w:rPr>
      </w:pPr>
      <w:r>
        <w:rPr>
          <w:rFonts w:hint="eastAsia" w:ascii="方正仿宋_GB2312" w:hAnsi="方正仿宋_GB2312" w:eastAsia="方正仿宋_GB2312" w:cs="方正仿宋_GB2312"/>
          <w:spacing w:val="14"/>
          <w:sz w:val="28"/>
          <w:szCs w:val="28"/>
          <w:lang w:eastAsia="zh-CN"/>
        </w:rPr>
        <w:t>竞赛平台主要由颗粒上料单元、加盖拧盖单元、检测分拣单元、机器人搬运包装单元、智能仓储单元等组成，实现空瓶上料、颗粒物料上料、物料分拣、颗粒填装、加盖、拧盖、物料检测、瓶盖检测、成品分拣、机器人抓取入盒、盒盖包装、贴标、入库等智能生产全过程。</w:t>
      </w:r>
    </w:p>
    <w:p w14:paraId="3097B33D">
      <w:pPr>
        <w:pStyle w:val="2"/>
        <w:keepNext w:val="0"/>
        <w:keepLines w:val="0"/>
        <w:pageBreakBefore w:val="0"/>
        <w:widowControl/>
        <w:kinsoku w:val="0"/>
        <w:wordWrap/>
        <w:overflowPunct/>
        <w:topLinePunct w:val="0"/>
        <w:autoSpaceDE w:val="0"/>
        <w:autoSpaceDN w:val="0"/>
        <w:bidi w:val="0"/>
        <w:adjustRightInd w:val="0"/>
        <w:snapToGrid w:val="0"/>
        <w:ind w:firstLine="618" w:firstLineChars="200"/>
        <w:jc w:val="both"/>
        <w:textAlignment w:val="baseline"/>
        <w:rPr>
          <w:rFonts w:hint="eastAsia" w:ascii="方正仿宋_GB2312" w:hAnsi="方正仿宋_GB2312" w:eastAsia="方正仿宋_GB2312" w:cs="方正仿宋_GB2312"/>
          <w:b/>
          <w:bCs/>
          <w:spacing w:val="14"/>
          <w:sz w:val="28"/>
          <w:szCs w:val="28"/>
          <w:lang w:eastAsia="zh-CN"/>
        </w:rPr>
      </w:pPr>
      <w:r>
        <w:rPr>
          <w:rFonts w:hint="eastAsia" w:ascii="方正仿宋_GB2312" w:hAnsi="方正仿宋_GB2312" w:eastAsia="方正仿宋_GB2312" w:cs="方正仿宋_GB2312"/>
          <w:b/>
          <w:bCs/>
          <w:spacing w:val="14"/>
          <w:sz w:val="28"/>
          <w:szCs w:val="28"/>
          <w:lang w:eastAsia="zh-CN"/>
        </w:rPr>
        <w:t>二、工作过程概述</w:t>
      </w:r>
    </w:p>
    <w:p w14:paraId="480CE893">
      <w:pPr>
        <w:pStyle w:val="2"/>
        <w:keepNext w:val="0"/>
        <w:keepLines w:val="0"/>
        <w:pageBreakBefore w:val="0"/>
        <w:widowControl/>
        <w:kinsoku w:val="0"/>
        <w:wordWrap/>
        <w:overflowPunct/>
        <w:topLinePunct w:val="0"/>
        <w:autoSpaceDE w:val="0"/>
        <w:autoSpaceDN w:val="0"/>
        <w:bidi w:val="0"/>
        <w:adjustRightInd w:val="0"/>
        <w:snapToGrid w:val="0"/>
        <w:ind w:firstLine="616" w:firstLineChars="200"/>
        <w:jc w:val="both"/>
        <w:textAlignment w:val="baseline"/>
        <w:rPr>
          <w:rFonts w:hint="eastAsia" w:ascii="方正仿宋_GB2312" w:hAnsi="方正仿宋_GB2312" w:eastAsia="方正仿宋_GB2312" w:cs="方正仿宋_GB2312"/>
          <w:spacing w:val="14"/>
          <w:sz w:val="28"/>
          <w:szCs w:val="28"/>
          <w:lang w:eastAsia="zh-CN"/>
        </w:rPr>
      </w:pPr>
      <w:r>
        <w:rPr>
          <w:rFonts w:hint="eastAsia" w:ascii="方正仿宋_GB2312" w:hAnsi="方正仿宋_GB2312" w:eastAsia="方正仿宋_GB2312" w:cs="方正仿宋_GB2312"/>
          <w:spacing w:val="14"/>
          <w:sz w:val="28"/>
          <w:szCs w:val="28"/>
          <w:lang w:eastAsia="zh-CN"/>
        </w:rPr>
        <w:t>本系统工作过程概述如下：</w:t>
      </w:r>
    </w:p>
    <w:p w14:paraId="58A8FB9E">
      <w:pPr>
        <w:pStyle w:val="2"/>
        <w:keepNext w:val="0"/>
        <w:keepLines w:val="0"/>
        <w:pageBreakBefore w:val="0"/>
        <w:widowControl/>
        <w:kinsoku w:val="0"/>
        <w:wordWrap/>
        <w:overflowPunct/>
        <w:topLinePunct w:val="0"/>
        <w:autoSpaceDE w:val="0"/>
        <w:autoSpaceDN w:val="0"/>
        <w:bidi w:val="0"/>
        <w:adjustRightInd w:val="0"/>
        <w:snapToGrid w:val="0"/>
        <w:ind w:firstLine="616" w:firstLineChars="200"/>
        <w:jc w:val="both"/>
        <w:textAlignment w:val="baseline"/>
        <w:rPr>
          <w:rFonts w:hint="eastAsia" w:ascii="方正仿宋_GB2312" w:hAnsi="方正仿宋_GB2312" w:eastAsia="方正仿宋_GB2312" w:cs="方正仿宋_GB2312"/>
          <w:spacing w:val="14"/>
          <w:sz w:val="28"/>
          <w:szCs w:val="28"/>
          <w:lang w:eastAsia="zh-CN"/>
        </w:rPr>
      </w:pPr>
      <w:r>
        <w:rPr>
          <w:rFonts w:hint="eastAsia" w:ascii="方正仿宋_GB2312" w:hAnsi="方正仿宋_GB2312" w:eastAsia="方正仿宋_GB2312" w:cs="方正仿宋_GB2312"/>
          <w:spacing w:val="14"/>
          <w:sz w:val="28"/>
          <w:szCs w:val="28"/>
          <w:lang w:eastAsia="zh-CN"/>
        </w:rPr>
        <w:t>（一）颗粒上料单元输送机构将空瓶输送到上料输送带上，空瓶到位检测传感器检测到空瓶，输送机构停止。上料输送带将空瓶输送到主输送带，当空瓶到达填装位后，填装定位机构将空瓶固定，主输送带停止；同时根据任务要求供料机构推出对应颜色物料；填装机构将到位的颗粒物料吸取放到空物料瓶内；物料瓶内填装物料到达设定的颗粒数量后，填装定位气缸松开，主输送带启动，将物料瓶输送到下一个工位。</w:t>
      </w:r>
    </w:p>
    <w:p w14:paraId="69682378">
      <w:pPr>
        <w:pStyle w:val="2"/>
        <w:keepNext w:val="0"/>
        <w:keepLines w:val="0"/>
        <w:pageBreakBefore w:val="0"/>
        <w:widowControl/>
        <w:kinsoku w:val="0"/>
        <w:wordWrap/>
        <w:overflowPunct/>
        <w:topLinePunct w:val="0"/>
        <w:autoSpaceDE w:val="0"/>
        <w:autoSpaceDN w:val="0"/>
        <w:bidi w:val="0"/>
        <w:adjustRightInd w:val="0"/>
        <w:snapToGrid w:val="0"/>
        <w:ind w:firstLine="616" w:firstLineChars="200"/>
        <w:jc w:val="both"/>
        <w:textAlignment w:val="baseline"/>
        <w:rPr>
          <w:rFonts w:hint="eastAsia" w:ascii="方正仿宋_GB2312" w:hAnsi="方正仿宋_GB2312" w:eastAsia="方正仿宋_GB2312" w:cs="方正仿宋_GB2312"/>
          <w:spacing w:val="14"/>
          <w:sz w:val="28"/>
          <w:szCs w:val="28"/>
          <w:lang w:eastAsia="zh-CN"/>
        </w:rPr>
      </w:pPr>
      <w:r>
        <w:rPr>
          <w:rFonts w:hint="eastAsia" w:ascii="方正仿宋_GB2312" w:hAnsi="方正仿宋_GB2312" w:eastAsia="方正仿宋_GB2312" w:cs="方正仿宋_GB2312"/>
          <w:spacing w:val="14"/>
          <w:sz w:val="28"/>
          <w:szCs w:val="28"/>
          <w:lang w:eastAsia="zh-CN"/>
        </w:rPr>
        <w:t>（二）物料瓶被输送到加盖拧盖单元的加盖机构下，加盖定位机构将物料瓶固定，加盖机构启动加盖流程，将盖子加到物料瓶上；加上盖子的物料瓶继续被送往拧盖机构，到拧盖机构下方，拧盖定位机构将物料瓶固定，拧盖机构启动，将瓶盖拧紧。</w:t>
      </w:r>
    </w:p>
    <w:p w14:paraId="7CBB39A2">
      <w:pPr>
        <w:pStyle w:val="2"/>
        <w:keepNext w:val="0"/>
        <w:keepLines w:val="0"/>
        <w:pageBreakBefore w:val="0"/>
        <w:widowControl/>
        <w:kinsoku w:val="0"/>
        <w:wordWrap/>
        <w:overflowPunct/>
        <w:topLinePunct w:val="0"/>
        <w:autoSpaceDE w:val="0"/>
        <w:autoSpaceDN w:val="0"/>
        <w:bidi w:val="0"/>
        <w:adjustRightInd w:val="0"/>
        <w:snapToGrid w:val="0"/>
        <w:ind w:firstLine="616" w:firstLineChars="200"/>
        <w:jc w:val="both"/>
        <w:textAlignment w:val="baseline"/>
        <w:rPr>
          <w:rFonts w:hint="eastAsia" w:ascii="方正仿宋_GB2312" w:hAnsi="方正仿宋_GB2312" w:eastAsia="方正仿宋_GB2312" w:cs="方正仿宋_GB2312"/>
          <w:spacing w:val="14"/>
          <w:sz w:val="28"/>
          <w:szCs w:val="28"/>
          <w:lang w:eastAsia="zh-CN"/>
        </w:rPr>
      </w:pPr>
      <w:r>
        <w:rPr>
          <w:rFonts w:hint="eastAsia" w:ascii="方正仿宋_GB2312" w:hAnsi="方正仿宋_GB2312" w:eastAsia="方正仿宋_GB2312" w:cs="方正仿宋_GB2312"/>
          <w:spacing w:val="14"/>
          <w:sz w:val="28"/>
          <w:szCs w:val="28"/>
          <w:lang w:eastAsia="zh-CN"/>
        </w:rPr>
        <w:t>（三）拧盖完成的物料瓶经过检测分拣单元进行检测：进料检测传感器检测拧盖完成的物料瓶是否到位，回归反射传感器检测瓶盖是否拧紧；检测机构检测物料瓶内部颗粒是否符合要求；对拧盖与颗粒均合格的物料瓶进行瓶盖颜色判别区分；拧盖或颗粒不合格的物料瓶被分拣机构分别推送到不同废品存放区上；拧盖与颗粒均合格的物料瓶被输送到主输送带末端，等待机器人搬运。</w:t>
      </w:r>
    </w:p>
    <w:p w14:paraId="5E3443BD">
      <w:pPr>
        <w:pStyle w:val="2"/>
        <w:keepNext w:val="0"/>
        <w:keepLines w:val="0"/>
        <w:pageBreakBefore w:val="0"/>
        <w:widowControl/>
        <w:kinsoku w:val="0"/>
        <w:wordWrap/>
        <w:overflowPunct/>
        <w:topLinePunct w:val="0"/>
        <w:autoSpaceDE w:val="0"/>
        <w:autoSpaceDN w:val="0"/>
        <w:bidi w:val="0"/>
        <w:adjustRightInd w:val="0"/>
        <w:snapToGrid w:val="0"/>
        <w:ind w:firstLine="616" w:firstLineChars="200"/>
        <w:jc w:val="both"/>
        <w:textAlignment w:val="baseline"/>
        <w:rPr>
          <w:rFonts w:hint="eastAsia" w:ascii="方正仿宋_GB2312" w:hAnsi="方正仿宋_GB2312" w:eastAsia="方正仿宋_GB2312" w:cs="方正仿宋_GB2312"/>
          <w:spacing w:val="14"/>
          <w:sz w:val="28"/>
          <w:szCs w:val="28"/>
          <w:lang w:eastAsia="zh-CN"/>
        </w:rPr>
      </w:pPr>
      <w:r>
        <w:rPr>
          <w:rFonts w:hint="eastAsia" w:ascii="方正仿宋_GB2312" w:hAnsi="方正仿宋_GB2312" w:eastAsia="方正仿宋_GB2312" w:cs="方正仿宋_GB2312"/>
          <w:spacing w:val="14"/>
          <w:sz w:val="28"/>
          <w:szCs w:val="28"/>
          <w:lang w:eastAsia="zh-CN"/>
        </w:rPr>
        <w:t>（四）机器人搬运包装单元两个升降台机构存储包装盒和包装盒盖；升降台A将包装盒推向物料台上；6轴机器人将物料瓶抓取放入物料台上的包装盒内；包装盒工位</w:t>
      </w:r>
      <w:r>
        <w:rPr>
          <w:rFonts w:hint="eastAsia" w:ascii="方正仿宋_GB2312" w:hAnsi="方正仿宋_GB2312" w:eastAsia="方正仿宋_GB2312" w:cs="方正仿宋_GB2312"/>
          <w:spacing w:val="14"/>
          <w:sz w:val="28"/>
          <w:szCs w:val="28"/>
          <w:lang w:val="en-US" w:eastAsia="zh-CN"/>
        </w:rPr>
        <w:t>放入指定数量</w:t>
      </w:r>
      <w:r>
        <w:rPr>
          <w:rFonts w:hint="eastAsia" w:ascii="方正仿宋_GB2312" w:hAnsi="方正仿宋_GB2312" w:eastAsia="方正仿宋_GB2312" w:cs="方正仿宋_GB2312"/>
          <w:spacing w:val="14"/>
          <w:sz w:val="28"/>
          <w:szCs w:val="28"/>
          <w:lang w:eastAsia="zh-CN"/>
        </w:rPr>
        <w:t>物料瓶后，6轴机器人从升降台B上吸取盒盖，盖在包装盒上；6轴机器人根据瓶盖的颜色分别贴标，贴完标签后通知智能仓储单元入库。</w:t>
      </w:r>
    </w:p>
    <w:p w14:paraId="15205A44">
      <w:pPr>
        <w:pStyle w:val="2"/>
        <w:keepNext w:val="0"/>
        <w:keepLines w:val="0"/>
        <w:pageBreakBefore w:val="0"/>
        <w:widowControl/>
        <w:kinsoku w:val="0"/>
        <w:wordWrap/>
        <w:overflowPunct/>
        <w:topLinePunct w:val="0"/>
        <w:autoSpaceDE w:val="0"/>
        <w:autoSpaceDN w:val="0"/>
        <w:bidi w:val="0"/>
        <w:adjustRightInd w:val="0"/>
        <w:snapToGrid w:val="0"/>
        <w:ind w:firstLine="616" w:firstLineChars="200"/>
        <w:jc w:val="both"/>
        <w:textAlignment w:val="baseline"/>
        <w:rPr>
          <w:rFonts w:hint="eastAsia" w:ascii="方正仿宋_GB2312" w:hAnsi="方正仿宋_GB2312" w:eastAsia="方正仿宋_GB2312" w:cs="方正仿宋_GB2312"/>
          <w:spacing w:val="14"/>
          <w:sz w:val="28"/>
          <w:szCs w:val="28"/>
          <w:lang w:eastAsia="zh-CN"/>
        </w:rPr>
      </w:pPr>
      <w:r>
        <w:rPr>
          <w:rFonts w:hint="eastAsia" w:ascii="方正仿宋_GB2312" w:hAnsi="方正仿宋_GB2312" w:eastAsia="方正仿宋_GB2312" w:cs="方正仿宋_GB2312"/>
          <w:spacing w:val="14"/>
          <w:sz w:val="28"/>
          <w:szCs w:val="28"/>
          <w:lang w:eastAsia="zh-CN"/>
        </w:rPr>
        <w:t>（五）智能仓储单元堆垛机构可移动和旋转，把机器人单元物料台上的包装盒体取出来，然后按要求依次放入仓储相应仓位。</w:t>
      </w:r>
    </w:p>
    <w:p w14:paraId="27CF199C">
      <w:pPr>
        <w:pStyle w:val="2"/>
        <w:keepNext w:val="0"/>
        <w:keepLines w:val="0"/>
        <w:pageBreakBefore w:val="0"/>
        <w:widowControl/>
        <w:kinsoku w:val="0"/>
        <w:wordWrap/>
        <w:overflowPunct/>
        <w:topLinePunct w:val="0"/>
        <w:autoSpaceDE w:val="0"/>
        <w:autoSpaceDN w:val="0"/>
        <w:bidi w:val="0"/>
        <w:adjustRightInd w:val="0"/>
        <w:snapToGrid w:val="0"/>
        <w:ind w:firstLine="616" w:firstLineChars="200"/>
        <w:textAlignment w:val="baseline"/>
        <w:rPr>
          <w:rFonts w:hint="eastAsia" w:ascii="方正仿宋_GB2312" w:hAnsi="方正仿宋_GB2312" w:eastAsia="方正仿宋_GB2312" w:cs="方正仿宋_GB2312"/>
          <w:spacing w:val="14"/>
          <w:sz w:val="28"/>
          <w:szCs w:val="28"/>
          <w:lang w:eastAsia="zh-CN"/>
        </w:rPr>
        <w:sectPr>
          <w:footerReference r:id="rId5" w:type="default"/>
          <w:pgSz w:w="11907" w:h="16839"/>
          <w:pgMar w:top="1431" w:right="1785" w:bottom="1348" w:left="1785" w:header="0" w:footer="1036" w:gutter="0"/>
          <w:pgNumType w:fmt="decimal" w:start="1"/>
          <w:cols w:space="720" w:num="1"/>
        </w:sectPr>
      </w:pPr>
    </w:p>
    <w:p w14:paraId="62B64BEB">
      <w:pPr>
        <w:pStyle w:val="2"/>
        <w:keepNext w:val="0"/>
        <w:keepLines w:val="0"/>
        <w:pageBreakBefore w:val="0"/>
        <w:widowControl/>
        <w:kinsoku w:val="0"/>
        <w:wordWrap/>
        <w:overflowPunct/>
        <w:topLinePunct w:val="0"/>
        <w:autoSpaceDE w:val="0"/>
        <w:autoSpaceDN w:val="0"/>
        <w:bidi w:val="0"/>
        <w:adjustRightInd w:val="0"/>
        <w:snapToGrid w:val="0"/>
        <w:ind w:firstLine="618" w:firstLineChars="200"/>
        <w:jc w:val="both"/>
        <w:textAlignment w:val="baseline"/>
        <w:rPr>
          <w:rFonts w:hint="eastAsia" w:ascii="方正仿宋_GB2312" w:hAnsi="方正仿宋_GB2312" w:eastAsia="方正仿宋_GB2312" w:cs="方正仿宋_GB2312"/>
          <w:b/>
          <w:bCs/>
          <w:spacing w:val="14"/>
          <w:sz w:val="28"/>
          <w:szCs w:val="28"/>
          <w:lang w:eastAsia="zh-CN"/>
        </w:rPr>
      </w:pPr>
      <w:r>
        <w:rPr>
          <w:rFonts w:hint="eastAsia" w:ascii="方正仿宋_GB2312" w:hAnsi="方正仿宋_GB2312" w:eastAsia="方正仿宋_GB2312" w:cs="方正仿宋_GB2312"/>
          <w:b/>
          <w:bCs/>
          <w:spacing w:val="14"/>
          <w:sz w:val="28"/>
          <w:szCs w:val="28"/>
          <w:lang w:eastAsia="zh-CN"/>
        </w:rPr>
        <w:t>模块一工作单元的机械拆装与电气接线</w:t>
      </w:r>
    </w:p>
    <w:p w14:paraId="2E2FCFA0">
      <w:pPr>
        <w:pStyle w:val="2"/>
        <w:keepNext w:val="0"/>
        <w:keepLines w:val="0"/>
        <w:pageBreakBefore w:val="0"/>
        <w:widowControl/>
        <w:kinsoku w:val="0"/>
        <w:wordWrap/>
        <w:overflowPunct/>
        <w:topLinePunct w:val="0"/>
        <w:autoSpaceDE w:val="0"/>
        <w:autoSpaceDN w:val="0"/>
        <w:bidi w:val="0"/>
        <w:adjustRightInd w:val="0"/>
        <w:snapToGrid w:val="0"/>
        <w:ind w:firstLine="618" w:firstLineChars="200"/>
        <w:jc w:val="both"/>
        <w:textAlignment w:val="baseline"/>
        <w:rPr>
          <w:rFonts w:hint="eastAsia" w:ascii="方正仿宋_GB2312" w:hAnsi="方正仿宋_GB2312" w:eastAsia="方正仿宋_GB2312" w:cs="方正仿宋_GB2312"/>
          <w:b/>
          <w:bCs/>
          <w:spacing w:val="14"/>
          <w:sz w:val="28"/>
          <w:szCs w:val="28"/>
          <w:lang w:eastAsia="zh-CN"/>
        </w:rPr>
      </w:pPr>
      <w:r>
        <w:rPr>
          <w:rFonts w:hint="eastAsia" w:ascii="方正仿宋_GB2312" w:hAnsi="方正仿宋_GB2312" w:eastAsia="方正仿宋_GB2312" w:cs="方正仿宋_GB2312"/>
          <w:b/>
          <w:bCs/>
          <w:spacing w:val="14"/>
          <w:sz w:val="28"/>
          <w:szCs w:val="28"/>
          <w:lang w:eastAsia="zh-CN"/>
        </w:rPr>
        <w:t>任务情境：</w:t>
      </w:r>
    </w:p>
    <w:p w14:paraId="29472879">
      <w:pPr>
        <w:pStyle w:val="2"/>
        <w:keepNext w:val="0"/>
        <w:keepLines w:val="0"/>
        <w:pageBreakBefore w:val="0"/>
        <w:widowControl/>
        <w:kinsoku w:val="0"/>
        <w:wordWrap/>
        <w:overflowPunct/>
        <w:topLinePunct w:val="0"/>
        <w:autoSpaceDE w:val="0"/>
        <w:autoSpaceDN w:val="0"/>
        <w:bidi w:val="0"/>
        <w:adjustRightInd w:val="0"/>
        <w:snapToGrid w:val="0"/>
        <w:ind w:firstLine="616" w:firstLineChars="200"/>
        <w:jc w:val="both"/>
        <w:textAlignment w:val="baseline"/>
        <w:rPr>
          <w:rFonts w:hint="eastAsia" w:ascii="方正仿宋_GB2312" w:hAnsi="方正仿宋_GB2312" w:eastAsia="方正仿宋_GB2312" w:cs="方正仿宋_GB2312"/>
          <w:spacing w:val="14"/>
          <w:sz w:val="28"/>
          <w:szCs w:val="28"/>
          <w:lang w:eastAsia="zh-CN"/>
        </w:rPr>
      </w:pPr>
      <w:r>
        <w:rPr>
          <w:rFonts w:hint="eastAsia" w:ascii="方正仿宋_GB2312" w:hAnsi="方正仿宋_GB2312" w:eastAsia="方正仿宋_GB2312" w:cs="方正仿宋_GB2312"/>
          <w:spacing w:val="14"/>
          <w:sz w:val="28"/>
          <w:szCs w:val="28"/>
          <w:lang w:eastAsia="zh-CN"/>
        </w:rPr>
        <w:t>公司接到某客户一个定制设备任务，需要在规定的时间内交付一套自动化生产线设备，公司项目组对设备进行了整体规划设计，你作为机电一体化技术人员，需要利用客户采购的器件及材料，请在规定的时间内完成任务1、任务2，以便生产线后期能够实现生产过程自动化，系统符合专业技术规范。</w:t>
      </w:r>
    </w:p>
    <w:p w14:paraId="123C3E5E">
      <w:pPr>
        <w:pStyle w:val="2"/>
        <w:keepNext w:val="0"/>
        <w:keepLines w:val="0"/>
        <w:pageBreakBefore w:val="0"/>
        <w:widowControl/>
        <w:kinsoku w:val="0"/>
        <w:wordWrap/>
        <w:overflowPunct/>
        <w:topLinePunct w:val="0"/>
        <w:autoSpaceDE w:val="0"/>
        <w:autoSpaceDN w:val="0"/>
        <w:bidi w:val="0"/>
        <w:adjustRightInd w:val="0"/>
        <w:snapToGrid w:val="0"/>
        <w:ind w:firstLine="618" w:firstLineChars="200"/>
        <w:jc w:val="both"/>
        <w:textAlignment w:val="baseline"/>
        <w:rPr>
          <w:rFonts w:hint="eastAsia" w:ascii="方正仿宋_GB2312" w:hAnsi="方正仿宋_GB2312" w:eastAsia="方正仿宋_GB2312" w:cs="方正仿宋_GB2312"/>
          <w:b/>
          <w:bCs/>
          <w:spacing w:val="14"/>
          <w:sz w:val="28"/>
          <w:szCs w:val="28"/>
          <w:lang w:eastAsia="zh-CN"/>
        </w:rPr>
      </w:pPr>
      <w:r>
        <w:rPr>
          <w:rFonts w:hint="eastAsia" w:ascii="方正仿宋_GB2312" w:hAnsi="方正仿宋_GB2312" w:eastAsia="方正仿宋_GB2312" w:cs="方正仿宋_GB2312"/>
          <w:b/>
          <w:bCs/>
          <w:spacing w:val="14"/>
          <w:sz w:val="28"/>
          <w:szCs w:val="28"/>
          <w:lang w:eastAsia="zh-CN"/>
        </w:rPr>
        <w:t>任务1</w:t>
      </w:r>
      <w:r>
        <w:rPr>
          <w:rFonts w:hint="eastAsia" w:ascii="方正仿宋_GB2312" w:hAnsi="方正仿宋_GB2312" w:eastAsia="方正仿宋_GB2312" w:cs="方正仿宋_GB2312"/>
          <w:b/>
          <w:bCs/>
          <w:spacing w:val="14"/>
          <w:sz w:val="28"/>
          <w:szCs w:val="28"/>
          <w:lang w:val="en-US" w:eastAsia="zh-CN"/>
        </w:rPr>
        <w:t xml:space="preserve"> </w:t>
      </w:r>
      <w:r>
        <w:rPr>
          <w:rFonts w:hint="eastAsia" w:ascii="方正仿宋_GB2312" w:hAnsi="方正仿宋_GB2312" w:eastAsia="方正仿宋_GB2312" w:cs="方正仿宋_GB2312"/>
          <w:b/>
          <w:bCs/>
          <w:spacing w:val="14"/>
          <w:sz w:val="28"/>
          <w:szCs w:val="28"/>
          <w:lang w:eastAsia="zh-CN"/>
        </w:rPr>
        <w:t>单元的机械安装与调试</w:t>
      </w:r>
    </w:p>
    <w:p w14:paraId="31C555C5">
      <w:pPr>
        <w:pStyle w:val="2"/>
        <w:keepNext w:val="0"/>
        <w:keepLines w:val="0"/>
        <w:pageBreakBefore w:val="0"/>
        <w:widowControl/>
        <w:kinsoku w:val="0"/>
        <w:wordWrap/>
        <w:overflowPunct/>
        <w:topLinePunct w:val="0"/>
        <w:autoSpaceDE w:val="0"/>
        <w:autoSpaceDN w:val="0"/>
        <w:bidi w:val="0"/>
        <w:adjustRightInd w:val="0"/>
        <w:snapToGrid w:val="0"/>
        <w:ind w:firstLine="618" w:firstLineChars="200"/>
        <w:jc w:val="both"/>
        <w:textAlignment w:val="baseline"/>
        <w:rPr>
          <w:rFonts w:hint="eastAsia" w:ascii="方正仿宋_GB2312" w:hAnsi="方正仿宋_GB2312" w:eastAsia="方正仿宋_GB2312" w:cs="方正仿宋_GB2312"/>
          <w:b/>
          <w:bCs/>
          <w:spacing w:val="14"/>
          <w:sz w:val="28"/>
          <w:szCs w:val="28"/>
          <w:lang w:eastAsia="zh-CN"/>
        </w:rPr>
      </w:pPr>
      <w:r>
        <w:rPr>
          <w:rFonts w:hint="eastAsia" w:ascii="方正仿宋_GB2312" w:hAnsi="方正仿宋_GB2312" w:eastAsia="方正仿宋_GB2312" w:cs="方正仿宋_GB2312"/>
          <w:b/>
          <w:bCs/>
          <w:spacing w:val="14"/>
          <w:sz w:val="28"/>
          <w:szCs w:val="28"/>
          <w:lang w:eastAsia="zh-CN"/>
        </w:rPr>
        <w:t>（一）任务概要</w:t>
      </w:r>
    </w:p>
    <w:p w14:paraId="6474C017">
      <w:pPr>
        <w:pStyle w:val="2"/>
        <w:keepNext w:val="0"/>
        <w:keepLines w:val="0"/>
        <w:pageBreakBefore w:val="0"/>
        <w:widowControl/>
        <w:kinsoku w:val="0"/>
        <w:wordWrap/>
        <w:overflowPunct/>
        <w:topLinePunct w:val="0"/>
        <w:autoSpaceDE w:val="0"/>
        <w:autoSpaceDN w:val="0"/>
        <w:bidi w:val="0"/>
        <w:adjustRightInd w:val="0"/>
        <w:snapToGrid w:val="0"/>
        <w:ind w:firstLine="618" w:firstLineChars="200"/>
        <w:jc w:val="both"/>
        <w:textAlignment w:val="baseline"/>
        <w:rPr>
          <w:rFonts w:hint="eastAsia" w:ascii="方正仿宋_GB2312" w:hAnsi="方正仿宋_GB2312" w:eastAsia="方正仿宋_GB2312" w:cs="方正仿宋_GB2312"/>
          <w:b/>
          <w:bCs/>
          <w:spacing w:val="14"/>
          <w:sz w:val="28"/>
          <w:szCs w:val="28"/>
          <w:lang w:eastAsia="zh-CN"/>
        </w:rPr>
      </w:pPr>
      <w:r>
        <w:rPr>
          <w:rFonts w:hint="eastAsia" w:ascii="方正仿宋_GB2312" w:hAnsi="方正仿宋_GB2312" w:eastAsia="方正仿宋_GB2312" w:cs="方正仿宋_GB2312"/>
          <w:b/>
          <w:bCs/>
          <w:spacing w:val="14"/>
          <w:sz w:val="28"/>
          <w:szCs w:val="28"/>
          <w:lang w:eastAsia="zh-CN"/>
        </w:rPr>
        <w:t>工作任务：</w:t>
      </w:r>
    </w:p>
    <w:p w14:paraId="1962E702">
      <w:pPr>
        <w:pStyle w:val="2"/>
        <w:keepNext w:val="0"/>
        <w:keepLines w:val="0"/>
        <w:pageBreakBefore w:val="0"/>
        <w:widowControl/>
        <w:kinsoku w:val="0"/>
        <w:wordWrap/>
        <w:overflowPunct/>
        <w:topLinePunct w:val="0"/>
        <w:autoSpaceDE w:val="0"/>
        <w:autoSpaceDN w:val="0"/>
        <w:bidi w:val="0"/>
        <w:adjustRightInd w:val="0"/>
        <w:snapToGrid w:val="0"/>
        <w:ind w:firstLine="616" w:firstLineChars="200"/>
        <w:jc w:val="both"/>
        <w:textAlignment w:val="baseline"/>
        <w:rPr>
          <w:rFonts w:hint="eastAsia" w:ascii="方正仿宋_GB2312" w:hAnsi="方正仿宋_GB2312" w:eastAsia="方正仿宋_GB2312" w:cs="方正仿宋_GB2312"/>
          <w:spacing w:val="14"/>
          <w:sz w:val="28"/>
          <w:szCs w:val="28"/>
          <w:lang w:eastAsia="zh-CN"/>
        </w:rPr>
      </w:pPr>
      <w:r>
        <w:rPr>
          <w:rFonts w:hint="eastAsia" w:ascii="方正仿宋_GB2312" w:hAnsi="方正仿宋_GB2312" w:eastAsia="方正仿宋_GB2312" w:cs="方正仿宋_GB2312"/>
          <w:spacing w:val="14"/>
          <w:sz w:val="28"/>
          <w:szCs w:val="28"/>
          <w:lang w:eastAsia="zh-CN"/>
        </w:rPr>
        <w:t>利用客户采购回来的器件及材料，团队负责完成检测分拣单元、机器人搬运包装单元的模型机构组装，并安装机构模块、连接气管，保证能够正确运行，以便生产线后期能够实现生产过程自动化。系统符合专业技术规范。</w:t>
      </w:r>
    </w:p>
    <w:p w14:paraId="3FFEDD77">
      <w:pPr>
        <w:pStyle w:val="2"/>
        <w:keepNext w:val="0"/>
        <w:keepLines w:val="0"/>
        <w:pageBreakBefore w:val="0"/>
        <w:widowControl/>
        <w:kinsoku w:val="0"/>
        <w:wordWrap/>
        <w:overflowPunct/>
        <w:topLinePunct w:val="0"/>
        <w:autoSpaceDE w:val="0"/>
        <w:autoSpaceDN w:val="0"/>
        <w:bidi w:val="0"/>
        <w:adjustRightInd w:val="0"/>
        <w:snapToGrid w:val="0"/>
        <w:ind w:firstLine="618" w:firstLineChars="200"/>
        <w:jc w:val="both"/>
        <w:textAlignment w:val="baseline"/>
        <w:rPr>
          <w:rFonts w:hint="eastAsia" w:ascii="方正仿宋_GB2312" w:hAnsi="方正仿宋_GB2312" w:eastAsia="方正仿宋_GB2312" w:cs="方正仿宋_GB2312"/>
          <w:b/>
          <w:bCs/>
          <w:spacing w:val="14"/>
          <w:sz w:val="28"/>
          <w:szCs w:val="28"/>
          <w:lang w:eastAsia="zh-CN"/>
        </w:rPr>
      </w:pPr>
      <w:r>
        <w:rPr>
          <w:rFonts w:hint="eastAsia" w:ascii="方正仿宋_GB2312" w:hAnsi="方正仿宋_GB2312" w:eastAsia="方正仿宋_GB2312" w:cs="方正仿宋_GB2312"/>
          <w:b/>
          <w:bCs/>
          <w:spacing w:val="14"/>
          <w:sz w:val="28"/>
          <w:szCs w:val="28"/>
          <w:lang w:eastAsia="zh-CN"/>
        </w:rPr>
        <w:t>设备状态：</w:t>
      </w:r>
    </w:p>
    <w:p w14:paraId="73475031">
      <w:pPr>
        <w:pStyle w:val="2"/>
        <w:keepNext w:val="0"/>
        <w:keepLines w:val="0"/>
        <w:pageBreakBefore w:val="0"/>
        <w:widowControl/>
        <w:kinsoku w:val="0"/>
        <w:wordWrap/>
        <w:overflowPunct/>
        <w:topLinePunct w:val="0"/>
        <w:autoSpaceDE w:val="0"/>
        <w:autoSpaceDN w:val="0"/>
        <w:bidi w:val="0"/>
        <w:adjustRightInd w:val="0"/>
        <w:snapToGrid w:val="0"/>
        <w:ind w:firstLine="616" w:firstLineChars="200"/>
        <w:jc w:val="both"/>
        <w:textAlignment w:val="baseline"/>
        <w:rPr>
          <w:rFonts w:hint="eastAsia" w:ascii="方正仿宋_GB2312" w:hAnsi="方正仿宋_GB2312" w:eastAsia="方正仿宋_GB2312" w:cs="方正仿宋_GB2312"/>
          <w:spacing w:val="14"/>
          <w:sz w:val="28"/>
          <w:szCs w:val="28"/>
          <w:lang w:eastAsia="zh-CN"/>
        </w:rPr>
      </w:pPr>
      <w:r>
        <w:rPr>
          <w:rFonts w:hint="eastAsia" w:ascii="方正仿宋_GB2312" w:hAnsi="方正仿宋_GB2312" w:eastAsia="方正仿宋_GB2312" w:cs="方正仿宋_GB2312"/>
          <w:spacing w:val="14"/>
          <w:sz w:val="28"/>
          <w:szCs w:val="28"/>
          <w:lang w:eastAsia="zh-CN"/>
        </w:rPr>
        <w:t>工作单元已完成挂板的电气安装接线，尚未开展模块的机械零部件组装与机构安装。</w:t>
      </w:r>
    </w:p>
    <w:p w14:paraId="658605AA">
      <w:pPr>
        <w:pStyle w:val="2"/>
        <w:keepNext w:val="0"/>
        <w:keepLines w:val="0"/>
        <w:pageBreakBefore w:val="0"/>
        <w:widowControl/>
        <w:kinsoku w:val="0"/>
        <w:wordWrap/>
        <w:overflowPunct/>
        <w:topLinePunct w:val="0"/>
        <w:autoSpaceDE w:val="0"/>
        <w:autoSpaceDN w:val="0"/>
        <w:bidi w:val="0"/>
        <w:adjustRightInd w:val="0"/>
        <w:snapToGrid w:val="0"/>
        <w:ind w:firstLine="618" w:firstLineChars="200"/>
        <w:jc w:val="both"/>
        <w:textAlignment w:val="baseline"/>
        <w:rPr>
          <w:rFonts w:hint="eastAsia" w:ascii="方正仿宋_GB2312" w:hAnsi="方正仿宋_GB2312" w:eastAsia="方正仿宋_GB2312" w:cs="方正仿宋_GB2312"/>
          <w:b/>
          <w:bCs/>
          <w:spacing w:val="14"/>
          <w:sz w:val="28"/>
          <w:szCs w:val="28"/>
          <w:lang w:eastAsia="zh-CN"/>
        </w:rPr>
      </w:pPr>
      <w:r>
        <w:rPr>
          <w:rFonts w:hint="eastAsia" w:ascii="方正仿宋_GB2312" w:hAnsi="方正仿宋_GB2312" w:eastAsia="方正仿宋_GB2312" w:cs="方正仿宋_GB2312"/>
          <w:b/>
          <w:bCs/>
          <w:spacing w:val="14"/>
          <w:sz w:val="28"/>
          <w:szCs w:val="28"/>
          <w:lang w:eastAsia="zh-CN"/>
        </w:rPr>
        <w:t>（二）任务内容</w:t>
      </w:r>
    </w:p>
    <w:p w14:paraId="2A3C2D4C">
      <w:pPr>
        <w:pStyle w:val="2"/>
        <w:keepNext w:val="0"/>
        <w:keepLines w:val="0"/>
        <w:pageBreakBefore w:val="0"/>
        <w:widowControl/>
        <w:kinsoku w:val="0"/>
        <w:wordWrap/>
        <w:overflowPunct/>
        <w:topLinePunct w:val="0"/>
        <w:autoSpaceDE w:val="0"/>
        <w:autoSpaceDN w:val="0"/>
        <w:bidi w:val="0"/>
        <w:adjustRightInd w:val="0"/>
        <w:snapToGrid w:val="0"/>
        <w:ind w:firstLine="616" w:firstLineChars="200"/>
        <w:jc w:val="both"/>
        <w:textAlignment w:val="baseline"/>
        <w:rPr>
          <w:rFonts w:hint="eastAsia" w:ascii="方正仿宋_GB2312" w:hAnsi="方正仿宋_GB2312" w:eastAsia="方正仿宋_GB2312" w:cs="方正仿宋_GB2312"/>
          <w:spacing w:val="14"/>
          <w:sz w:val="28"/>
          <w:szCs w:val="28"/>
          <w:lang w:eastAsia="zh-CN"/>
        </w:rPr>
      </w:pPr>
      <w:r>
        <w:rPr>
          <w:rFonts w:hint="eastAsia" w:ascii="方正仿宋_GB2312" w:hAnsi="方正仿宋_GB2312" w:eastAsia="方正仿宋_GB2312" w:cs="方正仿宋_GB2312"/>
          <w:spacing w:val="14"/>
          <w:sz w:val="28"/>
          <w:szCs w:val="28"/>
          <w:lang w:eastAsia="zh-CN"/>
        </w:rPr>
        <w:t>你的任务是根据赛场竞赛素材（机械装配图、电气接线图、专业机械安装与接线技术规范等），完成检测分拣单元、机器人搬运包装单元的机械零件组装、机构安装与气管连接，并进行调试。</w:t>
      </w:r>
    </w:p>
    <w:p w14:paraId="48AEB819">
      <w:pPr>
        <w:pStyle w:val="2"/>
        <w:keepNext w:val="0"/>
        <w:keepLines w:val="0"/>
        <w:pageBreakBefore w:val="0"/>
        <w:widowControl/>
        <w:kinsoku w:val="0"/>
        <w:wordWrap/>
        <w:overflowPunct/>
        <w:topLinePunct w:val="0"/>
        <w:autoSpaceDE w:val="0"/>
        <w:autoSpaceDN w:val="0"/>
        <w:bidi w:val="0"/>
        <w:adjustRightInd w:val="0"/>
        <w:snapToGrid w:val="0"/>
        <w:ind w:firstLine="616" w:firstLineChars="200"/>
        <w:jc w:val="both"/>
        <w:textAlignment w:val="baseline"/>
        <w:rPr>
          <w:rFonts w:hint="eastAsia" w:ascii="方正仿宋_GB2312" w:hAnsi="方正仿宋_GB2312" w:eastAsia="方正仿宋_GB2312" w:cs="方正仿宋_GB2312"/>
          <w:spacing w:val="14"/>
          <w:sz w:val="28"/>
          <w:szCs w:val="28"/>
          <w:lang w:eastAsia="zh-CN"/>
        </w:rPr>
      </w:pPr>
      <w:r>
        <w:rPr>
          <w:rFonts w:hint="eastAsia" w:ascii="方正仿宋_GB2312" w:hAnsi="方正仿宋_GB2312" w:eastAsia="方正仿宋_GB2312" w:cs="方正仿宋_GB2312"/>
          <w:spacing w:val="14"/>
          <w:sz w:val="28"/>
          <w:szCs w:val="28"/>
          <w:lang w:eastAsia="zh-CN"/>
        </w:rPr>
        <w:t>1.检测分拣单元机械装调</w:t>
      </w:r>
    </w:p>
    <w:p w14:paraId="726D9A60">
      <w:pPr>
        <w:pStyle w:val="2"/>
        <w:keepNext w:val="0"/>
        <w:keepLines w:val="0"/>
        <w:pageBreakBefore w:val="0"/>
        <w:widowControl/>
        <w:kinsoku w:val="0"/>
        <w:wordWrap/>
        <w:overflowPunct/>
        <w:topLinePunct w:val="0"/>
        <w:autoSpaceDE w:val="0"/>
        <w:autoSpaceDN w:val="0"/>
        <w:bidi w:val="0"/>
        <w:adjustRightInd w:val="0"/>
        <w:snapToGrid w:val="0"/>
        <w:ind w:firstLine="616" w:firstLineChars="200"/>
        <w:jc w:val="both"/>
        <w:textAlignment w:val="baseline"/>
        <w:rPr>
          <w:rFonts w:hint="eastAsia" w:ascii="方正仿宋_GB2312" w:hAnsi="方正仿宋_GB2312" w:eastAsia="方正仿宋_GB2312" w:cs="方正仿宋_GB2312"/>
          <w:spacing w:val="14"/>
          <w:sz w:val="28"/>
          <w:szCs w:val="28"/>
          <w:lang w:eastAsia="zh-CN"/>
        </w:rPr>
      </w:pPr>
      <w:r>
        <w:rPr>
          <w:rFonts w:hint="eastAsia" w:ascii="方正仿宋_GB2312" w:hAnsi="方正仿宋_GB2312" w:eastAsia="方正仿宋_GB2312" w:cs="方正仿宋_GB2312"/>
          <w:spacing w:val="14"/>
          <w:sz w:val="28"/>
          <w:szCs w:val="28"/>
          <w:lang w:eastAsia="zh-CN"/>
        </w:rPr>
        <w:t>检测分拣单元的主输送带机构模块、分拣输送带机构模块、分拣机构模块、RFID机构模块、视觉机构模块、检测机构模块等安装在本单元的工作台上，并完成气路连接。</w:t>
      </w:r>
    </w:p>
    <w:p w14:paraId="6C8FBA8A">
      <w:pPr>
        <w:pStyle w:val="2"/>
        <w:keepNext w:val="0"/>
        <w:keepLines w:val="0"/>
        <w:pageBreakBefore w:val="0"/>
        <w:widowControl/>
        <w:kinsoku w:val="0"/>
        <w:wordWrap/>
        <w:overflowPunct/>
        <w:topLinePunct w:val="0"/>
        <w:autoSpaceDE w:val="0"/>
        <w:autoSpaceDN w:val="0"/>
        <w:bidi w:val="0"/>
        <w:adjustRightInd w:val="0"/>
        <w:snapToGrid w:val="0"/>
        <w:ind w:firstLine="616" w:firstLineChars="200"/>
        <w:jc w:val="both"/>
        <w:textAlignment w:val="baseline"/>
        <w:rPr>
          <w:rFonts w:hint="eastAsia" w:ascii="方正仿宋_GB2312" w:hAnsi="方正仿宋_GB2312" w:eastAsia="方正仿宋_GB2312" w:cs="方正仿宋_GB2312"/>
          <w:spacing w:val="14"/>
          <w:sz w:val="28"/>
          <w:szCs w:val="28"/>
          <w:lang w:eastAsia="zh-CN"/>
        </w:rPr>
      </w:pPr>
      <w:r>
        <w:rPr>
          <w:rFonts w:hint="eastAsia" w:ascii="方正仿宋_GB2312" w:hAnsi="方正仿宋_GB2312" w:eastAsia="方正仿宋_GB2312" w:cs="方正仿宋_GB2312"/>
          <w:spacing w:val="14"/>
          <w:sz w:val="28"/>
          <w:szCs w:val="28"/>
          <w:lang w:eastAsia="zh-CN"/>
        </w:rPr>
        <w:t>模块详细图纸详见赛题</w:t>
      </w:r>
      <w:r>
        <w:rPr>
          <w:rFonts w:hint="eastAsia" w:ascii="方正仿宋_GB2312" w:hAnsi="方正仿宋_GB2312" w:eastAsia="方正仿宋_GB2312" w:cs="方正仿宋_GB2312"/>
          <w:spacing w:val="14"/>
          <w:sz w:val="28"/>
          <w:szCs w:val="28"/>
          <w:lang w:val="en-US" w:eastAsia="zh-CN"/>
        </w:rPr>
        <w:t>资料</w:t>
      </w:r>
      <w:r>
        <w:rPr>
          <w:rFonts w:hint="eastAsia" w:ascii="方正仿宋_GB2312" w:hAnsi="方正仿宋_GB2312" w:eastAsia="方正仿宋_GB2312" w:cs="方正仿宋_GB2312"/>
          <w:spacing w:val="14"/>
          <w:sz w:val="28"/>
          <w:szCs w:val="28"/>
          <w:lang w:eastAsia="zh-CN"/>
        </w:rPr>
        <w:t>。</w:t>
      </w:r>
    </w:p>
    <w:p w14:paraId="280278CE">
      <w:pPr>
        <w:pStyle w:val="2"/>
        <w:keepNext w:val="0"/>
        <w:keepLines w:val="0"/>
        <w:pageBreakBefore w:val="0"/>
        <w:widowControl/>
        <w:kinsoku w:val="0"/>
        <w:wordWrap/>
        <w:overflowPunct/>
        <w:topLinePunct w:val="0"/>
        <w:autoSpaceDE w:val="0"/>
        <w:autoSpaceDN w:val="0"/>
        <w:bidi w:val="0"/>
        <w:adjustRightInd w:val="0"/>
        <w:snapToGrid w:val="0"/>
        <w:ind w:firstLine="616" w:firstLineChars="200"/>
        <w:jc w:val="both"/>
        <w:textAlignment w:val="baseline"/>
        <w:rPr>
          <w:rFonts w:hint="eastAsia" w:ascii="方正仿宋_GB2312" w:hAnsi="方正仿宋_GB2312" w:eastAsia="方正仿宋_GB2312" w:cs="方正仿宋_GB2312"/>
          <w:spacing w:val="14"/>
          <w:sz w:val="28"/>
          <w:szCs w:val="28"/>
          <w:lang w:eastAsia="zh-CN"/>
        </w:rPr>
      </w:pPr>
      <w:r>
        <w:rPr>
          <w:rFonts w:hint="eastAsia" w:ascii="方正仿宋_GB2312" w:hAnsi="方正仿宋_GB2312" w:eastAsia="方正仿宋_GB2312" w:cs="方正仿宋_GB2312"/>
          <w:spacing w:val="14"/>
          <w:sz w:val="28"/>
          <w:szCs w:val="28"/>
          <w:lang w:eastAsia="zh-CN"/>
        </w:rPr>
        <w:t>2.机器人搬运包装单元机构装调</w:t>
      </w:r>
    </w:p>
    <w:p w14:paraId="65758405">
      <w:pPr>
        <w:pStyle w:val="2"/>
        <w:keepNext w:val="0"/>
        <w:keepLines w:val="0"/>
        <w:pageBreakBefore w:val="0"/>
        <w:widowControl/>
        <w:kinsoku w:val="0"/>
        <w:wordWrap/>
        <w:overflowPunct/>
        <w:topLinePunct w:val="0"/>
        <w:autoSpaceDE w:val="0"/>
        <w:autoSpaceDN w:val="0"/>
        <w:bidi w:val="0"/>
        <w:adjustRightInd w:val="0"/>
        <w:snapToGrid w:val="0"/>
        <w:ind w:firstLine="616" w:firstLineChars="200"/>
        <w:jc w:val="both"/>
        <w:textAlignment w:val="baseline"/>
        <w:rPr>
          <w:rFonts w:hint="eastAsia" w:ascii="方正仿宋_GB2312" w:hAnsi="方正仿宋_GB2312" w:eastAsia="方正仿宋_GB2312" w:cs="方正仿宋_GB2312"/>
          <w:spacing w:val="14"/>
          <w:sz w:val="28"/>
          <w:szCs w:val="28"/>
          <w:lang w:eastAsia="zh-CN"/>
        </w:rPr>
      </w:pPr>
      <w:r>
        <w:rPr>
          <w:rFonts w:hint="eastAsia" w:ascii="方正仿宋_GB2312" w:hAnsi="方正仿宋_GB2312" w:eastAsia="方正仿宋_GB2312" w:cs="方正仿宋_GB2312"/>
          <w:spacing w:val="14"/>
          <w:sz w:val="28"/>
          <w:szCs w:val="28"/>
          <w:lang w:eastAsia="zh-CN"/>
        </w:rPr>
        <w:t>机器人搬运包装单元的标签台机构模块、升降台机构模块、装配台机构模块等安装在本单元的工作台上，并完成气路连接。</w:t>
      </w:r>
    </w:p>
    <w:p w14:paraId="4C6F45F1">
      <w:pPr>
        <w:pStyle w:val="2"/>
        <w:keepNext w:val="0"/>
        <w:keepLines w:val="0"/>
        <w:pageBreakBefore w:val="0"/>
        <w:widowControl/>
        <w:kinsoku w:val="0"/>
        <w:wordWrap/>
        <w:overflowPunct/>
        <w:topLinePunct w:val="0"/>
        <w:autoSpaceDE w:val="0"/>
        <w:autoSpaceDN w:val="0"/>
        <w:bidi w:val="0"/>
        <w:adjustRightInd w:val="0"/>
        <w:snapToGrid w:val="0"/>
        <w:ind w:firstLine="616" w:firstLineChars="200"/>
        <w:jc w:val="both"/>
        <w:textAlignment w:val="baseline"/>
        <w:rPr>
          <w:rFonts w:hint="eastAsia" w:ascii="方正仿宋_GB2312" w:hAnsi="方正仿宋_GB2312" w:eastAsia="方正仿宋_GB2312" w:cs="方正仿宋_GB2312"/>
          <w:spacing w:val="14"/>
          <w:sz w:val="28"/>
          <w:szCs w:val="28"/>
          <w:lang w:eastAsia="zh-CN"/>
        </w:rPr>
      </w:pPr>
      <w:r>
        <w:rPr>
          <w:rFonts w:hint="eastAsia" w:ascii="方正仿宋_GB2312" w:hAnsi="方正仿宋_GB2312" w:eastAsia="方正仿宋_GB2312" w:cs="方正仿宋_GB2312"/>
          <w:spacing w:val="14"/>
          <w:sz w:val="28"/>
          <w:szCs w:val="28"/>
          <w:lang w:eastAsia="zh-CN"/>
        </w:rPr>
        <w:t>模块详细图纸详见赛题</w:t>
      </w:r>
      <w:r>
        <w:rPr>
          <w:rFonts w:hint="eastAsia" w:ascii="方正仿宋_GB2312" w:hAnsi="方正仿宋_GB2312" w:eastAsia="方正仿宋_GB2312" w:cs="方正仿宋_GB2312"/>
          <w:spacing w:val="14"/>
          <w:sz w:val="28"/>
          <w:szCs w:val="28"/>
          <w:lang w:val="en-US" w:eastAsia="zh-CN"/>
        </w:rPr>
        <w:t>资料</w:t>
      </w:r>
      <w:r>
        <w:rPr>
          <w:rFonts w:hint="eastAsia" w:ascii="方正仿宋_GB2312" w:hAnsi="方正仿宋_GB2312" w:eastAsia="方正仿宋_GB2312" w:cs="方正仿宋_GB2312"/>
          <w:spacing w:val="14"/>
          <w:sz w:val="28"/>
          <w:szCs w:val="28"/>
          <w:lang w:eastAsia="zh-CN"/>
        </w:rPr>
        <w:t>。</w:t>
      </w:r>
    </w:p>
    <w:p w14:paraId="1D08ACC3">
      <w:pPr>
        <w:pStyle w:val="2"/>
        <w:keepNext w:val="0"/>
        <w:keepLines w:val="0"/>
        <w:pageBreakBefore w:val="0"/>
        <w:widowControl/>
        <w:kinsoku w:val="0"/>
        <w:wordWrap/>
        <w:overflowPunct/>
        <w:topLinePunct w:val="0"/>
        <w:autoSpaceDE w:val="0"/>
        <w:autoSpaceDN w:val="0"/>
        <w:bidi w:val="0"/>
        <w:adjustRightInd w:val="0"/>
        <w:snapToGrid w:val="0"/>
        <w:ind w:firstLine="618" w:firstLineChars="200"/>
        <w:jc w:val="both"/>
        <w:textAlignment w:val="baseline"/>
        <w:rPr>
          <w:rFonts w:hint="eastAsia" w:ascii="方正仿宋_GB2312" w:hAnsi="方正仿宋_GB2312" w:eastAsia="方正仿宋_GB2312" w:cs="方正仿宋_GB2312"/>
          <w:b/>
          <w:bCs/>
          <w:spacing w:val="14"/>
          <w:sz w:val="28"/>
          <w:szCs w:val="28"/>
          <w:lang w:eastAsia="zh-CN"/>
        </w:rPr>
      </w:pPr>
      <w:r>
        <w:rPr>
          <w:rFonts w:hint="eastAsia" w:ascii="方正仿宋_GB2312" w:hAnsi="方正仿宋_GB2312" w:eastAsia="方正仿宋_GB2312" w:cs="方正仿宋_GB2312"/>
          <w:b/>
          <w:bCs/>
          <w:spacing w:val="14"/>
          <w:sz w:val="28"/>
          <w:szCs w:val="28"/>
          <w:lang w:eastAsia="zh-CN"/>
        </w:rPr>
        <w:t>任务2单元的电气接线与调试</w:t>
      </w:r>
    </w:p>
    <w:p w14:paraId="3A0588AD">
      <w:pPr>
        <w:pStyle w:val="2"/>
        <w:keepNext w:val="0"/>
        <w:keepLines w:val="0"/>
        <w:pageBreakBefore w:val="0"/>
        <w:widowControl/>
        <w:kinsoku w:val="0"/>
        <w:wordWrap/>
        <w:overflowPunct/>
        <w:topLinePunct w:val="0"/>
        <w:autoSpaceDE w:val="0"/>
        <w:autoSpaceDN w:val="0"/>
        <w:bidi w:val="0"/>
        <w:adjustRightInd w:val="0"/>
        <w:snapToGrid w:val="0"/>
        <w:ind w:firstLine="618" w:firstLineChars="200"/>
        <w:jc w:val="both"/>
        <w:textAlignment w:val="baseline"/>
        <w:rPr>
          <w:rFonts w:hint="eastAsia" w:ascii="方正仿宋_GB2312" w:hAnsi="方正仿宋_GB2312" w:eastAsia="方正仿宋_GB2312" w:cs="方正仿宋_GB2312"/>
          <w:b/>
          <w:bCs/>
          <w:spacing w:val="14"/>
          <w:sz w:val="28"/>
          <w:szCs w:val="28"/>
          <w:lang w:eastAsia="zh-CN"/>
        </w:rPr>
      </w:pPr>
      <w:r>
        <w:rPr>
          <w:rFonts w:hint="eastAsia" w:ascii="方正仿宋_GB2312" w:hAnsi="方正仿宋_GB2312" w:eastAsia="方正仿宋_GB2312" w:cs="方正仿宋_GB2312"/>
          <w:b/>
          <w:bCs/>
          <w:spacing w:val="14"/>
          <w:sz w:val="28"/>
          <w:szCs w:val="28"/>
          <w:lang w:eastAsia="zh-CN"/>
        </w:rPr>
        <w:t>（一）任务概要</w:t>
      </w:r>
    </w:p>
    <w:p w14:paraId="58266C66">
      <w:pPr>
        <w:pStyle w:val="2"/>
        <w:keepNext w:val="0"/>
        <w:keepLines w:val="0"/>
        <w:pageBreakBefore w:val="0"/>
        <w:widowControl/>
        <w:kinsoku w:val="0"/>
        <w:wordWrap/>
        <w:overflowPunct/>
        <w:topLinePunct w:val="0"/>
        <w:autoSpaceDE w:val="0"/>
        <w:autoSpaceDN w:val="0"/>
        <w:bidi w:val="0"/>
        <w:adjustRightInd w:val="0"/>
        <w:snapToGrid w:val="0"/>
        <w:ind w:firstLine="618" w:firstLineChars="200"/>
        <w:jc w:val="both"/>
        <w:textAlignment w:val="baseline"/>
        <w:rPr>
          <w:rFonts w:hint="eastAsia" w:ascii="方正仿宋_GB2312" w:hAnsi="方正仿宋_GB2312" w:eastAsia="方正仿宋_GB2312" w:cs="方正仿宋_GB2312"/>
          <w:b/>
          <w:bCs/>
          <w:spacing w:val="14"/>
          <w:sz w:val="28"/>
          <w:szCs w:val="28"/>
          <w:lang w:eastAsia="zh-CN"/>
        </w:rPr>
      </w:pPr>
      <w:r>
        <w:rPr>
          <w:rFonts w:hint="eastAsia" w:ascii="方正仿宋_GB2312" w:hAnsi="方正仿宋_GB2312" w:eastAsia="方正仿宋_GB2312" w:cs="方正仿宋_GB2312"/>
          <w:b/>
          <w:bCs/>
          <w:spacing w:val="14"/>
          <w:sz w:val="28"/>
          <w:szCs w:val="28"/>
          <w:lang w:eastAsia="zh-CN"/>
        </w:rPr>
        <w:t>工作任务：</w:t>
      </w:r>
    </w:p>
    <w:p w14:paraId="6428F802">
      <w:pPr>
        <w:pStyle w:val="2"/>
        <w:keepNext w:val="0"/>
        <w:keepLines w:val="0"/>
        <w:pageBreakBefore w:val="0"/>
        <w:widowControl/>
        <w:kinsoku w:val="0"/>
        <w:wordWrap/>
        <w:overflowPunct/>
        <w:topLinePunct w:val="0"/>
        <w:autoSpaceDE w:val="0"/>
        <w:autoSpaceDN w:val="0"/>
        <w:bidi w:val="0"/>
        <w:adjustRightInd w:val="0"/>
        <w:snapToGrid w:val="0"/>
        <w:ind w:firstLine="616" w:firstLineChars="200"/>
        <w:jc w:val="both"/>
        <w:textAlignment w:val="baseline"/>
        <w:rPr>
          <w:rFonts w:hint="eastAsia" w:ascii="方正仿宋_GB2312" w:hAnsi="方正仿宋_GB2312" w:eastAsia="方正仿宋_GB2312" w:cs="方正仿宋_GB2312"/>
          <w:spacing w:val="14"/>
          <w:sz w:val="28"/>
          <w:szCs w:val="28"/>
          <w:lang w:eastAsia="zh-CN"/>
        </w:rPr>
      </w:pPr>
      <w:r>
        <w:rPr>
          <w:rFonts w:hint="eastAsia" w:ascii="方正仿宋_GB2312" w:hAnsi="方正仿宋_GB2312" w:eastAsia="方正仿宋_GB2312" w:cs="方正仿宋_GB2312"/>
          <w:spacing w:val="14"/>
          <w:sz w:val="28"/>
          <w:szCs w:val="28"/>
          <w:lang w:eastAsia="zh-CN"/>
        </w:rPr>
        <w:t>在完成任务机械安装基础上，还需完成检测分拣单元、机器人搬运包装单元的电气接线、电路测试，并符合专业技术规范，保证能够进行正确运行，以便生产线后期能够实现生产过程自动化。</w:t>
      </w:r>
    </w:p>
    <w:p w14:paraId="0DA4C1F5">
      <w:pPr>
        <w:pStyle w:val="2"/>
        <w:keepNext w:val="0"/>
        <w:keepLines w:val="0"/>
        <w:pageBreakBefore w:val="0"/>
        <w:widowControl/>
        <w:kinsoku w:val="0"/>
        <w:wordWrap/>
        <w:overflowPunct/>
        <w:topLinePunct w:val="0"/>
        <w:autoSpaceDE w:val="0"/>
        <w:autoSpaceDN w:val="0"/>
        <w:bidi w:val="0"/>
        <w:adjustRightInd w:val="0"/>
        <w:snapToGrid w:val="0"/>
        <w:ind w:firstLine="618" w:firstLineChars="200"/>
        <w:jc w:val="both"/>
        <w:textAlignment w:val="baseline"/>
        <w:rPr>
          <w:rFonts w:hint="eastAsia" w:ascii="方正仿宋_GB2312" w:hAnsi="方正仿宋_GB2312" w:eastAsia="方正仿宋_GB2312" w:cs="方正仿宋_GB2312"/>
          <w:b/>
          <w:bCs/>
          <w:spacing w:val="14"/>
          <w:sz w:val="28"/>
          <w:szCs w:val="28"/>
          <w:lang w:eastAsia="zh-CN"/>
        </w:rPr>
      </w:pPr>
      <w:r>
        <w:rPr>
          <w:rFonts w:hint="eastAsia" w:ascii="方正仿宋_GB2312" w:hAnsi="方正仿宋_GB2312" w:eastAsia="方正仿宋_GB2312" w:cs="方正仿宋_GB2312"/>
          <w:b/>
          <w:bCs/>
          <w:spacing w:val="14"/>
          <w:sz w:val="28"/>
          <w:szCs w:val="28"/>
          <w:lang w:eastAsia="zh-CN"/>
        </w:rPr>
        <w:t>设备状态：</w:t>
      </w:r>
    </w:p>
    <w:p w14:paraId="385DC553">
      <w:pPr>
        <w:pStyle w:val="2"/>
        <w:keepNext w:val="0"/>
        <w:keepLines w:val="0"/>
        <w:pageBreakBefore w:val="0"/>
        <w:widowControl/>
        <w:kinsoku w:val="0"/>
        <w:wordWrap/>
        <w:overflowPunct/>
        <w:topLinePunct w:val="0"/>
        <w:autoSpaceDE w:val="0"/>
        <w:autoSpaceDN w:val="0"/>
        <w:bidi w:val="0"/>
        <w:adjustRightInd w:val="0"/>
        <w:snapToGrid w:val="0"/>
        <w:ind w:firstLine="616" w:firstLineChars="200"/>
        <w:jc w:val="both"/>
        <w:textAlignment w:val="baseline"/>
        <w:rPr>
          <w:rFonts w:hint="eastAsia" w:ascii="方正仿宋_GB2312" w:hAnsi="方正仿宋_GB2312" w:eastAsia="方正仿宋_GB2312" w:cs="方正仿宋_GB2312"/>
          <w:spacing w:val="14"/>
          <w:sz w:val="28"/>
          <w:szCs w:val="28"/>
          <w:lang w:eastAsia="zh-CN"/>
        </w:rPr>
      </w:pPr>
      <w:r>
        <w:rPr>
          <w:rFonts w:hint="eastAsia" w:ascii="方正仿宋_GB2312" w:hAnsi="方正仿宋_GB2312" w:eastAsia="方正仿宋_GB2312" w:cs="方正仿宋_GB2312"/>
          <w:spacing w:val="14"/>
          <w:sz w:val="28"/>
          <w:szCs w:val="28"/>
          <w:lang w:eastAsia="zh-CN"/>
        </w:rPr>
        <w:t>工作单元已完成初步安装，但上述两个单元未开展电气接线与调试。</w:t>
      </w:r>
    </w:p>
    <w:p w14:paraId="06579333">
      <w:pPr>
        <w:pStyle w:val="2"/>
        <w:keepNext w:val="0"/>
        <w:keepLines w:val="0"/>
        <w:pageBreakBefore w:val="0"/>
        <w:widowControl/>
        <w:kinsoku w:val="0"/>
        <w:wordWrap/>
        <w:overflowPunct/>
        <w:topLinePunct w:val="0"/>
        <w:autoSpaceDE w:val="0"/>
        <w:autoSpaceDN w:val="0"/>
        <w:bidi w:val="0"/>
        <w:adjustRightInd w:val="0"/>
        <w:snapToGrid w:val="0"/>
        <w:ind w:firstLine="618" w:firstLineChars="200"/>
        <w:jc w:val="both"/>
        <w:textAlignment w:val="baseline"/>
        <w:rPr>
          <w:rFonts w:hint="eastAsia" w:ascii="方正仿宋_GB2312" w:hAnsi="方正仿宋_GB2312" w:eastAsia="方正仿宋_GB2312" w:cs="方正仿宋_GB2312"/>
          <w:b/>
          <w:bCs/>
          <w:spacing w:val="14"/>
          <w:sz w:val="28"/>
          <w:szCs w:val="28"/>
          <w:lang w:eastAsia="zh-CN"/>
        </w:rPr>
      </w:pPr>
      <w:r>
        <w:rPr>
          <w:rFonts w:hint="eastAsia" w:ascii="方正仿宋_GB2312" w:hAnsi="方正仿宋_GB2312" w:eastAsia="方正仿宋_GB2312" w:cs="方正仿宋_GB2312"/>
          <w:b/>
          <w:bCs/>
          <w:spacing w:val="14"/>
          <w:sz w:val="28"/>
          <w:szCs w:val="28"/>
          <w:lang w:eastAsia="zh-CN"/>
        </w:rPr>
        <w:t>（二）任务内容</w:t>
      </w:r>
    </w:p>
    <w:p w14:paraId="7481DFC0">
      <w:pPr>
        <w:pStyle w:val="2"/>
        <w:keepNext w:val="0"/>
        <w:keepLines w:val="0"/>
        <w:pageBreakBefore w:val="0"/>
        <w:widowControl/>
        <w:kinsoku w:val="0"/>
        <w:wordWrap/>
        <w:overflowPunct/>
        <w:topLinePunct w:val="0"/>
        <w:autoSpaceDE w:val="0"/>
        <w:autoSpaceDN w:val="0"/>
        <w:bidi w:val="0"/>
        <w:adjustRightInd w:val="0"/>
        <w:snapToGrid w:val="0"/>
        <w:ind w:firstLine="616" w:firstLineChars="200"/>
        <w:jc w:val="both"/>
        <w:textAlignment w:val="baseline"/>
        <w:rPr>
          <w:rFonts w:hint="eastAsia" w:ascii="方正仿宋_GB2312" w:hAnsi="方正仿宋_GB2312" w:eastAsia="方正仿宋_GB2312" w:cs="方正仿宋_GB2312"/>
          <w:spacing w:val="14"/>
          <w:sz w:val="28"/>
          <w:szCs w:val="28"/>
          <w:lang w:eastAsia="zh-CN"/>
        </w:rPr>
      </w:pPr>
      <w:r>
        <w:rPr>
          <w:rFonts w:hint="eastAsia" w:ascii="方正仿宋_GB2312" w:hAnsi="方正仿宋_GB2312" w:eastAsia="方正仿宋_GB2312" w:cs="方正仿宋_GB2312"/>
          <w:spacing w:val="14"/>
          <w:sz w:val="28"/>
          <w:szCs w:val="28"/>
          <w:lang w:eastAsia="zh-CN"/>
        </w:rPr>
        <w:t>依据两个单元的控制功能要求、机械机构图纸、电气接线图纸规定的I/O分配表安装要求等，对检测分拣单元、机器人搬运包装单元的电气线路完成接线，接线完成后进行线路检查与调试，确保设备通电后无接线故障。</w:t>
      </w:r>
    </w:p>
    <w:p w14:paraId="1848CEE9">
      <w:pPr>
        <w:pStyle w:val="2"/>
        <w:keepNext w:val="0"/>
        <w:keepLines w:val="0"/>
        <w:pageBreakBefore w:val="0"/>
        <w:widowControl/>
        <w:kinsoku w:val="0"/>
        <w:wordWrap/>
        <w:overflowPunct/>
        <w:topLinePunct w:val="0"/>
        <w:autoSpaceDE w:val="0"/>
        <w:autoSpaceDN w:val="0"/>
        <w:bidi w:val="0"/>
        <w:adjustRightInd w:val="0"/>
        <w:snapToGrid w:val="0"/>
        <w:ind w:firstLine="616" w:firstLineChars="200"/>
        <w:jc w:val="both"/>
        <w:textAlignment w:val="baseline"/>
        <w:rPr>
          <w:rFonts w:hint="eastAsia" w:ascii="方正仿宋_GB2312" w:hAnsi="方正仿宋_GB2312" w:eastAsia="方正仿宋_GB2312" w:cs="方正仿宋_GB2312"/>
          <w:spacing w:val="14"/>
          <w:sz w:val="28"/>
          <w:szCs w:val="28"/>
          <w:lang w:eastAsia="zh-CN"/>
        </w:rPr>
      </w:pPr>
      <w:r>
        <w:rPr>
          <w:rFonts w:hint="eastAsia" w:ascii="方正仿宋_GB2312" w:hAnsi="方正仿宋_GB2312" w:eastAsia="方正仿宋_GB2312" w:cs="方正仿宋_GB2312"/>
          <w:spacing w:val="14"/>
          <w:sz w:val="28"/>
          <w:szCs w:val="28"/>
          <w:lang w:eastAsia="zh-CN"/>
        </w:rPr>
        <w:t>1.检测分拣单元模型接线</w:t>
      </w:r>
    </w:p>
    <w:p w14:paraId="484DB683">
      <w:pPr>
        <w:pStyle w:val="2"/>
        <w:keepNext w:val="0"/>
        <w:keepLines w:val="0"/>
        <w:pageBreakBefore w:val="0"/>
        <w:widowControl/>
        <w:kinsoku w:val="0"/>
        <w:wordWrap/>
        <w:overflowPunct/>
        <w:topLinePunct w:val="0"/>
        <w:autoSpaceDE w:val="0"/>
        <w:autoSpaceDN w:val="0"/>
        <w:bidi w:val="0"/>
        <w:adjustRightInd w:val="0"/>
        <w:snapToGrid w:val="0"/>
        <w:ind w:firstLine="616" w:firstLineChars="200"/>
        <w:jc w:val="both"/>
        <w:textAlignment w:val="baseline"/>
        <w:rPr>
          <w:rFonts w:hint="eastAsia" w:ascii="方正仿宋_GB2312" w:hAnsi="方正仿宋_GB2312" w:eastAsia="方正仿宋_GB2312" w:cs="方正仿宋_GB2312"/>
          <w:spacing w:val="14"/>
          <w:sz w:val="28"/>
          <w:szCs w:val="28"/>
          <w:lang w:eastAsia="zh-CN"/>
        </w:rPr>
      </w:pPr>
      <w:r>
        <w:rPr>
          <w:rFonts w:hint="eastAsia" w:ascii="方正仿宋_GB2312" w:hAnsi="方正仿宋_GB2312" w:eastAsia="方正仿宋_GB2312" w:cs="方正仿宋_GB2312"/>
          <w:spacing w:val="14"/>
          <w:sz w:val="28"/>
          <w:szCs w:val="28"/>
          <w:lang w:eastAsia="zh-CN"/>
        </w:rPr>
        <w:t>完成检测分拣单元的主输送带模块端子板、检测机构指示灯分拣模块端子板、辅输送带模块端子板、桌面端子板、主输送带电机端子板、辅输送带端子板和端子接线工作。</w:t>
      </w:r>
    </w:p>
    <w:p w14:paraId="72369E4A">
      <w:pPr>
        <w:pStyle w:val="2"/>
        <w:keepNext w:val="0"/>
        <w:keepLines w:val="0"/>
        <w:pageBreakBefore w:val="0"/>
        <w:widowControl/>
        <w:kinsoku w:val="0"/>
        <w:wordWrap/>
        <w:overflowPunct/>
        <w:topLinePunct w:val="0"/>
        <w:autoSpaceDE w:val="0"/>
        <w:autoSpaceDN w:val="0"/>
        <w:bidi w:val="0"/>
        <w:adjustRightInd w:val="0"/>
        <w:snapToGrid w:val="0"/>
        <w:ind w:firstLine="616" w:firstLineChars="200"/>
        <w:jc w:val="both"/>
        <w:textAlignment w:val="baseline"/>
        <w:rPr>
          <w:rFonts w:hint="eastAsia" w:ascii="方正仿宋_GB2312" w:hAnsi="方正仿宋_GB2312" w:eastAsia="方正仿宋_GB2312" w:cs="方正仿宋_GB2312"/>
          <w:spacing w:val="14"/>
          <w:sz w:val="28"/>
          <w:szCs w:val="28"/>
          <w:lang w:eastAsia="zh-CN"/>
        </w:rPr>
      </w:pPr>
      <w:r>
        <w:rPr>
          <w:rFonts w:hint="eastAsia" w:ascii="方正仿宋_GB2312" w:hAnsi="方正仿宋_GB2312" w:eastAsia="方正仿宋_GB2312" w:cs="方正仿宋_GB2312"/>
          <w:spacing w:val="14"/>
          <w:sz w:val="28"/>
          <w:szCs w:val="28"/>
          <w:lang w:eastAsia="zh-CN"/>
        </w:rPr>
        <w:t>模块详细引脚分配图详见赛题</w:t>
      </w:r>
      <w:r>
        <w:rPr>
          <w:rFonts w:hint="eastAsia" w:ascii="方正仿宋_GB2312" w:hAnsi="方正仿宋_GB2312" w:eastAsia="方正仿宋_GB2312" w:cs="方正仿宋_GB2312"/>
          <w:spacing w:val="14"/>
          <w:sz w:val="28"/>
          <w:szCs w:val="28"/>
          <w:lang w:val="en-US" w:eastAsia="zh-CN"/>
        </w:rPr>
        <w:t>资料</w:t>
      </w:r>
      <w:r>
        <w:rPr>
          <w:rFonts w:hint="eastAsia" w:ascii="方正仿宋_GB2312" w:hAnsi="方正仿宋_GB2312" w:eastAsia="方正仿宋_GB2312" w:cs="方正仿宋_GB2312"/>
          <w:spacing w:val="14"/>
          <w:sz w:val="28"/>
          <w:szCs w:val="28"/>
          <w:lang w:eastAsia="zh-CN"/>
        </w:rPr>
        <w:t>。</w:t>
      </w:r>
    </w:p>
    <w:p w14:paraId="0216B656">
      <w:pPr>
        <w:pStyle w:val="2"/>
        <w:keepNext w:val="0"/>
        <w:keepLines w:val="0"/>
        <w:pageBreakBefore w:val="0"/>
        <w:widowControl/>
        <w:kinsoku w:val="0"/>
        <w:wordWrap/>
        <w:overflowPunct/>
        <w:topLinePunct w:val="0"/>
        <w:autoSpaceDE w:val="0"/>
        <w:autoSpaceDN w:val="0"/>
        <w:bidi w:val="0"/>
        <w:adjustRightInd w:val="0"/>
        <w:snapToGrid w:val="0"/>
        <w:ind w:firstLine="616" w:firstLineChars="200"/>
        <w:jc w:val="both"/>
        <w:textAlignment w:val="baseline"/>
        <w:rPr>
          <w:rFonts w:hint="eastAsia" w:ascii="方正仿宋_GB2312" w:hAnsi="方正仿宋_GB2312" w:eastAsia="方正仿宋_GB2312" w:cs="方正仿宋_GB2312"/>
          <w:spacing w:val="14"/>
          <w:sz w:val="28"/>
          <w:szCs w:val="28"/>
          <w:lang w:eastAsia="zh-CN"/>
        </w:rPr>
      </w:pPr>
      <w:r>
        <w:rPr>
          <w:rFonts w:hint="eastAsia" w:ascii="方正仿宋_GB2312" w:hAnsi="方正仿宋_GB2312" w:eastAsia="方正仿宋_GB2312" w:cs="方正仿宋_GB2312"/>
          <w:spacing w:val="14"/>
          <w:sz w:val="28"/>
          <w:szCs w:val="28"/>
          <w:lang w:eastAsia="zh-CN"/>
        </w:rPr>
        <w:t>2.机器人搬运包装单元模型接线</w:t>
      </w:r>
    </w:p>
    <w:p w14:paraId="69CC7D74">
      <w:pPr>
        <w:pStyle w:val="2"/>
        <w:keepNext w:val="0"/>
        <w:keepLines w:val="0"/>
        <w:pageBreakBefore w:val="0"/>
        <w:widowControl/>
        <w:kinsoku w:val="0"/>
        <w:wordWrap/>
        <w:overflowPunct/>
        <w:topLinePunct w:val="0"/>
        <w:autoSpaceDE w:val="0"/>
        <w:autoSpaceDN w:val="0"/>
        <w:bidi w:val="0"/>
        <w:adjustRightInd w:val="0"/>
        <w:snapToGrid w:val="0"/>
        <w:ind w:firstLine="616" w:firstLineChars="200"/>
        <w:jc w:val="both"/>
        <w:textAlignment w:val="baseline"/>
        <w:rPr>
          <w:rFonts w:hint="eastAsia" w:ascii="方正仿宋_GB2312" w:hAnsi="方正仿宋_GB2312" w:eastAsia="方正仿宋_GB2312" w:cs="方正仿宋_GB2312"/>
          <w:spacing w:val="14"/>
          <w:sz w:val="28"/>
          <w:szCs w:val="28"/>
          <w:lang w:eastAsia="zh-CN"/>
        </w:rPr>
      </w:pPr>
      <w:r>
        <w:rPr>
          <w:rFonts w:hint="eastAsia" w:ascii="方正仿宋_GB2312" w:hAnsi="方正仿宋_GB2312" w:eastAsia="方正仿宋_GB2312" w:cs="方正仿宋_GB2312"/>
          <w:spacing w:val="14"/>
          <w:sz w:val="28"/>
          <w:szCs w:val="28"/>
          <w:lang w:eastAsia="zh-CN"/>
        </w:rPr>
        <w:t>完成机器人搬运单元台面上的升降台A模块端子板、升降台B模块端子板、桌面端子板、桌面组件I/O转换板和端子接线工作，桌面端子板上的接线需自行压接端子、套号码管。</w:t>
      </w:r>
    </w:p>
    <w:p w14:paraId="145E1AF3">
      <w:pPr>
        <w:pStyle w:val="2"/>
        <w:keepNext w:val="0"/>
        <w:keepLines w:val="0"/>
        <w:pageBreakBefore w:val="0"/>
        <w:widowControl/>
        <w:kinsoku w:val="0"/>
        <w:wordWrap/>
        <w:overflowPunct/>
        <w:topLinePunct w:val="0"/>
        <w:autoSpaceDE w:val="0"/>
        <w:autoSpaceDN w:val="0"/>
        <w:bidi w:val="0"/>
        <w:adjustRightInd w:val="0"/>
        <w:snapToGrid w:val="0"/>
        <w:ind w:firstLine="616" w:firstLineChars="200"/>
        <w:jc w:val="both"/>
        <w:textAlignment w:val="baseline"/>
        <w:rPr>
          <w:rFonts w:hint="eastAsia" w:ascii="方正仿宋_GB2312" w:hAnsi="方正仿宋_GB2312" w:eastAsia="方正仿宋_GB2312" w:cs="方正仿宋_GB2312"/>
          <w:spacing w:val="14"/>
          <w:sz w:val="28"/>
          <w:szCs w:val="28"/>
          <w:lang w:eastAsia="zh-CN"/>
        </w:rPr>
      </w:pPr>
      <w:r>
        <w:rPr>
          <w:rFonts w:hint="eastAsia" w:ascii="方正仿宋_GB2312" w:hAnsi="方正仿宋_GB2312" w:eastAsia="方正仿宋_GB2312" w:cs="方正仿宋_GB2312"/>
          <w:spacing w:val="14"/>
          <w:sz w:val="28"/>
          <w:szCs w:val="28"/>
          <w:lang w:eastAsia="zh-CN"/>
        </w:rPr>
        <w:t>模块详细引脚分配图详见赛题</w:t>
      </w:r>
      <w:r>
        <w:rPr>
          <w:rFonts w:hint="eastAsia" w:ascii="方正仿宋_GB2312" w:hAnsi="方正仿宋_GB2312" w:eastAsia="方正仿宋_GB2312" w:cs="方正仿宋_GB2312"/>
          <w:spacing w:val="14"/>
          <w:sz w:val="28"/>
          <w:szCs w:val="28"/>
          <w:lang w:val="en-US" w:eastAsia="zh-CN"/>
        </w:rPr>
        <w:t>资料</w:t>
      </w:r>
      <w:r>
        <w:rPr>
          <w:rFonts w:hint="eastAsia" w:ascii="方正仿宋_GB2312" w:hAnsi="方正仿宋_GB2312" w:eastAsia="方正仿宋_GB2312" w:cs="方正仿宋_GB2312"/>
          <w:spacing w:val="14"/>
          <w:sz w:val="28"/>
          <w:szCs w:val="28"/>
          <w:lang w:eastAsia="zh-CN"/>
        </w:rPr>
        <w:t>。</w:t>
      </w:r>
    </w:p>
    <w:p w14:paraId="025BACC4">
      <w:pPr>
        <w:pStyle w:val="2"/>
        <w:keepNext w:val="0"/>
        <w:keepLines w:val="0"/>
        <w:pageBreakBefore w:val="0"/>
        <w:widowControl/>
        <w:kinsoku w:val="0"/>
        <w:wordWrap/>
        <w:overflowPunct/>
        <w:topLinePunct w:val="0"/>
        <w:autoSpaceDE w:val="0"/>
        <w:autoSpaceDN w:val="0"/>
        <w:bidi w:val="0"/>
        <w:adjustRightInd w:val="0"/>
        <w:snapToGrid w:val="0"/>
        <w:ind w:firstLine="618" w:firstLineChars="200"/>
        <w:jc w:val="both"/>
        <w:textAlignment w:val="baseline"/>
        <w:rPr>
          <w:rFonts w:hint="eastAsia" w:ascii="方正仿宋_GB2312" w:hAnsi="方正仿宋_GB2312" w:eastAsia="方正仿宋_GB2312" w:cs="方正仿宋_GB2312"/>
          <w:b/>
          <w:bCs/>
          <w:spacing w:val="14"/>
          <w:sz w:val="28"/>
          <w:szCs w:val="28"/>
          <w:lang w:eastAsia="zh-CN"/>
        </w:rPr>
      </w:pPr>
      <w:r>
        <w:rPr>
          <w:rFonts w:hint="eastAsia" w:ascii="方正仿宋_GB2312" w:hAnsi="方正仿宋_GB2312" w:eastAsia="方正仿宋_GB2312" w:cs="方正仿宋_GB2312"/>
          <w:b/>
          <w:bCs/>
          <w:spacing w:val="14"/>
          <w:sz w:val="28"/>
          <w:szCs w:val="28"/>
          <w:lang w:eastAsia="zh-CN"/>
        </w:rPr>
        <w:t>模块二：工作单元的编程调试、故障检修与系统优化</w:t>
      </w:r>
    </w:p>
    <w:p w14:paraId="0AE6F2C6">
      <w:pPr>
        <w:pStyle w:val="2"/>
        <w:keepNext w:val="0"/>
        <w:keepLines w:val="0"/>
        <w:pageBreakBefore w:val="0"/>
        <w:widowControl/>
        <w:kinsoku w:val="0"/>
        <w:wordWrap/>
        <w:overflowPunct/>
        <w:topLinePunct w:val="0"/>
        <w:autoSpaceDE w:val="0"/>
        <w:autoSpaceDN w:val="0"/>
        <w:bidi w:val="0"/>
        <w:adjustRightInd w:val="0"/>
        <w:snapToGrid w:val="0"/>
        <w:ind w:firstLine="618" w:firstLineChars="200"/>
        <w:jc w:val="both"/>
        <w:textAlignment w:val="baseline"/>
        <w:rPr>
          <w:rFonts w:hint="eastAsia" w:ascii="方正仿宋_GB2312" w:hAnsi="方正仿宋_GB2312" w:eastAsia="方正仿宋_GB2312" w:cs="方正仿宋_GB2312"/>
          <w:b/>
          <w:bCs/>
          <w:spacing w:val="14"/>
          <w:sz w:val="28"/>
          <w:szCs w:val="28"/>
          <w:lang w:eastAsia="zh-CN"/>
        </w:rPr>
      </w:pPr>
      <w:r>
        <w:rPr>
          <w:rFonts w:hint="eastAsia" w:ascii="方正仿宋_GB2312" w:hAnsi="方正仿宋_GB2312" w:eastAsia="方正仿宋_GB2312" w:cs="方正仿宋_GB2312"/>
          <w:b/>
          <w:bCs/>
          <w:spacing w:val="14"/>
          <w:sz w:val="28"/>
          <w:szCs w:val="28"/>
          <w:lang w:eastAsia="zh-CN"/>
        </w:rPr>
        <w:t>任务情境：</w:t>
      </w:r>
    </w:p>
    <w:p w14:paraId="0AA0D8F9">
      <w:pPr>
        <w:pStyle w:val="2"/>
        <w:keepNext w:val="0"/>
        <w:keepLines w:val="0"/>
        <w:pageBreakBefore w:val="0"/>
        <w:widowControl/>
        <w:kinsoku w:val="0"/>
        <w:wordWrap/>
        <w:overflowPunct/>
        <w:topLinePunct w:val="0"/>
        <w:autoSpaceDE w:val="0"/>
        <w:autoSpaceDN w:val="0"/>
        <w:bidi w:val="0"/>
        <w:adjustRightInd w:val="0"/>
        <w:snapToGrid w:val="0"/>
        <w:ind w:firstLine="616" w:firstLineChars="200"/>
        <w:jc w:val="both"/>
        <w:textAlignment w:val="baseline"/>
        <w:rPr>
          <w:rFonts w:hint="eastAsia" w:ascii="方正仿宋_GB2312" w:hAnsi="方正仿宋_GB2312" w:eastAsia="方正仿宋_GB2312" w:cs="方正仿宋_GB2312"/>
          <w:spacing w:val="14"/>
          <w:sz w:val="28"/>
          <w:szCs w:val="28"/>
          <w:lang w:eastAsia="zh-CN"/>
        </w:rPr>
      </w:pPr>
      <w:r>
        <w:rPr>
          <w:rFonts w:hint="eastAsia" w:ascii="方正仿宋_GB2312" w:hAnsi="方正仿宋_GB2312" w:eastAsia="方正仿宋_GB2312" w:cs="方正仿宋_GB2312"/>
          <w:spacing w:val="14"/>
          <w:sz w:val="28"/>
          <w:szCs w:val="28"/>
          <w:lang w:eastAsia="zh-CN"/>
        </w:rPr>
        <w:t>公司接到某客户一个定制设备任务，需要在规定的时间内交付一套自动化生产线设备，公司项目组对设备进行了整体规划设计，你作为机电一体化技术人员，需要利用客户采购的器件及材料，请在规定的时间内完成任务</w:t>
      </w:r>
      <w:r>
        <w:rPr>
          <w:rFonts w:hint="eastAsia" w:ascii="方正仿宋_GB2312" w:hAnsi="方正仿宋_GB2312" w:eastAsia="方正仿宋_GB2312" w:cs="方正仿宋_GB2312"/>
          <w:spacing w:val="14"/>
          <w:sz w:val="28"/>
          <w:szCs w:val="28"/>
          <w:lang w:val="en-US" w:eastAsia="zh-CN"/>
        </w:rPr>
        <w:t>3</w:t>
      </w:r>
      <w:r>
        <w:rPr>
          <w:rFonts w:hint="eastAsia" w:ascii="方正仿宋_GB2312" w:hAnsi="方正仿宋_GB2312" w:eastAsia="方正仿宋_GB2312" w:cs="方正仿宋_GB2312"/>
          <w:spacing w:val="14"/>
          <w:sz w:val="28"/>
          <w:szCs w:val="28"/>
          <w:lang w:eastAsia="zh-CN"/>
        </w:rPr>
        <w:t>、任务</w:t>
      </w:r>
      <w:r>
        <w:rPr>
          <w:rFonts w:hint="eastAsia" w:ascii="方正仿宋_GB2312" w:hAnsi="方正仿宋_GB2312" w:eastAsia="方正仿宋_GB2312" w:cs="方正仿宋_GB2312"/>
          <w:spacing w:val="14"/>
          <w:sz w:val="28"/>
          <w:szCs w:val="28"/>
          <w:lang w:val="en-US" w:eastAsia="zh-CN"/>
        </w:rPr>
        <w:t>4</w:t>
      </w:r>
      <w:r>
        <w:rPr>
          <w:rFonts w:hint="eastAsia" w:ascii="方正仿宋_GB2312" w:hAnsi="方正仿宋_GB2312" w:eastAsia="方正仿宋_GB2312" w:cs="方正仿宋_GB2312"/>
          <w:spacing w:val="14"/>
          <w:sz w:val="28"/>
          <w:szCs w:val="28"/>
          <w:lang w:eastAsia="zh-CN"/>
        </w:rPr>
        <w:t>，以便生产线后期能够实现生产过程自动化，系统符合专业技术规范。</w:t>
      </w:r>
    </w:p>
    <w:p w14:paraId="7EA480FC">
      <w:pPr>
        <w:pStyle w:val="2"/>
        <w:keepNext w:val="0"/>
        <w:keepLines w:val="0"/>
        <w:pageBreakBefore w:val="0"/>
        <w:widowControl/>
        <w:kinsoku w:val="0"/>
        <w:wordWrap/>
        <w:overflowPunct/>
        <w:topLinePunct w:val="0"/>
        <w:autoSpaceDE w:val="0"/>
        <w:autoSpaceDN w:val="0"/>
        <w:bidi w:val="0"/>
        <w:adjustRightInd w:val="0"/>
        <w:snapToGrid w:val="0"/>
        <w:ind w:firstLine="618" w:firstLineChars="200"/>
        <w:jc w:val="both"/>
        <w:textAlignment w:val="baseline"/>
        <w:rPr>
          <w:rFonts w:hint="eastAsia" w:ascii="方正仿宋_GB2312" w:hAnsi="方正仿宋_GB2312" w:eastAsia="方正仿宋_GB2312" w:cs="方正仿宋_GB2312"/>
          <w:b/>
          <w:bCs/>
          <w:spacing w:val="14"/>
          <w:sz w:val="28"/>
          <w:szCs w:val="28"/>
          <w:lang w:eastAsia="zh-CN"/>
        </w:rPr>
      </w:pPr>
      <w:r>
        <w:rPr>
          <w:rFonts w:hint="eastAsia" w:ascii="方正仿宋_GB2312" w:hAnsi="方正仿宋_GB2312" w:eastAsia="方正仿宋_GB2312" w:cs="方正仿宋_GB2312"/>
          <w:b/>
          <w:bCs/>
          <w:spacing w:val="14"/>
          <w:sz w:val="28"/>
          <w:szCs w:val="28"/>
          <w:lang w:eastAsia="zh-CN"/>
        </w:rPr>
        <w:t>任务</w:t>
      </w:r>
      <w:r>
        <w:rPr>
          <w:rFonts w:hint="eastAsia" w:ascii="方正仿宋_GB2312" w:hAnsi="方正仿宋_GB2312" w:eastAsia="方正仿宋_GB2312" w:cs="方正仿宋_GB2312"/>
          <w:b/>
          <w:bCs/>
          <w:spacing w:val="14"/>
          <w:sz w:val="28"/>
          <w:szCs w:val="28"/>
          <w:lang w:val="en-US" w:eastAsia="zh-CN"/>
        </w:rPr>
        <w:t xml:space="preserve">3 </w:t>
      </w:r>
      <w:r>
        <w:rPr>
          <w:rFonts w:hint="eastAsia" w:ascii="方正仿宋_GB2312" w:hAnsi="方正仿宋_GB2312" w:eastAsia="方正仿宋_GB2312" w:cs="方正仿宋_GB2312"/>
          <w:b/>
          <w:bCs/>
          <w:spacing w:val="14"/>
          <w:sz w:val="28"/>
          <w:szCs w:val="28"/>
          <w:lang w:eastAsia="zh-CN"/>
        </w:rPr>
        <w:t>单元的编程与调试</w:t>
      </w:r>
    </w:p>
    <w:p w14:paraId="0B55D100">
      <w:pPr>
        <w:pStyle w:val="2"/>
        <w:keepNext w:val="0"/>
        <w:keepLines w:val="0"/>
        <w:pageBreakBefore w:val="0"/>
        <w:widowControl/>
        <w:kinsoku w:val="0"/>
        <w:wordWrap/>
        <w:overflowPunct/>
        <w:topLinePunct w:val="0"/>
        <w:autoSpaceDE w:val="0"/>
        <w:autoSpaceDN w:val="0"/>
        <w:bidi w:val="0"/>
        <w:adjustRightInd w:val="0"/>
        <w:snapToGrid w:val="0"/>
        <w:ind w:firstLine="618" w:firstLineChars="200"/>
        <w:jc w:val="both"/>
        <w:textAlignment w:val="baseline"/>
        <w:rPr>
          <w:rFonts w:hint="eastAsia" w:ascii="方正仿宋_GB2312" w:hAnsi="方正仿宋_GB2312" w:eastAsia="方正仿宋_GB2312" w:cs="方正仿宋_GB2312"/>
          <w:b/>
          <w:bCs/>
          <w:spacing w:val="14"/>
          <w:sz w:val="28"/>
          <w:szCs w:val="28"/>
          <w:lang w:eastAsia="zh-CN"/>
        </w:rPr>
      </w:pPr>
      <w:r>
        <w:rPr>
          <w:rFonts w:hint="eastAsia" w:ascii="方正仿宋_GB2312" w:hAnsi="方正仿宋_GB2312" w:eastAsia="方正仿宋_GB2312" w:cs="方正仿宋_GB2312"/>
          <w:b/>
          <w:bCs/>
          <w:spacing w:val="14"/>
          <w:sz w:val="28"/>
          <w:szCs w:val="28"/>
          <w:lang w:eastAsia="zh-CN"/>
        </w:rPr>
        <w:t>（一）任务概要</w:t>
      </w:r>
    </w:p>
    <w:p w14:paraId="739C6CE8">
      <w:pPr>
        <w:pStyle w:val="2"/>
        <w:keepNext w:val="0"/>
        <w:keepLines w:val="0"/>
        <w:pageBreakBefore w:val="0"/>
        <w:widowControl/>
        <w:kinsoku w:val="0"/>
        <w:wordWrap/>
        <w:overflowPunct/>
        <w:topLinePunct w:val="0"/>
        <w:autoSpaceDE w:val="0"/>
        <w:autoSpaceDN w:val="0"/>
        <w:bidi w:val="0"/>
        <w:adjustRightInd w:val="0"/>
        <w:snapToGrid w:val="0"/>
        <w:ind w:firstLine="618" w:firstLineChars="200"/>
        <w:jc w:val="both"/>
        <w:textAlignment w:val="baseline"/>
        <w:rPr>
          <w:rFonts w:hint="eastAsia" w:ascii="方正仿宋_GB2312" w:hAnsi="方正仿宋_GB2312" w:eastAsia="方正仿宋_GB2312" w:cs="方正仿宋_GB2312"/>
          <w:b/>
          <w:bCs/>
          <w:spacing w:val="14"/>
          <w:sz w:val="28"/>
          <w:szCs w:val="28"/>
          <w:lang w:eastAsia="zh-CN"/>
        </w:rPr>
      </w:pPr>
      <w:r>
        <w:rPr>
          <w:rFonts w:hint="eastAsia" w:ascii="方正仿宋_GB2312" w:hAnsi="方正仿宋_GB2312" w:eastAsia="方正仿宋_GB2312" w:cs="方正仿宋_GB2312"/>
          <w:b/>
          <w:bCs/>
          <w:spacing w:val="14"/>
          <w:sz w:val="28"/>
          <w:szCs w:val="28"/>
          <w:lang w:eastAsia="zh-CN"/>
        </w:rPr>
        <w:t>工作任务：</w:t>
      </w:r>
    </w:p>
    <w:p w14:paraId="4533ECC1">
      <w:pPr>
        <w:pStyle w:val="2"/>
        <w:keepNext w:val="0"/>
        <w:keepLines w:val="0"/>
        <w:pageBreakBefore w:val="0"/>
        <w:widowControl/>
        <w:kinsoku w:val="0"/>
        <w:wordWrap/>
        <w:overflowPunct/>
        <w:topLinePunct w:val="0"/>
        <w:autoSpaceDE w:val="0"/>
        <w:autoSpaceDN w:val="0"/>
        <w:bidi w:val="0"/>
        <w:adjustRightInd w:val="0"/>
        <w:snapToGrid w:val="0"/>
        <w:ind w:firstLine="616" w:firstLineChars="200"/>
        <w:jc w:val="both"/>
        <w:textAlignment w:val="baseline"/>
        <w:rPr>
          <w:rFonts w:hint="eastAsia" w:ascii="方正仿宋_GB2312" w:hAnsi="方正仿宋_GB2312" w:eastAsia="方正仿宋_GB2312" w:cs="方正仿宋_GB2312"/>
          <w:spacing w:val="14"/>
          <w:sz w:val="28"/>
          <w:szCs w:val="28"/>
          <w:lang w:eastAsia="zh-CN"/>
        </w:rPr>
      </w:pPr>
      <w:r>
        <w:rPr>
          <w:rFonts w:hint="eastAsia" w:ascii="方正仿宋_GB2312" w:hAnsi="方正仿宋_GB2312" w:eastAsia="方正仿宋_GB2312" w:cs="方正仿宋_GB2312"/>
          <w:spacing w:val="14"/>
          <w:sz w:val="28"/>
          <w:szCs w:val="28"/>
          <w:lang w:eastAsia="zh-CN"/>
        </w:rPr>
        <w:t>生产线中的颗粒上料、加盖拧盖、检测分拣、机器人搬运包装和智能仓储五个单元已安装接线完成，要求选手按照五个单元功能和要求设计PLC程序、机器人程序，完成编程与调试工作。</w:t>
      </w:r>
    </w:p>
    <w:p w14:paraId="45D2C54B">
      <w:pPr>
        <w:pStyle w:val="2"/>
        <w:keepNext w:val="0"/>
        <w:keepLines w:val="0"/>
        <w:pageBreakBefore w:val="0"/>
        <w:widowControl/>
        <w:kinsoku w:val="0"/>
        <w:wordWrap/>
        <w:overflowPunct/>
        <w:topLinePunct w:val="0"/>
        <w:autoSpaceDE w:val="0"/>
        <w:autoSpaceDN w:val="0"/>
        <w:bidi w:val="0"/>
        <w:adjustRightInd w:val="0"/>
        <w:snapToGrid w:val="0"/>
        <w:ind w:firstLine="618" w:firstLineChars="200"/>
        <w:jc w:val="both"/>
        <w:textAlignment w:val="baseline"/>
        <w:rPr>
          <w:rFonts w:hint="eastAsia" w:ascii="方正仿宋_GB2312" w:hAnsi="方正仿宋_GB2312" w:eastAsia="方正仿宋_GB2312" w:cs="方正仿宋_GB2312"/>
          <w:b/>
          <w:bCs/>
          <w:spacing w:val="14"/>
          <w:sz w:val="28"/>
          <w:szCs w:val="28"/>
          <w:lang w:eastAsia="zh-CN"/>
        </w:rPr>
      </w:pPr>
      <w:r>
        <w:rPr>
          <w:rFonts w:hint="eastAsia" w:ascii="方正仿宋_GB2312" w:hAnsi="方正仿宋_GB2312" w:eastAsia="方正仿宋_GB2312" w:cs="方正仿宋_GB2312"/>
          <w:b/>
          <w:bCs/>
          <w:spacing w:val="14"/>
          <w:sz w:val="28"/>
          <w:szCs w:val="28"/>
          <w:lang w:eastAsia="zh-CN"/>
        </w:rPr>
        <w:t>设备状态：</w:t>
      </w:r>
    </w:p>
    <w:p w14:paraId="03293DEB">
      <w:pPr>
        <w:pStyle w:val="2"/>
        <w:keepNext w:val="0"/>
        <w:keepLines w:val="0"/>
        <w:pageBreakBefore w:val="0"/>
        <w:widowControl/>
        <w:kinsoku w:val="0"/>
        <w:wordWrap/>
        <w:overflowPunct/>
        <w:topLinePunct w:val="0"/>
        <w:autoSpaceDE w:val="0"/>
        <w:autoSpaceDN w:val="0"/>
        <w:bidi w:val="0"/>
        <w:adjustRightInd w:val="0"/>
        <w:snapToGrid w:val="0"/>
        <w:ind w:firstLine="616" w:firstLineChars="200"/>
        <w:jc w:val="both"/>
        <w:textAlignment w:val="baseline"/>
        <w:rPr>
          <w:rFonts w:hint="eastAsia" w:ascii="方正仿宋_GB2312" w:hAnsi="方正仿宋_GB2312" w:eastAsia="方正仿宋_GB2312" w:cs="方正仿宋_GB2312"/>
          <w:spacing w:val="14"/>
          <w:sz w:val="28"/>
          <w:szCs w:val="28"/>
          <w:lang w:eastAsia="zh-CN"/>
        </w:rPr>
      </w:pPr>
      <w:r>
        <w:rPr>
          <w:rFonts w:hint="eastAsia" w:ascii="方正仿宋_GB2312" w:hAnsi="方正仿宋_GB2312" w:eastAsia="方正仿宋_GB2312" w:cs="方正仿宋_GB2312"/>
          <w:spacing w:val="14"/>
          <w:sz w:val="28"/>
          <w:szCs w:val="28"/>
          <w:lang w:eastAsia="zh-CN"/>
        </w:rPr>
        <w:t>工作单元已完成挂板的电气安装、模块安装接线，尚未开展单元的编程与调试工作。生产线已可通电。</w:t>
      </w:r>
    </w:p>
    <w:p w14:paraId="3B182362">
      <w:pPr>
        <w:pStyle w:val="2"/>
        <w:keepNext w:val="0"/>
        <w:keepLines w:val="0"/>
        <w:pageBreakBefore w:val="0"/>
        <w:widowControl/>
        <w:kinsoku w:val="0"/>
        <w:wordWrap/>
        <w:overflowPunct/>
        <w:topLinePunct w:val="0"/>
        <w:autoSpaceDE w:val="0"/>
        <w:autoSpaceDN w:val="0"/>
        <w:bidi w:val="0"/>
        <w:adjustRightInd w:val="0"/>
        <w:snapToGrid w:val="0"/>
        <w:ind w:firstLine="618" w:firstLineChars="200"/>
        <w:jc w:val="both"/>
        <w:textAlignment w:val="baseline"/>
        <w:rPr>
          <w:rFonts w:hint="eastAsia" w:ascii="方正仿宋_GB2312" w:hAnsi="方正仿宋_GB2312" w:eastAsia="方正仿宋_GB2312" w:cs="方正仿宋_GB2312"/>
          <w:b/>
          <w:bCs/>
          <w:spacing w:val="14"/>
          <w:sz w:val="28"/>
          <w:szCs w:val="28"/>
          <w:lang w:eastAsia="zh-CN"/>
        </w:rPr>
      </w:pPr>
      <w:r>
        <w:rPr>
          <w:rFonts w:hint="eastAsia" w:ascii="方正仿宋_GB2312" w:hAnsi="方正仿宋_GB2312" w:eastAsia="方正仿宋_GB2312" w:cs="方正仿宋_GB2312"/>
          <w:b/>
          <w:bCs/>
          <w:spacing w:val="14"/>
          <w:sz w:val="28"/>
          <w:szCs w:val="28"/>
          <w:lang w:eastAsia="zh-CN"/>
        </w:rPr>
        <w:t>（二）任务内容</w:t>
      </w:r>
    </w:p>
    <w:p w14:paraId="37574D4E">
      <w:pPr>
        <w:pStyle w:val="2"/>
        <w:keepNext w:val="0"/>
        <w:keepLines w:val="0"/>
        <w:pageBreakBefore w:val="0"/>
        <w:widowControl/>
        <w:kinsoku w:val="0"/>
        <w:wordWrap/>
        <w:overflowPunct/>
        <w:topLinePunct w:val="0"/>
        <w:autoSpaceDE w:val="0"/>
        <w:autoSpaceDN w:val="0"/>
        <w:bidi w:val="0"/>
        <w:adjustRightInd w:val="0"/>
        <w:snapToGrid w:val="0"/>
        <w:ind w:firstLine="616" w:firstLineChars="200"/>
        <w:jc w:val="both"/>
        <w:textAlignment w:val="baseline"/>
        <w:rPr>
          <w:rFonts w:hint="eastAsia" w:ascii="方正仿宋_GB2312" w:hAnsi="方正仿宋_GB2312" w:eastAsia="方正仿宋_GB2312" w:cs="方正仿宋_GB2312"/>
          <w:spacing w:val="14"/>
          <w:sz w:val="28"/>
          <w:szCs w:val="28"/>
          <w:lang w:eastAsia="zh-CN"/>
        </w:rPr>
      </w:pPr>
      <w:r>
        <w:rPr>
          <w:rFonts w:hint="eastAsia" w:ascii="方正仿宋_GB2312" w:hAnsi="方正仿宋_GB2312" w:eastAsia="方正仿宋_GB2312" w:cs="方正仿宋_GB2312"/>
          <w:spacing w:val="14"/>
          <w:sz w:val="28"/>
          <w:szCs w:val="28"/>
          <w:lang w:eastAsia="zh-CN"/>
        </w:rPr>
        <w:t>根据任务要求完成颗粒上料、加盖拧盖、检测分拣、机器人搬运包装和智能仓储</w:t>
      </w:r>
      <w:r>
        <w:rPr>
          <w:rFonts w:hint="eastAsia" w:ascii="方正仿宋_GB2312" w:hAnsi="方正仿宋_GB2312" w:eastAsia="方正仿宋_GB2312" w:cs="方正仿宋_GB2312"/>
          <w:spacing w:val="14"/>
          <w:sz w:val="28"/>
          <w:szCs w:val="28"/>
          <w:lang w:val="en-US" w:eastAsia="zh-CN"/>
        </w:rPr>
        <w:t>中指定</w:t>
      </w:r>
      <w:r>
        <w:rPr>
          <w:rFonts w:hint="eastAsia" w:ascii="方正仿宋_GB2312" w:hAnsi="方正仿宋_GB2312" w:eastAsia="方正仿宋_GB2312" w:cs="方正仿宋_GB2312"/>
          <w:spacing w:val="14"/>
          <w:sz w:val="28"/>
          <w:szCs w:val="28"/>
          <w:lang w:eastAsia="zh-CN"/>
        </w:rPr>
        <w:t>单元的程序编程与运行调试工作。</w:t>
      </w:r>
    </w:p>
    <w:p w14:paraId="0AD34D39">
      <w:pPr>
        <w:pStyle w:val="2"/>
        <w:keepNext w:val="0"/>
        <w:keepLines w:val="0"/>
        <w:pageBreakBefore w:val="0"/>
        <w:widowControl/>
        <w:kinsoku w:val="0"/>
        <w:wordWrap/>
        <w:overflowPunct/>
        <w:topLinePunct w:val="0"/>
        <w:autoSpaceDE w:val="0"/>
        <w:autoSpaceDN w:val="0"/>
        <w:bidi w:val="0"/>
        <w:adjustRightInd w:val="0"/>
        <w:snapToGrid w:val="0"/>
        <w:ind w:firstLine="616" w:firstLineChars="200"/>
        <w:jc w:val="both"/>
        <w:textAlignment w:val="baseline"/>
        <w:rPr>
          <w:rFonts w:hint="eastAsia" w:ascii="方正仿宋_GB2312" w:hAnsi="方正仿宋_GB2312" w:eastAsia="方正仿宋_GB2312" w:cs="方正仿宋_GB2312"/>
          <w:spacing w:val="14"/>
          <w:sz w:val="28"/>
          <w:szCs w:val="28"/>
          <w:lang w:eastAsia="zh-CN"/>
        </w:rPr>
      </w:pPr>
      <w:r>
        <w:rPr>
          <w:rFonts w:hint="eastAsia" w:ascii="方正仿宋_GB2312" w:hAnsi="方正仿宋_GB2312" w:eastAsia="方正仿宋_GB2312" w:cs="方正仿宋_GB2312"/>
          <w:spacing w:val="14"/>
          <w:sz w:val="28"/>
          <w:szCs w:val="28"/>
          <w:lang w:eastAsia="zh-CN"/>
        </w:rPr>
        <w:t>在任务完成时，你需要检查确认以下几点：</w:t>
      </w:r>
    </w:p>
    <w:p w14:paraId="0A172948">
      <w:pPr>
        <w:pStyle w:val="2"/>
        <w:keepNext w:val="0"/>
        <w:keepLines w:val="0"/>
        <w:pageBreakBefore w:val="0"/>
        <w:widowControl/>
        <w:kinsoku w:val="0"/>
        <w:wordWrap/>
        <w:overflowPunct/>
        <w:topLinePunct w:val="0"/>
        <w:autoSpaceDE w:val="0"/>
        <w:autoSpaceDN w:val="0"/>
        <w:bidi w:val="0"/>
        <w:adjustRightInd w:val="0"/>
        <w:snapToGrid w:val="0"/>
        <w:ind w:firstLine="616" w:firstLineChars="200"/>
        <w:jc w:val="both"/>
        <w:textAlignment w:val="baseline"/>
        <w:rPr>
          <w:rFonts w:hint="eastAsia" w:ascii="方正仿宋_GB2312" w:hAnsi="方正仿宋_GB2312" w:eastAsia="方正仿宋_GB2312" w:cs="方正仿宋_GB2312"/>
          <w:spacing w:val="14"/>
          <w:sz w:val="28"/>
          <w:szCs w:val="28"/>
          <w:lang w:eastAsia="zh-CN"/>
        </w:rPr>
      </w:pPr>
      <w:r>
        <w:rPr>
          <w:rFonts w:hint="eastAsia" w:ascii="方正仿宋_GB2312" w:hAnsi="方正仿宋_GB2312" w:eastAsia="方正仿宋_GB2312" w:cs="方正仿宋_GB2312"/>
          <w:spacing w:val="14"/>
          <w:sz w:val="28"/>
          <w:szCs w:val="28"/>
          <w:lang w:eastAsia="zh-CN"/>
        </w:rPr>
        <w:t>（1）已经完成单元设备的测试，并确保器件的动作准确无误；</w:t>
      </w:r>
    </w:p>
    <w:p w14:paraId="435E1D24">
      <w:pPr>
        <w:pStyle w:val="2"/>
        <w:keepNext w:val="0"/>
        <w:keepLines w:val="0"/>
        <w:pageBreakBefore w:val="0"/>
        <w:widowControl/>
        <w:kinsoku w:val="0"/>
        <w:wordWrap/>
        <w:overflowPunct/>
        <w:topLinePunct w:val="0"/>
        <w:autoSpaceDE w:val="0"/>
        <w:autoSpaceDN w:val="0"/>
        <w:bidi w:val="0"/>
        <w:adjustRightInd w:val="0"/>
        <w:snapToGrid w:val="0"/>
        <w:ind w:firstLine="616" w:firstLineChars="200"/>
        <w:jc w:val="both"/>
        <w:textAlignment w:val="baseline"/>
        <w:rPr>
          <w:rFonts w:hint="eastAsia" w:ascii="方正仿宋_GB2312" w:hAnsi="方正仿宋_GB2312" w:eastAsia="方正仿宋_GB2312" w:cs="方正仿宋_GB2312"/>
          <w:spacing w:val="14"/>
          <w:sz w:val="28"/>
          <w:szCs w:val="28"/>
          <w:lang w:eastAsia="zh-CN"/>
        </w:rPr>
      </w:pPr>
      <w:r>
        <w:rPr>
          <w:rFonts w:hint="eastAsia" w:ascii="方正仿宋_GB2312" w:hAnsi="方正仿宋_GB2312" w:eastAsia="方正仿宋_GB2312" w:cs="方正仿宋_GB2312"/>
          <w:spacing w:val="14"/>
          <w:sz w:val="28"/>
          <w:szCs w:val="28"/>
          <w:lang w:eastAsia="zh-CN"/>
        </w:rPr>
        <w:t>（2）机器人在安全工作区域内运行，其作业过程无运动干涉，机器人程序手动运行验证后方可进入自动运行模式（安全确认)；</w:t>
      </w:r>
    </w:p>
    <w:p w14:paraId="7C64D2DF">
      <w:pPr>
        <w:pStyle w:val="2"/>
        <w:keepNext w:val="0"/>
        <w:keepLines w:val="0"/>
        <w:pageBreakBefore w:val="0"/>
        <w:widowControl/>
        <w:kinsoku w:val="0"/>
        <w:wordWrap/>
        <w:overflowPunct/>
        <w:topLinePunct w:val="0"/>
        <w:autoSpaceDE w:val="0"/>
        <w:autoSpaceDN w:val="0"/>
        <w:bidi w:val="0"/>
        <w:adjustRightInd w:val="0"/>
        <w:snapToGrid w:val="0"/>
        <w:ind w:firstLine="616" w:firstLineChars="200"/>
        <w:jc w:val="both"/>
        <w:textAlignment w:val="baseline"/>
        <w:rPr>
          <w:rFonts w:hint="eastAsia" w:ascii="方正仿宋_GB2312" w:hAnsi="方正仿宋_GB2312" w:eastAsia="方正仿宋_GB2312" w:cs="方正仿宋_GB2312"/>
          <w:spacing w:val="14"/>
          <w:sz w:val="28"/>
          <w:szCs w:val="28"/>
          <w:lang w:eastAsia="zh-CN"/>
        </w:rPr>
      </w:pPr>
      <w:r>
        <w:rPr>
          <w:rFonts w:hint="eastAsia" w:ascii="方正仿宋_GB2312" w:hAnsi="方正仿宋_GB2312" w:eastAsia="方正仿宋_GB2312" w:cs="方正仿宋_GB2312"/>
          <w:spacing w:val="14"/>
          <w:sz w:val="28"/>
          <w:szCs w:val="28"/>
          <w:lang w:eastAsia="zh-CN"/>
        </w:rPr>
        <w:t>（3）PLC启动后控制程序能够被正确执行（PLC运行状况评估）；</w:t>
      </w:r>
    </w:p>
    <w:p w14:paraId="6EB6E923">
      <w:pPr>
        <w:pStyle w:val="2"/>
        <w:keepNext w:val="0"/>
        <w:keepLines w:val="0"/>
        <w:pageBreakBefore w:val="0"/>
        <w:widowControl/>
        <w:kinsoku w:val="0"/>
        <w:wordWrap/>
        <w:overflowPunct/>
        <w:topLinePunct w:val="0"/>
        <w:autoSpaceDE w:val="0"/>
        <w:autoSpaceDN w:val="0"/>
        <w:bidi w:val="0"/>
        <w:adjustRightInd w:val="0"/>
        <w:snapToGrid w:val="0"/>
        <w:ind w:firstLine="616" w:firstLineChars="200"/>
        <w:jc w:val="both"/>
        <w:textAlignment w:val="baseline"/>
        <w:rPr>
          <w:rFonts w:hint="eastAsia" w:ascii="方正仿宋_GB2312" w:hAnsi="方正仿宋_GB2312" w:eastAsia="方正仿宋_GB2312" w:cs="方正仿宋_GB2312"/>
          <w:spacing w:val="14"/>
          <w:sz w:val="28"/>
          <w:szCs w:val="28"/>
          <w:lang w:eastAsia="zh-CN"/>
        </w:rPr>
      </w:pPr>
      <w:r>
        <w:rPr>
          <w:rFonts w:hint="eastAsia" w:ascii="方正仿宋_GB2312" w:hAnsi="方正仿宋_GB2312" w:eastAsia="方正仿宋_GB2312" w:cs="方正仿宋_GB2312"/>
          <w:spacing w:val="14"/>
          <w:sz w:val="28"/>
          <w:szCs w:val="28"/>
          <w:lang w:eastAsia="zh-CN"/>
        </w:rPr>
        <w:t>（4）单元运行与功能要求一致。</w:t>
      </w:r>
    </w:p>
    <w:p w14:paraId="2762B738">
      <w:pPr>
        <w:pStyle w:val="2"/>
        <w:keepNext w:val="0"/>
        <w:keepLines w:val="0"/>
        <w:pageBreakBefore w:val="0"/>
        <w:widowControl/>
        <w:kinsoku w:val="0"/>
        <w:wordWrap/>
        <w:overflowPunct/>
        <w:topLinePunct w:val="0"/>
        <w:autoSpaceDE w:val="0"/>
        <w:autoSpaceDN w:val="0"/>
        <w:bidi w:val="0"/>
        <w:adjustRightInd w:val="0"/>
        <w:snapToGrid w:val="0"/>
        <w:ind w:firstLine="616" w:firstLineChars="200"/>
        <w:jc w:val="both"/>
        <w:textAlignment w:val="baseline"/>
        <w:rPr>
          <w:rFonts w:hint="eastAsia" w:ascii="方正仿宋_GB2312" w:hAnsi="方正仿宋_GB2312" w:eastAsia="方正仿宋_GB2312" w:cs="方正仿宋_GB2312"/>
          <w:spacing w:val="14"/>
          <w:sz w:val="28"/>
          <w:szCs w:val="28"/>
          <w:lang w:eastAsia="zh-CN"/>
        </w:rPr>
      </w:pPr>
      <w:r>
        <w:rPr>
          <w:rFonts w:hint="eastAsia" w:ascii="方正仿宋_GB2312" w:hAnsi="方正仿宋_GB2312" w:eastAsia="方正仿宋_GB2312" w:cs="方正仿宋_GB2312"/>
          <w:spacing w:val="14"/>
          <w:sz w:val="28"/>
          <w:szCs w:val="28"/>
          <w:lang w:eastAsia="zh-CN"/>
        </w:rPr>
        <w:t>具体I/O地址分配表详见赛题</w:t>
      </w:r>
      <w:r>
        <w:rPr>
          <w:rFonts w:hint="eastAsia" w:ascii="方正仿宋_GB2312" w:hAnsi="方正仿宋_GB2312" w:eastAsia="方正仿宋_GB2312" w:cs="方正仿宋_GB2312"/>
          <w:spacing w:val="14"/>
          <w:sz w:val="28"/>
          <w:szCs w:val="28"/>
          <w:lang w:val="en-US" w:eastAsia="zh-CN"/>
        </w:rPr>
        <w:t>资料</w:t>
      </w:r>
      <w:r>
        <w:rPr>
          <w:rFonts w:hint="eastAsia" w:ascii="方正仿宋_GB2312" w:hAnsi="方正仿宋_GB2312" w:eastAsia="方正仿宋_GB2312" w:cs="方正仿宋_GB2312"/>
          <w:spacing w:val="14"/>
          <w:sz w:val="28"/>
          <w:szCs w:val="28"/>
          <w:lang w:eastAsia="zh-CN"/>
        </w:rPr>
        <w:t>。</w:t>
      </w:r>
    </w:p>
    <w:p w14:paraId="11E9760B">
      <w:pPr>
        <w:pStyle w:val="2"/>
        <w:keepNext w:val="0"/>
        <w:keepLines w:val="0"/>
        <w:pageBreakBefore w:val="0"/>
        <w:widowControl/>
        <w:kinsoku w:val="0"/>
        <w:wordWrap/>
        <w:overflowPunct/>
        <w:topLinePunct w:val="0"/>
        <w:autoSpaceDE w:val="0"/>
        <w:autoSpaceDN w:val="0"/>
        <w:bidi w:val="0"/>
        <w:adjustRightInd w:val="0"/>
        <w:snapToGrid w:val="0"/>
        <w:ind w:firstLine="618" w:firstLineChars="200"/>
        <w:jc w:val="both"/>
        <w:textAlignment w:val="baseline"/>
        <w:rPr>
          <w:rFonts w:hint="eastAsia" w:ascii="方正仿宋_GB2312" w:hAnsi="方正仿宋_GB2312" w:eastAsia="方正仿宋_GB2312" w:cs="方正仿宋_GB2312"/>
          <w:b/>
          <w:bCs/>
          <w:spacing w:val="14"/>
          <w:sz w:val="28"/>
          <w:szCs w:val="28"/>
          <w:lang w:eastAsia="zh-CN"/>
        </w:rPr>
      </w:pPr>
      <w:r>
        <w:rPr>
          <w:rFonts w:hint="eastAsia" w:ascii="方正仿宋_GB2312" w:hAnsi="方正仿宋_GB2312" w:eastAsia="方正仿宋_GB2312" w:cs="方正仿宋_GB2312"/>
          <w:b/>
          <w:bCs/>
          <w:spacing w:val="14"/>
          <w:sz w:val="28"/>
          <w:szCs w:val="28"/>
          <w:lang w:eastAsia="zh-CN"/>
        </w:rPr>
        <w:t>任务</w:t>
      </w:r>
      <w:r>
        <w:rPr>
          <w:rFonts w:hint="eastAsia" w:ascii="方正仿宋_GB2312" w:hAnsi="方正仿宋_GB2312" w:eastAsia="方正仿宋_GB2312" w:cs="方正仿宋_GB2312"/>
          <w:b/>
          <w:bCs/>
          <w:spacing w:val="14"/>
          <w:sz w:val="28"/>
          <w:szCs w:val="28"/>
          <w:lang w:val="en-US" w:eastAsia="zh-CN"/>
        </w:rPr>
        <w:t xml:space="preserve">4 </w:t>
      </w:r>
      <w:r>
        <w:rPr>
          <w:rFonts w:hint="eastAsia" w:ascii="方正仿宋_GB2312" w:hAnsi="方正仿宋_GB2312" w:eastAsia="方正仿宋_GB2312" w:cs="方正仿宋_GB2312"/>
          <w:b/>
          <w:bCs/>
          <w:spacing w:val="14"/>
          <w:sz w:val="28"/>
          <w:szCs w:val="28"/>
          <w:lang w:eastAsia="zh-CN"/>
        </w:rPr>
        <w:t>自动线系统程序优化与调试</w:t>
      </w:r>
    </w:p>
    <w:p w14:paraId="03DC7667">
      <w:pPr>
        <w:pStyle w:val="2"/>
        <w:keepNext w:val="0"/>
        <w:keepLines w:val="0"/>
        <w:pageBreakBefore w:val="0"/>
        <w:widowControl/>
        <w:kinsoku w:val="0"/>
        <w:wordWrap/>
        <w:overflowPunct/>
        <w:topLinePunct w:val="0"/>
        <w:autoSpaceDE w:val="0"/>
        <w:autoSpaceDN w:val="0"/>
        <w:bidi w:val="0"/>
        <w:adjustRightInd w:val="0"/>
        <w:snapToGrid w:val="0"/>
        <w:ind w:firstLine="618" w:firstLineChars="200"/>
        <w:jc w:val="both"/>
        <w:textAlignment w:val="baseline"/>
        <w:rPr>
          <w:rFonts w:hint="eastAsia" w:ascii="方正仿宋_GB2312" w:hAnsi="方正仿宋_GB2312" w:eastAsia="方正仿宋_GB2312" w:cs="方正仿宋_GB2312"/>
          <w:b/>
          <w:bCs/>
          <w:spacing w:val="14"/>
          <w:sz w:val="28"/>
          <w:szCs w:val="28"/>
          <w:lang w:eastAsia="zh-CN"/>
        </w:rPr>
      </w:pPr>
      <w:r>
        <w:rPr>
          <w:rFonts w:hint="eastAsia" w:ascii="方正仿宋_GB2312" w:hAnsi="方正仿宋_GB2312" w:eastAsia="方正仿宋_GB2312" w:cs="方正仿宋_GB2312"/>
          <w:b/>
          <w:bCs/>
          <w:spacing w:val="14"/>
          <w:sz w:val="28"/>
          <w:szCs w:val="28"/>
          <w:lang w:eastAsia="zh-CN"/>
        </w:rPr>
        <w:t>（一）任务概要</w:t>
      </w:r>
    </w:p>
    <w:p w14:paraId="636C9642">
      <w:pPr>
        <w:pStyle w:val="2"/>
        <w:keepNext w:val="0"/>
        <w:keepLines w:val="0"/>
        <w:pageBreakBefore w:val="0"/>
        <w:widowControl/>
        <w:kinsoku w:val="0"/>
        <w:wordWrap/>
        <w:overflowPunct/>
        <w:topLinePunct w:val="0"/>
        <w:autoSpaceDE w:val="0"/>
        <w:autoSpaceDN w:val="0"/>
        <w:bidi w:val="0"/>
        <w:adjustRightInd w:val="0"/>
        <w:snapToGrid w:val="0"/>
        <w:ind w:firstLine="618" w:firstLineChars="200"/>
        <w:jc w:val="both"/>
        <w:textAlignment w:val="baseline"/>
        <w:rPr>
          <w:rFonts w:hint="eastAsia" w:ascii="方正仿宋_GB2312" w:hAnsi="方正仿宋_GB2312" w:eastAsia="方正仿宋_GB2312" w:cs="方正仿宋_GB2312"/>
          <w:b/>
          <w:bCs/>
          <w:spacing w:val="14"/>
          <w:sz w:val="28"/>
          <w:szCs w:val="28"/>
          <w:lang w:eastAsia="zh-CN"/>
        </w:rPr>
      </w:pPr>
      <w:r>
        <w:rPr>
          <w:rFonts w:hint="eastAsia" w:ascii="方正仿宋_GB2312" w:hAnsi="方正仿宋_GB2312" w:eastAsia="方正仿宋_GB2312" w:cs="方正仿宋_GB2312"/>
          <w:b/>
          <w:bCs/>
          <w:spacing w:val="14"/>
          <w:sz w:val="28"/>
          <w:szCs w:val="28"/>
          <w:lang w:eastAsia="zh-CN"/>
        </w:rPr>
        <w:t>工作任务：</w:t>
      </w:r>
    </w:p>
    <w:p w14:paraId="135186D4">
      <w:pPr>
        <w:pStyle w:val="2"/>
        <w:keepNext w:val="0"/>
        <w:keepLines w:val="0"/>
        <w:pageBreakBefore w:val="0"/>
        <w:widowControl/>
        <w:kinsoku w:val="0"/>
        <w:wordWrap/>
        <w:overflowPunct/>
        <w:topLinePunct w:val="0"/>
        <w:autoSpaceDE w:val="0"/>
        <w:autoSpaceDN w:val="0"/>
        <w:bidi w:val="0"/>
        <w:adjustRightInd w:val="0"/>
        <w:snapToGrid w:val="0"/>
        <w:ind w:firstLine="616" w:firstLineChars="200"/>
        <w:jc w:val="both"/>
        <w:textAlignment w:val="baseline"/>
        <w:rPr>
          <w:rFonts w:hint="eastAsia" w:ascii="方正仿宋_GB2312" w:hAnsi="方正仿宋_GB2312" w:eastAsia="方正仿宋_GB2312" w:cs="方正仿宋_GB2312"/>
          <w:spacing w:val="14"/>
          <w:sz w:val="28"/>
          <w:szCs w:val="28"/>
          <w:lang w:eastAsia="zh-CN"/>
        </w:rPr>
      </w:pPr>
      <w:r>
        <w:rPr>
          <w:rFonts w:hint="eastAsia" w:ascii="方正仿宋_GB2312" w:hAnsi="方正仿宋_GB2312" w:eastAsia="方正仿宋_GB2312" w:cs="方正仿宋_GB2312"/>
          <w:spacing w:val="14"/>
          <w:sz w:val="28"/>
          <w:szCs w:val="28"/>
          <w:lang w:eastAsia="zh-CN"/>
        </w:rPr>
        <w:t>在完成所有工作单元运行调试后，现需要进行各单元的联网通讯，优化PLC控制程序、编写触摸屏组态程序。提升生产线功能，通过改造气路和增加传感器，实现吸取标签自动检测，最终完成生产线的联机运行。</w:t>
      </w:r>
    </w:p>
    <w:p w14:paraId="38CE619F">
      <w:pPr>
        <w:pStyle w:val="2"/>
        <w:keepNext w:val="0"/>
        <w:keepLines w:val="0"/>
        <w:pageBreakBefore w:val="0"/>
        <w:widowControl/>
        <w:kinsoku w:val="0"/>
        <w:wordWrap/>
        <w:overflowPunct/>
        <w:topLinePunct w:val="0"/>
        <w:autoSpaceDE w:val="0"/>
        <w:autoSpaceDN w:val="0"/>
        <w:bidi w:val="0"/>
        <w:adjustRightInd w:val="0"/>
        <w:snapToGrid w:val="0"/>
        <w:ind w:firstLine="618" w:firstLineChars="200"/>
        <w:jc w:val="both"/>
        <w:textAlignment w:val="baseline"/>
        <w:rPr>
          <w:rFonts w:hint="eastAsia" w:ascii="方正仿宋_GB2312" w:hAnsi="方正仿宋_GB2312" w:eastAsia="方正仿宋_GB2312" w:cs="方正仿宋_GB2312"/>
          <w:b/>
          <w:bCs/>
          <w:spacing w:val="14"/>
          <w:sz w:val="28"/>
          <w:szCs w:val="28"/>
          <w:lang w:eastAsia="zh-CN"/>
        </w:rPr>
      </w:pPr>
      <w:r>
        <w:rPr>
          <w:rFonts w:hint="eastAsia" w:ascii="方正仿宋_GB2312" w:hAnsi="方正仿宋_GB2312" w:eastAsia="方正仿宋_GB2312" w:cs="方正仿宋_GB2312"/>
          <w:b/>
          <w:bCs/>
          <w:spacing w:val="14"/>
          <w:sz w:val="28"/>
          <w:szCs w:val="28"/>
          <w:lang w:eastAsia="zh-CN"/>
        </w:rPr>
        <w:t>设备状态：</w:t>
      </w:r>
    </w:p>
    <w:p w14:paraId="68B5BC3C">
      <w:pPr>
        <w:pStyle w:val="2"/>
        <w:keepNext w:val="0"/>
        <w:keepLines w:val="0"/>
        <w:pageBreakBefore w:val="0"/>
        <w:widowControl/>
        <w:kinsoku w:val="0"/>
        <w:wordWrap/>
        <w:overflowPunct/>
        <w:topLinePunct w:val="0"/>
        <w:autoSpaceDE w:val="0"/>
        <w:autoSpaceDN w:val="0"/>
        <w:bidi w:val="0"/>
        <w:adjustRightInd w:val="0"/>
        <w:snapToGrid w:val="0"/>
        <w:ind w:firstLine="616" w:firstLineChars="200"/>
        <w:jc w:val="both"/>
        <w:textAlignment w:val="baseline"/>
        <w:rPr>
          <w:rFonts w:hint="eastAsia" w:ascii="方正仿宋_GB2312" w:hAnsi="方正仿宋_GB2312" w:eastAsia="方正仿宋_GB2312" w:cs="方正仿宋_GB2312"/>
          <w:spacing w:val="14"/>
          <w:sz w:val="28"/>
          <w:szCs w:val="28"/>
          <w:lang w:eastAsia="zh-CN"/>
        </w:rPr>
      </w:pPr>
      <w:r>
        <w:rPr>
          <w:rFonts w:hint="eastAsia" w:ascii="方正仿宋_GB2312" w:hAnsi="方正仿宋_GB2312" w:eastAsia="方正仿宋_GB2312" w:cs="方正仿宋_GB2312"/>
          <w:spacing w:val="14"/>
          <w:sz w:val="28"/>
          <w:szCs w:val="28"/>
          <w:lang w:eastAsia="zh-CN"/>
        </w:rPr>
        <w:t>各工作单元均可单机运行，但缺少组态程序和联网通讯程序，不能满足全线联机运行要求。</w:t>
      </w:r>
    </w:p>
    <w:p w14:paraId="13467FE6">
      <w:pPr>
        <w:pStyle w:val="2"/>
        <w:keepNext w:val="0"/>
        <w:keepLines w:val="0"/>
        <w:pageBreakBefore w:val="0"/>
        <w:widowControl/>
        <w:kinsoku w:val="0"/>
        <w:wordWrap/>
        <w:overflowPunct/>
        <w:topLinePunct w:val="0"/>
        <w:autoSpaceDE w:val="0"/>
        <w:autoSpaceDN w:val="0"/>
        <w:bidi w:val="0"/>
        <w:adjustRightInd w:val="0"/>
        <w:snapToGrid w:val="0"/>
        <w:ind w:firstLine="618" w:firstLineChars="200"/>
        <w:jc w:val="both"/>
        <w:textAlignment w:val="baseline"/>
        <w:rPr>
          <w:rFonts w:hint="eastAsia" w:ascii="方正仿宋_GB2312" w:hAnsi="方正仿宋_GB2312" w:eastAsia="方正仿宋_GB2312" w:cs="方正仿宋_GB2312"/>
          <w:b/>
          <w:bCs/>
          <w:spacing w:val="14"/>
          <w:sz w:val="28"/>
          <w:szCs w:val="28"/>
          <w:lang w:eastAsia="zh-CN"/>
        </w:rPr>
      </w:pPr>
      <w:r>
        <w:rPr>
          <w:rFonts w:hint="eastAsia" w:ascii="方正仿宋_GB2312" w:hAnsi="方正仿宋_GB2312" w:eastAsia="方正仿宋_GB2312" w:cs="方正仿宋_GB2312"/>
          <w:b/>
          <w:bCs/>
          <w:spacing w:val="14"/>
          <w:sz w:val="28"/>
          <w:szCs w:val="28"/>
          <w:lang w:eastAsia="zh-CN"/>
        </w:rPr>
        <w:t>（二）任务内容</w:t>
      </w:r>
    </w:p>
    <w:p w14:paraId="14607905">
      <w:pPr>
        <w:pStyle w:val="2"/>
        <w:keepNext w:val="0"/>
        <w:keepLines w:val="0"/>
        <w:pageBreakBefore w:val="0"/>
        <w:widowControl/>
        <w:kinsoku w:val="0"/>
        <w:wordWrap/>
        <w:overflowPunct/>
        <w:topLinePunct w:val="0"/>
        <w:autoSpaceDE w:val="0"/>
        <w:autoSpaceDN w:val="0"/>
        <w:bidi w:val="0"/>
        <w:adjustRightInd w:val="0"/>
        <w:snapToGrid w:val="0"/>
        <w:ind w:firstLine="616" w:firstLineChars="200"/>
        <w:jc w:val="both"/>
        <w:textAlignment w:val="baseline"/>
        <w:rPr>
          <w:rFonts w:hint="eastAsia" w:ascii="方正仿宋_GB2312" w:hAnsi="方正仿宋_GB2312" w:eastAsia="方正仿宋_GB2312" w:cs="方正仿宋_GB2312"/>
          <w:spacing w:val="14"/>
          <w:sz w:val="28"/>
          <w:szCs w:val="28"/>
          <w:lang w:eastAsia="zh-CN"/>
        </w:rPr>
      </w:pPr>
      <w:r>
        <w:rPr>
          <w:rFonts w:hint="eastAsia" w:ascii="方正仿宋_GB2312" w:hAnsi="方正仿宋_GB2312" w:eastAsia="方正仿宋_GB2312" w:cs="方正仿宋_GB2312"/>
          <w:spacing w:val="14"/>
          <w:sz w:val="28"/>
          <w:szCs w:val="28"/>
          <w:lang w:eastAsia="zh-CN"/>
        </w:rPr>
        <w:t>完善各工作单元的PLC通讯程序，完善PLC的全线运行控制功能程序，编写触摸屏组态程序和功能扩展程序。在任务完成时，你需要检查确认以下几点：</w:t>
      </w:r>
    </w:p>
    <w:p w14:paraId="51DD960F">
      <w:pPr>
        <w:pStyle w:val="2"/>
        <w:keepNext w:val="0"/>
        <w:keepLines w:val="0"/>
        <w:pageBreakBefore w:val="0"/>
        <w:widowControl/>
        <w:kinsoku w:val="0"/>
        <w:wordWrap/>
        <w:overflowPunct/>
        <w:topLinePunct w:val="0"/>
        <w:autoSpaceDE w:val="0"/>
        <w:autoSpaceDN w:val="0"/>
        <w:bidi w:val="0"/>
        <w:adjustRightInd w:val="0"/>
        <w:snapToGrid w:val="0"/>
        <w:ind w:firstLine="616" w:firstLineChars="200"/>
        <w:jc w:val="both"/>
        <w:textAlignment w:val="baseline"/>
        <w:rPr>
          <w:rFonts w:hint="eastAsia" w:ascii="方正仿宋_GB2312" w:hAnsi="方正仿宋_GB2312" w:eastAsia="方正仿宋_GB2312" w:cs="方正仿宋_GB2312"/>
          <w:spacing w:val="14"/>
          <w:sz w:val="28"/>
          <w:szCs w:val="28"/>
          <w:lang w:eastAsia="zh-CN"/>
        </w:rPr>
      </w:pPr>
      <w:r>
        <w:rPr>
          <w:rFonts w:hint="eastAsia" w:ascii="方正仿宋_GB2312" w:hAnsi="方正仿宋_GB2312" w:eastAsia="方正仿宋_GB2312" w:cs="方正仿宋_GB2312"/>
          <w:spacing w:val="14"/>
          <w:sz w:val="28"/>
          <w:szCs w:val="28"/>
          <w:lang w:eastAsia="zh-CN"/>
        </w:rPr>
        <w:t>（1）以任一单元为主站组建PLC通讯网络，并与触摸屏建立通讯。</w:t>
      </w:r>
    </w:p>
    <w:p w14:paraId="48F9630E">
      <w:pPr>
        <w:pStyle w:val="2"/>
        <w:keepNext w:val="0"/>
        <w:keepLines w:val="0"/>
        <w:pageBreakBefore w:val="0"/>
        <w:widowControl/>
        <w:kinsoku w:val="0"/>
        <w:wordWrap/>
        <w:overflowPunct/>
        <w:topLinePunct w:val="0"/>
        <w:autoSpaceDE w:val="0"/>
        <w:autoSpaceDN w:val="0"/>
        <w:bidi w:val="0"/>
        <w:adjustRightInd w:val="0"/>
        <w:snapToGrid w:val="0"/>
        <w:ind w:firstLine="616" w:firstLineChars="200"/>
        <w:jc w:val="both"/>
        <w:textAlignment w:val="baseline"/>
        <w:rPr>
          <w:rFonts w:hint="eastAsia" w:ascii="方正仿宋_GB2312" w:hAnsi="方正仿宋_GB2312" w:eastAsia="方正仿宋_GB2312" w:cs="方正仿宋_GB2312"/>
          <w:spacing w:val="14"/>
          <w:sz w:val="28"/>
          <w:szCs w:val="28"/>
          <w:lang w:eastAsia="zh-CN"/>
        </w:rPr>
      </w:pPr>
      <w:r>
        <w:rPr>
          <w:rFonts w:hint="eastAsia" w:ascii="方正仿宋_GB2312" w:hAnsi="方正仿宋_GB2312" w:eastAsia="方正仿宋_GB2312" w:cs="方正仿宋_GB2312"/>
          <w:spacing w:val="14"/>
          <w:sz w:val="28"/>
          <w:szCs w:val="28"/>
          <w:lang w:eastAsia="zh-CN"/>
        </w:rPr>
        <w:t>（2）触摸屏组态编程应包含以下界面：欢迎界面、总控制界面、颗粒上料单元监控界面、加盖拧盖单元监控界面、检测分拣单元监控界面、机器人搬运包装监控界面、智能仓储单元监控界面。</w:t>
      </w:r>
    </w:p>
    <w:p w14:paraId="485BE35D">
      <w:pPr>
        <w:pStyle w:val="2"/>
        <w:keepNext w:val="0"/>
        <w:keepLines w:val="0"/>
        <w:pageBreakBefore w:val="0"/>
        <w:widowControl/>
        <w:kinsoku w:val="0"/>
        <w:wordWrap/>
        <w:overflowPunct/>
        <w:topLinePunct w:val="0"/>
        <w:autoSpaceDE w:val="0"/>
        <w:autoSpaceDN w:val="0"/>
        <w:bidi w:val="0"/>
        <w:adjustRightInd w:val="0"/>
        <w:snapToGrid w:val="0"/>
        <w:ind w:firstLine="616" w:firstLineChars="200"/>
        <w:jc w:val="both"/>
        <w:textAlignment w:val="baseline"/>
        <w:rPr>
          <w:rFonts w:hint="eastAsia" w:ascii="方正仿宋_GB2312" w:hAnsi="方正仿宋_GB2312" w:eastAsia="方正仿宋_GB2312" w:cs="方正仿宋_GB2312"/>
          <w:spacing w:val="14"/>
          <w:sz w:val="28"/>
          <w:szCs w:val="28"/>
          <w:lang w:eastAsia="zh-CN"/>
        </w:rPr>
      </w:pPr>
      <w:r>
        <w:rPr>
          <w:rFonts w:hint="eastAsia" w:ascii="方正仿宋_GB2312" w:hAnsi="方正仿宋_GB2312" w:eastAsia="方正仿宋_GB2312" w:cs="方正仿宋_GB2312"/>
          <w:spacing w:val="14"/>
          <w:sz w:val="28"/>
          <w:szCs w:val="28"/>
          <w:lang w:eastAsia="zh-CN"/>
        </w:rPr>
        <w:t>（3）完善颗粒上料单元，在触摸屏上增加填装颗粒数量和颜色显示功能，触摸屏上实时显示RFID的读出数据和检测瓶中实际的填装数量、合格数和不合格药瓶数。</w:t>
      </w:r>
    </w:p>
    <w:p w14:paraId="1B125BCA">
      <w:pPr>
        <w:pStyle w:val="2"/>
        <w:keepNext w:val="0"/>
        <w:keepLines w:val="0"/>
        <w:pageBreakBefore w:val="0"/>
        <w:widowControl/>
        <w:kinsoku w:val="0"/>
        <w:wordWrap/>
        <w:overflowPunct/>
        <w:topLinePunct w:val="0"/>
        <w:autoSpaceDE w:val="0"/>
        <w:autoSpaceDN w:val="0"/>
        <w:bidi w:val="0"/>
        <w:adjustRightInd w:val="0"/>
        <w:snapToGrid w:val="0"/>
        <w:ind w:firstLine="616" w:firstLineChars="200"/>
        <w:jc w:val="both"/>
        <w:textAlignment w:val="baseline"/>
        <w:rPr>
          <w:rFonts w:hint="eastAsia" w:ascii="方正仿宋_GB2312" w:hAnsi="方正仿宋_GB2312" w:eastAsia="方正仿宋_GB2312" w:cs="方正仿宋_GB2312"/>
          <w:spacing w:val="14"/>
          <w:sz w:val="28"/>
          <w:szCs w:val="28"/>
          <w:lang w:eastAsia="zh-CN"/>
        </w:rPr>
      </w:pPr>
      <w:r>
        <w:rPr>
          <w:rFonts w:hint="eastAsia" w:ascii="方正仿宋_GB2312" w:hAnsi="方正仿宋_GB2312" w:eastAsia="方正仿宋_GB2312" w:cs="方正仿宋_GB2312"/>
          <w:spacing w:val="14"/>
          <w:sz w:val="28"/>
          <w:szCs w:val="28"/>
          <w:lang w:eastAsia="zh-CN"/>
        </w:rPr>
        <w:t>（三）系统网络结构</w:t>
      </w:r>
    </w:p>
    <w:p w14:paraId="091A60DD">
      <w:pPr>
        <w:pStyle w:val="2"/>
        <w:keepNext w:val="0"/>
        <w:keepLines w:val="0"/>
        <w:pageBreakBefore w:val="0"/>
        <w:widowControl/>
        <w:kinsoku w:val="0"/>
        <w:wordWrap/>
        <w:overflowPunct/>
        <w:topLinePunct w:val="0"/>
        <w:autoSpaceDE w:val="0"/>
        <w:autoSpaceDN w:val="0"/>
        <w:bidi w:val="0"/>
        <w:adjustRightInd w:val="0"/>
        <w:snapToGrid w:val="0"/>
        <w:ind w:firstLine="616" w:firstLineChars="200"/>
        <w:jc w:val="both"/>
        <w:textAlignment w:val="baseline"/>
        <w:rPr>
          <w:rFonts w:hint="eastAsia" w:ascii="方正仿宋_GB2312" w:hAnsi="方正仿宋_GB2312" w:eastAsia="方正仿宋_GB2312" w:cs="方正仿宋_GB2312"/>
          <w:spacing w:val="14"/>
          <w:sz w:val="28"/>
          <w:szCs w:val="28"/>
          <w:lang w:eastAsia="zh-CN"/>
        </w:rPr>
      </w:pPr>
      <w:r>
        <w:rPr>
          <w:rFonts w:hint="eastAsia" w:ascii="方正仿宋_GB2312" w:hAnsi="方正仿宋_GB2312" w:eastAsia="方正仿宋_GB2312" w:cs="方正仿宋_GB2312"/>
          <w:spacing w:val="14"/>
          <w:sz w:val="28"/>
          <w:szCs w:val="28"/>
          <w:lang w:eastAsia="zh-CN"/>
        </w:rPr>
        <w:t>触摸屏通过以太网或串口通讯和颗粒上料单元、加盖拧盖单元、检测分拣单元、机器人搬运包装单元、智能仓储单元进行通讯连接。</w:t>
      </w:r>
    </w:p>
    <w:p w14:paraId="776B4E96">
      <w:pPr>
        <w:pStyle w:val="2"/>
        <w:keepNext w:val="0"/>
        <w:keepLines w:val="0"/>
        <w:pageBreakBefore w:val="0"/>
        <w:widowControl/>
        <w:kinsoku w:val="0"/>
        <w:wordWrap/>
        <w:overflowPunct/>
        <w:topLinePunct w:val="0"/>
        <w:autoSpaceDE w:val="0"/>
        <w:autoSpaceDN w:val="0"/>
        <w:bidi w:val="0"/>
        <w:adjustRightInd w:val="0"/>
        <w:snapToGrid w:val="0"/>
        <w:ind w:firstLine="616" w:firstLineChars="200"/>
        <w:jc w:val="both"/>
        <w:textAlignment w:val="baseline"/>
        <w:rPr>
          <w:rFonts w:hint="eastAsia" w:ascii="方正仿宋_GB2312" w:hAnsi="方正仿宋_GB2312" w:eastAsia="方正仿宋_GB2312" w:cs="方正仿宋_GB2312"/>
          <w:spacing w:val="14"/>
          <w:sz w:val="28"/>
          <w:szCs w:val="28"/>
          <w:lang w:eastAsia="zh-CN"/>
        </w:rPr>
      </w:pPr>
      <w:r>
        <w:rPr>
          <w:rFonts w:hint="eastAsia" w:ascii="方正仿宋_GB2312" w:hAnsi="方正仿宋_GB2312" w:eastAsia="方正仿宋_GB2312" w:cs="方正仿宋_GB2312"/>
          <w:spacing w:val="14"/>
          <w:sz w:val="28"/>
          <w:szCs w:val="28"/>
          <w:lang w:eastAsia="zh-CN"/>
        </w:rPr>
        <w:t>（四）触摸屏组态画面要求</w:t>
      </w:r>
    </w:p>
    <w:p w14:paraId="07B2F835">
      <w:pPr>
        <w:pStyle w:val="2"/>
        <w:keepNext w:val="0"/>
        <w:keepLines w:val="0"/>
        <w:pageBreakBefore w:val="0"/>
        <w:widowControl/>
        <w:kinsoku w:val="0"/>
        <w:wordWrap/>
        <w:overflowPunct/>
        <w:topLinePunct w:val="0"/>
        <w:autoSpaceDE w:val="0"/>
        <w:autoSpaceDN w:val="0"/>
        <w:bidi w:val="0"/>
        <w:adjustRightInd w:val="0"/>
        <w:snapToGrid w:val="0"/>
        <w:ind w:firstLine="616" w:firstLineChars="200"/>
        <w:jc w:val="both"/>
        <w:textAlignment w:val="baseline"/>
        <w:rPr>
          <w:rFonts w:hint="eastAsia" w:ascii="方正仿宋_GB2312" w:hAnsi="方正仿宋_GB2312" w:eastAsia="方正仿宋_GB2312" w:cs="方正仿宋_GB2312"/>
          <w:spacing w:val="14"/>
          <w:sz w:val="28"/>
          <w:szCs w:val="28"/>
          <w:lang w:eastAsia="zh-CN"/>
        </w:rPr>
      </w:pPr>
      <w:r>
        <w:rPr>
          <w:rFonts w:hint="eastAsia" w:ascii="方正仿宋_GB2312" w:hAnsi="方正仿宋_GB2312" w:eastAsia="方正仿宋_GB2312" w:cs="方正仿宋_GB2312"/>
          <w:spacing w:val="14"/>
          <w:sz w:val="28"/>
          <w:szCs w:val="28"/>
          <w:lang w:eastAsia="zh-CN"/>
        </w:rPr>
        <w:t>组态界面整体要求：触摸屏界面包含欢迎界面、主控制界面、颗粒上料单元、加盖拧盖单元、检测分拣单元、机器人搬运包装单元和智能仓储单元界面，界面切换方式、功能输入框、监控I/O自行设计。</w:t>
      </w:r>
    </w:p>
    <w:p w14:paraId="123E5F34">
      <w:pPr>
        <w:pStyle w:val="2"/>
        <w:keepNext w:val="0"/>
        <w:keepLines w:val="0"/>
        <w:pageBreakBefore w:val="0"/>
        <w:widowControl/>
        <w:kinsoku w:val="0"/>
        <w:wordWrap/>
        <w:overflowPunct/>
        <w:topLinePunct w:val="0"/>
        <w:autoSpaceDE w:val="0"/>
        <w:autoSpaceDN w:val="0"/>
        <w:bidi w:val="0"/>
        <w:adjustRightInd w:val="0"/>
        <w:snapToGrid w:val="0"/>
        <w:ind w:firstLine="618" w:firstLineChars="200"/>
        <w:jc w:val="both"/>
        <w:textAlignment w:val="baseline"/>
        <w:rPr>
          <w:rFonts w:hint="eastAsia" w:ascii="方正仿宋_GB2312" w:hAnsi="方正仿宋_GB2312" w:eastAsia="方正仿宋_GB2312" w:cs="方正仿宋_GB2312"/>
          <w:b/>
          <w:bCs/>
          <w:spacing w:val="14"/>
          <w:sz w:val="28"/>
          <w:szCs w:val="28"/>
          <w:lang w:eastAsia="zh-CN"/>
        </w:rPr>
      </w:pPr>
      <w:r>
        <w:rPr>
          <w:rFonts w:hint="eastAsia" w:ascii="方正仿宋_GB2312" w:hAnsi="方正仿宋_GB2312" w:eastAsia="方正仿宋_GB2312" w:cs="方正仿宋_GB2312"/>
          <w:b/>
          <w:bCs/>
          <w:spacing w:val="14"/>
          <w:sz w:val="28"/>
          <w:szCs w:val="28"/>
          <w:lang w:eastAsia="zh-CN"/>
        </w:rPr>
        <w:t>模块三职业素养</w:t>
      </w:r>
    </w:p>
    <w:p w14:paraId="790AEC6D">
      <w:pPr>
        <w:pStyle w:val="2"/>
        <w:keepNext w:val="0"/>
        <w:keepLines w:val="0"/>
        <w:pageBreakBefore w:val="0"/>
        <w:widowControl/>
        <w:kinsoku w:val="0"/>
        <w:wordWrap/>
        <w:overflowPunct/>
        <w:topLinePunct w:val="0"/>
        <w:autoSpaceDE w:val="0"/>
        <w:autoSpaceDN w:val="0"/>
        <w:bidi w:val="0"/>
        <w:adjustRightInd w:val="0"/>
        <w:snapToGrid w:val="0"/>
        <w:ind w:firstLine="618" w:firstLineChars="200"/>
        <w:jc w:val="both"/>
        <w:textAlignment w:val="baseline"/>
        <w:rPr>
          <w:rFonts w:hint="eastAsia" w:ascii="方正仿宋_GB2312" w:hAnsi="方正仿宋_GB2312" w:eastAsia="方正仿宋_GB2312" w:cs="方正仿宋_GB2312"/>
          <w:b/>
          <w:bCs/>
          <w:spacing w:val="14"/>
          <w:sz w:val="28"/>
          <w:szCs w:val="28"/>
          <w:lang w:eastAsia="zh-CN"/>
        </w:rPr>
      </w:pPr>
      <w:r>
        <w:rPr>
          <w:rFonts w:hint="eastAsia" w:ascii="方正仿宋_GB2312" w:hAnsi="方正仿宋_GB2312" w:eastAsia="方正仿宋_GB2312" w:cs="方正仿宋_GB2312"/>
          <w:b/>
          <w:bCs/>
          <w:spacing w:val="14"/>
          <w:sz w:val="28"/>
          <w:szCs w:val="28"/>
          <w:lang w:eastAsia="zh-CN"/>
        </w:rPr>
        <w:t>任务</w:t>
      </w:r>
      <w:r>
        <w:rPr>
          <w:rFonts w:hint="eastAsia" w:ascii="方正仿宋_GB2312" w:hAnsi="方正仿宋_GB2312" w:eastAsia="方正仿宋_GB2312" w:cs="方正仿宋_GB2312"/>
          <w:b/>
          <w:bCs/>
          <w:spacing w:val="14"/>
          <w:sz w:val="28"/>
          <w:szCs w:val="28"/>
          <w:lang w:val="en-US" w:eastAsia="zh-CN"/>
        </w:rPr>
        <w:t xml:space="preserve">5 </w:t>
      </w:r>
      <w:r>
        <w:rPr>
          <w:rFonts w:hint="eastAsia" w:ascii="方正仿宋_GB2312" w:hAnsi="方正仿宋_GB2312" w:eastAsia="方正仿宋_GB2312" w:cs="方正仿宋_GB2312"/>
          <w:b/>
          <w:bCs/>
          <w:spacing w:val="14"/>
          <w:sz w:val="28"/>
          <w:szCs w:val="28"/>
          <w:lang w:eastAsia="zh-CN"/>
        </w:rPr>
        <w:t>职业素养</w:t>
      </w:r>
    </w:p>
    <w:p w14:paraId="2608E0AD">
      <w:pPr>
        <w:pStyle w:val="2"/>
        <w:keepNext w:val="0"/>
        <w:keepLines w:val="0"/>
        <w:pageBreakBefore w:val="0"/>
        <w:widowControl/>
        <w:kinsoku w:val="0"/>
        <w:wordWrap/>
        <w:overflowPunct/>
        <w:topLinePunct w:val="0"/>
        <w:autoSpaceDE w:val="0"/>
        <w:autoSpaceDN w:val="0"/>
        <w:bidi w:val="0"/>
        <w:adjustRightInd w:val="0"/>
        <w:snapToGrid w:val="0"/>
        <w:ind w:firstLine="616" w:firstLineChars="200"/>
        <w:jc w:val="both"/>
        <w:textAlignment w:val="baseline"/>
        <w:rPr>
          <w:rFonts w:hint="eastAsia" w:ascii="方正仿宋_GB2312" w:hAnsi="方正仿宋_GB2312" w:eastAsia="方正仿宋_GB2312" w:cs="方正仿宋_GB2312"/>
          <w:spacing w:val="14"/>
          <w:sz w:val="28"/>
          <w:szCs w:val="28"/>
          <w:lang w:eastAsia="zh-CN"/>
        </w:rPr>
      </w:pPr>
      <w:r>
        <w:rPr>
          <w:rFonts w:hint="eastAsia" w:ascii="方正仿宋_GB2312" w:hAnsi="方正仿宋_GB2312" w:eastAsia="方正仿宋_GB2312" w:cs="方正仿宋_GB2312"/>
          <w:spacing w:val="14"/>
          <w:sz w:val="28"/>
          <w:szCs w:val="28"/>
          <w:lang w:eastAsia="zh-CN"/>
        </w:rPr>
        <w:t>考察选手操作过程中的安全规范；设施设备、工具仪器使用情况；卫生清洁情况；穿戴规范；工作纪律，文明礼貌；按任务书要求完成相应任务等。由现场裁判进行过程记录、现场评分、选手确认。</w:t>
      </w:r>
    </w:p>
    <w:p w14:paraId="1EAB6FB8">
      <w:pPr>
        <w:pStyle w:val="2"/>
        <w:keepNext w:val="0"/>
        <w:keepLines w:val="0"/>
        <w:pageBreakBefore w:val="0"/>
        <w:widowControl/>
        <w:kinsoku w:val="0"/>
        <w:wordWrap/>
        <w:overflowPunct/>
        <w:topLinePunct w:val="0"/>
        <w:autoSpaceDE w:val="0"/>
        <w:autoSpaceDN w:val="0"/>
        <w:bidi w:val="0"/>
        <w:adjustRightInd w:val="0"/>
        <w:snapToGrid w:val="0"/>
        <w:ind w:firstLine="616" w:firstLineChars="200"/>
        <w:jc w:val="both"/>
        <w:textAlignment w:val="baseline"/>
        <w:rPr>
          <w:rFonts w:hint="eastAsia" w:ascii="方正仿宋_GB2312" w:hAnsi="方正仿宋_GB2312" w:eastAsia="方正仿宋_GB2312" w:cs="方正仿宋_GB2312"/>
          <w:spacing w:val="14"/>
          <w:sz w:val="28"/>
          <w:szCs w:val="28"/>
          <w:lang w:eastAsia="zh-CN"/>
        </w:rPr>
      </w:pPr>
    </w:p>
    <w:sectPr>
      <w:footerReference r:id="rId6" w:type="default"/>
      <w:pgSz w:w="11906" w:h="16838"/>
      <w:pgMar w:top="2098" w:right="1474" w:bottom="1984" w:left="1587" w:header="0" w:footer="1134" w:gutter="0"/>
      <w:pgNumType w:fmt="decimal"/>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AFFABCC0-55F3-407A-BB6C-5CBE66D03627}"/>
  </w:font>
  <w:font w:name="黑体">
    <w:panose1 w:val="02010609060101010101"/>
    <w:charset w:val="86"/>
    <w:family w:val="auto"/>
    <w:pitch w:val="default"/>
    <w:sig w:usb0="800002BF" w:usb1="38CF7CFA" w:usb2="00000016" w:usb3="00000000" w:csb0="00040001" w:csb1="00000000"/>
    <w:embedRegular r:id="rId2" w:fontKey="{A528A7A8-CA03-45F1-B4FC-5B6013F9C26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5FAE16F4-150C-486C-8882-B5ADE35A4FED}"/>
  </w:font>
  <w:font w:name="微软雅黑">
    <w:panose1 w:val="020B0503020204020204"/>
    <w:charset w:val="86"/>
    <w:family w:val="swiss"/>
    <w:pitch w:val="default"/>
    <w:sig w:usb0="80000287" w:usb1="2ACF3C50" w:usb2="00000016" w:usb3="00000000" w:csb0="0004001F" w:csb1="00000000"/>
  </w:font>
  <w:font w:name="方正小标宋简体">
    <w:panose1 w:val="02000000000000000000"/>
    <w:charset w:val="86"/>
    <w:family w:val="auto"/>
    <w:pitch w:val="default"/>
    <w:sig w:usb0="00000001" w:usb1="08000000" w:usb2="00000000" w:usb3="00000000" w:csb0="00040000" w:csb1="00000000"/>
    <w:embedRegular r:id="rId4" w:fontKey="{CFFFEFBA-7C49-48BA-9D4E-77133924DF9C}"/>
  </w:font>
  <w:font w:name="方正仿宋_GB2312">
    <w:panose1 w:val="02000000000000000000"/>
    <w:charset w:val="86"/>
    <w:family w:val="auto"/>
    <w:pitch w:val="default"/>
    <w:sig w:usb0="A00002BF" w:usb1="184F6CFA" w:usb2="00000012" w:usb3="00000000" w:csb0="00040001" w:csb1="00000000"/>
    <w:embedRegular r:id="rId5" w:fontKey="{97939C6E-87AF-41FF-AFCC-B94DBFE46DE9}"/>
  </w:font>
  <w:font w:name="方正楷体_GB2312">
    <w:panose1 w:val="02000000000000000000"/>
    <w:charset w:val="86"/>
    <w:family w:val="auto"/>
    <w:pitch w:val="default"/>
    <w:sig w:usb0="A00002BF" w:usb1="184F6CFA" w:usb2="00000012" w:usb3="00000000" w:csb0="00040001" w:csb1="00000000"/>
    <w:embedRegular r:id="rId6" w:fontKey="{1189E26F-130D-4C65-B221-90D123DE0E2A}"/>
  </w:font>
  <w:font w:name="仿宋_GB2312">
    <w:altName w:val="仿宋"/>
    <w:panose1 w:val="00000000000000000000"/>
    <w:charset w:val="00"/>
    <w:family w:val="auto"/>
    <w:pitch w:val="default"/>
    <w:sig w:usb0="00000000" w:usb1="00000000" w:usb2="00000000" w:usb3="00000000" w:csb0="00000000" w:csb1="00000000"/>
    <w:embedRegular r:id="rId7" w:fontKey="{7EAA4444-FCC8-46C8-8D5F-34CCF0E06D20}"/>
  </w:font>
  <w:font w:name="仿宋">
    <w:panose1 w:val="02010609060101010101"/>
    <w:charset w:val="86"/>
    <w:family w:val="auto"/>
    <w:pitch w:val="default"/>
    <w:sig w:usb0="800002BF" w:usb1="38CF7CFA" w:usb2="00000016" w:usb3="00000000" w:csb0="00040001" w:csb1="00000000"/>
    <w:embedRegular r:id="rId8" w:fontKey="{0290937F-6252-4467-9230-E50205C890A5}"/>
  </w:font>
  <w:font w:name="WPSEMBED1">
    <w:panose1 w:val="02000000000000000000"/>
    <w:charset w:val="86"/>
    <w:family w:val="auto"/>
    <w:pitch w:val="default"/>
    <w:sig w:usb0="00000001" w:usb1="08000000" w:usb2="00000000" w:usb3="00000000" w:csb0="00040000" w:csb1="00000000"/>
  </w:font>
  <w:font w:name="WPSEMBED2">
    <w:panose1 w:val="02000000000000000000"/>
    <w:charset w:val="86"/>
    <w:family w:val="auto"/>
    <w:pitch w:val="default"/>
    <w:sig w:usb0="A00002BF" w:usb1="184F6CFA" w:usb2="00000012" w:usb3="00000000" w:csb0="00040001" w:csb1="00000000"/>
  </w:font>
  <w:font w:name="WPSEMBED3">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6B8F34">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D65487">
                          <w:pPr>
                            <w:pStyle w:val="5"/>
                          </w:pPr>
                          <w:r>
                            <w:t xml:space="preserve">— </w:t>
                          </w:r>
                          <w:r>
                            <w:fldChar w:fldCharType="begin"/>
                          </w:r>
                          <w:r>
                            <w:instrText xml:space="preserve"> PAGE  \* MERGEFORMAT </w:instrText>
                          </w:r>
                          <w:r>
                            <w:fldChar w:fldCharType="separate"/>
                          </w:r>
                          <w:r>
                            <w:t>2</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5D65487">
                    <w:pPr>
                      <w:pStyle w:val="5"/>
                    </w:pPr>
                    <w:r>
                      <w:t xml:space="preserve">— </w:t>
                    </w:r>
                    <w:r>
                      <w:fldChar w:fldCharType="begin"/>
                    </w:r>
                    <w:r>
                      <w:instrText xml:space="preserve"> PAGE  \* MERGEFORMAT </w:instrText>
                    </w:r>
                    <w:r>
                      <w:fldChar w:fldCharType="separate"/>
                    </w:r>
                    <w:r>
                      <w:t>2</w:t>
                    </w:r>
                    <w:r>
                      <w:fldChar w:fldCharType="end"/>
                    </w:r>
                    <w: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B75C86">
    <w:pPr>
      <w:spacing w:line="186" w:lineRule="auto"/>
      <w:ind w:left="7858"/>
      <w:rPr>
        <w:rFonts w:ascii="Times New Roman" w:hAnsi="Times New Roman" w:eastAsia="Times New Roman" w:cs="Times New Roman"/>
        <w:sz w:val="39"/>
        <w:szCs w:val="39"/>
      </w:rPr>
    </w:pPr>
    <w:r>
      <w:rPr>
        <w:sz w:val="39"/>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026DDF">
                          <w:pPr>
                            <w:pStyle w:val="5"/>
                          </w:pPr>
                          <w:r>
                            <w:t xml:space="preserve">— </w:t>
                          </w:r>
                          <w:r>
                            <w:fldChar w:fldCharType="begin"/>
                          </w:r>
                          <w:r>
                            <w:instrText xml:space="preserve"> PAGE  \* MERGEFORMAT </w:instrText>
                          </w:r>
                          <w:r>
                            <w:fldChar w:fldCharType="separate"/>
                          </w:r>
                          <w:r>
                            <w:t>26</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1B026DDF">
                    <w:pPr>
                      <w:pStyle w:val="5"/>
                    </w:pPr>
                    <w:r>
                      <w:t xml:space="preserve">— </w:t>
                    </w:r>
                    <w:r>
                      <w:fldChar w:fldCharType="begin"/>
                    </w:r>
                    <w:r>
                      <w:instrText xml:space="preserve"> PAGE  \* MERGEFORMAT </w:instrText>
                    </w:r>
                    <w:r>
                      <w:fldChar w:fldCharType="separate"/>
                    </w:r>
                    <w:r>
                      <w:t>26</w:t>
                    </w:r>
                    <w:r>
                      <w:fldChar w:fldCharType="end"/>
                    </w:r>
                    <w: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ED2CCC6"/>
    <w:multiLevelType w:val="singleLevel"/>
    <w:tmpl w:val="4ED2CCC6"/>
    <w:lvl w:ilvl="0" w:tentative="0">
      <w:start w:val="3"/>
      <w:numFmt w:val="chineseCounting"/>
      <w:suff w:val="space"/>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0375332"/>
    <w:rsid w:val="00B15DA9"/>
    <w:rsid w:val="00BC3A1F"/>
    <w:rsid w:val="010B3C0B"/>
    <w:rsid w:val="01A85D51"/>
    <w:rsid w:val="04FC263C"/>
    <w:rsid w:val="07302A71"/>
    <w:rsid w:val="08EE04EE"/>
    <w:rsid w:val="0BF528DE"/>
    <w:rsid w:val="0BFC5617"/>
    <w:rsid w:val="0C75617E"/>
    <w:rsid w:val="0D613984"/>
    <w:rsid w:val="0D6416B8"/>
    <w:rsid w:val="0DE85E53"/>
    <w:rsid w:val="0F0549A4"/>
    <w:rsid w:val="0FA91612"/>
    <w:rsid w:val="1107074A"/>
    <w:rsid w:val="111D5E14"/>
    <w:rsid w:val="117A3266"/>
    <w:rsid w:val="12A367ED"/>
    <w:rsid w:val="12D469A6"/>
    <w:rsid w:val="12F72695"/>
    <w:rsid w:val="13222922"/>
    <w:rsid w:val="13C46A1B"/>
    <w:rsid w:val="13D6674E"/>
    <w:rsid w:val="13FC61B5"/>
    <w:rsid w:val="15D54F0F"/>
    <w:rsid w:val="160B6B83"/>
    <w:rsid w:val="167A5AB7"/>
    <w:rsid w:val="171C6B6E"/>
    <w:rsid w:val="17F378CF"/>
    <w:rsid w:val="19E82D37"/>
    <w:rsid w:val="1A7F18ED"/>
    <w:rsid w:val="1AFA143C"/>
    <w:rsid w:val="1B762CF0"/>
    <w:rsid w:val="1BB1787F"/>
    <w:rsid w:val="1C6341E6"/>
    <w:rsid w:val="1C83078D"/>
    <w:rsid w:val="1CD06430"/>
    <w:rsid w:val="1D8010B3"/>
    <w:rsid w:val="1F5C21FD"/>
    <w:rsid w:val="1F9951FF"/>
    <w:rsid w:val="1FB738D7"/>
    <w:rsid w:val="20085EE1"/>
    <w:rsid w:val="20A7394C"/>
    <w:rsid w:val="21042B4C"/>
    <w:rsid w:val="22EA5D72"/>
    <w:rsid w:val="2329689A"/>
    <w:rsid w:val="23A777BF"/>
    <w:rsid w:val="25A42208"/>
    <w:rsid w:val="279A7D67"/>
    <w:rsid w:val="27A61EA5"/>
    <w:rsid w:val="27C97B0A"/>
    <w:rsid w:val="297840D8"/>
    <w:rsid w:val="298229DA"/>
    <w:rsid w:val="2A241B69"/>
    <w:rsid w:val="2A877FCC"/>
    <w:rsid w:val="2ABA0028"/>
    <w:rsid w:val="2AE337D3"/>
    <w:rsid w:val="2B481888"/>
    <w:rsid w:val="2B9F12F8"/>
    <w:rsid w:val="2C4B7881"/>
    <w:rsid w:val="2CB573F1"/>
    <w:rsid w:val="2DF9330D"/>
    <w:rsid w:val="2E586286"/>
    <w:rsid w:val="2EB51040"/>
    <w:rsid w:val="2F3F11F4"/>
    <w:rsid w:val="2FBA3766"/>
    <w:rsid w:val="307355F9"/>
    <w:rsid w:val="31DE4CF4"/>
    <w:rsid w:val="35CB1A33"/>
    <w:rsid w:val="36211653"/>
    <w:rsid w:val="36286E2C"/>
    <w:rsid w:val="36B10C29"/>
    <w:rsid w:val="36D16BD5"/>
    <w:rsid w:val="379A790F"/>
    <w:rsid w:val="383C2774"/>
    <w:rsid w:val="387E4B3B"/>
    <w:rsid w:val="39E430C3"/>
    <w:rsid w:val="39F33306"/>
    <w:rsid w:val="3A0F6392"/>
    <w:rsid w:val="3B5E12EE"/>
    <w:rsid w:val="3CC7379A"/>
    <w:rsid w:val="3D224E5C"/>
    <w:rsid w:val="3DB81269"/>
    <w:rsid w:val="3E0B50C2"/>
    <w:rsid w:val="3ECD4126"/>
    <w:rsid w:val="3FA96941"/>
    <w:rsid w:val="40302BBE"/>
    <w:rsid w:val="41186412"/>
    <w:rsid w:val="42093594"/>
    <w:rsid w:val="42984458"/>
    <w:rsid w:val="435C1F1C"/>
    <w:rsid w:val="43A713E9"/>
    <w:rsid w:val="44ED3288"/>
    <w:rsid w:val="44FD4D0B"/>
    <w:rsid w:val="458163A0"/>
    <w:rsid w:val="45BD255B"/>
    <w:rsid w:val="467F03FC"/>
    <w:rsid w:val="475A49C5"/>
    <w:rsid w:val="47A53E92"/>
    <w:rsid w:val="48515DC8"/>
    <w:rsid w:val="4B614545"/>
    <w:rsid w:val="4F2E29BF"/>
    <w:rsid w:val="503F0BFC"/>
    <w:rsid w:val="512C73D2"/>
    <w:rsid w:val="52F1442F"/>
    <w:rsid w:val="53C41B44"/>
    <w:rsid w:val="541A5CB0"/>
    <w:rsid w:val="5563713A"/>
    <w:rsid w:val="57266671"/>
    <w:rsid w:val="578266DD"/>
    <w:rsid w:val="57C528D1"/>
    <w:rsid w:val="58094D1D"/>
    <w:rsid w:val="5A731BCE"/>
    <w:rsid w:val="5A785436"/>
    <w:rsid w:val="5B0D3DD0"/>
    <w:rsid w:val="5CB14C2F"/>
    <w:rsid w:val="5CD728E8"/>
    <w:rsid w:val="5D421E4C"/>
    <w:rsid w:val="5D494E68"/>
    <w:rsid w:val="5D7E7207"/>
    <w:rsid w:val="5E3E0745"/>
    <w:rsid w:val="5E6A153A"/>
    <w:rsid w:val="5EFD0600"/>
    <w:rsid w:val="5FAD7930"/>
    <w:rsid w:val="607D33CA"/>
    <w:rsid w:val="60AC0838"/>
    <w:rsid w:val="61926332"/>
    <w:rsid w:val="619C4100"/>
    <w:rsid w:val="62A10197"/>
    <w:rsid w:val="636724EC"/>
    <w:rsid w:val="637F3391"/>
    <w:rsid w:val="63BF7C32"/>
    <w:rsid w:val="63F84A67"/>
    <w:rsid w:val="650730DA"/>
    <w:rsid w:val="651D7306"/>
    <w:rsid w:val="652C63CF"/>
    <w:rsid w:val="656071F2"/>
    <w:rsid w:val="657038D9"/>
    <w:rsid w:val="65BD4645"/>
    <w:rsid w:val="65CC6636"/>
    <w:rsid w:val="67AC1670"/>
    <w:rsid w:val="67CB74FC"/>
    <w:rsid w:val="69E5416A"/>
    <w:rsid w:val="6A127EF9"/>
    <w:rsid w:val="6C5D623A"/>
    <w:rsid w:val="6DCA34AB"/>
    <w:rsid w:val="6F1654F2"/>
    <w:rsid w:val="6F5B73A8"/>
    <w:rsid w:val="6F9B77A5"/>
    <w:rsid w:val="706C6A24"/>
    <w:rsid w:val="713734FD"/>
    <w:rsid w:val="719170B1"/>
    <w:rsid w:val="728704B4"/>
    <w:rsid w:val="72C60FDD"/>
    <w:rsid w:val="72F316A6"/>
    <w:rsid w:val="74324450"/>
    <w:rsid w:val="74890514"/>
    <w:rsid w:val="74AA2238"/>
    <w:rsid w:val="75031BCE"/>
    <w:rsid w:val="753961D2"/>
    <w:rsid w:val="75B769B0"/>
    <w:rsid w:val="76CE0460"/>
    <w:rsid w:val="7772528F"/>
    <w:rsid w:val="782D565A"/>
    <w:rsid w:val="78397B5B"/>
    <w:rsid w:val="783B1B25"/>
    <w:rsid w:val="79921C19"/>
    <w:rsid w:val="7BC10593"/>
    <w:rsid w:val="7CC85951"/>
    <w:rsid w:val="7D0C3A90"/>
    <w:rsid w:val="7D20578D"/>
    <w:rsid w:val="7F86598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4">
    <w:name w:val="heading 3"/>
    <w:basedOn w:val="1"/>
    <w:next w:val="1"/>
    <w:qFormat/>
    <w:uiPriority w:val="0"/>
    <w:pPr>
      <w:keepNext/>
      <w:keepLines/>
      <w:spacing w:before="260" w:after="260" w:line="413" w:lineRule="auto"/>
      <w:outlineLvl w:val="2"/>
    </w:pPr>
    <w:rPr>
      <w:rFonts w:ascii="Times New Roman" w:hAnsi="Times New Roman"/>
      <w:b/>
      <w:bCs/>
      <w:kern w:val="0"/>
      <w:sz w:val="32"/>
      <w:szCs w:val="32"/>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First Indent"/>
    <w:basedOn w:val="3"/>
    <w:qFormat/>
    <w:uiPriority w:val="0"/>
    <w:pPr>
      <w:spacing w:line="360" w:lineRule="auto"/>
      <w:ind w:firstLine="420" w:firstLineChars="100"/>
    </w:pPr>
    <w:rPr>
      <w:rFonts w:ascii="微软雅黑" w:hAnsi="微软雅黑" w:eastAsia="微软雅黑" w:cs="微软雅黑"/>
      <w:szCs w:val="21"/>
    </w:rPr>
  </w:style>
  <w:style w:type="paragraph" w:styleId="3">
    <w:name w:val="Body Text"/>
    <w:basedOn w:val="1"/>
    <w:semiHidden/>
    <w:qFormat/>
    <w:uiPriority w:val="0"/>
    <w:rPr>
      <w:rFonts w:ascii="Arial" w:hAnsi="Arial" w:eastAsia="Arial" w:cs="Arial"/>
      <w:sz w:val="21"/>
      <w:szCs w:val="21"/>
      <w:lang w:val="en-US" w:eastAsia="en-US" w:bidi="ar-SA"/>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
    <w:name w:val="Table Normal"/>
    <w:semiHidden/>
    <w:unhideWhenUsed/>
    <w:qFormat/>
    <w:uiPriority w:val="0"/>
    <w:tblPr>
      <w:tblCellMar>
        <w:top w:w="0" w:type="dxa"/>
        <w:left w:w="0" w:type="dxa"/>
        <w:bottom w:w="0" w:type="dxa"/>
        <w:right w:w="0" w:type="dxa"/>
      </w:tblCellMar>
    </w:tblPr>
  </w:style>
  <w:style w:type="paragraph" w:customStyle="1" w:styleId="11">
    <w:name w:val="Table Text"/>
    <w:basedOn w:val="1"/>
    <w:semiHidden/>
    <w:qFormat/>
    <w:uiPriority w:val="0"/>
    <w:rPr>
      <w:rFonts w:ascii="宋体" w:hAnsi="宋体" w:eastAsia="宋体" w:cs="宋体"/>
      <w:sz w:val="45"/>
      <w:szCs w:val="45"/>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32</Pages>
  <Words>4039</Words>
  <Characters>4597</Characters>
  <TotalTime>4</TotalTime>
  <ScaleCrop>false</ScaleCrop>
  <LinksUpToDate>false</LinksUpToDate>
  <CharactersWithSpaces>4675</CharactersWithSpaces>
  <Application>WPS Office_12.1.0.23542_F1E327BC-269C-435d-A152-05C5408002CA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2025-11-11T13:47:00Z</dcterms:created>
  <dc:creator>LENOVO</dc:creator>
  <cp:lastModifiedBy>木木</cp:lastModifiedBy>
  <dcterms:modified xsi:type="dcterms:W3CDTF">2025-11-18T07:15:55Z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wqlLaW5nc29mdCBQREYgdG8gV1BTIDExMEI</vt:lpwstr>
  </property>
  <property fmtid="{D5CDD505-2E9C-101B-9397-08002B2CF9AE}" pid="3" name="Created">
    <vt:filetime>2025-11-11T13:47:22Z</vt:filetime>
  </property>
  <property fmtid="{D5CDD505-2E9C-101B-9397-08002B2CF9AE}" pid="4" name="UsrData">
    <vt:lpwstr>6912cddd9e8319001fd3da1cwl</vt:lpwstr>
  </property>
  <property fmtid="{D5CDD505-2E9C-101B-9397-08002B2CF9AE}" pid="5" name="KSOProductBuildVer">
    <vt:lpwstr>2052-12.1.0.23542</vt:lpwstr>
  </property>
  <property fmtid="{D5CDD505-2E9C-101B-9397-08002B2CF9AE}" pid="6" name="ICV">
    <vt:lpwstr>1389F775C7614B06AF4366A58B7BF471_13</vt:lpwstr>
  </property>
  <property fmtid="{D5CDD505-2E9C-101B-9397-08002B2CF9AE}" pid="7" name="KSOTemplateDocerSaveRecord">
    <vt:lpwstr>eyJoZGlkIjoiMTVjZmU0NzM2NmFhNDM3MTkzNzY0NDkxNjdmNWM2YmUiLCJ1c2VySWQiOiI1NjY2MTgxNzMifQ==</vt:lpwstr>
  </property>
</Properties>
</file>