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A289">
      <w:pPr>
        <w:ind w:firstLine="640"/>
        <w:rPr>
          <w:rFonts w:hint="eastAsia" w:ascii="Time New Roman" w:hAnsi="Time New Roman"/>
          <w:szCs w:val="36"/>
        </w:rPr>
      </w:pPr>
      <w:bookmarkStart w:id="0" w:name="_Hlk509411330"/>
    </w:p>
    <w:p w14:paraId="3895A63E">
      <w:pPr>
        <w:ind w:firstLine="640"/>
        <w:rPr>
          <w:rFonts w:hint="eastAsia" w:ascii="Time New Roman" w:hAnsi="Time New Roman"/>
          <w:szCs w:val="36"/>
        </w:rPr>
      </w:pPr>
    </w:p>
    <w:p w14:paraId="04B84009">
      <w:pPr>
        <w:ind w:firstLine="640"/>
        <w:rPr>
          <w:rFonts w:hint="eastAsia" w:ascii="Time New Roman" w:hAnsi="Time New Roman"/>
          <w:szCs w:val="36"/>
        </w:rPr>
      </w:pPr>
    </w:p>
    <w:bookmarkEnd w:id="0"/>
    <w:p w14:paraId="4F1B88D2">
      <w:pPr>
        <w:ind w:firstLine="0" w:firstLineChars="0"/>
        <w:jc w:val="center"/>
        <w:rPr>
          <w:rFonts w:hint="eastAsia" w:ascii="Time New Roman" w:hAnsi="Time New Roman" w:eastAsia="黑体"/>
          <w:szCs w:val="36"/>
        </w:rPr>
      </w:pPr>
      <w:r>
        <w:rPr>
          <w:rFonts w:hint="eastAsia" w:ascii="Time New Roman" w:hAnsi="Time New Roman" w:eastAsia="黑体"/>
          <w:bCs/>
          <w:color w:val="000000"/>
          <w:spacing w:val="20"/>
          <w:kern w:val="0"/>
          <w:sz w:val="52"/>
          <w:szCs w:val="52"/>
        </w:rPr>
        <w:t>202</w:t>
      </w:r>
      <w:r>
        <w:rPr>
          <w:rFonts w:hint="eastAsia" w:ascii="Time New Roman" w:hAnsi="Time New Roman" w:eastAsia="黑体"/>
          <w:bCs/>
          <w:color w:val="000000"/>
          <w:spacing w:val="20"/>
          <w:kern w:val="0"/>
          <w:sz w:val="52"/>
          <w:szCs w:val="52"/>
          <w:lang w:val="en-US" w:eastAsia="zh-CN"/>
        </w:rPr>
        <w:t>5</w:t>
      </w:r>
      <w:r>
        <w:rPr>
          <w:rFonts w:hint="eastAsia" w:ascii="Time New Roman" w:hAnsi="Time New Roman" w:eastAsia="黑体"/>
          <w:bCs/>
          <w:color w:val="000000"/>
          <w:spacing w:val="20"/>
          <w:kern w:val="0"/>
          <w:sz w:val="52"/>
          <w:szCs w:val="52"/>
        </w:rPr>
        <w:t>年海南省职业院校技能大赛（高职组）</w:t>
      </w:r>
      <w:r>
        <w:rPr>
          <w:rFonts w:hint="eastAsia" w:ascii="Time New Roman" w:hAnsi="Time New Roman" w:eastAsia="黑体"/>
          <w:bCs/>
          <w:color w:val="000000"/>
          <w:spacing w:val="20"/>
          <w:kern w:val="0"/>
          <w:sz w:val="52"/>
          <w:szCs w:val="52"/>
          <w:lang w:val="en-US" w:eastAsia="zh-CN"/>
        </w:rPr>
        <w:t>新一代信息技术赛道</w:t>
      </w:r>
      <w:r>
        <w:rPr>
          <w:rFonts w:hint="eastAsia" w:ascii="Time New Roman" w:hAnsi="Time New Roman" w:eastAsia="黑体"/>
          <w:bCs/>
          <w:color w:val="000000"/>
          <w:spacing w:val="20"/>
          <w:kern w:val="0"/>
          <w:sz w:val="52"/>
          <w:szCs w:val="52"/>
        </w:rPr>
        <w:t>“云计算应用”赛项规程</w:t>
      </w:r>
    </w:p>
    <w:p w14:paraId="72DA8E41">
      <w:pPr>
        <w:ind w:firstLine="640"/>
        <w:rPr>
          <w:rFonts w:hint="eastAsia" w:ascii="Time New Roman" w:hAnsi="Time New Roman"/>
          <w:szCs w:val="36"/>
        </w:rPr>
      </w:pPr>
    </w:p>
    <w:p w14:paraId="06B87B1B">
      <w:pPr>
        <w:ind w:firstLine="640"/>
        <w:rPr>
          <w:rFonts w:hint="eastAsia" w:ascii="Time New Roman" w:hAnsi="Time New Roman"/>
          <w:szCs w:val="36"/>
        </w:rPr>
      </w:pPr>
    </w:p>
    <w:p w14:paraId="2DB06CE4">
      <w:pPr>
        <w:ind w:firstLine="640"/>
        <w:rPr>
          <w:rFonts w:hint="eastAsia" w:ascii="Time New Roman" w:hAnsi="Time New Roman"/>
          <w:szCs w:val="36"/>
        </w:rPr>
      </w:pPr>
    </w:p>
    <w:p w14:paraId="1A45B8DF">
      <w:pPr>
        <w:ind w:firstLine="640"/>
        <w:rPr>
          <w:rFonts w:hint="eastAsia" w:ascii="Time New Roman" w:hAnsi="Time New Roman"/>
          <w:szCs w:val="36"/>
        </w:rPr>
      </w:pPr>
    </w:p>
    <w:p w14:paraId="0C5D41FD">
      <w:pPr>
        <w:ind w:firstLine="640"/>
        <w:jc w:val="center"/>
        <w:rPr>
          <w:rFonts w:hint="eastAsia" w:ascii="Time New Roman" w:hAnsi="Time New Roman"/>
          <w:szCs w:val="36"/>
        </w:rPr>
      </w:pPr>
    </w:p>
    <w:p w14:paraId="621B1289">
      <w:pPr>
        <w:ind w:firstLine="640"/>
        <w:jc w:val="center"/>
        <w:rPr>
          <w:rFonts w:hint="eastAsia" w:ascii="Time New Roman" w:hAnsi="Time New Roman"/>
          <w:szCs w:val="36"/>
        </w:rPr>
      </w:pPr>
    </w:p>
    <w:p w14:paraId="740449B3">
      <w:pPr>
        <w:ind w:firstLine="640"/>
        <w:jc w:val="center"/>
        <w:rPr>
          <w:rFonts w:hint="eastAsia" w:ascii="Time New Roman" w:hAnsi="Time New Roman"/>
          <w:szCs w:val="36"/>
        </w:rPr>
      </w:pPr>
    </w:p>
    <w:p w14:paraId="6A3716B9">
      <w:pPr>
        <w:ind w:firstLine="640"/>
        <w:jc w:val="center"/>
        <w:rPr>
          <w:rFonts w:hint="eastAsia" w:ascii="Time New Roman" w:hAnsi="Time New Roman"/>
          <w:szCs w:val="36"/>
        </w:rPr>
      </w:pPr>
    </w:p>
    <w:p w14:paraId="7678B5D6">
      <w:pPr>
        <w:ind w:firstLine="640"/>
        <w:jc w:val="center"/>
        <w:rPr>
          <w:rFonts w:hint="eastAsia" w:ascii="Time New Roman" w:hAnsi="Time New Roman"/>
          <w:szCs w:val="36"/>
        </w:rPr>
      </w:pPr>
    </w:p>
    <w:p w14:paraId="7F73777E">
      <w:pPr>
        <w:autoSpaceDE w:val="0"/>
        <w:autoSpaceDN w:val="0"/>
        <w:adjustRightInd w:val="0"/>
        <w:snapToGrid w:val="0"/>
        <w:ind w:firstLine="640"/>
        <w:jc w:val="center"/>
        <w:rPr>
          <w:rFonts w:hint="eastAsia" w:ascii="Time New Roman" w:hAnsi="Time New Roman"/>
          <w:bCs/>
          <w:color w:val="000000"/>
          <w:kern w:val="0"/>
          <w:szCs w:val="32"/>
        </w:rPr>
      </w:pPr>
      <w:r>
        <w:rPr>
          <w:rFonts w:hint="eastAsia" w:ascii="Time New Roman" w:hAnsi="Time New Roman"/>
          <w:bCs/>
          <w:color w:val="000000"/>
          <w:kern w:val="0"/>
          <w:szCs w:val="32"/>
        </w:rPr>
        <w:t>202</w:t>
      </w:r>
      <w:r>
        <w:rPr>
          <w:rFonts w:hint="eastAsia" w:ascii="Time New Roman" w:hAnsi="Time New Roman"/>
          <w:bCs/>
          <w:color w:val="000000"/>
          <w:kern w:val="0"/>
          <w:szCs w:val="32"/>
          <w:lang w:val="en-US" w:eastAsia="zh-CN"/>
        </w:rPr>
        <w:t>5</w:t>
      </w:r>
      <w:r>
        <w:rPr>
          <w:rFonts w:hint="eastAsia" w:ascii="Time New Roman" w:hAnsi="Time New Roman"/>
          <w:bCs/>
          <w:color w:val="000000"/>
          <w:kern w:val="0"/>
          <w:szCs w:val="32"/>
        </w:rPr>
        <w:t xml:space="preserve"> 年 </w:t>
      </w:r>
      <w:r>
        <w:rPr>
          <w:rFonts w:hint="eastAsia" w:ascii="Time New Roman" w:hAnsi="Time New Roman"/>
          <w:bCs/>
          <w:color w:val="000000"/>
          <w:kern w:val="0"/>
          <w:szCs w:val="32"/>
          <w:lang w:val="en-US" w:eastAsia="zh-CN"/>
        </w:rPr>
        <w:t>11</w:t>
      </w:r>
      <w:r>
        <w:rPr>
          <w:rFonts w:hint="eastAsia" w:ascii="Time New Roman" w:hAnsi="Time New Roman"/>
          <w:bCs/>
          <w:color w:val="000000"/>
          <w:kern w:val="0"/>
          <w:szCs w:val="32"/>
        </w:rPr>
        <w:t xml:space="preserve"> 月</w:t>
      </w:r>
    </w:p>
    <w:p w14:paraId="52348456">
      <w:pPr>
        <w:autoSpaceDE w:val="0"/>
        <w:autoSpaceDN w:val="0"/>
        <w:adjustRightInd w:val="0"/>
        <w:snapToGrid w:val="0"/>
        <w:ind w:firstLine="640"/>
        <w:jc w:val="center"/>
        <w:rPr>
          <w:rFonts w:hint="eastAsia" w:ascii="Time New Roman" w:hAnsi="Time New Roman"/>
          <w:bCs/>
          <w:color w:val="000000"/>
          <w:kern w:val="0"/>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8" w:right="1418" w:bottom="1418" w:left="1418" w:header="851" w:footer="992" w:gutter="0"/>
          <w:cols w:space="720" w:num="1"/>
          <w:docGrid w:type="lines" w:linePitch="312" w:charSpace="0"/>
        </w:sectPr>
      </w:pPr>
    </w:p>
    <w:p w14:paraId="16DCE33C">
      <w:pPr>
        <w:pStyle w:val="8"/>
        <w:rPr>
          <w:rFonts w:hint="eastAsia" w:ascii="Time New Roman" w:hAnsi="Time New Roman"/>
        </w:rPr>
      </w:pPr>
      <w:r>
        <w:rPr>
          <w:rFonts w:hint="eastAsia" w:ascii="Time New Roman" w:hAnsi="Time New Roman"/>
        </w:rPr>
        <w:t>赛项名称</w:t>
      </w:r>
    </w:p>
    <w:p w14:paraId="3935C7B2">
      <w:pPr>
        <w:ind w:firstLine="640"/>
        <w:rPr>
          <w:rFonts w:hint="eastAsia" w:ascii="Time New Roman" w:hAnsi="Time New Roman"/>
        </w:rPr>
      </w:pPr>
      <w:r>
        <w:rPr>
          <w:rFonts w:hint="eastAsia" w:ascii="Time New Roman" w:hAnsi="Time New Roman"/>
        </w:rPr>
        <w:t>赛项名称：云计算应用</w:t>
      </w:r>
    </w:p>
    <w:p w14:paraId="4AA1ACAF">
      <w:pPr>
        <w:ind w:firstLine="640"/>
        <w:rPr>
          <w:rFonts w:hint="eastAsia" w:ascii="Time New Roman" w:hAnsi="Time New Roman"/>
        </w:rPr>
      </w:pPr>
      <w:r>
        <w:rPr>
          <w:rFonts w:hint="eastAsia" w:ascii="Time New Roman" w:hAnsi="Time New Roman"/>
        </w:rPr>
        <w:t>赛项组别：高等职业教育、学生赛（团体）</w:t>
      </w:r>
    </w:p>
    <w:p w14:paraId="25D7D107">
      <w:pPr>
        <w:ind w:firstLine="640"/>
        <w:rPr>
          <w:rFonts w:hint="eastAsia" w:ascii="Time New Roman" w:hAnsi="Time New Roman"/>
        </w:rPr>
      </w:pPr>
      <w:r>
        <w:rPr>
          <w:rFonts w:hint="eastAsia" w:ascii="Time New Roman" w:hAnsi="Time New Roman"/>
        </w:rPr>
        <w:t>赛项归属产业：电子信息产业</w:t>
      </w:r>
    </w:p>
    <w:p w14:paraId="6BFF7C61">
      <w:pPr>
        <w:rPr>
          <w:rFonts w:hint="default" w:ascii="Time New Roman" w:hAnsi="Time New Roman" w:eastAsia="仿宋_GB2312"/>
          <w:lang w:val="en-US" w:eastAsia="zh-CN"/>
        </w:rPr>
      </w:pPr>
      <w:r>
        <w:rPr>
          <w:rFonts w:hint="eastAsia" w:ascii="Time New Roman" w:hAnsi="Time New Roman"/>
        </w:rPr>
        <w:t>赛项归属</w:t>
      </w:r>
      <w:r>
        <w:rPr>
          <w:rFonts w:hint="eastAsia" w:ascii="Time New Roman" w:hAnsi="Time New Roman"/>
          <w:lang w:val="en-US" w:eastAsia="zh-CN"/>
        </w:rPr>
        <w:t>赛道：新一代信息技术赛道</w:t>
      </w:r>
    </w:p>
    <w:p w14:paraId="3201BA24">
      <w:pPr>
        <w:pStyle w:val="8"/>
        <w:rPr>
          <w:rFonts w:hint="eastAsia" w:ascii="Time New Roman" w:hAnsi="Time New Roman"/>
        </w:rPr>
      </w:pPr>
      <w:r>
        <w:rPr>
          <w:rFonts w:hint="eastAsia" w:ascii="Time New Roman" w:hAnsi="Time New Roman"/>
        </w:rPr>
        <w:t>竞赛目标</w:t>
      </w:r>
    </w:p>
    <w:p w14:paraId="25F4B808">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以习近平新时代中国特色社会主义思想为指导，深入学习贯彻党的二十大精神，认真贯彻落实习近平总书记关于职业教育的重要论述和全国职业教育大会精神，推动战略性新兴产业融合集群发展，构建新一代信息技术、人工智能等一批新的增长引擎。落实立德树人根本任务，构建“三全育人”体系，发挥大赛的引领示范作用，落实课程思政，深化“三教”改革。</w:t>
      </w:r>
    </w:p>
    <w:p w14:paraId="663DC969">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坚持职教特色，育人为本。提高技术技能人才培养质量、促进高质量就业、服务经济社会发展。重点考察参赛选手云计算运维、开发、技术支持、法律法规等方面的知识和能力；职业道德、团队合作、工匠精神等方面的素养。</w:t>
      </w:r>
    </w:p>
    <w:p w14:paraId="5E39684E">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坚持教学改革，提升质量。针对数字经济时代人才需求特征，面向云计算岗位（群），按照行企实际岗位工作过程设计，通过技能竞赛考核内容和考核标准对原有的教学内容进行迭代，以赛促改，逐步完善人才培养的针对性、有效性。</w:t>
      </w:r>
    </w:p>
    <w:p w14:paraId="1AEC9EE2">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坚持以赛促融，以点带面。推动职普融通、产教融合、科教融汇，加强通用处理器、云计算系统和软件核心技术一体化研发，实施教育数字化战略行动，将新的科技成果和企业技术融入比赛，推动职业教育与产业深度互动，推动职业教育提档升级。</w:t>
      </w:r>
    </w:p>
    <w:p w14:paraId="61D9F2F1">
      <w:pPr>
        <w:pStyle w:val="8"/>
        <w:rPr>
          <w:rFonts w:hint="eastAsia" w:ascii="Time New Roman" w:hAnsi="Time New Roman"/>
        </w:rPr>
      </w:pPr>
      <w:r>
        <w:rPr>
          <w:rFonts w:hint="eastAsia" w:ascii="Time New Roman" w:hAnsi="Time New Roman"/>
        </w:rPr>
        <w:t>竞赛内容</w:t>
      </w:r>
    </w:p>
    <w:p w14:paraId="7362D8F5">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（一）技术技能和职业典型工作任务</w:t>
      </w:r>
    </w:p>
    <w:p w14:paraId="217EF468">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围绕数字中国战略，基于云计算行业云原生、云网融合、云边端一体化等技术最新发展、产业岗位需求、业务需求与工程应用环境，考核参赛选手云计算服务搭建、云计算系统运维、云计算应用开发等竞赛内容。赛项总分100分，具体内容如下：</w:t>
      </w:r>
    </w:p>
    <w:p w14:paraId="616B58AC">
      <w:pPr>
        <w:ind w:right="320" w:rightChars="100" w:firstLine="640"/>
        <w:jc w:val="left"/>
        <w:rPr>
          <w:rFonts w:hint="eastAsia" w:ascii="Time New Roman" w:hAnsi="Time New Roman" w:cs="仿宋_GB2312"/>
          <w:bCs/>
          <w:szCs w:val="32"/>
        </w:rPr>
      </w:pPr>
      <w:r>
        <w:rPr>
          <w:rFonts w:hint="eastAsia" w:ascii="Time New Roman" w:hAnsi="Time New Roman" w:cs="仿宋_GB2312"/>
          <w:bCs/>
          <w:szCs w:val="32"/>
        </w:rPr>
        <w:t>模块一 私有云（50分）</w:t>
      </w:r>
    </w:p>
    <w:p w14:paraId="4A2A4C2D">
      <w:pPr>
        <w:ind w:right="320" w:rightChars="100" w:firstLine="640"/>
        <w:jc w:val="left"/>
        <w:rPr>
          <w:rFonts w:hint="eastAsia" w:ascii="Time New Roman" w:hAnsi="Time New Roman"/>
          <w:bCs/>
          <w:szCs w:val="32"/>
        </w:rPr>
      </w:pPr>
      <w:r>
        <w:rPr>
          <w:rFonts w:hint="eastAsia" w:ascii="Time New Roman" w:hAnsi="Time New Roman"/>
          <w:bCs/>
          <w:szCs w:val="32"/>
        </w:rPr>
        <w:t>1.私有云服务搭建（10分）</w:t>
      </w:r>
    </w:p>
    <w:p w14:paraId="34876821">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安装和配置OpenStack开源私有云，包括安装和配置yum 源、ftp、ntp、http、RabbitMQ、MariaDB数据库、MemCached、etcd 等基础服务并检查各个组件的运行状态。</w:t>
      </w:r>
    </w:p>
    <w:p w14:paraId="4FB96162">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安装和配置Keystone、Glance、Nova、Neutron、Cinder、Swift、Ceph、Manila、Zun、Blazar、Cloudkitty 等组件并检查各个组件的运行状态。</w:t>
      </w:r>
    </w:p>
    <w:p w14:paraId="247D6101">
      <w:pPr>
        <w:ind w:right="320" w:rightChars="100" w:firstLine="640"/>
        <w:jc w:val="left"/>
        <w:rPr>
          <w:rFonts w:hint="eastAsia" w:ascii="Time New Roman" w:hAnsi="Time New Roman"/>
          <w:bCs/>
          <w:szCs w:val="32"/>
        </w:rPr>
      </w:pPr>
      <w:r>
        <w:rPr>
          <w:rFonts w:hint="eastAsia" w:ascii="Time New Roman" w:hAnsi="Time New Roman"/>
          <w:bCs/>
          <w:szCs w:val="32"/>
        </w:rPr>
        <w:t>2.私有云服务运维（25分）</w:t>
      </w:r>
    </w:p>
    <w:p w14:paraId="1A0CAB79">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根据用户需求，通过对OpenStack云平台与服务运维和管理，完成应用系统上云、云网融合、存储融合等项目任务。</w:t>
      </w:r>
    </w:p>
    <w:p w14:paraId="235B812D">
      <w:pPr>
        <w:ind w:right="320" w:rightChars="100" w:firstLine="640"/>
        <w:jc w:val="left"/>
        <w:rPr>
          <w:rFonts w:hint="eastAsia" w:ascii="Time New Roman" w:hAnsi="Time New Roman"/>
          <w:bCs/>
          <w:szCs w:val="32"/>
        </w:rPr>
      </w:pPr>
      <w:r>
        <w:rPr>
          <w:rFonts w:hint="eastAsia" w:ascii="Time New Roman" w:hAnsi="Time New Roman"/>
          <w:bCs/>
          <w:szCs w:val="32"/>
        </w:rPr>
        <w:t>3.私有云运维开发（15分）</w:t>
      </w:r>
    </w:p>
    <w:p w14:paraId="3E25DF96">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基于 OpenStack APIs 、SDK，完成OpenStack云平台的运维程序开发。</w:t>
      </w:r>
    </w:p>
    <w:p w14:paraId="01A13363">
      <w:pPr>
        <w:ind w:right="320" w:rightChars="100" w:firstLine="640"/>
        <w:jc w:val="left"/>
        <w:rPr>
          <w:rFonts w:hint="eastAsia" w:ascii="Time New Roman" w:hAnsi="Time New Roman"/>
          <w:bCs/>
          <w:szCs w:val="32"/>
        </w:rPr>
      </w:pPr>
      <w:r>
        <w:rPr>
          <w:rFonts w:hint="eastAsia" w:ascii="Time New Roman" w:hAnsi="Time New Roman"/>
          <w:bCs/>
          <w:szCs w:val="32"/>
        </w:rPr>
        <w:t>模块二 容器云（50分）</w:t>
      </w:r>
    </w:p>
    <w:p w14:paraId="4EEB4343">
      <w:pPr>
        <w:ind w:right="320" w:rightChars="100" w:firstLine="640"/>
        <w:jc w:val="left"/>
        <w:rPr>
          <w:rFonts w:hint="eastAsia" w:ascii="Time New Roman" w:hAnsi="Time New Roman"/>
          <w:bCs/>
          <w:szCs w:val="32"/>
        </w:rPr>
      </w:pPr>
      <w:r>
        <w:rPr>
          <w:rFonts w:hint="eastAsia" w:ascii="Time New Roman" w:hAnsi="Time New Roman"/>
          <w:bCs/>
          <w:szCs w:val="32"/>
        </w:rPr>
        <w:t>1.容器云服务搭建（10分）</w:t>
      </w:r>
    </w:p>
    <w:p w14:paraId="2D3BCA2A">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安装和配置Kubernetes 开源容器云平台，安装Docker容器、istio服务网格、KubeVirt虚拟化、Prometheus监控等开源组件并检查各个组件的运行状态。</w:t>
      </w:r>
    </w:p>
    <w:p w14:paraId="7696C1CE">
      <w:pPr>
        <w:ind w:right="320" w:rightChars="100" w:firstLine="640"/>
        <w:jc w:val="left"/>
        <w:rPr>
          <w:rFonts w:hint="eastAsia" w:ascii="Time New Roman" w:hAnsi="Time New Roman"/>
          <w:bCs/>
          <w:szCs w:val="32"/>
        </w:rPr>
      </w:pPr>
      <w:r>
        <w:rPr>
          <w:rFonts w:hint="eastAsia" w:ascii="Time New Roman" w:hAnsi="Time New Roman"/>
          <w:bCs/>
          <w:szCs w:val="32"/>
        </w:rPr>
        <w:t>2.容器云服务运维（25分）</w:t>
      </w:r>
    </w:p>
    <w:p w14:paraId="0F3A8B26">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根据用户需求，通过对Kubernetes云平台与云服务运维和管理，完成应用系统容器化部署、DevOps持续集成构建、服务网格管理、系统监控等项目任务。</w:t>
      </w:r>
    </w:p>
    <w:p w14:paraId="53D5B068">
      <w:pPr>
        <w:ind w:right="320" w:rightChars="100" w:firstLine="640"/>
        <w:jc w:val="left"/>
        <w:rPr>
          <w:rFonts w:hint="eastAsia" w:ascii="Time New Roman" w:hAnsi="Time New Roman"/>
          <w:bCs/>
          <w:szCs w:val="32"/>
        </w:rPr>
      </w:pPr>
      <w:r>
        <w:rPr>
          <w:rFonts w:hint="eastAsia" w:ascii="Time New Roman" w:hAnsi="Time New Roman"/>
          <w:bCs/>
          <w:szCs w:val="32"/>
        </w:rPr>
        <w:t>3.容器云运维开发（15分）</w:t>
      </w:r>
    </w:p>
    <w:p w14:paraId="3B197C50">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基于Kubernetes APIs、SDK，完成Kubernetes云平台服务运维程序开发。</w:t>
      </w:r>
    </w:p>
    <w:p w14:paraId="344A3A5C">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（二）赛项模块、主要内容、比赛时长及分值配比</w:t>
      </w:r>
    </w:p>
    <w:p w14:paraId="344183C5">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云计算应用赛项模块与内容，如表1所示。竞赛时长共计4个小时。</w:t>
      </w:r>
    </w:p>
    <w:p w14:paraId="469CE503">
      <w:pPr>
        <w:adjustRightInd w:val="0"/>
        <w:snapToGrid w:val="0"/>
        <w:ind w:right="320" w:rightChars="100" w:firstLine="480"/>
        <w:jc w:val="center"/>
        <w:rPr>
          <w:rFonts w:hint="eastAsia" w:ascii="Time New Roman" w:hAnsi="Time New Roman" w:cs="仿宋_GB2312"/>
          <w:sz w:val="24"/>
          <w:szCs w:val="18"/>
        </w:rPr>
      </w:pPr>
      <w:r>
        <w:rPr>
          <w:rFonts w:hint="eastAsia" w:ascii="Time New Roman" w:hAnsi="Time New Roman" w:cs="仿宋_GB2312"/>
          <w:sz w:val="24"/>
          <w:szCs w:val="18"/>
        </w:rPr>
        <w:t>表1 云计算应用赛项模块与内容</w:t>
      </w:r>
    </w:p>
    <w:tbl>
      <w:tblPr>
        <w:tblStyle w:val="5"/>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26"/>
        <w:gridCol w:w="1527"/>
        <w:gridCol w:w="3187"/>
        <w:gridCol w:w="1593"/>
        <w:gridCol w:w="1334"/>
      </w:tblGrid>
      <w:tr w14:paraId="1F49F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2953" w:type="dxa"/>
            <w:gridSpan w:val="2"/>
            <w:shd w:val="clear" w:color="auto" w:fill="auto"/>
            <w:vAlign w:val="center"/>
          </w:tcPr>
          <w:p w14:paraId="0B18B039">
            <w:pPr>
              <w:ind w:firstLine="0" w:firstLineChars="0"/>
              <w:jc w:val="left"/>
              <w:rPr>
                <w:rFonts w:hint="eastAsia" w:ascii="仿宋_GB2312" w:hAnsi="仿宋"/>
                <w:b/>
                <w:bCs/>
                <w:sz w:val="24"/>
              </w:rPr>
            </w:pPr>
            <w:r>
              <w:rPr>
                <w:rFonts w:hint="eastAsia" w:ascii="Time New Roman" w:hAnsi="Time New Roman"/>
                <w:bCs/>
                <w:sz w:val="24"/>
              </w:rPr>
              <w:t>模块</w:t>
            </w:r>
          </w:p>
        </w:tc>
        <w:tc>
          <w:tcPr>
            <w:tcW w:w="3187" w:type="dxa"/>
            <w:shd w:val="clear" w:color="auto" w:fill="auto"/>
            <w:vAlign w:val="center"/>
          </w:tcPr>
          <w:p w14:paraId="542F5040">
            <w:pPr>
              <w:ind w:firstLine="0" w:firstLineChars="0"/>
              <w:jc w:val="left"/>
              <w:rPr>
                <w:rFonts w:hint="eastAsia" w:ascii="仿宋_GB2312" w:hAnsi="仿宋"/>
                <w:b/>
                <w:bCs/>
                <w:sz w:val="24"/>
              </w:rPr>
            </w:pPr>
            <w:r>
              <w:rPr>
                <w:rFonts w:hint="eastAsia" w:ascii="Time New Roman" w:hAnsi="Time New Roman"/>
                <w:bCs/>
                <w:sz w:val="24"/>
              </w:rPr>
              <w:t>主要内容</w:t>
            </w:r>
          </w:p>
        </w:tc>
        <w:tc>
          <w:tcPr>
            <w:tcW w:w="1593" w:type="dxa"/>
            <w:shd w:val="clear" w:color="auto" w:fill="auto"/>
            <w:vAlign w:val="center"/>
          </w:tcPr>
          <w:p w14:paraId="5B44A75D">
            <w:pPr>
              <w:ind w:firstLine="0" w:firstLineChars="0"/>
              <w:jc w:val="left"/>
              <w:rPr>
                <w:rFonts w:hint="eastAsia" w:ascii="仿宋_GB2312" w:hAnsi="仿宋"/>
                <w:b/>
                <w:bCs/>
                <w:sz w:val="24"/>
              </w:rPr>
            </w:pPr>
            <w:r>
              <w:rPr>
                <w:rFonts w:hint="eastAsia" w:ascii="Time New Roman" w:hAnsi="Time New Roman"/>
                <w:bCs/>
                <w:sz w:val="24"/>
              </w:rPr>
              <w:t>比赛时长</w:t>
            </w:r>
          </w:p>
        </w:tc>
        <w:tc>
          <w:tcPr>
            <w:tcW w:w="1334" w:type="dxa"/>
            <w:shd w:val="clear" w:color="auto" w:fill="auto"/>
            <w:vAlign w:val="center"/>
          </w:tcPr>
          <w:p w14:paraId="4C3F662F">
            <w:pPr>
              <w:ind w:firstLine="0" w:firstLineChars="0"/>
              <w:jc w:val="left"/>
              <w:rPr>
                <w:rFonts w:hint="eastAsia" w:ascii="仿宋_GB2312" w:hAnsi="仿宋"/>
                <w:b/>
                <w:bCs/>
                <w:sz w:val="24"/>
              </w:rPr>
            </w:pPr>
            <w:r>
              <w:rPr>
                <w:rFonts w:hint="eastAsia" w:ascii="Time New Roman" w:hAnsi="Time New Roman"/>
                <w:bCs/>
                <w:sz w:val="24"/>
              </w:rPr>
              <w:t>分值</w:t>
            </w:r>
          </w:p>
        </w:tc>
      </w:tr>
      <w:tr w14:paraId="2120E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426" w:type="dxa"/>
            <w:shd w:val="clear" w:color="auto" w:fill="auto"/>
            <w:vAlign w:val="center"/>
          </w:tcPr>
          <w:p w14:paraId="5C3AA9B3">
            <w:pPr>
              <w:ind w:firstLine="0" w:firstLineChars="0"/>
              <w:jc w:val="left"/>
              <w:rPr>
                <w:rFonts w:hint="eastAsia" w:ascii="仿宋_GB2312" w:hAnsi="仿宋"/>
                <w:sz w:val="24"/>
              </w:rPr>
            </w:pPr>
            <w:r>
              <w:rPr>
                <w:rFonts w:hint="eastAsia" w:ascii="Time New Roman" w:hAnsi="Time New Roman"/>
                <w:sz w:val="24"/>
              </w:rPr>
              <w:t>模块一</w:t>
            </w:r>
          </w:p>
        </w:tc>
        <w:tc>
          <w:tcPr>
            <w:tcW w:w="1527" w:type="dxa"/>
            <w:shd w:val="clear" w:color="auto" w:fill="auto"/>
            <w:vAlign w:val="center"/>
          </w:tcPr>
          <w:p w14:paraId="47A3EDCB">
            <w:pPr>
              <w:ind w:firstLine="0" w:firstLineChars="0"/>
              <w:jc w:val="left"/>
              <w:rPr>
                <w:rFonts w:hint="eastAsia" w:ascii="仿宋_GB2312" w:hAnsi="仿宋"/>
                <w:sz w:val="24"/>
              </w:rPr>
            </w:pPr>
            <w:r>
              <w:rPr>
                <w:rFonts w:hint="eastAsia" w:ascii="Time New Roman" w:hAnsi="Time New Roman"/>
                <w:sz w:val="24"/>
              </w:rPr>
              <w:t>私有云</w:t>
            </w:r>
          </w:p>
        </w:tc>
        <w:tc>
          <w:tcPr>
            <w:tcW w:w="3187" w:type="dxa"/>
            <w:shd w:val="clear" w:color="auto" w:fill="auto"/>
            <w:vAlign w:val="center"/>
          </w:tcPr>
          <w:p w14:paraId="5E6F92CD">
            <w:pPr>
              <w:ind w:firstLine="0" w:firstLineChars="0"/>
              <w:jc w:val="left"/>
              <w:rPr>
                <w:rFonts w:hint="eastAsia" w:ascii="Time New Roman" w:hAnsi="Time New Roman"/>
                <w:sz w:val="24"/>
              </w:rPr>
            </w:pPr>
            <w:r>
              <w:rPr>
                <w:rFonts w:hint="eastAsia" w:ascii="Time New Roman" w:hAnsi="Time New Roman"/>
                <w:sz w:val="24"/>
              </w:rPr>
              <w:t>私有云服务搭建</w:t>
            </w:r>
          </w:p>
          <w:p w14:paraId="3F076CF5">
            <w:pPr>
              <w:ind w:firstLine="0" w:firstLineChars="0"/>
              <w:jc w:val="left"/>
              <w:rPr>
                <w:rFonts w:hint="eastAsia" w:ascii="Time New Roman" w:hAnsi="Time New Roman"/>
                <w:sz w:val="24"/>
              </w:rPr>
            </w:pPr>
            <w:r>
              <w:rPr>
                <w:rFonts w:hint="eastAsia" w:ascii="Time New Roman" w:hAnsi="Time New Roman"/>
                <w:sz w:val="24"/>
              </w:rPr>
              <w:t>私有云服务运维</w:t>
            </w:r>
          </w:p>
          <w:p w14:paraId="3ED06358">
            <w:pPr>
              <w:ind w:firstLine="0" w:firstLineChars="0"/>
              <w:jc w:val="left"/>
              <w:rPr>
                <w:rFonts w:hint="eastAsia" w:ascii="仿宋_GB2312" w:hAnsi="仿宋"/>
                <w:sz w:val="24"/>
              </w:rPr>
            </w:pPr>
            <w:r>
              <w:rPr>
                <w:rFonts w:hint="eastAsia" w:ascii="Time New Roman" w:hAnsi="Time New Roman"/>
                <w:sz w:val="24"/>
              </w:rPr>
              <w:t>私有云运维开发</w:t>
            </w:r>
          </w:p>
        </w:tc>
        <w:tc>
          <w:tcPr>
            <w:tcW w:w="1593" w:type="dxa"/>
            <w:vMerge w:val="restart"/>
            <w:shd w:val="clear" w:color="auto" w:fill="auto"/>
            <w:vAlign w:val="center"/>
          </w:tcPr>
          <w:p w14:paraId="026D2AB5">
            <w:pPr>
              <w:ind w:firstLine="0" w:firstLineChars="0"/>
              <w:jc w:val="left"/>
              <w:rPr>
                <w:rFonts w:hint="eastAsia" w:ascii="仿宋_GB2312" w:hAnsi="仿宋"/>
                <w:sz w:val="24"/>
              </w:rPr>
            </w:pPr>
            <w:r>
              <w:rPr>
                <w:rFonts w:hint="eastAsia" w:ascii="Time New Roman" w:hAnsi="Time New Roman"/>
                <w:sz w:val="24"/>
              </w:rPr>
              <w:t>240分钟</w:t>
            </w:r>
          </w:p>
        </w:tc>
        <w:tc>
          <w:tcPr>
            <w:tcW w:w="1334" w:type="dxa"/>
            <w:vMerge w:val="restart"/>
            <w:shd w:val="clear" w:color="auto" w:fill="auto"/>
            <w:vAlign w:val="center"/>
          </w:tcPr>
          <w:p w14:paraId="0C67D35C">
            <w:pPr>
              <w:ind w:firstLine="0" w:firstLineChars="0"/>
              <w:jc w:val="left"/>
              <w:rPr>
                <w:rFonts w:hint="eastAsia" w:ascii="仿宋_GB2312" w:hAnsi="仿宋"/>
                <w:sz w:val="24"/>
              </w:rPr>
            </w:pPr>
            <w:r>
              <w:rPr>
                <w:rFonts w:hint="eastAsia" w:ascii="Time New Roman" w:hAnsi="Time New Roman"/>
                <w:sz w:val="24"/>
              </w:rPr>
              <w:t>100分</w:t>
            </w:r>
          </w:p>
        </w:tc>
      </w:tr>
      <w:tr w14:paraId="4DCB0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426" w:type="dxa"/>
            <w:shd w:val="clear" w:color="auto" w:fill="auto"/>
            <w:vAlign w:val="center"/>
          </w:tcPr>
          <w:p w14:paraId="1146F0E5">
            <w:pPr>
              <w:ind w:firstLine="0" w:firstLineChars="0"/>
              <w:jc w:val="left"/>
              <w:rPr>
                <w:rFonts w:hint="eastAsia" w:ascii="仿宋_GB2312" w:hAnsi="仿宋"/>
                <w:sz w:val="24"/>
              </w:rPr>
            </w:pPr>
            <w:r>
              <w:rPr>
                <w:rFonts w:hint="eastAsia" w:ascii="Time New Roman" w:hAnsi="Time New Roman"/>
                <w:sz w:val="24"/>
              </w:rPr>
              <w:t>模块二</w:t>
            </w:r>
          </w:p>
        </w:tc>
        <w:tc>
          <w:tcPr>
            <w:tcW w:w="1527" w:type="dxa"/>
            <w:shd w:val="clear" w:color="auto" w:fill="auto"/>
            <w:vAlign w:val="center"/>
          </w:tcPr>
          <w:p w14:paraId="4AD1CFC3">
            <w:pPr>
              <w:ind w:firstLine="0" w:firstLineChars="0"/>
              <w:jc w:val="left"/>
              <w:rPr>
                <w:rFonts w:hint="eastAsia" w:ascii="仿宋_GB2312" w:hAnsi="仿宋"/>
                <w:sz w:val="24"/>
              </w:rPr>
            </w:pPr>
            <w:r>
              <w:rPr>
                <w:rFonts w:hint="eastAsia" w:ascii="Time New Roman" w:hAnsi="Time New Roman"/>
                <w:sz w:val="24"/>
              </w:rPr>
              <w:t>容器云</w:t>
            </w:r>
          </w:p>
        </w:tc>
        <w:tc>
          <w:tcPr>
            <w:tcW w:w="3187" w:type="dxa"/>
            <w:shd w:val="clear" w:color="auto" w:fill="auto"/>
            <w:vAlign w:val="center"/>
          </w:tcPr>
          <w:p w14:paraId="49CB93AF">
            <w:pPr>
              <w:ind w:firstLine="0" w:firstLineChars="0"/>
              <w:jc w:val="left"/>
              <w:rPr>
                <w:rFonts w:hint="eastAsia" w:ascii="Time New Roman" w:hAnsi="Time New Roman"/>
                <w:sz w:val="24"/>
              </w:rPr>
            </w:pPr>
            <w:r>
              <w:rPr>
                <w:rFonts w:hint="eastAsia" w:ascii="Time New Roman" w:hAnsi="Time New Roman"/>
                <w:sz w:val="24"/>
              </w:rPr>
              <w:t>容器云服务搭建</w:t>
            </w:r>
          </w:p>
          <w:p w14:paraId="7090C952">
            <w:pPr>
              <w:ind w:firstLine="0" w:firstLineChars="0"/>
              <w:jc w:val="left"/>
              <w:rPr>
                <w:rFonts w:hint="eastAsia" w:ascii="Time New Roman" w:hAnsi="Time New Roman"/>
                <w:sz w:val="24"/>
              </w:rPr>
            </w:pPr>
            <w:r>
              <w:rPr>
                <w:rFonts w:hint="eastAsia" w:ascii="Time New Roman" w:hAnsi="Time New Roman"/>
                <w:sz w:val="24"/>
              </w:rPr>
              <w:t>容器云服务运维</w:t>
            </w:r>
          </w:p>
          <w:p w14:paraId="3D0568AF">
            <w:pPr>
              <w:ind w:firstLine="0" w:firstLineChars="0"/>
              <w:jc w:val="left"/>
              <w:rPr>
                <w:rFonts w:hint="eastAsia" w:ascii="仿宋_GB2312" w:hAnsi="仿宋"/>
                <w:sz w:val="24"/>
              </w:rPr>
            </w:pPr>
            <w:r>
              <w:rPr>
                <w:rFonts w:hint="eastAsia" w:ascii="Time New Roman" w:hAnsi="Time New Roman"/>
                <w:sz w:val="24"/>
              </w:rPr>
              <w:t>容器云运维开发</w:t>
            </w:r>
          </w:p>
        </w:tc>
        <w:tc>
          <w:tcPr>
            <w:tcW w:w="1593" w:type="dxa"/>
            <w:vMerge w:val="continue"/>
            <w:shd w:val="clear" w:color="auto" w:fill="auto"/>
            <w:vAlign w:val="center"/>
          </w:tcPr>
          <w:p w14:paraId="5C0DE87F">
            <w:pPr>
              <w:ind w:firstLine="0" w:firstLineChars="0"/>
              <w:jc w:val="left"/>
              <w:rPr>
                <w:rFonts w:hint="eastAsia" w:ascii="仿宋_GB2312" w:hAnsi="仿宋"/>
                <w:sz w:val="24"/>
              </w:rPr>
            </w:pPr>
          </w:p>
        </w:tc>
        <w:tc>
          <w:tcPr>
            <w:tcW w:w="1334" w:type="dxa"/>
            <w:vMerge w:val="continue"/>
            <w:shd w:val="clear" w:color="auto" w:fill="auto"/>
            <w:vAlign w:val="center"/>
          </w:tcPr>
          <w:p w14:paraId="62055BBB">
            <w:pPr>
              <w:ind w:firstLine="0" w:firstLineChars="0"/>
              <w:jc w:val="left"/>
              <w:rPr>
                <w:rFonts w:hint="eastAsia" w:ascii="仿宋_GB2312" w:hAnsi="仿宋"/>
                <w:sz w:val="24"/>
              </w:rPr>
            </w:pPr>
          </w:p>
        </w:tc>
      </w:tr>
    </w:tbl>
    <w:p w14:paraId="7956C751">
      <w:pPr>
        <w:ind w:firstLine="640"/>
        <w:rPr>
          <w:rFonts w:hint="eastAsia" w:ascii="Time New Roman" w:hAnsi="Time New Roman"/>
        </w:rPr>
      </w:pPr>
    </w:p>
    <w:p w14:paraId="632891B9">
      <w:pPr>
        <w:pStyle w:val="8"/>
        <w:rPr>
          <w:rFonts w:hint="eastAsia" w:ascii="Time New Roman" w:hAnsi="Time New Roman"/>
        </w:rPr>
      </w:pPr>
      <w:r>
        <w:rPr>
          <w:rFonts w:hint="eastAsia" w:ascii="Time New Roman" w:hAnsi="Time New Roman"/>
        </w:rPr>
        <w:t>竞赛方式</w:t>
      </w:r>
    </w:p>
    <w:p w14:paraId="20DF66A5">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1.竞赛形式：线下；</w:t>
      </w:r>
    </w:p>
    <w:p w14:paraId="7E185C44">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2.组队方式：团体赛。以院校为单位组队参赛，每支参赛队由 2 名参赛选手组成，须为同校在籍学生，其中队长1名。每支参赛队设领队 1 人，指导教师 2 人（指导教师须为本校专兼职教师）。</w:t>
      </w:r>
    </w:p>
    <w:p w14:paraId="4EF3F101">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报名资格：参赛选手须为全日制正式学籍的在校生。根据2026年世界职业院校技能大赛选拔参赛选手的要求，参赛选手年龄不超过25周岁（即2001年5月1日及以后出生）。五年制学生报名参赛的，四、五年级学生可参加本次大赛。在近两年世界职业院校技能大赛中获金奖的学生，不再参加同一项目（同一组别）的全省竞赛</w:t>
      </w:r>
      <w:bookmarkStart w:id="2" w:name="_GoBack"/>
      <w:bookmarkEnd w:id="2"/>
      <w:r>
        <w:rPr>
          <w:rFonts w:hint="eastAsia" w:ascii="Time New Roman" w:hAnsi="Time New Roman" w:cs="仿宋_GB2312"/>
          <w:szCs w:val="32"/>
        </w:rPr>
        <w:t>。</w:t>
      </w:r>
    </w:p>
    <w:p w14:paraId="422DBB9C">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以正式比赛通知为准。</w:t>
      </w:r>
    </w:p>
    <w:p w14:paraId="278EA141">
      <w:pPr>
        <w:pStyle w:val="8"/>
        <w:rPr>
          <w:rFonts w:hint="eastAsia" w:ascii="Time New Roman" w:hAnsi="Time New Roman"/>
        </w:rPr>
      </w:pPr>
      <w:r>
        <w:rPr>
          <w:rFonts w:hint="eastAsia" w:ascii="Time New Roman" w:hAnsi="Time New Roman"/>
        </w:rPr>
        <w:t>竞赛流程</w:t>
      </w:r>
    </w:p>
    <w:p w14:paraId="305236CA">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（一）比赛时间安排</w:t>
      </w:r>
    </w:p>
    <w:p w14:paraId="7B6DBC0E">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竞赛开始与结束时段为9:00～13:00，共计4个小时。时间安排如表2所示：</w:t>
      </w:r>
    </w:p>
    <w:p w14:paraId="4233484A">
      <w:pPr>
        <w:adjustRightInd w:val="0"/>
        <w:snapToGrid w:val="0"/>
        <w:ind w:right="320" w:rightChars="100" w:firstLine="480"/>
        <w:jc w:val="center"/>
        <w:rPr>
          <w:rFonts w:hint="eastAsia" w:ascii="Time New Roman" w:hAnsi="Time New Roman" w:cs="仿宋_GB2312"/>
          <w:sz w:val="24"/>
          <w:szCs w:val="18"/>
        </w:rPr>
      </w:pPr>
      <w:r>
        <w:rPr>
          <w:rFonts w:hint="eastAsia" w:ascii="Time New Roman" w:hAnsi="Time New Roman" w:cs="仿宋_GB2312"/>
          <w:sz w:val="24"/>
          <w:szCs w:val="18"/>
        </w:rPr>
        <w:t>表2 比赛时间安排</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1792"/>
        <w:gridCol w:w="2127"/>
        <w:gridCol w:w="2700"/>
        <w:gridCol w:w="1560"/>
      </w:tblGrid>
      <w:tr w14:paraId="4778A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tcMar>
              <w:top w:w="0" w:type="dxa"/>
              <w:left w:w="0" w:type="dxa"/>
              <w:bottom w:w="0" w:type="dxa"/>
              <w:right w:w="0" w:type="dxa"/>
            </w:tcMar>
            <w:vAlign w:val="center"/>
          </w:tcPr>
          <w:p w14:paraId="1044E4EC">
            <w:pPr>
              <w:ind w:firstLine="0" w:firstLineChars="0"/>
              <w:jc w:val="center"/>
              <w:rPr>
                <w:rFonts w:ascii="仿宋_GB2312"/>
                <w:b/>
                <w:bCs/>
                <w:sz w:val="24"/>
              </w:rPr>
            </w:pPr>
            <w:r>
              <w:rPr>
                <w:rFonts w:hint="eastAsia" w:ascii="Time New Roman" w:hAnsi="Time New Roman"/>
                <w:bCs/>
                <w:sz w:val="24"/>
              </w:rPr>
              <w:t>日期</w:t>
            </w:r>
          </w:p>
        </w:tc>
        <w:tc>
          <w:tcPr>
            <w:tcW w:w="987" w:type="pct"/>
            <w:tcMar>
              <w:top w:w="0" w:type="dxa"/>
              <w:left w:w="0" w:type="dxa"/>
              <w:bottom w:w="0" w:type="dxa"/>
              <w:right w:w="0" w:type="dxa"/>
            </w:tcMar>
            <w:vAlign w:val="center"/>
          </w:tcPr>
          <w:p w14:paraId="0213EAB4">
            <w:pPr>
              <w:ind w:firstLine="0" w:firstLineChars="0"/>
              <w:jc w:val="center"/>
              <w:rPr>
                <w:rFonts w:ascii="仿宋_GB2312"/>
                <w:b/>
                <w:bCs/>
                <w:sz w:val="24"/>
              </w:rPr>
            </w:pPr>
            <w:r>
              <w:rPr>
                <w:rFonts w:hint="eastAsia" w:ascii="Time New Roman" w:hAnsi="Time New Roman"/>
                <w:bCs/>
                <w:sz w:val="24"/>
              </w:rPr>
              <w:t>时间</w:t>
            </w:r>
          </w:p>
        </w:tc>
        <w:tc>
          <w:tcPr>
            <w:tcW w:w="1171" w:type="pct"/>
            <w:tcMar>
              <w:top w:w="0" w:type="dxa"/>
              <w:left w:w="0" w:type="dxa"/>
              <w:bottom w:w="0" w:type="dxa"/>
              <w:right w:w="0" w:type="dxa"/>
            </w:tcMar>
            <w:vAlign w:val="center"/>
          </w:tcPr>
          <w:p w14:paraId="21AC0969">
            <w:pPr>
              <w:ind w:firstLine="0" w:firstLineChars="0"/>
              <w:jc w:val="center"/>
              <w:rPr>
                <w:rFonts w:ascii="仿宋_GB2312"/>
                <w:b/>
                <w:bCs/>
                <w:sz w:val="24"/>
              </w:rPr>
            </w:pPr>
            <w:r>
              <w:rPr>
                <w:rFonts w:hint="eastAsia" w:ascii="Time New Roman" w:hAnsi="Time New Roman"/>
                <w:bCs/>
                <w:sz w:val="24"/>
              </w:rPr>
              <w:t>事项</w:t>
            </w:r>
          </w:p>
        </w:tc>
        <w:tc>
          <w:tcPr>
            <w:tcW w:w="1487" w:type="pct"/>
            <w:tcMar>
              <w:top w:w="0" w:type="dxa"/>
              <w:left w:w="0" w:type="dxa"/>
              <w:bottom w:w="0" w:type="dxa"/>
              <w:right w:w="0" w:type="dxa"/>
            </w:tcMar>
            <w:vAlign w:val="center"/>
          </w:tcPr>
          <w:p w14:paraId="14EA3FE3">
            <w:pPr>
              <w:ind w:firstLine="0" w:firstLineChars="0"/>
              <w:jc w:val="center"/>
              <w:rPr>
                <w:rFonts w:ascii="仿宋_GB2312"/>
                <w:b/>
                <w:bCs/>
                <w:sz w:val="24"/>
              </w:rPr>
            </w:pPr>
            <w:r>
              <w:rPr>
                <w:rFonts w:hint="eastAsia" w:ascii="Time New Roman" w:hAnsi="Time New Roman"/>
                <w:bCs/>
                <w:sz w:val="24"/>
              </w:rPr>
              <w:t>参加人员</w:t>
            </w:r>
          </w:p>
        </w:tc>
        <w:tc>
          <w:tcPr>
            <w:tcW w:w="860" w:type="pct"/>
            <w:tcMar>
              <w:top w:w="0" w:type="dxa"/>
              <w:left w:w="0" w:type="dxa"/>
              <w:bottom w:w="0" w:type="dxa"/>
              <w:right w:w="0" w:type="dxa"/>
            </w:tcMar>
            <w:vAlign w:val="center"/>
          </w:tcPr>
          <w:p w14:paraId="31691ED8">
            <w:pPr>
              <w:ind w:firstLine="0" w:firstLineChars="0"/>
              <w:jc w:val="center"/>
              <w:rPr>
                <w:rFonts w:ascii="仿宋_GB2312"/>
                <w:b/>
                <w:bCs/>
                <w:sz w:val="24"/>
              </w:rPr>
            </w:pPr>
            <w:r>
              <w:rPr>
                <w:rFonts w:hint="eastAsia" w:ascii="Time New Roman" w:hAnsi="Time New Roman"/>
                <w:bCs/>
                <w:sz w:val="24"/>
              </w:rPr>
              <w:t>地点</w:t>
            </w:r>
          </w:p>
        </w:tc>
      </w:tr>
      <w:tr w14:paraId="194E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restart"/>
            <w:vAlign w:val="center"/>
          </w:tcPr>
          <w:p w14:paraId="0DAFC7F0">
            <w:pPr>
              <w:ind w:firstLine="0" w:firstLineChars="0"/>
              <w:jc w:val="left"/>
              <w:rPr>
                <w:rFonts w:ascii="仿宋_GB2312"/>
                <w:sz w:val="24"/>
              </w:rPr>
            </w:pPr>
            <w:r>
              <w:rPr>
                <w:rFonts w:hint="eastAsia" w:ascii="Time New Roman" w:hAnsi="Time New Roman"/>
                <w:sz w:val="24"/>
              </w:rPr>
              <w:t>竞赛前1日</w:t>
            </w:r>
          </w:p>
        </w:tc>
        <w:tc>
          <w:tcPr>
            <w:tcW w:w="987" w:type="pct"/>
            <w:vAlign w:val="center"/>
          </w:tcPr>
          <w:p w14:paraId="6BF00B33">
            <w:pPr>
              <w:ind w:firstLine="0" w:firstLineChars="0"/>
              <w:jc w:val="left"/>
              <w:rPr>
                <w:rFonts w:hint="eastAsia" w:ascii="仿宋_GB2312" w:hAnsi="仿宋"/>
                <w:sz w:val="24"/>
              </w:rPr>
            </w:pPr>
            <w:r>
              <w:rPr>
                <w:rFonts w:hint="eastAsia" w:ascii="Time New Roman" w:hAnsi="Time New Roman"/>
                <w:sz w:val="24"/>
              </w:rPr>
              <w:t>11:00-16:00</w:t>
            </w:r>
          </w:p>
        </w:tc>
        <w:tc>
          <w:tcPr>
            <w:tcW w:w="1171" w:type="pct"/>
            <w:vAlign w:val="center"/>
          </w:tcPr>
          <w:p w14:paraId="5555119C">
            <w:pPr>
              <w:ind w:firstLine="0" w:firstLineChars="0"/>
              <w:jc w:val="left"/>
              <w:rPr>
                <w:rFonts w:ascii="仿宋_GB2312"/>
                <w:sz w:val="24"/>
              </w:rPr>
            </w:pPr>
            <w:r>
              <w:rPr>
                <w:rFonts w:hint="eastAsia" w:ascii="Time New Roman" w:hAnsi="Time New Roman"/>
                <w:sz w:val="24"/>
              </w:rPr>
              <w:t>各参赛队报到</w:t>
            </w:r>
          </w:p>
        </w:tc>
        <w:tc>
          <w:tcPr>
            <w:tcW w:w="1487" w:type="pct"/>
            <w:vAlign w:val="center"/>
          </w:tcPr>
          <w:p w14:paraId="3F6EEC56">
            <w:pPr>
              <w:ind w:firstLine="0" w:firstLineChars="0"/>
              <w:jc w:val="left"/>
              <w:rPr>
                <w:rFonts w:ascii="仿宋_GB2312"/>
                <w:sz w:val="24"/>
              </w:rPr>
            </w:pPr>
            <w:r>
              <w:rPr>
                <w:rFonts w:hint="eastAsia" w:ascii="Time New Roman" w:hAnsi="Time New Roman"/>
                <w:sz w:val="24"/>
              </w:rPr>
              <w:t>工作人员、各参赛队</w:t>
            </w:r>
          </w:p>
        </w:tc>
        <w:tc>
          <w:tcPr>
            <w:tcW w:w="860" w:type="pct"/>
            <w:vAlign w:val="center"/>
          </w:tcPr>
          <w:p w14:paraId="6715EA57">
            <w:pPr>
              <w:ind w:firstLine="0" w:firstLineChars="0"/>
              <w:jc w:val="left"/>
              <w:rPr>
                <w:rFonts w:ascii="仿宋_GB2312"/>
                <w:sz w:val="24"/>
              </w:rPr>
            </w:pPr>
            <w:r>
              <w:rPr>
                <w:rFonts w:hint="eastAsia" w:ascii="Time New Roman" w:hAnsi="Time New Roman"/>
                <w:sz w:val="24"/>
              </w:rPr>
              <w:t>指定地点</w:t>
            </w:r>
          </w:p>
        </w:tc>
      </w:tr>
      <w:tr w14:paraId="2A6C6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341536CB">
            <w:pPr>
              <w:ind w:firstLine="0" w:firstLineChars="0"/>
              <w:jc w:val="left"/>
              <w:rPr>
                <w:rFonts w:ascii="仿宋_GB2312"/>
                <w:sz w:val="24"/>
              </w:rPr>
            </w:pPr>
          </w:p>
        </w:tc>
        <w:tc>
          <w:tcPr>
            <w:tcW w:w="987" w:type="pct"/>
            <w:vAlign w:val="center"/>
          </w:tcPr>
          <w:p w14:paraId="5BA2275F">
            <w:pPr>
              <w:ind w:firstLine="0" w:firstLineChars="0"/>
              <w:jc w:val="left"/>
              <w:rPr>
                <w:rFonts w:hint="eastAsia" w:ascii="仿宋_GB2312" w:hAnsi="仿宋"/>
                <w:sz w:val="24"/>
              </w:rPr>
            </w:pPr>
            <w:r>
              <w:rPr>
                <w:rFonts w:hint="eastAsia" w:ascii="Time New Roman" w:hAnsi="Time New Roman"/>
                <w:sz w:val="24"/>
              </w:rPr>
              <w:t>16:00-17:00</w:t>
            </w:r>
          </w:p>
        </w:tc>
        <w:tc>
          <w:tcPr>
            <w:tcW w:w="1171" w:type="pct"/>
            <w:vAlign w:val="center"/>
          </w:tcPr>
          <w:p w14:paraId="16C56241">
            <w:pPr>
              <w:ind w:firstLine="0" w:firstLineChars="0"/>
              <w:jc w:val="left"/>
              <w:rPr>
                <w:rFonts w:ascii="仿宋_GB2312"/>
                <w:sz w:val="24"/>
              </w:rPr>
            </w:pPr>
            <w:r>
              <w:rPr>
                <w:rFonts w:hint="eastAsia" w:ascii="Time New Roman" w:hAnsi="Time New Roman"/>
                <w:sz w:val="24"/>
              </w:rPr>
              <w:t>裁判工作会议</w:t>
            </w:r>
          </w:p>
        </w:tc>
        <w:tc>
          <w:tcPr>
            <w:tcW w:w="1487" w:type="pct"/>
            <w:vAlign w:val="center"/>
          </w:tcPr>
          <w:p w14:paraId="78109422">
            <w:pPr>
              <w:ind w:firstLine="0" w:firstLineChars="0"/>
              <w:jc w:val="left"/>
              <w:rPr>
                <w:rFonts w:ascii="仿宋_GB2312"/>
                <w:sz w:val="24"/>
              </w:rPr>
            </w:pPr>
            <w:r>
              <w:rPr>
                <w:rFonts w:hint="eastAsia" w:ascii="Time New Roman" w:hAnsi="Time New Roman"/>
                <w:sz w:val="24"/>
              </w:rPr>
              <w:t>裁判长、裁判、监督仲裁、工作人员</w:t>
            </w:r>
          </w:p>
        </w:tc>
        <w:tc>
          <w:tcPr>
            <w:tcW w:w="860" w:type="pct"/>
            <w:vAlign w:val="center"/>
          </w:tcPr>
          <w:p w14:paraId="4403E1D4">
            <w:pPr>
              <w:ind w:firstLine="0" w:firstLineChars="0"/>
              <w:jc w:val="left"/>
              <w:rPr>
                <w:rFonts w:ascii="仿宋_GB2312"/>
                <w:sz w:val="24"/>
              </w:rPr>
            </w:pPr>
            <w:r>
              <w:rPr>
                <w:rFonts w:hint="eastAsia" w:ascii="Time New Roman" w:hAnsi="Time New Roman"/>
                <w:sz w:val="24"/>
              </w:rPr>
              <w:t>会议室</w:t>
            </w:r>
          </w:p>
        </w:tc>
      </w:tr>
      <w:tr w14:paraId="5FECD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02D7355F">
            <w:pPr>
              <w:ind w:firstLine="0" w:firstLineChars="0"/>
              <w:jc w:val="left"/>
              <w:rPr>
                <w:rFonts w:ascii="仿宋_GB2312"/>
                <w:sz w:val="24"/>
              </w:rPr>
            </w:pPr>
          </w:p>
        </w:tc>
        <w:tc>
          <w:tcPr>
            <w:tcW w:w="987" w:type="pct"/>
            <w:vAlign w:val="center"/>
          </w:tcPr>
          <w:p w14:paraId="0C6B0D68">
            <w:pPr>
              <w:ind w:firstLine="0" w:firstLineChars="0"/>
              <w:jc w:val="left"/>
              <w:rPr>
                <w:rFonts w:hint="eastAsia" w:ascii="仿宋_GB2312" w:hAnsi="仿宋"/>
                <w:sz w:val="24"/>
              </w:rPr>
            </w:pPr>
            <w:r>
              <w:rPr>
                <w:rFonts w:hint="eastAsia" w:ascii="Time New Roman" w:hAnsi="Time New Roman"/>
                <w:sz w:val="24"/>
              </w:rPr>
              <w:t>17:00-18:00</w:t>
            </w:r>
          </w:p>
        </w:tc>
        <w:tc>
          <w:tcPr>
            <w:tcW w:w="1171" w:type="pct"/>
            <w:vAlign w:val="center"/>
          </w:tcPr>
          <w:p w14:paraId="16654117">
            <w:pPr>
              <w:ind w:firstLine="0" w:firstLineChars="0"/>
              <w:jc w:val="left"/>
              <w:rPr>
                <w:rFonts w:ascii="仿宋_GB2312"/>
                <w:sz w:val="24"/>
              </w:rPr>
            </w:pPr>
            <w:r>
              <w:rPr>
                <w:rFonts w:hint="eastAsia" w:ascii="Time New Roman" w:hAnsi="Time New Roman"/>
                <w:sz w:val="24"/>
              </w:rPr>
              <w:t>开赛式、领队会</w:t>
            </w:r>
          </w:p>
        </w:tc>
        <w:tc>
          <w:tcPr>
            <w:tcW w:w="1487" w:type="pct"/>
            <w:vAlign w:val="center"/>
          </w:tcPr>
          <w:p w14:paraId="5F8AC74F">
            <w:pPr>
              <w:ind w:firstLine="0" w:firstLineChars="0"/>
              <w:jc w:val="left"/>
              <w:rPr>
                <w:rFonts w:ascii="仿宋_GB2312"/>
                <w:sz w:val="24"/>
              </w:rPr>
            </w:pPr>
            <w:r>
              <w:rPr>
                <w:rFonts w:hint="eastAsia" w:ascii="Time New Roman" w:hAnsi="Time New Roman"/>
                <w:sz w:val="24"/>
              </w:rPr>
              <w:t>领导、各参赛队、裁判长、裁判、监督仲裁</w:t>
            </w:r>
          </w:p>
        </w:tc>
        <w:tc>
          <w:tcPr>
            <w:tcW w:w="860" w:type="pct"/>
            <w:vAlign w:val="center"/>
          </w:tcPr>
          <w:p w14:paraId="11B28F5F">
            <w:pPr>
              <w:ind w:firstLine="0" w:firstLineChars="0"/>
              <w:jc w:val="left"/>
              <w:rPr>
                <w:rFonts w:ascii="仿宋_GB2312"/>
                <w:sz w:val="24"/>
              </w:rPr>
            </w:pPr>
            <w:r>
              <w:rPr>
                <w:rFonts w:hint="eastAsia" w:ascii="Time New Roman" w:hAnsi="Time New Roman"/>
                <w:sz w:val="24"/>
              </w:rPr>
              <w:t>会议室</w:t>
            </w:r>
          </w:p>
        </w:tc>
      </w:tr>
      <w:tr w14:paraId="4F1CE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6233A24C">
            <w:pPr>
              <w:ind w:firstLine="0" w:firstLineChars="0"/>
              <w:jc w:val="left"/>
              <w:rPr>
                <w:rFonts w:ascii="仿宋_GB2312"/>
                <w:sz w:val="24"/>
              </w:rPr>
            </w:pPr>
          </w:p>
        </w:tc>
        <w:tc>
          <w:tcPr>
            <w:tcW w:w="987" w:type="pct"/>
            <w:vAlign w:val="center"/>
          </w:tcPr>
          <w:p w14:paraId="49D77D76">
            <w:pPr>
              <w:ind w:firstLine="0" w:firstLineChars="0"/>
              <w:jc w:val="left"/>
              <w:rPr>
                <w:rFonts w:hint="eastAsia" w:ascii="仿宋_GB2312" w:hAnsi="仿宋"/>
                <w:sz w:val="24"/>
              </w:rPr>
            </w:pPr>
            <w:r>
              <w:rPr>
                <w:rFonts w:hint="eastAsia" w:ascii="Time New Roman" w:hAnsi="Time New Roman"/>
                <w:sz w:val="24"/>
              </w:rPr>
              <w:t>18:00-18:30</w:t>
            </w:r>
          </w:p>
        </w:tc>
        <w:tc>
          <w:tcPr>
            <w:tcW w:w="1171" w:type="pct"/>
            <w:vAlign w:val="center"/>
          </w:tcPr>
          <w:p w14:paraId="10784280">
            <w:pPr>
              <w:ind w:firstLine="0" w:firstLineChars="0"/>
              <w:jc w:val="left"/>
              <w:rPr>
                <w:rFonts w:ascii="仿宋_GB2312"/>
                <w:sz w:val="24"/>
              </w:rPr>
            </w:pPr>
            <w:r>
              <w:rPr>
                <w:rFonts w:hint="eastAsia" w:ascii="Time New Roman" w:hAnsi="Time New Roman"/>
                <w:sz w:val="24"/>
              </w:rPr>
              <w:t>熟悉赛场</w:t>
            </w:r>
          </w:p>
        </w:tc>
        <w:tc>
          <w:tcPr>
            <w:tcW w:w="1487" w:type="pct"/>
            <w:vAlign w:val="center"/>
          </w:tcPr>
          <w:p w14:paraId="593539D4">
            <w:pPr>
              <w:ind w:firstLine="0" w:firstLineChars="0"/>
              <w:jc w:val="left"/>
              <w:rPr>
                <w:rFonts w:ascii="仿宋_GB2312"/>
                <w:sz w:val="24"/>
              </w:rPr>
            </w:pPr>
            <w:r>
              <w:rPr>
                <w:rFonts w:hint="eastAsia" w:ascii="Time New Roman" w:hAnsi="Time New Roman"/>
                <w:sz w:val="24"/>
              </w:rPr>
              <w:t>各参赛队</w:t>
            </w:r>
          </w:p>
        </w:tc>
        <w:tc>
          <w:tcPr>
            <w:tcW w:w="860" w:type="pct"/>
            <w:vAlign w:val="center"/>
          </w:tcPr>
          <w:p w14:paraId="0173D863">
            <w:pPr>
              <w:ind w:firstLine="0" w:firstLineChars="0"/>
              <w:jc w:val="left"/>
              <w:rPr>
                <w:rFonts w:ascii="仿宋_GB2312"/>
                <w:sz w:val="24"/>
              </w:rPr>
            </w:pPr>
            <w:r>
              <w:rPr>
                <w:rFonts w:hint="eastAsia" w:ascii="Time New Roman" w:hAnsi="Time New Roman"/>
                <w:sz w:val="24"/>
              </w:rPr>
              <w:t>竞赛场地</w:t>
            </w:r>
          </w:p>
        </w:tc>
      </w:tr>
      <w:tr w14:paraId="317C8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3B712D84">
            <w:pPr>
              <w:ind w:firstLine="0" w:firstLineChars="0"/>
              <w:jc w:val="left"/>
              <w:rPr>
                <w:rFonts w:ascii="仿宋_GB2312"/>
                <w:sz w:val="24"/>
              </w:rPr>
            </w:pPr>
          </w:p>
        </w:tc>
        <w:tc>
          <w:tcPr>
            <w:tcW w:w="987" w:type="pct"/>
            <w:vAlign w:val="center"/>
          </w:tcPr>
          <w:p w14:paraId="439B597E">
            <w:pPr>
              <w:ind w:firstLine="0" w:firstLineChars="0"/>
              <w:jc w:val="left"/>
              <w:rPr>
                <w:rFonts w:hint="eastAsia" w:ascii="仿宋_GB2312" w:hAnsi="仿宋"/>
                <w:sz w:val="24"/>
              </w:rPr>
            </w:pPr>
            <w:r>
              <w:rPr>
                <w:rFonts w:hint="eastAsia" w:ascii="Time New Roman" w:hAnsi="Time New Roman"/>
                <w:sz w:val="24"/>
              </w:rPr>
              <w:t>18:30-19:00</w:t>
            </w:r>
          </w:p>
        </w:tc>
        <w:tc>
          <w:tcPr>
            <w:tcW w:w="1171" w:type="pct"/>
            <w:vAlign w:val="center"/>
          </w:tcPr>
          <w:p w14:paraId="5B75A475">
            <w:pPr>
              <w:ind w:firstLine="0" w:firstLineChars="0"/>
              <w:jc w:val="left"/>
              <w:rPr>
                <w:rFonts w:ascii="仿宋_GB2312"/>
                <w:sz w:val="24"/>
              </w:rPr>
            </w:pPr>
            <w:r>
              <w:rPr>
                <w:rFonts w:hint="eastAsia" w:ascii="Time New Roman" w:hAnsi="Time New Roman"/>
                <w:sz w:val="24"/>
              </w:rPr>
              <w:t>检查、封闭赛场</w:t>
            </w:r>
          </w:p>
        </w:tc>
        <w:tc>
          <w:tcPr>
            <w:tcW w:w="1487" w:type="pct"/>
            <w:vAlign w:val="center"/>
          </w:tcPr>
          <w:p w14:paraId="0BBA2485">
            <w:pPr>
              <w:ind w:firstLine="0" w:firstLineChars="0"/>
              <w:jc w:val="left"/>
              <w:rPr>
                <w:rFonts w:ascii="仿宋_GB2312"/>
                <w:sz w:val="24"/>
              </w:rPr>
            </w:pPr>
            <w:r>
              <w:rPr>
                <w:rFonts w:hint="eastAsia" w:ascii="Time New Roman" w:hAnsi="Time New Roman"/>
                <w:sz w:val="24"/>
              </w:rPr>
              <w:t>裁判长、监督仲裁、工作人员</w:t>
            </w:r>
          </w:p>
        </w:tc>
        <w:tc>
          <w:tcPr>
            <w:tcW w:w="860" w:type="pct"/>
            <w:vAlign w:val="center"/>
          </w:tcPr>
          <w:p w14:paraId="610A37FD">
            <w:pPr>
              <w:ind w:firstLine="0" w:firstLineChars="0"/>
              <w:jc w:val="left"/>
              <w:rPr>
                <w:rFonts w:ascii="仿宋_GB2312"/>
                <w:sz w:val="24"/>
              </w:rPr>
            </w:pPr>
            <w:r>
              <w:rPr>
                <w:rFonts w:hint="eastAsia" w:ascii="Time New Roman" w:hAnsi="Time New Roman"/>
                <w:sz w:val="24"/>
              </w:rPr>
              <w:t>竞赛场地</w:t>
            </w:r>
          </w:p>
        </w:tc>
      </w:tr>
      <w:tr w14:paraId="5D121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restart"/>
            <w:vAlign w:val="center"/>
          </w:tcPr>
          <w:p w14:paraId="26D2C9F5">
            <w:pPr>
              <w:ind w:firstLine="0" w:firstLineChars="0"/>
              <w:jc w:val="left"/>
              <w:rPr>
                <w:rFonts w:ascii="仿宋_GB2312"/>
                <w:sz w:val="24"/>
              </w:rPr>
            </w:pPr>
            <w:r>
              <w:rPr>
                <w:rFonts w:hint="eastAsia" w:ascii="Time New Roman" w:hAnsi="Time New Roman"/>
                <w:sz w:val="24"/>
              </w:rPr>
              <w:t>竞赛日</w:t>
            </w:r>
          </w:p>
        </w:tc>
        <w:tc>
          <w:tcPr>
            <w:tcW w:w="987" w:type="pct"/>
            <w:vAlign w:val="center"/>
          </w:tcPr>
          <w:p w14:paraId="231BD9BB">
            <w:pPr>
              <w:ind w:firstLine="0" w:firstLineChars="0"/>
              <w:jc w:val="left"/>
              <w:rPr>
                <w:rFonts w:hint="eastAsia" w:ascii="仿宋_GB2312" w:hAnsi="仿宋"/>
                <w:sz w:val="24"/>
              </w:rPr>
            </w:pPr>
            <w:r>
              <w:rPr>
                <w:rFonts w:hint="eastAsia" w:ascii="Time New Roman" w:hAnsi="Time New Roman"/>
                <w:sz w:val="24"/>
              </w:rPr>
              <w:t>07:30</w:t>
            </w:r>
          </w:p>
        </w:tc>
        <w:tc>
          <w:tcPr>
            <w:tcW w:w="1171" w:type="pct"/>
            <w:vAlign w:val="center"/>
          </w:tcPr>
          <w:p w14:paraId="6532E5AE">
            <w:pPr>
              <w:ind w:firstLine="0" w:firstLineChars="0"/>
              <w:jc w:val="left"/>
              <w:rPr>
                <w:rFonts w:ascii="仿宋_GB2312"/>
                <w:sz w:val="24"/>
              </w:rPr>
            </w:pPr>
            <w:r>
              <w:rPr>
                <w:rFonts w:hint="eastAsia" w:ascii="Time New Roman" w:hAnsi="Time New Roman"/>
                <w:sz w:val="24"/>
              </w:rPr>
              <w:t>参赛队到达会议室集合</w:t>
            </w:r>
          </w:p>
        </w:tc>
        <w:tc>
          <w:tcPr>
            <w:tcW w:w="1487" w:type="pct"/>
            <w:vAlign w:val="center"/>
          </w:tcPr>
          <w:p w14:paraId="65509B6F">
            <w:pPr>
              <w:ind w:firstLine="0" w:firstLineChars="0"/>
              <w:jc w:val="left"/>
              <w:rPr>
                <w:rFonts w:ascii="仿宋_GB2312"/>
                <w:sz w:val="24"/>
              </w:rPr>
            </w:pPr>
            <w:r>
              <w:rPr>
                <w:rFonts w:hint="eastAsia" w:ascii="Time New Roman" w:hAnsi="Time New Roman"/>
                <w:sz w:val="24"/>
              </w:rPr>
              <w:t>各参赛队、工作人员</w:t>
            </w:r>
          </w:p>
        </w:tc>
        <w:tc>
          <w:tcPr>
            <w:tcW w:w="860" w:type="pct"/>
            <w:vAlign w:val="center"/>
          </w:tcPr>
          <w:p w14:paraId="7ADF5BA4">
            <w:pPr>
              <w:ind w:firstLine="0" w:firstLineChars="0"/>
              <w:jc w:val="left"/>
              <w:rPr>
                <w:rFonts w:ascii="仿宋_GB2312"/>
                <w:sz w:val="24"/>
              </w:rPr>
            </w:pPr>
            <w:r>
              <w:rPr>
                <w:rFonts w:hint="eastAsia" w:ascii="Time New Roman" w:hAnsi="Time New Roman"/>
                <w:sz w:val="24"/>
              </w:rPr>
              <w:t>会议室</w:t>
            </w:r>
          </w:p>
        </w:tc>
      </w:tr>
      <w:tr w14:paraId="3FEDE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46165743">
            <w:pPr>
              <w:ind w:firstLine="0" w:firstLineChars="0"/>
              <w:jc w:val="left"/>
              <w:rPr>
                <w:rFonts w:ascii="仿宋_GB2312"/>
                <w:sz w:val="24"/>
              </w:rPr>
            </w:pPr>
          </w:p>
        </w:tc>
        <w:tc>
          <w:tcPr>
            <w:tcW w:w="987" w:type="pct"/>
            <w:vAlign w:val="center"/>
          </w:tcPr>
          <w:p w14:paraId="69940B1A">
            <w:pPr>
              <w:ind w:firstLine="0" w:firstLineChars="0"/>
              <w:jc w:val="left"/>
              <w:rPr>
                <w:rFonts w:hint="eastAsia" w:ascii="仿宋_GB2312" w:hAnsi="仿宋"/>
                <w:sz w:val="24"/>
              </w:rPr>
            </w:pPr>
            <w:r>
              <w:rPr>
                <w:rFonts w:hint="eastAsia" w:ascii="Time New Roman" w:hAnsi="Time New Roman"/>
                <w:sz w:val="24"/>
              </w:rPr>
              <w:t>07:40-08:00</w:t>
            </w:r>
          </w:p>
        </w:tc>
        <w:tc>
          <w:tcPr>
            <w:tcW w:w="1171" w:type="pct"/>
            <w:vAlign w:val="center"/>
          </w:tcPr>
          <w:p w14:paraId="63F4B6D6">
            <w:pPr>
              <w:ind w:firstLine="0" w:firstLineChars="0"/>
              <w:jc w:val="left"/>
              <w:rPr>
                <w:rFonts w:ascii="仿宋_GB2312"/>
                <w:sz w:val="24"/>
              </w:rPr>
            </w:pPr>
            <w:r>
              <w:rPr>
                <w:rFonts w:hint="eastAsia" w:ascii="Time New Roman" w:hAnsi="Time New Roman"/>
                <w:sz w:val="24"/>
              </w:rPr>
              <w:t>大赛检录</w:t>
            </w:r>
          </w:p>
        </w:tc>
        <w:tc>
          <w:tcPr>
            <w:tcW w:w="1487" w:type="pct"/>
            <w:vAlign w:val="center"/>
          </w:tcPr>
          <w:p w14:paraId="014FA03D">
            <w:pPr>
              <w:ind w:firstLine="0" w:firstLineChars="0"/>
              <w:jc w:val="left"/>
              <w:rPr>
                <w:rFonts w:ascii="仿宋_GB2312"/>
                <w:sz w:val="24"/>
              </w:rPr>
            </w:pPr>
            <w:r>
              <w:rPr>
                <w:rFonts w:hint="eastAsia" w:ascii="Time New Roman" w:hAnsi="Time New Roman"/>
                <w:sz w:val="24"/>
              </w:rPr>
              <w:t>参赛选手、检录工作人员</w:t>
            </w:r>
          </w:p>
        </w:tc>
        <w:tc>
          <w:tcPr>
            <w:tcW w:w="860" w:type="pct"/>
            <w:vAlign w:val="center"/>
          </w:tcPr>
          <w:p w14:paraId="163F78C0">
            <w:pPr>
              <w:ind w:firstLine="0" w:firstLineChars="0"/>
              <w:jc w:val="left"/>
              <w:rPr>
                <w:rFonts w:ascii="仿宋_GB2312"/>
                <w:sz w:val="24"/>
              </w:rPr>
            </w:pPr>
            <w:r>
              <w:rPr>
                <w:rFonts w:hint="eastAsia" w:ascii="Time New Roman" w:hAnsi="Time New Roman"/>
                <w:sz w:val="24"/>
              </w:rPr>
              <w:t>会议室</w:t>
            </w:r>
          </w:p>
        </w:tc>
      </w:tr>
      <w:tr w14:paraId="220E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4FB33A33">
            <w:pPr>
              <w:ind w:firstLine="0" w:firstLineChars="0"/>
              <w:jc w:val="left"/>
              <w:rPr>
                <w:rFonts w:ascii="仿宋_GB2312"/>
                <w:sz w:val="24"/>
              </w:rPr>
            </w:pPr>
          </w:p>
        </w:tc>
        <w:tc>
          <w:tcPr>
            <w:tcW w:w="987" w:type="pct"/>
            <w:vAlign w:val="center"/>
          </w:tcPr>
          <w:p w14:paraId="36763AD6">
            <w:pPr>
              <w:ind w:firstLine="0" w:firstLineChars="0"/>
              <w:jc w:val="left"/>
              <w:rPr>
                <w:rFonts w:hint="eastAsia" w:ascii="仿宋_GB2312" w:hAnsi="仿宋"/>
                <w:sz w:val="24"/>
              </w:rPr>
            </w:pPr>
            <w:r>
              <w:rPr>
                <w:rFonts w:hint="eastAsia" w:ascii="Time New Roman" w:hAnsi="Time New Roman"/>
                <w:sz w:val="24"/>
              </w:rPr>
              <w:t>08:00-08:20</w:t>
            </w:r>
          </w:p>
        </w:tc>
        <w:tc>
          <w:tcPr>
            <w:tcW w:w="1171" w:type="pct"/>
            <w:vAlign w:val="center"/>
          </w:tcPr>
          <w:p w14:paraId="4034140D">
            <w:pPr>
              <w:ind w:firstLine="0" w:firstLineChars="0"/>
              <w:jc w:val="left"/>
              <w:rPr>
                <w:rFonts w:ascii="仿宋_GB2312"/>
                <w:sz w:val="24"/>
              </w:rPr>
            </w:pPr>
            <w:r>
              <w:rPr>
                <w:rFonts w:hint="eastAsia" w:ascii="Time New Roman" w:hAnsi="Time New Roman"/>
                <w:sz w:val="24"/>
              </w:rPr>
              <w:t>第一次抽签加密(抽取参赛编号)</w:t>
            </w:r>
          </w:p>
        </w:tc>
        <w:tc>
          <w:tcPr>
            <w:tcW w:w="1487" w:type="pct"/>
            <w:vAlign w:val="center"/>
          </w:tcPr>
          <w:p w14:paraId="2335B654">
            <w:pPr>
              <w:ind w:firstLine="0" w:firstLineChars="0"/>
              <w:jc w:val="left"/>
              <w:rPr>
                <w:rFonts w:ascii="仿宋_GB2312"/>
                <w:sz w:val="24"/>
              </w:rPr>
            </w:pPr>
            <w:r>
              <w:rPr>
                <w:rFonts w:hint="eastAsia" w:ascii="Time New Roman" w:hAnsi="Time New Roman"/>
                <w:sz w:val="24"/>
              </w:rPr>
              <w:t>参赛选手、第一次加密裁判、监督仲裁</w:t>
            </w:r>
          </w:p>
        </w:tc>
        <w:tc>
          <w:tcPr>
            <w:tcW w:w="860" w:type="pct"/>
            <w:vAlign w:val="center"/>
          </w:tcPr>
          <w:p w14:paraId="3961909D">
            <w:pPr>
              <w:ind w:firstLine="0" w:firstLineChars="0"/>
              <w:jc w:val="left"/>
              <w:rPr>
                <w:rFonts w:ascii="仿宋_GB2312"/>
                <w:sz w:val="24"/>
              </w:rPr>
            </w:pPr>
            <w:r>
              <w:rPr>
                <w:rFonts w:hint="eastAsia" w:ascii="Time New Roman" w:hAnsi="Time New Roman"/>
                <w:sz w:val="24"/>
              </w:rPr>
              <w:t>一次抽签区域</w:t>
            </w:r>
          </w:p>
        </w:tc>
      </w:tr>
      <w:tr w14:paraId="081B0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509C80FC">
            <w:pPr>
              <w:ind w:firstLine="0" w:firstLineChars="0"/>
              <w:jc w:val="left"/>
              <w:rPr>
                <w:rFonts w:ascii="仿宋_GB2312"/>
                <w:sz w:val="24"/>
              </w:rPr>
            </w:pPr>
          </w:p>
        </w:tc>
        <w:tc>
          <w:tcPr>
            <w:tcW w:w="987" w:type="pct"/>
            <w:vAlign w:val="center"/>
          </w:tcPr>
          <w:p w14:paraId="6BAE4684">
            <w:pPr>
              <w:ind w:firstLine="0" w:firstLineChars="0"/>
              <w:jc w:val="left"/>
              <w:rPr>
                <w:rFonts w:hint="eastAsia" w:ascii="仿宋_GB2312" w:hAnsi="仿宋"/>
                <w:sz w:val="24"/>
              </w:rPr>
            </w:pPr>
            <w:r>
              <w:rPr>
                <w:rFonts w:hint="eastAsia" w:ascii="Time New Roman" w:hAnsi="Time New Roman"/>
                <w:sz w:val="24"/>
              </w:rPr>
              <w:t>08:20-08:40</w:t>
            </w:r>
          </w:p>
        </w:tc>
        <w:tc>
          <w:tcPr>
            <w:tcW w:w="1171" w:type="pct"/>
            <w:vAlign w:val="center"/>
          </w:tcPr>
          <w:p w14:paraId="3A9A90B6">
            <w:pPr>
              <w:ind w:firstLine="0" w:firstLineChars="0"/>
              <w:jc w:val="left"/>
              <w:rPr>
                <w:rFonts w:hint="eastAsia" w:ascii="Time New Roman" w:hAnsi="Time New Roman"/>
                <w:sz w:val="24"/>
              </w:rPr>
            </w:pPr>
            <w:r>
              <w:rPr>
                <w:rFonts w:hint="eastAsia" w:ascii="Time New Roman" w:hAnsi="Time New Roman"/>
                <w:sz w:val="24"/>
              </w:rPr>
              <w:t>第二次抽签加密</w:t>
            </w:r>
          </w:p>
          <w:p w14:paraId="6F8B130B">
            <w:pPr>
              <w:ind w:firstLine="0" w:firstLineChars="0"/>
              <w:jc w:val="left"/>
              <w:rPr>
                <w:rFonts w:ascii="仿宋_GB2312"/>
                <w:sz w:val="24"/>
              </w:rPr>
            </w:pPr>
            <w:r>
              <w:rPr>
                <w:rFonts w:hint="eastAsia" w:ascii="Time New Roman" w:hAnsi="Time New Roman"/>
                <w:sz w:val="24"/>
              </w:rPr>
              <w:t>(抽取赛位号)</w:t>
            </w:r>
          </w:p>
        </w:tc>
        <w:tc>
          <w:tcPr>
            <w:tcW w:w="1487" w:type="pct"/>
            <w:vAlign w:val="center"/>
          </w:tcPr>
          <w:p w14:paraId="1A28DED1">
            <w:pPr>
              <w:ind w:firstLine="0" w:firstLineChars="0"/>
              <w:jc w:val="left"/>
              <w:rPr>
                <w:rFonts w:ascii="仿宋_GB2312"/>
                <w:sz w:val="24"/>
              </w:rPr>
            </w:pPr>
            <w:r>
              <w:rPr>
                <w:rFonts w:hint="eastAsia" w:ascii="Time New Roman" w:hAnsi="Time New Roman"/>
                <w:sz w:val="24"/>
              </w:rPr>
              <w:t>参赛选手、第二次加密裁判、监督仲裁</w:t>
            </w:r>
          </w:p>
        </w:tc>
        <w:tc>
          <w:tcPr>
            <w:tcW w:w="860" w:type="pct"/>
            <w:vAlign w:val="center"/>
          </w:tcPr>
          <w:p w14:paraId="0843CFC5">
            <w:pPr>
              <w:ind w:firstLine="0" w:firstLineChars="0"/>
              <w:jc w:val="left"/>
              <w:rPr>
                <w:rFonts w:ascii="仿宋_GB2312"/>
                <w:sz w:val="24"/>
              </w:rPr>
            </w:pPr>
            <w:r>
              <w:rPr>
                <w:rFonts w:hint="eastAsia" w:ascii="Time New Roman" w:hAnsi="Time New Roman"/>
                <w:sz w:val="24"/>
              </w:rPr>
              <w:t>二次抽签区域</w:t>
            </w:r>
          </w:p>
        </w:tc>
      </w:tr>
      <w:tr w14:paraId="031A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3BDD028A">
            <w:pPr>
              <w:ind w:firstLine="0" w:firstLineChars="0"/>
              <w:jc w:val="left"/>
              <w:rPr>
                <w:rFonts w:ascii="仿宋_GB2312"/>
                <w:sz w:val="24"/>
              </w:rPr>
            </w:pPr>
          </w:p>
        </w:tc>
        <w:tc>
          <w:tcPr>
            <w:tcW w:w="987" w:type="pct"/>
            <w:vAlign w:val="center"/>
          </w:tcPr>
          <w:p w14:paraId="2357DB02">
            <w:pPr>
              <w:ind w:firstLine="0" w:firstLineChars="0"/>
              <w:jc w:val="left"/>
              <w:rPr>
                <w:rFonts w:hint="eastAsia" w:ascii="仿宋_GB2312" w:hAnsi="仿宋"/>
                <w:sz w:val="24"/>
              </w:rPr>
            </w:pPr>
            <w:r>
              <w:rPr>
                <w:rFonts w:hint="eastAsia" w:ascii="Time New Roman" w:hAnsi="Time New Roman"/>
                <w:sz w:val="24"/>
              </w:rPr>
              <w:t>08:40-9:00</w:t>
            </w:r>
          </w:p>
        </w:tc>
        <w:tc>
          <w:tcPr>
            <w:tcW w:w="1171" w:type="pct"/>
            <w:vAlign w:val="center"/>
          </w:tcPr>
          <w:p w14:paraId="66A10FBD">
            <w:pPr>
              <w:ind w:firstLine="0" w:firstLineChars="0"/>
              <w:jc w:val="left"/>
              <w:rPr>
                <w:rFonts w:ascii="仿宋_GB2312"/>
                <w:sz w:val="24"/>
              </w:rPr>
            </w:pPr>
            <w:r>
              <w:rPr>
                <w:rFonts w:hint="eastAsia" w:ascii="Time New Roman" w:hAnsi="Time New Roman"/>
                <w:sz w:val="24"/>
              </w:rPr>
              <w:t>设备工具检查确认、题目发放</w:t>
            </w:r>
          </w:p>
        </w:tc>
        <w:tc>
          <w:tcPr>
            <w:tcW w:w="1487" w:type="pct"/>
            <w:vAlign w:val="center"/>
          </w:tcPr>
          <w:p w14:paraId="320BED76">
            <w:pPr>
              <w:ind w:firstLine="0" w:firstLineChars="0"/>
              <w:jc w:val="left"/>
              <w:rPr>
                <w:rFonts w:ascii="仿宋_GB2312"/>
                <w:sz w:val="24"/>
              </w:rPr>
            </w:pPr>
            <w:r>
              <w:rPr>
                <w:rFonts w:hint="eastAsia" w:ascii="Time New Roman" w:hAnsi="Time New Roman"/>
                <w:sz w:val="24"/>
              </w:rPr>
              <w:t>参赛选手、裁判、监督仲裁</w:t>
            </w:r>
          </w:p>
        </w:tc>
        <w:tc>
          <w:tcPr>
            <w:tcW w:w="860" w:type="pct"/>
            <w:vAlign w:val="center"/>
          </w:tcPr>
          <w:p w14:paraId="1DEFB394">
            <w:pPr>
              <w:ind w:firstLine="0" w:firstLineChars="0"/>
              <w:jc w:val="left"/>
              <w:rPr>
                <w:rFonts w:ascii="仿宋_GB2312"/>
                <w:sz w:val="24"/>
              </w:rPr>
            </w:pPr>
            <w:r>
              <w:rPr>
                <w:rFonts w:hint="eastAsia" w:ascii="Time New Roman" w:hAnsi="Time New Roman"/>
                <w:sz w:val="24"/>
              </w:rPr>
              <w:t>竞赛场地</w:t>
            </w:r>
          </w:p>
        </w:tc>
      </w:tr>
      <w:tr w14:paraId="43B4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6B5D4C36">
            <w:pPr>
              <w:ind w:firstLine="0" w:firstLineChars="0"/>
              <w:jc w:val="left"/>
              <w:rPr>
                <w:rFonts w:ascii="仿宋_GB2312"/>
                <w:sz w:val="24"/>
              </w:rPr>
            </w:pPr>
          </w:p>
        </w:tc>
        <w:tc>
          <w:tcPr>
            <w:tcW w:w="987" w:type="pct"/>
            <w:vAlign w:val="center"/>
          </w:tcPr>
          <w:p w14:paraId="4F2F4B9A">
            <w:pPr>
              <w:ind w:firstLine="0" w:firstLineChars="0"/>
              <w:jc w:val="left"/>
              <w:rPr>
                <w:rFonts w:hint="eastAsia" w:ascii="仿宋_GB2312" w:hAnsi="仿宋"/>
                <w:sz w:val="24"/>
              </w:rPr>
            </w:pPr>
            <w:r>
              <w:rPr>
                <w:rFonts w:hint="eastAsia" w:ascii="Time New Roman" w:hAnsi="Time New Roman"/>
                <w:sz w:val="24"/>
              </w:rPr>
              <w:t>9:00</w:t>
            </w:r>
            <w:bookmarkStart w:id="1" w:name="OLE_LINK1"/>
            <w:r>
              <w:rPr>
                <w:rFonts w:hint="eastAsia" w:ascii="Time New Roman" w:hAnsi="Time New Roman"/>
                <w:sz w:val="24"/>
              </w:rPr>
              <w:t>-13</w:t>
            </w:r>
            <w:bookmarkEnd w:id="1"/>
            <w:r>
              <w:rPr>
                <w:rFonts w:hint="eastAsia" w:ascii="Time New Roman" w:hAnsi="Time New Roman"/>
                <w:sz w:val="24"/>
              </w:rPr>
              <w:t>:00</w:t>
            </w:r>
          </w:p>
        </w:tc>
        <w:tc>
          <w:tcPr>
            <w:tcW w:w="1171" w:type="pct"/>
            <w:vAlign w:val="center"/>
          </w:tcPr>
          <w:p w14:paraId="660DD160">
            <w:pPr>
              <w:ind w:firstLine="0" w:firstLineChars="0"/>
              <w:jc w:val="left"/>
              <w:rPr>
                <w:rFonts w:ascii="仿宋_GB2312"/>
                <w:sz w:val="24"/>
              </w:rPr>
            </w:pPr>
            <w:r>
              <w:rPr>
                <w:rFonts w:hint="eastAsia" w:ascii="Time New Roman" w:hAnsi="Time New Roman"/>
                <w:sz w:val="24"/>
              </w:rPr>
              <w:t>参赛队竞赛</w:t>
            </w:r>
          </w:p>
        </w:tc>
        <w:tc>
          <w:tcPr>
            <w:tcW w:w="1487" w:type="pct"/>
            <w:vAlign w:val="center"/>
          </w:tcPr>
          <w:p w14:paraId="7086AB39">
            <w:pPr>
              <w:ind w:firstLine="0" w:firstLineChars="0"/>
              <w:jc w:val="left"/>
              <w:rPr>
                <w:rFonts w:ascii="仿宋_GB2312"/>
                <w:sz w:val="24"/>
              </w:rPr>
            </w:pPr>
            <w:r>
              <w:rPr>
                <w:rFonts w:hint="eastAsia" w:ascii="Time New Roman" w:hAnsi="Time New Roman"/>
                <w:sz w:val="24"/>
              </w:rPr>
              <w:t>参赛选手、裁判、监督仲裁</w:t>
            </w:r>
          </w:p>
        </w:tc>
        <w:tc>
          <w:tcPr>
            <w:tcW w:w="860" w:type="pct"/>
            <w:vAlign w:val="center"/>
          </w:tcPr>
          <w:p w14:paraId="4782D5D2">
            <w:pPr>
              <w:ind w:firstLine="0" w:firstLineChars="0"/>
              <w:jc w:val="left"/>
              <w:rPr>
                <w:rFonts w:ascii="仿宋_GB2312"/>
                <w:sz w:val="24"/>
              </w:rPr>
            </w:pPr>
            <w:r>
              <w:rPr>
                <w:rFonts w:hint="eastAsia" w:ascii="Time New Roman" w:hAnsi="Time New Roman"/>
                <w:sz w:val="24"/>
              </w:rPr>
              <w:t>竞赛场地</w:t>
            </w:r>
          </w:p>
        </w:tc>
      </w:tr>
      <w:tr w14:paraId="75E47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235D6166">
            <w:pPr>
              <w:ind w:firstLine="0" w:firstLineChars="0"/>
              <w:jc w:val="left"/>
              <w:rPr>
                <w:rFonts w:ascii="仿宋_GB2312"/>
                <w:sz w:val="24"/>
              </w:rPr>
            </w:pPr>
          </w:p>
        </w:tc>
        <w:tc>
          <w:tcPr>
            <w:tcW w:w="987" w:type="pct"/>
            <w:vAlign w:val="center"/>
          </w:tcPr>
          <w:p w14:paraId="66E9702F">
            <w:pPr>
              <w:ind w:firstLine="0" w:firstLineChars="0"/>
              <w:jc w:val="left"/>
              <w:rPr>
                <w:rFonts w:hint="eastAsia" w:ascii="仿宋_GB2312" w:hAnsi="仿宋"/>
                <w:sz w:val="24"/>
              </w:rPr>
            </w:pPr>
            <w:r>
              <w:rPr>
                <w:rFonts w:hint="eastAsia" w:ascii="Time New Roman" w:hAnsi="Time New Roman"/>
                <w:sz w:val="24"/>
              </w:rPr>
              <w:t>13:00-15:00</w:t>
            </w:r>
          </w:p>
        </w:tc>
        <w:tc>
          <w:tcPr>
            <w:tcW w:w="1171" w:type="pct"/>
            <w:vAlign w:val="center"/>
          </w:tcPr>
          <w:p w14:paraId="7A0FCCC0">
            <w:pPr>
              <w:ind w:firstLine="0" w:firstLineChars="0"/>
              <w:jc w:val="left"/>
              <w:rPr>
                <w:rFonts w:ascii="仿宋_GB2312"/>
                <w:sz w:val="24"/>
              </w:rPr>
            </w:pPr>
            <w:r>
              <w:rPr>
                <w:rFonts w:hint="eastAsia" w:ascii="Time New Roman" w:hAnsi="Time New Roman"/>
                <w:sz w:val="24"/>
              </w:rPr>
              <w:t>申诉受理</w:t>
            </w:r>
          </w:p>
        </w:tc>
        <w:tc>
          <w:tcPr>
            <w:tcW w:w="1487" w:type="pct"/>
            <w:vAlign w:val="center"/>
          </w:tcPr>
          <w:p w14:paraId="15817FE1">
            <w:pPr>
              <w:ind w:firstLine="0" w:firstLineChars="0"/>
              <w:jc w:val="left"/>
              <w:rPr>
                <w:rFonts w:ascii="仿宋_GB2312"/>
                <w:sz w:val="24"/>
              </w:rPr>
            </w:pPr>
            <w:r>
              <w:rPr>
                <w:rFonts w:hint="eastAsia" w:ascii="Time New Roman" w:hAnsi="Time New Roman"/>
                <w:sz w:val="24"/>
              </w:rPr>
              <w:t>参赛队、裁判长、监督仲裁</w:t>
            </w:r>
          </w:p>
        </w:tc>
        <w:tc>
          <w:tcPr>
            <w:tcW w:w="860" w:type="pct"/>
            <w:vAlign w:val="center"/>
          </w:tcPr>
          <w:p w14:paraId="72B568DB">
            <w:pPr>
              <w:ind w:firstLine="0" w:firstLineChars="0"/>
              <w:jc w:val="left"/>
              <w:rPr>
                <w:rFonts w:ascii="仿宋_GB2312"/>
                <w:sz w:val="24"/>
              </w:rPr>
            </w:pPr>
            <w:r>
              <w:rPr>
                <w:rFonts w:hint="eastAsia" w:ascii="Time New Roman" w:hAnsi="Time New Roman"/>
                <w:sz w:val="24"/>
              </w:rPr>
              <w:t>竞赛场地</w:t>
            </w:r>
          </w:p>
        </w:tc>
      </w:tr>
      <w:tr w14:paraId="7FDE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46BB2DD7">
            <w:pPr>
              <w:ind w:firstLine="0" w:firstLineChars="0"/>
              <w:jc w:val="left"/>
              <w:rPr>
                <w:rFonts w:ascii="仿宋_GB2312"/>
                <w:sz w:val="24"/>
              </w:rPr>
            </w:pPr>
          </w:p>
        </w:tc>
        <w:tc>
          <w:tcPr>
            <w:tcW w:w="987" w:type="pct"/>
            <w:vAlign w:val="center"/>
          </w:tcPr>
          <w:p w14:paraId="038F6C79">
            <w:pPr>
              <w:ind w:firstLine="0" w:firstLineChars="0"/>
              <w:jc w:val="left"/>
              <w:rPr>
                <w:rFonts w:hint="eastAsia" w:ascii="仿宋_GB2312" w:hAnsi="仿宋"/>
                <w:sz w:val="24"/>
              </w:rPr>
            </w:pPr>
            <w:r>
              <w:rPr>
                <w:rFonts w:hint="eastAsia" w:ascii="Time New Roman" w:hAnsi="Time New Roman"/>
                <w:sz w:val="24"/>
              </w:rPr>
              <w:t>15:00-15:30</w:t>
            </w:r>
          </w:p>
        </w:tc>
        <w:tc>
          <w:tcPr>
            <w:tcW w:w="1171" w:type="pct"/>
            <w:vAlign w:val="center"/>
          </w:tcPr>
          <w:p w14:paraId="20F2E69D">
            <w:pPr>
              <w:ind w:firstLine="0" w:firstLineChars="0"/>
              <w:jc w:val="left"/>
              <w:rPr>
                <w:rFonts w:ascii="仿宋_GB2312"/>
                <w:sz w:val="24"/>
              </w:rPr>
            </w:pPr>
            <w:r>
              <w:rPr>
                <w:rFonts w:hint="eastAsia" w:ascii="Time New Roman" w:hAnsi="Time New Roman"/>
                <w:sz w:val="24"/>
              </w:rPr>
              <w:t>核分</w:t>
            </w:r>
          </w:p>
        </w:tc>
        <w:tc>
          <w:tcPr>
            <w:tcW w:w="1487" w:type="pct"/>
            <w:vAlign w:val="center"/>
          </w:tcPr>
          <w:p w14:paraId="64B07390">
            <w:pPr>
              <w:ind w:firstLine="0" w:firstLineChars="0"/>
              <w:jc w:val="left"/>
              <w:rPr>
                <w:rFonts w:ascii="仿宋_GB2312"/>
                <w:sz w:val="24"/>
              </w:rPr>
            </w:pPr>
            <w:r>
              <w:rPr>
                <w:rFonts w:hint="eastAsia" w:ascii="Time New Roman" w:hAnsi="Time New Roman"/>
                <w:sz w:val="24"/>
              </w:rPr>
              <w:t>裁判、监督仲裁</w:t>
            </w:r>
          </w:p>
        </w:tc>
        <w:tc>
          <w:tcPr>
            <w:tcW w:w="860" w:type="pct"/>
            <w:vAlign w:val="center"/>
          </w:tcPr>
          <w:p w14:paraId="4314E243">
            <w:pPr>
              <w:ind w:firstLine="0" w:firstLineChars="0"/>
              <w:jc w:val="left"/>
              <w:rPr>
                <w:rFonts w:ascii="仿宋_GB2312"/>
                <w:sz w:val="24"/>
              </w:rPr>
            </w:pPr>
            <w:r>
              <w:rPr>
                <w:rFonts w:hint="eastAsia" w:ascii="Time New Roman" w:hAnsi="Time New Roman"/>
                <w:sz w:val="24"/>
              </w:rPr>
              <w:t>判分会议室</w:t>
            </w:r>
          </w:p>
        </w:tc>
      </w:tr>
      <w:tr w14:paraId="2239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2E6C1E40">
            <w:pPr>
              <w:ind w:firstLine="0" w:firstLineChars="0"/>
              <w:jc w:val="left"/>
              <w:rPr>
                <w:rFonts w:ascii="仿宋_GB2312"/>
                <w:sz w:val="24"/>
              </w:rPr>
            </w:pPr>
          </w:p>
        </w:tc>
        <w:tc>
          <w:tcPr>
            <w:tcW w:w="987" w:type="pct"/>
            <w:vAlign w:val="center"/>
          </w:tcPr>
          <w:p w14:paraId="081347DD">
            <w:pPr>
              <w:ind w:firstLine="0" w:firstLineChars="0"/>
              <w:jc w:val="left"/>
              <w:rPr>
                <w:rFonts w:hint="eastAsia" w:ascii="仿宋_GB2312" w:hAnsi="仿宋"/>
                <w:sz w:val="24"/>
              </w:rPr>
            </w:pPr>
            <w:r>
              <w:rPr>
                <w:rFonts w:hint="eastAsia" w:ascii="Time New Roman" w:hAnsi="Time New Roman"/>
                <w:sz w:val="24"/>
              </w:rPr>
              <w:t>15:30-16:00</w:t>
            </w:r>
          </w:p>
        </w:tc>
        <w:tc>
          <w:tcPr>
            <w:tcW w:w="1171" w:type="pct"/>
            <w:vAlign w:val="center"/>
          </w:tcPr>
          <w:p w14:paraId="735BD36E">
            <w:pPr>
              <w:ind w:firstLine="0" w:firstLineChars="0"/>
              <w:jc w:val="left"/>
              <w:rPr>
                <w:rFonts w:ascii="仿宋_GB2312"/>
                <w:sz w:val="24"/>
              </w:rPr>
            </w:pPr>
            <w:r>
              <w:rPr>
                <w:rFonts w:hint="eastAsia" w:ascii="Time New Roman" w:hAnsi="Time New Roman"/>
                <w:sz w:val="24"/>
              </w:rPr>
              <w:t>抽检复核</w:t>
            </w:r>
          </w:p>
        </w:tc>
        <w:tc>
          <w:tcPr>
            <w:tcW w:w="1487" w:type="pct"/>
            <w:vAlign w:val="center"/>
          </w:tcPr>
          <w:p w14:paraId="3946CAAC">
            <w:pPr>
              <w:ind w:firstLine="0" w:firstLineChars="0"/>
              <w:jc w:val="left"/>
              <w:rPr>
                <w:rFonts w:ascii="仿宋_GB2312"/>
                <w:sz w:val="24"/>
              </w:rPr>
            </w:pPr>
            <w:r>
              <w:rPr>
                <w:rFonts w:hint="eastAsia" w:ascii="Time New Roman" w:hAnsi="Time New Roman"/>
                <w:sz w:val="24"/>
              </w:rPr>
              <w:t>裁判、监督仲裁</w:t>
            </w:r>
          </w:p>
        </w:tc>
        <w:tc>
          <w:tcPr>
            <w:tcW w:w="860" w:type="pct"/>
            <w:vAlign w:val="center"/>
          </w:tcPr>
          <w:p w14:paraId="0F63AF75">
            <w:pPr>
              <w:ind w:firstLine="0" w:firstLineChars="0"/>
              <w:jc w:val="left"/>
              <w:rPr>
                <w:rFonts w:ascii="仿宋_GB2312"/>
                <w:sz w:val="24"/>
              </w:rPr>
            </w:pPr>
            <w:r>
              <w:rPr>
                <w:rFonts w:hint="eastAsia" w:ascii="Time New Roman" w:hAnsi="Time New Roman"/>
                <w:sz w:val="24"/>
              </w:rPr>
              <w:t>判分会议室</w:t>
            </w:r>
          </w:p>
        </w:tc>
      </w:tr>
      <w:tr w14:paraId="202D7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767E6E96">
            <w:pPr>
              <w:ind w:firstLine="0" w:firstLineChars="0"/>
              <w:jc w:val="left"/>
              <w:rPr>
                <w:rFonts w:ascii="仿宋_GB2312"/>
                <w:sz w:val="24"/>
              </w:rPr>
            </w:pPr>
          </w:p>
        </w:tc>
        <w:tc>
          <w:tcPr>
            <w:tcW w:w="987" w:type="pct"/>
            <w:vAlign w:val="center"/>
          </w:tcPr>
          <w:p w14:paraId="0E76EB11">
            <w:pPr>
              <w:ind w:firstLine="0" w:firstLineChars="0"/>
              <w:jc w:val="left"/>
              <w:rPr>
                <w:rFonts w:hint="eastAsia" w:ascii="仿宋_GB2312" w:hAnsi="仿宋"/>
                <w:sz w:val="24"/>
              </w:rPr>
            </w:pPr>
            <w:r>
              <w:rPr>
                <w:rFonts w:hint="eastAsia" w:ascii="Time New Roman" w:hAnsi="Time New Roman"/>
                <w:sz w:val="24"/>
              </w:rPr>
              <w:t>16:00-16:30</w:t>
            </w:r>
          </w:p>
        </w:tc>
        <w:tc>
          <w:tcPr>
            <w:tcW w:w="1171" w:type="pct"/>
            <w:vAlign w:val="center"/>
          </w:tcPr>
          <w:p w14:paraId="267A73CC">
            <w:pPr>
              <w:ind w:firstLine="0" w:firstLineChars="0"/>
              <w:jc w:val="left"/>
              <w:rPr>
                <w:rFonts w:ascii="仿宋_GB2312"/>
                <w:sz w:val="24"/>
              </w:rPr>
            </w:pPr>
            <w:r>
              <w:rPr>
                <w:rFonts w:hint="eastAsia" w:ascii="Time New Roman" w:hAnsi="Time New Roman"/>
                <w:sz w:val="24"/>
              </w:rPr>
              <w:t>解密</w:t>
            </w:r>
          </w:p>
        </w:tc>
        <w:tc>
          <w:tcPr>
            <w:tcW w:w="1487" w:type="pct"/>
            <w:vAlign w:val="center"/>
          </w:tcPr>
          <w:p w14:paraId="1B3EDFE6">
            <w:pPr>
              <w:ind w:firstLine="0" w:firstLineChars="0"/>
              <w:jc w:val="left"/>
              <w:rPr>
                <w:rFonts w:ascii="仿宋_GB2312"/>
                <w:sz w:val="24"/>
              </w:rPr>
            </w:pPr>
            <w:r>
              <w:rPr>
                <w:rFonts w:hint="eastAsia" w:ascii="Time New Roman" w:hAnsi="Time New Roman"/>
                <w:sz w:val="24"/>
              </w:rPr>
              <w:t>裁判、监督仲裁</w:t>
            </w:r>
          </w:p>
        </w:tc>
        <w:tc>
          <w:tcPr>
            <w:tcW w:w="860" w:type="pct"/>
            <w:vAlign w:val="center"/>
          </w:tcPr>
          <w:p w14:paraId="292185F7">
            <w:pPr>
              <w:ind w:firstLine="0" w:firstLineChars="0"/>
              <w:jc w:val="left"/>
              <w:rPr>
                <w:rFonts w:ascii="仿宋_GB2312"/>
                <w:sz w:val="24"/>
              </w:rPr>
            </w:pPr>
            <w:r>
              <w:rPr>
                <w:rFonts w:hint="eastAsia" w:ascii="Time New Roman" w:hAnsi="Time New Roman"/>
                <w:sz w:val="24"/>
              </w:rPr>
              <w:t>判分会议室</w:t>
            </w:r>
          </w:p>
        </w:tc>
      </w:tr>
      <w:tr w14:paraId="21420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68EB2B32">
            <w:pPr>
              <w:ind w:firstLine="0" w:firstLineChars="0"/>
              <w:jc w:val="left"/>
              <w:rPr>
                <w:rFonts w:ascii="仿宋_GB2312"/>
                <w:sz w:val="24"/>
              </w:rPr>
            </w:pPr>
          </w:p>
        </w:tc>
        <w:tc>
          <w:tcPr>
            <w:tcW w:w="987" w:type="pct"/>
            <w:vAlign w:val="center"/>
          </w:tcPr>
          <w:p w14:paraId="323AB0BB">
            <w:pPr>
              <w:ind w:firstLine="0" w:firstLineChars="0"/>
              <w:jc w:val="left"/>
              <w:rPr>
                <w:rFonts w:hint="eastAsia" w:ascii="仿宋_GB2312" w:hAnsi="仿宋"/>
                <w:sz w:val="24"/>
              </w:rPr>
            </w:pPr>
            <w:r>
              <w:rPr>
                <w:rFonts w:hint="eastAsia" w:ascii="Time New Roman" w:hAnsi="Time New Roman"/>
                <w:sz w:val="24"/>
              </w:rPr>
              <w:t>17:00</w:t>
            </w:r>
          </w:p>
        </w:tc>
        <w:tc>
          <w:tcPr>
            <w:tcW w:w="1171" w:type="pct"/>
            <w:vAlign w:val="center"/>
          </w:tcPr>
          <w:p w14:paraId="709C18DF">
            <w:pPr>
              <w:ind w:firstLine="0" w:firstLineChars="0"/>
              <w:jc w:val="left"/>
              <w:rPr>
                <w:rFonts w:ascii="仿宋_GB2312"/>
                <w:sz w:val="24"/>
              </w:rPr>
            </w:pPr>
            <w:r>
              <w:rPr>
                <w:rFonts w:hint="eastAsia" w:ascii="Time New Roman" w:hAnsi="Time New Roman"/>
                <w:sz w:val="24"/>
              </w:rPr>
              <w:t>成绩公布</w:t>
            </w:r>
          </w:p>
        </w:tc>
        <w:tc>
          <w:tcPr>
            <w:tcW w:w="1487" w:type="pct"/>
            <w:vAlign w:val="center"/>
          </w:tcPr>
          <w:p w14:paraId="55EBA012">
            <w:pPr>
              <w:ind w:firstLine="0" w:firstLineChars="0"/>
              <w:jc w:val="left"/>
              <w:rPr>
                <w:rFonts w:ascii="仿宋_GB2312"/>
                <w:sz w:val="24"/>
              </w:rPr>
            </w:pPr>
            <w:r>
              <w:rPr>
                <w:rFonts w:hint="eastAsia" w:ascii="Time New Roman" w:hAnsi="Time New Roman"/>
                <w:sz w:val="24"/>
              </w:rPr>
              <w:t>各参赛队、裁判长、监督仲裁</w:t>
            </w:r>
          </w:p>
        </w:tc>
        <w:tc>
          <w:tcPr>
            <w:tcW w:w="860" w:type="pct"/>
            <w:vAlign w:val="center"/>
          </w:tcPr>
          <w:p w14:paraId="517E2D21">
            <w:pPr>
              <w:ind w:firstLine="0" w:firstLineChars="0"/>
              <w:jc w:val="left"/>
              <w:rPr>
                <w:rFonts w:ascii="仿宋_GB2312"/>
                <w:sz w:val="24"/>
              </w:rPr>
            </w:pPr>
            <w:r>
              <w:rPr>
                <w:rFonts w:hint="eastAsia" w:ascii="Time New Roman" w:hAnsi="Time New Roman"/>
                <w:sz w:val="24"/>
              </w:rPr>
              <w:t>指定地点</w:t>
            </w:r>
          </w:p>
        </w:tc>
      </w:tr>
    </w:tbl>
    <w:p w14:paraId="6EC77823">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（二）比赛流程</w:t>
      </w:r>
    </w:p>
    <w:p w14:paraId="7BC0BA3D">
      <w:pPr>
        <w:spacing w:line="240" w:lineRule="auto"/>
        <w:ind w:firstLine="0" w:firstLineChars="0"/>
        <w:jc w:val="center"/>
        <w:rPr>
          <w:rFonts w:hint="eastAsia" w:ascii="Time New Roman" w:hAnsi="Time New Roman"/>
          <w:szCs w:val="21"/>
        </w:rPr>
      </w:pPr>
      <w:r>
        <w:rPr>
          <w:rFonts w:hint="eastAsia" w:ascii="仿宋_GB2312"/>
        </w:rPr>
        <w:drawing>
          <wp:inline distT="0" distB="0" distL="0" distR="0">
            <wp:extent cx="4713605" cy="4905375"/>
            <wp:effectExtent l="0" t="0" r="0" b="0"/>
            <wp:docPr id="1791787359"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87359" name="图片 35"/>
                    <pic:cNvPicPr>
                      <a:picLocks noChangeAspect="1" noChangeArrowheads="1"/>
                    </pic:cNvPicPr>
                  </pic:nvPicPr>
                  <pic:blipFill>
                    <a:blip r:embed="rId13">
                      <a:extLst>
                        <a:ext uri="{28A0092B-C50C-407E-A947-70E740481C1C}">
                          <a14:useLocalDpi xmlns:a14="http://schemas.microsoft.com/office/drawing/2010/main" val="0"/>
                        </a:ext>
                      </a:extLst>
                    </a:blip>
                    <a:srcRect r="20571"/>
                    <a:stretch>
                      <a:fillRect/>
                    </a:stretch>
                  </pic:blipFill>
                  <pic:spPr>
                    <a:xfrm>
                      <a:off x="0" y="0"/>
                      <a:ext cx="4723717" cy="4916145"/>
                    </a:xfrm>
                    <a:prstGeom prst="rect">
                      <a:avLst/>
                    </a:prstGeom>
                    <a:noFill/>
                    <a:ln>
                      <a:noFill/>
                    </a:ln>
                  </pic:spPr>
                </pic:pic>
              </a:graphicData>
            </a:graphic>
          </wp:inline>
        </w:drawing>
      </w:r>
    </w:p>
    <w:p w14:paraId="16DD38AD">
      <w:pPr>
        <w:ind w:firstLine="640"/>
        <w:jc w:val="center"/>
        <w:rPr>
          <w:rFonts w:hint="eastAsia" w:ascii="Time New Roman" w:hAnsi="Time New Roman"/>
          <w:szCs w:val="32"/>
        </w:rPr>
      </w:pPr>
      <w:r>
        <w:rPr>
          <w:rFonts w:hint="eastAsia" w:ascii="Time New Roman" w:hAnsi="Time New Roman"/>
        </w:rPr>
        <w:t>图 1 比赛流程图</w:t>
      </w:r>
    </w:p>
    <w:p w14:paraId="3D0C9B93">
      <w:pPr>
        <w:pStyle w:val="8"/>
        <w:rPr>
          <w:rFonts w:hint="eastAsia" w:ascii="Time New Roman" w:hAnsi="Time New Roman"/>
        </w:rPr>
      </w:pPr>
      <w:r>
        <w:rPr>
          <w:rFonts w:hint="eastAsia" w:ascii="Time New Roman" w:hAnsi="Time New Roman"/>
        </w:rPr>
        <w:t>竞赛规则</w:t>
      </w:r>
    </w:p>
    <w:p w14:paraId="7B14ED3D">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参赛选手须为全日制高等职业学校本科、高等职业学校专科在籍学生、五年制高职四、五年级在籍学生。凡在往届全国职业院校技能大赛中获本赛项高职组一等奖的选手，不能再参加本赛项比赛。参赛选手的资格审查工作按照大赛组委会要求执行。</w:t>
      </w:r>
    </w:p>
    <w:p w14:paraId="40A08338">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2.竞赛前1日安排各参赛队领队、参赛选手熟悉赛场。</w:t>
      </w:r>
    </w:p>
    <w:p w14:paraId="2ACA011E">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3.严禁参赛选手、赛项裁判、工作人员私自携带通讯、摄录设备进入比赛场地。</w:t>
      </w:r>
    </w:p>
    <w:p w14:paraId="082F32A3">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4.比赛期间，参赛选手所需的硬件、软件和辅助工具统一提供，参赛队不得使用自带的任何有存储功能的设备，如硬盘、光盘、U盘、手机、随身听、智能手表等。</w:t>
      </w:r>
    </w:p>
    <w:p w14:paraId="3FAD009D">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5.所有参赛选手都必须携带有效身份证、学生证进行检录。</w:t>
      </w:r>
    </w:p>
    <w:p w14:paraId="239128A0">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6.参赛选手在赛前20分钟，进入比赛工位并领取比赛任务，比赛正式开始后方可进行相关操作。</w:t>
      </w:r>
    </w:p>
    <w:p w14:paraId="00550D96">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7.比赛过程中，参赛选手须严格遵守操作规程，确保人身及设备安全，并接受裁判员的监督和指示。因选手原因造成设备故障或损坏而无法继续比赛的，裁判长有权决定终止该队比赛；非因选手个人原因造成设备故障的，由裁判长视具体情况作出裁决。</w:t>
      </w:r>
    </w:p>
    <w:p w14:paraId="51DFEDD1">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8.成绩评定由竞赛系统自动评分。竞赛系统自动评分裁判不参与评分，依据参赛选手提交的结果，由后台竞赛系统进行实时自动评分和排名。实时评分过程中，如参赛选手对成绩有疑问，可立即向裁判员提出，由裁判员和技术人员共同核验相关问题，在监督仲裁人员监督下，由裁判长给出处理结果。</w:t>
      </w:r>
    </w:p>
    <w:p w14:paraId="0AA6BDDC">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9．竞赛开始时统一发放赛卷。竞赛结束后，参赛选手不得再进行任何操作。裁判员与参赛选手一起签字确认得分结果。</w:t>
      </w:r>
    </w:p>
    <w:p w14:paraId="4B5D953F">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10.赛项成绩解密后，在指定地点，以纸质形式向全体参赛队进行公布。</w:t>
      </w:r>
    </w:p>
    <w:p w14:paraId="7123E850">
      <w:pPr>
        <w:pStyle w:val="8"/>
        <w:rPr>
          <w:rFonts w:hint="eastAsia" w:ascii="Time New Roman" w:hAnsi="Time New Roman"/>
        </w:rPr>
      </w:pPr>
      <w:r>
        <w:rPr>
          <w:rFonts w:hint="eastAsia" w:ascii="Time New Roman" w:hAnsi="Time New Roman"/>
        </w:rPr>
        <w:t>技术规范</w:t>
      </w:r>
    </w:p>
    <w:p w14:paraId="39CF468F">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参赛队在实施竞赛项目时要求遵循赛项技术规范，如表3所示。</w:t>
      </w:r>
    </w:p>
    <w:p w14:paraId="4D69C3D6">
      <w:pPr>
        <w:spacing w:line="410" w:lineRule="auto"/>
        <w:ind w:firstLine="480"/>
        <w:jc w:val="center"/>
        <w:rPr>
          <w:rFonts w:hint="eastAsia" w:ascii="Time New Roman" w:hAnsi="Time New Roman" w:cs="仿宋_GB2312"/>
          <w:sz w:val="24"/>
          <w:szCs w:val="18"/>
        </w:rPr>
      </w:pPr>
      <w:r>
        <w:rPr>
          <w:rFonts w:hint="eastAsia" w:ascii="Time New Roman" w:hAnsi="Time New Roman" w:cs="仿宋_GB2312"/>
          <w:sz w:val="24"/>
          <w:szCs w:val="18"/>
        </w:rPr>
        <w:t>表3 赛项技术规范表</w:t>
      </w:r>
    </w:p>
    <w:tbl>
      <w:tblPr>
        <w:tblStyle w:val="5"/>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8"/>
        <w:gridCol w:w="3143"/>
        <w:gridCol w:w="5103"/>
      </w:tblGrid>
      <w:tr w14:paraId="3B6E2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735A06B7">
            <w:pPr>
              <w:ind w:firstLine="0" w:firstLineChars="0"/>
              <w:jc w:val="left"/>
              <w:rPr>
                <w:rFonts w:hint="eastAsia" w:ascii="仿宋_GB2312" w:hAnsi="仿宋" w:cs="Arial"/>
                <w:sz w:val="24"/>
              </w:rPr>
            </w:pPr>
            <w:r>
              <w:rPr>
                <w:rFonts w:hint="eastAsia" w:ascii="Time New Roman" w:hAnsi="Time New Roman" w:cs="Arial"/>
                <w:sz w:val="24"/>
              </w:rPr>
              <w:t>序号</w:t>
            </w:r>
          </w:p>
        </w:tc>
        <w:tc>
          <w:tcPr>
            <w:tcW w:w="3143" w:type="dxa"/>
            <w:tcBorders>
              <w:top w:val="single" w:color="000000" w:sz="2" w:space="0"/>
              <w:bottom w:val="single" w:color="000000" w:sz="2" w:space="0"/>
            </w:tcBorders>
            <w:shd w:val="clear" w:color="auto" w:fill="auto"/>
            <w:vAlign w:val="center"/>
          </w:tcPr>
          <w:p w14:paraId="72D32142">
            <w:pPr>
              <w:ind w:firstLine="0" w:firstLineChars="0"/>
              <w:jc w:val="left"/>
              <w:rPr>
                <w:rFonts w:hint="eastAsia" w:ascii="仿宋_GB2312" w:hAnsi="仿宋" w:cs="Arial"/>
                <w:sz w:val="24"/>
              </w:rPr>
            </w:pPr>
            <w:r>
              <w:rPr>
                <w:rFonts w:hint="eastAsia" w:ascii="Time New Roman" w:hAnsi="Time New Roman" w:cs="Arial"/>
                <w:sz w:val="24"/>
              </w:rPr>
              <w:t>标准号/规范简称</w:t>
            </w:r>
          </w:p>
        </w:tc>
        <w:tc>
          <w:tcPr>
            <w:tcW w:w="5103" w:type="dxa"/>
            <w:tcBorders>
              <w:top w:val="single" w:color="000000" w:sz="2" w:space="0"/>
              <w:bottom w:val="single" w:color="000000" w:sz="2" w:space="0"/>
            </w:tcBorders>
            <w:shd w:val="clear" w:color="auto" w:fill="auto"/>
            <w:vAlign w:val="center"/>
          </w:tcPr>
          <w:p w14:paraId="51E2620F">
            <w:pPr>
              <w:ind w:firstLine="0" w:firstLineChars="0"/>
              <w:jc w:val="left"/>
              <w:rPr>
                <w:rFonts w:hint="eastAsia" w:ascii="仿宋_GB2312" w:hAnsi="仿宋" w:cs="Arial"/>
                <w:sz w:val="24"/>
              </w:rPr>
            </w:pPr>
            <w:r>
              <w:rPr>
                <w:rFonts w:hint="eastAsia" w:ascii="Time New Roman" w:hAnsi="Time New Roman" w:cs="Arial"/>
                <w:sz w:val="24"/>
              </w:rPr>
              <w:t>名称</w:t>
            </w:r>
          </w:p>
        </w:tc>
      </w:tr>
      <w:tr w14:paraId="507B8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4CC0A5D2">
            <w:pPr>
              <w:ind w:firstLine="0" w:firstLineChars="0"/>
              <w:jc w:val="left"/>
              <w:rPr>
                <w:rFonts w:hint="eastAsia" w:ascii="仿宋_GB2312" w:hAnsi="仿宋" w:cs="Arial"/>
                <w:sz w:val="24"/>
              </w:rPr>
            </w:pPr>
            <w:r>
              <w:rPr>
                <w:rFonts w:hint="eastAsia" w:ascii="Time New Roman" w:hAnsi="Time New Roman" w:cs="Arial"/>
                <w:sz w:val="24"/>
              </w:rPr>
              <w:t>1</w:t>
            </w:r>
          </w:p>
        </w:tc>
        <w:tc>
          <w:tcPr>
            <w:tcW w:w="3143" w:type="dxa"/>
            <w:tcBorders>
              <w:top w:val="single" w:color="000000" w:sz="2" w:space="0"/>
              <w:bottom w:val="single" w:color="000000" w:sz="2" w:space="0"/>
            </w:tcBorders>
            <w:shd w:val="clear" w:color="auto" w:fill="auto"/>
            <w:vAlign w:val="center"/>
          </w:tcPr>
          <w:p w14:paraId="66272D3E">
            <w:pPr>
              <w:ind w:firstLine="0" w:firstLineChars="0"/>
              <w:jc w:val="left"/>
              <w:rPr>
                <w:rFonts w:hint="eastAsia" w:ascii="仿宋_GB2312" w:hAnsi="仿宋" w:cs="Arial"/>
                <w:sz w:val="24"/>
              </w:rPr>
            </w:pPr>
            <w:r>
              <w:fldChar w:fldCharType="begin"/>
            </w:r>
            <w:r>
              <w:instrText xml:space="preserve"> HYPERLINK "http://www.chinabyte.com/keyword/ISO/" </w:instrText>
            </w:r>
            <w:r>
              <w:fldChar w:fldCharType="separate"/>
            </w:r>
            <w:r>
              <w:rPr>
                <w:rFonts w:hint="eastAsia" w:ascii="Time New Roman" w:hAnsi="Time New Roman" w:cs="Arial"/>
                <w:sz w:val="24"/>
              </w:rPr>
              <w:t>ISO</w:t>
            </w:r>
            <w:r>
              <w:rPr>
                <w:rFonts w:hint="eastAsia" w:ascii="Time New Roman" w:hAnsi="Time New Roman" w:cs="Arial"/>
                <w:sz w:val="24"/>
              </w:rPr>
              <w:fldChar w:fldCharType="end"/>
            </w:r>
            <w:r>
              <w:rPr>
                <w:rFonts w:hint="eastAsia" w:ascii="Time New Roman" w:hAnsi="Time New Roman" w:cs="Arial"/>
                <w:sz w:val="24"/>
              </w:rPr>
              <w:t>/IEC 17788:2014</w:t>
            </w:r>
          </w:p>
        </w:tc>
        <w:tc>
          <w:tcPr>
            <w:tcW w:w="5103" w:type="dxa"/>
            <w:tcBorders>
              <w:top w:val="single" w:color="000000" w:sz="2" w:space="0"/>
              <w:bottom w:val="single" w:color="000000" w:sz="2" w:space="0"/>
            </w:tcBorders>
            <w:shd w:val="clear" w:color="auto" w:fill="auto"/>
            <w:vAlign w:val="center"/>
          </w:tcPr>
          <w:p w14:paraId="759638BF">
            <w:pPr>
              <w:ind w:firstLine="0" w:firstLineChars="0"/>
              <w:jc w:val="left"/>
              <w:rPr>
                <w:rFonts w:hint="eastAsia" w:ascii="仿宋_GB2312" w:hAnsi="仿宋" w:cs="Arial"/>
                <w:sz w:val="24"/>
              </w:rPr>
            </w:pPr>
            <w:r>
              <w:rPr>
                <w:rFonts w:hint="eastAsia" w:ascii="Time New Roman" w:hAnsi="Time New Roman" w:cs="Arial"/>
                <w:sz w:val="24"/>
              </w:rPr>
              <w:t>信息技术 云计算 概述和词汇</w:t>
            </w:r>
          </w:p>
        </w:tc>
      </w:tr>
      <w:tr w14:paraId="74E27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02784714">
            <w:pPr>
              <w:ind w:firstLine="0" w:firstLineChars="0"/>
              <w:jc w:val="left"/>
              <w:rPr>
                <w:rFonts w:hint="eastAsia" w:ascii="仿宋_GB2312" w:hAnsi="仿宋" w:cs="Arial"/>
                <w:sz w:val="24"/>
              </w:rPr>
            </w:pPr>
            <w:r>
              <w:rPr>
                <w:rFonts w:hint="eastAsia" w:ascii="Time New Roman" w:hAnsi="Time New Roman" w:cs="Arial"/>
                <w:sz w:val="24"/>
              </w:rPr>
              <w:t>2</w:t>
            </w:r>
          </w:p>
        </w:tc>
        <w:tc>
          <w:tcPr>
            <w:tcW w:w="3143" w:type="dxa"/>
            <w:tcBorders>
              <w:top w:val="single" w:color="000000" w:sz="2" w:space="0"/>
              <w:bottom w:val="single" w:color="000000" w:sz="2" w:space="0"/>
            </w:tcBorders>
            <w:shd w:val="clear" w:color="auto" w:fill="auto"/>
            <w:vAlign w:val="center"/>
          </w:tcPr>
          <w:p w14:paraId="4B5E4E1E">
            <w:pPr>
              <w:ind w:firstLine="0" w:firstLineChars="0"/>
              <w:jc w:val="left"/>
              <w:rPr>
                <w:rFonts w:hint="eastAsia" w:ascii="仿宋_GB2312" w:hAnsi="仿宋" w:cs="Arial"/>
                <w:sz w:val="24"/>
              </w:rPr>
            </w:pPr>
            <w:r>
              <w:rPr>
                <w:rFonts w:hint="eastAsia" w:ascii="Time New Roman" w:hAnsi="Time New Roman" w:cs="Arial"/>
                <w:sz w:val="24"/>
              </w:rPr>
              <w:t>ISO/IEC 17789:2014</w:t>
            </w:r>
          </w:p>
        </w:tc>
        <w:tc>
          <w:tcPr>
            <w:tcW w:w="5103" w:type="dxa"/>
            <w:tcBorders>
              <w:top w:val="single" w:color="000000" w:sz="2" w:space="0"/>
              <w:bottom w:val="single" w:color="000000" w:sz="2" w:space="0"/>
            </w:tcBorders>
            <w:shd w:val="clear" w:color="auto" w:fill="auto"/>
            <w:vAlign w:val="center"/>
          </w:tcPr>
          <w:p w14:paraId="23435A36">
            <w:pPr>
              <w:ind w:firstLine="0" w:firstLineChars="0"/>
              <w:jc w:val="left"/>
              <w:rPr>
                <w:rFonts w:hint="eastAsia" w:ascii="仿宋_GB2312" w:hAnsi="仿宋" w:cs="Arial"/>
                <w:sz w:val="24"/>
              </w:rPr>
            </w:pPr>
            <w:r>
              <w:rPr>
                <w:rFonts w:hint="eastAsia" w:ascii="Time New Roman" w:hAnsi="Time New Roman" w:cs="Arial"/>
                <w:sz w:val="24"/>
              </w:rPr>
              <w:t>信息技术 云计算 参考架构</w:t>
            </w:r>
          </w:p>
        </w:tc>
      </w:tr>
      <w:tr w14:paraId="45745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6BA1D691">
            <w:pPr>
              <w:ind w:firstLine="0" w:firstLineChars="0"/>
              <w:jc w:val="left"/>
              <w:rPr>
                <w:rFonts w:hint="eastAsia" w:ascii="仿宋_GB2312" w:hAnsi="仿宋" w:cs="Arial"/>
                <w:sz w:val="24"/>
              </w:rPr>
            </w:pPr>
            <w:r>
              <w:rPr>
                <w:rFonts w:hint="eastAsia" w:ascii="Time New Roman" w:hAnsi="Time New Roman" w:cs="Arial"/>
                <w:sz w:val="24"/>
              </w:rPr>
              <w:t>3</w:t>
            </w:r>
          </w:p>
        </w:tc>
        <w:tc>
          <w:tcPr>
            <w:tcW w:w="3143" w:type="dxa"/>
            <w:tcBorders>
              <w:top w:val="single" w:color="000000" w:sz="2" w:space="0"/>
              <w:bottom w:val="single" w:color="000000" w:sz="2" w:space="0"/>
            </w:tcBorders>
            <w:shd w:val="clear" w:color="auto" w:fill="auto"/>
            <w:vAlign w:val="center"/>
          </w:tcPr>
          <w:p w14:paraId="20285F17">
            <w:pPr>
              <w:ind w:firstLine="0" w:firstLineChars="0"/>
              <w:jc w:val="left"/>
              <w:rPr>
                <w:rFonts w:hint="eastAsia" w:ascii="仿宋_GB2312" w:hAnsi="仿宋" w:cs="Arial"/>
                <w:sz w:val="24"/>
              </w:rPr>
            </w:pPr>
            <w:r>
              <w:rPr>
                <w:rFonts w:hint="eastAsia" w:ascii="Time New Roman" w:hAnsi="Time New Roman" w:cs="Arial"/>
                <w:sz w:val="24"/>
              </w:rPr>
              <w:t>GB/T 31167-2014</w:t>
            </w:r>
          </w:p>
        </w:tc>
        <w:tc>
          <w:tcPr>
            <w:tcW w:w="5103" w:type="dxa"/>
            <w:tcBorders>
              <w:top w:val="single" w:color="000000" w:sz="2" w:space="0"/>
              <w:bottom w:val="single" w:color="000000" w:sz="2" w:space="0"/>
            </w:tcBorders>
            <w:shd w:val="clear" w:color="auto" w:fill="auto"/>
            <w:vAlign w:val="center"/>
          </w:tcPr>
          <w:p w14:paraId="5BA4B51C">
            <w:pPr>
              <w:ind w:firstLine="0" w:firstLineChars="0"/>
              <w:jc w:val="left"/>
              <w:rPr>
                <w:rFonts w:hint="eastAsia" w:ascii="仿宋_GB2312" w:hAnsi="仿宋" w:cs="Arial"/>
                <w:sz w:val="24"/>
              </w:rPr>
            </w:pPr>
            <w:r>
              <w:rPr>
                <w:rFonts w:hint="eastAsia" w:ascii="Time New Roman" w:hAnsi="Time New Roman" w:cs="Arial"/>
                <w:sz w:val="24"/>
              </w:rPr>
              <w:t>云计算服务安全指南</w:t>
            </w:r>
          </w:p>
        </w:tc>
      </w:tr>
      <w:tr w14:paraId="20122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46F6655E">
            <w:pPr>
              <w:ind w:firstLine="0" w:firstLineChars="0"/>
              <w:jc w:val="left"/>
              <w:rPr>
                <w:rFonts w:hint="eastAsia" w:ascii="仿宋_GB2312" w:hAnsi="仿宋" w:cs="Arial"/>
                <w:sz w:val="24"/>
              </w:rPr>
            </w:pPr>
            <w:r>
              <w:rPr>
                <w:rFonts w:hint="eastAsia" w:ascii="Time New Roman" w:hAnsi="Time New Roman" w:cs="Arial"/>
                <w:sz w:val="24"/>
              </w:rPr>
              <w:t>4</w:t>
            </w:r>
          </w:p>
        </w:tc>
        <w:tc>
          <w:tcPr>
            <w:tcW w:w="3143" w:type="dxa"/>
            <w:tcBorders>
              <w:top w:val="single" w:color="000000" w:sz="2" w:space="0"/>
              <w:bottom w:val="single" w:color="000000" w:sz="2" w:space="0"/>
            </w:tcBorders>
            <w:shd w:val="clear" w:color="auto" w:fill="auto"/>
            <w:vAlign w:val="center"/>
          </w:tcPr>
          <w:p w14:paraId="4133887A">
            <w:pPr>
              <w:ind w:firstLine="0" w:firstLineChars="0"/>
              <w:jc w:val="left"/>
              <w:rPr>
                <w:rFonts w:hint="eastAsia" w:ascii="仿宋_GB2312" w:hAnsi="仿宋" w:cs="Arial"/>
                <w:sz w:val="24"/>
              </w:rPr>
            </w:pPr>
            <w:r>
              <w:rPr>
                <w:rFonts w:hint="eastAsia" w:ascii="Time New Roman" w:hAnsi="Time New Roman" w:cs="Arial"/>
                <w:sz w:val="24"/>
              </w:rPr>
              <w:t>GB/T 31168-2014</w:t>
            </w:r>
          </w:p>
        </w:tc>
        <w:tc>
          <w:tcPr>
            <w:tcW w:w="5103" w:type="dxa"/>
            <w:tcBorders>
              <w:top w:val="single" w:color="000000" w:sz="2" w:space="0"/>
              <w:bottom w:val="single" w:color="000000" w:sz="2" w:space="0"/>
            </w:tcBorders>
            <w:shd w:val="clear" w:color="auto" w:fill="auto"/>
            <w:vAlign w:val="center"/>
          </w:tcPr>
          <w:p w14:paraId="0A313902">
            <w:pPr>
              <w:ind w:firstLine="0" w:firstLineChars="0"/>
              <w:jc w:val="left"/>
              <w:rPr>
                <w:rFonts w:hint="eastAsia" w:ascii="仿宋_GB2312" w:hAnsi="仿宋" w:cs="Arial"/>
                <w:sz w:val="24"/>
              </w:rPr>
            </w:pPr>
            <w:r>
              <w:rPr>
                <w:rFonts w:hint="eastAsia" w:ascii="Time New Roman" w:hAnsi="Time New Roman" w:cs="Arial"/>
                <w:sz w:val="24"/>
              </w:rPr>
              <w:t>信息安全技术 云计算服务安全能力要求</w:t>
            </w:r>
          </w:p>
        </w:tc>
      </w:tr>
      <w:tr w14:paraId="6D0BD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12673E8F">
            <w:pPr>
              <w:ind w:firstLine="0" w:firstLineChars="0"/>
              <w:jc w:val="left"/>
              <w:rPr>
                <w:rFonts w:hint="eastAsia" w:ascii="仿宋_GB2312" w:hAnsi="仿宋" w:cs="Arial"/>
                <w:sz w:val="24"/>
              </w:rPr>
            </w:pPr>
            <w:r>
              <w:rPr>
                <w:rFonts w:hint="eastAsia" w:ascii="Time New Roman" w:hAnsi="Time New Roman" w:cs="Arial"/>
                <w:sz w:val="24"/>
              </w:rPr>
              <w:t>5</w:t>
            </w:r>
          </w:p>
        </w:tc>
        <w:tc>
          <w:tcPr>
            <w:tcW w:w="3143" w:type="dxa"/>
            <w:tcBorders>
              <w:top w:val="single" w:color="000000" w:sz="2" w:space="0"/>
              <w:bottom w:val="single" w:color="000000" w:sz="2" w:space="0"/>
            </w:tcBorders>
            <w:shd w:val="clear" w:color="auto" w:fill="auto"/>
            <w:vAlign w:val="center"/>
          </w:tcPr>
          <w:p w14:paraId="1487B33D">
            <w:pPr>
              <w:ind w:firstLine="0" w:firstLineChars="0"/>
              <w:jc w:val="left"/>
              <w:rPr>
                <w:rFonts w:hint="eastAsia" w:ascii="仿宋_GB2312" w:hAnsi="仿宋" w:cs="Arial"/>
                <w:sz w:val="24"/>
              </w:rPr>
            </w:pPr>
            <w:r>
              <w:rPr>
                <w:rFonts w:hint="eastAsia" w:ascii="Time New Roman" w:hAnsi="Time New Roman" w:cs="Arial"/>
                <w:sz w:val="24"/>
              </w:rPr>
              <w:t>GB/T 32400-2015</w:t>
            </w:r>
          </w:p>
        </w:tc>
        <w:tc>
          <w:tcPr>
            <w:tcW w:w="5103" w:type="dxa"/>
            <w:tcBorders>
              <w:top w:val="single" w:color="000000" w:sz="2" w:space="0"/>
              <w:bottom w:val="single" w:color="000000" w:sz="2" w:space="0"/>
            </w:tcBorders>
            <w:shd w:val="clear" w:color="auto" w:fill="auto"/>
            <w:vAlign w:val="center"/>
          </w:tcPr>
          <w:p w14:paraId="41D31D5E">
            <w:pPr>
              <w:ind w:firstLine="0" w:firstLineChars="0"/>
              <w:jc w:val="left"/>
              <w:rPr>
                <w:rFonts w:hint="eastAsia" w:ascii="仿宋_GB2312" w:hAnsi="仿宋" w:cs="Arial"/>
                <w:sz w:val="24"/>
              </w:rPr>
            </w:pPr>
            <w:r>
              <w:rPr>
                <w:rFonts w:hint="eastAsia" w:ascii="Time New Roman" w:hAnsi="Time New Roman" w:cs="Arial"/>
                <w:sz w:val="24"/>
              </w:rPr>
              <w:t>信息技术 云计算 概览和词汇</w:t>
            </w:r>
          </w:p>
        </w:tc>
      </w:tr>
      <w:tr w14:paraId="2EDDD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6A2B9C5C">
            <w:pPr>
              <w:ind w:firstLine="0" w:firstLineChars="0"/>
              <w:jc w:val="left"/>
              <w:rPr>
                <w:rFonts w:hint="eastAsia" w:ascii="仿宋_GB2312" w:hAnsi="仿宋" w:cs="Arial"/>
                <w:sz w:val="24"/>
              </w:rPr>
            </w:pPr>
            <w:r>
              <w:rPr>
                <w:rFonts w:hint="eastAsia" w:ascii="Time New Roman" w:hAnsi="Time New Roman" w:cs="Arial"/>
                <w:sz w:val="24"/>
              </w:rPr>
              <w:t>6</w:t>
            </w:r>
          </w:p>
        </w:tc>
        <w:tc>
          <w:tcPr>
            <w:tcW w:w="3143" w:type="dxa"/>
            <w:tcBorders>
              <w:top w:val="single" w:color="000000" w:sz="2" w:space="0"/>
              <w:bottom w:val="single" w:color="000000" w:sz="2" w:space="0"/>
            </w:tcBorders>
            <w:shd w:val="clear" w:color="auto" w:fill="auto"/>
            <w:vAlign w:val="center"/>
          </w:tcPr>
          <w:p w14:paraId="6DA4FEE6">
            <w:pPr>
              <w:ind w:firstLine="0" w:firstLineChars="0"/>
              <w:jc w:val="left"/>
              <w:rPr>
                <w:rFonts w:hint="eastAsia" w:ascii="仿宋_GB2312" w:hAnsi="仿宋" w:cs="Arial"/>
                <w:sz w:val="24"/>
              </w:rPr>
            </w:pPr>
            <w:r>
              <w:rPr>
                <w:rFonts w:hint="eastAsia" w:ascii="Time New Roman" w:hAnsi="Time New Roman" w:cs="Arial"/>
                <w:sz w:val="24"/>
              </w:rPr>
              <w:t>YD/T 2542-2013</w:t>
            </w:r>
          </w:p>
        </w:tc>
        <w:tc>
          <w:tcPr>
            <w:tcW w:w="5103" w:type="dxa"/>
            <w:tcBorders>
              <w:top w:val="single" w:color="000000" w:sz="2" w:space="0"/>
              <w:bottom w:val="single" w:color="000000" w:sz="2" w:space="0"/>
            </w:tcBorders>
            <w:shd w:val="clear" w:color="auto" w:fill="auto"/>
            <w:vAlign w:val="center"/>
          </w:tcPr>
          <w:p w14:paraId="07496F20">
            <w:pPr>
              <w:ind w:firstLine="0" w:firstLineChars="0"/>
              <w:jc w:val="left"/>
              <w:rPr>
                <w:rFonts w:hint="eastAsia" w:ascii="仿宋_GB2312" w:hAnsi="仿宋" w:cs="Arial"/>
                <w:sz w:val="24"/>
              </w:rPr>
            </w:pPr>
            <w:r>
              <w:rPr>
                <w:rFonts w:hint="eastAsia" w:ascii="Time New Roman" w:hAnsi="Time New Roman" w:cs="Arial"/>
                <w:sz w:val="24"/>
              </w:rPr>
              <w:t>电信互联网数据中心(IDC)总体技术要求</w:t>
            </w:r>
          </w:p>
        </w:tc>
      </w:tr>
      <w:tr w14:paraId="24A74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356C4B9C">
            <w:pPr>
              <w:ind w:firstLine="0" w:firstLineChars="0"/>
              <w:jc w:val="left"/>
              <w:rPr>
                <w:rFonts w:hint="eastAsia" w:ascii="仿宋_GB2312" w:hAnsi="仿宋" w:cs="Arial"/>
                <w:sz w:val="24"/>
              </w:rPr>
            </w:pPr>
            <w:r>
              <w:rPr>
                <w:rFonts w:hint="eastAsia" w:ascii="Time New Roman" w:hAnsi="Time New Roman" w:cs="Arial"/>
                <w:sz w:val="24"/>
              </w:rPr>
              <w:t>7</w:t>
            </w:r>
          </w:p>
        </w:tc>
        <w:tc>
          <w:tcPr>
            <w:tcW w:w="3143" w:type="dxa"/>
            <w:tcBorders>
              <w:top w:val="single" w:color="000000" w:sz="2" w:space="0"/>
              <w:bottom w:val="single" w:color="000000" w:sz="2" w:space="0"/>
            </w:tcBorders>
            <w:shd w:val="clear" w:color="auto" w:fill="auto"/>
            <w:vAlign w:val="center"/>
          </w:tcPr>
          <w:p w14:paraId="21B5E0A2">
            <w:pPr>
              <w:ind w:firstLine="0" w:firstLineChars="0"/>
              <w:jc w:val="left"/>
              <w:rPr>
                <w:rFonts w:hint="eastAsia" w:ascii="仿宋_GB2312" w:hAnsi="仿宋" w:cs="Arial"/>
                <w:sz w:val="24"/>
              </w:rPr>
            </w:pPr>
            <w:r>
              <w:rPr>
                <w:rFonts w:hint="eastAsia" w:ascii="Time New Roman" w:hAnsi="Time New Roman" w:cs="Arial"/>
                <w:sz w:val="24"/>
              </w:rPr>
              <w:t>YD/T 2441-2013</w:t>
            </w:r>
          </w:p>
        </w:tc>
        <w:tc>
          <w:tcPr>
            <w:tcW w:w="5103" w:type="dxa"/>
            <w:tcBorders>
              <w:top w:val="single" w:color="000000" w:sz="2" w:space="0"/>
              <w:bottom w:val="single" w:color="000000" w:sz="2" w:space="0"/>
            </w:tcBorders>
            <w:shd w:val="clear" w:color="auto" w:fill="auto"/>
            <w:vAlign w:val="center"/>
          </w:tcPr>
          <w:p w14:paraId="6763F0D2">
            <w:pPr>
              <w:ind w:firstLine="0" w:firstLineChars="0"/>
              <w:jc w:val="left"/>
              <w:rPr>
                <w:rFonts w:hint="eastAsia" w:ascii="仿宋_GB2312" w:hAnsi="仿宋" w:cs="Arial"/>
                <w:sz w:val="24"/>
              </w:rPr>
            </w:pPr>
            <w:r>
              <w:rPr>
                <w:rFonts w:hint="eastAsia" w:ascii="Time New Roman" w:hAnsi="Time New Roman" w:cs="Arial"/>
                <w:sz w:val="24"/>
              </w:rPr>
              <w:t>互联网数据中心技术及分级分类标准</w:t>
            </w:r>
          </w:p>
        </w:tc>
      </w:tr>
      <w:tr w14:paraId="1153A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76E972AF">
            <w:pPr>
              <w:ind w:firstLine="0" w:firstLineChars="0"/>
              <w:jc w:val="left"/>
              <w:rPr>
                <w:rFonts w:hint="eastAsia" w:ascii="仿宋_GB2312" w:hAnsi="仿宋" w:cs="Arial"/>
                <w:sz w:val="24"/>
              </w:rPr>
            </w:pPr>
            <w:r>
              <w:rPr>
                <w:rFonts w:hint="eastAsia" w:ascii="Time New Roman" w:hAnsi="Time New Roman" w:cs="Arial"/>
                <w:sz w:val="24"/>
              </w:rPr>
              <w:t>8</w:t>
            </w:r>
          </w:p>
        </w:tc>
        <w:tc>
          <w:tcPr>
            <w:tcW w:w="3143" w:type="dxa"/>
            <w:tcBorders>
              <w:top w:val="single" w:color="000000" w:sz="2" w:space="0"/>
              <w:bottom w:val="single" w:color="000000" w:sz="2" w:space="0"/>
            </w:tcBorders>
            <w:shd w:val="clear" w:color="auto" w:fill="auto"/>
            <w:vAlign w:val="center"/>
          </w:tcPr>
          <w:p w14:paraId="3DAA8275">
            <w:pPr>
              <w:ind w:firstLine="0" w:firstLineChars="0"/>
              <w:jc w:val="left"/>
              <w:rPr>
                <w:rFonts w:hint="eastAsia" w:ascii="仿宋_GB2312" w:hAnsi="仿宋" w:cs="Arial"/>
                <w:sz w:val="24"/>
              </w:rPr>
            </w:pPr>
            <w:r>
              <w:rPr>
                <w:rFonts w:hint="eastAsia" w:ascii="Time New Roman" w:hAnsi="Time New Roman" w:cs="Arial"/>
                <w:sz w:val="24"/>
              </w:rPr>
              <w:t>YD/T 2442-2013</w:t>
            </w:r>
          </w:p>
        </w:tc>
        <w:tc>
          <w:tcPr>
            <w:tcW w:w="5103" w:type="dxa"/>
            <w:tcBorders>
              <w:top w:val="single" w:color="000000" w:sz="2" w:space="0"/>
              <w:bottom w:val="single" w:color="000000" w:sz="2" w:space="0"/>
            </w:tcBorders>
            <w:shd w:val="clear" w:color="auto" w:fill="auto"/>
            <w:vAlign w:val="center"/>
          </w:tcPr>
          <w:p w14:paraId="5487D3F2">
            <w:pPr>
              <w:ind w:firstLine="0" w:firstLineChars="0"/>
              <w:jc w:val="left"/>
              <w:rPr>
                <w:rFonts w:hint="eastAsia" w:ascii="仿宋_GB2312" w:hAnsi="仿宋" w:cs="Arial"/>
                <w:sz w:val="24"/>
              </w:rPr>
            </w:pPr>
            <w:r>
              <w:rPr>
                <w:rFonts w:hint="eastAsia" w:ascii="Time New Roman" w:hAnsi="Time New Roman" w:cs="Arial"/>
                <w:sz w:val="24"/>
              </w:rPr>
              <w:t>互联网数据中心资源占用、能效及排放技术要求和评测方法</w:t>
            </w:r>
          </w:p>
        </w:tc>
      </w:tr>
      <w:tr w14:paraId="27ECD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7EDC5F83">
            <w:pPr>
              <w:ind w:firstLine="0" w:firstLineChars="0"/>
              <w:jc w:val="left"/>
              <w:rPr>
                <w:rFonts w:hint="eastAsia" w:ascii="仿宋_GB2312" w:hAnsi="仿宋" w:cs="Arial"/>
                <w:sz w:val="24"/>
              </w:rPr>
            </w:pPr>
            <w:r>
              <w:rPr>
                <w:rFonts w:hint="eastAsia" w:ascii="Time New Roman" w:hAnsi="Time New Roman" w:cs="Arial"/>
                <w:sz w:val="24"/>
              </w:rPr>
              <w:t>9</w:t>
            </w:r>
          </w:p>
        </w:tc>
        <w:tc>
          <w:tcPr>
            <w:tcW w:w="3143" w:type="dxa"/>
            <w:tcBorders>
              <w:top w:val="single" w:color="000000" w:sz="2" w:space="0"/>
              <w:bottom w:val="single" w:color="000000" w:sz="2" w:space="0"/>
            </w:tcBorders>
            <w:shd w:val="clear" w:color="auto" w:fill="auto"/>
            <w:vAlign w:val="center"/>
          </w:tcPr>
          <w:p w14:paraId="79CC7E7D">
            <w:pPr>
              <w:ind w:firstLine="0" w:firstLineChars="0"/>
              <w:jc w:val="left"/>
              <w:rPr>
                <w:rFonts w:hint="eastAsia" w:ascii="仿宋_GB2312" w:hAnsi="仿宋" w:cs="Arial"/>
                <w:sz w:val="24"/>
              </w:rPr>
            </w:pPr>
            <w:r>
              <w:rPr>
                <w:rFonts w:hint="eastAsia" w:ascii="Time New Roman" w:hAnsi="Time New Roman" w:cs="Arial"/>
                <w:sz w:val="24"/>
              </w:rPr>
              <w:t>YD/T 2543-2013</w:t>
            </w:r>
          </w:p>
        </w:tc>
        <w:tc>
          <w:tcPr>
            <w:tcW w:w="5103" w:type="dxa"/>
            <w:tcBorders>
              <w:top w:val="single" w:color="000000" w:sz="2" w:space="0"/>
              <w:bottom w:val="single" w:color="000000" w:sz="2" w:space="0"/>
            </w:tcBorders>
            <w:shd w:val="clear" w:color="auto" w:fill="auto"/>
            <w:vAlign w:val="center"/>
          </w:tcPr>
          <w:p w14:paraId="65CAE2AD">
            <w:pPr>
              <w:ind w:firstLine="0" w:firstLineChars="0"/>
              <w:jc w:val="left"/>
              <w:rPr>
                <w:rFonts w:hint="eastAsia" w:ascii="仿宋_GB2312" w:hAnsi="仿宋" w:cs="Arial"/>
                <w:sz w:val="24"/>
              </w:rPr>
            </w:pPr>
            <w:r>
              <w:rPr>
                <w:rFonts w:hint="eastAsia" w:ascii="Time New Roman" w:hAnsi="Time New Roman" w:cs="Arial"/>
                <w:sz w:val="24"/>
              </w:rPr>
              <w:t>电信互联网数据中心(IDC)的能耗测评方法</w:t>
            </w:r>
          </w:p>
        </w:tc>
      </w:tr>
      <w:tr w14:paraId="4785E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63AA7BA9">
            <w:pPr>
              <w:ind w:firstLine="0" w:firstLineChars="0"/>
              <w:jc w:val="left"/>
              <w:rPr>
                <w:rFonts w:hint="eastAsia" w:ascii="仿宋_GB2312" w:hAnsi="仿宋" w:cs="Arial"/>
                <w:sz w:val="24"/>
              </w:rPr>
            </w:pPr>
            <w:r>
              <w:rPr>
                <w:rFonts w:hint="eastAsia" w:ascii="Time New Roman" w:hAnsi="Time New Roman" w:cs="Arial"/>
                <w:sz w:val="24"/>
              </w:rPr>
              <w:t>10</w:t>
            </w:r>
          </w:p>
        </w:tc>
        <w:tc>
          <w:tcPr>
            <w:tcW w:w="3143" w:type="dxa"/>
            <w:tcBorders>
              <w:top w:val="single" w:color="000000" w:sz="2" w:space="0"/>
              <w:bottom w:val="single" w:color="000000" w:sz="2" w:space="0"/>
            </w:tcBorders>
            <w:shd w:val="clear" w:color="auto" w:fill="auto"/>
            <w:vAlign w:val="center"/>
          </w:tcPr>
          <w:p w14:paraId="2EFD094D">
            <w:pPr>
              <w:ind w:firstLine="0" w:firstLineChars="0"/>
              <w:jc w:val="left"/>
              <w:rPr>
                <w:rFonts w:hint="eastAsia" w:ascii="仿宋_GB2312" w:hAnsi="仿宋" w:cs="Arial"/>
                <w:sz w:val="24"/>
              </w:rPr>
            </w:pPr>
            <w:r>
              <w:rPr>
                <w:rFonts w:hint="eastAsia" w:ascii="Time New Roman" w:hAnsi="Time New Roman" w:cs="Arial"/>
                <w:sz w:val="24"/>
              </w:rPr>
              <w:t>ISO/IEC JTC 1/SC 32 N 2388b</w:t>
            </w:r>
          </w:p>
        </w:tc>
        <w:tc>
          <w:tcPr>
            <w:tcW w:w="5103" w:type="dxa"/>
            <w:tcBorders>
              <w:top w:val="single" w:color="000000" w:sz="2" w:space="0"/>
              <w:bottom w:val="single" w:color="000000" w:sz="2" w:space="0"/>
            </w:tcBorders>
            <w:shd w:val="clear" w:color="auto" w:fill="auto"/>
            <w:vAlign w:val="center"/>
          </w:tcPr>
          <w:p w14:paraId="6CE3CF91">
            <w:pPr>
              <w:ind w:firstLine="0" w:firstLineChars="0"/>
              <w:jc w:val="left"/>
              <w:rPr>
                <w:rFonts w:hint="eastAsia" w:ascii="仿宋_GB2312" w:hAnsi="仿宋" w:cs="Arial"/>
                <w:sz w:val="24"/>
              </w:rPr>
            </w:pPr>
            <w:r>
              <w:rPr>
                <w:rFonts w:hint="eastAsia" w:ascii="Time New Roman" w:hAnsi="Time New Roman" w:cs="Arial"/>
                <w:sz w:val="24"/>
              </w:rPr>
              <w:t>数据管理和交互( Data  Management  and Interchange )</w:t>
            </w:r>
          </w:p>
        </w:tc>
      </w:tr>
      <w:tr w14:paraId="2946C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0F971E0C">
            <w:pPr>
              <w:ind w:firstLine="0" w:firstLineChars="0"/>
              <w:jc w:val="left"/>
              <w:rPr>
                <w:rFonts w:hint="eastAsia" w:ascii="仿宋_GB2312" w:hAnsi="仿宋" w:cs="Arial"/>
                <w:sz w:val="24"/>
              </w:rPr>
            </w:pPr>
            <w:r>
              <w:rPr>
                <w:rFonts w:hint="eastAsia" w:ascii="Time New Roman" w:hAnsi="Time New Roman" w:cs="Arial"/>
                <w:sz w:val="24"/>
              </w:rPr>
              <w:t>11</w:t>
            </w:r>
          </w:p>
        </w:tc>
        <w:tc>
          <w:tcPr>
            <w:tcW w:w="3143" w:type="dxa"/>
            <w:tcBorders>
              <w:top w:val="single" w:color="000000" w:sz="2" w:space="0"/>
              <w:bottom w:val="single" w:color="000000" w:sz="2" w:space="0"/>
            </w:tcBorders>
            <w:shd w:val="clear" w:color="auto" w:fill="auto"/>
            <w:vAlign w:val="center"/>
          </w:tcPr>
          <w:p w14:paraId="07993AA0">
            <w:pPr>
              <w:ind w:firstLine="0" w:firstLineChars="0"/>
              <w:jc w:val="left"/>
              <w:rPr>
                <w:rFonts w:hint="eastAsia" w:ascii="仿宋_GB2312" w:hAnsi="仿宋" w:cs="Arial"/>
                <w:sz w:val="24"/>
              </w:rPr>
            </w:pPr>
            <w:r>
              <w:rPr>
                <w:rFonts w:hint="eastAsia" w:ascii="Time New Roman" w:hAnsi="Time New Roman" w:cs="Arial"/>
                <w:sz w:val="24"/>
              </w:rPr>
              <w:t>GB/T 28821- 1012</w:t>
            </w:r>
          </w:p>
        </w:tc>
        <w:tc>
          <w:tcPr>
            <w:tcW w:w="5103" w:type="dxa"/>
            <w:tcBorders>
              <w:top w:val="single" w:color="000000" w:sz="2" w:space="0"/>
              <w:bottom w:val="single" w:color="000000" w:sz="2" w:space="0"/>
            </w:tcBorders>
            <w:shd w:val="clear" w:color="auto" w:fill="auto"/>
            <w:vAlign w:val="center"/>
          </w:tcPr>
          <w:p w14:paraId="4BEFA8F2">
            <w:pPr>
              <w:ind w:firstLine="0" w:firstLineChars="0"/>
              <w:jc w:val="left"/>
              <w:rPr>
                <w:rFonts w:hint="eastAsia" w:ascii="仿宋_GB2312" w:hAnsi="仿宋" w:cs="Arial"/>
                <w:sz w:val="24"/>
              </w:rPr>
            </w:pPr>
            <w:r>
              <w:rPr>
                <w:rFonts w:hint="eastAsia" w:ascii="Time New Roman" w:hAnsi="Time New Roman" w:cs="Arial"/>
                <w:sz w:val="24"/>
              </w:rPr>
              <w:t>关系数据管理系统技术要求</w:t>
            </w:r>
          </w:p>
        </w:tc>
      </w:tr>
      <w:tr w14:paraId="3AF84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508A4573">
            <w:pPr>
              <w:ind w:firstLine="0" w:firstLineChars="0"/>
              <w:jc w:val="left"/>
              <w:rPr>
                <w:rFonts w:hint="eastAsia" w:ascii="仿宋_GB2312" w:hAnsi="仿宋" w:cs="Arial"/>
                <w:sz w:val="24"/>
              </w:rPr>
            </w:pPr>
            <w:r>
              <w:rPr>
                <w:rFonts w:hint="eastAsia" w:ascii="Time New Roman" w:hAnsi="Time New Roman" w:cs="Arial"/>
                <w:sz w:val="24"/>
              </w:rPr>
              <w:t>12</w:t>
            </w:r>
          </w:p>
        </w:tc>
        <w:tc>
          <w:tcPr>
            <w:tcW w:w="3143" w:type="dxa"/>
            <w:tcBorders>
              <w:top w:val="single" w:color="000000" w:sz="2" w:space="0"/>
              <w:bottom w:val="single" w:color="000000" w:sz="2" w:space="0"/>
            </w:tcBorders>
            <w:shd w:val="clear" w:color="auto" w:fill="auto"/>
            <w:vAlign w:val="center"/>
          </w:tcPr>
          <w:p w14:paraId="507A2F2B">
            <w:pPr>
              <w:ind w:firstLine="0" w:firstLineChars="0"/>
              <w:jc w:val="left"/>
              <w:rPr>
                <w:rFonts w:hint="eastAsia" w:ascii="仿宋_GB2312" w:hAnsi="仿宋" w:cs="Arial"/>
                <w:sz w:val="24"/>
              </w:rPr>
            </w:pPr>
            <w:r>
              <w:rPr>
                <w:rFonts w:hint="eastAsia" w:ascii="Time New Roman" w:hAnsi="Time New Roman" w:cs="Arial"/>
                <w:sz w:val="24"/>
              </w:rPr>
              <w:t>LD/T81. 1-2006</w:t>
            </w:r>
          </w:p>
        </w:tc>
        <w:tc>
          <w:tcPr>
            <w:tcW w:w="5103" w:type="dxa"/>
            <w:tcBorders>
              <w:top w:val="single" w:color="000000" w:sz="2" w:space="0"/>
              <w:bottom w:val="single" w:color="000000" w:sz="2" w:space="0"/>
            </w:tcBorders>
            <w:shd w:val="clear" w:color="auto" w:fill="auto"/>
            <w:vAlign w:val="center"/>
          </w:tcPr>
          <w:p w14:paraId="59301C81">
            <w:pPr>
              <w:ind w:firstLine="0" w:firstLineChars="0"/>
              <w:jc w:val="left"/>
              <w:rPr>
                <w:rFonts w:hint="eastAsia" w:ascii="仿宋_GB2312" w:hAnsi="仿宋" w:cs="Arial"/>
                <w:sz w:val="24"/>
              </w:rPr>
            </w:pPr>
            <w:r>
              <w:rPr>
                <w:rFonts w:hint="eastAsia" w:ascii="Time New Roman" w:hAnsi="Time New Roman" w:cs="Arial"/>
                <w:sz w:val="24"/>
              </w:rPr>
              <w:t>职业技能实训和鉴定设备技术规范</w:t>
            </w:r>
          </w:p>
        </w:tc>
      </w:tr>
      <w:tr w14:paraId="40DED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35F4FB7C">
            <w:pPr>
              <w:ind w:firstLine="0" w:firstLineChars="0"/>
              <w:jc w:val="left"/>
              <w:rPr>
                <w:rFonts w:hint="eastAsia" w:ascii="仿宋_GB2312" w:hAnsi="仿宋" w:cs="Arial"/>
                <w:sz w:val="24"/>
              </w:rPr>
            </w:pPr>
            <w:r>
              <w:rPr>
                <w:rFonts w:hint="eastAsia" w:ascii="Time New Roman" w:hAnsi="Time New Roman" w:cs="Arial"/>
                <w:sz w:val="24"/>
              </w:rPr>
              <w:t>13</w:t>
            </w:r>
          </w:p>
        </w:tc>
        <w:tc>
          <w:tcPr>
            <w:tcW w:w="3143" w:type="dxa"/>
            <w:tcBorders>
              <w:top w:val="single" w:color="000000" w:sz="2" w:space="0"/>
              <w:bottom w:val="single" w:color="000000" w:sz="2" w:space="0"/>
            </w:tcBorders>
            <w:shd w:val="clear" w:color="auto" w:fill="auto"/>
            <w:vAlign w:val="center"/>
          </w:tcPr>
          <w:p w14:paraId="18748B5C">
            <w:pPr>
              <w:ind w:firstLine="0" w:firstLineChars="0"/>
              <w:jc w:val="left"/>
              <w:rPr>
                <w:rFonts w:hint="eastAsia" w:ascii="仿宋_GB2312" w:hAnsi="仿宋" w:cs="Arial"/>
                <w:sz w:val="24"/>
              </w:rPr>
            </w:pPr>
            <w:r>
              <w:rPr>
                <w:rFonts w:hint="eastAsia" w:ascii="Time New Roman" w:hAnsi="Time New Roman" w:cs="Arial"/>
                <w:sz w:val="24"/>
              </w:rPr>
              <w:t>GZB国家职业技术技能标准（2021年版）</w:t>
            </w:r>
          </w:p>
        </w:tc>
        <w:tc>
          <w:tcPr>
            <w:tcW w:w="5103" w:type="dxa"/>
            <w:tcBorders>
              <w:top w:val="single" w:color="000000" w:sz="2" w:space="0"/>
              <w:bottom w:val="single" w:color="000000" w:sz="2" w:space="0"/>
            </w:tcBorders>
            <w:shd w:val="clear" w:color="auto" w:fill="auto"/>
            <w:vAlign w:val="center"/>
          </w:tcPr>
          <w:p w14:paraId="47DA3954">
            <w:pPr>
              <w:ind w:firstLine="0" w:firstLineChars="0"/>
              <w:jc w:val="left"/>
              <w:rPr>
                <w:rFonts w:hint="eastAsia" w:ascii="仿宋_GB2312" w:hAnsi="仿宋" w:cs="Arial"/>
                <w:sz w:val="24"/>
              </w:rPr>
            </w:pPr>
            <w:r>
              <w:rPr>
                <w:rFonts w:hint="eastAsia" w:ascii="Time New Roman" w:hAnsi="Time New Roman" w:cs="Arial"/>
                <w:sz w:val="24"/>
              </w:rPr>
              <w:t>云计算工程技术人员国家职业技术技能标准（2021年版）</w:t>
            </w:r>
          </w:p>
        </w:tc>
      </w:tr>
      <w:tr w14:paraId="5D04E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6EED99FD">
            <w:pPr>
              <w:ind w:firstLine="0" w:firstLineChars="0"/>
              <w:jc w:val="left"/>
              <w:rPr>
                <w:rFonts w:hint="eastAsia" w:ascii="仿宋_GB2312" w:hAnsi="仿宋" w:cs="Arial"/>
                <w:sz w:val="24"/>
              </w:rPr>
            </w:pPr>
            <w:r>
              <w:rPr>
                <w:rFonts w:hint="eastAsia" w:ascii="Time New Roman" w:hAnsi="Time New Roman" w:cs="Arial"/>
                <w:sz w:val="24"/>
              </w:rPr>
              <w:t>14</w:t>
            </w:r>
          </w:p>
        </w:tc>
        <w:tc>
          <w:tcPr>
            <w:tcW w:w="3143" w:type="dxa"/>
            <w:tcBorders>
              <w:top w:val="single" w:color="000000" w:sz="2" w:space="0"/>
              <w:bottom w:val="single" w:color="000000" w:sz="2" w:space="0"/>
            </w:tcBorders>
            <w:shd w:val="clear" w:color="auto" w:fill="auto"/>
            <w:vAlign w:val="center"/>
          </w:tcPr>
          <w:p w14:paraId="2B34B3F5">
            <w:pPr>
              <w:ind w:firstLine="0" w:firstLineChars="0"/>
              <w:jc w:val="left"/>
              <w:rPr>
                <w:rFonts w:hint="eastAsia" w:ascii="仿宋_GB2312" w:hAnsi="仿宋" w:cs="Arial"/>
                <w:sz w:val="24"/>
              </w:rPr>
            </w:pPr>
            <w:r>
              <w:rPr>
                <w:rFonts w:hint="eastAsia" w:ascii="Time New Roman" w:hAnsi="Time New Roman" w:cs="Arial"/>
                <w:sz w:val="24"/>
              </w:rPr>
              <w:t>GB/T 32421—2015</w:t>
            </w:r>
          </w:p>
        </w:tc>
        <w:tc>
          <w:tcPr>
            <w:tcW w:w="5103" w:type="dxa"/>
            <w:tcBorders>
              <w:top w:val="single" w:color="000000" w:sz="2" w:space="0"/>
              <w:bottom w:val="single" w:color="000000" w:sz="2" w:space="0"/>
            </w:tcBorders>
            <w:shd w:val="clear" w:color="auto" w:fill="auto"/>
            <w:vAlign w:val="center"/>
          </w:tcPr>
          <w:p w14:paraId="55EE06E4">
            <w:pPr>
              <w:ind w:firstLine="0" w:firstLineChars="0"/>
              <w:jc w:val="left"/>
              <w:rPr>
                <w:rFonts w:hint="eastAsia" w:ascii="仿宋_GB2312" w:hAnsi="仿宋" w:cs="Arial"/>
                <w:sz w:val="24"/>
              </w:rPr>
            </w:pPr>
            <w:r>
              <w:rPr>
                <w:rFonts w:hint="eastAsia" w:ascii="Time New Roman" w:hAnsi="Time New Roman" w:cs="Arial"/>
                <w:sz w:val="24"/>
              </w:rPr>
              <w:t xml:space="preserve">软件工程 软件评审与审核 </w:t>
            </w:r>
          </w:p>
        </w:tc>
      </w:tr>
      <w:tr w14:paraId="36376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134374C6">
            <w:pPr>
              <w:ind w:firstLine="0" w:firstLineChars="0"/>
              <w:jc w:val="left"/>
              <w:rPr>
                <w:rFonts w:hint="eastAsia" w:ascii="仿宋_GB2312" w:hAnsi="仿宋" w:cs="Arial"/>
                <w:sz w:val="24"/>
              </w:rPr>
            </w:pPr>
            <w:r>
              <w:rPr>
                <w:rFonts w:hint="eastAsia" w:ascii="Time New Roman" w:hAnsi="Time New Roman" w:cs="Arial"/>
                <w:sz w:val="24"/>
              </w:rPr>
              <w:t>15</w:t>
            </w:r>
          </w:p>
        </w:tc>
        <w:tc>
          <w:tcPr>
            <w:tcW w:w="3143" w:type="dxa"/>
            <w:tcBorders>
              <w:top w:val="single" w:color="000000" w:sz="2" w:space="0"/>
              <w:bottom w:val="single" w:color="000000" w:sz="2" w:space="0"/>
            </w:tcBorders>
            <w:shd w:val="clear" w:color="auto" w:fill="auto"/>
            <w:vAlign w:val="center"/>
          </w:tcPr>
          <w:p w14:paraId="51FDFBA1">
            <w:pPr>
              <w:ind w:firstLine="0" w:firstLineChars="0"/>
              <w:jc w:val="left"/>
              <w:rPr>
                <w:rFonts w:hint="eastAsia" w:ascii="仿宋_GB2312" w:hAnsi="仿宋" w:cs="Arial"/>
                <w:sz w:val="24"/>
              </w:rPr>
            </w:pPr>
            <w:r>
              <w:rPr>
                <w:rFonts w:hint="eastAsia" w:ascii="Time New Roman" w:hAnsi="Time New Roman" w:cs="Arial"/>
                <w:sz w:val="24"/>
              </w:rPr>
              <w:t>GB/T 30999—2014</w:t>
            </w:r>
          </w:p>
        </w:tc>
        <w:tc>
          <w:tcPr>
            <w:tcW w:w="5103" w:type="dxa"/>
            <w:tcBorders>
              <w:top w:val="single" w:color="000000" w:sz="2" w:space="0"/>
              <w:bottom w:val="single" w:color="000000" w:sz="2" w:space="0"/>
            </w:tcBorders>
            <w:shd w:val="clear" w:color="auto" w:fill="auto"/>
            <w:vAlign w:val="center"/>
          </w:tcPr>
          <w:p w14:paraId="38EDA340">
            <w:pPr>
              <w:ind w:firstLine="0" w:firstLineChars="0"/>
              <w:jc w:val="left"/>
              <w:rPr>
                <w:rFonts w:hint="eastAsia" w:ascii="仿宋_GB2312" w:hAnsi="仿宋" w:cs="Arial"/>
                <w:sz w:val="24"/>
              </w:rPr>
            </w:pPr>
            <w:r>
              <w:rPr>
                <w:rFonts w:hint="eastAsia" w:ascii="Time New Roman" w:hAnsi="Time New Roman" w:cs="Arial"/>
                <w:sz w:val="24"/>
              </w:rPr>
              <w:t>系统和软件工程 生存周期管理过程描述指南</w:t>
            </w:r>
          </w:p>
        </w:tc>
      </w:tr>
    </w:tbl>
    <w:p w14:paraId="2F4483EF">
      <w:pPr>
        <w:ind w:firstLine="480"/>
        <w:rPr>
          <w:rFonts w:hint="eastAsia" w:ascii="Time New Roman" w:hAnsi="Time New Roman" w:cs="微软雅黑"/>
          <w:sz w:val="24"/>
        </w:rPr>
      </w:pPr>
    </w:p>
    <w:p w14:paraId="52FACFF8">
      <w:pPr>
        <w:pStyle w:val="8"/>
        <w:rPr>
          <w:rFonts w:hint="eastAsia" w:ascii="Time New Roman" w:hAnsi="Time New Roman"/>
        </w:rPr>
      </w:pPr>
      <w:r>
        <w:rPr>
          <w:rFonts w:hint="eastAsia" w:ascii="Time New Roman" w:hAnsi="Time New Roman"/>
        </w:rPr>
        <w:t>技术环境</w:t>
      </w:r>
    </w:p>
    <w:p w14:paraId="607611A9">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（一）竞赛环境</w:t>
      </w:r>
    </w:p>
    <w:p w14:paraId="2C61DC8A">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每队竞赛位配有单独带漏电保护空气开关的220伏交流电源，按照1000W的用电负荷来规划准备。</w:t>
      </w:r>
    </w:p>
    <w:p w14:paraId="73E83ED5">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每队竞赛位面积约3—4</w:t>
      </w:r>
      <w:r>
        <w:rPr>
          <w:rFonts w:hint="eastAsia" w:ascii="Time New Roman" w:hAnsi="Time New Roman" w:eastAsia="微软雅黑" w:cs="微软雅黑"/>
          <w:szCs w:val="32"/>
        </w:rPr>
        <w:t>㎡</w:t>
      </w:r>
      <w:r>
        <w:rPr>
          <w:rFonts w:hint="eastAsia" w:ascii="Time New Roman" w:hAnsi="Time New Roman" w:cs="仿宋_GB2312"/>
          <w:szCs w:val="32"/>
        </w:rPr>
        <w:t>，赛位之间由隔板隔开，配备竞赛平台和技术工作要求的软、硬件。环境标准要求保证赛场采光、照明和通风良好。</w:t>
      </w:r>
    </w:p>
    <w:p w14:paraId="5848ED5A">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赛场应具有2条互联网出口专线，每条专线带宽不小于200M。</w:t>
      </w:r>
    </w:p>
    <w:p w14:paraId="557A96E7">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（二）技术平台</w:t>
      </w:r>
    </w:p>
    <w:p w14:paraId="09053B92">
      <w:pPr>
        <w:adjustRightInd w:val="0"/>
        <w:snapToGrid w:val="0"/>
        <w:ind w:firstLine="640"/>
        <w:jc w:val="left"/>
        <w:rPr>
          <w:rFonts w:hint="eastAsia" w:ascii="仿宋_GB2312" w:hAnsi="Time New Roman" w:cs="仿宋_GB2312"/>
          <w:szCs w:val="32"/>
        </w:rPr>
      </w:pPr>
      <w:r>
        <w:rPr>
          <w:rFonts w:hint="eastAsia" w:ascii="仿宋_GB2312" w:hAnsi="Time New Roman" w:cs="仿宋_GB2312"/>
          <w:szCs w:val="32"/>
        </w:rPr>
        <w:t>1.竞赛环境使用云计算平台集群模式，建议配置如表4所示（按照40个参赛队配置）。</w:t>
      </w:r>
    </w:p>
    <w:p w14:paraId="6D49D5EC">
      <w:pPr>
        <w:ind w:firstLine="480"/>
        <w:jc w:val="center"/>
        <w:rPr>
          <w:rFonts w:hint="eastAsia" w:ascii="Time New Roman" w:hAnsi="Time New Roman"/>
          <w:sz w:val="24"/>
        </w:rPr>
      </w:pPr>
      <w:r>
        <w:rPr>
          <w:rFonts w:hint="eastAsia" w:ascii="Time New Roman" w:hAnsi="Time New Roman"/>
          <w:sz w:val="24"/>
        </w:rPr>
        <w:t>表4 云计算平台集群软、硬件建议表</w:t>
      </w:r>
    </w:p>
    <w:tbl>
      <w:tblPr>
        <w:tblStyle w:val="5"/>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902"/>
        <w:gridCol w:w="1174"/>
        <w:gridCol w:w="540"/>
        <w:gridCol w:w="556"/>
        <w:gridCol w:w="6114"/>
      </w:tblGrid>
      <w:tr w14:paraId="1BCFD0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shd w:val="clear" w:color="auto" w:fill="auto"/>
            <w:vAlign w:val="center"/>
          </w:tcPr>
          <w:p w14:paraId="15B154EB">
            <w:pPr>
              <w:ind w:firstLine="0" w:firstLineChars="0"/>
              <w:jc w:val="left"/>
              <w:rPr>
                <w:rFonts w:hint="eastAsia" w:ascii="仿宋_GB2312" w:hAnsi="仿宋" w:cs="Arial"/>
                <w:b/>
                <w:bCs/>
                <w:spacing w:val="-3"/>
                <w:sz w:val="24"/>
                <w:szCs w:val="18"/>
              </w:rPr>
            </w:pPr>
            <w:r>
              <w:rPr>
                <w:rFonts w:hint="eastAsia" w:ascii="Time New Roman" w:hAnsi="Time New Roman" w:cs="Arial"/>
                <w:bCs/>
                <w:spacing w:val="-3"/>
                <w:sz w:val="24"/>
                <w:szCs w:val="18"/>
              </w:rPr>
              <w:t>类别</w:t>
            </w:r>
          </w:p>
        </w:tc>
        <w:tc>
          <w:tcPr>
            <w:tcW w:w="0" w:type="auto"/>
            <w:shd w:val="clear" w:color="auto" w:fill="auto"/>
            <w:vAlign w:val="center"/>
          </w:tcPr>
          <w:p w14:paraId="2E850156">
            <w:pPr>
              <w:ind w:firstLine="0" w:firstLineChars="0"/>
              <w:jc w:val="left"/>
              <w:rPr>
                <w:rFonts w:hint="eastAsia" w:ascii="仿宋_GB2312" w:hAnsi="仿宋" w:cs="Arial"/>
                <w:b/>
                <w:bCs/>
                <w:spacing w:val="-3"/>
                <w:sz w:val="24"/>
                <w:szCs w:val="18"/>
              </w:rPr>
            </w:pPr>
            <w:r>
              <w:rPr>
                <w:rFonts w:hint="eastAsia" w:ascii="Time New Roman" w:hAnsi="Time New Roman" w:cs="Arial"/>
                <w:bCs/>
                <w:spacing w:val="-3"/>
                <w:sz w:val="24"/>
                <w:szCs w:val="18"/>
              </w:rPr>
              <w:t>名称</w:t>
            </w:r>
          </w:p>
        </w:tc>
        <w:tc>
          <w:tcPr>
            <w:tcW w:w="0" w:type="auto"/>
            <w:shd w:val="clear" w:color="auto" w:fill="auto"/>
            <w:vAlign w:val="center"/>
          </w:tcPr>
          <w:p w14:paraId="0D66598C">
            <w:pPr>
              <w:ind w:firstLine="0" w:firstLineChars="0"/>
              <w:jc w:val="left"/>
              <w:rPr>
                <w:rFonts w:hint="eastAsia" w:ascii="仿宋_GB2312" w:hAnsi="仿宋" w:cs="Arial"/>
                <w:b/>
                <w:bCs/>
                <w:spacing w:val="-3"/>
                <w:sz w:val="24"/>
                <w:szCs w:val="18"/>
              </w:rPr>
            </w:pPr>
            <w:r>
              <w:rPr>
                <w:rFonts w:hint="eastAsia" w:ascii="Time New Roman" w:hAnsi="Time New Roman" w:cs="Arial"/>
                <w:bCs/>
                <w:spacing w:val="-3"/>
                <w:sz w:val="24"/>
                <w:szCs w:val="18"/>
              </w:rPr>
              <w:t>单位</w:t>
            </w:r>
          </w:p>
        </w:tc>
        <w:tc>
          <w:tcPr>
            <w:tcW w:w="0" w:type="auto"/>
            <w:shd w:val="clear" w:color="auto" w:fill="auto"/>
            <w:vAlign w:val="center"/>
          </w:tcPr>
          <w:p w14:paraId="33686112">
            <w:pPr>
              <w:ind w:firstLine="0" w:firstLineChars="0"/>
              <w:jc w:val="left"/>
              <w:rPr>
                <w:rFonts w:hint="eastAsia" w:ascii="仿宋_GB2312" w:hAnsi="仿宋" w:cs="Arial"/>
                <w:b/>
                <w:bCs/>
                <w:spacing w:val="-3"/>
                <w:sz w:val="24"/>
                <w:szCs w:val="18"/>
              </w:rPr>
            </w:pPr>
            <w:r>
              <w:rPr>
                <w:rFonts w:hint="eastAsia" w:ascii="Time New Roman" w:hAnsi="Time New Roman" w:cs="Arial"/>
                <w:bCs/>
                <w:spacing w:val="-3"/>
                <w:sz w:val="24"/>
                <w:szCs w:val="18"/>
              </w:rPr>
              <w:t>数量</w:t>
            </w:r>
          </w:p>
        </w:tc>
        <w:tc>
          <w:tcPr>
            <w:tcW w:w="0" w:type="auto"/>
            <w:shd w:val="clear" w:color="auto" w:fill="auto"/>
            <w:vAlign w:val="center"/>
          </w:tcPr>
          <w:p w14:paraId="34B2903C">
            <w:pPr>
              <w:ind w:firstLine="0" w:firstLineChars="0"/>
              <w:jc w:val="left"/>
              <w:rPr>
                <w:rFonts w:hint="eastAsia" w:ascii="仿宋_GB2312" w:hAnsi="仿宋" w:cs="Arial"/>
                <w:b/>
                <w:bCs/>
                <w:spacing w:val="-3"/>
                <w:sz w:val="24"/>
                <w:szCs w:val="18"/>
              </w:rPr>
            </w:pPr>
            <w:r>
              <w:rPr>
                <w:rFonts w:hint="eastAsia" w:ascii="Time New Roman" w:hAnsi="Time New Roman" w:cs="Arial"/>
                <w:bCs/>
                <w:spacing w:val="-3"/>
                <w:sz w:val="24"/>
                <w:szCs w:val="18"/>
              </w:rPr>
              <w:t>备注</w:t>
            </w:r>
          </w:p>
        </w:tc>
      </w:tr>
      <w:tr w14:paraId="4879CB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vMerge w:val="restart"/>
            <w:shd w:val="clear" w:color="auto" w:fill="auto"/>
            <w:vAlign w:val="center"/>
          </w:tcPr>
          <w:p w14:paraId="0C42FF18">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硬件设备</w:t>
            </w:r>
          </w:p>
        </w:tc>
        <w:tc>
          <w:tcPr>
            <w:tcW w:w="0" w:type="auto"/>
            <w:shd w:val="clear" w:color="auto" w:fill="auto"/>
            <w:vAlign w:val="center"/>
          </w:tcPr>
          <w:p w14:paraId="3687CE6E">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集群节点服务器</w:t>
            </w:r>
          </w:p>
        </w:tc>
        <w:tc>
          <w:tcPr>
            <w:tcW w:w="0" w:type="auto"/>
            <w:shd w:val="clear" w:color="auto" w:fill="auto"/>
            <w:vAlign w:val="center"/>
          </w:tcPr>
          <w:p w14:paraId="27953347">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台</w:t>
            </w:r>
          </w:p>
        </w:tc>
        <w:tc>
          <w:tcPr>
            <w:tcW w:w="0" w:type="auto"/>
            <w:shd w:val="clear" w:color="auto" w:fill="auto"/>
            <w:vAlign w:val="center"/>
          </w:tcPr>
          <w:p w14:paraId="541653A0">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10</w:t>
            </w:r>
          </w:p>
        </w:tc>
        <w:tc>
          <w:tcPr>
            <w:tcW w:w="0" w:type="auto"/>
            <w:shd w:val="clear" w:color="auto" w:fill="auto"/>
            <w:vAlign w:val="center"/>
          </w:tcPr>
          <w:p w14:paraId="2E6AE225">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通用2U服务器，建议配置Intel Sliver系列CPU或以上，内存256G或以上，硬盘2T或以上。（设备数量按照实际参赛队酌情增减）</w:t>
            </w:r>
          </w:p>
        </w:tc>
      </w:tr>
      <w:tr w14:paraId="70033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vMerge w:val="continue"/>
            <w:shd w:val="clear" w:color="auto" w:fill="auto"/>
            <w:vAlign w:val="center"/>
          </w:tcPr>
          <w:p w14:paraId="1EDC2003">
            <w:pPr>
              <w:ind w:firstLine="0" w:firstLineChars="0"/>
              <w:jc w:val="left"/>
              <w:rPr>
                <w:rFonts w:hint="eastAsia" w:ascii="仿宋_GB2312" w:hAnsi="仿宋" w:cs="Arial"/>
                <w:spacing w:val="-3"/>
                <w:sz w:val="24"/>
                <w:szCs w:val="18"/>
              </w:rPr>
            </w:pPr>
          </w:p>
        </w:tc>
        <w:tc>
          <w:tcPr>
            <w:tcW w:w="0" w:type="auto"/>
            <w:shd w:val="clear" w:color="auto" w:fill="auto"/>
            <w:vAlign w:val="center"/>
          </w:tcPr>
          <w:p w14:paraId="2AB35199">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三层交换机</w:t>
            </w:r>
          </w:p>
        </w:tc>
        <w:tc>
          <w:tcPr>
            <w:tcW w:w="0" w:type="auto"/>
            <w:shd w:val="clear" w:color="auto" w:fill="auto"/>
            <w:vAlign w:val="center"/>
          </w:tcPr>
          <w:p w14:paraId="140E114E">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台</w:t>
            </w:r>
          </w:p>
        </w:tc>
        <w:tc>
          <w:tcPr>
            <w:tcW w:w="0" w:type="auto"/>
            <w:shd w:val="clear" w:color="auto" w:fill="auto"/>
            <w:vAlign w:val="center"/>
          </w:tcPr>
          <w:p w14:paraId="4A31673C">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2</w:t>
            </w:r>
          </w:p>
        </w:tc>
        <w:tc>
          <w:tcPr>
            <w:tcW w:w="0" w:type="auto"/>
            <w:shd w:val="clear" w:color="auto" w:fill="auto"/>
            <w:vAlign w:val="center"/>
          </w:tcPr>
          <w:p w14:paraId="148DC3FF">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通用三层</w:t>
            </w:r>
            <w:r>
              <w:fldChar w:fldCharType="begin"/>
            </w:r>
            <w:r>
              <w:instrText xml:space="preserve"> HYPERLINK "https://detail.zol.com.cn/switches/s6074/" </w:instrText>
            </w:r>
            <w:r>
              <w:fldChar w:fldCharType="separate"/>
            </w:r>
            <w:r>
              <w:rPr>
                <w:rFonts w:hint="eastAsia" w:ascii="Time New Roman" w:hAnsi="Time New Roman" w:cs="Arial"/>
                <w:spacing w:val="-3"/>
                <w:sz w:val="24"/>
                <w:szCs w:val="18"/>
              </w:rPr>
              <w:t>千兆以太网交换机</w:t>
            </w:r>
            <w:r>
              <w:rPr>
                <w:rFonts w:hint="eastAsia" w:ascii="Time New Roman" w:hAnsi="Time New Roman" w:cs="Arial"/>
                <w:spacing w:val="-3"/>
                <w:sz w:val="24"/>
                <w:szCs w:val="18"/>
              </w:rPr>
              <w:fldChar w:fldCharType="end"/>
            </w:r>
            <w:r>
              <w:rPr>
                <w:rFonts w:hint="eastAsia" w:ascii="Time New Roman" w:hAnsi="Time New Roman" w:cs="Arial"/>
                <w:spacing w:val="-3"/>
                <w:sz w:val="24"/>
                <w:szCs w:val="18"/>
              </w:rPr>
              <w:t>，建议配置千兆网口24个或以上。（设备数量按照实际参赛队酌情增减）</w:t>
            </w:r>
          </w:p>
        </w:tc>
      </w:tr>
      <w:tr w14:paraId="0E460D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shd w:val="clear" w:color="auto" w:fill="auto"/>
            <w:vAlign w:val="center"/>
          </w:tcPr>
          <w:p w14:paraId="1432E916">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软件平台</w:t>
            </w:r>
          </w:p>
        </w:tc>
        <w:tc>
          <w:tcPr>
            <w:tcW w:w="0" w:type="auto"/>
            <w:shd w:val="clear" w:color="auto" w:fill="auto"/>
            <w:vAlign w:val="center"/>
          </w:tcPr>
          <w:p w14:paraId="0596F29C">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云计算基础架构软件</w:t>
            </w:r>
          </w:p>
        </w:tc>
        <w:tc>
          <w:tcPr>
            <w:tcW w:w="0" w:type="auto"/>
            <w:shd w:val="clear" w:color="auto" w:fill="auto"/>
            <w:vAlign w:val="center"/>
          </w:tcPr>
          <w:p w14:paraId="0F877651">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套</w:t>
            </w:r>
          </w:p>
        </w:tc>
        <w:tc>
          <w:tcPr>
            <w:tcW w:w="0" w:type="auto"/>
            <w:shd w:val="clear" w:color="auto" w:fill="auto"/>
            <w:vAlign w:val="center"/>
          </w:tcPr>
          <w:p w14:paraId="52D997B1">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1</w:t>
            </w:r>
          </w:p>
        </w:tc>
        <w:tc>
          <w:tcPr>
            <w:tcW w:w="0" w:type="auto"/>
            <w:shd w:val="clear" w:color="auto" w:fill="auto"/>
            <w:vAlign w:val="center"/>
          </w:tcPr>
          <w:p w14:paraId="6A806E2C">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基于开源OpenStack云计算基础架构，支撑租户隔离，资源弹性拓展。</w:t>
            </w:r>
          </w:p>
        </w:tc>
      </w:tr>
      <w:tr w14:paraId="260D50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shd w:val="clear" w:color="auto" w:fill="auto"/>
            <w:vAlign w:val="center"/>
          </w:tcPr>
          <w:p w14:paraId="16A68042">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竞赛管理系统</w:t>
            </w:r>
          </w:p>
        </w:tc>
        <w:tc>
          <w:tcPr>
            <w:tcW w:w="0" w:type="auto"/>
            <w:shd w:val="clear" w:color="auto" w:fill="auto"/>
            <w:vAlign w:val="center"/>
          </w:tcPr>
          <w:p w14:paraId="63465111">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云计算竞赛管理软件</w:t>
            </w:r>
          </w:p>
        </w:tc>
        <w:tc>
          <w:tcPr>
            <w:tcW w:w="0" w:type="auto"/>
            <w:shd w:val="clear" w:color="auto" w:fill="auto"/>
            <w:vAlign w:val="center"/>
          </w:tcPr>
          <w:p w14:paraId="64886893">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套</w:t>
            </w:r>
          </w:p>
        </w:tc>
        <w:tc>
          <w:tcPr>
            <w:tcW w:w="0" w:type="auto"/>
            <w:shd w:val="clear" w:color="auto" w:fill="auto"/>
            <w:vAlign w:val="center"/>
          </w:tcPr>
          <w:p w14:paraId="3683F7C9">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1</w:t>
            </w:r>
          </w:p>
        </w:tc>
        <w:tc>
          <w:tcPr>
            <w:tcW w:w="0" w:type="auto"/>
            <w:shd w:val="clear" w:color="auto" w:fill="auto"/>
            <w:vAlign w:val="center"/>
          </w:tcPr>
          <w:p w14:paraId="42ABB2B7">
            <w:pPr>
              <w:ind w:firstLine="0" w:firstLineChars="0"/>
              <w:jc w:val="left"/>
              <w:rPr>
                <w:rFonts w:hint="eastAsia" w:ascii="仿宋_GB2312" w:hAnsi="仿宋" w:cs="Arial"/>
                <w:spacing w:val="-3"/>
                <w:sz w:val="24"/>
                <w:szCs w:val="18"/>
              </w:rPr>
            </w:pPr>
            <w:r>
              <w:rPr>
                <w:rFonts w:hint="eastAsia" w:ascii="Time New Roman" w:hAnsi="Time New Roman" w:cs="Arial"/>
                <w:spacing w:val="-3"/>
                <w:sz w:val="24"/>
                <w:szCs w:val="18"/>
              </w:rPr>
              <w:t>支持自动评分、支持多场次管理、延时管理。支持单人赛、团体赛。</w:t>
            </w:r>
          </w:p>
        </w:tc>
      </w:tr>
    </w:tbl>
    <w:p w14:paraId="25CA2D8E">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2.单组赛位软、硬件配置，如表5所示。</w:t>
      </w:r>
    </w:p>
    <w:p w14:paraId="1F538DAE">
      <w:pPr>
        <w:spacing w:line="410" w:lineRule="auto"/>
        <w:ind w:firstLine="468"/>
        <w:jc w:val="center"/>
        <w:rPr>
          <w:rFonts w:hint="eastAsia" w:ascii="仿宋_GB2312" w:hAnsi="Time New Roman" w:cs="仿宋_GB2312"/>
          <w:spacing w:val="-3"/>
          <w:sz w:val="24"/>
        </w:rPr>
      </w:pPr>
      <w:r>
        <w:rPr>
          <w:rFonts w:hint="eastAsia" w:ascii="仿宋_GB2312" w:hAnsi="Time New Roman" w:cs="仿宋_GB2312"/>
          <w:spacing w:val="-3"/>
          <w:sz w:val="24"/>
        </w:rPr>
        <w:t>表 5 单组赛位软、硬件配置表</w:t>
      </w:r>
    </w:p>
    <w:tbl>
      <w:tblPr>
        <w:tblStyle w:val="5"/>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726"/>
        <w:gridCol w:w="1187"/>
        <w:gridCol w:w="550"/>
        <w:gridCol w:w="550"/>
        <w:gridCol w:w="6273"/>
      </w:tblGrid>
      <w:tr w14:paraId="1B77F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tcBorders>
              <w:top w:val="single" w:color="000000" w:sz="2" w:space="0"/>
              <w:left w:val="single" w:color="000000" w:sz="2" w:space="0"/>
              <w:bottom w:val="single" w:color="000000" w:sz="2" w:space="0"/>
              <w:right w:val="single" w:color="000000" w:sz="2" w:space="0"/>
            </w:tcBorders>
            <w:shd w:val="clear" w:color="auto" w:fill="auto"/>
            <w:vAlign w:val="center"/>
          </w:tcPr>
          <w:p w14:paraId="299589BC">
            <w:pPr>
              <w:ind w:firstLine="0" w:firstLineChars="0"/>
              <w:jc w:val="left"/>
              <w:rPr>
                <w:rFonts w:hint="eastAsia" w:ascii="仿宋_GB2312" w:hAnsi="仿宋" w:cs="Arial"/>
                <w:b/>
                <w:bCs/>
                <w:spacing w:val="-3"/>
                <w:kern w:val="0"/>
                <w:sz w:val="24"/>
              </w:rPr>
            </w:pPr>
            <w:r>
              <w:rPr>
                <w:rFonts w:hint="eastAsia" w:ascii="Time New Roman" w:hAnsi="Time New Roman" w:cs="Arial"/>
                <w:bCs/>
                <w:spacing w:val="-3"/>
                <w:kern w:val="0"/>
                <w:sz w:val="24"/>
              </w:rPr>
              <w:t>类别</w:t>
            </w: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14:paraId="2F082915">
            <w:pPr>
              <w:ind w:firstLine="0" w:firstLineChars="0"/>
              <w:jc w:val="left"/>
              <w:rPr>
                <w:rFonts w:hint="eastAsia" w:ascii="仿宋_GB2312" w:hAnsi="仿宋" w:cs="Arial"/>
                <w:b/>
                <w:bCs/>
                <w:spacing w:val="-3"/>
                <w:kern w:val="0"/>
                <w:sz w:val="24"/>
              </w:rPr>
            </w:pPr>
            <w:r>
              <w:rPr>
                <w:rFonts w:hint="eastAsia" w:ascii="Time New Roman" w:hAnsi="Time New Roman" w:cs="Arial"/>
                <w:bCs/>
                <w:spacing w:val="-3"/>
                <w:kern w:val="0"/>
                <w:sz w:val="24"/>
              </w:rPr>
              <w:t>名称</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1D6DC1B2">
            <w:pPr>
              <w:ind w:firstLine="0" w:firstLineChars="0"/>
              <w:jc w:val="left"/>
              <w:rPr>
                <w:rFonts w:hint="eastAsia" w:ascii="仿宋_GB2312" w:hAnsi="仿宋" w:cs="Arial"/>
                <w:b/>
                <w:bCs/>
                <w:spacing w:val="-3"/>
                <w:kern w:val="0"/>
                <w:sz w:val="24"/>
              </w:rPr>
            </w:pPr>
            <w:r>
              <w:rPr>
                <w:rFonts w:hint="eastAsia" w:ascii="Time New Roman" w:hAnsi="Time New Roman" w:cs="Arial"/>
                <w:bCs/>
                <w:spacing w:val="-3"/>
                <w:kern w:val="0"/>
                <w:sz w:val="24"/>
              </w:rPr>
              <w:t>单位</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2D5E1499">
            <w:pPr>
              <w:ind w:firstLine="0" w:firstLineChars="0"/>
              <w:jc w:val="left"/>
              <w:rPr>
                <w:rFonts w:hint="eastAsia" w:ascii="仿宋_GB2312" w:hAnsi="仿宋" w:cs="Arial"/>
                <w:b/>
                <w:bCs/>
                <w:spacing w:val="-3"/>
                <w:kern w:val="0"/>
                <w:sz w:val="24"/>
              </w:rPr>
            </w:pPr>
            <w:r>
              <w:rPr>
                <w:rFonts w:hint="eastAsia" w:ascii="Time New Roman" w:hAnsi="Time New Roman" w:cs="Arial"/>
                <w:bCs/>
                <w:spacing w:val="-3"/>
                <w:kern w:val="0"/>
                <w:sz w:val="24"/>
              </w:rPr>
              <w:t>数量</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14:paraId="67003B40">
            <w:pPr>
              <w:ind w:firstLine="0" w:firstLineChars="0"/>
              <w:jc w:val="left"/>
              <w:rPr>
                <w:rFonts w:hint="eastAsia" w:ascii="仿宋_GB2312" w:hAnsi="仿宋" w:cs="Arial"/>
                <w:b/>
                <w:bCs/>
                <w:spacing w:val="-3"/>
                <w:kern w:val="0"/>
                <w:sz w:val="24"/>
              </w:rPr>
            </w:pPr>
            <w:r>
              <w:rPr>
                <w:rFonts w:hint="eastAsia" w:ascii="Time New Roman" w:hAnsi="Time New Roman" w:cs="Arial"/>
                <w:bCs/>
                <w:spacing w:val="-3"/>
                <w:kern w:val="0"/>
                <w:sz w:val="24"/>
              </w:rPr>
              <w:t>备注</w:t>
            </w:r>
          </w:p>
        </w:tc>
      </w:tr>
      <w:tr w14:paraId="5C88A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restart"/>
            <w:tcBorders>
              <w:top w:val="single" w:color="000000" w:sz="2" w:space="0"/>
              <w:left w:val="single" w:color="000000" w:sz="2" w:space="0"/>
              <w:right w:val="single" w:color="000000" w:sz="2" w:space="0"/>
            </w:tcBorders>
            <w:shd w:val="clear" w:color="auto" w:fill="auto"/>
            <w:vAlign w:val="center"/>
          </w:tcPr>
          <w:p w14:paraId="721B537F">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硬件资源</w:t>
            </w: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14:paraId="4AB7EB23">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云计算平台集群租户</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19A126FD">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个</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218015DD">
            <w:pPr>
              <w:ind w:firstLine="0" w:firstLineChars="0"/>
              <w:jc w:val="left"/>
              <w:rPr>
                <w:rFonts w:hint="eastAsia" w:ascii="仿宋_GB2312" w:hAnsi="仿宋" w:cs="Arial"/>
                <w:spacing w:val="-3"/>
                <w:sz w:val="24"/>
              </w:rPr>
            </w:pPr>
            <w:r>
              <w:rPr>
                <w:rFonts w:hint="eastAsia" w:ascii="Time New Roman" w:hAnsi="Time New Roman" w:cs="Arial"/>
                <w:spacing w:val="-3"/>
                <w:sz w:val="24"/>
              </w:rPr>
              <w:t>1</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14:paraId="06692471">
            <w:pPr>
              <w:ind w:firstLine="0" w:firstLineChars="0"/>
              <w:jc w:val="left"/>
              <w:rPr>
                <w:rFonts w:hint="eastAsia" w:ascii="仿宋_GB2312" w:hAnsi="仿宋" w:cs="Arial"/>
                <w:spacing w:val="-3"/>
                <w:sz w:val="24"/>
              </w:rPr>
            </w:pPr>
            <w:r>
              <w:rPr>
                <w:rFonts w:hint="eastAsia" w:ascii="Time New Roman" w:hAnsi="Time New Roman" w:cs="Arial"/>
                <w:spacing w:val="-3"/>
                <w:sz w:val="24"/>
              </w:rPr>
              <w:t>独立云计算平台集群租户，资源配额不小于32个vCPUS、64G内存。</w:t>
            </w:r>
          </w:p>
        </w:tc>
      </w:tr>
      <w:tr w14:paraId="309DD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continue"/>
            <w:tcBorders>
              <w:left w:val="single" w:color="000000" w:sz="2" w:space="0"/>
              <w:bottom w:val="single" w:color="000000" w:sz="2" w:space="0"/>
              <w:right w:val="single" w:color="000000" w:sz="2" w:space="0"/>
            </w:tcBorders>
            <w:shd w:val="clear" w:color="auto" w:fill="auto"/>
            <w:vAlign w:val="center"/>
          </w:tcPr>
          <w:p w14:paraId="28D5EA13">
            <w:pPr>
              <w:widowControl/>
              <w:ind w:firstLine="0" w:firstLineChars="0"/>
              <w:jc w:val="left"/>
              <w:rPr>
                <w:rFonts w:hint="eastAsia" w:ascii="仿宋_GB2312" w:hAnsi="仿宋" w:cs="Arial"/>
                <w:spacing w:val="-3"/>
                <w:kern w:val="0"/>
                <w:sz w:val="24"/>
              </w:rPr>
            </w:pP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14:paraId="6D01FF22">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PC机</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4B4E5D5E">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台</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27BB3CA9">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2</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14:paraId="05DFC397">
            <w:pPr>
              <w:ind w:firstLine="0" w:firstLineChars="0"/>
              <w:jc w:val="left"/>
              <w:rPr>
                <w:rFonts w:hint="eastAsia" w:ascii="仿宋_GB2312" w:hAnsi="仿宋" w:cs="Arial"/>
                <w:spacing w:val="-3"/>
                <w:sz w:val="24"/>
              </w:rPr>
            </w:pPr>
            <w:r>
              <w:rPr>
                <w:rFonts w:hint="eastAsia" w:ascii="Time New Roman" w:hAnsi="Time New Roman" w:cs="Arial"/>
                <w:spacing w:val="-3"/>
                <w:sz w:val="24"/>
              </w:rPr>
              <w:t>包含通用设备，建议i5CPU或以上，内存8G以上，SSD硬盘128G以上。</w:t>
            </w:r>
          </w:p>
        </w:tc>
      </w:tr>
      <w:tr w14:paraId="2F742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restart"/>
            <w:tcBorders>
              <w:top w:val="single" w:color="000000" w:sz="2" w:space="0"/>
              <w:left w:val="single" w:color="000000" w:sz="2" w:space="0"/>
              <w:right w:val="single" w:color="000000" w:sz="2" w:space="0"/>
            </w:tcBorders>
            <w:shd w:val="clear" w:color="auto" w:fill="auto"/>
            <w:vAlign w:val="center"/>
          </w:tcPr>
          <w:p w14:paraId="178D6678">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软件资源</w:t>
            </w: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14:paraId="1C16E077">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私有云软件包</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44AF706F">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套</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2F8C1ED9">
            <w:pPr>
              <w:ind w:firstLine="0" w:firstLineChars="0"/>
              <w:jc w:val="left"/>
              <w:rPr>
                <w:rFonts w:hint="eastAsia" w:ascii="仿宋_GB2312" w:hAnsi="仿宋" w:cs="Arial"/>
                <w:spacing w:val="-3"/>
                <w:sz w:val="24"/>
              </w:rPr>
            </w:pPr>
            <w:r>
              <w:rPr>
                <w:rFonts w:hint="eastAsia" w:ascii="Time New Roman" w:hAnsi="Time New Roman" w:cs="Arial"/>
                <w:spacing w:val="-3"/>
                <w:kern w:val="0"/>
                <w:sz w:val="24"/>
              </w:rPr>
              <w:t>1</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14:paraId="529DBDEB">
            <w:pPr>
              <w:ind w:firstLine="0" w:firstLineChars="0"/>
              <w:jc w:val="left"/>
              <w:rPr>
                <w:rFonts w:hint="eastAsia" w:ascii="仿宋_GB2312" w:hAnsi="仿宋" w:cs="Arial"/>
                <w:spacing w:val="-3"/>
                <w:sz w:val="24"/>
              </w:rPr>
            </w:pPr>
            <w:r>
              <w:rPr>
                <w:rFonts w:hint="eastAsia" w:ascii="Time New Roman" w:hAnsi="Time New Roman" w:cs="Arial"/>
                <w:spacing w:val="-3"/>
                <w:sz w:val="24"/>
              </w:rPr>
              <w:t>包含OpenStack Train离线安装包、安装脚本、qcow2 镜像文件等。</w:t>
            </w:r>
          </w:p>
        </w:tc>
      </w:tr>
      <w:tr w14:paraId="6E41C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continue"/>
            <w:tcBorders>
              <w:left w:val="single" w:color="000000" w:sz="2" w:space="0"/>
              <w:right w:val="single" w:color="000000" w:sz="2" w:space="0"/>
            </w:tcBorders>
            <w:shd w:val="clear" w:color="auto" w:fill="auto"/>
            <w:vAlign w:val="center"/>
          </w:tcPr>
          <w:p w14:paraId="62AD6917">
            <w:pPr>
              <w:widowControl/>
              <w:ind w:firstLine="0" w:firstLineChars="0"/>
              <w:jc w:val="left"/>
              <w:rPr>
                <w:rFonts w:hint="eastAsia" w:ascii="仿宋_GB2312" w:hAnsi="仿宋" w:cs="Arial"/>
                <w:spacing w:val="-3"/>
                <w:kern w:val="0"/>
                <w:sz w:val="24"/>
              </w:rPr>
            </w:pP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14:paraId="2D2FE2D1">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容器云软件包</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085FEDB5">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套</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66F6EF4C">
            <w:pPr>
              <w:ind w:firstLine="0" w:firstLineChars="0"/>
              <w:jc w:val="left"/>
              <w:rPr>
                <w:rFonts w:hint="eastAsia" w:ascii="仿宋_GB2312" w:hAnsi="仿宋" w:cs="Arial"/>
                <w:spacing w:val="-3"/>
                <w:kern w:val="0"/>
                <w:sz w:val="24"/>
              </w:rPr>
            </w:pPr>
            <w:r>
              <w:rPr>
                <w:rFonts w:hint="eastAsia" w:ascii="Time New Roman" w:hAnsi="Time New Roman" w:cs="Arial"/>
                <w:spacing w:val="-3"/>
                <w:kern w:val="0"/>
                <w:sz w:val="24"/>
              </w:rPr>
              <w:t>1</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14:paraId="5EFC320F">
            <w:pPr>
              <w:ind w:firstLine="0" w:firstLineChars="0"/>
              <w:jc w:val="left"/>
              <w:rPr>
                <w:rFonts w:hint="eastAsia" w:ascii="仿宋_GB2312" w:hAnsi="仿宋" w:cs="Arial"/>
                <w:spacing w:val="-3"/>
                <w:sz w:val="24"/>
              </w:rPr>
            </w:pPr>
            <w:r>
              <w:rPr>
                <w:rFonts w:hint="eastAsia" w:ascii="Time New Roman" w:hAnsi="Time New Roman" w:cs="Arial"/>
                <w:spacing w:val="-3"/>
                <w:sz w:val="24"/>
              </w:rPr>
              <w:t>包含Containerd、Docker、Docker Compose、Kubernetes v1.25、KubeVirt、Istio、Harbor等离线安装包，Nginx、nfs等应用软件包。</w:t>
            </w:r>
          </w:p>
        </w:tc>
      </w:tr>
    </w:tbl>
    <w:p w14:paraId="09248B36">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3.通用软件和工具清单如表6所示。</w:t>
      </w:r>
    </w:p>
    <w:p w14:paraId="29DBE094">
      <w:pPr>
        <w:ind w:firstLine="480"/>
        <w:jc w:val="center"/>
        <w:rPr>
          <w:rFonts w:hint="eastAsia" w:ascii="Time New Roman" w:hAnsi="Time New Roman" w:cs="仿宋_GB2312"/>
          <w:sz w:val="24"/>
          <w:szCs w:val="18"/>
        </w:rPr>
      </w:pPr>
      <w:r>
        <w:rPr>
          <w:rFonts w:hint="eastAsia" w:ascii="Time New Roman" w:hAnsi="Time New Roman" w:cs="仿宋_GB2312"/>
          <w:sz w:val="24"/>
          <w:szCs w:val="18"/>
        </w:rPr>
        <w:t>表6 通用软件工具清单</w:t>
      </w:r>
    </w:p>
    <w:tbl>
      <w:tblPr>
        <w:tblStyle w:val="5"/>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60"/>
        <w:gridCol w:w="2075"/>
        <w:gridCol w:w="4730"/>
      </w:tblGrid>
      <w:tr w14:paraId="344A2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7" w:hRule="atLeast"/>
          <w:jc w:val="center"/>
        </w:trPr>
        <w:tc>
          <w:tcPr>
            <w:tcW w:w="960" w:type="dxa"/>
            <w:shd w:val="clear" w:color="auto" w:fill="auto"/>
            <w:vAlign w:val="center"/>
          </w:tcPr>
          <w:p w14:paraId="569050FA">
            <w:pPr>
              <w:ind w:firstLine="0" w:firstLineChars="0"/>
              <w:jc w:val="left"/>
              <w:rPr>
                <w:rFonts w:hint="eastAsia" w:ascii="仿宋_GB2312" w:hAnsi="仿宋" w:cs="Arial"/>
                <w:b/>
                <w:bCs/>
                <w:spacing w:val="-3"/>
                <w:kern w:val="0"/>
                <w:sz w:val="24"/>
                <w:szCs w:val="28"/>
              </w:rPr>
            </w:pPr>
            <w:r>
              <w:rPr>
                <w:rFonts w:hint="eastAsia" w:ascii="Time New Roman" w:hAnsi="Time New Roman" w:cs="Arial"/>
                <w:bCs/>
                <w:spacing w:val="-3"/>
                <w:kern w:val="0"/>
                <w:sz w:val="24"/>
                <w:szCs w:val="28"/>
              </w:rPr>
              <w:t>序号</w:t>
            </w:r>
          </w:p>
        </w:tc>
        <w:tc>
          <w:tcPr>
            <w:tcW w:w="2075" w:type="dxa"/>
            <w:shd w:val="clear" w:color="auto" w:fill="auto"/>
            <w:vAlign w:val="center"/>
          </w:tcPr>
          <w:p w14:paraId="341D8053">
            <w:pPr>
              <w:ind w:firstLine="0" w:firstLineChars="0"/>
              <w:jc w:val="left"/>
              <w:rPr>
                <w:rFonts w:hint="eastAsia" w:ascii="仿宋_GB2312" w:hAnsi="仿宋" w:cs="Arial"/>
                <w:b/>
                <w:bCs/>
                <w:spacing w:val="-3"/>
                <w:kern w:val="0"/>
                <w:sz w:val="24"/>
                <w:szCs w:val="28"/>
              </w:rPr>
            </w:pPr>
            <w:r>
              <w:rPr>
                <w:rFonts w:hint="eastAsia" w:ascii="Time New Roman" w:hAnsi="Time New Roman" w:cs="Arial"/>
                <w:bCs/>
                <w:spacing w:val="-3"/>
                <w:kern w:val="0"/>
                <w:sz w:val="24"/>
                <w:szCs w:val="28"/>
              </w:rPr>
              <w:t>软件</w:t>
            </w:r>
          </w:p>
        </w:tc>
        <w:tc>
          <w:tcPr>
            <w:tcW w:w="4730" w:type="dxa"/>
            <w:shd w:val="clear" w:color="auto" w:fill="auto"/>
            <w:vAlign w:val="center"/>
          </w:tcPr>
          <w:p w14:paraId="05E138A4">
            <w:pPr>
              <w:ind w:firstLine="0" w:firstLineChars="0"/>
              <w:jc w:val="left"/>
              <w:rPr>
                <w:rFonts w:hint="eastAsia" w:ascii="仿宋_GB2312" w:hAnsi="仿宋" w:cs="Arial"/>
                <w:b/>
                <w:bCs/>
                <w:spacing w:val="-3"/>
                <w:kern w:val="0"/>
                <w:sz w:val="24"/>
                <w:szCs w:val="28"/>
              </w:rPr>
            </w:pPr>
            <w:r>
              <w:rPr>
                <w:rFonts w:hint="eastAsia" w:ascii="Time New Roman" w:hAnsi="Time New Roman" w:cs="Arial"/>
                <w:bCs/>
                <w:spacing w:val="-3"/>
                <w:kern w:val="0"/>
                <w:sz w:val="24"/>
                <w:szCs w:val="28"/>
              </w:rPr>
              <w:t>介绍</w:t>
            </w:r>
          </w:p>
        </w:tc>
      </w:tr>
      <w:tr w14:paraId="62BCD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1" w:hRule="atLeast"/>
          <w:jc w:val="center"/>
        </w:trPr>
        <w:tc>
          <w:tcPr>
            <w:tcW w:w="960" w:type="dxa"/>
            <w:shd w:val="clear" w:color="auto" w:fill="auto"/>
            <w:vAlign w:val="center"/>
          </w:tcPr>
          <w:p w14:paraId="33F2DC76">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1</w:t>
            </w:r>
          </w:p>
        </w:tc>
        <w:tc>
          <w:tcPr>
            <w:tcW w:w="2075" w:type="dxa"/>
            <w:shd w:val="clear" w:color="auto" w:fill="auto"/>
            <w:vAlign w:val="center"/>
          </w:tcPr>
          <w:p w14:paraId="36EE6399">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PC端操作系统</w:t>
            </w:r>
          </w:p>
        </w:tc>
        <w:tc>
          <w:tcPr>
            <w:tcW w:w="4730" w:type="dxa"/>
            <w:shd w:val="clear" w:color="auto" w:fill="auto"/>
            <w:vAlign w:val="center"/>
          </w:tcPr>
          <w:p w14:paraId="7E7F9C46">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Windows或Linux桌面系统</w:t>
            </w:r>
          </w:p>
        </w:tc>
      </w:tr>
      <w:tr w14:paraId="3048C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1" w:hRule="atLeast"/>
          <w:jc w:val="center"/>
        </w:trPr>
        <w:tc>
          <w:tcPr>
            <w:tcW w:w="960" w:type="dxa"/>
            <w:shd w:val="clear" w:color="auto" w:fill="auto"/>
            <w:vAlign w:val="center"/>
          </w:tcPr>
          <w:p w14:paraId="542BCE2D">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2</w:t>
            </w:r>
          </w:p>
        </w:tc>
        <w:tc>
          <w:tcPr>
            <w:tcW w:w="2075" w:type="dxa"/>
            <w:shd w:val="clear" w:color="auto" w:fill="auto"/>
            <w:vAlign w:val="center"/>
          </w:tcPr>
          <w:p w14:paraId="222E2A62">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SSH客户端工具</w:t>
            </w:r>
          </w:p>
        </w:tc>
        <w:tc>
          <w:tcPr>
            <w:tcW w:w="4730" w:type="dxa"/>
            <w:shd w:val="clear" w:color="auto" w:fill="auto"/>
            <w:vAlign w:val="center"/>
          </w:tcPr>
          <w:p w14:paraId="4EB34F62">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SSH(SSH1和SSH2)的终端仿真程序</w:t>
            </w:r>
          </w:p>
        </w:tc>
      </w:tr>
      <w:tr w14:paraId="79EB0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1" w:hRule="atLeast"/>
          <w:jc w:val="center"/>
        </w:trPr>
        <w:tc>
          <w:tcPr>
            <w:tcW w:w="960" w:type="dxa"/>
            <w:shd w:val="clear" w:color="auto" w:fill="auto"/>
            <w:vAlign w:val="center"/>
          </w:tcPr>
          <w:p w14:paraId="58FFF5C9">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3</w:t>
            </w:r>
          </w:p>
        </w:tc>
        <w:tc>
          <w:tcPr>
            <w:tcW w:w="2075" w:type="dxa"/>
            <w:shd w:val="clear" w:color="auto" w:fill="auto"/>
            <w:vAlign w:val="center"/>
          </w:tcPr>
          <w:p w14:paraId="212AA1BA">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Python3</w:t>
            </w:r>
          </w:p>
        </w:tc>
        <w:tc>
          <w:tcPr>
            <w:tcW w:w="4730" w:type="dxa"/>
            <w:shd w:val="clear" w:color="auto" w:fill="auto"/>
            <w:vAlign w:val="center"/>
          </w:tcPr>
          <w:p w14:paraId="43904E2A">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云计算应用开发编程环境</w:t>
            </w:r>
          </w:p>
        </w:tc>
      </w:tr>
      <w:tr w14:paraId="0FE1C9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63" w:hRule="atLeast"/>
          <w:jc w:val="center"/>
        </w:trPr>
        <w:tc>
          <w:tcPr>
            <w:tcW w:w="960" w:type="dxa"/>
            <w:shd w:val="clear" w:color="auto" w:fill="auto"/>
            <w:vAlign w:val="center"/>
          </w:tcPr>
          <w:p w14:paraId="0002CFD5">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4</w:t>
            </w:r>
          </w:p>
        </w:tc>
        <w:tc>
          <w:tcPr>
            <w:tcW w:w="2075" w:type="dxa"/>
            <w:shd w:val="clear" w:color="auto" w:fill="auto"/>
            <w:vAlign w:val="center"/>
          </w:tcPr>
          <w:p w14:paraId="7B2587AB">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PyCharm/VSCode</w:t>
            </w:r>
          </w:p>
        </w:tc>
        <w:tc>
          <w:tcPr>
            <w:tcW w:w="4730" w:type="dxa"/>
            <w:shd w:val="clear" w:color="auto" w:fill="auto"/>
            <w:vAlign w:val="center"/>
          </w:tcPr>
          <w:p w14:paraId="7B979224">
            <w:pPr>
              <w:ind w:firstLine="0" w:firstLineChars="0"/>
              <w:jc w:val="left"/>
              <w:rPr>
                <w:rFonts w:hint="eastAsia" w:ascii="仿宋_GB2312" w:hAnsi="仿宋" w:cs="Arial"/>
                <w:spacing w:val="-3"/>
                <w:sz w:val="24"/>
                <w:szCs w:val="28"/>
              </w:rPr>
            </w:pPr>
            <w:r>
              <w:rPr>
                <w:rFonts w:hint="eastAsia" w:ascii="Time New Roman" w:hAnsi="Time New Roman" w:cs="Arial"/>
                <w:spacing w:val="-3"/>
                <w:sz w:val="24"/>
                <w:szCs w:val="28"/>
              </w:rPr>
              <w:t>Python开发工具</w:t>
            </w:r>
          </w:p>
        </w:tc>
      </w:tr>
    </w:tbl>
    <w:p w14:paraId="6A9BE920">
      <w:pPr>
        <w:ind w:firstLine="548"/>
        <w:rPr>
          <w:rFonts w:hint="eastAsia" w:ascii="Time New Roman" w:hAnsi="Time New Roman"/>
          <w:spacing w:val="-3"/>
          <w:sz w:val="28"/>
          <w:szCs w:val="28"/>
        </w:rPr>
      </w:pPr>
    </w:p>
    <w:p w14:paraId="3D95DE00">
      <w:pPr>
        <w:pStyle w:val="8"/>
        <w:rPr>
          <w:rFonts w:hint="eastAsia" w:ascii="Time New Roman" w:hAnsi="Time New Roman"/>
        </w:rPr>
      </w:pPr>
      <w:r>
        <w:rPr>
          <w:rFonts w:hint="eastAsia" w:ascii="Time New Roman" w:hAnsi="Time New Roman"/>
        </w:rPr>
        <w:t>竞赛样题</w:t>
      </w:r>
    </w:p>
    <w:p w14:paraId="130F405A">
      <w:pPr>
        <w:ind w:firstLine="628"/>
        <w:rPr>
          <w:rFonts w:hint="eastAsia" w:ascii="Time New Roman" w:hAnsi="Time New Roman" w:cs="仿宋_GB2312"/>
          <w:spacing w:val="-3"/>
          <w:szCs w:val="32"/>
        </w:rPr>
      </w:pPr>
      <w:r>
        <w:rPr>
          <w:rFonts w:hint="eastAsia" w:ascii="Time New Roman" w:hAnsi="Time New Roman" w:cs="仿宋_GB2312"/>
          <w:spacing w:val="-3"/>
          <w:szCs w:val="32"/>
        </w:rPr>
        <w:t>详见附件：202</w:t>
      </w:r>
      <w:r>
        <w:rPr>
          <w:rFonts w:hint="eastAsia" w:ascii="Time New Roman" w:hAnsi="Time New Roman" w:cs="仿宋_GB2312"/>
          <w:spacing w:val="-3"/>
          <w:szCs w:val="32"/>
          <w:lang w:val="en-US" w:eastAsia="zh-CN"/>
        </w:rPr>
        <w:t>5</w:t>
      </w:r>
      <w:r>
        <w:rPr>
          <w:rFonts w:hint="eastAsia" w:ascii="Time New Roman" w:hAnsi="Time New Roman" w:cs="仿宋_GB2312"/>
          <w:spacing w:val="-3"/>
          <w:szCs w:val="32"/>
        </w:rPr>
        <w:t>年海南省职业院校技能大赛(高职组)</w:t>
      </w:r>
      <w:r>
        <w:rPr>
          <w:rFonts w:hint="eastAsia" w:ascii="Time New Roman" w:hAnsi="Time New Roman" w:cs="仿宋_GB2312"/>
          <w:spacing w:val="-3"/>
          <w:szCs w:val="32"/>
          <w:lang w:val="en-US" w:eastAsia="zh-CN"/>
        </w:rPr>
        <w:t>新一代信息技术赛道</w:t>
      </w:r>
      <w:r>
        <w:rPr>
          <w:rFonts w:hint="eastAsia" w:ascii="Time New Roman" w:hAnsi="Time New Roman" w:cs="仿宋_GB2312"/>
          <w:spacing w:val="-3"/>
          <w:szCs w:val="32"/>
        </w:rPr>
        <w:t>“云计算应用”赛项样题。</w:t>
      </w:r>
    </w:p>
    <w:p w14:paraId="087FF964">
      <w:pPr>
        <w:pStyle w:val="8"/>
        <w:rPr>
          <w:rFonts w:hint="eastAsia" w:ascii="Time New Roman" w:hAnsi="Time New Roman"/>
        </w:rPr>
      </w:pPr>
      <w:r>
        <w:rPr>
          <w:rFonts w:hint="eastAsia" w:ascii="Time New Roman" w:hAnsi="Time New Roman"/>
        </w:rPr>
        <w:t>成绩评定</w:t>
      </w:r>
    </w:p>
    <w:p w14:paraId="64C0E646">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（一）评分标准（总分100分）</w:t>
      </w:r>
    </w:p>
    <w:p w14:paraId="7ADDFDC5">
      <w:pPr>
        <w:ind w:firstLine="628"/>
        <w:rPr>
          <w:rFonts w:hint="eastAsia" w:ascii="Time New Roman" w:hAnsi="Time New Roman" w:cs="仿宋_GB2312"/>
          <w:spacing w:val="-3"/>
          <w:szCs w:val="32"/>
        </w:rPr>
      </w:pPr>
      <w:r>
        <w:rPr>
          <w:rFonts w:hint="eastAsia" w:ascii="Time New Roman" w:hAnsi="Time New Roman" w:cs="仿宋_GB2312"/>
          <w:spacing w:val="-3"/>
          <w:szCs w:val="32"/>
        </w:rPr>
        <w:t>赛项评分标准如表7所示。</w:t>
      </w:r>
    </w:p>
    <w:p w14:paraId="75311557">
      <w:pPr>
        <w:ind w:firstLine="480"/>
        <w:jc w:val="center"/>
        <w:rPr>
          <w:rFonts w:hint="eastAsia" w:ascii="仿宋_GB2312" w:hAnsi="Time New Roman" w:cs="仿宋_GB2312"/>
          <w:sz w:val="24"/>
          <w:szCs w:val="18"/>
        </w:rPr>
      </w:pPr>
      <w:r>
        <w:rPr>
          <w:rFonts w:hint="eastAsia" w:ascii="仿宋_GB2312" w:hAnsi="Time New Roman" w:cs="仿宋_GB2312"/>
          <w:sz w:val="24"/>
          <w:szCs w:val="18"/>
        </w:rPr>
        <w:t>表7 赛项评分标准表</w:t>
      </w:r>
    </w:p>
    <w:tbl>
      <w:tblPr>
        <w:tblStyle w:val="5"/>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229"/>
        <w:gridCol w:w="1963"/>
        <w:gridCol w:w="5109"/>
        <w:gridCol w:w="985"/>
      </w:tblGrid>
      <w:tr w14:paraId="6A45F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1719" w:type="pct"/>
            <w:gridSpan w:val="2"/>
            <w:shd w:val="clear" w:color="auto" w:fill="auto"/>
            <w:vAlign w:val="center"/>
          </w:tcPr>
          <w:p w14:paraId="05D3B2A3">
            <w:pPr>
              <w:ind w:firstLine="0" w:firstLineChars="0"/>
              <w:jc w:val="left"/>
              <w:rPr>
                <w:rFonts w:hint="eastAsia" w:ascii="仿宋_GB2312" w:hAnsi="仿宋" w:cs="Arial"/>
                <w:b/>
                <w:bCs/>
                <w:spacing w:val="-3"/>
                <w:sz w:val="24"/>
              </w:rPr>
            </w:pPr>
            <w:r>
              <w:rPr>
                <w:rFonts w:hint="eastAsia" w:ascii="Time New Roman" w:hAnsi="Time New Roman" w:cs="Arial"/>
                <w:bCs/>
                <w:spacing w:val="-3"/>
                <w:sz w:val="24"/>
              </w:rPr>
              <w:t>任务</w:t>
            </w:r>
          </w:p>
        </w:tc>
        <w:tc>
          <w:tcPr>
            <w:tcW w:w="2751" w:type="pct"/>
            <w:shd w:val="clear" w:color="auto" w:fill="auto"/>
            <w:vAlign w:val="center"/>
          </w:tcPr>
          <w:p w14:paraId="79EE44FF">
            <w:pPr>
              <w:ind w:firstLine="0" w:firstLineChars="0"/>
              <w:jc w:val="left"/>
              <w:rPr>
                <w:rFonts w:hint="eastAsia" w:ascii="仿宋_GB2312" w:hAnsi="仿宋" w:cs="Arial"/>
                <w:b/>
                <w:bCs/>
                <w:spacing w:val="-3"/>
                <w:sz w:val="24"/>
              </w:rPr>
            </w:pPr>
            <w:r>
              <w:rPr>
                <w:rFonts w:hint="eastAsia" w:ascii="Time New Roman" w:hAnsi="Time New Roman" w:cs="Arial"/>
                <w:bCs/>
                <w:spacing w:val="-3"/>
                <w:sz w:val="24"/>
              </w:rPr>
              <w:t>主要知识及技能点</w:t>
            </w:r>
          </w:p>
        </w:tc>
        <w:tc>
          <w:tcPr>
            <w:tcW w:w="531" w:type="pct"/>
            <w:shd w:val="clear" w:color="auto" w:fill="auto"/>
            <w:vAlign w:val="center"/>
          </w:tcPr>
          <w:p w14:paraId="234DD460">
            <w:pPr>
              <w:ind w:firstLine="0" w:firstLineChars="0"/>
              <w:jc w:val="left"/>
              <w:rPr>
                <w:rFonts w:hint="eastAsia" w:ascii="仿宋_GB2312" w:hAnsi="仿宋" w:cs="Arial"/>
                <w:b/>
                <w:bCs/>
                <w:spacing w:val="-3"/>
                <w:sz w:val="24"/>
              </w:rPr>
            </w:pPr>
            <w:r>
              <w:rPr>
                <w:rFonts w:hint="eastAsia" w:ascii="Time New Roman" w:hAnsi="Time New Roman" w:cs="Arial"/>
                <w:bCs/>
                <w:spacing w:val="-3"/>
                <w:sz w:val="24"/>
              </w:rPr>
              <w:t>分值</w:t>
            </w:r>
          </w:p>
        </w:tc>
      </w:tr>
      <w:tr w14:paraId="425BC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restart"/>
            <w:shd w:val="clear" w:color="auto" w:fill="auto"/>
            <w:vAlign w:val="center"/>
          </w:tcPr>
          <w:p w14:paraId="3962EB3B">
            <w:pPr>
              <w:pStyle w:val="10"/>
              <w:jc w:val="left"/>
              <w:rPr>
                <w:rFonts w:hint="eastAsia" w:ascii="Time New Roman" w:hAnsi="Time New Roman" w:eastAsia="仿宋_GB2312"/>
                <w:sz w:val="24"/>
              </w:rPr>
            </w:pPr>
            <w:r>
              <w:rPr>
                <w:rFonts w:hint="eastAsia" w:ascii="Time New Roman" w:hAnsi="Time New Roman" w:eastAsia="仿宋_GB2312" w:cs="宋体"/>
                <w:sz w:val="24"/>
              </w:rPr>
              <w:t>模块一</w:t>
            </w:r>
          </w:p>
          <w:p w14:paraId="3C1D5BA2">
            <w:pPr>
              <w:pStyle w:val="10"/>
              <w:jc w:val="left"/>
              <w:rPr>
                <w:rFonts w:hint="eastAsia" w:ascii="Time New Roman" w:hAnsi="Time New Roman" w:eastAsia="仿宋_GB2312"/>
                <w:sz w:val="24"/>
              </w:rPr>
            </w:pPr>
            <w:r>
              <w:rPr>
                <w:rFonts w:hint="eastAsia" w:ascii="Time New Roman" w:hAnsi="Time New Roman" w:eastAsia="仿宋_GB2312" w:cs="宋体"/>
                <w:sz w:val="24"/>
              </w:rPr>
              <w:t>私有云</w:t>
            </w:r>
          </w:p>
          <w:p w14:paraId="400D01D5">
            <w:pPr>
              <w:pStyle w:val="10"/>
              <w:jc w:val="left"/>
              <w:rPr>
                <w:rFonts w:hint="eastAsia" w:ascii="仿宋_GB2312" w:eastAsia="仿宋_GB2312"/>
                <w:sz w:val="24"/>
              </w:rPr>
            </w:pPr>
            <w:r>
              <w:rPr>
                <w:rFonts w:hint="eastAsia" w:ascii="Time New Roman" w:hAnsi="Time New Roman" w:eastAsia="仿宋_GB2312" w:cs="宋体"/>
                <w:sz w:val="24"/>
              </w:rPr>
              <w:t>（</w:t>
            </w:r>
            <w:r>
              <w:rPr>
                <w:rFonts w:hint="eastAsia" w:ascii="Time New Roman" w:hAnsi="Time New Roman" w:eastAsia="仿宋_GB2312"/>
                <w:sz w:val="24"/>
              </w:rPr>
              <w:t>50</w:t>
            </w:r>
            <w:r>
              <w:rPr>
                <w:rFonts w:hint="eastAsia" w:ascii="Time New Roman" w:hAnsi="Time New Roman" w:eastAsia="仿宋_GB2312" w:cs="宋体"/>
                <w:sz w:val="24"/>
              </w:rPr>
              <w:t>分）</w:t>
            </w:r>
          </w:p>
        </w:tc>
        <w:tc>
          <w:tcPr>
            <w:tcW w:w="1057" w:type="pct"/>
            <w:shd w:val="clear" w:color="auto" w:fill="auto"/>
            <w:vAlign w:val="center"/>
          </w:tcPr>
          <w:p w14:paraId="209AA8A7">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1 </w:t>
            </w:r>
          </w:p>
          <w:p w14:paraId="51204C02">
            <w:pPr>
              <w:pStyle w:val="10"/>
              <w:jc w:val="left"/>
              <w:rPr>
                <w:rFonts w:hint="eastAsia" w:ascii="仿宋_GB2312" w:eastAsia="仿宋_GB2312"/>
                <w:sz w:val="24"/>
              </w:rPr>
            </w:pPr>
            <w:r>
              <w:rPr>
                <w:rFonts w:hint="eastAsia" w:ascii="Time New Roman" w:hAnsi="Time New Roman" w:eastAsia="仿宋_GB2312" w:cs="宋体"/>
                <w:sz w:val="24"/>
              </w:rPr>
              <w:t>私有云服务搭建</w:t>
            </w:r>
          </w:p>
        </w:tc>
        <w:tc>
          <w:tcPr>
            <w:tcW w:w="2751" w:type="pct"/>
            <w:shd w:val="clear" w:color="auto" w:fill="auto"/>
            <w:vAlign w:val="center"/>
          </w:tcPr>
          <w:p w14:paraId="413D5901">
            <w:pPr>
              <w:pStyle w:val="10"/>
              <w:jc w:val="left"/>
              <w:rPr>
                <w:rFonts w:hint="eastAsia" w:ascii="Time New Roman" w:hAnsi="Time New Roman" w:eastAsia="仿宋_GB2312"/>
                <w:sz w:val="24"/>
              </w:rPr>
            </w:pPr>
            <w:r>
              <w:rPr>
                <w:rFonts w:hint="eastAsia" w:ascii="Time New Roman" w:hAnsi="Time New Roman" w:eastAsia="仿宋_GB2312"/>
                <w:sz w:val="24"/>
              </w:rPr>
              <w:t xml:space="preserve">IP </w:t>
            </w:r>
            <w:r>
              <w:rPr>
                <w:rFonts w:hint="eastAsia" w:ascii="Time New Roman" w:hAnsi="Time New Roman" w:eastAsia="仿宋_GB2312" w:cs="宋体"/>
                <w:sz w:val="24"/>
              </w:rPr>
              <w:t>地址设置，主机名设置，磁盘分区，文件系统挂载，</w:t>
            </w:r>
            <w:r>
              <w:rPr>
                <w:rFonts w:hint="eastAsia" w:ascii="Time New Roman" w:hAnsi="Time New Roman" w:eastAsia="仿宋_GB2312"/>
                <w:sz w:val="24"/>
              </w:rPr>
              <w:t>web</w:t>
            </w:r>
            <w:r>
              <w:rPr>
                <w:rFonts w:hint="eastAsia" w:ascii="Time New Roman" w:hAnsi="Time New Roman" w:eastAsia="仿宋_GB2312" w:cs="宋体"/>
                <w:sz w:val="24"/>
              </w:rPr>
              <w:t>、</w:t>
            </w:r>
            <w:r>
              <w:rPr>
                <w:rFonts w:hint="eastAsia" w:ascii="Time New Roman" w:hAnsi="Time New Roman" w:eastAsia="仿宋_GB2312"/>
                <w:sz w:val="24"/>
              </w:rPr>
              <w:t>ftp</w:t>
            </w:r>
            <w:r>
              <w:rPr>
                <w:rFonts w:hint="eastAsia" w:ascii="Time New Roman" w:hAnsi="Time New Roman" w:eastAsia="仿宋_GB2312" w:cs="宋体"/>
                <w:sz w:val="24"/>
              </w:rPr>
              <w:t>、</w:t>
            </w:r>
            <w:r>
              <w:rPr>
                <w:rFonts w:hint="eastAsia" w:ascii="Time New Roman" w:hAnsi="Time New Roman" w:eastAsia="仿宋_GB2312"/>
                <w:sz w:val="24"/>
              </w:rPr>
              <w:t>dns</w:t>
            </w:r>
            <w:r>
              <w:rPr>
                <w:rFonts w:hint="eastAsia" w:ascii="Time New Roman" w:hAnsi="Time New Roman" w:eastAsia="仿宋_GB2312" w:cs="宋体"/>
                <w:sz w:val="24"/>
              </w:rPr>
              <w:t>、</w:t>
            </w:r>
            <w:r>
              <w:rPr>
                <w:rFonts w:hint="eastAsia" w:ascii="Time New Roman" w:hAnsi="Time New Roman" w:eastAsia="仿宋_GB2312"/>
                <w:sz w:val="24"/>
              </w:rPr>
              <w:t xml:space="preserve">ntp </w:t>
            </w:r>
            <w:r>
              <w:rPr>
                <w:rFonts w:hint="eastAsia" w:ascii="Time New Roman" w:hAnsi="Time New Roman" w:eastAsia="仿宋_GB2312" w:cs="宋体"/>
                <w:sz w:val="24"/>
              </w:rPr>
              <w:t>等常用</w:t>
            </w:r>
            <w:r>
              <w:rPr>
                <w:rFonts w:hint="eastAsia" w:ascii="Time New Roman" w:hAnsi="Time New Roman" w:eastAsia="仿宋_GB2312"/>
                <w:sz w:val="24"/>
              </w:rPr>
              <w:t>linux</w:t>
            </w:r>
            <w:r>
              <w:rPr>
                <w:rFonts w:hint="eastAsia" w:ascii="Time New Roman" w:hAnsi="Time New Roman" w:eastAsia="仿宋_GB2312" w:cs="宋体"/>
                <w:sz w:val="24"/>
              </w:rPr>
              <w:t>服务器安装与配置。</w:t>
            </w:r>
          </w:p>
          <w:p w14:paraId="1758B9E3">
            <w:pPr>
              <w:pStyle w:val="10"/>
              <w:jc w:val="left"/>
              <w:rPr>
                <w:rFonts w:hint="eastAsia" w:ascii="仿宋_GB2312" w:eastAsia="仿宋_GB2312"/>
                <w:sz w:val="24"/>
              </w:rPr>
            </w:pPr>
            <w:r>
              <w:rPr>
                <w:rFonts w:hint="eastAsia" w:ascii="Time New Roman" w:hAnsi="Time New Roman" w:eastAsia="仿宋_GB2312"/>
                <w:sz w:val="24"/>
              </w:rPr>
              <w:t>OpenStack</w:t>
            </w:r>
            <w:r>
              <w:rPr>
                <w:rFonts w:hint="eastAsia" w:ascii="Time New Roman" w:hAnsi="Time New Roman" w:eastAsia="仿宋_GB2312" w:cs="宋体"/>
                <w:sz w:val="24"/>
              </w:rPr>
              <w:t>云平台搭建基本变量进行配置，</w:t>
            </w:r>
            <w:r>
              <w:rPr>
                <w:rFonts w:hint="eastAsia" w:ascii="Time New Roman" w:hAnsi="Time New Roman" w:eastAsia="仿宋_GB2312"/>
                <w:sz w:val="24"/>
              </w:rPr>
              <w:t xml:space="preserve"> </w:t>
            </w:r>
            <w:r>
              <w:rPr>
                <w:rFonts w:hint="eastAsia" w:ascii="Time New Roman" w:hAnsi="Time New Roman" w:eastAsia="仿宋_GB2312" w:cs="宋体"/>
                <w:sz w:val="24"/>
              </w:rPr>
              <w:t>安装部署数据库、</w:t>
            </w:r>
            <w:r>
              <w:rPr>
                <w:rFonts w:hint="eastAsia" w:ascii="Time New Roman" w:hAnsi="Time New Roman" w:eastAsia="仿宋_GB2312"/>
                <w:sz w:val="24"/>
              </w:rPr>
              <w:t xml:space="preserve">Keystone </w:t>
            </w:r>
            <w:r>
              <w:rPr>
                <w:rFonts w:hint="eastAsia" w:ascii="Time New Roman" w:hAnsi="Time New Roman" w:eastAsia="仿宋_GB2312" w:cs="宋体"/>
                <w:sz w:val="24"/>
              </w:rPr>
              <w:t>服务、</w:t>
            </w:r>
            <w:r>
              <w:rPr>
                <w:rFonts w:hint="eastAsia" w:ascii="Time New Roman" w:hAnsi="Time New Roman" w:eastAsia="仿宋_GB2312"/>
                <w:sz w:val="24"/>
              </w:rPr>
              <w:t xml:space="preserve">Glance </w:t>
            </w:r>
            <w:r>
              <w:rPr>
                <w:rFonts w:hint="eastAsia" w:ascii="Time New Roman" w:hAnsi="Time New Roman" w:eastAsia="仿宋_GB2312" w:cs="宋体"/>
                <w:sz w:val="24"/>
              </w:rPr>
              <w:t>服务、</w:t>
            </w:r>
            <w:r>
              <w:rPr>
                <w:rFonts w:hint="eastAsia" w:ascii="Time New Roman" w:hAnsi="Time New Roman" w:eastAsia="仿宋_GB2312"/>
                <w:sz w:val="24"/>
              </w:rPr>
              <w:t xml:space="preserve">Nova </w:t>
            </w:r>
            <w:r>
              <w:rPr>
                <w:rFonts w:hint="eastAsia" w:ascii="Time New Roman" w:hAnsi="Time New Roman" w:eastAsia="仿宋_GB2312" w:cs="宋体"/>
                <w:sz w:val="24"/>
              </w:rPr>
              <w:t>服务、</w:t>
            </w:r>
            <w:r>
              <w:rPr>
                <w:rFonts w:hint="eastAsia" w:ascii="Time New Roman" w:hAnsi="Time New Roman" w:eastAsia="仿宋_GB2312"/>
                <w:sz w:val="24"/>
              </w:rPr>
              <w:t xml:space="preserve">Neutron </w:t>
            </w:r>
            <w:r>
              <w:rPr>
                <w:rFonts w:hint="eastAsia" w:ascii="Time New Roman" w:hAnsi="Time New Roman" w:eastAsia="仿宋_GB2312" w:cs="宋体"/>
                <w:sz w:val="24"/>
              </w:rPr>
              <w:t>服务、</w:t>
            </w:r>
            <w:r>
              <w:rPr>
                <w:rFonts w:hint="eastAsia" w:ascii="Time New Roman" w:hAnsi="Time New Roman" w:eastAsia="仿宋_GB2312"/>
                <w:sz w:val="24"/>
              </w:rPr>
              <w:t xml:space="preserve">Dashboad </w:t>
            </w:r>
            <w:r>
              <w:rPr>
                <w:rFonts w:hint="eastAsia" w:ascii="Time New Roman" w:hAnsi="Time New Roman" w:eastAsia="仿宋_GB2312" w:cs="宋体"/>
                <w:sz w:val="24"/>
              </w:rPr>
              <w:t>服务、</w:t>
            </w:r>
            <w:r>
              <w:rPr>
                <w:rFonts w:hint="eastAsia" w:ascii="Time New Roman" w:hAnsi="Time New Roman" w:eastAsia="仿宋_GB2312"/>
                <w:sz w:val="24"/>
              </w:rPr>
              <w:t xml:space="preserve">Cinder </w:t>
            </w:r>
            <w:r>
              <w:rPr>
                <w:rFonts w:hint="eastAsia" w:ascii="Time New Roman" w:hAnsi="Time New Roman" w:eastAsia="仿宋_GB2312" w:cs="宋体"/>
                <w:sz w:val="24"/>
              </w:rPr>
              <w:t>服务、</w:t>
            </w:r>
            <w:r>
              <w:rPr>
                <w:rFonts w:hint="eastAsia" w:ascii="Time New Roman" w:hAnsi="Time New Roman" w:eastAsia="仿宋_GB2312"/>
                <w:sz w:val="24"/>
              </w:rPr>
              <w:t xml:space="preserve">Swift </w:t>
            </w:r>
            <w:r>
              <w:rPr>
                <w:rFonts w:hint="eastAsia" w:ascii="Time New Roman" w:hAnsi="Time New Roman" w:eastAsia="仿宋_GB2312" w:cs="宋体"/>
                <w:sz w:val="24"/>
              </w:rPr>
              <w:t>服务、</w:t>
            </w:r>
            <w:r>
              <w:rPr>
                <w:rFonts w:hint="eastAsia" w:ascii="Time New Roman" w:hAnsi="Time New Roman" w:eastAsia="仿宋_GB2312"/>
                <w:sz w:val="24"/>
              </w:rPr>
              <w:t xml:space="preserve">Heat </w:t>
            </w:r>
            <w:r>
              <w:rPr>
                <w:rFonts w:hint="eastAsia" w:ascii="Time New Roman" w:hAnsi="Time New Roman" w:eastAsia="仿宋_GB2312" w:cs="宋体"/>
                <w:sz w:val="24"/>
              </w:rPr>
              <w:t>服务、</w:t>
            </w:r>
            <w:r>
              <w:rPr>
                <w:rFonts w:hint="eastAsia" w:ascii="Time New Roman" w:hAnsi="Time New Roman" w:eastAsia="仿宋_GB2312"/>
                <w:sz w:val="24"/>
              </w:rPr>
              <w:t xml:space="preserve">Ceph </w:t>
            </w:r>
            <w:r>
              <w:rPr>
                <w:rFonts w:hint="eastAsia" w:ascii="Time New Roman" w:hAnsi="Time New Roman" w:eastAsia="仿宋_GB2312" w:cs="宋体"/>
                <w:sz w:val="24"/>
              </w:rPr>
              <w:t>服务、</w:t>
            </w:r>
            <w:r>
              <w:rPr>
                <w:rFonts w:hint="eastAsia" w:ascii="Time New Roman" w:hAnsi="Time New Roman" w:eastAsia="仿宋_GB2312"/>
                <w:sz w:val="24"/>
              </w:rPr>
              <w:t>Ceilometer</w:t>
            </w:r>
            <w:r>
              <w:rPr>
                <w:rFonts w:hint="eastAsia" w:ascii="Time New Roman" w:hAnsi="Time New Roman" w:eastAsia="仿宋_GB2312" w:cs="宋体"/>
                <w:sz w:val="24"/>
              </w:rPr>
              <w:t>、</w:t>
            </w:r>
            <w:r>
              <w:rPr>
                <w:rFonts w:hint="eastAsia" w:ascii="Time New Roman" w:hAnsi="Time New Roman" w:eastAsia="仿宋_GB2312"/>
                <w:sz w:val="24"/>
              </w:rPr>
              <w:t xml:space="preserve">manila </w:t>
            </w:r>
            <w:r>
              <w:rPr>
                <w:rFonts w:hint="eastAsia" w:ascii="Time New Roman" w:hAnsi="Time New Roman" w:eastAsia="仿宋_GB2312" w:cs="宋体"/>
                <w:sz w:val="24"/>
              </w:rPr>
              <w:t>和</w:t>
            </w:r>
            <w:r>
              <w:rPr>
                <w:rFonts w:hint="eastAsia" w:ascii="Time New Roman" w:hAnsi="Time New Roman" w:eastAsia="仿宋_GB2312"/>
                <w:sz w:val="24"/>
              </w:rPr>
              <w:t xml:space="preserve"> Zun </w:t>
            </w:r>
            <w:r>
              <w:rPr>
                <w:rFonts w:hint="eastAsia" w:ascii="Time New Roman" w:hAnsi="Time New Roman" w:eastAsia="仿宋_GB2312" w:cs="宋体"/>
                <w:sz w:val="24"/>
              </w:rPr>
              <w:t>服务等</w:t>
            </w:r>
            <w:r>
              <w:rPr>
                <w:rFonts w:hint="eastAsia" w:ascii="Time New Roman" w:hAnsi="Time New Roman" w:eastAsia="仿宋_GB2312"/>
                <w:sz w:val="24"/>
              </w:rPr>
              <w:t xml:space="preserve"> Openstack </w:t>
            </w:r>
            <w:r>
              <w:rPr>
                <w:rFonts w:hint="eastAsia" w:ascii="Time New Roman" w:hAnsi="Time New Roman" w:eastAsia="仿宋_GB2312" w:cs="宋体"/>
                <w:sz w:val="24"/>
              </w:rPr>
              <w:t>相关组件，完成私有云平台的搭建部署</w:t>
            </w:r>
          </w:p>
        </w:tc>
        <w:tc>
          <w:tcPr>
            <w:tcW w:w="531" w:type="pct"/>
            <w:shd w:val="clear" w:color="auto" w:fill="auto"/>
            <w:vAlign w:val="center"/>
          </w:tcPr>
          <w:p w14:paraId="70BAE317">
            <w:pPr>
              <w:pStyle w:val="10"/>
              <w:jc w:val="left"/>
              <w:rPr>
                <w:rFonts w:hint="eastAsia" w:ascii="仿宋_GB2312" w:eastAsia="仿宋_GB2312"/>
                <w:sz w:val="24"/>
              </w:rPr>
            </w:pPr>
            <w:r>
              <w:rPr>
                <w:rFonts w:hint="eastAsia" w:ascii="Time New Roman" w:hAnsi="Time New Roman" w:eastAsia="仿宋_GB2312"/>
                <w:sz w:val="24"/>
              </w:rPr>
              <w:t>10</w:t>
            </w:r>
            <w:r>
              <w:rPr>
                <w:rFonts w:hint="eastAsia" w:ascii="Time New Roman" w:hAnsi="Time New Roman" w:eastAsia="仿宋_GB2312" w:cs="宋体"/>
                <w:sz w:val="24"/>
              </w:rPr>
              <w:t>分</w:t>
            </w:r>
          </w:p>
        </w:tc>
      </w:tr>
      <w:tr w14:paraId="3DE210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continue"/>
            <w:shd w:val="clear" w:color="auto" w:fill="auto"/>
            <w:vAlign w:val="center"/>
          </w:tcPr>
          <w:p w14:paraId="61CF6655">
            <w:pPr>
              <w:pStyle w:val="10"/>
              <w:jc w:val="left"/>
              <w:rPr>
                <w:rFonts w:hint="eastAsia" w:ascii="仿宋_GB2312" w:eastAsia="仿宋_GB2312"/>
                <w:sz w:val="24"/>
              </w:rPr>
            </w:pPr>
          </w:p>
        </w:tc>
        <w:tc>
          <w:tcPr>
            <w:tcW w:w="1057" w:type="pct"/>
            <w:shd w:val="clear" w:color="auto" w:fill="auto"/>
            <w:vAlign w:val="center"/>
          </w:tcPr>
          <w:p w14:paraId="7B7130A4">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2 </w:t>
            </w:r>
          </w:p>
          <w:p w14:paraId="2FDDCA71">
            <w:pPr>
              <w:pStyle w:val="10"/>
              <w:jc w:val="left"/>
              <w:rPr>
                <w:rFonts w:hint="eastAsia" w:ascii="仿宋_GB2312" w:eastAsia="仿宋_GB2312"/>
                <w:sz w:val="24"/>
              </w:rPr>
            </w:pPr>
            <w:r>
              <w:rPr>
                <w:rFonts w:hint="eastAsia" w:ascii="Time New Roman" w:hAnsi="Time New Roman" w:eastAsia="仿宋_GB2312" w:cs="宋体"/>
                <w:sz w:val="24"/>
              </w:rPr>
              <w:t>私有云服务运维</w:t>
            </w:r>
          </w:p>
        </w:tc>
        <w:tc>
          <w:tcPr>
            <w:tcW w:w="2751" w:type="pct"/>
            <w:shd w:val="clear" w:color="auto" w:fill="auto"/>
            <w:vAlign w:val="center"/>
          </w:tcPr>
          <w:p w14:paraId="5F338FB2">
            <w:pPr>
              <w:pStyle w:val="10"/>
              <w:jc w:val="left"/>
              <w:rPr>
                <w:rFonts w:hint="eastAsia" w:ascii="Time New Roman" w:hAnsi="Time New Roman" w:eastAsia="仿宋_GB2312"/>
                <w:sz w:val="24"/>
              </w:rPr>
            </w:pPr>
            <w:r>
              <w:rPr>
                <w:rFonts w:hint="eastAsia" w:ascii="Time New Roman" w:hAnsi="Time New Roman" w:eastAsia="仿宋_GB2312"/>
                <w:sz w:val="24"/>
              </w:rPr>
              <w:t xml:space="preserve">OpenStack </w:t>
            </w:r>
            <w:r>
              <w:rPr>
                <w:rFonts w:hint="eastAsia" w:ascii="Time New Roman" w:hAnsi="Time New Roman" w:eastAsia="仿宋_GB2312" w:cs="宋体"/>
                <w:sz w:val="24"/>
              </w:rPr>
              <w:t>云平台运维、</w:t>
            </w:r>
            <w:r>
              <w:rPr>
                <w:rFonts w:hint="eastAsia" w:ascii="Time New Roman" w:hAnsi="Time New Roman" w:eastAsia="仿宋_GB2312"/>
                <w:sz w:val="24"/>
              </w:rPr>
              <w:t xml:space="preserve">OpenStack </w:t>
            </w:r>
            <w:r>
              <w:rPr>
                <w:rFonts w:hint="eastAsia" w:ascii="Time New Roman" w:hAnsi="Time New Roman" w:eastAsia="仿宋_GB2312" w:cs="宋体"/>
                <w:sz w:val="24"/>
              </w:rPr>
              <w:t>相关组件运维运维。</w:t>
            </w:r>
          </w:p>
          <w:p w14:paraId="6E9277A6">
            <w:pPr>
              <w:pStyle w:val="10"/>
              <w:jc w:val="left"/>
              <w:rPr>
                <w:rFonts w:hint="eastAsia" w:ascii="仿宋_GB2312" w:eastAsia="仿宋_GB2312"/>
                <w:sz w:val="24"/>
              </w:rPr>
            </w:pPr>
            <w:r>
              <w:rPr>
                <w:rFonts w:hint="eastAsia" w:ascii="Time New Roman" w:hAnsi="Time New Roman" w:eastAsia="仿宋_GB2312" w:cs="宋体"/>
                <w:sz w:val="24"/>
              </w:rPr>
              <w:t>应用系统迁移上云，云平台排错与系统优化</w:t>
            </w:r>
          </w:p>
        </w:tc>
        <w:tc>
          <w:tcPr>
            <w:tcW w:w="531" w:type="pct"/>
            <w:shd w:val="clear" w:color="auto" w:fill="auto"/>
            <w:vAlign w:val="center"/>
          </w:tcPr>
          <w:p w14:paraId="5FA626E3">
            <w:pPr>
              <w:pStyle w:val="10"/>
              <w:jc w:val="left"/>
              <w:rPr>
                <w:rFonts w:hint="eastAsia" w:ascii="仿宋_GB2312" w:eastAsia="仿宋_GB2312"/>
                <w:sz w:val="24"/>
              </w:rPr>
            </w:pPr>
            <w:r>
              <w:rPr>
                <w:rFonts w:hint="eastAsia" w:ascii="Time New Roman" w:hAnsi="Time New Roman" w:eastAsia="仿宋_GB2312"/>
                <w:sz w:val="24"/>
              </w:rPr>
              <w:t>25</w:t>
            </w:r>
            <w:r>
              <w:rPr>
                <w:rFonts w:hint="eastAsia" w:ascii="Time New Roman" w:hAnsi="Time New Roman" w:eastAsia="仿宋_GB2312" w:cs="宋体"/>
                <w:sz w:val="24"/>
              </w:rPr>
              <w:t>分</w:t>
            </w:r>
          </w:p>
        </w:tc>
      </w:tr>
      <w:tr w14:paraId="71EEE6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continue"/>
            <w:shd w:val="clear" w:color="auto" w:fill="auto"/>
            <w:vAlign w:val="center"/>
          </w:tcPr>
          <w:p w14:paraId="0FAA8934">
            <w:pPr>
              <w:pStyle w:val="10"/>
              <w:jc w:val="left"/>
              <w:rPr>
                <w:rFonts w:hint="eastAsia" w:ascii="仿宋_GB2312" w:eastAsia="仿宋_GB2312"/>
                <w:sz w:val="24"/>
              </w:rPr>
            </w:pPr>
          </w:p>
        </w:tc>
        <w:tc>
          <w:tcPr>
            <w:tcW w:w="1057" w:type="pct"/>
            <w:shd w:val="clear" w:color="auto" w:fill="auto"/>
            <w:vAlign w:val="center"/>
          </w:tcPr>
          <w:p w14:paraId="2B1AAD2D">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3 </w:t>
            </w:r>
          </w:p>
          <w:p w14:paraId="3056579B">
            <w:pPr>
              <w:pStyle w:val="10"/>
              <w:jc w:val="left"/>
              <w:rPr>
                <w:rFonts w:hint="eastAsia" w:ascii="仿宋_GB2312" w:eastAsia="仿宋_GB2312"/>
                <w:sz w:val="24"/>
              </w:rPr>
            </w:pPr>
            <w:r>
              <w:rPr>
                <w:rFonts w:hint="eastAsia" w:ascii="Time New Roman" w:hAnsi="Time New Roman" w:eastAsia="仿宋_GB2312" w:cs="宋体"/>
                <w:sz w:val="24"/>
              </w:rPr>
              <w:t>私有云运维开发</w:t>
            </w:r>
          </w:p>
        </w:tc>
        <w:tc>
          <w:tcPr>
            <w:tcW w:w="2751" w:type="pct"/>
            <w:shd w:val="clear" w:color="auto" w:fill="auto"/>
            <w:vAlign w:val="center"/>
          </w:tcPr>
          <w:p w14:paraId="3BE9B3A4">
            <w:pPr>
              <w:pStyle w:val="10"/>
              <w:jc w:val="left"/>
              <w:rPr>
                <w:rFonts w:hint="eastAsia" w:ascii="仿宋_GB2312" w:eastAsia="仿宋_GB2312"/>
                <w:sz w:val="24"/>
              </w:rPr>
            </w:pPr>
            <w:r>
              <w:rPr>
                <w:rFonts w:hint="eastAsia" w:ascii="Time New Roman" w:hAnsi="Time New Roman" w:eastAsia="仿宋_GB2312" w:cs="宋体"/>
                <w:sz w:val="24"/>
              </w:rPr>
              <w:t>基于</w:t>
            </w:r>
            <w:r>
              <w:rPr>
                <w:rFonts w:hint="eastAsia" w:ascii="Time New Roman" w:hAnsi="Time New Roman" w:eastAsia="仿宋_GB2312"/>
                <w:sz w:val="24"/>
              </w:rPr>
              <w:t xml:space="preserve"> OpenStack APIs </w:t>
            </w:r>
            <w:r>
              <w:rPr>
                <w:rFonts w:hint="eastAsia" w:ascii="Time New Roman" w:hAnsi="Time New Roman" w:eastAsia="仿宋_GB2312" w:cs="宋体"/>
                <w:sz w:val="24"/>
              </w:rPr>
              <w:t>与</w:t>
            </w:r>
            <w:r>
              <w:rPr>
                <w:rFonts w:hint="eastAsia" w:ascii="Time New Roman" w:hAnsi="Time New Roman" w:eastAsia="仿宋_GB2312"/>
                <w:sz w:val="24"/>
              </w:rPr>
              <w:t>SDK</w:t>
            </w:r>
            <w:r>
              <w:rPr>
                <w:rFonts w:hint="eastAsia" w:ascii="Time New Roman" w:hAnsi="Time New Roman" w:eastAsia="仿宋_GB2312" w:cs="宋体"/>
                <w:sz w:val="24"/>
              </w:rPr>
              <w:t>，开发私有云运维程序</w:t>
            </w:r>
          </w:p>
        </w:tc>
        <w:tc>
          <w:tcPr>
            <w:tcW w:w="531" w:type="pct"/>
            <w:shd w:val="clear" w:color="auto" w:fill="auto"/>
            <w:vAlign w:val="center"/>
          </w:tcPr>
          <w:p w14:paraId="67208E9E">
            <w:pPr>
              <w:pStyle w:val="10"/>
              <w:jc w:val="left"/>
              <w:rPr>
                <w:rFonts w:hint="eastAsia" w:ascii="仿宋_GB2312" w:eastAsia="仿宋_GB2312"/>
                <w:sz w:val="24"/>
              </w:rPr>
            </w:pPr>
            <w:r>
              <w:rPr>
                <w:rFonts w:hint="eastAsia" w:ascii="Time New Roman" w:hAnsi="Time New Roman" w:eastAsia="仿宋_GB2312"/>
                <w:sz w:val="24"/>
              </w:rPr>
              <w:t>15</w:t>
            </w:r>
            <w:r>
              <w:rPr>
                <w:rFonts w:hint="eastAsia" w:ascii="Time New Roman" w:hAnsi="Time New Roman" w:eastAsia="仿宋_GB2312" w:cs="宋体"/>
                <w:sz w:val="24"/>
              </w:rPr>
              <w:t>分</w:t>
            </w:r>
          </w:p>
        </w:tc>
      </w:tr>
      <w:tr w14:paraId="62594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restart"/>
            <w:shd w:val="clear" w:color="auto" w:fill="auto"/>
            <w:vAlign w:val="center"/>
          </w:tcPr>
          <w:p w14:paraId="2337AE50">
            <w:pPr>
              <w:pStyle w:val="10"/>
              <w:jc w:val="left"/>
              <w:rPr>
                <w:rFonts w:hint="eastAsia" w:ascii="Time New Roman" w:hAnsi="Time New Roman" w:eastAsia="仿宋_GB2312"/>
                <w:sz w:val="24"/>
              </w:rPr>
            </w:pPr>
            <w:r>
              <w:rPr>
                <w:rFonts w:hint="eastAsia" w:ascii="Time New Roman" w:hAnsi="Time New Roman" w:eastAsia="仿宋_GB2312" w:cs="宋体"/>
                <w:sz w:val="24"/>
              </w:rPr>
              <w:t>模块二</w:t>
            </w:r>
          </w:p>
          <w:p w14:paraId="29E553A5">
            <w:pPr>
              <w:pStyle w:val="10"/>
              <w:jc w:val="left"/>
              <w:rPr>
                <w:rFonts w:hint="eastAsia" w:ascii="仿宋_GB2312" w:eastAsia="仿宋_GB2312"/>
                <w:sz w:val="24"/>
              </w:rPr>
            </w:pPr>
            <w:r>
              <w:rPr>
                <w:rFonts w:hint="eastAsia" w:ascii="Time New Roman" w:hAnsi="Time New Roman" w:eastAsia="仿宋_GB2312" w:cs="宋体"/>
                <w:sz w:val="24"/>
              </w:rPr>
              <w:t>容器云（</w:t>
            </w:r>
            <w:r>
              <w:rPr>
                <w:rFonts w:hint="eastAsia" w:ascii="Time New Roman" w:hAnsi="Time New Roman" w:eastAsia="仿宋_GB2312"/>
                <w:sz w:val="24"/>
              </w:rPr>
              <w:t>50</w:t>
            </w:r>
            <w:r>
              <w:rPr>
                <w:rFonts w:hint="eastAsia" w:ascii="Time New Roman" w:hAnsi="Time New Roman" w:eastAsia="仿宋_GB2312" w:cs="宋体"/>
                <w:sz w:val="24"/>
              </w:rPr>
              <w:t>分）</w:t>
            </w:r>
          </w:p>
        </w:tc>
        <w:tc>
          <w:tcPr>
            <w:tcW w:w="1057" w:type="pct"/>
            <w:shd w:val="clear" w:color="auto" w:fill="auto"/>
            <w:vAlign w:val="center"/>
          </w:tcPr>
          <w:p w14:paraId="1826897C">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1 </w:t>
            </w:r>
          </w:p>
          <w:p w14:paraId="75A2BFB9">
            <w:pPr>
              <w:pStyle w:val="10"/>
              <w:jc w:val="left"/>
              <w:rPr>
                <w:rFonts w:hint="eastAsia" w:ascii="仿宋_GB2312" w:eastAsia="仿宋_GB2312"/>
                <w:sz w:val="24"/>
              </w:rPr>
            </w:pPr>
            <w:r>
              <w:rPr>
                <w:rFonts w:hint="eastAsia" w:ascii="Time New Roman" w:hAnsi="Time New Roman" w:eastAsia="仿宋_GB2312" w:cs="宋体"/>
                <w:sz w:val="24"/>
              </w:rPr>
              <w:t>容器云服务搭建</w:t>
            </w:r>
          </w:p>
        </w:tc>
        <w:tc>
          <w:tcPr>
            <w:tcW w:w="2751" w:type="pct"/>
            <w:shd w:val="clear" w:color="auto" w:fill="auto"/>
            <w:vAlign w:val="center"/>
          </w:tcPr>
          <w:p w14:paraId="22E847E0">
            <w:pPr>
              <w:pStyle w:val="10"/>
              <w:jc w:val="left"/>
              <w:rPr>
                <w:rFonts w:hint="eastAsia" w:ascii="仿宋_GB2312" w:eastAsia="仿宋_GB2312"/>
                <w:sz w:val="24"/>
              </w:rPr>
            </w:pPr>
            <w:r>
              <w:rPr>
                <w:rFonts w:hint="eastAsia" w:ascii="Time New Roman" w:hAnsi="Time New Roman" w:eastAsia="仿宋_GB2312"/>
                <w:sz w:val="24"/>
              </w:rPr>
              <w:t xml:space="preserve">DockerCE </w:t>
            </w:r>
            <w:r>
              <w:rPr>
                <w:rFonts w:hint="eastAsia" w:ascii="Time New Roman" w:hAnsi="Time New Roman" w:eastAsia="仿宋_GB2312" w:cs="宋体"/>
                <w:sz w:val="24"/>
              </w:rPr>
              <w:t>的安装与配置，</w:t>
            </w:r>
            <w:r>
              <w:rPr>
                <w:rFonts w:hint="eastAsia" w:ascii="Time New Roman" w:hAnsi="Time New Roman" w:eastAsia="仿宋_GB2312"/>
                <w:sz w:val="24"/>
              </w:rPr>
              <w:t>Docker Compose</w:t>
            </w:r>
            <w:r>
              <w:rPr>
                <w:rFonts w:hint="eastAsia" w:ascii="Time New Roman" w:hAnsi="Time New Roman" w:eastAsia="仿宋_GB2312" w:cs="宋体"/>
                <w:sz w:val="24"/>
              </w:rPr>
              <w:t>的安装、配置与使用，私有仓库搭建、配置、管理和使用。</w:t>
            </w:r>
            <w:r>
              <w:rPr>
                <w:rFonts w:hint="eastAsia" w:ascii="Time New Roman" w:hAnsi="Time New Roman" w:eastAsia="仿宋_GB2312"/>
                <w:sz w:val="24"/>
              </w:rPr>
              <w:t xml:space="preserve">Kubernetes </w:t>
            </w:r>
            <w:r>
              <w:rPr>
                <w:rFonts w:hint="eastAsia" w:ascii="Time New Roman" w:hAnsi="Time New Roman" w:eastAsia="仿宋_GB2312" w:cs="宋体"/>
                <w:sz w:val="24"/>
              </w:rPr>
              <w:t>容器云平台的配置与搭建</w:t>
            </w:r>
          </w:p>
        </w:tc>
        <w:tc>
          <w:tcPr>
            <w:tcW w:w="531" w:type="pct"/>
            <w:shd w:val="clear" w:color="auto" w:fill="auto"/>
            <w:vAlign w:val="center"/>
          </w:tcPr>
          <w:p w14:paraId="1E2479C4">
            <w:pPr>
              <w:pStyle w:val="10"/>
              <w:jc w:val="left"/>
              <w:rPr>
                <w:rFonts w:hint="eastAsia" w:ascii="仿宋_GB2312" w:eastAsia="仿宋_GB2312"/>
                <w:sz w:val="24"/>
              </w:rPr>
            </w:pPr>
            <w:r>
              <w:rPr>
                <w:rFonts w:hint="eastAsia" w:ascii="Time New Roman" w:hAnsi="Time New Roman" w:eastAsia="仿宋_GB2312"/>
                <w:sz w:val="24"/>
              </w:rPr>
              <w:t xml:space="preserve">10 </w:t>
            </w:r>
            <w:r>
              <w:rPr>
                <w:rFonts w:hint="eastAsia" w:ascii="Time New Roman" w:hAnsi="Time New Roman" w:eastAsia="仿宋_GB2312" w:cs="宋体"/>
                <w:sz w:val="24"/>
              </w:rPr>
              <w:t>分</w:t>
            </w:r>
          </w:p>
        </w:tc>
      </w:tr>
      <w:tr w14:paraId="60CE2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continue"/>
            <w:shd w:val="clear" w:color="auto" w:fill="auto"/>
            <w:vAlign w:val="center"/>
          </w:tcPr>
          <w:p w14:paraId="271E3B5D">
            <w:pPr>
              <w:pStyle w:val="10"/>
              <w:jc w:val="left"/>
              <w:rPr>
                <w:rFonts w:hint="eastAsia" w:ascii="仿宋_GB2312" w:eastAsia="仿宋_GB2312"/>
                <w:sz w:val="24"/>
              </w:rPr>
            </w:pPr>
          </w:p>
        </w:tc>
        <w:tc>
          <w:tcPr>
            <w:tcW w:w="1057" w:type="pct"/>
            <w:shd w:val="clear" w:color="auto" w:fill="auto"/>
            <w:vAlign w:val="center"/>
          </w:tcPr>
          <w:p w14:paraId="0D4892E6">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2 </w:t>
            </w:r>
          </w:p>
          <w:p w14:paraId="70D03694">
            <w:pPr>
              <w:pStyle w:val="10"/>
              <w:jc w:val="left"/>
              <w:rPr>
                <w:rFonts w:hint="eastAsia" w:ascii="仿宋_GB2312" w:eastAsia="仿宋_GB2312"/>
                <w:sz w:val="24"/>
              </w:rPr>
            </w:pPr>
            <w:r>
              <w:rPr>
                <w:rFonts w:hint="eastAsia" w:ascii="Time New Roman" w:hAnsi="Time New Roman" w:eastAsia="仿宋_GB2312" w:cs="宋体"/>
                <w:sz w:val="24"/>
              </w:rPr>
              <w:t>容器云服务运维</w:t>
            </w:r>
          </w:p>
        </w:tc>
        <w:tc>
          <w:tcPr>
            <w:tcW w:w="2751" w:type="pct"/>
            <w:shd w:val="clear" w:color="auto" w:fill="auto"/>
            <w:vAlign w:val="center"/>
          </w:tcPr>
          <w:p w14:paraId="31EB719D">
            <w:pPr>
              <w:pStyle w:val="10"/>
              <w:jc w:val="left"/>
              <w:rPr>
                <w:rFonts w:hint="eastAsia" w:ascii="Time New Roman" w:hAnsi="Time New Roman" w:eastAsia="仿宋_GB2312"/>
                <w:sz w:val="24"/>
              </w:rPr>
            </w:pPr>
            <w:r>
              <w:rPr>
                <w:rFonts w:hint="eastAsia" w:ascii="Time New Roman" w:hAnsi="Time New Roman" w:eastAsia="仿宋_GB2312" w:cs="宋体"/>
                <w:sz w:val="24"/>
              </w:rPr>
              <w:t>使用容器实现系统打包，微服务系统搭建，</w:t>
            </w:r>
            <w:r>
              <w:rPr>
                <w:rFonts w:hint="eastAsia" w:ascii="Time New Roman" w:hAnsi="Time New Roman" w:eastAsia="仿宋_GB2312"/>
                <w:sz w:val="24"/>
              </w:rPr>
              <w:t xml:space="preserve"> </w:t>
            </w:r>
            <w:r>
              <w:rPr>
                <w:rFonts w:hint="eastAsia" w:ascii="Time New Roman" w:hAnsi="Time New Roman" w:eastAsia="仿宋_GB2312" w:cs="宋体"/>
                <w:sz w:val="24"/>
              </w:rPr>
              <w:t>消息中间件系统搭建，负载均衡应用，数据库访问与管理，容器编排，访问控制。实现容器持续集成工具安装，典型工具链搭建，项目持续集成环境部署。</w:t>
            </w:r>
          </w:p>
          <w:p w14:paraId="6C421F75">
            <w:pPr>
              <w:pStyle w:val="10"/>
              <w:jc w:val="left"/>
              <w:rPr>
                <w:rFonts w:hint="eastAsia" w:ascii="Time New Roman" w:hAnsi="Time New Roman" w:eastAsia="仿宋_GB2312"/>
                <w:sz w:val="24"/>
              </w:rPr>
            </w:pPr>
            <w:r>
              <w:rPr>
                <w:rFonts w:hint="eastAsia" w:ascii="Time New Roman" w:hAnsi="Time New Roman" w:eastAsia="仿宋_GB2312"/>
                <w:sz w:val="24"/>
              </w:rPr>
              <w:t xml:space="preserve">Kubernetes </w:t>
            </w:r>
            <w:r>
              <w:rPr>
                <w:rFonts w:hint="eastAsia" w:ascii="Time New Roman" w:hAnsi="Time New Roman" w:eastAsia="仿宋_GB2312" w:cs="宋体"/>
                <w:sz w:val="24"/>
              </w:rPr>
              <w:t>平台容器集群的运维，包括</w:t>
            </w:r>
            <w:r>
              <w:rPr>
                <w:rFonts w:hint="eastAsia" w:ascii="Time New Roman" w:hAnsi="Time New Roman" w:eastAsia="仿宋_GB2312"/>
                <w:sz w:val="24"/>
              </w:rPr>
              <w:t>Pod</w:t>
            </w:r>
            <w:r>
              <w:rPr>
                <w:rFonts w:hint="eastAsia" w:ascii="Time New Roman" w:hAnsi="Time New Roman" w:eastAsia="仿宋_GB2312" w:cs="宋体"/>
                <w:sz w:val="24"/>
              </w:rPr>
              <w:t>、</w:t>
            </w:r>
            <w:r>
              <w:rPr>
                <w:rFonts w:hint="eastAsia" w:ascii="Time New Roman" w:hAnsi="Time New Roman" w:eastAsia="仿宋_GB2312"/>
                <w:sz w:val="24"/>
              </w:rPr>
              <w:t>Deployment</w:t>
            </w:r>
            <w:r>
              <w:rPr>
                <w:rFonts w:hint="eastAsia" w:ascii="Time New Roman" w:hAnsi="Time New Roman" w:eastAsia="仿宋_GB2312" w:cs="宋体"/>
                <w:sz w:val="24"/>
              </w:rPr>
              <w:t>、</w:t>
            </w:r>
            <w:r>
              <w:rPr>
                <w:rFonts w:hint="eastAsia" w:ascii="Time New Roman" w:hAnsi="Time New Roman" w:eastAsia="仿宋_GB2312"/>
                <w:sz w:val="24"/>
              </w:rPr>
              <w:t>Service</w:t>
            </w:r>
            <w:r>
              <w:rPr>
                <w:rFonts w:hint="eastAsia" w:ascii="Time New Roman" w:hAnsi="Time New Roman" w:eastAsia="仿宋_GB2312" w:cs="宋体"/>
                <w:sz w:val="24"/>
              </w:rPr>
              <w:t>、</w:t>
            </w:r>
            <w:r>
              <w:rPr>
                <w:rFonts w:hint="eastAsia" w:ascii="Time New Roman" w:hAnsi="Time New Roman" w:eastAsia="仿宋_GB2312"/>
                <w:sz w:val="24"/>
              </w:rPr>
              <w:t>Ingress</w:t>
            </w:r>
            <w:r>
              <w:rPr>
                <w:rFonts w:hint="eastAsia" w:ascii="Time New Roman" w:hAnsi="Time New Roman" w:eastAsia="仿宋_GB2312" w:cs="宋体"/>
                <w:sz w:val="24"/>
              </w:rPr>
              <w:t>、</w:t>
            </w:r>
            <w:r>
              <w:rPr>
                <w:rFonts w:hint="eastAsia" w:ascii="Time New Roman" w:hAnsi="Time New Roman" w:eastAsia="仿宋_GB2312"/>
                <w:sz w:val="24"/>
              </w:rPr>
              <w:t xml:space="preserve">Istio </w:t>
            </w:r>
            <w:r>
              <w:rPr>
                <w:rFonts w:hint="eastAsia" w:ascii="Time New Roman" w:hAnsi="Time New Roman" w:eastAsia="仿宋_GB2312" w:cs="宋体"/>
                <w:sz w:val="24"/>
              </w:rPr>
              <w:t>服务网格、网络、存储卷及安全。</w:t>
            </w:r>
          </w:p>
          <w:p w14:paraId="07B9D7B5">
            <w:pPr>
              <w:pStyle w:val="10"/>
              <w:jc w:val="left"/>
              <w:rPr>
                <w:rFonts w:hint="eastAsia" w:ascii="仿宋_GB2312" w:eastAsia="仿宋_GB2312"/>
                <w:sz w:val="24"/>
              </w:rPr>
            </w:pPr>
            <w:r>
              <w:rPr>
                <w:rFonts w:hint="eastAsia" w:ascii="Time New Roman" w:hAnsi="Time New Roman" w:eastAsia="仿宋_GB2312" w:cs="宋体"/>
                <w:sz w:val="24"/>
              </w:rPr>
              <w:t>基于</w:t>
            </w:r>
            <w:r>
              <w:rPr>
                <w:rFonts w:hint="eastAsia" w:ascii="Time New Roman" w:hAnsi="Time New Roman" w:eastAsia="仿宋_GB2312"/>
                <w:sz w:val="24"/>
              </w:rPr>
              <w:t xml:space="preserve"> Kubernetes </w:t>
            </w:r>
            <w:r>
              <w:rPr>
                <w:rFonts w:hint="eastAsia" w:ascii="Time New Roman" w:hAnsi="Time New Roman" w:eastAsia="仿宋_GB2312" w:cs="宋体"/>
                <w:sz w:val="24"/>
              </w:rPr>
              <w:t>的</w:t>
            </w:r>
            <w:r>
              <w:rPr>
                <w:rFonts w:hint="eastAsia" w:ascii="Time New Roman" w:hAnsi="Time New Roman" w:eastAsia="仿宋_GB2312"/>
                <w:sz w:val="24"/>
              </w:rPr>
              <w:t xml:space="preserve"> KubeVirt </w:t>
            </w:r>
            <w:r>
              <w:rPr>
                <w:rFonts w:hint="eastAsia" w:ascii="Time New Roman" w:hAnsi="Time New Roman" w:eastAsia="仿宋_GB2312" w:cs="宋体"/>
                <w:sz w:val="24"/>
              </w:rPr>
              <w:t>服务，实现虚拟机实例创建、迁移、管理与运维</w:t>
            </w:r>
          </w:p>
        </w:tc>
        <w:tc>
          <w:tcPr>
            <w:tcW w:w="531" w:type="pct"/>
            <w:shd w:val="clear" w:color="auto" w:fill="auto"/>
            <w:vAlign w:val="center"/>
          </w:tcPr>
          <w:p w14:paraId="49B4A443">
            <w:pPr>
              <w:pStyle w:val="10"/>
              <w:jc w:val="left"/>
              <w:rPr>
                <w:rFonts w:hint="eastAsia" w:ascii="仿宋_GB2312" w:eastAsia="仿宋_GB2312"/>
                <w:sz w:val="24"/>
              </w:rPr>
            </w:pPr>
            <w:r>
              <w:rPr>
                <w:rFonts w:hint="eastAsia" w:ascii="Time New Roman" w:hAnsi="Time New Roman" w:eastAsia="仿宋_GB2312"/>
                <w:sz w:val="24"/>
              </w:rPr>
              <w:t>25</w:t>
            </w:r>
            <w:r>
              <w:rPr>
                <w:rFonts w:hint="eastAsia" w:ascii="Time New Roman" w:hAnsi="Time New Roman" w:eastAsia="仿宋_GB2312" w:cs="宋体"/>
                <w:sz w:val="24"/>
              </w:rPr>
              <w:t>分</w:t>
            </w:r>
          </w:p>
        </w:tc>
      </w:tr>
      <w:tr w14:paraId="437CD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662" w:type="pct"/>
            <w:vMerge w:val="continue"/>
            <w:shd w:val="clear" w:color="auto" w:fill="auto"/>
            <w:vAlign w:val="center"/>
          </w:tcPr>
          <w:p w14:paraId="5EED162C">
            <w:pPr>
              <w:pStyle w:val="10"/>
              <w:jc w:val="left"/>
              <w:rPr>
                <w:rFonts w:hint="eastAsia" w:ascii="仿宋_GB2312" w:eastAsia="仿宋_GB2312"/>
                <w:sz w:val="24"/>
              </w:rPr>
            </w:pPr>
          </w:p>
        </w:tc>
        <w:tc>
          <w:tcPr>
            <w:tcW w:w="1057" w:type="pct"/>
            <w:shd w:val="clear" w:color="auto" w:fill="auto"/>
            <w:vAlign w:val="center"/>
          </w:tcPr>
          <w:p w14:paraId="08F1066C">
            <w:pPr>
              <w:pStyle w:val="10"/>
              <w:jc w:val="left"/>
              <w:rPr>
                <w:rFonts w:hint="eastAsia" w:ascii="Time New Roman" w:hAnsi="Time New Roman" w:eastAsia="仿宋_GB2312"/>
                <w:sz w:val="24"/>
              </w:rPr>
            </w:pPr>
            <w:r>
              <w:rPr>
                <w:rFonts w:hint="eastAsia" w:ascii="Time New Roman" w:hAnsi="Time New Roman" w:eastAsia="仿宋_GB2312" w:cs="宋体"/>
                <w:sz w:val="24"/>
              </w:rPr>
              <w:t>任务</w:t>
            </w:r>
            <w:r>
              <w:rPr>
                <w:rFonts w:hint="eastAsia" w:ascii="Time New Roman" w:hAnsi="Time New Roman" w:eastAsia="仿宋_GB2312"/>
                <w:sz w:val="24"/>
              </w:rPr>
              <w:t xml:space="preserve">3 </w:t>
            </w:r>
          </w:p>
          <w:p w14:paraId="187D5F7F">
            <w:pPr>
              <w:pStyle w:val="10"/>
              <w:jc w:val="left"/>
              <w:rPr>
                <w:rFonts w:hint="eastAsia" w:ascii="仿宋_GB2312" w:eastAsia="仿宋_GB2312"/>
                <w:sz w:val="24"/>
              </w:rPr>
            </w:pPr>
            <w:r>
              <w:rPr>
                <w:rFonts w:hint="eastAsia" w:ascii="Time New Roman" w:hAnsi="Time New Roman" w:eastAsia="仿宋_GB2312" w:cs="宋体"/>
                <w:sz w:val="24"/>
              </w:rPr>
              <w:t>容器云服务运维开发</w:t>
            </w:r>
          </w:p>
        </w:tc>
        <w:tc>
          <w:tcPr>
            <w:tcW w:w="2751" w:type="pct"/>
            <w:shd w:val="clear" w:color="auto" w:fill="auto"/>
            <w:vAlign w:val="center"/>
          </w:tcPr>
          <w:p w14:paraId="0BD96842">
            <w:pPr>
              <w:pStyle w:val="10"/>
              <w:jc w:val="left"/>
              <w:rPr>
                <w:rFonts w:hint="eastAsia" w:ascii="仿宋_GB2312" w:eastAsia="仿宋_GB2312"/>
                <w:sz w:val="24"/>
              </w:rPr>
            </w:pPr>
            <w:r>
              <w:rPr>
                <w:rFonts w:hint="eastAsia" w:ascii="Time New Roman" w:hAnsi="Time New Roman" w:eastAsia="仿宋_GB2312" w:cs="宋体"/>
                <w:sz w:val="24"/>
              </w:rPr>
              <w:t>基于</w:t>
            </w:r>
            <w:r>
              <w:rPr>
                <w:rFonts w:hint="eastAsia" w:ascii="Time New Roman" w:hAnsi="Time New Roman" w:eastAsia="仿宋_GB2312"/>
                <w:sz w:val="24"/>
              </w:rPr>
              <w:t>Kubernetes APIs</w:t>
            </w:r>
            <w:r>
              <w:rPr>
                <w:rFonts w:hint="eastAsia" w:ascii="Time New Roman" w:hAnsi="Time New Roman" w:eastAsia="仿宋_GB2312" w:cs="宋体"/>
                <w:sz w:val="24"/>
              </w:rPr>
              <w:t>与</w:t>
            </w:r>
            <w:r>
              <w:rPr>
                <w:rFonts w:hint="eastAsia" w:ascii="Time New Roman" w:hAnsi="Time New Roman" w:eastAsia="仿宋_GB2312"/>
                <w:sz w:val="24"/>
              </w:rPr>
              <w:t>SDK</w:t>
            </w:r>
            <w:r>
              <w:rPr>
                <w:rFonts w:hint="eastAsia" w:ascii="Time New Roman" w:hAnsi="Time New Roman" w:eastAsia="仿宋_GB2312" w:cs="宋体"/>
                <w:sz w:val="24"/>
              </w:rPr>
              <w:t>，使用</w:t>
            </w:r>
            <w:r>
              <w:rPr>
                <w:rFonts w:hint="eastAsia" w:ascii="Time New Roman" w:hAnsi="Time New Roman" w:eastAsia="仿宋_GB2312"/>
                <w:sz w:val="24"/>
              </w:rPr>
              <w:t>Python</w:t>
            </w:r>
            <w:r>
              <w:rPr>
                <w:rFonts w:hint="eastAsia" w:ascii="Time New Roman" w:hAnsi="Time New Roman" w:eastAsia="仿宋_GB2312" w:cs="宋体"/>
                <w:sz w:val="24"/>
              </w:rPr>
              <w:t>脚本，完成容器云服务运维任务</w:t>
            </w:r>
          </w:p>
        </w:tc>
        <w:tc>
          <w:tcPr>
            <w:tcW w:w="531" w:type="pct"/>
            <w:shd w:val="clear" w:color="auto" w:fill="auto"/>
            <w:vAlign w:val="center"/>
          </w:tcPr>
          <w:p w14:paraId="4B58D1E4">
            <w:pPr>
              <w:pStyle w:val="10"/>
              <w:jc w:val="left"/>
              <w:rPr>
                <w:rFonts w:hint="eastAsia" w:ascii="仿宋_GB2312" w:eastAsia="仿宋_GB2312"/>
                <w:sz w:val="24"/>
              </w:rPr>
            </w:pPr>
            <w:r>
              <w:rPr>
                <w:rFonts w:hint="eastAsia" w:ascii="Time New Roman" w:hAnsi="Time New Roman" w:eastAsia="仿宋_GB2312"/>
                <w:sz w:val="24"/>
              </w:rPr>
              <w:t>15</w:t>
            </w:r>
            <w:r>
              <w:rPr>
                <w:rFonts w:hint="eastAsia" w:ascii="Time New Roman" w:hAnsi="Time New Roman" w:eastAsia="仿宋_GB2312" w:cs="宋体"/>
                <w:sz w:val="24"/>
              </w:rPr>
              <w:t>分</w:t>
            </w:r>
          </w:p>
        </w:tc>
      </w:tr>
      <w:tr w14:paraId="402DC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4469" w:type="pct"/>
            <w:gridSpan w:val="3"/>
            <w:shd w:val="clear" w:color="auto" w:fill="auto"/>
            <w:vAlign w:val="center"/>
          </w:tcPr>
          <w:p w14:paraId="745C497A">
            <w:pPr>
              <w:pStyle w:val="10"/>
              <w:rPr>
                <w:rFonts w:hint="eastAsia" w:ascii="仿宋_GB2312" w:eastAsia="仿宋_GB2312"/>
                <w:sz w:val="24"/>
              </w:rPr>
            </w:pPr>
            <w:r>
              <w:rPr>
                <w:rFonts w:hint="eastAsia" w:ascii="Time New Roman" w:hAnsi="Time New Roman" w:eastAsia="仿宋_GB2312" w:cs="宋体"/>
                <w:sz w:val="24"/>
              </w:rPr>
              <w:t>合计</w:t>
            </w:r>
          </w:p>
        </w:tc>
        <w:tc>
          <w:tcPr>
            <w:tcW w:w="531" w:type="pct"/>
            <w:shd w:val="clear" w:color="auto" w:fill="auto"/>
            <w:vAlign w:val="center"/>
          </w:tcPr>
          <w:p w14:paraId="441E92EE">
            <w:pPr>
              <w:pStyle w:val="10"/>
              <w:jc w:val="left"/>
              <w:rPr>
                <w:rFonts w:hint="eastAsia" w:ascii="仿宋_GB2312" w:eastAsia="仿宋_GB2312"/>
                <w:sz w:val="24"/>
              </w:rPr>
            </w:pPr>
            <w:r>
              <w:rPr>
                <w:rFonts w:hint="eastAsia" w:ascii="Time New Roman" w:hAnsi="Time New Roman" w:eastAsia="仿宋_GB2312"/>
                <w:sz w:val="24"/>
              </w:rPr>
              <w:t>100</w:t>
            </w:r>
            <w:r>
              <w:rPr>
                <w:rFonts w:hint="eastAsia" w:ascii="Time New Roman" w:hAnsi="Time New Roman" w:eastAsia="仿宋_GB2312" w:cs="宋体"/>
                <w:sz w:val="24"/>
              </w:rPr>
              <w:t>分</w:t>
            </w:r>
          </w:p>
        </w:tc>
      </w:tr>
    </w:tbl>
    <w:p w14:paraId="7BDD3DBE">
      <w:pPr>
        <w:ind w:firstLine="548"/>
        <w:rPr>
          <w:rFonts w:hint="eastAsia" w:ascii="Time New Roman" w:hAnsi="Time New Roman" w:cs="仿宋_GB2312"/>
          <w:spacing w:val="-3"/>
          <w:sz w:val="28"/>
          <w:szCs w:val="28"/>
        </w:rPr>
      </w:pPr>
    </w:p>
    <w:p w14:paraId="394399D9">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（二）核分</w:t>
      </w:r>
    </w:p>
    <w:p w14:paraId="4B0808FF">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监督仲裁对大赛进行全程监督，对竞赛成绩抽检复核，并接受由参赛队领队提出的申诉、组织复议，及时反馈复议结果。</w:t>
      </w:r>
    </w:p>
    <w:p w14:paraId="4854D0B1">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（三）评分方法</w:t>
      </w:r>
    </w:p>
    <w:p w14:paraId="2C5DE17C">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1.本赛项采用竞赛系统实时自动评分。</w:t>
      </w:r>
    </w:p>
    <w:p w14:paraId="479583D3">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2.在比赛结束后，由裁判员与参赛选手核对、确认成绩并签字备案，以备核查。</w:t>
      </w:r>
    </w:p>
    <w:p w14:paraId="4280A0CE">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为保障成绩准确性，监督仲裁组将对赛项总成绩排名前30%的所有参赛队伍的成绩进行复核；对其余参赛队成绩进行抽检复核，抽检覆盖率不得低于15%。如发现成绩错误以书面方式及时告知裁判长，由裁判长更正成绩并签字确认。复核、抽检错误率超过5%时，裁判组将对所有成绩进行复核。</w:t>
      </w:r>
    </w:p>
    <w:p w14:paraId="41215013">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4.裁判长正式提交赛位评分结果并复核无误后，加密裁判在监督仲裁人员监督下对加密结果进行逐层解密，解密过程严格按照相关文件的方法和模板进行。</w:t>
      </w:r>
    </w:p>
    <w:p w14:paraId="1EDBBF27">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5.竞赛成绩经复核无误后，由裁判长、监督仲裁人员审核签字后公布。</w:t>
      </w:r>
    </w:p>
    <w:p w14:paraId="28A73E90">
      <w:pPr>
        <w:pStyle w:val="8"/>
        <w:rPr>
          <w:rFonts w:hint="eastAsia" w:ascii="Time New Roman" w:hAnsi="Time New Roman"/>
        </w:rPr>
      </w:pPr>
      <w:r>
        <w:rPr>
          <w:rFonts w:hint="eastAsia" w:ascii="Time New Roman" w:hAnsi="Time New Roman"/>
        </w:rPr>
        <w:t>赛场预案</w:t>
      </w:r>
    </w:p>
    <w:p w14:paraId="583725F6">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赛场备用赛位：赛场提供占总参赛队伍10%的备用赛位。</w:t>
      </w:r>
    </w:p>
    <w:p w14:paraId="742748A3">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竞赛系统可靠性：竞赛系统服务器应进行冗余，数据库、存储应使用高可用架构。赛前一周试运行、压力测试，由承办院校组织真实竞赛环境测试。</w:t>
      </w:r>
    </w:p>
    <w:p w14:paraId="763B6B63">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竞赛备用云主机资源：竞赛现场提供占总参赛队伍10%的备用云主机资源。</w:t>
      </w:r>
    </w:p>
    <w:p w14:paraId="4EE9B039">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竞赛现场应急预案如下：</w:t>
      </w:r>
    </w:p>
    <w:p w14:paraId="56C23071">
      <w:pPr>
        <w:adjustRightInd w:val="0"/>
        <w:snapToGrid w:val="0"/>
        <w:ind w:firstLine="640"/>
        <w:jc w:val="left"/>
        <w:rPr>
          <w:rFonts w:hint="eastAsia" w:ascii="Time New Roman" w:hAnsi="Time New Roman" w:cs="仿宋_GB2312"/>
          <w:bCs/>
          <w:szCs w:val="32"/>
        </w:rPr>
      </w:pPr>
      <w:r>
        <w:rPr>
          <w:rFonts w:hint="eastAsia" w:ascii="Time New Roman" w:hAnsi="Time New Roman" w:cs="仿宋_GB2312"/>
          <w:bCs/>
          <w:szCs w:val="32"/>
        </w:rPr>
        <w:t>1.云主机资源问题预案</w:t>
      </w:r>
    </w:p>
    <w:p w14:paraId="763E5559">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若云主机在比赛过程中出现卡顿、死机等情况，参赛选手举手示意裁判，由裁判与技术支持人员确定情况，经裁判长同意后，可更换云主机资源。更换云主机资源的等待时间，延时时间由裁判长确定，写出书面说明，并签字确认。</w:t>
      </w:r>
    </w:p>
    <w:p w14:paraId="21F40AE8">
      <w:pPr>
        <w:adjustRightInd w:val="0"/>
        <w:snapToGrid w:val="0"/>
        <w:ind w:firstLine="640"/>
        <w:jc w:val="left"/>
        <w:rPr>
          <w:rFonts w:hint="eastAsia" w:ascii="Time New Roman" w:hAnsi="Time New Roman" w:cs="仿宋_GB2312"/>
          <w:bCs/>
          <w:szCs w:val="32"/>
        </w:rPr>
      </w:pPr>
      <w:r>
        <w:rPr>
          <w:rFonts w:hint="eastAsia" w:ascii="Time New Roman" w:hAnsi="Time New Roman" w:cs="仿宋_GB2312"/>
          <w:bCs/>
          <w:szCs w:val="32"/>
        </w:rPr>
        <w:t>2.PC机问题预案</w:t>
      </w:r>
    </w:p>
    <w:p w14:paraId="64C25622">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若PC机在比赛过程中出现死机、蓝屏等现象（重启后无法解决），参赛选手举手示意裁判，由裁判与技术支持人员确定情况，经裁判长同意后，可更换备用赛位或更换PC机进行答题，延时时间由裁判长确定，写出书面说明，并签字确认。</w:t>
      </w:r>
    </w:p>
    <w:p w14:paraId="0BA0B2ED">
      <w:pPr>
        <w:pStyle w:val="8"/>
        <w:rPr>
          <w:rFonts w:hint="eastAsia" w:ascii="Time New Roman" w:hAnsi="Time New Roman"/>
        </w:rPr>
      </w:pPr>
      <w:r>
        <w:rPr>
          <w:rFonts w:hint="eastAsia" w:ascii="Time New Roman" w:hAnsi="Time New Roman"/>
        </w:rPr>
        <w:t>赛项安全</w:t>
      </w:r>
    </w:p>
    <w:p w14:paraId="5BFA6038">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（一）比赛环境</w:t>
      </w:r>
    </w:p>
    <w:p w14:paraId="53423C96">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1.须在赛前组织专人对比赛现场、住宿场所和交通保障进行考察，赛场的布置、器材、设备、网络、用电总负荷，应符合国家安全规定和赛项安全要求。</w:t>
      </w:r>
    </w:p>
    <w:p w14:paraId="654D88BF">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2.赛场周围要设立警戒线，人员必须凭有效证件进入场地。</w:t>
      </w:r>
    </w:p>
    <w:p w14:paraId="31BBB4D5">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3.严格控制与参赛无关的易燃、易爆及各类危险品进入比赛场地。</w:t>
      </w:r>
    </w:p>
    <w:p w14:paraId="1594ABD1">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4.防止外部电磁波干扰比赛。</w:t>
      </w:r>
    </w:p>
    <w:p w14:paraId="0940DAD1">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5.由承办院校制定赛场开放期间人员疏导方案。</w:t>
      </w:r>
    </w:p>
    <w:p w14:paraId="662DE545">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6.承办院校须在赛场设置医疗医护工作站。</w:t>
      </w:r>
    </w:p>
    <w:p w14:paraId="56D4FEBC">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（二）生活条件</w:t>
      </w:r>
    </w:p>
    <w:p w14:paraId="5D8FA13D">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1.大赛期间承办院校统一安排参赛选手和指导教师食宿，安排好少数民族饮食起居。</w:t>
      </w:r>
    </w:p>
    <w:p w14:paraId="7070C7B6">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2.安排的住宿地应具有经营许可资质。</w:t>
      </w:r>
    </w:p>
    <w:p w14:paraId="011BBB3E">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3.严格遵守国家相关法律法规，保护个人隐私和人身自由。</w:t>
      </w:r>
    </w:p>
    <w:p w14:paraId="6324ADB2">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（三）组队责任</w:t>
      </w:r>
    </w:p>
    <w:p w14:paraId="3FB7C423">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1.各参赛学校须为参赛选手购买大赛期间的人身意外伤害保险。</w:t>
      </w:r>
    </w:p>
    <w:p w14:paraId="43FD9E1F">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2.各参赛学校须制定相关管理制度，并进行安全教育。</w:t>
      </w:r>
    </w:p>
    <w:p w14:paraId="006B1FE6">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（四）应急处理</w:t>
      </w:r>
    </w:p>
    <w:p w14:paraId="45855E6B">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比赛期间发生意外事故时，赛项执委会立即启动预案予以解决。出现重大安全问题的赛项可由大赛执委会决定是否停赛。</w:t>
      </w:r>
    </w:p>
    <w:p w14:paraId="617277A8">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（五）处罚措施</w:t>
      </w:r>
    </w:p>
    <w:p w14:paraId="7C84793A">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1.因参赛队伍原因造成重大安全事故，取消其获奖资格。</w:t>
      </w:r>
    </w:p>
    <w:p w14:paraId="42BA55F1">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2.赛事工作人员违规者，按照相应的制度追究责任。情节恶劣并造成重大安全事故的，由司法机关追究相应法律责任。</w:t>
      </w:r>
    </w:p>
    <w:p w14:paraId="7DCF7759">
      <w:pPr>
        <w:pStyle w:val="8"/>
        <w:rPr>
          <w:rFonts w:hint="eastAsia" w:ascii="Time New Roman" w:hAnsi="Time New Roman"/>
        </w:rPr>
      </w:pPr>
      <w:r>
        <w:rPr>
          <w:rFonts w:hint="eastAsia" w:ascii="Time New Roman" w:hAnsi="Time New Roman"/>
        </w:rPr>
        <w:t>竞赛须知</w:t>
      </w:r>
    </w:p>
    <w:p w14:paraId="08A056CC">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（一）参赛队须知</w:t>
      </w:r>
    </w:p>
    <w:p w14:paraId="27F6F025">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1.参赛队应按时参加赛项承办单位组织的各项赛事活动。</w:t>
      </w:r>
    </w:p>
    <w:p w14:paraId="5AFE0A2B">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2.在赛事期间，领队及参赛队其他成员不得私自接触裁判，凡发现有弄虚作假者，取消其参赛资格，成绩无效。</w:t>
      </w:r>
    </w:p>
    <w:p w14:paraId="200E3C28">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3.所有参赛人员须按照赛项规程要求完成赛项评价工作。</w:t>
      </w:r>
    </w:p>
    <w:p w14:paraId="31481BE4">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4.对于有碍大赛公正和正常进行的参赛队，视其情节轻重，按照《海南省职业院校学生技能大赛方案》给予警告、取消比赛成绩、通报批评等处理。</w:t>
      </w:r>
    </w:p>
    <w:p w14:paraId="35F2BE8C">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对于在大赛过程及有关活动中造成重大影响的，以适当方式通告参赛院校或其所属地区的教育行政主管部门，依据有关规定给予行政或纪律处分，同时停止该院校参加职业院校技能大赛1年(届)。涉及刑事犯罪的移交司法机关处理。</w:t>
      </w:r>
    </w:p>
    <w:p w14:paraId="44C78ACF">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（二）参赛选手须知</w:t>
      </w:r>
    </w:p>
    <w:p w14:paraId="2C4600EF">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1.参赛选手应当文明参赛，服从裁判统一指挥，尊重赛场工作人员，自觉维护赛场秩序。如参赛选手因对裁判不服从而停止比赛，则以弃权处理。</w:t>
      </w:r>
    </w:p>
    <w:p w14:paraId="06F5417D">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2.参赛选手须严格遵守竞赛规程规定的安全操作流程，防止发生安全事故。</w:t>
      </w:r>
    </w:p>
    <w:p w14:paraId="3928F886">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3.参赛选手应该爱护赛场使用的设备、仪器等，不得人为损坏比赛所使用的仪器设备。</w:t>
      </w:r>
    </w:p>
    <w:p w14:paraId="7BF8B9E4">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参赛选手须严格按照规定时间进入候考区和比赛场地，不允许携带任何竞赛规程禁止使用的电子产品及通讯工具，以及其它与竞赛有关的资料和书籍，不得以任何方式泄露参赛院校、选手姓名等涉及竞赛中应该保密的信息。</w:t>
      </w:r>
    </w:p>
    <w:p w14:paraId="70C28F7C">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5.参赛选手对于认为有影响比赛成绩的裁判行为或设备故障等，应向指导教师反映，由指导教师按大赛制度规定进行申诉。参赛选手不得利用比赛相关的微信群、QQ 群发表虚假信息和不当言论。</w:t>
      </w:r>
    </w:p>
    <w:p w14:paraId="7F3F9188">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（三）指导教师须知</w:t>
      </w:r>
    </w:p>
    <w:p w14:paraId="62D80C71">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1.指导教师应该根据专业教学计划和赛项规程合理制定训练方案，认真指导选手训练，培养选手的综合职业能力和良好的职业素养，克服功利化思想。</w:t>
      </w:r>
    </w:p>
    <w:p w14:paraId="6B5A6BAE">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2.指导教师应该根据赛项规程要求做好参赛选手保险办理工作，并积极做好选手的安全教育。</w:t>
      </w:r>
    </w:p>
    <w:p w14:paraId="3FD5E587">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3.指导教师参加赛项观摩等活动，不得违反赛项规定进入赛场，干扰比赛正常进行。</w:t>
      </w:r>
    </w:p>
    <w:p w14:paraId="4ECCA9E8">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指导教师应自觉遵守大赛各项制度，尊重专家、裁判、监督仲裁及工作人员。要引导和教育参赛选手对于认为有影响比赛成绩的裁判行为或设备故障，按照赛项指南规定和大赛制度与裁判、工作人员进行充分沟通或赛后提出申诉，不得在网络、微信群等各种媒体发表、传播有待核实信息和过激言论。对比赛过程中的争议问题，要按大赛制度规定程序处理，不得采取过激行为。</w:t>
      </w:r>
    </w:p>
    <w:p w14:paraId="23C310B4">
      <w:pPr>
        <w:ind w:firstLine="0" w:firstLineChars="0"/>
        <w:jc w:val="left"/>
        <w:outlineLvl w:val="1"/>
        <w:rPr>
          <w:rFonts w:hint="eastAsia" w:ascii="Time New Roman" w:hAnsi="Time New Roman" w:eastAsia="楷体_GB2312" w:cs="仿宋_GB2312"/>
          <w:bCs/>
          <w:szCs w:val="32"/>
        </w:rPr>
      </w:pPr>
      <w:r>
        <w:rPr>
          <w:rFonts w:hint="eastAsia" w:ascii="Time New Roman" w:hAnsi="Time New Roman" w:eastAsia="楷体_GB2312" w:cs="仿宋_GB2312"/>
          <w:bCs/>
          <w:szCs w:val="32"/>
        </w:rPr>
        <w:t>（四）工作人员须知</w:t>
      </w:r>
    </w:p>
    <w:p w14:paraId="368CD319">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1.全体工作人员必须佩戴标志，按照工作分工准时到岗，协助裁判员做好抽签、技术保障、维持秩序等工作，保证大赛顺利进行。</w:t>
      </w:r>
    </w:p>
    <w:p w14:paraId="6AB1991F">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2.如遇突发事件要及时报告裁判长，同时做好疏导工作，避免重大事故发生，确保大赛圆满成功。</w:t>
      </w:r>
    </w:p>
    <w:p w14:paraId="74D9B910">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3.全体工作人员不得在大赛现场接打电话，以保证赛场肃静无扰。</w:t>
      </w:r>
    </w:p>
    <w:p w14:paraId="5AB6E434">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4.各工作组负责人，要坚守岗位，组织落实本组成员高效率完成各自工作任务，做好监督协调工作。</w:t>
      </w:r>
    </w:p>
    <w:p w14:paraId="0B9EF367">
      <w:pPr>
        <w:pStyle w:val="8"/>
        <w:rPr>
          <w:rFonts w:hint="eastAsia" w:ascii="Time New Roman" w:hAnsi="Time New Roman"/>
        </w:rPr>
      </w:pPr>
      <w:r>
        <w:rPr>
          <w:rFonts w:hint="eastAsia" w:ascii="Time New Roman" w:hAnsi="Time New Roman"/>
        </w:rPr>
        <w:t>申诉与仲裁</w:t>
      </w:r>
    </w:p>
    <w:p w14:paraId="18013F6C">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1.各参赛队对不符合赛项规程规定的仪器、设备、工装、材料、物件、计算机软硬件、竞赛使用工具、用品，竞赛执裁、赛场管理，以及工作人员的不规范行为等，可向赛项监督仲裁组提出申诉。申诉主体为参赛队领队，参赛队领队可在申诉受理时间段内向监督仲裁组提出书面申诉。</w:t>
      </w:r>
    </w:p>
    <w:p w14:paraId="39DE400A">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2.书面申诉报告应对申诉事件的现象、发生时间、涉及人员、申诉依据等进行充分、实事求是的叙述，并由领队签名。非书面申诉不予受理。</w:t>
      </w:r>
    </w:p>
    <w:p w14:paraId="7CA0FC52">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3.赛项仲裁工作在接到申诉报告后的2小时内组织复议，并及时将复议结果以书面形式告知申诉方。申诉方对复议结果仍有异议，可由参赛队领队向赛区仲裁委员会提出申诉。赛区仲裁委员会的仲裁结果为最终结果。</w:t>
      </w:r>
    </w:p>
    <w:p w14:paraId="25D81405">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4.仲裁结果由申诉人签收，不能代收，如在约定时间和地点申诉人离开，视为自行放弃申诉。</w:t>
      </w:r>
    </w:p>
    <w:p w14:paraId="60333C65">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5.申诉方可随时提出放弃申诉。</w:t>
      </w:r>
    </w:p>
    <w:p w14:paraId="5F41C968">
      <w:pPr>
        <w:adjustRightInd w:val="0"/>
        <w:snapToGrid w:val="0"/>
        <w:ind w:firstLine="640"/>
        <w:jc w:val="left"/>
        <w:rPr>
          <w:rFonts w:hint="eastAsia" w:ascii="Time New Roman" w:hAnsi="Time New Roman" w:cs="仿宋_GB2312"/>
          <w:szCs w:val="32"/>
        </w:rPr>
      </w:pPr>
      <w:r>
        <w:rPr>
          <w:rFonts w:hint="eastAsia" w:ascii="Time New Roman" w:hAnsi="Time New Roman" w:cs="仿宋_GB2312"/>
          <w:szCs w:val="32"/>
        </w:rPr>
        <w:t>6.申诉方不得以任何理由采取过激行为扰乱赛场秩序。</w:t>
      </w:r>
    </w:p>
    <w:p w14:paraId="7D7F255B">
      <w:pPr>
        <w:ind w:firstLine="628"/>
        <w:rPr>
          <w:rFonts w:hint="eastAsia" w:ascii="Time New Roman" w:hAnsi="Time New Roman" w:cs="仿宋_GB2312"/>
          <w:spacing w:val="-3"/>
          <w:szCs w:val="32"/>
        </w:rPr>
      </w:pPr>
      <w:r>
        <w:rPr>
          <w:rFonts w:hint="eastAsia" w:ascii="Time New Roman" w:hAnsi="Time New Roman" w:cs="仿宋_GB2312"/>
          <w:spacing w:val="-3"/>
          <w:szCs w:val="32"/>
        </w:rPr>
        <w:br w:type="page"/>
      </w:r>
    </w:p>
    <w:p w14:paraId="5B2B45A0">
      <w:pPr>
        <w:adjustRightInd w:val="0"/>
        <w:snapToGrid w:val="0"/>
        <w:ind w:firstLine="538"/>
        <w:jc w:val="left"/>
        <w:rPr>
          <w:rFonts w:hint="eastAsia" w:ascii="Time New Roman" w:hAnsi="Time New Roman" w:eastAsia="仿宋"/>
          <w:b/>
          <w:spacing w:val="-6"/>
          <w:sz w:val="28"/>
          <w:szCs w:val="28"/>
        </w:rPr>
      </w:pPr>
      <w:r>
        <w:rPr>
          <w:rFonts w:hint="eastAsia" w:ascii="Time New Roman" w:hAnsi="Time New Roman" w:eastAsia="仿宋"/>
          <w:b/>
          <w:spacing w:val="-6"/>
          <w:sz w:val="28"/>
          <w:szCs w:val="28"/>
        </w:rPr>
        <w:t>附件：202</w:t>
      </w:r>
      <w:r>
        <w:rPr>
          <w:rFonts w:hint="eastAsia" w:ascii="Time New Roman" w:hAnsi="Time New Roman" w:eastAsia="仿宋"/>
          <w:b/>
          <w:spacing w:val="-6"/>
          <w:sz w:val="28"/>
          <w:szCs w:val="28"/>
          <w:lang w:val="en-US" w:eastAsia="zh-CN"/>
        </w:rPr>
        <w:t>5</w:t>
      </w:r>
      <w:r>
        <w:rPr>
          <w:rFonts w:hint="eastAsia" w:ascii="Time New Roman" w:hAnsi="Time New Roman" w:eastAsia="仿宋"/>
          <w:b/>
          <w:spacing w:val="-6"/>
          <w:sz w:val="28"/>
          <w:szCs w:val="28"/>
        </w:rPr>
        <w:t>年海南省职业院校技能大赛(高职组)</w:t>
      </w:r>
      <w:r>
        <w:rPr>
          <w:rFonts w:hint="eastAsia" w:ascii="Time New Roman" w:hAnsi="Time New Roman" w:eastAsia="仿宋"/>
          <w:b/>
          <w:spacing w:val="-6"/>
          <w:sz w:val="28"/>
          <w:szCs w:val="28"/>
          <w:lang w:val="en-US" w:eastAsia="zh-CN"/>
        </w:rPr>
        <w:t>新一代信息技术</w:t>
      </w:r>
      <w:r>
        <w:rPr>
          <w:rFonts w:hint="eastAsia" w:ascii="Time New Roman" w:hAnsi="Time New Roman" w:eastAsia="仿宋"/>
          <w:b/>
          <w:spacing w:val="-6"/>
          <w:sz w:val="28"/>
          <w:szCs w:val="28"/>
        </w:rPr>
        <w:t>“云计算应用”赛项样题</w:t>
      </w:r>
    </w:p>
    <w:p w14:paraId="0B5F1F31">
      <w:pPr>
        <w:adjustRightInd w:val="0"/>
        <w:snapToGrid w:val="0"/>
        <w:ind w:firstLine="616"/>
        <w:rPr>
          <w:rFonts w:hint="eastAsia" w:ascii="Time New Roman" w:hAnsi="Time New Roman"/>
          <w:spacing w:val="-6"/>
          <w:szCs w:val="32"/>
        </w:rPr>
      </w:pPr>
      <w:r>
        <w:rPr>
          <w:rFonts w:hint="eastAsia" w:ascii="Time New Roman" w:hAnsi="Time New Roman"/>
          <w:spacing w:val="-6"/>
          <w:szCs w:val="32"/>
        </w:rPr>
        <w:t>某企业根据自身业务需求，实施数字化转型，规划和建设数字化平台建设，平台</w:t>
      </w:r>
      <w:r>
        <w:rPr>
          <w:rFonts w:hint="eastAsia" w:ascii="Time New Roman" w:hAnsi="Time New Roman"/>
          <w:szCs w:val="32"/>
        </w:rPr>
        <w:t>聚焦“DevOps开发运维一体化”和“数据驱动产品开发”，</w:t>
      </w:r>
      <w:r>
        <w:rPr>
          <w:rFonts w:hint="eastAsia" w:ascii="Time New Roman" w:hAnsi="Time New Roman"/>
          <w:spacing w:val="-6"/>
          <w:szCs w:val="32"/>
        </w:rPr>
        <w:t>拟采用</w:t>
      </w:r>
      <w:r>
        <w:rPr>
          <w:rFonts w:hint="eastAsia" w:ascii="Time New Roman" w:hAnsi="Time New Roman"/>
          <w:spacing w:val="-3"/>
          <w:szCs w:val="32"/>
        </w:rPr>
        <w:t>开源OpenStack搭建企业内部私有云平台，开源Kubernetes搭建云原生服务平台，</w:t>
      </w:r>
      <w:r>
        <w:rPr>
          <w:rFonts w:hint="eastAsia" w:ascii="Time New Roman" w:hAnsi="Time New Roman"/>
          <w:spacing w:val="-6"/>
          <w:szCs w:val="32"/>
        </w:rPr>
        <w:t>面向业务开发云应用产品。</w:t>
      </w:r>
    </w:p>
    <w:p w14:paraId="6F67A0CB">
      <w:pPr>
        <w:ind w:firstLine="640"/>
        <w:rPr>
          <w:rFonts w:hint="eastAsia" w:ascii="Time New Roman" w:hAnsi="Time New Roman"/>
          <w:szCs w:val="32"/>
        </w:rPr>
      </w:pPr>
      <w:r>
        <w:rPr>
          <w:rFonts w:hint="eastAsia" w:ascii="Time New Roman" w:hAnsi="Time New Roman"/>
          <w:bCs/>
          <w:szCs w:val="32"/>
        </w:rPr>
        <w:t>拟将该任务交给工程师A与B，分工协助完成云平台服务部署、云应用开发、云系统运维等任务，</w:t>
      </w:r>
      <w:r>
        <w:rPr>
          <w:rFonts w:hint="eastAsia" w:ascii="Time New Roman" w:hAnsi="Time New Roman"/>
          <w:spacing w:val="-14"/>
          <w:szCs w:val="32"/>
        </w:rPr>
        <w:t>系统架构如图1所示，I</w:t>
      </w:r>
      <w:r>
        <w:rPr>
          <w:rFonts w:hint="eastAsia" w:ascii="Time New Roman" w:hAnsi="Time New Roman"/>
          <w:spacing w:val="-9"/>
          <w:szCs w:val="32"/>
        </w:rPr>
        <w:t>P</w:t>
      </w:r>
      <w:r>
        <w:rPr>
          <w:rFonts w:hint="eastAsia" w:ascii="Time New Roman" w:hAnsi="Time New Roman"/>
          <w:spacing w:val="-14"/>
          <w:szCs w:val="32"/>
        </w:rPr>
        <w:t>地址规划如表1所示。</w:t>
      </w:r>
    </w:p>
    <w:p w14:paraId="6C6746C7">
      <w:pPr>
        <w:ind w:firstLine="560"/>
        <w:jc w:val="center"/>
        <w:rPr>
          <w:rFonts w:hint="eastAsia" w:ascii="Time New Roman" w:hAnsi="Time New Roman" w:eastAsia="仿宋"/>
          <w:sz w:val="28"/>
          <w:szCs w:val="28"/>
        </w:rPr>
      </w:pPr>
      <w:r>
        <w:rPr>
          <w:rFonts w:ascii="仿宋" w:hAnsi="仿宋" w:eastAsia="仿宋"/>
          <w:sz w:val="28"/>
          <w:szCs w:val="28"/>
        </w:rPr>
        <w:drawing>
          <wp:inline distT="0" distB="0" distL="0" distR="0">
            <wp:extent cx="5547995" cy="2780030"/>
            <wp:effectExtent l="0" t="0" r="14605" b="1270"/>
            <wp:docPr id="1885917157"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917157" name="图片 1" descr="图示&#10;&#10;描述已自动生成"/>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567839" cy="2790059"/>
                    </a:xfrm>
                    <a:prstGeom prst="rect">
                      <a:avLst/>
                    </a:prstGeom>
                    <a:noFill/>
                    <a:ln>
                      <a:noFill/>
                    </a:ln>
                  </pic:spPr>
                </pic:pic>
              </a:graphicData>
            </a:graphic>
          </wp:inline>
        </w:drawing>
      </w:r>
    </w:p>
    <w:p w14:paraId="27D034A0">
      <w:pPr>
        <w:spacing w:line="410" w:lineRule="auto"/>
        <w:ind w:firstLine="468"/>
        <w:jc w:val="center"/>
        <w:rPr>
          <w:rFonts w:hint="eastAsia" w:ascii="Time New Roman" w:hAnsi="Time New Roman"/>
          <w:spacing w:val="-3"/>
          <w:sz w:val="24"/>
        </w:rPr>
      </w:pPr>
      <w:r>
        <w:rPr>
          <w:rFonts w:hint="eastAsia" w:ascii="Time New Roman" w:hAnsi="Time New Roman"/>
          <w:spacing w:val="-3"/>
          <w:sz w:val="24"/>
        </w:rPr>
        <w:t>图 1 系统架构图</w:t>
      </w:r>
    </w:p>
    <w:p w14:paraId="6DDDA3ED">
      <w:pPr>
        <w:spacing w:line="410" w:lineRule="auto"/>
        <w:ind w:firstLine="468"/>
        <w:jc w:val="center"/>
        <w:rPr>
          <w:rFonts w:hint="eastAsia" w:ascii="Time New Roman" w:hAnsi="Time New Roman"/>
          <w:sz w:val="24"/>
          <w:szCs w:val="18"/>
        </w:rPr>
      </w:pPr>
      <w:r>
        <w:rPr>
          <w:rFonts w:hint="eastAsia" w:ascii="Time New Roman" w:hAnsi="Time New Roman"/>
          <w:spacing w:val="-3"/>
          <w:sz w:val="24"/>
          <w:szCs w:val="18"/>
        </w:rPr>
        <w:t>表 1  IP 地址规划</w:t>
      </w:r>
    </w:p>
    <w:tbl>
      <w:tblPr>
        <w:tblStyle w:val="5"/>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984"/>
        <w:gridCol w:w="1986"/>
        <w:gridCol w:w="1135"/>
        <w:gridCol w:w="2412"/>
        <w:gridCol w:w="1559"/>
      </w:tblGrid>
      <w:tr w14:paraId="040FA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093" w:type="pct"/>
            <w:shd w:val="clear" w:color="auto" w:fill="auto"/>
            <w:vAlign w:val="center"/>
          </w:tcPr>
          <w:p w14:paraId="277BB92E">
            <w:pPr>
              <w:ind w:firstLine="0" w:firstLineChars="0"/>
              <w:jc w:val="left"/>
              <w:rPr>
                <w:rFonts w:hint="eastAsia" w:ascii="仿宋_GB2312" w:hAnsi="仿宋" w:cs="Arial"/>
                <w:sz w:val="24"/>
              </w:rPr>
            </w:pPr>
            <w:r>
              <w:rPr>
                <w:rFonts w:hint="eastAsia" w:ascii="Time New Roman" w:hAnsi="Time New Roman" w:cs="Arial"/>
                <w:spacing w:val="9"/>
                <w:sz w:val="24"/>
              </w:rPr>
              <w:t>设</w:t>
            </w:r>
            <w:r>
              <w:rPr>
                <w:rFonts w:hint="eastAsia" w:ascii="Time New Roman" w:hAnsi="Time New Roman" w:cs="Arial"/>
                <w:spacing w:val="8"/>
                <w:sz w:val="24"/>
              </w:rPr>
              <w:t>备名称</w:t>
            </w:r>
          </w:p>
        </w:tc>
        <w:tc>
          <w:tcPr>
            <w:tcW w:w="1094" w:type="pct"/>
            <w:shd w:val="clear" w:color="auto" w:fill="auto"/>
            <w:vAlign w:val="center"/>
          </w:tcPr>
          <w:p w14:paraId="57A3766B">
            <w:pPr>
              <w:ind w:firstLine="0" w:firstLineChars="0"/>
              <w:jc w:val="left"/>
              <w:rPr>
                <w:rFonts w:hint="eastAsia" w:ascii="仿宋_GB2312" w:hAnsi="仿宋" w:cs="Arial"/>
                <w:sz w:val="24"/>
              </w:rPr>
            </w:pPr>
            <w:r>
              <w:rPr>
                <w:rFonts w:hint="eastAsia" w:ascii="Time New Roman" w:hAnsi="Time New Roman" w:cs="Arial"/>
                <w:spacing w:val="4"/>
                <w:sz w:val="24"/>
              </w:rPr>
              <w:t>主机名</w:t>
            </w:r>
          </w:p>
        </w:tc>
        <w:tc>
          <w:tcPr>
            <w:tcW w:w="625" w:type="pct"/>
            <w:shd w:val="clear" w:color="auto" w:fill="auto"/>
            <w:vAlign w:val="center"/>
          </w:tcPr>
          <w:p w14:paraId="2E0A1344">
            <w:pPr>
              <w:ind w:firstLine="0" w:firstLineChars="0"/>
              <w:jc w:val="left"/>
              <w:rPr>
                <w:rFonts w:hint="eastAsia" w:ascii="仿宋_GB2312" w:hAnsi="仿宋" w:cs="Arial"/>
                <w:sz w:val="24"/>
              </w:rPr>
            </w:pPr>
            <w:r>
              <w:rPr>
                <w:rFonts w:hint="eastAsia" w:ascii="Time New Roman" w:hAnsi="Time New Roman" w:cs="Arial"/>
                <w:spacing w:val="-22"/>
                <w:sz w:val="24"/>
              </w:rPr>
              <w:t>接</w:t>
            </w:r>
            <w:r>
              <w:rPr>
                <w:rFonts w:hint="eastAsia" w:ascii="Time New Roman" w:hAnsi="Time New Roman" w:cs="Arial"/>
                <w:spacing w:val="-20"/>
                <w:sz w:val="24"/>
              </w:rPr>
              <w:t xml:space="preserve"> 口</w:t>
            </w:r>
          </w:p>
        </w:tc>
        <w:tc>
          <w:tcPr>
            <w:tcW w:w="1329" w:type="pct"/>
            <w:shd w:val="clear" w:color="auto" w:fill="auto"/>
            <w:vAlign w:val="center"/>
          </w:tcPr>
          <w:p w14:paraId="127033B4">
            <w:pPr>
              <w:ind w:firstLine="0" w:firstLineChars="0"/>
              <w:jc w:val="left"/>
              <w:rPr>
                <w:rFonts w:hint="eastAsia" w:ascii="仿宋_GB2312" w:hAnsi="仿宋" w:cs="Arial"/>
                <w:sz w:val="24"/>
              </w:rPr>
            </w:pPr>
            <w:r>
              <w:rPr>
                <w:rFonts w:hint="eastAsia" w:ascii="Time New Roman" w:hAnsi="Time New Roman" w:cs="Arial"/>
                <w:spacing w:val="-10"/>
                <w:sz w:val="24"/>
              </w:rPr>
              <w:t>IP</w:t>
            </w:r>
            <w:r>
              <w:rPr>
                <w:rFonts w:hint="eastAsia" w:ascii="Time New Roman" w:hAnsi="Time New Roman" w:cs="Arial"/>
                <w:spacing w:val="-14"/>
                <w:sz w:val="24"/>
              </w:rPr>
              <w:t xml:space="preserve"> </w:t>
            </w:r>
            <w:r>
              <w:rPr>
                <w:rFonts w:hint="eastAsia" w:ascii="Time New Roman" w:hAnsi="Time New Roman" w:cs="Arial"/>
                <w:spacing w:val="-10"/>
                <w:sz w:val="24"/>
              </w:rPr>
              <w:t>地址</w:t>
            </w:r>
          </w:p>
        </w:tc>
        <w:tc>
          <w:tcPr>
            <w:tcW w:w="860" w:type="pct"/>
            <w:shd w:val="clear" w:color="auto" w:fill="auto"/>
            <w:vAlign w:val="center"/>
          </w:tcPr>
          <w:p w14:paraId="7DF5773C">
            <w:pPr>
              <w:ind w:firstLine="0" w:firstLineChars="0"/>
              <w:jc w:val="left"/>
              <w:rPr>
                <w:rFonts w:hint="eastAsia" w:ascii="仿宋_GB2312" w:hAnsi="仿宋" w:cs="Arial"/>
                <w:sz w:val="24"/>
              </w:rPr>
            </w:pPr>
            <w:r>
              <w:rPr>
                <w:rFonts w:hint="eastAsia" w:ascii="Time New Roman" w:hAnsi="Time New Roman" w:cs="Arial"/>
                <w:spacing w:val="5"/>
                <w:sz w:val="24"/>
              </w:rPr>
              <w:t>说明</w:t>
            </w:r>
          </w:p>
        </w:tc>
      </w:tr>
      <w:tr w14:paraId="552442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93" w:type="pct"/>
            <w:vMerge w:val="restart"/>
            <w:tcBorders>
              <w:bottom w:val="nil"/>
            </w:tcBorders>
            <w:shd w:val="clear" w:color="auto" w:fill="auto"/>
            <w:vAlign w:val="center"/>
          </w:tcPr>
          <w:p w14:paraId="3AC363E0">
            <w:pPr>
              <w:ind w:firstLine="0" w:firstLineChars="0"/>
              <w:jc w:val="left"/>
              <w:rPr>
                <w:rFonts w:hint="eastAsia" w:ascii="仿宋_GB2312" w:hAnsi="仿宋" w:cs="Arial"/>
                <w:spacing w:val="-2"/>
                <w:sz w:val="24"/>
              </w:rPr>
            </w:pPr>
            <w:r>
              <w:rPr>
                <w:rFonts w:hint="eastAsia" w:ascii="Time New Roman" w:hAnsi="Time New Roman" w:cs="Arial"/>
                <w:spacing w:val="-2"/>
                <w:sz w:val="24"/>
              </w:rPr>
              <w:t>云服务器 1</w:t>
            </w:r>
          </w:p>
        </w:tc>
        <w:tc>
          <w:tcPr>
            <w:tcW w:w="1094" w:type="pct"/>
            <w:vMerge w:val="restart"/>
            <w:tcBorders>
              <w:bottom w:val="nil"/>
            </w:tcBorders>
            <w:shd w:val="clear" w:color="auto" w:fill="auto"/>
            <w:vAlign w:val="center"/>
          </w:tcPr>
          <w:p w14:paraId="557B9B03">
            <w:pPr>
              <w:ind w:firstLine="0" w:firstLineChars="0"/>
              <w:jc w:val="left"/>
              <w:rPr>
                <w:rFonts w:hint="eastAsia" w:ascii="仿宋_GB2312" w:hAnsi="仿宋" w:cs="Arial"/>
                <w:sz w:val="24"/>
              </w:rPr>
            </w:pPr>
            <w:r>
              <w:rPr>
                <w:rFonts w:hint="eastAsia" w:ascii="Time New Roman" w:hAnsi="Time New Roman" w:cs="Arial"/>
                <w:spacing w:val="4"/>
                <w:position w:val="1"/>
                <w:sz w:val="24"/>
              </w:rPr>
              <w:t>Controlle</w:t>
            </w:r>
            <w:r>
              <w:rPr>
                <w:rFonts w:hint="eastAsia" w:ascii="Time New Roman" w:hAnsi="Time New Roman" w:cs="Arial"/>
                <w:spacing w:val="3"/>
                <w:position w:val="1"/>
                <w:sz w:val="24"/>
              </w:rPr>
              <w:t>r</w:t>
            </w:r>
          </w:p>
        </w:tc>
        <w:tc>
          <w:tcPr>
            <w:tcW w:w="625" w:type="pct"/>
            <w:shd w:val="clear" w:color="auto" w:fill="auto"/>
            <w:vAlign w:val="center"/>
          </w:tcPr>
          <w:p w14:paraId="6DCFC06F">
            <w:pPr>
              <w:ind w:firstLine="0" w:firstLineChars="0"/>
              <w:jc w:val="left"/>
              <w:rPr>
                <w:rFonts w:hint="eastAsia" w:ascii="仿宋_GB2312" w:hAnsi="仿宋" w:cs="Arial"/>
                <w:sz w:val="24"/>
              </w:rPr>
            </w:pPr>
            <w:r>
              <w:rPr>
                <w:rFonts w:hint="eastAsia" w:ascii="Time New Roman" w:hAnsi="Time New Roman" w:cs="Arial"/>
                <w:sz w:val="24"/>
              </w:rPr>
              <w:t>eth</w:t>
            </w:r>
            <w:r>
              <w:rPr>
                <w:rFonts w:hint="eastAsia" w:ascii="Time New Roman" w:hAnsi="Time New Roman" w:cs="Arial"/>
                <w:spacing w:val="5"/>
                <w:sz w:val="24"/>
              </w:rPr>
              <w:t>0</w:t>
            </w:r>
          </w:p>
        </w:tc>
        <w:tc>
          <w:tcPr>
            <w:tcW w:w="1329" w:type="pct"/>
            <w:shd w:val="clear" w:color="auto" w:fill="auto"/>
            <w:vAlign w:val="center"/>
          </w:tcPr>
          <w:p w14:paraId="32F4A09E">
            <w:pPr>
              <w:ind w:firstLine="0" w:firstLineChars="0"/>
              <w:jc w:val="left"/>
              <w:rPr>
                <w:rFonts w:hint="eastAsia" w:ascii="仿宋_GB2312" w:hAnsi="仿宋" w:cs="Arial"/>
                <w:sz w:val="24"/>
              </w:rPr>
            </w:pPr>
            <w:r>
              <w:rPr>
                <w:rFonts w:hint="eastAsia" w:ascii="Time New Roman" w:hAnsi="Time New Roman" w:cs="Arial"/>
                <w:spacing w:val="6"/>
                <w:sz w:val="24"/>
              </w:rPr>
              <w:t>17</w:t>
            </w:r>
            <w:r>
              <w:rPr>
                <w:rFonts w:hint="eastAsia" w:ascii="Time New Roman" w:hAnsi="Time New Roman" w:cs="Arial"/>
                <w:spacing w:val="3"/>
                <w:sz w:val="24"/>
              </w:rPr>
              <w:t>2.129.</w:t>
            </w:r>
            <w:r>
              <w:rPr>
                <w:rFonts w:hint="eastAsia" w:ascii="Time New Roman" w:hAnsi="Time New Roman" w:cs="Arial"/>
                <w:sz w:val="24"/>
              </w:rPr>
              <w:t>x</w:t>
            </w:r>
            <w:r>
              <w:rPr>
                <w:rFonts w:hint="eastAsia" w:ascii="Time New Roman" w:hAnsi="Time New Roman" w:cs="Arial"/>
                <w:spacing w:val="3"/>
                <w:sz w:val="24"/>
              </w:rPr>
              <w:t>.0/24</w:t>
            </w:r>
          </w:p>
        </w:tc>
        <w:tc>
          <w:tcPr>
            <w:tcW w:w="860" w:type="pct"/>
            <w:shd w:val="clear" w:color="auto" w:fill="auto"/>
            <w:vAlign w:val="center"/>
          </w:tcPr>
          <w:p w14:paraId="32A5D5F1">
            <w:pPr>
              <w:ind w:firstLine="0" w:firstLineChars="0"/>
              <w:jc w:val="left"/>
              <w:rPr>
                <w:rFonts w:hint="eastAsia" w:ascii="仿宋_GB2312" w:hAnsi="仿宋" w:cs="Arial"/>
                <w:sz w:val="24"/>
              </w:rPr>
            </w:pPr>
            <w:r>
              <w:rPr>
                <w:rFonts w:hint="eastAsia" w:ascii="Time New Roman" w:hAnsi="Time New Roman" w:cs="Arial"/>
                <w:sz w:val="24"/>
              </w:rPr>
              <w:t>Vlan</w:t>
            </w:r>
            <w:r>
              <w:rPr>
                <w:rFonts w:hint="eastAsia" w:ascii="Time New Roman" w:hAnsi="Time New Roman" w:cs="Arial"/>
                <w:spacing w:val="29"/>
                <w:sz w:val="24"/>
              </w:rPr>
              <w:t xml:space="preserve"> </w:t>
            </w:r>
            <w:r>
              <w:rPr>
                <w:rFonts w:hint="eastAsia" w:ascii="Time New Roman" w:hAnsi="Time New Roman" w:cs="Arial"/>
                <w:sz w:val="24"/>
              </w:rPr>
              <w:t>x</w:t>
            </w:r>
          </w:p>
        </w:tc>
      </w:tr>
      <w:tr w14:paraId="60970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93" w:type="pct"/>
            <w:vMerge w:val="continue"/>
            <w:tcBorders>
              <w:top w:val="nil"/>
            </w:tcBorders>
            <w:shd w:val="clear" w:color="auto" w:fill="auto"/>
            <w:vAlign w:val="center"/>
          </w:tcPr>
          <w:p w14:paraId="28F86238">
            <w:pPr>
              <w:ind w:firstLine="0" w:firstLineChars="0"/>
              <w:jc w:val="left"/>
              <w:rPr>
                <w:rFonts w:hint="eastAsia" w:ascii="仿宋_GB2312" w:hAnsi="仿宋" w:cs="Arial"/>
                <w:spacing w:val="-2"/>
                <w:sz w:val="24"/>
              </w:rPr>
            </w:pPr>
          </w:p>
        </w:tc>
        <w:tc>
          <w:tcPr>
            <w:tcW w:w="1094" w:type="pct"/>
            <w:vMerge w:val="continue"/>
            <w:tcBorders>
              <w:top w:val="nil"/>
            </w:tcBorders>
            <w:shd w:val="clear" w:color="auto" w:fill="auto"/>
            <w:vAlign w:val="center"/>
          </w:tcPr>
          <w:p w14:paraId="11751C6E">
            <w:pPr>
              <w:ind w:firstLine="0" w:firstLineChars="0"/>
              <w:jc w:val="left"/>
              <w:rPr>
                <w:rFonts w:hint="eastAsia" w:ascii="仿宋_GB2312" w:hAnsi="仿宋" w:cs="Arial"/>
                <w:sz w:val="24"/>
              </w:rPr>
            </w:pPr>
          </w:p>
        </w:tc>
        <w:tc>
          <w:tcPr>
            <w:tcW w:w="625" w:type="pct"/>
            <w:shd w:val="clear" w:color="auto" w:fill="auto"/>
            <w:vAlign w:val="center"/>
          </w:tcPr>
          <w:p w14:paraId="6D130422">
            <w:pPr>
              <w:ind w:firstLine="0" w:firstLineChars="0"/>
              <w:jc w:val="left"/>
              <w:rPr>
                <w:rFonts w:hint="eastAsia" w:ascii="仿宋_GB2312" w:hAnsi="仿宋" w:cs="Arial"/>
                <w:sz w:val="24"/>
              </w:rPr>
            </w:pPr>
            <w:r>
              <w:rPr>
                <w:rFonts w:hint="eastAsia" w:ascii="Time New Roman" w:hAnsi="Time New Roman" w:cs="Arial"/>
                <w:sz w:val="24"/>
              </w:rPr>
              <w:t>eth</w:t>
            </w:r>
            <w:r>
              <w:rPr>
                <w:rFonts w:hint="eastAsia" w:ascii="Time New Roman" w:hAnsi="Time New Roman" w:cs="Arial"/>
                <w:spacing w:val="5"/>
                <w:sz w:val="24"/>
              </w:rPr>
              <w:t>1</w:t>
            </w:r>
          </w:p>
        </w:tc>
        <w:tc>
          <w:tcPr>
            <w:tcW w:w="1329" w:type="pct"/>
            <w:shd w:val="clear" w:color="auto" w:fill="auto"/>
            <w:vAlign w:val="center"/>
          </w:tcPr>
          <w:p w14:paraId="544F533B">
            <w:pPr>
              <w:ind w:firstLine="0" w:firstLineChars="0"/>
              <w:jc w:val="left"/>
              <w:rPr>
                <w:rFonts w:hint="eastAsia" w:ascii="仿宋_GB2312" w:hAnsi="仿宋" w:cs="Arial"/>
                <w:sz w:val="24"/>
              </w:rPr>
            </w:pPr>
            <w:r>
              <w:rPr>
                <w:rFonts w:hint="eastAsia" w:ascii="Time New Roman" w:hAnsi="Time New Roman" w:cs="Arial"/>
                <w:spacing w:val="-9"/>
                <w:sz w:val="24"/>
              </w:rPr>
              <w:t>自</w:t>
            </w:r>
            <w:r>
              <w:rPr>
                <w:rFonts w:hint="eastAsia" w:ascii="Time New Roman" w:hAnsi="Time New Roman" w:cs="Arial"/>
                <w:spacing w:val="-7"/>
                <w:sz w:val="24"/>
              </w:rPr>
              <w:t>定义</w:t>
            </w:r>
          </w:p>
        </w:tc>
        <w:tc>
          <w:tcPr>
            <w:tcW w:w="860" w:type="pct"/>
            <w:shd w:val="clear" w:color="auto" w:fill="auto"/>
            <w:vAlign w:val="center"/>
          </w:tcPr>
          <w:p w14:paraId="35CF1E52">
            <w:pPr>
              <w:ind w:firstLine="0" w:firstLineChars="0"/>
              <w:jc w:val="left"/>
              <w:rPr>
                <w:rFonts w:hint="eastAsia" w:ascii="仿宋_GB2312" w:hAnsi="仿宋" w:cs="Arial"/>
                <w:sz w:val="24"/>
              </w:rPr>
            </w:pPr>
            <w:r>
              <w:rPr>
                <w:rFonts w:hint="eastAsia" w:ascii="Time New Roman" w:hAnsi="Time New Roman" w:cs="Arial"/>
                <w:spacing w:val="-4"/>
                <w:sz w:val="24"/>
              </w:rPr>
              <w:t>自</w:t>
            </w:r>
            <w:r>
              <w:rPr>
                <w:rFonts w:hint="eastAsia" w:ascii="Time New Roman" w:hAnsi="Time New Roman" w:cs="Arial"/>
                <w:spacing w:val="-3"/>
                <w:sz w:val="24"/>
              </w:rPr>
              <w:t>行创建</w:t>
            </w:r>
          </w:p>
        </w:tc>
      </w:tr>
      <w:tr w14:paraId="20AB7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93" w:type="pct"/>
            <w:vMerge w:val="restart"/>
            <w:tcBorders>
              <w:bottom w:val="nil"/>
            </w:tcBorders>
            <w:shd w:val="clear" w:color="auto" w:fill="auto"/>
            <w:vAlign w:val="center"/>
          </w:tcPr>
          <w:p w14:paraId="15406753">
            <w:pPr>
              <w:ind w:firstLine="0" w:firstLineChars="0"/>
              <w:jc w:val="left"/>
              <w:rPr>
                <w:rFonts w:hint="eastAsia" w:ascii="仿宋_GB2312" w:hAnsi="仿宋" w:cs="Arial"/>
                <w:spacing w:val="-2"/>
                <w:sz w:val="24"/>
              </w:rPr>
            </w:pPr>
            <w:r>
              <w:rPr>
                <w:rFonts w:hint="eastAsia" w:ascii="Time New Roman" w:hAnsi="Time New Roman" w:cs="Arial"/>
                <w:spacing w:val="-2"/>
                <w:sz w:val="24"/>
              </w:rPr>
              <w:t>云服务器 2</w:t>
            </w:r>
          </w:p>
        </w:tc>
        <w:tc>
          <w:tcPr>
            <w:tcW w:w="1094" w:type="pct"/>
            <w:vMerge w:val="restart"/>
            <w:tcBorders>
              <w:bottom w:val="nil"/>
            </w:tcBorders>
            <w:shd w:val="clear" w:color="auto" w:fill="auto"/>
            <w:vAlign w:val="center"/>
          </w:tcPr>
          <w:p w14:paraId="64735445">
            <w:pPr>
              <w:ind w:firstLine="0" w:firstLineChars="0"/>
              <w:jc w:val="left"/>
              <w:rPr>
                <w:rFonts w:hint="eastAsia" w:ascii="仿宋_GB2312" w:hAnsi="仿宋" w:cs="Arial"/>
                <w:sz w:val="24"/>
              </w:rPr>
            </w:pPr>
            <w:r>
              <w:rPr>
                <w:rFonts w:hint="eastAsia" w:ascii="Time New Roman" w:hAnsi="Time New Roman" w:cs="Arial"/>
                <w:spacing w:val="6"/>
                <w:sz w:val="24"/>
              </w:rPr>
              <w:t>C</w:t>
            </w:r>
            <w:r>
              <w:rPr>
                <w:rFonts w:hint="eastAsia" w:ascii="Time New Roman" w:hAnsi="Time New Roman" w:cs="Arial"/>
                <w:spacing w:val="3"/>
                <w:sz w:val="24"/>
              </w:rPr>
              <w:t>ompute</w:t>
            </w:r>
          </w:p>
        </w:tc>
        <w:tc>
          <w:tcPr>
            <w:tcW w:w="625" w:type="pct"/>
            <w:shd w:val="clear" w:color="auto" w:fill="auto"/>
            <w:vAlign w:val="center"/>
          </w:tcPr>
          <w:p w14:paraId="7A508436">
            <w:pPr>
              <w:ind w:firstLine="0" w:firstLineChars="0"/>
              <w:jc w:val="left"/>
              <w:rPr>
                <w:rFonts w:hint="eastAsia" w:ascii="仿宋_GB2312" w:hAnsi="仿宋" w:cs="Arial"/>
                <w:sz w:val="24"/>
              </w:rPr>
            </w:pPr>
            <w:r>
              <w:rPr>
                <w:rFonts w:hint="eastAsia" w:ascii="Time New Roman" w:hAnsi="Time New Roman" w:cs="Arial"/>
                <w:sz w:val="24"/>
              </w:rPr>
              <w:t>eth</w:t>
            </w:r>
            <w:r>
              <w:rPr>
                <w:rFonts w:hint="eastAsia" w:ascii="Time New Roman" w:hAnsi="Time New Roman" w:cs="Arial"/>
                <w:spacing w:val="5"/>
                <w:sz w:val="24"/>
              </w:rPr>
              <w:t>0</w:t>
            </w:r>
          </w:p>
        </w:tc>
        <w:tc>
          <w:tcPr>
            <w:tcW w:w="1329" w:type="pct"/>
            <w:shd w:val="clear" w:color="auto" w:fill="auto"/>
            <w:vAlign w:val="center"/>
          </w:tcPr>
          <w:p w14:paraId="20ECE44E">
            <w:pPr>
              <w:ind w:firstLine="0" w:firstLineChars="0"/>
              <w:jc w:val="left"/>
              <w:rPr>
                <w:rFonts w:hint="eastAsia" w:ascii="仿宋_GB2312" w:hAnsi="仿宋" w:cs="Arial"/>
                <w:sz w:val="24"/>
              </w:rPr>
            </w:pPr>
            <w:r>
              <w:rPr>
                <w:rFonts w:hint="eastAsia" w:ascii="Time New Roman" w:hAnsi="Time New Roman" w:cs="Arial"/>
                <w:spacing w:val="6"/>
                <w:sz w:val="24"/>
              </w:rPr>
              <w:t>17</w:t>
            </w:r>
            <w:r>
              <w:rPr>
                <w:rFonts w:hint="eastAsia" w:ascii="Time New Roman" w:hAnsi="Time New Roman" w:cs="Arial"/>
                <w:spacing w:val="3"/>
                <w:sz w:val="24"/>
              </w:rPr>
              <w:t>2.129.</w:t>
            </w:r>
            <w:r>
              <w:rPr>
                <w:rFonts w:hint="eastAsia" w:ascii="Time New Roman" w:hAnsi="Time New Roman" w:cs="Arial"/>
                <w:sz w:val="24"/>
              </w:rPr>
              <w:t>x</w:t>
            </w:r>
            <w:r>
              <w:rPr>
                <w:rFonts w:hint="eastAsia" w:ascii="Time New Roman" w:hAnsi="Time New Roman" w:cs="Arial"/>
                <w:spacing w:val="3"/>
                <w:sz w:val="24"/>
              </w:rPr>
              <w:t>.0/24</w:t>
            </w:r>
          </w:p>
        </w:tc>
        <w:tc>
          <w:tcPr>
            <w:tcW w:w="860" w:type="pct"/>
            <w:shd w:val="clear" w:color="auto" w:fill="auto"/>
            <w:vAlign w:val="center"/>
          </w:tcPr>
          <w:p w14:paraId="4BFB53CC">
            <w:pPr>
              <w:ind w:firstLine="0" w:firstLineChars="0"/>
              <w:jc w:val="left"/>
              <w:rPr>
                <w:rFonts w:hint="eastAsia" w:ascii="仿宋_GB2312" w:hAnsi="仿宋" w:cs="Arial"/>
                <w:sz w:val="24"/>
              </w:rPr>
            </w:pPr>
            <w:r>
              <w:rPr>
                <w:rFonts w:hint="eastAsia" w:ascii="Time New Roman" w:hAnsi="Time New Roman" w:cs="Arial"/>
                <w:sz w:val="24"/>
              </w:rPr>
              <w:t>Vlan</w:t>
            </w:r>
            <w:r>
              <w:rPr>
                <w:rFonts w:hint="eastAsia" w:ascii="Time New Roman" w:hAnsi="Time New Roman" w:cs="Arial"/>
                <w:spacing w:val="29"/>
                <w:sz w:val="24"/>
              </w:rPr>
              <w:t xml:space="preserve"> </w:t>
            </w:r>
            <w:r>
              <w:rPr>
                <w:rFonts w:hint="eastAsia" w:ascii="Time New Roman" w:hAnsi="Time New Roman" w:cs="Arial"/>
                <w:sz w:val="24"/>
              </w:rPr>
              <w:t>x</w:t>
            </w:r>
          </w:p>
        </w:tc>
      </w:tr>
      <w:tr w14:paraId="64234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93" w:type="pct"/>
            <w:vMerge w:val="continue"/>
            <w:tcBorders>
              <w:top w:val="nil"/>
            </w:tcBorders>
            <w:shd w:val="clear" w:color="auto" w:fill="auto"/>
            <w:vAlign w:val="center"/>
          </w:tcPr>
          <w:p w14:paraId="0A294FFF">
            <w:pPr>
              <w:ind w:firstLine="0" w:firstLineChars="0"/>
              <w:jc w:val="left"/>
              <w:rPr>
                <w:rFonts w:hint="eastAsia" w:ascii="仿宋_GB2312" w:hAnsi="仿宋" w:cs="Arial"/>
                <w:spacing w:val="-2"/>
                <w:sz w:val="24"/>
              </w:rPr>
            </w:pPr>
          </w:p>
        </w:tc>
        <w:tc>
          <w:tcPr>
            <w:tcW w:w="1094" w:type="pct"/>
            <w:vMerge w:val="continue"/>
            <w:tcBorders>
              <w:top w:val="nil"/>
            </w:tcBorders>
            <w:shd w:val="clear" w:color="auto" w:fill="auto"/>
            <w:vAlign w:val="center"/>
          </w:tcPr>
          <w:p w14:paraId="6D4AC911">
            <w:pPr>
              <w:ind w:firstLine="0" w:firstLineChars="0"/>
              <w:jc w:val="left"/>
              <w:rPr>
                <w:rFonts w:hint="eastAsia" w:ascii="仿宋_GB2312" w:hAnsi="仿宋" w:cs="Arial"/>
                <w:sz w:val="24"/>
              </w:rPr>
            </w:pPr>
          </w:p>
        </w:tc>
        <w:tc>
          <w:tcPr>
            <w:tcW w:w="625" w:type="pct"/>
            <w:shd w:val="clear" w:color="auto" w:fill="auto"/>
            <w:vAlign w:val="center"/>
          </w:tcPr>
          <w:p w14:paraId="5AB246CF">
            <w:pPr>
              <w:ind w:firstLine="0" w:firstLineChars="0"/>
              <w:jc w:val="left"/>
              <w:rPr>
                <w:rFonts w:hint="eastAsia" w:ascii="仿宋_GB2312" w:hAnsi="仿宋" w:cs="Arial"/>
                <w:sz w:val="24"/>
              </w:rPr>
            </w:pPr>
            <w:r>
              <w:rPr>
                <w:rFonts w:hint="eastAsia" w:ascii="Time New Roman" w:hAnsi="Time New Roman" w:cs="Arial"/>
                <w:sz w:val="24"/>
              </w:rPr>
              <w:t>eth</w:t>
            </w:r>
            <w:r>
              <w:rPr>
                <w:rFonts w:hint="eastAsia" w:ascii="Time New Roman" w:hAnsi="Time New Roman" w:cs="Arial"/>
                <w:spacing w:val="5"/>
                <w:sz w:val="24"/>
              </w:rPr>
              <w:t>1</w:t>
            </w:r>
          </w:p>
        </w:tc>
        <w:tc>
          <w:tcPr>
            <w:tcW w:w="1329" w:type="pct"/>
            <w:shd w:val="clear" w:color="auto" w:fill="auto"/>
            <w:vAlign w:val="center"/>
          </w:tcPr>
          <w:p w14:paraId="0BDBC76B">
            <w:pPr>
              <w:ind w:firstLine="0" w:firstLineChars="0"/>
              <w:jc w:val="left"/>
              <w:rPr>
                <w:rFonts w:hint="eastAsia" w:ascii="仿宋_GB2312" w:hAnsi="仿宋" w:cs="Arial"/>
                <w:sz w:val="24"/>
              </w:rPr>
            </w:pPr>
            <w:r>
              <w:rPr>
                <w:rFonts w:hint="eastAsia" w:ascii="Time New Roman" w:hAnsi="Time New Roman" w:cs="Arial"/>
                <w:spacing w:val="-9"/>
                <w:sz w:val="24"/>
              </w:rPr>
              <w:t>自</w:t>
            </w:r>
            <w:r>
              <w:rPr>
                <w:rFonts w:hint="eastAsia" w:ascii="Time New Roman" w:hAnsi="Time New Roman" w:cs="Arial"/>
                <w:spacing w:val="-7"/>
                <w:sz w:val="24"/>
              </w:rPr>
              <w:t>定义</w:t>
            </w:r>
          </w:p>
        </w:tc>
        <w:tc>
          <w:tcPr>
            <w:tcW w:w="860" w:type="pct"/>
            <w:shd w:val="clear" w:color="auto" w:fill="auto"/>
            <w:vAlign w:val="center"/>
          </w:tcPr>
          <w:p w14:paraId="266C76DA">
            <w:pPr>
              <w:ind w:firstLine="0" w:firstLineChars="0"/>
              <w:jc w:val="left"/>
              <w:rPr>
                <w:rFonts w:hint="eastAsia" w:ascii="仿宋_GB2312" w:hAnsi="仿宋" w:cs="Arial"/>
                <w:sz w:val="24"/>
              </w:rPr>
            </w:pPr>
            <w:r>
              <w:rPr>
                <w:rFonts w:hint="eastAsia" w:ascii="Time New Roman" w:hAnsi="Time New Roman" w:cs="Arial"/>
                <w:spacing w:val="-4"/>
                <w:sz w:val="24"/>
              </w:rPr>
              <w:t>自</w:t>
            </w:r>
            <w:r>
              <w:rPr>
                <w:rFonts w:hint="eastAsia" w:ascii="Time New Roman" w:hAnsi="Time New Roman" w:cs="Arial"/>
                <w:spacing w:val="-3"/>
                <w:sz w:val="24"/>
              </w:rPr>
              <w:t>行创建</w:t>
            </w:r>
          </w:p>
        </w:tc>
      </w:tr>
      <w:tr w14:paraId="7CBB1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1093" w:type="pct"/>
            <w:shd w:val="clear" w:color="auto" w:fill="auto"/>
            <w:vAlign w:val="center"/>
          </w:tcPr>
          <w:p w14:paraId="2C8F2693">
            <w:pPr>
              <w:ind w:firstLine="0" w:firstLineChars="0"/>
              <w:jc w:val="left"/>
              <w:rPr>
                <w:rFonts w:hint="eastAsia" w:ascii="Time New Roman" w:hAnsi="Time New Roman" w:cs="Arial"/>
                <w:spacing w:val="-2"/>
                <w:sz w:val="24"/>
              </w:rPr>
            </w:pPr>
            <w:r>
              <w:rPr>
                <w:rFonts w:hint="eastAsia" w:ascii="Time New Roman" w:hAnsi="Time New Roman" w:cs="Arial"/>
                <w:spacing w:val="-2"/>
                <w:sz w:val="24"/>
              </w:rPr>
              <w:t>云服务器 3</w:t>
            </w:r>
          </w:p>
          <w:p w14:paraId="49CF5CB9">
            <w:pPr>
              <w:ind w:firstLine="0" w:firstLineChars="0"/>
              <w:jc w:val="left"/>
              <w:rPr>
                <w:rFonts w:hint="eastAsia" w:ascii="Time New Roman" w:hAnsi="Time New Roman" w:cs="Arial"/>
                <w:spacing w:val="-2"/>
                <w:sz w:val="24"/>
              </w:rPr>
            </w:pPr>
            <w:r>
              <w:rPr>
                <w:rFonts w:hint="eastAsia" w:ascii="Time New Roman" w:hAnsi="Time New Roman" w:cs="Arial"/>
                <w:spacing w:val="-2"/>
                <w:sz w:val="24"/>
              </w:rPr>
              <w:t>...</w:t>
            </w:r>
          </w:p>
          <w:p w14:paraId="2524C65D">
            <w:pPr>
              <w:ind w:firstLine="0" w:firstLineChars="0"/>
              <w:jc w:val="left"/>
              <w:rPr>
                <w:rFonts w:hint="eastAsia" w:ascii="仿宋_GB2312" w:hAnsi="仿宋" w:cs="Arial"/>
                <w:spacing w:val="-2"/>
                <w:sz w:val="24"/>
              </w:rPr>
            </w:pPr>
            <w:r>
              <w:rPr>
                <w:rFonts w:hint="eastAsia" w:ascii="Time New Roman" w:hAnsi="Time New Roman" w:cs="Arial"/>
                <w:spacing w:val="-2"/>
                <w:sz w:val="24"/>
              </w:rPr>
              <w:t>云服务器n</w:t>
            </w:r>
          </w:p>
        </w:tc>
        <w:tc>
          <w:tcPr>
            <w:tcW w:w="1094" w:type="pct"/>
            <w:shd w:val="clear" w:color="auto" w:fill="auto"/>
            <w:vAlign w:val="center"/>
          </w:tcPr>
          <w:p w14:paraId="1069F35B">
            <w:pPr>
              <w:ind w:firstLine="0" w:firstLineChars="0"/>
              <w:jc w:val="left"/>
              <w:rPr>
                <w:rFonts w:hint="eastAsia" w:ascii="仿宋_GB2312" w:hAnsi="仿宋" w:cs="Arial"/>
                <w:sz w:val="24"/>
              </w:rPr>
            </w:pPr>
            <w:r>
              <w:rPr>
                <w:rFonts w:hint="eastAsia" w:ascii="Time New Roman" w:hAnsi="Time New Roman" w:cs="Arial"/>
                <w:spacing w:val="-9"/>
                <w:sz w:val="24"/>
              </w:rPr>
              <w:t>自</w:t>
            </w:r>
            <w:r>
              <w:rPr>
                <w:rFonts w:hint="eastAsia" w:ascii="Time New Roman" w:hAnsi="Time New Roman" w:cs="Arial"/>
                <w:spacing w:val="-7"/>
                <w:sz w:val="24"/>
              </w:rPr>
              <w:t>定义</w:t>
            </w:r>
          </w:p>
        </w:tc>
        <w:tc>
          <w:tcPr>
            <w:tcW w:w="625" w:type="pct"/>
            <w:shd w:val="clear" w:color="auto" w:fill="auto"/>
            <w:vAlign w:val="center"/>
          </w:tcPr>
          <w:p w14:paraId="7B3C63A8">
            <w:pPr>
              <w:ind w:firstLine="0" w:firstLineChars="0"/>
              <w:jc w:val="left"/>
              <w:rPr>
                <w:rFonts w:hint="eastAsia" w:ascii="仿宋_GB2312" w:hAnsi="仿宋" w:cs="Arial"/>
                <w:sz w:val="24"/>
              </w:rPr>
            </w:pPr>
            <w:r>
              <w:rPr>
                <w:rFonts w:hint="eastAsia" w:ascii="Time New Roman" w:hAnsi="Time New Roman" w:cs="Arial"/>
                <w:position w:val="1"/>
                <w:sz w:val="24"/>
              </w:rPr>
              <w:t>eth</w:t>
            </w:r>
            <w:r>
              <w:rPr>
                <w:rFonts w:hint="eastAsia" w:ascii="Time New Roman" w:hAnsi="Time New Roman" w:cs="Arial"/>
                <w:spacing w:val="5"/>
                <w:position w:val="1"/>
                <w:sz w:val="24"/>
              </w:rPr>
              <w:t>0</w:t>
            </w:r>
          </w:p>
        </w:tc>
        <w:tc>
          <w:tcPr>
            <w:tcW w:w="1329" w:type="pct"/>
            <w:shd w:val="clear" w:color="auto" w:fill="auto"/>
            <w:vAlign w:val="center"/>
          </w:tcPr>
          <w:p w14:paraId="3B35C2EA">
            <w:pPr>
              <w:ind w:firstLine="0" w:firstLineChars="0"/>
              <w:jc w:val="left"/>
              <w:rPr>
                <w:rFonts w:hint="eastAsia" w:ascii="仿宋_GB2312" w:hAnsi="仿宋" w:cs="Arial"/>
                <w:sz w:val="24"/>
              </w:rPr>
            </w:pPr>
            <w:r>
              <w:rPr>
                <w:rFonts w:hint="eastAsia" w:ascii="Time New Roman" w:hAnsi="Time New Roman" w:cs="Arial"/>
                <w:spacing w:val="6"/>
                <w:position w:val="1"/>
                <w:sz w:val="24"/>
              </w:rPr>
              <w:t>17</w:t>
            </w:r>
            <w:r>
              <w:rPr>
                <w:rFonts w:hint="eastAsia" w:ascii="Time New Roman" w:hAnsi="Time New Roman" w:cs="Arial"/>
                <w:spacing w:val="3"/>
                <w:position w:val="1"/>
                <w:sz w:val="24"/>
              </w:rPr>
              <w:t>2.129.</w:t>
            </w:r>
            <w:r>
              <w:rPr>
                <w:rFonts w:hint="eastAsia" w:ascii="Time New Roman" w:hAnsi="Time New Roman" w:cs="Arial"/>
                <w:position w:val="1"/>
                <w:sz w:val="24"/>
              </w:rPr>
              <w:t>x</w:t>
            </w:r>
            <w:r>
              <w:rPr>
                <w:rFonts w:hint="eastAsia" w:ascii="Time New Roman" w:hAnsi="Time New Roman" w:cs="Arial"/>
                <w:spacing w:val="3"/>
                <w:position w:val="1"/>
                <w:sz w:val="24"/>
              </w:rPr>
              <w:t>.0/24</w:t>
            </w:r>
          </w:p>
        </w:tc>
        <w:tc>
          <w:tcPr>
            <w:tcW w:w="860" w:type="pct"/>
            <w:shd w:val="clear" w:color="auto" w:fill="auto"/>
            <w:vAlign w:val="center"/>
          </w:tcPr>
          <w:p w14:paraId="2F235FFD">
            <w:pPr>
              <w:ind w:firstLine="0" w:firstLineChars="0"/>
              <w:jc w:val="left"/>
              <w:rPr>
                <w:rFonts w:hint="eastAsia" w:ascii="仿宋_GB2312" w:hAnsi="仿宋" w:cs="Arial"/>
                <w:sz w:val="24"/>
              </w:rPr>
            </w:pPr>
          </w:p>
        </w:tc>
      </w:tr>
      <w:tr w14:paraId="578919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093" w:type="pct"/>
            <w:shd w:val="clear" w:color="auto" w:fill="auto"/>
            <w:vAlign w:val="center"/>
          </w:tcPr>
          <w:p w14:paraId="45395B26">
            <w:pPr>
              <w:ind w:firstLine="0" w:firstLineChars="0"/>
              <w:jc w:val="left"/>
              <w:rPr>
                <w:rFonts w:hint="eastAsia" w:ascii="仿宋_GB2312" w:hAnsi="仿宋" w:cs="Arial"/>
                <w:spacing w:val="-2"/>
                <w:sz w:val="24"/>
              </w:rPr>
            </w:pPr>
            <w:r>
              <w:rPr>
                <w:rFonts w:hint="eastAsia" w:ascii="Time New Roman" w:hAnsi="Time New Roman" w:cs="Arial"/>
                <w:spacing w:val="-2"/>
                <w:sz w:val="24"/>
              </w:rPr>
              <w:t>PC-1</w:t>
            </w:r>
          </w:p>
        </w:tc>
        <w:tc>
          <w:tcPr>
            <w:tcW w:w="1094" w:type="pct"/>
            <w:shd w:val="clear" w:color="auto" w:fill="auto"/>
            <w:vAlign w:val="center"/>
          </w:tcPr>
          <w:p w14:paraId="56209CE8">
            <w:pPr>
              <w:ind w:firstLine="0" w:firstLineChars="0"/>
              <w:jc w:val="left"/>
              <w:rPr>
                <w:rFonts w:hint="eastAsia" w:ascii="仿宋_GB2312" w:hAnsi="仿宋" w:cs="Arial"/>
                <w:sz w:val="24"/>
              </w:rPr>
            </w:pPr>
          </w:p>
        </w:tc>
        <w:tc>
          <w:tcPr>
            <w:tcW w:w="625" w:type="pct"/>
            <w:shd w:val="clear" w:color="auto" w:fill="auto"/>
            <w:vAlign w:val="center"/>
          </w:tcPr>
          <w:p w14:paraId="51C758EB">
            <w:pPr>
              <w:ind w:firstLine="0" w:firstLineChars="0"/>
              <w:jc w:val="left"/>
              <w:rPr>
                <w:rFonts w:hint="eastAsia" w:ascii="仿宋_GB2312" w:hAnsi="仿宋" w:cs="Arial"/>
                <w:sz w:val="24"/>
              </w:rPr>
            </w:pPr>
            <w:r>
              <w:rPr>
                <w:rFonts w:hint="eastAsia" w:ascii="Time New Roman" w:hAnsi="Time New Roman" w:cs="Arial"/>
                <w:spacing w:val="9"/>
                <w:sz w:val="24"/>
              </w:rPr>
              <w:t>本</w:t>
            </w:r>
            <w:r>
              <w:rPr>
                <w:rFonts w:hint="eastAsia" w:ascii="Time New Roman" w:hAnsi="Time New Roman" w:cs="Arial"/>
                <w:spacing w:val="7"/>
                <w:sz w:val="24"/>
              </w:rPr>
              <w:t>地连接</w:t>
            </w:r>
          </w:p>
        </w:tc>
        <w:tc>
          <w:tcPr>
            <w:tcW w:w="1329" w:type="pct"/>
            <w:shd w:val="clear" w:color="auto" w:fill="auto"/>
            <w:vAlign w:val="center"/>
          </w:tcPr>
          <w:p w14:paraId="4106C2CE">
            <w:pPr>
              <w:ind w:firstLine="0" w:firstLineChars="0"/>
              <w:jc w:val="left"/>
              <w:rPr>
                <w:rFonts w:hint="eastAsia" w:ascii="仿宋_GB2312" w:hAnsi="仿宋" w:cs="Arial"/>
                <w:sz w:val="24"/>
              </w:rPr>
            </w:pPr>
            <w:r>
              <w:rPr>
                <w:rFonts w:hint="eastAsia" w:ascii="Time New Roman" w:hAnsi="Time New Roman" w:cs="Arial"/>
                <w:spacing w:val="3"/>
                <w:position w:val="1"/>
                <w:sz w:val="24"/>
              </w:rPr>
              <w:t>172.24.16.0/24</w:t>
            </w:r>
          </w:p>
        </w:tc>
        <w:tc>
          <w:tcPr>
            <w:tcW w:w="860" w:type="pct"/>
            <w:shd w:val="clear" w:color="auto" w:fill="auto"/>
            <w:vAlign w:val="center"/>
          </w:tcPr>
          <w:p w14:paraId="26E33F02">
            <w:pPr>
              <w:ind w:firstLine="0" w:firstLineChars="0"/>
              <w:jc w:val="left"/>
              <w:rPr>
                <w:rFonts w:hint="eastAsia" w:ascii="仿宋_GB2312" w:hAnsi="仿宋" w:cs="Arial"/>
                <w:sz w:val="24"/>
              </w:rPr>
            </w:pPr>
            <w:r>
              <w:rPr>
                <w:rFonts w:hint="eastAsia" w:ascii="Time New Roman" w:hAnsi="Time New Roman" w:cs="Arial"/>
                <w:spacing w:val="-7"/>
                <w:sz w:val="24"/>
              </w:rPr>
              <w:t>PC 使用</w:t>
            </w:r>
          </w:p>
        </w:tc>
      </w:tr>
      <w:tr w14:paraId="46752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093" w:type="pct"/>
            <w:shd w:val="clear" w:color="auto" w:fill="auto"/>
            <w:vAlign w:val="center"/>
          </w:tcPr>
          <w:p w14:paraId="64647A29">
            <w:pPr>
              <w:ind w:firstLine="0" w:firstLineChars="0"/>
              <w:jc w:val="left"/>
              <w:rPr>
                <w:rFonts w:hint="eastAsia" w:ascii="仿宋_GB2312" w:hAnsi="仿宋" w:cs="Arial"/>
                <w:spacing w:val="-2"/>
                <w:sz w:val="24"/>
              </w:rPr>
            </w:pPr>
            <w:r>
              <w:rPr>
                <w:rFonts w:hint="eastAsia" w:ascii="Time New Roman" w:hAnsi="Time New Roman" w:cs="Arial"/>
                <w:spacing w:val="-2"/>
                <w:sz w:val="24"/>
              </w:rPr>
              <w:t>PC-2</w:t>
            </w:r>
          </w:p>
        </w:tc>
        <w:tc>
          <w:tcPr>
            <w:tcW w:w="1094" w:type="pct"/>
            <w:shd w:val="clear" w:color="auto" w:fill="auto"/>
            <w:vAlign w:val="center"/>
          </w:tcPr>
          <w:p w14:paraId="77980124">
            <w:pPr>
              <w:ind w:firstLine="0" w:firstLineChars="0"/>
              <w:jc w:val="left"/>
              <w:rPr>
                <w:rFonts w:hint="eastAsia" w:ascii="仿宋_GB2312" w:hAnsi="仿宋" w:cs="Arial"/>
                <w:sz w:val="24"/>
              </w:rPr>
            </w:pPr>
          </w:p>
        </w:tc>
        <w:tc>
          <w:tcPr>
            <w:tcW w:w="625" w:type="pct"/>
            <w:shd w:val="clear" w:color="auto" w:fill="auto"/>
            <w:vAlign w:val="center"/>
          </w:tcPr>
          <w:p w14:paraId="69860B7F">
            <w:pPr>
              <w:ind w:firstLine="0" w:firstLineChars="0"/>
              <w:jc w:val="left"/>
              <w:rPr>
                <w:rFonts w:hint="eastAsia" w:ascii="仿宋_GB2312" w:hAnsi="仿宋" w:cs="Arial"/>
                <w:spacing w:val="9"/>
                <w:sz w:val="24"/>
              </w:rPr>
            </w:pPr>
            <w:r>
              <w:rPr>
                <w:rFonts w:hint="eastAsia" w:ascii="Time New Roman" w:hAnsi="Time New Roman" w:cs="Arial"/>
                <w:spacing w:val="9"/>
                <w:sz w:val="24"/>
              </w:rPr>
              <w:t>本</w:t>
            </w:r>
            <w:r>
              <w:rPr>
                <w:rFonts w:hint="eastAsia" w:ascii="Time New Roman" w:hAnsi="Time New Roman" w:cs="Arial"/>
                <w:spacing w:val="7"/>
                <w:sz w:val="24"/>
              </w:rPr>
              <w:t>地连接</w:t>
            </w:r>
          </w:p>
        </w:tc>
        <w:tc>
          <w:tcPr>
            <w:tcW w:w="1329" w:type="pct"/>
            <w:shd w:val="clear" w:color="auto" w:fill="auto"/>
            <w:vAlign w:val="center"/>
          </w:tcPr>
          <w:p w14:paraId="6BEACF0D">
            <w:pPr>
              <w:ind w:firstLine="0" w:firstLineChars="0"/>
              <w:jc w:val="left"/>
              <w:rPr>
                <w:rFonts w:hint="eastAsia" w:ascii="仿宋_GB2312" w:hAnsi="仿宋" w:cs="Arial"/>
                <w:spacing w:val="3"/>
                <w:position w:val="1"/>
                <w:sz w:val="24"/>
              </w:rPr>
            </w:pPr>
            <w:r>
              <w:rPr>
                <w:rFonts w:hint="eastAsia" w:ascii="Time New Roman" w:hAnsi="Time New Roman" w:cs="Arial"/>
                <w:spacing w:val="3"/>
                <w:position w:val="1"/>
                <w:sz w:val="24"/>
              </w:rPr>
              <w:t>172.24.16.0/24</w:t>
            </w:r>
          </w:p>
        </w:tc>
        <w:tc>
          <w:tcPr>
            <w:tcW w:w="860" w:type="pct"/>
            <w:shd w:val="clear" w:color="auto" w:fill="auto"/>
            <w:vAlign w:val="center"/>
          </w:tcPr>
          <w:p w14:paraId="18D263E6">
            <w:pPr>
              <w:ind w:firstLine="0" w:firstLineChars="0"/>
              <w:jc w:val="left"/>
              <w:rPr>
                <w:rFonts w:hint="eastAsia" w:ascii="仿宋_GB2312" w:hAnsi="仿宋" w:cs="Arial"/>
                <w:spacing w:val="-7"/>
                <w:sz w:val="24"/>
              </w:rPr>
            </w:pPr>
            <w:r>
              <w:rPr>
                <w:rFonts w:hint="eastAsia" w:ascii="Time New Roman" w:hAnsi="Time New Roman" w:cs="Arial"/>
                <w:spacing w:val="-7"/>
                <w:sz w:val="24"/>
              </w:rPr>
              <w:t>PC 使用</w:t>
            </w:r>
          </w:p>
        </w:tc>
      </w:tr>
    </w:tbl>
    <w:p w14:paraId="5B537197">
      <w:pPr>
        <w:adjustRightInd w:val="0"/>
        <w:snapToGrid w:val="0"/>
        <w:ind w:firstLine="616"/>
        <w:rPr>
          <w:rFonts w:hint="eastAsia" w:ascii="Time New Roman" w:hAnsi="Time New Roman"/>
          <w:spacing w:val="-6"/>
          <w:szCs w:val="32"/>
        </w:rPr>
      </w:pPr>
      <w:r>
        <w:rPr>
          <w:rFonts w:hint="eastAsia" w:ascii="Time New Roman" w:hAnsi="Time New Roman"/>
          <w:spacing w:val="-6"/>
          <w:szCs w:val="32"/>
        </w:rPr>
        <w:t>说明：</w:t>
      </w:r>
    </w:p>
    <w:p w14:paraId="15998336">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1.竞赛使用集群模式进行，比赛时给每个参赛队提供独立的租户与用户，各用户的资源配额相同，选手通过用户名与密码登录竞赛私有云平台，创建云主机进行相应答题，同组2名选手的账号密码一样；</w:t>
      </w:r>
    </w:p>
    <w:p w14:paraId="27FB8ABB">
      <w:pPr>
        <w:adjustRightInd w:val="0"/>
        <w:snapToGrid w:val="0"/>
        <w:ind w:firstLine="616"/>
        <w:rPr>
          <w:rFonts w:hint="eastAsia" w:ascii="Time New Roman" w:hAnsi="Time New Roman"/>
          <w:spacing w:val="-6"/>
          <w:szCs w:val="32"/>
        </w:rPr>
      </w:pPr>
      <w:r>
        <w:rPr>
          <w:rFonts w:hint="eastAsia" w:ascii="Time New Roman" w:hAnsi="Time New Roman"/>
          <w:spacing w:val="-6"/>
          <w:szCs w:val="32"/>
        </w:rPr>
        <w:t>2.表中的x为赛位号；在进行OpenStack搭建时的第二块网卡地址根据题意自行创建；</w:t>
      </w:r>
    </w:p>
    <w:p w14:paraId="0C25C54D">
      <w:pPr>
        <w:adjustRightInd w:val="0"/>
        <w:snapToGrid w:val="0"/>
        <w:ind w:firstLine="616"/>
        <w:rPr>
          <w:rFonts w:hint="eastAsia" w:ascii="Time New Roman" w:hAnsi="Time New Roman"/>
          <w:spacing w:val="-6"/>
          <w:szCs w:val="32"/>
        </w:rPr>
      </w:pPr>
      <w:r>
        <w:rPr>
          <w:rFonts w:hint="eastAsia" w:ascii="Time New Roman" w:hAnsi="Time New Roman"/>
          <w:spacing w:val="-6"/>
          <w:szCs w:val="32"/>
        </w:rPr>
        <w:t>3.根据图表给出的信息，检查硬件连线及网络设备配置，确保网络连接正常；</w:t>
      </w:r>
    </w:p>
    <w:p w14:paraId="7B7A8E6A">
      <w:pPr>
        <w:adjustRightInd w:val="0"/>
        <w:snapToGrid w:val="0"/>
        <w:ind w:firstLine="616"/>
        <w:rPr>
          <w:rFonts w:hint="eastAsia" w:ascii="Time New Roman" w:hAnsi="Time New Roman"/>
          <w:spacing w:val="-6"/>
          <w:szCs w:val="32"/>
        </w:rPr>
      </w:pPr>
      <w:r>
        <w:rPr>
          <w:rFonts w:hint="eastAsia" w:ascii="Time New Roman" w:hAnsi="Time New Roman"/>
          <w:spacing w:val="-6"/>
          <w:szCs w:val="32"/>
        </w:rPr>
        <w:t>4.考试所需要的账号资源、竞赛资源包与附件均会在考位信息表与设备确认单中给出；</w:t>
      </w:r>
    </w:p>
    <w:p w14:paraId="482F3F1B">
      <w:pPr>
        <w:adjustRightInd w:val="0"/>
        <w:snapToGrid w:val="0"/>
        <w:ind w:firstLine="616"/>
        <w:rPr>
          <w:rFonts w:hint="eastAsia" w:ascii="Time New Roman" w:hAnsi="Time New Roman"/>
          <w:spacing w:val="-6"/>
          <w:szCs w:val="32"/>
        </w:rPr>
      </w:pPr>
      <w:r>
        <w:rPr>
          <w:rFonts w:hint="eastAsia" w:ascii="Time New Roman" w:hAnsi="Time New Roman"/>
          <w:spacing w:val="-6"/>
          <w:szCs w:val="32"/>
        </w:rPr>
        <w:t>5.竞赛过程中，为确保服务器的安全，请自行修改服务器密码；在考试系统提交信息时，请确认自己的IP地址，用户名和密码。</w:t>
      </w:r>
    </w:p>
    <w:p w14:paraId="36C6DB8E">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（一）模块一 私有云（50分）</w:t>
      </w:r>
    </w:p>
    <w:p w14:paraId="677C1089">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任务1. 私有云服务搭建（10分）</w:t>
      </w:r>
    </w:p>
    <w:p w14:paraId="5F95719D">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1.使用提供的用户名密码，登录竞赛集群云平台，按要求自行使用镜像创建两台云主机，创建完云主机后确保网络正常通信，然后按要求配置服务器，安装基础服务。</w:t>
      </w:r>
    </w:p>
    <w:p w14:paraId="32C29266">
      <w:pPr>
        <w:adjustRightInd w:val="0"/>
        <w:snapToGrid w:val="0"/>
        <w:ind w:firstLine="616"/>
        <w:rPr>
          <w:rFonts w:hint="eastAsia" w:ascii="Time New Roman" w:hAnsi="Time New Roman"/>
          <w:spacing w:val="-6"/>
          <w:szCs w:val="32"/>
        </w:rPr>
      </w:pPr>
      <w:r>
        <w:rPr>
          <w:rFonts w:hint="eastAsia" w:ascii="Time New Roman" w:hAnsi="Time New Roman"/>
          <w:spacing w:val="-6"/>
          <w:szCs w:val="32"/>
        </w:rPr>
        <w:t xml:space="preserve">2.根据提供安装脚本框架，补充完成OpenStack平台各服务组件的部署，使用OpenStack的各项命令，检测平台和服务运行状态。 </w:t>
      </w:r>
    </w:p>
    <w:p w14:paraId="7F55DD27">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任务2. 私有云服务运维（25分）</w:t>
      </w:r>
    </w:p>
    <w:p w14:paraId="53719487">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1.在搭建好的 OpenStack平台上，对OpenStack平台及各组件进行运维管理，对云主机、云存储、云网络、云数据库、负载均衡和高可用等进行运维管理。</w:t>
      </w:r>
    </w:p>
    <w:p w14:paraId="0E5A8683">
      <w:pPr>
        <w:adjustRightInd w:val="0"/>
        <w:snapToGrid w:val="0"/>
        <w:ind w:firstLine="616"/>
        <w:rPr>
          <w:rFonts w:hint="eastAsia" w:ascii="Time New Roman" w:hAnsi="Time New Roman"/>
          <w:spacing w:val="-6"/>
          <w:szCs w:val="32"/>
        </w:rPr>
      </w:pPr>
      <w:r>
        <w:rPr>
          <w:rFonts w:hint="eastAsia" w:ascii="Time New Roman" w:hAnsi="Time New Roman"/>
          <w:spacing w:val="-6"/>
          <w:szCs w:val="32"/>
        </w:rPr>
        <w:t>2.完成私有云应用项目部署，搭建私有博客系统、应用商城网站等。</w:t>
      </w:r>
    </w:p>
    <w:p w14:paraId="58AD2063">
      <w:pPr>
        <w:adjustRightInd w:val="0"/>
        <w:snapToGrid w:val="0"/>
        <w:ind w:firstLine="616"/>
        <w:rPr>
          <w:rFonts w:hint="eastAsia" w:ascii="Time New Roman" w:hAnsi="Time New Roman"/>
          <w:spacing w:val="-6"/>
          <w:szCs w:val="32"/>
        </w:rPr>
      </w:pPr>
      <w:r>
        <w:rPr>
          <w:rFonts w:hint="eastAsia" w:ascii="Time New Roman" w:hAnsi="Time New Roman"/>
          <w:spacing w:val="-6"/>
          <w:szCs w:val="32"/>
        </w:rPr>
        <w:t>3.分析和排查OpenStack私有云平台、云服务、云应用系统的问题。</w:t>
      </w:r>
    </w:p>
    <w:p w14:paraId="13CD180C">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任务3. 私有云运维开发（15分）</w:t>
      </w:r>
    </w:p>
    <w:p w14:paraId="2340E3CB">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1.在搭建好的 OpenStack 平台上，使用 Python 编写代码调用OpenStack APIs 接口与SDK，完成云平台日常运维工作，如查询虚拟机状态、管理虚拟机等操作。</w:t>
      </w:r>
    </w:p>
    <w:p w14:paraId="4A4E8C94">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（二）模块二 容器云（50分）</w:t>
      </w:r>
    </w:p>
    <w:p w14:paraId="33B2D0B8">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任务1. 容器云服务搭建（10分）</w:t>
      </w:r>
    </w:p>
    <w:p w14:paraId="742B743E">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1.完成DockerCE、docker-compose以及Harbor仓库的安装，导入给定镜像，并推送到私有仓库。</w:t>
      </w:r>
    </w:p>
    <w:p w14:paraId="2D79FB46">
      <w:pPr>
        <w:adjustRightInd w:val="0"/>
        <w:snapToGrid w:val="0"/>
        <w:ind w:firstLine="616"/>
        <w:rPr>
          <w:rFonts w:hint="eastAsia" w:ascii="Time New Roman" w:hAnsi="Time New Roman"/>
          <w:spacing w:val="-6"/>
          <w:szCs w:val="32"/>
        </w:rPr>
      </w:pPr>
      <w:r>
        <w:rPr>
          <w:rFonts w:hint="eastAsia" w:ascii="Time New Roman" w:hAnsi="Time New Roman"/>
          <w:spacing w:val="-6"/>
          <w:szCs w:val="32"/>
        </w:rPr>
        <w:t>2.完成Kubernetes平台、istio、KubeVirt、Prometheus等服务的部署，使用容器云平台的各项命令，检测容器云平台和服务的运行状态。</w:t>
      </w:r>
    </w:p>
    <w:p w14:paraId="0F90B3F1">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任务2. 容器云服务运维（25分）</w:t>
      </w:r>
    </w:p>
    <w:p w14:paraId="501370C1">
      <w:pPr>
        <w:adjustRightInd w:val="0"/>
        <w:snapToGrid w:val="0"/>
        <w:ind w:firstLine="616"/>
        <w:rPr>
          <w:rFonts w:hint="eastAsia" w:ascii="Time New Roman" w:hAnsi="Time New Roman"/>
          <w:spacing w:val="-6"/>
          <w:szCs w:val="32"/>
        </w:rPr>
      </w:pPr>
      <w:r>
        <w:rPr>
          <w:rFonts w:hint="eastAsia" w:ascii="Time New Roman" w:hAnsi="Time New Roman"/>
          <w:spacing w:val="-6"/>
          <w:szCs w:val="32"/>
        </w:rPr>
        <w:t>1.在搭建好的Kubernetes平台上，对Kubernetes平台及istio、KubeVirt各组件进行运维管理，对Pod、Deployment、Service、Ingress、网络、存储卷和Istio服务网格等运维。</w:t>
      </w:r>
    </w:p>
    <w:p w14:paraId="4DD986F2">
      <w:pPr>
        <w:adjustRightInd w:val="0"/>
        <w:snapToGrid w:val="0"/>
        <w:ind w:firstLine="616"/>
        <w:rPr>
          <w:rFonts w:hint="eastAsia" w:ascii="Time New Roman" w:hAnsi="Time New Roman"/>
          <w:spacing w:val="-6"/>
          <w:szCs w:val="32"/>
        </w:rPr>
      </w:pPr>
      <w:r>
        <w:rPr>
          <w:rFonts w:hint="eastAsia" w:ascii="Time New Roman" w:hAnsi="Time New Roman"/>
          <w:spacing w:val="-6"/>
          <w:szCs w:val="32"/>
        </w:rPr>
        <w:t>2.使用提供的应用程序，基于Docker容器编排技术，部署应用系统。采用给定架构来构建CI/CD环境，并针对给定应用系统配置持续集成服务。</w:t>
      </w:r>
    </w:p>
    <w:p w14:paraId="6282734F">
      <w:pPr>
        <w:adjustRightInd w:val="0"/>
        <w:snapToGrid w:val="0"/>
        <w:ind w:firstLine="616"/>
        <w:rPr>
          <w:rFonts w:hint="eastAsia" w:ascii="Time New Roman" w:hAnsi="Time New Roman"/>
          <w:spacing w:val="-6"/>
          <w:szCs w:val="32"/>
        </w:rPr>
      </w:pPr>
      <w:r>
        <w:rPr>
          <w:rFonts w:hint="eastAsia" w:ascii="Time New Roman" w:hAnsi="Time New Roman"/>
          <w:spacing w:val="-6"/>
          <w:szCs w:val="32"/>
        </w:rPr>
        <w:t>3.分析和排查Kubernetes容器云平台、云服务、云应用的系统问题。</w:t>
      </w:r>
    </w:p>
    <w:p w14:paraId="3A096943">
      <w:pPr>
        <w:adjustRightInd w:val="0"/>
        <w:snapToGrid w:val="0"/>
        <w:ind w:firstLine="616"/>
        <w:rPr>
          <w:rFonts w:hint="eastAsia" w:ascii="Time New Roman" w:hAnsi="Time New Roman"/>
          <w:spacing w:val="-6"/>
          <w:szCs w:val="32"/>
        </w:rPr>
      </w:pPr>
      <w:r>
        <w:rPr>
          <w:rFonts w:hint="eastAsia" w:ascii="Time New Roman" w:hAnsi="Time New Roman"/>
          <w:spacing w:val="-6"/>
          <w:szCs w:val="32"/>
        </w:rPr>
        <w:t>任务3. 容器云运维开发（15分）</w:t>
      </w:r>
    </w:p>
    <w:p w14:paraId="704400EA">
      <w:pPr>
        <w:adjustRightInd w:val="0"/>
        <w:snapToGrid w:val="0"/>
        <w:ind w:firstLine="616"/>
        <w:rPr>
          <w:rFonts w:hint="eastAsia" w:ascii="Time New Roman" w:hAnsi="Time New Roman"/>
          <w:spacing w:val="-6"/>
          <w:szCs w:val="32"/>
        </w:rPr>
      </w:pPr>
      <w:r>
        <w:rPr>
          <w:rFonts w:hint="eastAsia" w:ascii="Time New Roman" w:hAnsi="Time New Roman"/>
          <w:spacing w:val="-6"/>
          <w:szCs w:val="32"/>
        </w:rPr>
        <w:t>基于 Kubernetes集群，使用Python编写脚本调用Kubernetes APIs与SDK，实现对Kubernetes 容器云平台进行管理和运维。</w:t>
      </w:r>
    </w:p>
    <w:sectPr>
      <w:footerReference r:id="rId11" w:type="default"/>
      <w:pgSz w:w="11906" w:h="16838"/>
      <w:pgMar w:top="1418" w:right="1418" w:bottom="1418" w:left="1418" w:header="851" w:footer="850"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CD111C4-E0EC-492B-BB13-9D640C15441F}"/>
  </w:font>
  <w:font w:name="黑体">
    <w:panose1 w:val="02010609060101010101"/>
    <w:charset w:val="86"/>
    <w:family w:val="auto"/>
    <w:pitch w:val="default"/>
    <w:sig w:usb0="800002BF" w:usb1="38CF7CFA" w:usb2="00000016" w:usb3="00000000" w:csb0="00040001" w:csb1="00000000"/>
    <w:embedRegular r:id="rId2" w:fontKey="{D2CDBC0A-EAF4-4BF5-AC35-D80AD983DF2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B7BCD441-9063-4903-BB81-907D296AABA4}"/>
  </w:font>
  <w:font w:name="仿宋_GB2312">
    <w:altName w:val="仿宋"/>
    <w:panose1 w:val="00000000000000000000"/>
    <w:charset w:val="86"/>
    <w:family w:val="modern"/>
    <w:pitch w:val="default"/>
    <w:sig w:usb0="00000000" w:usb1="00000000" w:usb2="00000000" w:usb3="00000000" w:csb0="00040000" w:csb1="00000000"/>
    <w:embedRegular r:id="rId4" w:fontKey="{6C2AB113-3B7E-4F6E-9C87-2549EC8E1AE0}"/>
  </w:font>
  <w:font w:name="仿宋">
    <w:panose1 w:val="02010609060101010101"/>
    <w:charset w:val="86"/>
    <w:family w:val="modern"/>
    <w:pitch w:val="default"/>
    <w:sig w:usb0="800002BF" w:usb1="38CF7CFA" w:usb2="00000016" w:usb3="00000000" w:csb0="00040001" w:csb1="00000000"/>
    <w:embedRegular r:id="rId5" w:fontKey="{69D2C556-BC09-43ED-ABC9-48F84FCD4398}"/>
  </w:font>
  <w:font w:name="Noto Sans Mono CJK JP Bold">
    <w:altName w:val="Calibri"/>
    <w:panose1 w:val="00000000000000000000"/>
    <w:charset w:val="00"/>
    <w:family w:val="swiss"/>
    <w:pitch w:val="default"/>
    <w:sig w:usb0="00000000" w:usb1="00000000" w:usb2="00000000" w:usb3="00000000" w:csb0="00040001" w:csb1="00000000"/>
  </w:font>
  <w:font w:name="Time New Roman">
    <w:altName w:val="Cambria"/>
    <w:panose1 w:val="00000000000000000000"/>
    <w:charset w:val="00"/>
    <w:family w:val="roman"/>
    <w:pitch w:val="default"/>
    <w:sig w:usb0="00000000" w:usb1="00000000" w:usb2="00000000" w:usb3="00000000" w:csb0="00000000" w:csb1="00000000"/>
    <w:embedRegular r:id="rId6" w:fontKey="{89BAD555-3D0A-4CCE-A59D-9B83CD1B84C7}"/>
  </w:font>
  <w:font w:name="Cambria">
    <w:panose1 w:val="02040503050406030204"/>
    <w:charset w:val="00"/>
    <w:family w:val="auto"/>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embedRegular r:id="rId7" w:fontKey="{F0FC459C-578A-4F8A-AF1F-F2CA71FA225B}"/>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8" w:fontKey="{697C74C9-C1E9-43EE-B067-DDDF14E38A3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F144B">
    <w:pPr>
      <w:pStyle w:val="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530E6">
    <w:pPr>
      <w:pStyle w:val="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0DA2C">
    <w:pPr>
      <w:pStyle w:val="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A58B7">
    <w:pPr>
      <w:pStyle w:val="3"/>
      <w:ind w:firstLine="42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2</w:t>
    </w:r>
    <w:r>
      <w:rPr>
        <w:rFonts w:ascii="Times New Roman" w:hAnsi="Times New Roman"/>
        <w:sz w:val="21"/>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CCEE8">
    <w:pPr>
      <w:pStyle w:val="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97A7F">
    <w:pPr>
      <w:pStyle w:val="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A8C6B">
    <w:pPr>
      <w:pStyle w:val="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793B9E"/>
    <w:multiLevelType w:val="multilevel"/>
    <w:tmpl w:val="08793B9E"/>
    <w:lvl w:ilvl="0" w:tentative="0">
      <w:start w:val="1"/>
      <w:numFmt w:val="chineseCountingThousand"/>
      <w:pStyle w:val="8"/>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c3M2Y5NzIzMDFlZjAyY2Q4Njk5ODkyYjFjNzBiNTQifQ=="/>
  </w:docVars>
  <w:rsids>
    <w:rsidRoot w:val="00F23A3F"/>
    <w:rsid w:val="0001034E"/>
    <w:rsid w:val="00027606"/>
    <w:rsid w:val="0003259A"/>
    <w:rsid w:val="0004277D"/>
    <w:rsid w:val="00071583"/>
    <w:rsid w:val="00075768"/>
    <w:rsid w:val="000A0FF0"/>
    <w:rsid w:val="000A2B78"/>
    <w:rsid w:val="000B1024"/>
    <w:rsid w:val="000B1AE5"/>
    <w:rsid w:val="000C4E01"/>
    <w:rsid w:val="000C4E4A"/>
    <w:rsid w:val="000F7601"/>
    <w:rsid w:val="00120B4A"/>
    <w:rsid w:val="00147B2C"/>
    <w:rsid w:val="00182CED"/>
    <w:rsid w:val="00196E69"/>
    <w:rsid w:val="001D7AED"/>
    <w:rsid w:val="00223F93"/>
    <w:rsid w:val="00260CAB"/>
    <w:rsid w:val="002847CA"/>
    <w:rsid w:val="00286E0E"/>
    <w:rsid w:val="002955EB"/>
    <w:rsid w:val="002E487C"/>
    <w:rsid w:val="00302996"/>
    <w:rsid w:val="003032A0"/>
    <w:rsid w:val="0033699E"/>
    <w:rsid w:val="00384B9A"/>
    <w:rsid w:val="003D0FD0"/>
    <w:rsid w:val="003D5D00"/>
    <w:rsid w:val="003E107C"/>
    <w:rsid w:val="003E674F"/>
    <w:rsid w:val="00403E8C"/>
    <w:rsid w:val="004232D6"/>
    <w:rsid w:val="0044525D"/>
    <w:rsid w:val="00452598"/>
    <w:rsid w:val="0046679A"/>
    <w:rsid w:val="00467421"/>
    <w:rsid w:val="004A5559"/>
    <w:rsid w:val="004A6991"/>
    <w:rsid w:val="004B16DB"/>
    <w:rsid w:val="004B5EDF"/>
    <w:rsid w:val="004D042D"/>
    <w:rsid w:val="005635C3"/>
    <w:rsid w:val="00573DC3"/>
    <w:rsid w:val="005A6556"/>
    <w:rsid w:val="005C1BD9"/>
    <w:rsid w:val="005D0234"/>
    <w:rsid w:val="005E2BA9"/>
    <w:rsid w:val="005F092A"/>
    <w:rsid w:val="005F5BE6"/>
    <w:rsid w:val="006026C8"/>
    <w:rsid w:val="006054B5"/>
    <w:rsid w:val="0064591A"/>
    <w:rsid w:val="00650427"/>
    <w:rsid w:val="00667238"/>
    <w:rsid w:val="00670FF8"/>
    <w:rsid w:val="0068356D"/>
    <w:rsid w:val="00693722"/>
    <w:rsid w:val="006A2214"/>
    <w:rsid w:val="006E5B1E"/>
    <w:rsid w:val="0070072D"/>
    <w:rsid w:val="00700A5E"/>
    <w:rsid w:val="007173D5"/>
    <w:rsid w:val="00724232"/>
    <w:rsid w:val="007254FF"/>
    <w:rsid w:val="007372CD"/>
    <w:rsid w:val="00743842"/>
    <w:rsid w:val="00784593"/>
    <w:rsid w:val="007A7642"/>
    <w:rsid w:val="007E0434"/>
    <w:rsid w:val="00802C5E"/>
    <w:rsid w:val="008273AA"/>
    <w:rsid w:val="00842FDD"/>
    <w:rsid w:val="00856C6D"/>
    <w:rsid w:val="008B7FD9"/>
    <w:rsid w:val="008D099B"/>
    <w:rsid w:val="00943420"/>
    <w:rsid w:val="009456B0"/>
    <w:rsid w:val="00975B91"/>
    <w:rsid w:val="00993D57"/>
    <w:rsid w:val="009A21FE"/>
    <w:rsid w:val="009A3AB0"/>
    <w:rsid w:val="009B204F"/>
    <w:rsid w:val="009D52C3"/>
    <w:rsid w:val="009E1997"/>
    <w:rsid w:val="009E752D"/>
    <w:rsid w:val="009F38BC"/>
    <w:rsid w:val="00A054DD"/>
    <w:rsid w:val="00A06F8B"/>
    <w:rsid w:val="00A21BAF"/>
    <w:rsid w:val="00A41EA9"/>
    <w:rsid w:val="00A66066"/>
    <w:rsid w:val="00A83CC1"/>
    <w:rsid w:val="00A8792E"/>
    <w:rsid w:val="00AB3D9D"/>
    <w:rsid w:val="00AC0502"/>
    <w:rsid w:val="00AD1BBF"/>
    <w:rsid w:val="00AE2857"/>
    <w:rsid w:val="00AE62D0"/>
    <w:rsid w:val="00AE6334"/>
    <w:rsid w:val="00B168AA"/>
    <w:rsid w:val="00B17C07"/>
    <w:rsid w:val="00B346E2"/>
    <w:rsid w:val="00B45669"/>
    <w:rsid w:val="00BC716A"/>
    <w:rsid w:val="00C05FAA"/>
    <w:rsid w:val="00C06E9F"/>
    <w:rsid w:val="00C1123B"/>
    <w:rsid w:val="00C204DA"/>
    <w:rsid w:val="00C31997"/>
    <w:rsid w:val="00C3264A"/>
    <w:rsid w:val="00C41A37"/>
    <w:rsid w:val="00C446B3"/>
    <w:rsid w:val="00C503BE"/>
    <w:rsid w:val="00C56738"/>
    <w:rsid w:val="00C62DF7"/>
    <w:rsid w:val="00C85C7E"/>
    <w:rsid w:val="00CD568E"/>
    <w:rsid w:val="00CE5E20"/>
    <w:rsid w:val="00D001BF"/>
    <w:rsid w:val="00D00F42"/>
    <w:rsid w:val="00D26A89"/>
    <w:rsid w:val="00D303D2"/>
    <w:rsid w:val="00D3257D"/>
    <w:rsid w:val="00D5431D"/>
    <w:rsid w:val="00D55647"/>
    <w:rsid w:val="00D72B9D"/>
    <w:rsid w:val="00DD5262"/>
    <w:rsid w:val="00DE5F89"/>
    <w:rsid w:val="00E020BC"/>
    <w:rsid w:val="00E46A64"/>
    <w:rsid w:val="00E95AEE"/>
    <w:rsid w:val="00EC4A0D"/>
    <w:rsid w:val="00EE021E"/>
    <w:rsid w:val="00F07D4F"/>
    <w:rsid w:val="00F10E67"/>
    <w:rsid w:val="00F165F6"/>
    <w:rsid w:val="00F23A3F"/>
    <w:rsid w:val="00F52612"/>
    <w:rsid w:val="00F910A8"/>
    <w:rsid w:val="00FA6A66"/>
    <w:rsid w:val="00FC14FA"/>
    <w:rsid w:val="00FD1B1A"/>
    <w:rsid w:val="00FD5E1C"/>
    <w:rsid w:val="01520EF8"/>
    <w:rsid w:val="0426021C"/>
    <w:rsid w:val="04DF7CDC"/>
    <w:rsid w:val="082A3964"/>
    <w:rsid w:val="0D372729"/>
    <w:rsid w:val="0FA312B2"/>
    <w:rsid w:val="15982684"/>
    <w:rsid w:val="180A4514"/>
    <w:rsid w:val="19121BF9"/>
    <w:rsid w:val="1CCE4466"/>
    <w:rsid w:val="1F294157"/>
    <w:rsid w:val="20D2755D"/>
    <w:rsid w:val="285578F0"/>
    <w:rsid w:val="2B8859CF"/>
    <w:rsid w:val="2BB138D1"/>
    <w:rsid w:val="2C6905CE"/>
    <w:rsid w:val="30B12152"/>
    <w:rsid w:val="31081DB2"/>
    <w:rsid w:val="32C87F3B"/>
    <w:rsid w:val="34D50DE1"/>
    <w:rsid w:val="36550519"/>
    <w:rsid w:val="381E7F36"/>
    <w:rsid w:val="3D442F30"/>
    <w:rsid w:val="3F705385"/>
    <w:rsid w:val="4B362CD3"/>
    <w:rsid w:val="4DFB72F2"/>
    <w:rsid w:val="4EC91C50"/>
    <w:rsid w:val="506D5769"/>
    <w:rsid w:val="52CF094C"/>
    <w:rsid w:val="52E82979"/>
    <w:rsid w:val="531A4852"/>
    <w:rsid w:val="531E403A"/>
    <w:rsid w:val="551008FC"/>
    <w:rsid w:val="62384B44"/>
    <w:rsid w:val="69CB51A1"/>
    <w:rsid w:val="6A3019D4"/>
    <w:rsid w:val="6B1962B7"/>
    <w:rsid w:val="741841A5"/>
    <w:rsid w:val="776A1499"/>
    <w:rsid w:val="7A614AAA"/>
    <w:rsid w:val="7DEE6C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ascii="Calibri" w:hAnsi="Calibri" w:eastAsia="仿宋_GB2312" w:cs="Times New Roman"/>
      <w:kern w:val="2"/>
      <w:sz w:val="32"/>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autoRedefine/>
    <w:unhideWhenUsed/>
    <w:qFormat/>
    <w:uiPriority w:val="99"/>
    <w:pPr>
      <w:tabs>
        <w:tab w:val="center" w:pos="4153"/>
        <w:tab w:val="right" w:pos="8306"/>
      </w:tabs>
      <w:snapToGrid w:val="0"/>
      <w:jc w:val="left"/>
    </w:pPr>
    <w:rPr>
      <w:sz w:val="18"/>
      <w:szCs w:val="18"/>
    </w:rPr>
  </w:style>
  <w:style w:type="paragraph" w:styleId="4">
    <w:name w:val="header"/>
    <w:basedOn w:val="1"/>
    <w:link w:val="11"/>
    <w:autoRedefine/>
    <w:qFormat/>
    <w:uiPriority w:val="0"/>
    <w:pPr>
      <w:pBdr>
        <w:bottom w:val="single" w:color="auto" w:sz="6" w:space="1"/>
      </w:pBdr>
      <w:tabs>
        <w:tab w:val="center" w:pos="4153"/>
        <w:tab w:val="right" w:pos="8306"/>
      </w:tabs>
      <w:snapToGrid w:val="0"/>
      <w:jc w:val="center"/>
    </w:pPr>
    <w:rPr>
      <w:sz w:val="18"/>
      <w:szCs w:val="18"/>
    </w:rPr>
  </w:style>
  <w:style w:type="table" w:styleId="6">
    <w:name w:val="Table Grid"/>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paragraph" w:styleId="8">
    <w:name w:val="List Paragraph"/>
    <w:basedOn w:val="1"/>
    <w:autoRedefine/>
    <w:qFormat/>
    <w:uiPriority w:val="99"/>
    <w:pPr>
      <w:widowControl/>
      <w:numPr>
        <w:ilvl w:val="0"/>
        <w:numId w:val="1"/>
      </w:numPr>
      <w:spacing w:line="560" w:lineRule="exact"/>
      <w:ind w:left="0" w:firstLine="0" w:firstLineChars="0"/>
      <w:jc w:val="left"/>
      <w:outlineLvl w:val="0"/>
    </w:pPr>
    <w:rPr>
      <w:rFonts w:ascii="黑体" w:hAnsi="黑体" w:eastAsia="黑体"/>
    </w:rPr>
  </w:style>
  <w:style w:type="table" w:customStyle="1" w:styleId="9">
    <w:name w:val="Table Normal"/>
    <w:autoRedefine/>
    <w:unhideWhenUsed/>
    <w:qFormat/>
    <w:uiPriority w:val="2"/>
    <w:rPr>
      <w:rFonts w:ascii="Arial" w:hAnsi="Arial" w:cs="Arial"/>
    </w:rPr>
    <w:tblPr>
      <w:tblCellMar>
        <w:top w:w="0" w:type="dxa"/>
        <w:left w:w="0" w:type="dxa"/>
        <w:bottom w:w="0" w:type="dxa"/>
        <w:right w:w="0" w:type="dxa"/>
      </w:tblCellMar>
    </w:tblPr>
  </w:style>
  <w:style w:type="paragraph" w:customStyle="1" w:styleId="10">
    <w:name w:val="Table Paragraph"/>
    <w:basedOn w:val="1"/>
    <w:qFormat/>
    <w:uiPriority w:val="1"/>
    <w:pPr>
      <w:autoSpaceDE w:val="0"/>
      <w:autoSpaceDN w:val="0"/>
      <w:ind w:firstLine="0" w:firstLineChars="0"/>
      <w:jc w:val="center"/>
    </w:pPr>
    <w:rPr>
      <w:rFonts w:ascii="Noto Sans Mono CJK JP Bold" w:hAnsi="Noto Sans Mono CJK JP Bold" w:eastAsia="Noto Sans Mono CJK JP Bold" w:cs="Noto Sans Mono CJK JP Bold"/>
      <w:kern w:val="0"/>
      <w:sz w:val="22"/>
    </w:rPr>
  </w:style>
  <w:style w:type="character" w:customStyle="1" w:styleId="11">
    <w:name w:val="页眉 字符"/>
    <w:basedOn w:val="7"/>
    <w:link w:val="4"/>
    <w:autoRedefine/>
    <w:qFormat/>
    <w:uiPriority w:val="0"/>
    <w:rPr>
      <w:kern w:val="2"/>
      <w:sz w:val="18"/>
      <w:szCs w:val="18"/>
    </w:rPr>
  </w:style>
  <w:style w:type="character" w:customStyle="1" w:styleId="12">
    <w:name w:val="标题 1 字符"/>
    <w:basedOn w:val="7"/>
    <w:link w:val="2"/>
    <w:qFormat/>
    <w:uiPriority w:val="0"/>
    <w:rPr>
      <w:rFonts w:eastAsia="仿宋_GB2312"/>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2.png"/><Relationship Id="rId13" Type="http://schemas.openxmlformats.org/officeDocument/2006/relationships/image" Target="media/image1.emf"/><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0D810-A710-4667-BC73-BE16A8DDBE8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1508</Words>
  <Characters>1753</Characters>
  <Lines>76</Lines>
  <Paragraphs>21</Paragraphs>
  <TotalTime>7</TotalTime>
  <ScaleCrop>false</ScaleCrop>
  <LinksUpToDate>false</LinksUpToDate>
  <CharactersWithSpaces>1774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2024-08-20T04:15:00Z</dcterms:created>
  <dc:creator>HP</dc:creator>
  <cp:lastModifiedBy>凌志</cp:lastModifiedBy>
  <dcterms:modified xsi:type="dcterms:W3CDTF">2025-11-18T06:09:36Z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7F0935B2338A42E88812E7EC9BBF9811_13</vt:lpwstr>
  </property>
  <property fmtid="{D5CDD505-2E9C-101B-9397-08002B2CF9AE}" pid="4" name="KSOTemplateDocerSaveRecord">
    <vt:lpwstr>eyJoZGlkIjoiOTc3M2Y5NzIzMDFlZjAyY2Q4Njk5ODkyYjFjNzBiNTQiLCJ1c2VySWQiOiI0ODg5MjY4MjIifQ==</vt:lpwstr>
  </property>
</Properties>
</file>