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C1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202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val="en-US" w:eastAsia="zh-CN"/>
        </w:rPr>
        <w:t>5年</w:t>
      </w: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海南省职业院校技能大赛</w:t>
      </w:r>
    </w:p>
    <w:p w14:paraId="21DB1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（高职组）</w:t>
      </w:r>
    </w:p>
    <w:p w14:paraId="741BC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723" w:firstLineChars="200"/>
        <w:jc w:val="center"/>
        <w:textAlignment w:val="auto"/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</w:pPr>
      <w:r>
        <w:rPr>
          <w:rFonts w:hint="eastAsia" w:ascii="方正公文小标宋" w:hAnsi="方正公文小标宋" w:eastAsia="方正公文小标宋" w:cs="方正公文小标宋"/>
          <w:b/>
          <w:bCs w:val="0"/>
          <w:snapToGrid/>
          <w:kern w:val="2"/>
          <w:sz w:val="36"/>
          <w:szCs w:val="36"/>
          <w:lang w:eastAsia="zh-CN"/>
        </w:rPr>
        <w:t>酒店服务赛项规程</w:t>
      </w:r>
    </w:p>
    <w:p w14:paraId="478C7C28">
      <w:pPr>
        <w:pStyle w:val="2"/>
        <w:spacing w:line="247" w:lineRule="auto"/>
        <w:rPr>
          <w:lang w:eastAsia="zh-CN"/>
        </w:rPr>
      </w:pPr>
    </w:p>
    <w:p w14:paraId="0A0DF2ED">
      <w:pPr>
        <w:pStyle w:val="2"/>
        <w:spacing w:line="247" w:lineRule="auto"/>
        <w:rPr>
          <w:lang w:eastAsia="zh-CN"/>
        </w:rPr>
      </w:pPr>
    </w:p>
    <w:p w14:paraId="51B5186F">
      <w:pPr>
        <w:pStyle w:val="2"/>
        <w:spacing w:line="247" w:lineRule="auto"/>
        <w:rPr>
          <w:lang w:eastAsia="zh-CN"/>
        </w:rPr>
      </w:pPr>
    </w:p>
    <w:p w14:paraId="4D0B26C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  <w:t>一、赛项名称</w:t>
      </w:r>
    </w:p>
    <w:p w14:paraId="7F0F7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赛项名称：酒店服务</w:t>
      </w:r>
    </w:p>
    <w:p w14:paraId="617778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英文名称：Hotel Service</w:t>
      </w:r>
    </w:p>
    <w:p w14:paraId="249A91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赛项组别：高等职业教育</w:t>
      </w:r>
    </w:p>
    <w:p w14:paraId="69670C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napToGrid/>
          <w:kern w:val="2"/>
          <w:sz w:val="28"/>
          <w:szCs w:val="28"/>
          <w:lang w:val="en-US" w:eastAsia="zh-CN"/>
        </w:rPr>
        <w:t>赛项归属产业：旅游业</w:t>
      </w:r>
    </w:p>
    <w:p w14:paraId="08D6DBCB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napToGrid/>
          <w:kern w:val="2"/>
          <w:sz w:val="28"/>
          <w:szCs w:val="28"/>
          <w:lang w:eastAsia="zh-CN"/>
        </w:rPr>
        <w:t>竞赛目标</w:t>
      </w:r>
    </w:p>
    <w:p w14:paraId="281294DC">
      <w:pPr>
        <w:pStyle w:val="2"/>
        <w:spacing w:before="180" w:line="311" w:lineRule="auto"/>
        <w:ind w:left="26" w:right="95" w:firstLine="666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强化综合育人功能。突出对参赛学生专业技能、职业素养、协同配合、创新意识的考查，提升学生实践动手能力、运用专业技能解决实际问题能力和职业迁移能力培养，提升学生团队协作能力、应变能力、表达能力等综合能力。</w:t>
      </w:r>
    </w:p>
    <w:p w14:paraId="20448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二）凸显团队合作精神。立足团体赛形式，通过需要团队协作完成的竞赛任务，考验参赛团队的分工协作、沟通配合、优势互补能力，促进团队成员在合作中凝聚共识、高效执行，培养其集体荣誉感与团队协作意识，为未来职业场景中的团队工作奠定基础。​</w:t>
      </w:r>
    </w:p>
    <w:p w14:paraId="1AD8D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三）促进产教深度融合。通过竞赛，引领高职旅游大类专业专业建设与课程改革，促进产教融合、科教融汇；引导高职旅游大类专业教学从职业岗位能力提升、课程模块设计、教学组织管理、实践教学组织等方面加强研究。</w:t>
      </w:r>
    </w:p>
    <w:p w14:paraId="2BBC2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（四）弘扬工匠精神，增强行业归属感。通过竞赛，展示旅游大类专业学生精湛的操作技艺、良好的职业形象和精益求精的工匠精神，为现代服务业高质量发展奠定高标准的人才基础。</w:t>
      </w:r>
    </w:p>
    <w:p w14:paraId="126EAE53">
      <w:pPr>
        <w:spacing w:line="227" w:lineRule="auto"/>
        <w:ind w:left="686"/>
        <w:rPr>
          <w:rFonts w:ascii="黑体" w:hAnsi="黑体" w:eastAsia="黑体" w:cs="黑体"/>
          <w:sz w:val="31"/>
          <w:szCs w:val="31"/>
        </w:rPr>
      </w:pPr>
      <w:r>
        <w:rPr>
          <w:rFonts w:hint="eastAsia" w:ascii="黑体" w:hAnsi="黑体" w:eastAsia="黑体" w:cs="黑体"/>
          <w:spacing w:val="6"/>
          <w:sz w:val="31"/>
          <w:szCs w:val="31"/>
          <w:lang w:val="en-US" w:eastAsia="zh-CN"/>
        </w:rPr>
        <w:t>三</w:t>
      </w:r>
      <w:r>
        <w:rPr>
          <w:rFonts w:ascii="黑体" w:hAnsi="黑体" w:eastAsia="黑体" w:cs="黑体"/>
          <w:spacing w:val="6"/>
          <w:sz w:val="31"/>
          <w:szCs w:val="31"/>
        </w:rPr>
        <w:t>、</w:t>
      </w:r>
      <w:r>
        <w:rPr>
          <w:rFonts w:hint="eastAsia" w:ascii="黑体" w:hAnsi="黑体" w:eastAsia="黑体" w:cs="黑体"/>
          <w:spacing w:val="6"/>
          <w:sz w:val="31"/>
          <w:szCs w:val="31"/>
          <w:lang w:val="en-US" w:eastAsia="zh-CN"/>
        </w:rPr>
        <w:t>竞赛</w:t>
      </w:r>
      <w:r>
        <w:rPr>
          <w:rFonts w:ascii="黑体" w:hAnsi="黑体" w:eastAsia="黑体" w:cs="黑体"/>
          <w:spacing w:val="6"/>
          <w:sz w:val="31"/>
          <w:szCs w:val="31"/>
        </w:rPr>
        <w:t>项目要求</w:t>
      </w:r>
    </w:p>
    <w:p w14:paraId="31030B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82" w:firstLineChars="200"/>
        <w:textAlignment w:val="auto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-10"/>
          <w:sz w:val="31"/>
          <w:szCs w:val="31"/>
        </w:rPr>
        <w:t>（一）项</w:t>
      </w:r>
      <w:r>
        <w:rPr>
          <w:rFonts w:ascii="楷体" w:hAnsi="楷体" w:eastAsia="楷体" w:cs="楷体"/>
          <w:spacing w:val="-71"/>
          <w:sz w:val="31"/>
          <w:szCs w:val="31"/>
        </w:rPr>
        <w:t xml:space="preserve"> </w:t>
      </w:r>
      <w:r>
        <w:rPr>
          <w:rFonts w:ascii="楷体" w:hAnsi="楷体" w:eastAsia="楷体" w:cs="楷体"/>
          <w:b/>
          <w:bCs/>
          <w:spacing w:val="-10"/>
          <w:sz w:val="31"/>
          <w:szCs w:val="31"/>
        </w:rPr>
        <w:t>目内容</w:t>
      </w:r>
    </w:p>
    <w:p w14:paraId="4602A5E8">
      <w:pPr>
        <w:pStyle w:val="2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参赛队伍结合专业实际和教育教学要求，围绕生产、管理、服务一线岗位实际需求，突出技能创新，自主确定参赛项目名称， 自主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设计参赛项目内容， 自主选择参赛设备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，但在设计的参赛内容当中需涵盖餐饮主题设计及服务的内容。</w:t>
      </w:r>
    </w:p>
    <w:p w14:paraId="2F46F49E">
      <w:pPr>
        <w:spacing w:before="2"/>
        <w:ind w:left="692"/>
        <w:outlineLvl w:val="2"/>
        <w:rPr>
          <w:rFonts w:ascii="楷体" w:hAnsi="楷体" w:eastAsia="楷体" w:cs="楷体"/>
          <w:color w:val="000000" w:themeColor="text1"/>
          <w:sz w:val="31"/>
          <w:szCs w:val="31"/>
          <w14:textFill>
            <w14:solidFill>
              <w14:schemeClr w14:val="tx1"/>
            </w14:solidFill>
          </w14:textFill>
        </w:rPr>
      </w:pPr>
      <w:r>
        <w:rPr>
          <w:rFonts w:ascii="楷体" w:hAnsi="楷体" w:eastAsia="楷体" w:cs="楷体"/>
          <w:b/>
          <w:bCs/>
          <w:color w:val="000000" w:themeColor="text1"/>
          <w:spacing w:val="-10"/>
          <w:sz w:val="31"/>
          <w:szCs w:val="31"/>
          <w14:textFill>
            <w14:solidFill>
              <w14:schemeClr w14:val="tx1"/>
            </w14:solidFill>
          </w14:textFill>
        </w:rPr>
        <w:t>（二）项</w:t>
      </w:r>
      <w:r>
        <w:rPr>
          <w:rFonts w:ascii="楷体" w:hAnsi="楷体" w:eastAsia="楷体" w:cs="楷体"/>
          <w:color w:val="000000" w:themeColor="text1"/>
          <w:spacing w:val="-71"/>
          <w:sz w:val="31"/>
          <w:szCs w:val="3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楷体" w:hAnsi="楷体" w:eastAsia="楷体" w:cs="楷体"/>
          <w:b/>
          <w:bCs/>
          <w:color w:val="000000" w:themeColor="text1"/>
          <w:spacing w:val="-10"/>
          <w:sz w:val="31"/>
          <w:szCs w:val="31"/>
          <w14:textFill>
            <w14:solidFill>
              <w14:schemeClr w14:val="tx1"/>
            </w14:solidFill>
          </w14:textFill>
        </w:rPr>
        <w:t>目呈现</w:t>
      </w:r>
    </w:p>
    <w:p w14:paraId="65E85E29">
      <w:pPr>
        <w:pStyle w:val="2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参赛队伍根据项目任务，按团队成员分工，同步进行技能操作和现场讲解。技能操作重点展示专业技能熟练程度、规范程度以及解决技术难题的创新能力，现场讲解主要介绍总体思路、技能要点、主要成果、项目创新等。</w:t>
      </w:r>
    </w:p>
    <w:p w14:paraId="695601D4">
      <w:pPr>
        <w:pStyle w:val="2"/>
        <w:spacing w:before="172" w:line="333" w:lineRule="auto"/>
        <w:ind w:firstLine="560" w:firstLineChars="200"/>
        <w:jc w:val="both"/>
        <w:rPr>
          <w:rFonts w:hint="default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 w:themeColor="text1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每个项目比赛时长不超过 1 小时，由各参赛队伍根据项目实际需要确定，在技能操作的同时，对关键技术环节进行适当讲解。场地布置及场地恢复的时间不计入1小时内。</w:t>
      </w:r>
    </w:p>
    <w:p w14:paraId="67DFE097">
      <w:pPr>
        <w:spacing w:before="1" w:line="228" w:lineRule="auto"/>
        <w:ind w:left="692"/>
        <w:outlineLvl w:val="2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2"/>
          <w:sz w:val="31"/>
          <w:szCs w:val="31"/>
        </w:rPr>
        <w:t>（三）评分要素</w:t>
      </w:r>
    </w:p>
    <w:p w14:paraId="73AFEA46">
      <w:pPr>
        <w:spacing w:before="246" w:line="396" w:lineRule="auto"/>
        <w:ind w:left="96" w:right="79" w:firstLine="552"/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主要从技能水平、职业素养、应用价值、团队合作、创新创意五个方面，按权重对参赛项目作整体评价。其中技能水平方面</w:t>
      </w:r>
      <w:r>
        <w:rPr>
          <w:rFonts w:ascii="仿宋" w:hAnsi="仿宋" w:eastAsia="仿宋" w:cs="仿宋"/>
          <w:spacing w:val="-4"/>
          <w:sz w:val="28"/>
          <w:szCs w:val="28"/>
          <w:lang w:eastAsia="zh-CN"/>
        </w:rPr>
        <w:t>评分方式分为测</w:t>
      </w:r>
      <w:r>
        <w:rPr>
          <w:rFonts w:ascii="仿宋" w:hAnsi="仿宋" w:eastAsia="仿宋" w:cs="仿宋"/>
          <w:spacing w:val="-8"/>
          <w:sz w:val="28"/>
          <w:szCs w:val="28"/>
          <w:lang w:eastAsia="zh-CN"/>
        </w:rPr>
        <w:t>量和评价两类，</w:t>
      </w:r>
      <w:r>
        <w:rPr>
          <w:rFonts w:hint="eastAsia" w:ascii="仿宋" w:hAnsi="仿宋" w:eastAsia="仿宋" w:cs="仿宋"/>
          <w:spacing w:val="-8"/>
          <w:sz w:val="28"/>
          <w:szCs w:val="28"/>
          <w:lang w:val="en-US" w:eastAsia="zh-CN"/>
        </w:rPr>
        <w:t>每类各占该项分值的50%。</w:t>
      </w:r>
      <w:r>
        <w:rPr>
          <w:rFonts w:ascii="仿宋" w:hAnsi="仿宋" w:eastAsia="仿宋" w:cs="仿宋"/>
          <w:spacing w:val="-8"/>
          <w:sz w:val="28"/>
          <w:szCs w:val="28"/>
          <w:lang w:eastAsia="zh-CN"/>
        </w:rPr>
        <w:t>凡可采用客观数据表述的评判称</w:t>
      </w:r>
      <w:r>
        <w:rPr>
          <w:rFonts w:ascii="仿宋" w:hAnsi="仿宋" w:eastAsia="仿宋" w:cs="仿宋"/>
          <w:spacing w:val="-9"/>
          <w:sz w:val="28"/>
          <w:szCs w:val="28"/>
          <w:lang w:eastAsia="zh-CN"/>
        </w:rPr>
        <w:t>为测量；凡需要采用主观描述进行的评判称为评价。</w:t>
      </w:r>
      <w:r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  <w:t>（详见《2025 年海南省职业院校技能大赛酒店服务赛项评分要素表》 及其附表）。</w:t>
      </w:r>
    </w:p>
    <w:p w14:paraId="0C5AEB29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四、竞赛方式</w:t>
      </w:r>
    </w:p>
    <w:p w14:paraId="468C4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（一）竞赛方式</w:t>
      </w:r>
    </w:p>
    <w:p w14:paraId="07E31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本赛项为线下比赛。</w:t>
      </w:r>
    </w:p>
    <w:p w14:paraId="1F55F7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（二）组队要求</w:t>
      </w:r>
    </w:p>
    <w:p w14:paraId="642ACC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本赛项为团体赛（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2-4人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），每校限报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3支参赛队伍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。</w:t>
      </w:r>
    </w:p>
    <w:p w14:paraId="14B840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（三）参赛人员要求</w:t>
      </w:r>
    </w:p>
    <w:p w14:paraId="66751B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参赛选手须为全日制正式学籍的在校生。根据2026年世界职业院校技能大赛选拔参赛选手的要求，参赛选手年龄不超过25周岁（即2001年5月1日及以后出生）。五年制学生报名参赛的，四、五年级学生可参加本次大赛。在近两年世界职业院校技能大赛中获金奖的学生，不再参加同一项目（同一组别）的全省竞赛。</w:t>
      </w:r>
      <w:bookmarkStart w:id="0" w:name="_GoBack"/>
      <w:bookmarkEnd w:id="0"/>
    </w:p>
    <w:p w14:paraId="6CCA52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 xml:space="preserve">每个参赛院校配领队1名；每个参赛队伍可报 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名指导教师。参赛选手和指导教师报名获得确认后不得随意更换。</w:t>
      </w:r>
    </w:p>
    <w:p w14:paraId="70DD6E9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五、竞赛流程</w:t>
      </w:r>
    </w:p>
    <w:tbl>
      <w:tblPr>
        <w:tblStyle w:val="4"/>
        <w:tblpPr w:leftFromText="180" w:rightFromText="180" w:vertAnchor="text" w:horzAnchor="margin" w:tblpXSpec="center" w:tblpY="217"/>
        <w:tblOverlap w:val="never"/>
        <w:tblW w:w="93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3"/>
        <w:gridCol w:w="1845"/>
        <w:gridCol w:w="2990"/>
        <w:gridCol w:w="1360"/>
        <w:gridCol w:w="2731"/>
      </w:tblGrid>
      <w:tr w14:paraId="4B75A6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2318" w:type="dxa"/>
            <w:gridSpan w:val="2"/>
            <w:noWrap w:val="0"/>
            <w:vAlign w:val="center"/>
          </w:tcPr>
          <w:p w14:paraId="60E8579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时间</w:t>
            </w:r>
          </w:p>
        </w:tc>
        <w:tc>
          <w:tcPr>
            <w:tcW w:w="2990" w:type="dxa"/>
            <w:noWrap w:val="0"/>
            <w:vAlign w:val="center"/>
          </w:tcPr>
          <w:p w14:paraId="28BF315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项目</w:t>
            </w:r>
          </w:p>
        </w:tc>
        <w:tc>
          <w:tcPr>
            <w:tcW w:w="1360" w:type="dxa"/>
            <w:noWrap w:val="0"/>
            <w:vAlign w:val="center"/>
          </w:tcPr>
          <w:p w14:paraId="0859448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参加人员</w:t>
            </w:r>
          </w:p>
        </w:tc>
        <w:tc>
          <w:tcPr>
            <w:tcW w:w="2731" w:type="dxa"/>
            <w:noWrap w:val="0"/>
            <w:vAlign w:val="center"/>
          </w:tcPr>
          <w:p w14:paraId="2525C545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地点</w:t>
            </w:r>
          </w:p>
        </w:tc>
      </w:tr>
      <w:tr w14:paraId="20C6F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0707D63D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第一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天</w:t>
            </w:r>
          </w:p>
        </w:tc>
        <w:tc>
          <w:tcPr>
            <w:tcW w:w="1845" w:type="dxa"/>
            <w:noWrap w:val="0"/>
            <w:vAlign w:val="center"/>
          </w:tcPr>
          <w:p w14:paraId="33DA148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15:00-1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1033D44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参赛队报到</w:t>
            </w:r>
          </w:p>
        </w:tc>
        <w:tc>
          <w:tcPr>
            <w:tcW w:w="1360" w:type="dxa"/>
            <w:noWrap w:val="0"/>
            <w:vAlign w:val="center"/>
          </w:tcPr>
          <w:p w14:paraId="5DBA9D1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2A16E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default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79E0ED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2D7C31A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6387D303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3541320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领队会、参赛选手抽签</w:t>
            </w:r>
          </w:p>
        </w:tc>
        <w:tc>
          <w:tcPr>
            <w:tcW w:w="1360" w:type="dxa"/>
            <w:noWrap w:val="0"/>
            <w:vAlign w:val="center"/>
          </w:tcPr>
          <w:p w14:paraId="2A694F96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4F5EA7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1F1A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063A2E4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3C507B5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778E5E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看场地、调设备</w:t>
            </w:r>
          </w:p>
        </w:tc>
        <w:tc>
          <w:tcPr>
            <w:tcW w:w="1360" w:type="dxa"/>
            <w:noWrap w:val="0"/>
            <w:vAlign w:val="center"/>
          </w:tcPr>
          <w:p w14:paraId="0612394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全体</w:t>
            </w:r>
          </w:p>
        </w:tc>
        <w:tc>
          <w:tcPr>
            <w:tcW w:w="2731" w:type="dxa"/>
            <w:noWrap w:val="0"/>
            <w:vAlign w:val="center"/>
          </w:tcPr>
          <w:p w14:paraId="5A5942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52099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569D58B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二天</w:t>
            </w:r>
          </w:p>
        </w:tc>
        <w:tc>
          <w:tcPr>
            <w:tcW w:w="1845" w:type="dxa"/>
            <w:noWrap w:val="0"/>
            <w:vAlign w:val="center"/>
          </w:tcPr>
          <w:p w14:paraId="464084CB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71E4896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检录</w:t>
            </w:r>
          </w:p>
        </w:tc>
        <w:tc>
          <w:tcPr>
            <w:tcW w:w="1360" w:type="dxa"/>
            <w:noWrap w:val="0"/>
            <w:vAlign w:val="center"/>
          </w:tcPr>
          <w:p w14:paraId="31D1506C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1E1DD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7CF8E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4B9B720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49028C3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59ADC9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30A85A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458E7F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1A520A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15E707D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5EB2549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A539F92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02F091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68DE0C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AE0F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restart"/>
            <w:noWrap w:val="0"/>
            <w:vAlign w:val="center"/>
          </w:tcPr>
          <w:p w14:paraId="7F9247A4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仿宋"/>
                <w:kern w:val="2"/>
                <w:sz w:val="28"/>
                <w:szCs w:val="28"/>
                <w:lang w:val="en-US" w:eastAsia="zh-CN" w:bidi="ar-SA"/>
              </w:rPr>
              <w:t>第三</w:t>
            </w:r>
            <w:r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  <w:t>天</w:t>
            </w:r>
          </w:p>
        </w:tc>
        <w:tc>
          <w:tcPr>
            <w:tcW w:w="1845" w:type="dxa"/>
            <w:noWrap w:val="0"/>
            <w:vAlign w:val="center"/>
          </w:tcPr>
          <w:p w14:paraId="1CC4047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126F11E8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检录</w:t>
            </w:r>
          </w:p>
        </w:tc>
        <w:tc>
          <w:tcPr>
            <w:tcW w:w="1360" w:type="dxa"/>
            <w:noWrap w:val="0"/>
            <w:vAlign w:val="center"/>
          </w:tcPr>
          <w:p w14:paraId="6828CF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18A1D3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6EF4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116F563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3E673A51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2B61606E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5CCBF4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7440C0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  <w:tr w14:paraId="3238D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3" w:type="dxa"/>
            <w:vMerge w:val="continue"/>
            <w:noWrap w:val="0"/>
            <w:vAlign w:val="center"/>
          </w:tcPr>
          <w:p w14:paraId="090F147F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firstLine="560" w:firstLineChars="20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1845" w:type="dxa"/>
            <w:noWrap w:val="0"/>
            <w:vAlign w:val="center"/>
          </w:tcPr>
          <w:p w14:paraId="0A871EE9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both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0-1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仿宋" w:hAnsi="仿宋" w:eastAsia="仿宋" w:cs="仿宋"/>
                <w:color w:val="000000" w:themeColor="text1"/>
                <w:kern w:val="2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990" w:type="dxa"/>
            <w:noWrap w:val="0"/>
            <w:vAlign w:val="center"/>
          </w:tcPr>
          <w:p w14:paraId="5B247F4A"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left="0" w:leftChars="0" w:right="0" w:rightChars="0" w:firstLine="560" w:firstLineChars="20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正式比赛</w:t>
            </w:r>
          </w:p>
        </w:tc>
        <w:tc>
          <w:tcPr>
            <w:tcW w:w="1360" w:type="dxa"/>
            <w:noWrap w:val="0"/>
            <w:vAlign w:val="center"/>
          </w:tcPr>
          <w:p w14:paraId="0EB15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参赛选手</w:t>
            </w:r>
          </w:p>
        </w:tc>
        <w:tc>
          <w:tcPr>
            <w:tcW w:w="2731" w:type="dxa"/>
            <w:noWrap w:val="0"/>
            <w:vAlign w:val="center"/>
          </w:tcPr>
          <w:p w14:paraId="6F096C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pacing w:line="440" w:lineRule="exact"/>
              <w:ind w:right="0" w:righ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kern w:val="2"/>
                <w:sz w:val="28"/>
                <w:szCs w:val="28"/>
                <w:lang w:val="en-US" w:eastAsia="zh-CN" w:bidi="ar-SA"/>
              </w:rPr>
              <w:t>多媒体教室</w:t>
            </w:r>
          </w:p>
        </w:tc>
      </w:tr>
    </w:tbl>
    <w:p w14:paraId="08E03BEE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firstLine="280" w:firstLineChars="1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</w:p>
    <w:p w14:paraId="57BE6E21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firstLine="280" w:firstLineChars="1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六、竞赛规则</w:t>
      </w:r>
    </w:p>
    <w:p w14:paraId="367F4A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（一）各参赛团队的抽签结果由团队代表抽签决定。参赛团队按照抽签顺序在规定的时间依次进行比赛。</w:t>
      </w:r>
    </w:p>
    <w:p w14:paraId="1D905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（二）参赛团队报到当天可熟悉比赛场地。</w:t>
      </w:r>
    </w:p>
    <w:p w14:paraId="598CC3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（三）参赛团队按规定时间到达指定地点，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携带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参赛证、学生证和身份证进行检录后进入竞赛候场区，按抽签顺序依次进行比赛。</w:t>
      </w:r>
    </w:p>
    <w:p w14:paraId="58BCE8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本次大赛不设观摩区域，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竞赛区域除裁判和赛场配备的工作人员外，其他人员未经允许不得进入。</w:t>
      </w:r>
    </w:p>
    <w:p w14:paraId="2B5A7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五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）赛务人员须统一佩戴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大赛工作证件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，着装整齐。</w:t>
      </w:r>
    </w:p>
    <w:p w14:paraId="2048CD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六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）参赛选手不得携带通讯工具和其它未经允许的资料、物品进入比赛场地，不得中途退场。如出现违规、违纪和舞弊等现象，经裁判组裁定取消比赛成绩。</w:t>
      </w:r>
    </w:p>
    <w:p w14:paraId="6C072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）参赛团队在规定时间依次入场候赛，在前一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选手退场后由主持人宣布上场，确认现场条件无误后点头示意，由主持人宣布开始比赛，计时开始。现场安排计时提示。</w:t>
      </w:r>
    </w:p>
    <w:p w14:paraId="79E7C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八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）比赛过程中，参赛选手须严格遵守比赛规则，保证自身安全，并接受裁判员的监督和警示；若因设备故障导致选手中断或终止比赛，由大赛裁判长根据竞赛规程中的预案视具体情况做出裁决。</w:t>
      </w:r>
    </w:p>
    <w:p w14:paraId="0CBBB0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九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）参赛团队成绩经裁判长签字后进行公布。成绩公布 2 小时无异议，由裁判长签字在成绩单上签字确认有效。参赛代表队若对成绩有异议，应在公布后的 2 小时内，由领队按规程向承办院校书面提出复核申请。</w:t>
      </w:r>
    </w:p>
    <w:p w14:paraId="507579B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七、成绩评定</w:t>
      </w:r>
    </w:p>
    <w:p w14:paraId="2E3C5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（一）</w:t>
      </w: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评分方法</w:t>
      </w:r>
    </w:p>
    <w:p w14:paraId="4308B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裁判员选聘</w:t>
      </w:r>
    </w:p>
    <w:p w14:paraId="5C2647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海南省教育厅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在赛项裁判库中抽定赛项裁判人员。</w:t>
      </w:r>
    </w:p>
    <w:p w14:paraId="03A32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2.裁判员打分要求</w:t>
      </w:r>
    </w:p>
    <w:p w14:paraId="2B8C18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赛前组织裁判培训，统一比赛项目的评分细则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和标准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。现场比赛期间，各裁判根据评分标准独立打分，不得相互讨论，不得干扰其他裁判打分。</w:t>
      </w:r>
    </w:p>
    <w:p w14:paraId="23FC11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3.裁判员数量设置</w:t>
      </w:r>
    </w:p>
    <w:p w14:paraId="2D1C39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本此竞赛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设置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裁判长一名，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裁判员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名，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裁判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en-US"/>
          <w14:textFill>
            <w14:solidFill>
              <w14:schemeClr w14:val="tx1"/>
            </w14:solidFill>
          </w14:textFill>
        </w:rPr>
        <w:t>根据相应竞赛内容的评分标准为</w:t>
      </w:r>
      <w:r>
        <w:rPr>
          <w:rFonts w:hint="eastAsia" w:ascii="仿宋" w:hAnsi="仿宋" w:eastAsia="仿宋" w:cs="仿宋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每个参赛队伍进行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评分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，取5名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裁判的平均分为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每个团队的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最后得分，最后得分保留至小数点后两位。</w:t>
      </w:r>
    </w:p>
    <w:p w14:paraId="592394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4.竞赛名次排序</w:t>
      </w:r>
    </w:p>
    <w:p w14:paraId="7EECB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竞赛名次按照成绩高低排序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当总成绩相同时，依次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按照技能水平、职业素养、应用价值、团队合作、创新创意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的得分高低排序。</w:t>
      </w:r>
    </w:p>
    <w:p w14:paraId="4F378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分值设置</w:t>
      </w:r>
    </w:p>
    <w:p w14:paraId="2BBC1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总分 100 分，其中：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技能水平60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分，职业素养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、应用价值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、团队合作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、创新创意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10分。</w:t>
      </w:r>
    </w:p>
    <w:p w14:paraId="0FDFF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成绩复核</w:t>
      </w:r>
    </w:p>
    <w:p w14:paraId="6A8EB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为保障成绩评判的正确性，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裁判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组将对赛项总成绩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进行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复核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如发现成绩错误，由裁判长更正成绩并签字确认。</w:t>
      </w:r>
    </w:p>
    <w:p w14:paraId="292DFC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7.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最终成绩</w:t>
      </w:r>
    </w:p>
    <w:p w14:paraId="724134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最终成绩经复核无误，经裁判长签字后进行公布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公示时间为2小时。成绩公示无异议后，由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裁判长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在成绩单上签字，并公布竞赛成绩。</w:t>
      </w:r>
    </w:p>
    <w:p w14:paraId="274887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sz w:val="28"/>
          <w:szCs w:val="28"/>
          <w:lang w:val="en-US" w:eastAsia="en-US"/>
        </w:rPr>
        <w:t>评分细则和标准</w:t>
      </w:r>
    </w:p>
    <w:p w14:paraId="5E6F04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241" w:firstLineChars="100"/>
        <w:jc w:val="center"/>
        <w:textAlignment w:val="auto"/>
        <w:rPr>
          <w:rFonts w:hint="eastAsia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z w:val="24"/>
          <w:szCs w:val="24"/>
          <w:lang w:val="en-US" w:eastAsia="zh-CN" w:bidi="ar-SA"/>
        </w:rPr>
        <w:t>2025 年海南省职业院校技能大赛酒店服务赛项评分要素表</w:t>
      </w:r>
    </w:p>
    <w:tbl>
      <w:tblPr>
        <w:tblStyle w:val="8"/>
        <w:tblW w:w="8798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3"/>
        <w:gridCol w:w="932"/>
        <w:gridCol w:w="2472"/>
        <w:gridCol w:w="4651"/>
      </w:tblGrid>
      <w:tr w14:paraId="24297A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675" w:type="dxa"/>
            <w:gridSpan w:val="2"/>
            <w:noWrap w:val="0"/>
            <w:vAlign w:val="top"/>
          </w:tcPr>
          <w:p w14:paraId="2E9DD1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评分指标</w:t>
            </w:r>
          </w:p>
        </w:tc>
        <w:tc>
          <w:tcPr>
            <w:tcW w:w="2472" w:type="dxa"/>
            <w:noWrap w:val="0"/>
            <w:vAlign w:val="top"/>
          </w:tcPr>
          <w:p w14:paraId="4E43CA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62" w:firstLineChars="2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观测点</w:t>
            </w:r>
          </w:p>
        </w:tc>
        <w:tc>
          <w:tcPr>
            <w:tcW w:w="4651" w:type="dxa"/>
            <w:noWrap w:val="0"/>
            <w:vAlign w:val="top"/>
          </w:tcPr>
          <w:p w14:paraId="370F98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50" w:firstLineChars="20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说明</w:t>
            </w:r>
          </w:p>
        </w:tc>
      </w:tr>
      <w:tr w14:paraId="288557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restart"/>
            <w:noWrap w:val="0"/>
            <w:vAlign w:val="top"/>
          </w:tcPr>
          <w:p w14:paraId="0239A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37517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30D2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5A121A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一、</w:t>
            </w:r>
          </w:p>
          <w:p w14:paraId="030D7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技能水平</w:t>
            </w: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1"/>
                <w:sz w:val="24"/>
                <w:szCs w:val="24"/>
                <w:lang w:val="en-US" w:eastAsia="zh-CN"/>
              </w:rPr>
              <w:t>60分</w:t>
            </w:r>
            <w:r>
              <w:rPr>
                <w:rFonts w:hint="eastAsia" w:ascii="仿宋" w:hAnsi="仿宋" w:eastAsia="仿宋" w:cs="仿宋"/>
                <w:b/>
                <w:bCs/>
                <w:spacing w:val="-6"/>
                <w:sz w:val="24"/>
                <w:szCs w:val="24"/>
              </w:rPr>
              <w:t>）</w:t>
            </w:r>
          </w:p>
        </w:tc>
        <w:tc>
          <w:tcPr>
            <w:tcW w:w="932" w:type="dxa"/>
            <w:vMerge w:val="restart"/>
            <w:tcBorders>
              <w:bottom w:val="nil"/>
            </w:tcBorders>
            <w:noWrap w:val="0"/>
            <w:vAlign w:val="top"/>
          </w:tcPr>
          <w:p w14:paraId="2D3CF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评价分</w:t>
            </w:r>
          </w:p>
          <w:p w14:paraId="2DDFDF37">
            <w:pPr>
              <w:pStyle w:val="2"/>
              <w:rPr>
                <w:rFonts w:hint="default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（30分）</w:t>
            </w:r>
          </w:p>
        </w:tc>
        <w:tc>
          <w:tcPr>
            <w:tcW w:w="2472" w:type="dxa"/>
            <w:noWrap w:val="0"/>
            <w:vAlign w:val="top"/>
          </w:tcPr>
          <w:p w14:paraId="21D1BB6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 xml:space="preserve">操作规范性（  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6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6945434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技能操作规范，符合行业标准和岗位要求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200B32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6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5F5E7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2D8BA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56" w:firstLineChars="20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</w:p>
        </w:tc>
        <w:tc>
          <w:tcPr>
            <w:tcW w:w="2472" w:type="dxa"/>
            <w:noWrap w:val="0"/>
            <w:vAlign w:val="top"/>
          </w:tcPr>
          <w:p w14:paraId="5E16B9AC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2.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 xml:space="preserve">技能熟练度（ </w:t>
            </w:r>
            <w:r>
              <w:rPr>
                <w:rFonts w:hint="eastAsia" w:cs="仿宋"/>
                <w:snapToGrid w:val="0"/>
                <w:color w:val="000000"/>
                <w:spacing w:val="-6"/>
                <w:sz w:val="24"/>
                <w:szCs w:val="24"/>
                <w:lang w:val="en-US" w:eastAsia="zh-CN" w:bidi="ar-SA"/>
              </w:rPr>
              <w:t>7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spacing w:val="-6"/>
                <w:sz w:val="24"/>
                <w:szCs w:val="24"/>
                <w:lang w:val="en-US" w:eastAsia="en-US" w:bidi="ar-SA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5D04661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pacing w:val="-1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知识应用和软硬件等工具使用熟练，操作流畅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，运用精准，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任务进度控制和时间利用合理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3350B9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1C2ABE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1AE62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4F7B84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3.任务难易度（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cs="仿宋"/>
                <w:spacing w:val="-5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分）</w:t>
            </w:r>
          </w:p>
        </w:tc>
        <w:tc>
          <w:tcPr>
            <w:tcW w:w="4651" w:type="dxa"/>
            <w:noWrap w:val="0"/>
            <w:vAlign w:val="top"/>
          </w:tcPr>
          <w:p w14:paraId="239294A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工作任务完整，突出关键技术，具有一定挑战性，需要较高技能水平和解决复杂问题的综合能力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281C0EE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562938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DEA8A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45B4E5E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cs="仿宋"/>
                <w:spacing w:val="-5"/>
                <w:sz w:val="24"/>
                <w:szCs w:val="24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技术先进性（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</w:rPr>
              <w:t xml:space="preserve"> </w:t>
            </w:r>
            <w:r>
              <w:rPr>
                <w:rFonts w:hint="eastAsia" w:cs="仿宋"/>
                <w:spacing w:val="-47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 xml:space="preserve"> 分）</w:t>
            </w:r>
          </w:p>
        </w:tc>
        <w:tc>
          <w:tcPr>
            <w:tcW w:w="4651" w:type="dxa"/>
            <w:noWrap w:val="0"/>
            <w:vAlign w:val="top"/>
          </w:tcPr>
          <w:p w14:paraId="54910D3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体现所属行业新标准、新技术、新场景应用，积极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应用前沿技术、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数字化技术，技术选择恰当</w:t>
            </w:r>
            <w:r>
              <w:rPr>
                <w:rFonts w:hint="eastAsia" w:cs="仿宋"/>
                <w:spacing w:val="-2"/>
                <w:sz w:val="24"/>
                <w:szCs w:val="24"/>
                <w:lang w:eastAsia="zh-CN"/>
              </w:rPr>
              <w:t>。</w:t>
            </w:r>
          </w:p>
        </w:tc>
      </w:tr>
      <w:tr w14:paraId="77BC78F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794E1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vMerge w:val="continue"/>
            <w:tcBorders>
              <w:top w:val="nil"/>
            </w:tcBorders>
            <w:noWrap w:val="0"/>
            <w:vAlign w:val="top"/>
          </w:tcPr>
          <w:p w14:paraId="5AD9E6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182D3F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现场讲解效果（</w:t>
            </w:r>
            <w:r>
              <w:rPr>
                <w:rFonts w:hint="eastAsia" w:cs="仿宋"/>
                <w:spacing w:val="-1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 xml:space="preserve"> 分）</w:t>
            </w:r>
          </w:p>
        </w:tc>
        <w:tc>
          <w:tcPr>
            <w:tcW w:w="4651" w:type="dxa"/>
            <w:noWrap w:val="0"/>
            <w:vAlign w:val="top"/>
          </w:tcPr>
          <w:p w14:paraId="5A6485F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讲解内容逻辑清晰，重点突出，表达准确</w:t>
            </w:r>
          </w:p>
        </w:tc>
      </w:tr>
      <w:tr w14:paraId="24F135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743" w:type="dxa"/>
            <w:vMerge w:val="continue"/>
            <w:noWrap w:val="0"/>
            <w:vAlign w:val="top"/>
          </w:tcPr>
          <w:p w14:paraId="35B1AE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32" w:type="dxa"/>
            <w:tcBorders>
              <w:top w:val="nil"/>
            </w:tcBorders>
            <w:noWrap w:val="0"/>
            <w:vAlign w:val="top"/>
          </w:tcPr>
          <w:p w14:paraId="0BC12F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测量分</w:t>
            </w:r>
          </w:p>
          <w:p w14:paraId="4D90EBA2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（30分）</w:t>
            </w:r>
          </w:p>
        </w:tc>
        <w:tc>
          <w:tcPr>
            <w:tcW w:w="7123" w:type="dxa"/>
            <w:gridSpan w:val="2"/>
            <w:noWrap w:val="0"/>
            <w:vAlign w:val="top"/>
          </w:tcPr>
          <w:p w14:paraId="3306030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default" w:ascii="仿宋" w:hAnsi="仿宋" w:eastAsia="仿宋" w:cs="仿宋"/>
                <w:spacing w:val="-1"/>
                <w:sz w:val="24"/>
                <w:szCs w:val="24"/>
                <w:lang w:val="en-US" w:eastAsia="zh-CN"/>
              </w:rPr>
            </w:pPr>
            <w:r>
              <w:rPr>
                <w:rFonts w:hint="eastAsia" w:cs="仿宋"/>
                <w:spacing w:val="-1"/>
                <w:sz w:val="24"/>
                <w:szCs w:val="24"/>
                <w:lang w:val="en-US" w:eastAsia="zh-CN"/>
              </w:rPr>
              <w:t>详见2025 年海南省职业院校技能大赛酒店服务赛项评分要素表（附表）</w:t>
            </w:r>
          </w:p>
        </w:tc>
      </w:tr>
      <w:tr w14:paraId="0CB0C2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9024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</w:p>
          <w:p w14:paraId="1EA9CE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职业素养</w:t>
            </w:r>
          </w:p>
          <w:p w14:paraId="4D2044E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0472DEF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1.职业道德与行为规范</w:t>
            </w:r>
            <w:r>
              <w:rPr>
                <w:rFonts w:hint="eastAsia" w:ascii="仿宋" w:hAnsi="仿宋" w:eastAsia="仿宋" w:cs="仿宋"/>
                <w:spacing w:val="14"/>
                <w:sz w:val="24"/>
                <w:szCs w:val="24"/>
              </w:rPr>
              <w:t>（4分）</w:t>
            </w:r>
          </w:p>
        </w:tc>
        <w:tc>
          <w:tcPr>
            <w:tcW w:w="4651" w:type="dxa"/>
            <w:noWrap w:val="0"/>
            <w:vAlign w:val="top"/>
          </w:tcPr>
          <w:p w14:paraId="101679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诚信守法，尊重知识产权，遵守职业伦理，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展现良好职业风貌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0020B39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3F53E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32367BF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2.工匠精神（3 分）</w:t>
            </w:r>
          </w:p>
        </w:tc>
        <w:tc>
          <w:tcPr>
            <w:tcW w:w="4651" w:type="dxa"/>
            <w:noWrap w:val="0"/>
            <w:vAlign w:val="top"/>
          </w:tcPr>
          <w:p w14:paraId="76B07D1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注重细节，精益求精，追求卓越，体现管理意识和质量意识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ADBD2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67A74E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4FFE131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3.安全意识（3 分）</w:t>
            </w:r>
          </w:p>
        </w:tc>
        <w:tc>
          <w:tcPr>
            <w:tcW w:w="4651" w:type="dxa"/>
            <w:noWrap w:val="0"/>
            <w:vAlign w:val="top"/>
          </w:tcPr>
          <w:p w14:paraId="6BF153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严格遵守安全规范，具备劳动保护和风险防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范意识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75D910C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6CEB1B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11EBA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0" w:firstLineChars="0"/>
              <w:textAlignment w:val="auto"/>
              <w:rPr>
                <w:rFonts w:hint="eastAsia" w:ascii="仿宋" w:hAnsi="仿宋" w:eastAsia="仿宋" w:cs="仿宋"/>
                <w:b/>
                <w:bCs/>
                <w:spacing w:val="-3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3"/>
                <w:sz w:val="24"/>
                <w:szCs w:val="24"/>
              </w:rPr>
              <w:t>应用价值</w:t>
            </w:r>
          </w:p>
          <w:p w14:paraId="68A4AF3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0AD69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64F872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1.实用性（4 分）</w:t>
            </w:r>
          </w:p>
        </w:tc>
        <w:tc>
          <w:tcPr>
            <w:tcW w:w="4651" w:type="dxa"/>
            <w:noWrap w:val="0"/>
            <w:vAlign w:val="top"/>
          </w:tcPr>
          <w:p w14:paraId="7CC5520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解决方案可直接应用于实践，有效解决</w:t>
            </w:r>
            <w:r>
              <w:rPr>
                <w:rFonts w:hint="eastAsia" w:cs="仿宋"/>
                <w:spacing w:val="-6"/>
                <w:sz w:val="24"/>
                <w:szCs w:val="24"/>
                <w:lang w:eastAsia="zh-CN"/>
              </w:rPr>
              <w:t>旅游企业经营过程</w:t>
            </w:r>
            <w:r>
              <w:rPr>
                <w:rFonts w:hint="eastAsia" w:ascii="仿宋" w:hAnsi="仿宋" w:eastAsia="仿宋" w:cs="仿宋"/>
                <w:spacing w:val="-6"/>
                <w:sz w:val="24"/>
                <w:szCs w:val="24"/>
              </w:rPr>
              <w:t>中的实际问题，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契合产业转型升级、</w:t>
            </w:r>
            <w:r>
              <w:rPr>
                <w:rFonts w:hint="eastAsia" w:ascii="仿宋" w:hAnsi="仿宋" w:eastAsia="仿宋" w:cs="仿宋"/>
                <w:spacing w:val="-55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区域经济社会发展、</w:t>
            </w:r>
            <w:r>
              <w:rPr>
                <w:rFonts w:hint="eastAsia" w:ascii="仿宋" w:hAnsi="仿宋" w:eastAsia="仿宋" w:cs="仿宋"/>
                <w:spacing w:val="-64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乡村振兴、促进高质量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就业等国家战略需求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0C1C21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297BC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C1A7A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2.经济性（3 分）</w:t>
            </w:r>
          </w:p>
        </w:tc>
        <w:tc>
          <w:tcPr>
            <w:tcW w:w="4651" w:type="dxa"/>
            <w:noWrap w:val="0"/>
            <w:vAlign w:val="top"/>
          </w:tcPr>
          <w:p w14:paraId="2491BF4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资源利用合理，体现高效益、高质量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5CB11C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052A0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0CBB58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3.可持续性（3 分）</w:t>
            </w:r>
          </w:p>
        </w:tc>
        <w:tc>
          <w:tcPr>
            <w:tcW w:w="4651" w:type="dxa"/>
            <w:noWrap w:val="0"/>
            <w:vAlign w:val="top"/>
          </w:tcPr>
          <w:p w14:paraId="533DE24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具有良好环保意识，绿色低碳，符合产业未来发展方向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430CB3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FC591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7"/>
                <w:sz w:val="24"/>
                <w:szCs w:val="24"/>
              </w:rPr>
              <w:t>四、团队合作</w:t>
            </w:r>
          </w:p>
          <w:p w14:paraId="63C1D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10分）</w:t>
            </w:r>
          </w:p>
        </w:tc>
        <w:tc>
          <w:tcPr>
            <w:tcW w:w="2472" w:type="dxa"/>
            <w:noWrap w:val="0"/>
            <w:vAlign w:val="top"/>
          </w:tcPr>
          <w:p w14:paraId="4CD433E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1.团队精神（5 分）</w:t>
            </w:r>
          </w:p>
        </w:tc>
        <w:tc>
          <w:tcPr>
            <w:tcW w:w="4651" w:type="dxa"/>
            <w:noWrap w:val="0"/>
            <w:vAlign w:val="top"/>
          </w:tcPr>
          <w:p w14:paraId="447E709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团队成员能够准确理解共同目标和任务，清楚自己的角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色定位和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职责，团队成员相互尊重、信任和支持，拥有良好的团队氛围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7C8123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49688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5D05F30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2.沟通协作（5 分）</w:t>
            </w:r>
          </w:p>
        </w:tc>
        <w:tc>
          <w:tcPr>
            <w:tcW w:w="4651" w:type="dxa"/>
            <w:noWrap w:val="0"/>
            <w:vAlign w:val="top"/>
          </w:tcPr>
          <w:p w14:paraId="60C2A4C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团队成员在比赛中能够有效沟通、紧密协作，能够相互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补台，共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</w:rPr>
              <w:t>同应对突发情况</w:t>
            </w:r>
            <w:r>
              <w:rPr>
                <w:rFonts w:hint="eastAsia" w:cs="仿宋"/>
                <w:spacing w:val="-5"/>
                <w:sz w:val="24"/>
                <w:szCs w:val="24"/>
                <w:lang w:eastAsia="zh-CN"/>
              </w:rPr>
              <w:t>。</w:t>
            </w:r>
          </w:p>
        </w:tc>
      </w:tr>
      <w:tr w14:paraId="14E135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restart"/>
            <w:tcBorders>
              <w:bottom w:val="nil"/>
            </w:tcBorders>
            <w:noWrap w:val="0"/>
            <w:vAlign w:val="top"/>
          </w:tcPr>
          <w:p w14:paraId="58554D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4592EF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  <w:lang w:val="en-US" w:eastAsia="zh-CN"/>
              </w:rPr>
              <w:t>五、</w:t>
            </w: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创新创意</w:t>
            </w:r>
          </w:p>
          <w:p w14:paraId="39A707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Chars="0" w:right="0" w:righ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10</w:t>
            </w:r>
            <w:r>
              <w:rPr>
                <w:rFonts w:hint="eastAsia" w:ascii="仿宋" w:hAnsi="仿宋" w:eastAsia="仿宋" w:cs="仿宋"/>
                <w:b/>
                <w:bCs/>
                <w:spacing w:val="11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8"/>
                <w:sz w:val="24"/>
                <w:szCs w:val="24"/>
              </w:rPr>
              <w:t>分）</w:t>
            </w:r>
          </w:p>
        </w:tc>
        <w:tc>
          <w:tcPr>
            <w:tcW w:w="2472" w:type="dxa"/>
            <w:noWrap w:val="0"/>
            <w:vAlign w:val="top"/>
          </w:tcPr>
          <w:p w14:paraId="71A49C6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</w:rPr>
              <w:t>1.创新意识（4 分）</w:t>
            </w:r>
          </w:p>
        </w:tc>
        <w:tc>
          <w:tcPr>
            <w:tcW w:w="4651" w:type="dxa"/>
            <w:noWrap w:val="0"/>
            <w:vAlign w:val="top"/>
          </w:tcPr>
          <w:p w14:paraId="7686026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体现原始创意、创新和团队成员创新精神、创</w:t>
            </w: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新能力</w:t>
            </w:r>
            <w:r>
              <w:rPr>
                <w:rFonts w:hint="eastAsia" w:cs="仿宋"/>
                <w:spacing w:val="-1"/>
                <w:sz w:val="24"/>
                <w:szCs w:val="24"/>
                <w:lang w:eastAsia="zh-CN"/>
              </w:rPr>
              <w:t>。</w:t>
            </w:r>
          </w:p>
        </w:tc>
      </w:tr>
      <w:tr w14:paraId="0F2DFC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675" w:type="dxa"/>
            <w:gridSpan w:val="2"/>
            <w:vMerge w:val="continue"/>
            <w:tcBorders>
              <w:top w:val="nil"/>
            </w:tcBorders>
            <w:noWrap w:val="0"/>
            <w:vAlign w:val="top"/>
          </w:tcPr>
          <w:p w14:paraId="735F91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2472" w:type="dxa"/>
            <w:noWrap w:val="0"/>
            <w:vAlign w:val="top"/>
          </w:tcPr>
          <w:p w14:paraId="06D8A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left="0" w:leftChars="0" w:right="0" w:firstLine="480" w:firstLineChars="20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2F8108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2.创新成效（6 分）</w:t>
            </w:r>
          </w:p>
        </w:tc>
        <w:tc>
          <w:tcPr>
            <w:tcW w:w="4651" w:type="dxa"/>
            <w:noWrap w:val="0"/>
            <w:vAlign w:val="top"/>
          </w:tcPr>
          <w:p w14:paraId="7C2B51D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right="0"/>
              <w:jc w:val="both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4"/>
                <w:szCs w:val="24"/>
              </w:rPr>
              <w:t>在要素整合、新技术应用、服务模式优化等方面具有原创性，侧重创新、实用、产品（技术）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数字化改良、应用性优化、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</w:rPr>
              <w:t>民生类创意等</w:t>
            </w:r>
            <w:r>
              <w:rPr>
                <w:rFonts w:hint="eastAsia" w:cs="仿宋"/>
                <w:spacing w:val="-4"/>
                <w:sz w:val="24"/>
                <w:szCs w:val="24"/>
                <w:lang w:eastAsia="zh-CN"/>
              </w:rPr>
              <w:t>。</w:t>
            </w:r>
          </w:p>
        </w:tc>
      </w:tr>
    </w:tbl>
    <w:p w14:paraId="67C7E0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right="0" w:righ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说明：1.评分原则为 “突出能力导向、解决实际问题、体现创新因素、确保公平可比”；2.评分要素充分体现综合育人功能，突出教育教学改革创新，共5项评分指标，总分100分；3.每项评分指标包括若干评分观测点，每个观测点有明确的分值；4.评委依据观测点及说明，根据参赛团队的技能操作和现场讲解情况进行评分，避免主观印象影响。</w:t>
      </w:r>
    </w:p>
    <w:p w14:paraId="7847428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/>
        <w:jc w:val="center"/>
        <w:textAlignment w:val="auto"/>
        <w:rPr>
          <w:rFonts w:ascii="仿宋" w:hAnsi="仿宋" w:eastAsia="仿宋" w:cs="仿宋"/>
          <w:b/>
          <w:bCs/>
          <w:spacing w:val="-23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napToGrid w:val="0"/>
          <w:color w:val="000000"/>
          <w:sz w:val="24"/>
          <w:szCs w:val="24"/>
          <w:lang w:val="en-US" w:eastAsia="zh-CN" w:bidi="ar-SA"/>
        </w:rPr>
        <w:t>2025 年海南省职业院校技能大赛酒店服务赛项评分要素表（附表）</w:t>
      </w:r>
    </w:p>
    <w:p w14:paraId="3A31D1F6">
      <w:pPr>
        <w:spacing w:line="120" w:lineRule="exact"/>
        <w:rPr>
          <w:b/>
          <w:bCs/>
          <w:lang w:eastAsia="zh-CN"/>
        </w:rPr>
      </w:pPr>
    </w:p>
    <w:tbl>
      <w:tblPr>
        <w:tblStyle w:val="8"/>
        <w:tblW w:w="8796" w:type="dxa"/>
        <w:tblInd w:w="-251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4"/>
        <w:gridCol w:w="984"/>
        <w:gridCol w:w="4812"/>
        <w:gridCol w:w="708"/>
        <w:gridCol w:w="1068"/>
      </w:tblGrid>
      <w:tr w14:paraId="2B0D04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224" w:type="dxa"/>
            <w:noWrap w:val="0"/>
            <w:vAlign w:val="top"/>
          </w:tcPr>
          <w:p w14:paraId="7BE8139D">
            <w:pPr>
              <w:pStyle w:val="9"/>
              <w:spacing w:before="199" w:line="209" w:lineRule="auto"/>
              <w:ind w:left="0" w:leftChars="0" w:firstLine="0" w:firstLineChars="0"/>
              <w:jc w:val="center"/>
              <w:rPr>
                <w:rFonts w:hint="default" w:eastAsia="仿宋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项目</w:t>
            </w:r>
          </w:p>
        </w:tc>
        <w:tc>
          <w:tcPr>
            <w:tcW w:w="984" w:type="dxa"/>
            <w:noWrap w:val="0"/>
            <w:vAlign w:val="top"/>
          </w:tcPr>
          <w:p w14:paraId="480D76BD">
            <w:pPr>
              <w:pStyle w:val="9"/>
              <w:spacing w:before="198" w:line="208" w:lineRule="auto"/>
              <w:ind w:left="0" w:leftChars="0" w:firstLine="0" w:firstLineChars="0"/>
              <w:jc w:val="center"/>
              <w:rPr>
                <w:rFonts w:hint="default" w:eastAsia="仿宋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分项</w:t>
            </w:r>
          </w:p>
        </w:tc>
        <w:tc>
          <w:tcPr>
            <w:tcW w:w="4812" w:type="dxa"/>
            <w:noWrap w:val="0"/>
            <w:vAlign w:val="top"/>
          </w:tcPr>
          <w:p w14:paraId="424824D2">
            <w:pPr>
              <w:pStyle w:val="9"/>
              <w:spacing w:before="196" w:line="217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pacing w:val="-2"/>
              </w:rPr>
              <w:t>标准名称或描述</w:t>
            </w:r>
          </w:p>
        </w:tc>
        <w:tc>
          <w:tcPr>
            <w:tcW w:w="708" w:type="dxa"/>
            <w:noWrap w:val="0"/>
            <w:vAlign w:val="top"/>
          </w:tcPr>
          <w:p w14:paraId="420467F1">
            <w:pPr>
              <w:pStyle w:val="9"/>
              <w:spacing w:before="196" w:line="218" w:lineRule="auto"/>
              <w:ind w:left="177"/>
              <w:jc w:val="center"/>
              <w:rPr>
                <w:b/>
                <w:bCs/>
              </w:rPr>
            </w:pPr>
            <w:r>
              <w:rPr>
                <w:b/>
                <w:bCs/>
                <w:spacing w:val="-4"/>
              </w:rPr>
              <w:t>权重</w:t>
            </w:r>
          </w:p>
        </w:tc>
        <w:tc>
          <w:tcPr>
            <w:tcW w:w="1068" w:type="dxa"/>
            <w:noWrap w:val="0"/>
            <w:vAlign w:val="top"/>
          </w:tcPr>
          <w:p w14:paraId="310A6910">
            <w:pPr>
              <w:pStyle w:val="9"/>
              <w:spacing w:before="196" w:line="218" w:lineRule="auto"/>
              <w:ind w:left="148"/>
              <w:jc w:val="center"/>
              <w:rPr>
                <w:b/>
                <w:bCs/>
              </w:rPr>
            </w:pPr>
            <w:r>
              <w:rPr>
                <w:b/>
                <w:bCs/>
                <w:spacing w:val="-3"/>
              </w:rPr>
              <w:t>评分</w:t>
            </w:r>
          </w:p>
        </w:tc>
      </w:tr>
      <w:tr w14:paraId="111142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restart"/>
            <w:noWrap w:val="0"/>
            <w:vAlign w:val="top"/>
          </w:tcPr>
          <w:p w14:paraId="3B6229AE">
            <w:pPr>
              <w:rPr>
                <w:rFonts w:hint="eastAsia" w:eastAsia="宋体"/>
                <w:lang w:val="en-US" w:eastAsia="zh-CN"/>
              </w:rPr>
            </w:pPr>
          </w:p>
          <w:p w14:paraId="4A5D92A9">
            <w:pPr>
              <w:rPr>
                <w:rFonts w:hint="eastAsia" w:eastAsia="宋体"/>
                <w:lang w:val="en-US" w:eastAsia="zh-CN"/>
              </w:rPr>
            </w:pPr>
          </w:p>
          <w:p w14:paraId="35FC2D93">
            <w:pPr>
              <w:rPr>
                <w:rFonts w:hint="eastAsia" w:eastAsia="宋体"/>
                <w:lang w:val="en-US" w:eastAsia="zh-CN"/>
              </w:rPr>
            </w:pPr>
          </w:p>
          <w:p w14:paraId="76E757EF">
            <w:pPr>
              <w:rPr>
                <w:rFonts w:hint="eastAsia" w:eastAsia="宋体"/>
                <w:lang w:val="en-US" w:eastAsia="zh-CN"/>
              </w:rPr>
            </w:pPr>
          </w:p>
          <w:p w14:paraId="52C70306">
            <w:pPr>
              <w:rPr>
                <w:rFonts w:hint="eastAsia" w:eastAsia="宋体"/>
                <w:lang w:val="en-US" w:eastAsia="zh-CN"/>
              </w:rPr>
            </w:pPr>
          </w:p>
          <w:p w14:paraId="1E9C75CF">
            <w:pPr>
              <w:rPr>
                <w:rFonts w:hint="eastAsia" w:eastAsia="宋体"/>
                <w:lang w:val="en-US" w:eastAsia="zh-CN"/>
              </w:rPr>
            </w:pPr>
          </w:p>
          <w:p w14:paraId="44B6C71C">
            <w:pPr>
              <w:rPr>
                <w:rFonts w:hint="eastAsia" w:eastAsia="宋体"/>
                <w:lang w:val="en-US" w:eastAsia="zh-CN"/>
              </w:rPr>
            </w:pPr>
          </w:p>
          <w:p w14:paraId="41F30EB3">
            <w:pPr>
              <w:rPr>
                <w:rFonts w:hint="eastAsia" w:eastAsia="宋体"/>
                <w:lang w:val="en-US" w:eastAsia="zh-CN"/>
              </w:rPr>
            </w:pPr>
          </w:p>
          <w:p w14:paraId="5A34B548">
            <w:pPr>
              <w:rPr>
                <w:rFonts w:hint="eastAsia" w:eastAsia="宋体"/>
                <w:lang w:val="en-US" w:eastAsia="zh-CN"/>
              </w:rPr>
            </w:pPr>
          </w:p>
          <w:p w14:paraId="5A1C2B4E">
            <w:pPr>
              <w:rPr>
                <w:rFonts w:hint="eastAsia" w:eastAsia="宋体"/>
                <w:lang w:val="en-US" w:eastAsia="zh-CN"/>
              </w:rPr>
            </w:pPr>
          </w:p>
          <w:p w14:paraId="329E5646">
            <w:pPr>
              <w:rPr>
                <w:rFonts w:hint="eastAsia" w:eastAsia="宋体"/>
                <w:lang w:val="en-US" w:eastAsia="zh-CN"/>
              </w:rPr>
            </w:pPr>
          </w:p>
          <w:p w14:paraId="0A402087">
            <w:pPr>
              <w:rPr>
                <w:rFonts w:hint="eastAsia" w:eastAsia="宋体"/>
                <w:lang w:val="en-US" w:eastAsia="zh-CN"/>
              </w:rPr>
            </w:pPr>
          </w:p>
          <w:p w14:paraId="517DFAF5">
            <w:pPr>
              <w:rPr>
                <w:rFonts w:hint="eastAsia" w:eastAsia="宋体"/>
                <w:lang w:val="en-US" w:eastAsia="zh-CN"/>
              </w:rPr>
            </w:pPr>
          </w:p>
          <w:p w14:paraId="1EBB44E6">
            <w:pPr>
              <w:rPr>
                <w:rFonts w:hint="eastAsia" w:eastAsia="宋体"/>
                <w:lang w:val="en-US" w:eastAsia="zh-CN"/>
              </w:rPr>
            </w:pPr>
          </w:p>
          <w:p w14:paraId="1765F62E">
            <w:pPr>
              <w:rPr>
                <w:rFonts w:hint="eastAsia" w:eastAsia="宋体"/>
                <w:lang w:val="en-US" w:eastAsia="zh-CN"/>
              </w:rPr>
            </w:pPr>
          </w:p>
          <w:p w14:paraId="142A289C">
            <w:pPr>
              <w:rPr>
                <w:rFonts w:hint="eastAsia" w:eastAsia="宋体"/>
                <w:lang w:val="en-US" w:eastAsia="zh-CN"/>
              </w:rPr>
            </w:pPr>
          </w:p>
          <w:p w14:paraId="5473D12D">
            <w:pPr>
              <w:rPr>
                <w:rFonts w:hint="eastAsia" w:eastAsia="宋体"/>
                <w:lang w:val="en-US" w:eastAsia="zh-CN"/>
              </w:rPr>
            </w:pPr>
          </w:p>
          <w:p w14:paraId="475F78A4">
            <w:pPr>
              <w:rPr>
                <w:rFonts w:hint="eastAsia" w:eastAsia="宋体"/>
                <w:lang w:val="en-US" w:eastAsia="zh-CN"/>
              </w:rPr>
            </w:pPr>
          </w:p>
          <w:p w14:paraId="5FA9E200">
            <w:pPr>
              <w:rPr>
                <w:rFonts w:hint="eastAsia" w:eastAsia="宋体"/>
                <w:lang w:val="en-US" w:eastAsia="zh-CN"/>
              </w:rPr>
            </w:pPr>
          </w:p>
          <w:p w14:paraId="6090546B">
            <w:pPr>
              <w:rPr>
                <w:rFonts w:hint="eastAsia" w:eastAsia="宋体"/>
                <w:lang w:val="en-US" w:eastAsia="zh-CN"/>
              </w:rPr>
            </w:pPr>
          </w:p>
          <w:p w14:paraId="7B3A86A6">
            <w:pPr>
              <w:jc w:val="both"/>
              <w:rPr>
                <w:rFonts w:hint="eastAsia" w:eastAsia="宋体"/>
                <w:color w:val="FF0000"/>
                <w:lang w:val="en-US" w:eastAsia="zh-CN"/>
              </w:rPr>
            </w:pPr>
          </w:p>
          <w:p w14:paraId="66131520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餐</w:t>
            </w:r>
          </w:p>
          <w:p w14:paraId="66F30C74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</w:t>
            </w:r>
          </w:p>
          <w:p w14:paraId="2870A8CE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63EEB398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题</w:t>
            </w:r>
          </w:p>
          <w:p w14:paraId="20745EFA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设</w:t>
            </w:r>
          </w:p>
          <w:p w14:paraId="7CC61106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</w:t>
            </w:r>
          </w:p>
          <w:p w14:paraId="3D3F0892"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  <w:p w14:paraId="7F5D513F">
            <w:pPr>
              <w:jc w:val="center"/>
              <w:rPr>
                <w:rFonts w:hint="eastAsia" w:eastAsia="宋体"/>
                <w:color w:val="FF0000"/>
                <w:lang w:val="en-US" w:eastAsia="zh-CN"/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3B6D3FB8">
            <w:pPr>
              <w:jc w:val="center"/>
              <w:rPr>
                <w:rFonts w:hint="eastAsia" w:eastAsia="宋体"/>
                <w:color w:val="FF0000"/>
                <w:lang w:val="en-US" w:eastAsia="zh-CN"/>
              </w:rPr>
            </w:pPr>
          </w:p>
          <w:p w14:paraId="3F4D962F">
            <w:pPr>
              <w:rPr>
                <w:rFonts w:hint="default" w:eastAsia="宋体"/>
                <w:lang w:val="en-US" w:eastAsia="zh-CN"/>
              </w:rPr>
            </w:pPr>
          </w:p>
        </w:tc>
        <w:tc>
          <w:tcPr>
            <w:tcW w:w="984" w:type="dxa"/>
            <w:vMerge w:val="restart"/>
            <w:noWrap w:val="0"/>
            <w:vAlign w:val="center"/>
          </w:tcPr>
          <w:p w14:paraId="4DBF92B8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5648EE34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题</w:t>
            </w:r>
          </w:p>
          <w:p w14:paraId="5F59855E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摆</w:t>
            </w:r>
          </w:p>
          <w:p w14:paraId="4198D355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台</w:t>
            </w:r>
          </w:p>
          <w:p w14:paraId="6EF6EF7E"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宋体" w:cs="Times New Roman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  <w:p w14:paraId="652F845E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39FD1557">
            <w:pPr>
              <w:jc w:val="center"/>
            </w:pPr>
          </w:p>
        </w:tc>
        <w:tc>
          <w:tcPr>
            <w:tcW w:w="4812" w:type="dxa"/>
            <w:noWrap w:val="0"/>
            <w:vAlign w:val="top"/>
          </w:tcPr>
          <w:p w14:paraId="65CDFE64">
            <w:pPr>
              <w:pStyle w:val="9"/>
              <w:spacing w:before="112" w:line="216" w:lineRule="auto"/>
              <w:ind w:left="116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巡视工作环境，进行安全、环保检查</w:t>
            </w:r>
          </w:p>
        </w:tc>
        <w:tc>
          <w:tcPr>
            <w:tcW w:w="708" w:type="dxa"/>
            <w:noWrap w:val="0"/>
            <w:vAlign w:val="top"/>
          </w:tcPr>
          <w:p w14:paraId="3B94E4E4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68" w:type="dxa"/>
            <w:noWrap w:val="0"/>
            <w:vAlign w:val="top"/>
          </w:tcPr>
          <w:p w14:paraId="342CBF71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589CEC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73DAB97"/>
        </w:tc>
        <w:tc>
          <w:tcPr>
            <w:tcW w:w="984" w:type="dxa"/>
            <w:vMerge w:val="continue"/>
            <w:noWrap w:val="0"/>
            <w:vAlign w:val="top"/>
          </w:tcPr>
          <w:p w14:paraId="49D61B19"/>
        </w:tc>
        <w:tc>
          <w:tcPr>
            <w:tcW w:w="4812" w:type="dxa"/>
            <w:noWrap w:val="0"/>
            <w:vAlign w:val="top"/>
          </w:tcPr>
          <w:p w14:paraId="0A89C92A">
            <w:pPr>
              <w:pStyle w:val="9"/>
              <w:spacing w:before="112" w:line="216" w:lineRule="auto"/>
              <w:ind w:left="110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检查服务用品，工作台物品摆放</w:t>
            </w:r>
            <w:r>
              <w:rPr>
                <w:rFonts w:hint="eastAsia"/>
                <w:color w:val="000000" w:themeColor="text1"/>
                <w:spacing w:val="-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合适</w:t>
            </w:r>
          </w:p>
        </w:tc>
        <w:tc>
          <w:tcPr>
            <w:tcW w:w="708" w:type="dxa"/>
            <w:noWrap w:val="0"/>
            <w:vAlign w:val="top"/>
          </w:tcPr>
          <w:p w14:paraId="115C66DA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068" w:type="dxa"/>
            <w:noWrap w:val="0"/>
            <w:vAlign w:val="top"/>
          </w:tcPr>
          <w:p w14:paraId="24DD7536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3A67A3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76DC5418"/>
        </w:tc>
        <w:tc>
          <w:tcPr>
            <w:tcW w:w="984" w:type="dxa"/>
            <w:vMerge w:val="continue"/>
            <w:noWrap w:val="0"/>
            <w:vAlign w:val="top"/>
          </w:tcPr>
          <w:p w14:paraId="09EE0D8D"/>
        </w:tc>
        <w:tc>
          <w:tcPr>
            <w:tcW w:w="4812" w:type="dxa"/>
            <w:noWrap w:val="0"/>
            <w:vAlign w:val="top"/>
          </w:tcPr>
          <w:p w14:paraId="65172E29">
            <w:pPr>
              <w:pStyle w:val="9"/>
              <w:spacing w:before="112" w:line="216" w:lineRule="auto"/>
              <w:ind w:left="141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:lang w:eastAsia="zh-CN"/>
                <w14:textFill>
                  <w14:solidFill>
                    <w14:schemeClr w14:val="tx1"/>
                  </w14:solidFill>
                </w14:textFill>
              </w:rPr>
              <w:t>台布平整，凸缝朝向正、副主人位</w:t>
            </w:r>
          </w:p>
        </w:tc>
        <w:tc>
          <w:tcPr>
            <w:tcW w:w="708" w:type="dxa"/>
            <w:noWrap w:val="0"/>
            <w:vAlign w:val="top"/>
          </w:tcPr>
          <w:p w14:paraId="411E1690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1068" w:type="dxa"/>
            <w:noWrap w:val="0"/>
            <w:vAlign w:val="top"/>
          </w:tcPr>
          <w:p w14:paraId="5313A940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219D1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B3CED25"/>
        </w:tc>
        <w:tc>
          <w:tcPr>
            <w:tcW w:w="984" w:type="dxa"/>
            <w:vMerge w:val="continue"/>
            <w:noWrap w:val="0"/>
            <w:vAlign w:val="top"/>
          </w:tcPr>
          <w:p w14:paraId="3F44BC8E"/>
        </w:tc>
        <w:tc>
          <w:tcPr>
            <w:tcW w:w="4812" w:type="dxa"/>
            <w:noWrap w:val="0"/>
            <w:vAlign w:val="top"/>
          </w:tcPr>
          <w:p w14:paraId="39D4AAC0">
            <w:pPr>
              <w:pStyle w:val="9"/>
              <w:spacing w:before="113" w:line="216" w:lineRule="auto"/>
              <w:ind w:left="14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7"/>
                <w14:textFill>
                  <w14:solidFill>
                    <w14:schemeClr w14:val="tx1"/>
                  </w14:solidFill>
                </w14:textFill>
              </w:rPr>
              <w:t>台布下垂均等</w:t>
            </w:r>
          </w:p>
        </w:tc>
        <w:tc>
          <w:tcPr>
            <w:tcW w:w="708" w:type="dxa"/>
            <w:noWrap w:val="0"/>
            <w:vAlign w:val="top"/>
          </w:tcPr>
          <w:p w14:paraId="0ABEA25A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1068" w:type="dxa"/>
            <w:noWrap w:val="0"/>
            <w:vAlign w:val="top"/>
          </w:tcPr>
          <w:p w14:paraId="2E134511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26E03F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74680F3"/>
        </w:tc>
        <w:tc>
          <w:tcPr>
            <w:tcW w:w="984" w:type="dxa"/>
            <w:vMerge w:val="continue"/>
            <w:noWrap w:val="0"/>
            <w:vAlign w:val="top"/>
          </w:tcPr>
          <w:p w14:paraId="0AC82441"/>
        </w:tc>
        <w:tc>
          <w:tcPr>
            <w:tcW w:w="4812" w:type="dxa"/>
            <w:noWrap w:val="0"/>
            <w:vAlign w:val="top"/>
          </w:tcPr>
          <w:p w14:paraId="4055392C">
            <w:pPr>
              <w:pStyle w:val="9"/>
              <w:spacing w:before="112" w:line="216" w:lineRule="auto"/>
              <w:ind w:left="113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装饰布平整且四周下垂均等</w:t>
            </w:r>
          </w:p>
        </w:tc>
        <w:tc>
          <w:tcPr>
            <w:tcW w:w="708" w:type="dxa"/>
            <w:noWrap w:val="0"/>
            <w:vAlign w:val="top"/>
          </w:tcPr>
          <w:p w14:paraId="777ADCB0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706094E5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62D87D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A606503"/>
        </w:tc>
        <w:tc>
          <w:tcPr>
            <w:tcW w:w="984" w:type="dxa"/>
            <w:vMerge w:val="continue"/>
            <w:noWrap w:val="0"/>
            <w:vAlign w:val="top"/>
          </w:tcPr>
          <w:p w14:paraId="10A7BE22"/>
        </w:tc>
        <w:tc>
          <w:tcPr>
            <w:tcW w:w="4812" w:type="dxa"/>
            <w:noWrap w:val="0"/>
            <w:vAlign w:val="top"/>
          </w:tcPr>
          <w:p w14:paraId="435C5D92">
            <w:pPr>
              <w:pStyle w:val="9"/>
              <w:spacing w:before="113" w:line="217" w:lineRule="auto"/>
              <w:ind w:left="1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从主人位开始拉椅</w:t>
            </w:r>
          </w:p>
        </w:tc>
        <w:tc>
          <w:tcPr>
            <w:tcW w:w="708" w:type="dxa"/>
            <w:noWrap w:val="0"/>
            <w:vAlign w:val="top"/>
          </w:tcPr>
          <w:p w14:paraId="01745226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0F6BFCDC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541DF9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0CB82B5"/>
        </w:tc>
        <w:tc>
          <w:tcPr>
            <w:tcW w:w="984" w:type="dxa"/>
            <w:vMerge w:val="continue"/>
            <w:noWrap w:val="0"/>
            <w:vAlign w:val="top"/>
          </w:tcPr>
          <w:p w14:paraId="4E5E5EB1"/>
        </w:tc>
        <w:tc>
          <w:tcPr>
            <w:tcW w:w="4812" w:type="dxa"/>
            <w:noWrap w:val="0"/>
            <w:vAlign w:val="top"/>
          </w:tcPr>
          <w:p w14:paraId="4B656836">
            <w:pPr>
              <w:pStyle w:val="9"/>
              <w:spacing w:before="113" w:line="214" w:lineRule="auto"/>
              <w:ind w:left="109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座位中心与餐碟中心对齐</w:t>
            </w:r>
          </w:p>
        </w:tc>
        <w:tc>
          <w:tcPr>
            <w:tcW w:w="708" w:type="dxa"/>
            <w:noWrap w:val="0"/>
            <w:vAlign w:val="top"/>
          </w:tcPr>
          <w:p w14:paraId="20B2523D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19DB9FA0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3FE94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8CACCF3"/>
        </w:tc>
        <w:tc>
          <w:tcPr>
            <w:tcW w:w="984" w:type="dxa"/>
            <w:vMerge w:val="continue"/>
            <w:noWrap w:val="0"/>
            <w:vAlign w:val="top"/>
          </w:tcPr>
          <w:p w14:paraId="3ACE42FB"/>
        </w:tc>
        <w:tc>
          <w:tcPr>
            <w:tcW w:w="4812" w:type="dxa"/>
            <w:noWrap w:val="0"/>
            <w:vAlign w:val="top"/>
          </w:tcPr>
          <w:p w14:paraId="21674156">
            <w:pPr>
              <w:pStyle w:val="9"/>
              <w:spacing w:before="112" w:line="218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餐椅之间距离均等</w:t>
            </w:r>
          </w:p>
        </w:tc>
        <w:tc>
          <w:tcPr>
            <w:tcW w:w="708" w:type="dxa"/>
            <w:noWrap w:val="0"/>
            <w:vAlign w:val="top"/>
          </w:tcPr>
          <w:p w14:paraId="5275DF35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59DF5915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37944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9D669AD"/>
        </w:tc>
        <w:tc>
          <w:tcPr>
            <w:tcW w:w="984" w:type="dxa"/>
            <w:vMerge w:val="continue"/>
            <w:noWrap w:val="0"/>
            <w:vAlign w:val="top"/>
          </w:tcPr>
          <w:p w14:paraId="78644698"/>
        </w:tc>
        <w:tc>
          <w:tcPr>
            <w:tcW w:w="4812" w:type="dxa"/>
            <w:noWrap w:val="0"/>
            <w:vAlign w:val="top"/>
          </w:tcPr>
          <w:p w14:paraId="3FBC492E">
            <w:pPr>
              <w:pStyle w:val="9"/>
              <w:spacing w:before="112" w:line="216" w:lineRule="auto"/>
              <w:ind w:left="111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餐椅座面边缘与台布下垂部分相切</w:t>
            </w:r>
          </w:p>
        </w:tc>
        <w:tc>
          <w:tcPr>
            <w:tcW w:w="708" w:type="dxa"/>
            <w:noWrap w:val="0"/>
            <w:vAlign w:val="top"/>
          </w:tcPr>
          <w:p w14:paraId="34FCE570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20D2B66A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7859B95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07D7538"/>
        </w:tc>
        <w:tc>
          <w:tcPr>
            <w:tcW w:w="984" w:type="dxa"/>
            <w:vMerge w:val="continue"/>
            <w:noWrap w:val="0"/>
            <w:vAlign w:val="top"/>
          </w:tcPr>
          <w:p w14:paraId="48CCA76C"/>
        </w:tc>
        <w:tc>
          <w:tcPr>
            <w:tcW w:w="4812" w:type="dxa"/>
            <w:noWrap w:val="0"/>
            <w:vAlign w:val="top"/>
          </w:tcPr>
          <w:p w14:paraId="1448129D">
            <w:pPr>
              <w:pStyle w:val="9"/>
              <w:spacing w:before="113" w:line="214" w:lineRule="auto"/>
              <w:ind w:left="11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餐碟间距离均等</w:t>
            </w:r>
          </w:p>
        </w:tc>
        <w:tc>
          <w:tcPr>
            <w:tcW w:w="708" w:type="dxa"/>
            <w:noWrap w:val="0"/>
            <w:vAlign w:val="top"/>
          </w:tcPr>
          <w:p w14:paraId="236F3549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09B2F78F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7991CB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9AC07BD"/>
        </w:tc>
        <w:tc>
          <w:tcPr>
            <w:tcW w:w="984" w:type="dxa"/>
            <w:vMerge w:val="continue"/>
            <w:noWrap w:val="0"/>
            <w:vAlign w:val="top"/>
          </w:tcPr>
          <w:p w14:paraId="31656874"/>
        </w:tc>
        <w:tc>
          <w:tcPr>
            <w:tcW w:w="4812" w:type="dxa"/>
            <w:noWrap w:val="0"/>
            <w:vAlign w:val="top"/>
          </w:tcPr>
          <w:p w14:paraId="1EDDA749">
            <w:pPr>
              <w:pStyle w:val="9"/>
              <w:spacing w:before="113" w:line="214" w:lineRule="auto"/>
              <w:ind w:left="11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相对餐碟、餐桌中心、椅背中心五点一线</w:t>
            </w:r>
          </w:p>
        </w:tc>
        <w:tc>
          <w:tcPr>
            <w:tcW w:w="708" w:type="dxa"/>
            <w:noWrap w:val="0"/>
            <w:vAlign w:val="top"/>
          </w:tcPr>
          <w:p w14:paraId="4F6166DF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0.3</w:t>
            </w:r>
          </w:p>
        </w:tc>
        <w:tc>
          <w:tcPr>
            <w:tcW w:w="1068" w:type="dxa"/>
            <w:noWrap w:val="0"/>
            <w:vAlign w:val="top"/>
          </w:tcPr>
          <w:p w14:paraId="53D22204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663199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2C567C1"/>
        </w:tc>
        <w:tc>
          <w:tcPr>
            <w:tcW w:w="984" w:type="dxa"/>
            <w:vMerge w:val="continue"/>
            <w:noWrap w:val="0"/>
            <w:vAlign w:val="top"/>
          </w:tcPr>
          <w:p w14:paraId="34BF6B29"/>
        </w:tc>
        <w:tc>
          <w:tcPr>
            <w:tcW w:w="4812" w:type="dxa"/>
            <w:noWrap w:val="0"/>
            <w:vAlign w:val="top"/>
          </w:tcPr>
          <w:p w14:paraId="5377FFE2">
            <w:pPr>
              <w:pStyle w:val="9"/>
              <w:spacing w:before="113" w:line="214" w:lineRule="auto"/>
              <w:ind w:left="111"/>
              <w:rPr>
                <w:rFonts w:hint="default" w:eastAsia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餐碟距桌沿</w:t>
            </w:r>
            <w:r>
              <w:rPr>
                <w:color w:val="000000" w:themeColor="text1"/>
                <w:spacing w:val="-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 xml:space="preserve">1.5 </w:t>
            </w: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厘米</w:t>
            </w:r>
            <w:r>
              <w:rPr>
                <w:rFonts w:hint="eastAsia"/>
                <w:color w:val="000000" w:themeColor="text1"/>
                <w:spacing w:val="-3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pacing w:val="-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所有餐碟摆放均等</w:t>
            </w:r>
          </w:p>
        </w:tc>
        <w:tc>
          <w:tcPr>
            <w:tcW w:w="708" w:type="dxa"/>
            <w:noWrap w:val="0"/>
            <w:vAlign w:val="top"/>
          </w:tcPr>
          <w:p w14:paraId="65F72540">
            <w:pPr>
              <w:spacing w:before="152" w:line="190" w:lineRule="auto"/>
              <w:ind w:left="13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1068" w:type="dxa"/>
            <w:noWrap w:val="0"/>
            <w:vAlign w:val="top"/>
          </w:tcPr>
          <w:p w14:paraId="4634406B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25310E2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F03FD55"/>
        </w:tc>
        <w:tc>
          <w:tcPr>
            <w:tcW w:w="984" w:type="dxa"/>
            <w:vMerge w:val="continue"/>
            <w:noWrap w:val="0"/>
            <w:vAlign w:val="top"/>
          </w:tcPr>
          <w:p w14:paraId="52726CF8"/>
        </w:tc>
        <w:tc>
          <w:tcPr>
            <w:tcW w:w="4812" w:type="dxa"/>
            <w:noWrap w:val="0"/>
            <w:vAlign w:val="top"/>
          </w:tcPr>
          <w:p w14:paraId="1DB74BED">
            <w:pPr>
              <w:pStyle w:val="9"/>
              <w:spacing w:before="113" w:line="214" w:lineRule="auto"/>
              <w:ind w:left="111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餐碟拿碟手法正确、卫生</w:t>
            </w:r>
          </w:p>
        </w:tc>
        <w:tc>
          <w:tcPr>
            <w:tcW w:w="708" w:type="dxa"/>
            <w:noWrap w:val="0"/>
            <w:vAlign w:val="top"/>
          </w:tcPr>
          <w:p w14:paraId="4CAB1526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0.1</w:t>
            </w:r>
          </w:p>
        </w:tc>
        <w:tc>
          <w:tcPr>
            <w:tcW w:w="1068" w:type="dxa"/>
            <w:noWrap w:val="0"/>
            <w:vAlign w:val="top"/>
          </w:tcPr>
          <w:p w14:paraId="651EC061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40AC6F8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F0ADD48">
            <w:pPr>
              <w:rPr>
                <w:color w:val="FF0000"/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6605C577">
            <w:pPr>
              <w:rPr>
                <w:color w:val="FF0000"/>
              </w:rPr>
            </w:pPr>
          </w:p>
        </w:tc>
        <w:tc>
          <w:tcPr>
            <w:tcW w:w="4812" w:type="dxa"/>
            <w:noWrap w:val="0"/>
            <w:vAlign w:val="top"/>
          </w:tcPr>
          <w:p w14:paraId="2103B0E9">
            <w:pPr>
              <w:pStyle w:val="9"/>
              <w:spacing w:before="114" w:line="214" w:lineRule="auto"/>
              <w:ind w:left="126"/>
              <w:rPr>
                <w:rFonts w:hint="eastAsia" w:eastAsia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味碟位于餐碟正上方，相距</w:t>
            </w:r>
            <w:r>
              <w:rPr>
                <w:color w:val="000000" w:themeColor="text1"/>
                <w:spacing w:val="-3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厘米</w:t>
            </w:r>
            <w:r>
              <w:rPr>
                <w:rFonts w:hint="eastAsia"/>
                <w:color w:val="000000" w:themeColor="text1"/>
                <w:spacing w:val="-3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pacing w:val="-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所有味碟摆放均等</w:t>
            </w:r>
          </w:p>
        </w:tc>
        <w:tc>
          <w:tcPr>
            <w:tcW w:w="708" w:type="dxa"/>
            <w:noWrap w:val="0"/>
            <w:vAlign w:val="top"/>
          </w:tcPr>
          <w:p w14:paraId="0FAEAE5E">
            <w:pPr>
              <w:spacing w:before="152" w:line="190" w:lineRule="auto"/>
              <w:ind w:left="13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1068" w:type="dxa"/>
            <w:noWrap w:val="0"/>
            <w:vAlign w:val="top"/>
          </w:tcPr>
          <w:p w14:paraId="33BB461F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39A8CF1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EF976A2"/>
        </w:tc>
        <w:tc>
          <w:tcPr>
            <w:tcW w:w="984" w:type="dxa"/>
            <w:vMerge w:val="continue"/>
            <w:noWrap w:val="0"/>
            <w:vAlign w:val="top"/>
          </w:tcPr>
          <w:p w14:paraId="457A559C"/>
        </w:tc>
        <w:tc>
          <w:tcPr>
            <w:tcW w:w="4812" w:type="dxa"/>
            <w:noWrap w:val="0"/>
            <w:vAlign w:val="top"/>
          </w:tcPr>
          <w:p w14:paraId="01B16D4A">
            <w:pPr>
              <w:pStyle w:val="9"/>
              <w:spacing w:before="43" w:line="222" w:lineRule="auto"/>
              <w:ind w:left="114" w:right="113" w:firstLine="1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:lang w:eastAsia="zh-CN"/>
                <w14:textFill>
                  <w14:solidFill>
                    <w14:schemeClr w14:val="tx1"/>
                  </w14:solidFill>
                </w14:textFill>
              </w:rPr>
              <w:t>汤碗位于味碟左侧，与味碟在一条直线上，汤碗、汤勺摆</w:t>
            </w:r>
            <w:r>
              <w:rPr>
                <w:color w:val="000000" w:themeColor="text1"/>
                <w:spacing w:val="1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放正确、美观</w:t>
            </w:r>
          </w:p>
        </w:tc>
        <w:tc>
          <w:tcPr>
            <w:tcW w:w="708" w:type="dxa"/>
            <w:noWrap w:val="0"/>
            <w:vAlign w:val="top"/>
          </w:tcPr>
          <w:p w14:paraId="26373171">
            <w:pPr>
              <w:spacing w:before="244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068" w:type="dxa"/>
            <w:noWrap w:val="0"/>
            <w:vAlign w:val="top"/>
          </w:tcPr>
          <w:p w14:paraId="275ADA64">
            <w:pPr>
              <w:spacing w:before="250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67723E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B9D410E"/>
        </w:tc>
        <w:tc>
          <w:tcPr>
            <w:tcW w:w="984" w:type="dxa"/>
            <w:vMerge w:val="continue"/>
            <w:noWrap w:val="0"/>
            <w:vAlign w:val="top"/>
          </w:tcPr>
          <w:p w14:paraId="7890D94C"/>
        </w:tc>
        <w:tc>
          <w:tcPr>
            <w:tcW w:w="4812" w:type="dxa"/>
            <w:noWrap w:val="0"/>
            <w:vAlign w:val="top"/>
          </w:tcPr>
          <w:p w14:paraId="0C1E53E4">
            <w:pPr>
              <w:pStyle w:val="9"/>
              <w:spacing w:before="111" w:line="214" w:lineRule="auto"/>
              <w:ind w:left="116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筷架摆在餐碟右边，位于筷子上部三分之一处</w:t>
            </w:r>
          </w:p>
        </w:tc>
        <w:tc>
          <w:tcPr>
            <w:tcW w:w="708" w:type="dxa"/>
            <w:noWrap w:val="0"/>
            <w:vAlign w:val="top"/>
          </w:tcPr>
          <w:p w14:paraId="6BA7AAE4">
            <w:pPr>
              <w:spacing w:before="155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6D462A16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65AA48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C07690C"/>
        </w:tc>
        <w:tc>
          <w:tcPr>
            <w:tcW w:w="984" w:type="dxa"/>
            <w:vMerge w:val="continue"/>
            <w:noWrap w:val="0"/>
            <w:vAlign w:val="top"/>
          </w:tcPr>
          <w:p w14:paraId="0EE0E2D5"/>
        </w:tc>
        <w:tc>
          <w:tcPr>
            <w:tcW w:w="4812" w:type="dxa"/>
            <w:noWrap w:val="0"/>
            <w:vAlign w:val="top"/>
          </w:tcPr>
          <w:p w14:paraId="6F53ADF2">
            <w:pPr>
              <w:pStyle w:val="9"/>
              <w:spacing w:before="113" w:line="214" w:lineRule="auto"/>
              <w:ind w:left="116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筷子、长柄勺搁摆在筷架上，长柄勺距餐碟距离均等</w:t>
            </w:r>
          </w:p>
        </w:tc>
        <w:tc>
          <w:tcPr>
            <w:tcW w:w="708" w:type="dxa"/>
            <w:noWrap w:val="0"/>
            <w:vAlign w:val="top"/>
          </w:tcPr>
          <w:p w14:paraId="05AC7287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11DDA0A1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2692FD9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5F6A4C3"/>
        </w:tc>
        <w:tc>
          <w:tcPr>
            <w:tcW w:w="984" w:type="dxa"/>
            <w:vMerge w:val="continue"/>
            <w:noWrap w:val="0"/>
            <w:vAlign w:val="top"/>
          </w:tcPr>
          <w:p w14:paraId="1B2EEA22"/>
        </w:tc>
        <w:tc>
          <w:tcPr>
            <w:tcW w:w="4812" w:type="dxa"/>
            <w:noWrap w:val="0"/>
            <w:vAlign w:val="top"/>
          </w:tcPr>
          <w:p w14:paraId="0F071483">
            <w:pPr>
              <w:pStyle w:val="9"/>
              <w:spacing w:before="108" w:line="218" w:lineRule="auto"/>
              <w:ind w:left="116"/>
              <w:rPr>
                <w:rFonts w:hint="eastAsia" w:eastAsia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筷子的筷尾距餐桌沿</w:t>
            </w:r>
            <w:r>
              <w:rPr>
                <w:color w:val="000000" w:themeColor="text1"/>
                <w:spacing w:val="-28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 xml:space="preserve">1.5 </w:t>
            </w: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厘米，筷套正面朝上</w:t>
            </w:r>
            <w:r>
              <w:rPr>
                <w:rFonts w:hint="eastAsia"/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pacing w:val="-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所有筷子摆放均等</w:t>
            </w:r>
          </w:p>
        </w:tc>
        <w:tc>
          <w:tcPr>
            <w:tcW w:w="708" w:type="dxa"/>
            <w:noWrap w:val="0"/>
            <w:vAlign w:val="top"/>
          </w:tcPr>
          <w:p w14:paraId="6EB5185E">
            <w:pPr>
              <w:spacing w:before="147" w:line="190" w:lineRule="auto"/>
              <w:ind w:left="13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1068" w:type="dxa"/>
            <w:noWrap w:val="0"/>
            <w:vAlign w:val="top"/>
          </w:tcPr>
          <w:p w14:paraId="4F7CF7CB">
            <w:pPr>
              <w:spacing w:before="158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19553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0BB6D4A"/>
        </w:tc>
        <w:tc>
          <w:tcPr>
            <w:tcW w:w="984" w:type="dxa"/>
            <w:vMerge w:val="continue"/>
            <w:noWrap w:val="0"/>
            <w:vAlign w:val="top"/>
          </w:tcPr>
          <w:p w14:paraId="0E66878B"/>
        </w:tc>
        <w:tc>
          <w:tcPr>
            <w:tcW w:w="4812" w:type="dxa"/>
            <w:noWrap w:val="0"/>
            <w:vAlign w:val="top"/>
          </w:tcPr>
          <w:p w14:paraId="7CBDB7B1">
            <w:pPr>
              <w:pStyle w:val="9"/>
              <w:spacing w:before="38" w:line="223" w:lineRule="auto"/>
              <w:ind w:left="110" w:right="107" w:firstLine="1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2"/>
                <w:lang w:eastAsia="zh-CN"/>
                <w14:textFill>
                  <w14:solidFill>
                    <w14:schemeClr w14:val="tx1"/>
                  </w14:solidFill>
                </w14:textFill>
              </w:rPr>
              <w:t>牙签位于长柄勺和筷子之间，牙签套正面朝上，底部与长</w:t>
            </w: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柄勺齐平</w:t>
            </w:r>
          </w:p>
        </w:tc>
        <w:tc>
          <w:tcPr>
            <w:tcW w:w="708" w:type="dxa"/>
            <w:noWrap w:val="0"/>
            <w:vAlign w:val="top"/>
          </w:tcPr>
          <w:p w14:paraId="478F7387">
            <w:pPr>
              <w:spacing w:before="23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068" w:type="dxa"/>
            <w:noWrap w:val="0"/>
            <w:vAlign w:val="top"/>
          </w:tcPr>
          <w:p w14:paraId="429E59A3">
            <w:pPr>
              <w:spacing w:before="24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FD4E2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56AB2EA"/>
        </w:tc>
        <w:tc>
          <w:tcPr>
            <w:tcW w:w="984" w:type="dxa"/>
            <w:vMerge w:val="continue"/>
            <w:noWrap w:val="0"/>
            <w:vAlign w:val="top"/>
          </w:tcPr>
          <w:p w14:paraId="49C15AD0"/>
        </w:tc>
        <w:tc>
          <w:tcPr>
            <w:tcW w:w="4812" w:type="dxa"/>
            <w:noWrap w:val="0"/>
            <w:vAlign w:val="top"/>
          </w:tcPr>
          <w:p w14:paraId="3F094F3B">
            <w:pPr>
              <w:pStyle w:val="9"/>
              <w:spacing w:before="110" w:line="214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葡萄酒杯在味碟正上方</w:t>
            </w:r>
            <w:r>
              <w:rPr>
                <w:color w:val="000000" w:themeColor="text1"/>
                <w:spacing w:val="-55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 xml:space="preserve">2 </w:t>
            </w: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厘米</w:t>
            </w:r>
          </w:p>
        </w:tc>
        <w:tc>
          <w:tcPr>
            <w:tcW w:w="708" w:type="dxa"/>
            <w:noWrap w:val="0"/>
            <w:vAlign w:val="top"/>
          </w:tcPr>
          <w:p w14:paraId="5F318FD6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6202D1F8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7D75493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DCC0253"/>
        </w:tc>
        <w:tc>
          <w:tcPr>
            <w:tcW w:w="984" w:type="dxa"/>
            <w:vMerge w:val="continue"/>
            <w:noWrap w:val="0"/>
            <w:vAlign w:val="top"/>
          </w:tcPr>
          <w:p w14:paraId="6602733F"/>
        </w:tc>
        <w:tc>
          <w:tcPr>
            <w:tcW w:w="4812" w:type="dxa"/>
            <w:noWrap w:val="0"/>
            <w:vAlign w:val="top"/>
          </w:tcPr>
          <w:p w14:paraId="4EAF3AD0">
            <w:pPr>
              <w:pStyle w:val="9"/>
              <w:spacing w:before="38" w:line="223" w:lineRule="auto"/>
              <w:ind w:left="112" w:right="109" w:firstLine="34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1"/>
                <w:lang w:eastAsia="zh-CN"/>
                <w14:textFill>
                  <w14:solidFill>
                    <w14:schemeClr w14:val="tx1"/>
                  </w14:solidFill>
                </w14:textFill>
              </w:rPr>
              <w:t>水杯位于葡萄酒杯左侧，杯</w:t>
            </w:r>
            <w:r>
              <w:rPr>
                <w:color w:val="000000" w:themeColor="text1"/>
                <w:spacing w:val="-5"/>
                <w:lang w:eastAsia="zh-CN"/>
                <w14:textFill>
                  <w14:solidFill>
                    <w14:schemeClr w14:val="tx1"/>
                  </w14:solidFill>
                </w14:textFill>
              </w:rPr>
              <w:t>肚间隔</w:t>
            </w:r>
            <w:r>
              <w:rPr>
                <w:color w:val="000000" w:themeColor="text1"/>
                <w:spacing w:val="-29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pacing w:val="-5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1 </w:t>
            </w:r>
            <w:r>
              <w:rPr>
                <w:color w:val="000000" w:themeColor="text1"/>
                <w:spacing w:val="-5"/>
                <w:lang w:eastAsia="zh-CN"/>
                <w14:textFill>
                  <w14:solidFill>
                    <w14:schemeClr w14:val="tx1"/>
                  </w14:solidFill>
                </w14:textFill>
              </w:rPr>
              <w:t>厘米</w:t>
            </w:r>
          </w:p>
        </w:tc>
        <w:tc>
          <w:tcPr>
            <w:tcW w:w="708" w:type="dxa"/>
            <w:noWrap w:val="0"/>
            <w:vAlign w:val="top"/>
          </w:tcPr>
          <w:p w14:paraId="72C4B670">
            <w:pPr>
              <w:spacing w:before="233" w:line="190" w:lineRule="auto"/>
              <w:ind w:left="13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1068" w:type="dxa"/>
            <w:noWrap w:val="0"/>
            <w:vAlign w:val="top"/>
          </w:tcPr>
          <w:p w14:paraId="07655D47">
            <w:pPr>
              <w:spacing w:before="24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728CED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D868790"/>
        </w:tc>
        <w:tc>
          <w:tcPr>
            <w:tcW w:w="984" w:type="dxa"/>
            <w:vMerge w:val="continue"/>
            <w:noWrap w:val="0"/>
            <w:vAlign w:val="top"/>
          </w:tcPr>
          <w:p w14:paraId="540BBF2C"/>
        </w:tc>
        <w:tc>
          <w:tcPr>
            <w:tcW w:w="4812" w:type="dxa"/>
            <w:noWrap w:val="0"/>
            <w:vAlign w:val="top"/>
          </w:tcPr>
          <w:p w14:paraId="7E6D6E38">
            <w:pPr>
              <w:pStyle w:val="9"/>
              <w:spacing w:before="110" w:line="218" w:lineRule="auto"/>
              <w:ind w:left="130"/>
              <w:rPr>
                <w:rFonts w:hint="default" w:eastAsia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杯子中心在一条直线上</w:t>
            </w:r>
          </w:p>
        </w:tc>
        <w:tc>
          <w:tcPr>
            <w:tcW w:w="708" w:type="dxa"/>
            <w:noWrap w:val="0"/>
            <w:vAlign w:val="top"/>
          </w:tcPr>
          <w:p w14:paraId="16F08FC9">
            <w:pPr>
              <w:spacing w:before="154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39795C5E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B32E6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69E5CBF"/>
        </w:tc>
        <w:tc>
          <w:tcPr>
            <w:tcW w:w="984" w:type="dxa"/>
            <w:vMerge w:val="continue"/>
            <w:noWrap w:val="0"/>
            <w:vAlign w:val="top"/>
          </w:tcPr>
          <w:p w14:paraId="08BA03F6"/>
        </w:tc>
        <w:tc>
          <w:tcPr>
            <w:tcW w:w="4812" w:type="dxa"/>
            <w:noWrap w:val="0"/>
            <w:vAlign w:val="top"/>
          </w:tcPr>
          <w:p w14:paraId="0ACB95B8">
            <w:pPr>
              <w:pStyle w:val="9"/>
              <w:spacing w:before="107" w:line="219" w:lineRule="auto"/>
              <w:ind w:left="11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摆杯手法正确、卫生</w:t>
            </w:r>
          </w:p>
        </w:tc>
        <w:tc>
          <w:tcPr>
            <w:tcW w:w="708" w:type="dxa"/>
            <w:noWrap w:val="0"/>
            <w:vAlign w:val="top"/>
          </w:tcPr>
          <w:p w14:paraId="2581A84F">
            <w:pPr>
              <w:spacing w:before="151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5DFFBE5F">
            <w:pPr>
              <w:spacing w:before="157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8AEC5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49476D9"/>
        </w:tc>
        <w:tc>
          <w:tcPr>
            <w:tcW w:w="984" w:type="dxa"/>
            <w:vMerge w:val="continue"/>
            <w:noWrap w:val="0"/>
            <w:vAlign w:val="top"/>
          </w:tcPr>
          <w:p w14:paraId="252AC584"/>
        </w:tc>
        <w:tc>
          <w:tcPr>
            <w:tcW w:w="4812" w:type="dxa"/>
            <w:noWrap w:val="0"/>
            <w:vAlign w:val="top"/>
          </w:tcPr>
          <w:p w14:paraId="2EC154FA">
            <w:pPr>
              <w:pStyle w:val="9"/>
              <w:spacing w:before="39" w:line="223" w:lineRule="auto"/>
              <w:ind w:left="110" w:right="105" w:firstLine="1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正确使用托盘操作</w:t>
            </w:r>
            <w:r>
              <w:rPr>
                <w:color w:val="000000" w:themeColor="text1"/>
                <w:spacing w:val="-27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（台布、桌裙或装饰布、花瓶</w:t>
            </w: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或其他装</w:t>
            </w:r>
            <w:r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饰物和主题名称牌除外）</w:t>
            </w:r>
          </w:p>
        </w:tc>
        <w:tc>
          <w:tcPr>
            <w:tcW w:w="708" w:type="dxa"/>
            <w:noWrap w:val="0"/>
            <w:vAlign w:val="top"/>
          </w:tcPr>
          <w:p w14:paraId="5D36F7D3">
            <w:pPr>
              <w:spacing w:before="238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7FB5A983">
            <w:pPr>
              <w:spacing w:before="244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A625F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490E19B"/>
        </w:tc>
        <w:tc>
          <w:tcPr>
            <w:tcW w:w="984" w:type="dxa"/>
            <w:vMerge w:val="continue"/>
            <w:noWrap w:val="0"/>
            <w:vAlign w:val="top"/>
          </w:tcPr>
          <w:p w14:paraId="75D4602B"/>
        </w:tc>
        <w:tc>
          <w:tcPr>
            <w:tcW w:w="4812" w:type="dxa"/>
            <w:noWrap w:val="0"/>
            <w:vAlign w:val="top"/>
          </w:tcPr>
          <w:p w14:paraId="1723FAC8">
            <w:pPr>
              <w:pStyle w:val="9"/>
              <w:spacing w:before="110" w:line="216" w:lineRule="auto"/>
              <w:ind w:left="114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按照顺时针方向进行操作</w:t>
            </w:r>
          </w:p>
        </w:tc>
        <w:tc>
          <w:tcPr>
            <w:tcW w:w="708" w:type="dxa"/>
            <w:noWrap w:val="0"/>
            <w:vAlign w:val="top"/>
          </w:tcPr>
          <w:p w14:paraId="4390081A">
            <w:pPr>
              <w:spacing w:before="154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28F16C6A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3CA33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8F1E000"/>
        </w:tc>
        <w:tc>
          <w:tcPr>
            <w:tcW w:w="984" w:type="dxa"/>
            <w:vMerge w:val="continue"/>
            <w:noWrap w:val="0"/>
            <w:vAlign w:val="top"/>
          </w:tcPr>
          <w:p w14:paraId="026E2CD0"/>
        </w:tc>
        <w:tc>
          <w:tcPr>
            <w:tcW w:w="4812" w:type="dxa"/>
            <w:noWrap w:val="0"/>
            <w:vAlign w:val="top"/>
          </w:tcPr>
          <w:p w14:paraId="300E1A74">
            <w:pPr>
              <w:pStyle w:val="9"/>
              <w:spacing w:before="110" w:line="216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操作中物品无掉落</w:t>
            </w:r>
          </w:p>
        </w:tc>
        <w:tc>
          <w:tcPr>
            <w:tcW w:w="708" w:type="dxa"/>
            <w:noWrap w:val="0"/>
            <w:vAlign w:val="top"/>
          </w:tcPr>
          <w:p w14:paraId="4E9A5052">
            <w:pPr>
              <w:spacing w:before="154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01A82219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F4DE29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0FF0512"/>
        </w:tc>
        <w:tc>
          <w:tcPr>
            <w:tcW w:w="984" w:type="dxa"/>
            <w:vMerge w:val="continue"/>
            <w:noWrap w:val="0"/>
            <w:vAlign w:val="top"/>
          </w:tcPr>
          <w:p w14:paraId="1B460182"/>
        </w:tc>
        <w:tc>
          <w:tcPr>
            <w:tcW w:w="4812" w:type="dxa"/>
            <w:noWrap w:val="0"/>
            <w:vAlign w:val="top"/>
          </w:tcPr>
          <w:p w14:paraId="24A6A740">
            <w:pPr>
              <w:pStyle w:val="9"/>
              <w:spacing w:before="111" w:line="216" w:lineRule="auto"/>
              <w:ind w:left="116"/>
            </w:pPr>
            <w:r>
              <w:rPr>
                <w:spacing w:val="-2"/>
              </w:rPr>
              <w:t>操作中物品无碰倒</w:t>
            </w:r>
          </w:p>
        </w:tc>
        <w:tc>
          <w:tcPr>
            <w:tcW w:w="708" w:type="dxa"/>
            <w:noWrap w:val="0"/>
            <w:vAlign w:val="top"/>
          </w:tcPr>
          <w:p w14:paraId="6FA627A5">
            <w:pPr>
              <w:spacing w:before="155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06E029CD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2F16F0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8FF11CC"/>
        </w:tc>
        <w:tc>
          <w:tcPr>
            <w:tcW w:w="984" w:type="dxa"/>
            <w:vMerge w:val="restart"/>
            <w:noWrap w:val="0"/>
            <w:vAlign w:val="center"/>
          </w:tcPr>
          <w:p w14:paraId="4A109D1D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餐</w:t>
            </w:r>
          </w:p>
          <w:p w14:paraId="6E7B4773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巾</w:t>
            </w:r>
          </w:p>
          <w:p w14:paraId="479AAA49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折</w:t>
            </w:r>
          </w:p>
          <w:p w14:paraId="05377D08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花</w:t>
            </w:r>
          </w:p>
          <w:p w14:paraId="5C1D80E5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  <w:p w14:paraId="1442B82E">
            <w:pPr>
              <w:jc w:val="center"/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4812" w:type="dxa"/>
            <w:noWrap w:val="0"/>
            <w:vAlign w:val="top"/>
          </w:tcPr>
          <w:p w14:paraId="180D5994">
            <w:pPr>
              <w:pStyle w:val="9"/>
              <w:spacing w:before="109" w:line="217" w:lineRule="auto"/>
              <w:ind w:left="11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餐巾准备平整、无折痕</w:t>
            </w:r>
          </w:p>
        </w:tc>
        <w:tc>
          <w:tcPr>
            <w:tcW w:w="708" w:type="dxa"/>
            <w:noWrap w:val="0"/>
            <w:vAlign w:val="top"/>
          </w:tcPr>
          <w:p w14:paraId="75AE3634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3AC4FBCA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4B0D1F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682093F"/>
        </w:tc>
        <w:tc>
          <w:tcPr>
            <w:tcW w:w="984" w:type="dxa"/>
            <w:vMerge w:val="continue"/>
            <w:noWrap w:val="0"/>
            <w:vAlign w:val="top"/>
          </w:tcPr>
          <w:p w14:paraId="1432AD43"/>
        </w:tc>
        <w:tc>
          <w:tcPr>
            <w:tcW w:w="4812" w:type="dxa"/>
            <w:noWrap w:val="0"/>
            <w:vAlign w:val="top"/>
          </w:tcPr>
          <w:p w14:paraId="58248D01">
            <w:pPr>
              <w:pStyle w:val="9"/>
              <w:spacing w:before="112" w:line="216" w:lineRule="auto"/>
              <w:ind w:left="115"/>
              <w:rPr>
                <w:rFonts w:hint="default" w:eastAsia="仿宋"/>
                <w:lang w:val="en-US" w:eastAsia="zh-CN"/>
              </w:rPr>
            </w:pPr>
            <w:r>
              <w:rPr>
                <w:spacing w:val="-2"/>
              </w:rPr>
              <w:t>花型突出主位</w:t>
            </w:r>
            <w:r>
              <w:rPr>
                <w:rFonts w:hint="eastAsia"/>
                <w:spacing w:val="-2"/>
                <w:lang w:eastAsia="zh-CN"/>
              </w:rPr>
              <w:t>、</w:t>
            </w:r>
            <w:r>
              <w:rPr>
                <w:rFonts w:hint="eastAsia"/>
                <w:spacing w:val="-2"/>
                <w:lang w:val="en-US" w:eastAsia="zh-CN"/>
              </w:rPr>
              <w:t>美观</w:t>
            </w:r>
          </w:p>
        </w:tc>
        <w:tc>
          <w:tcPr>
            <w:tcW w:w="708" w:type="dxa"/>
            <w:noWrap w:val="0"/>
            <w:vAlign w:val="top"/>
          </w:tcPr>
          <w:p w14:paraId="2272DE95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68" w:type="dxa"/>
            <w:noWrap w:val="0"/>
            <w:vAlign w:val="top"/>
          </w:tcPr>
          <w:p w14:paraId="4D7F2FB8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1FCBB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E67467E"/>
        </w:tc>
        <w:tc>
          <w:tcPr>
            <w:tcW w:w="984" w:type="dxa"/>
            <w:vMerge w:val="continue"/>
            <w:noWrap w:val="0"/>
            <w:vAlign w:val="top"/>
          </w:tcPr>
          <w:p w14:paraId="1F65427D"/>
        </w:tc>
        <w:tc>
          <w:tcPr>
            <w:tcW w:w="4812" w:type="dxa"/>
            <w:noWrap w:val="0"/>
            <w:vAlign w:val="top"/>
          </w:tcPr>
          <w:p w14:paraId="3CD9538B">
            <w:pPr>
              <w:pStyle w:val="9"/>
              <w:spacing w:before="112" w:line="218" w:lineRule="auto"/>
              <w:ind w:left="110"/>
            </w:pPr>
            <w:r>
              <w:rPr>
                <w:spacing w:val="-1"/>
              </w:rPr>
              <w:t>使用托盘摆放餐巾</w:t>
            </w:r>
          </w:p>
        </w:tc>
        <w:tc>
          <w:tcPr>
            <w:tcW w:w="708" w:type="dxa"/>
            <w:noWrap w:val="0"/>
            <w:vAlign w:val="top"/>
          </w:tcPr>
          <w:p w14:paraId="14DD7E59">
            <w:pPr>
              <w:spacing w:before="156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24E5D810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6E19B3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A57BC0D"/>
        </w:tc>
        <w:tc>
          <w:tcPr>
            <w:tcW w:w="984" w:type="dxa"/>
            <w:vMerge w:val="continue"/>
            <w:noWrap w:val="0"/>
            <w:vAlign w:val="top"/>
          </w:tcPr>
          <w:p w14:paraId="4970AABD"/>
        </w:tc>
        <w:tc>
          <w:tcPr>
            <w:tcW w:w="4812" w:type="dxa"/>
            <w:noWrap w:val="0"/>
            <w:vAlign w:val="top"/>
          </w:tcPr>
          <w:p w14:paraId="6FCB2220">
            <w:pPr>
              <w:pStyle w:val="9"/>
              <w:spacing w:before="110" w:line="216" w:lineRule="auto"/>
              <w:ind w:left="11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餐巾折花手法正确，操作卫生</w:t>
            </w:r>
          </w:p>
        </w:tc>
        <w:tc>
          <w:tcPr>
            <w:tcW w:w="708" w:type="dxa"/>
            <w:noWrap w:val="0"/>
            <w:vAlign w:val="top"/>
          </w:tcPr>
          <w:p w14:paraId="2A51C6C2">
            <w:pPr>
              <w:spacing w:before="154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68" w:type="dxa"/>
            <w:noWrap w:val="0"/>
            <w:vAlign w:val="top"/>
          </w:tcPr>
          <w:p w14:paraId="5D2847C0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299DF4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0077074"/>
        </w:tc>
        <w:tc>
          <w:tcPr>
            <w:tcW w:w="984" w:type="dxa"/>
            <w:vMerge w:val="restart"/>
            <w:noWrap w:val="0"/>
            <w:vAlign w:val="center"/>
          </w:tcPr>
          <w:p w14:paraId="5110D8B5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主</w:t>
            </w:r>
          </w:p>
          <w:p w14:paraId="700253FE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题</w:t>
            </w:r>
          </w:p>
          <w:p w14:paraId="5A9539FA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创</w:t>
            </w:r>
          </w:p>
          <w:p w14:paraId="143587CD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意</w:t>
            </w:r>
          </w:p>
          <w:p w14:paraId="3B013416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设</w:t>
            </w:r>
          </w:p>
          <w:p w14:paraId="46BA027A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计</w:t>
            </w:r>
          </w:p>
          <w:p w14:paraId="3192ABE2">
            <w:pPr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  <w:p w14:paraId="362C1579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4812" w:type="dxa"/>
            <w:noWrap w:val="0"/>
            <w:vAlign w:val="top"/>
          </w:tcPr>
          <w:p w14:paraId="3089ABED">
            <w:pPr>
              <w:pStyle w:val="9"/>
              <w:spacing w:before="113" w:line="216" w:lineRule="auto"/>
              <w:ind w:left="141"/>
              <w:rPr>
                <w:lang w:eastAsia="zh-CN"/>
              </w:rPr>
            </w:pPr>
            <w:r>
              <w:rPr>
                <w:spacing w:val="-11"/>
                <w:lang w:eastAsia="zh-CN"/>
              </w:rPr>
              <w:t>台面物品、布草的质地环保，符合酒店经营实际</w:t>
            </w:r>
          </w:p>
        </w:tc>
        <w:tc>
          <w:tcPr>
            <w:tcW w:w="708" w:type="dxa"/>
            <w:noWrap w:val="0"/>
            <w:vAlign w:val="top"/>
          </w:tcPr>
          <w:p w14:paraId="4D2FC950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68" w:type="dxa"/>
            <w:noWrap w:val="0"/>
            <w:vAlign w:val="top"/>
          </w:tcPr>
          <w:p w14:paraId="15877308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044C39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372071E"/>
        </w:tc>
        <w:tc>
          <w:tcPr>
            <w:tcW w:w="984" w:type="dxa"/>
            <w:vMerge w:val="continue"/>
            <w:noWrap w:val="0"/>
            <w:vAlign w:val="top"/>
          </w:tcPr>
          <w:p w14:paraId="3AC10E2C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4A6AABDF">
            <w:pPr>
              <w:pStyle w:val="9"/>
              <w:spacing w:before="113" w:line="216" w:lineRule="auto"/>
              <w:ind w:left="141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台面布草色彩、图案与主题相呼应</w:t>
            </w:r>
          </w:p>
        </w:tc>
        <w:tc>
          <w:tcPr>
            <w:tcW w:w="708" w:type="dxa"/>
            <w:noWrap w:val="0"/>
            <w:vAlign w:val="top"/>
          </w:tcPr>
          <w:p w14:paraId="2DB32FB2">
            <w:pPr>
              <w:spacing w:before="157" w:line="186" w:lineRule="auto"/>
              <w:ind w:left="259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1.2</w:t>
            </w:r>
          </w:p>
        </w:tc>
        <w:tc>
          <w:tcPr>
            <w:tcW w:w="1068" w:type="dxa"/>
            <w:noWrap w:val="0"/>
            <w:vAlign w:val="top"/>
          </w:tcPr>
          <w:p w14:paraId="3159706C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C68346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03E269F"/>
        </w:tc>
        <w:tc>
          <w:tcPr>
            <w:tcW w:w="984" w:type="dxa"/>
            <w:vMerge w:val="continue"/>
            <w:noWrap w:val="0"/>
            <w:vAlign w:val="top"/>
          </w:tcPr>
          <w:p w14:paraId="7D62C594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7A8B266A">
            <w:pPr>
              <w:pStyle w:val="9"/>
              <w:spacing w:before="113" w:line="216" w:lineRule="auto"/>
              <w:ind w:left="120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台面中心主题装饰物</w:t>
            </w:r>
            <w:r>
              <w:rPr>
                <w:spacing w:val="-15"/>
                <w:lang w:eastAsia="zh-CN"/>
              </w:rPr>
              <w:t>新颖，设计外形美观</w:t>
            </w:r>
          </w:p>
        </w:tc>
        <w:tc>
          <w:tcPr>
            <w:tcW w:w="708" w:type="dxa"/>
            <w:noWrap w:val="0"/>
            <w:vAlign w:val="top"/>
          </w:tcPr>
          <w:p w14:paraId="5088CD6F">
            <w:pPr>
              <w:spacing w:before="157" w:line="186" w:lineRule="auto"/>
              <w:ind w:left="259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1.2</w:t>
            </w:r>
          </w:p>
        </w:tc>
        <w:tc>
          <w:tcPr>
            <w:tcW w:w="1068" w:type="dxa"/>
            <w:noWrap w:val="0"/>
            <w:vAlign w:val="top"/>
          </w:tcPr>
          <w:p w14:paraId="144A2067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20D0CA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7" w:hRule="atLeast"/>
        </w:trPr>
        <w:tc>
          <w:tcPr>
            <w:tcW w:w="1224" w:type="dxa"/>
            <w:vMerge w:val="continue"/>
            <w:noWrap w:val="0"/>
            <w:vAlign w:val="top"/>
          </w:tcPr>
          <w:p w14:paraId="1C3D8547"/>
        </w:tc>
        <w:tc>
          <w:tcPr>
            <w:tcW w:w="984" w:type="dxa"/>
            <w:vMerge w:val="continue"/>
            <w:noWrap w:val="0"/>
            <w:vAlign w:val="top"/>
          </w:tcPr>
          <w:p w14:paraId="51A5B7E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31FA189">
            <w:pPr>
              <w:pStyle w:val="9"/>
              <w:spacing w:before="40" w:line="224" w:lineRule="auto"/>
              <w:ind w:left="115" w:right="113" w:firstLine="26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中心主题装饰物设计规格与餐桌比例恰当，不影响就餐客</w:t>
            </w:r>
            <w:r>
              <w:rPr>
                <w:spacing w:val="-2"/>
                <w:lang w:eastAsia="zh-CN"/>
              </w:rPr>
              <w:t>人餐中交流</w:t>
            </w:r>
          </w:p>
        </w:tc>
        <w:tc>
          <w:tcPr>
            <w:tcW w:w="708" w:type="dxa"/>
            <w:noWrap w:val="0"/>
            <w:vAlign w:val="top"/>
          </w:tcPr>
          <w:p w14:paraId="7F63573D">
            <w:pPr>
              <w:spacing w:before="241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68" w:type="dxa"/>
            <w:noWrap w:val="0"/>
            <w:vAlign w:val="top"/>
          </w:tcPr>
          <w:p w14:paraId="430E9852">
            <w:pPr>
              <w:spacing w:before="247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75AC93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restart"/>
            <w:noWrap w:val="0"/>
            <w:vAlign w:val="center"/>
          </w:tcPr>
          <w:p w14:paraId="2BC9BBC6">
            <w:pPr>
              <w:jc w:val="center"/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餐</w:t>
            </w:r>
          </w:p>
          <w:p w14:paraId="4D029711">
            <w:pPr>
              <w:jc w:val="center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饮</w:t>
            </w:r>
          </w:p>
          <w:p w14:paraId="25205DBA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6BB04156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4D552138">
            <w:pPr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  <w:p w14:paraId="356C4EED">
            <w:pPr>
              <w:jc w:val="center"/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_GB2312" w:hAnsi="仿宋_GB2312" w:eastAsia="仿宋_GB2312" w:cs="仿宋_GB2312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5ED03CA0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restart"/>
            <w:noWrap w:val="0"/>
            <w:vAlign w:val="center"/>
          </w:tcPr>
          <w:p w14:paraId="11D64C01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6DD9D8AA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餐</w:t>
            </w:r>
          </w:p>
          <w:p w14:paraId="7042B1FA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前</w:t>
            </w:r>
          </w:p>
          <w:p w14:paraId="79DD9856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617A4651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64107C5D">
            <w:pPr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  <w:p w14:paraId="17481752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749893B4">
            <w:pPr>
              <w:jc w:val="center"/>
              <w:rPr>
                <w:rFonts w:eastAsia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CC00ACB">
            <w:pPr>
              <w:pStyle w:val="9"/>
              <w:spacing w:before="113" w:line="216" w:lineRule="auto"/>
              <w:ind w:left="11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检查餐台摆设状态，查验餐台物品</w:t>
            </w:r>
          </w:p>
        </w:tc>
        <w:tc>
          <w:tcPr>
            <w:tcW w:w="708" w:type="dxa"/>
            <w:noWrap w:val="0"/>
            <w:vAlign w:val="top"/>
          </w:tcPr>
          <w:p w14:paraId="4726C217">
            <w:pPr>
              <w:spacing w:before="157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5F9C90AA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6A2F2D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FCD650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22FA64B7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458A2EA5">
            <w:pPr>
              <w:pStyle w:val="9"/>
              <w:spacing w:before="108" w:line="218" w:lineRule="auto"/>
              <w:ind w:left="117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准备服务用品，摆放合理、安全整齐</w:t>
            </w:r>
          </w:p>
        </w:tc>
        <w:tc>
          <w:tcPr>
            <w:tcW w:w="708" w:type="dxa"/>
            <w:noWrap w:val="0"/>
            <w:vAlign w:val="top"/>
          </w:tcPr>
          <w:p w14:paraId="3148F892">
            <w:pPr>
              <w:spacing w:before="152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797ABB8D">
            <w:pPr>
              <w:spacing w:before="158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AB929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588A34F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732DABE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451680E4">
            <w:pPr>
              <w:pStyle w:val="9"/>
              <w:spacing w:before="107" w:line="217" w:lineRule="auto"/>
              <w:ind w:left="123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主动、友好地问候客人，欢迎客人光临</w:t>
            </w:r>
          </w:p>
        </w:tc>
        <w:tc>
          <w:tcPr>
            <w:tcW w:w="708" w:type="dxa"/>
            <w:noWrap w:val="0"/>
            <w:vAlign w:val="top"/>
          </w:tcPr>
          <w:p w14:paraId="3E213D56">
            <w:pPr>
              <w:spacing w:before="150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5CC79F35">
            <w:pPr>
              <w:spacing w:before="156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46953A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2BAD84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16FC91F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C93F72B">
            <w:pPr>
              <w:pStyle w:val="9"/>
              <w:spacing w:before="109" w:line="218" w:lineRule="auto"/>
              <w:ind w:left="135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引领方式正确、规范</w:t>
            </w:r>
          </w:p>
        </w:tc>
        <w:tc>
          <w:tcPr>
            <w:tcW w:w="708" w:type="dxa"/>
            <w:noWrap w:val="0"/>
            <w:vAlign w:val="top"/>
          </w:tcPr>
          <w:p w14:paraId="0BA95582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0ED6CEE1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00D6022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D5677B0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7D601481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53BE0679">
            <w:pPr>
              <w:pStyle w:val="9"/>
              <w:spacing w:before="109" w:line="218" w:lineRule="auto"/>
              <w:ind w:left="120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为宾客拉椅入座，顺序</w:t>
            </w:r>
            <w:r>
              <w:rPr>
                <w:rFonts w:hint="eastAsia"/>
                <w:color w:val="000000" w:themeColor="text1"/>
                <w:spacing w:val="-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合理</w:t>
            </w:r>
          </w:p>
        </w:tc>
        <w:tc>
          <w:tcPr>
            <w:tcW w:w="708" w:type="dxa"/>
            <w:noWrap w:val="0"/>
            <w:vAlign w:val="top"/>
          </w:tcPr>
          <w:p w14:paraId="44E20CD1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40018E0B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7F6DE4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C85C53F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4" w:type="dxa"/>
            <w:vMerge w:val="continue"/>
            <w:noWrap w:val="0"/>
            <w:vAlign w:val="top"/>
          </w:tcPr>
          <w:p w14:paraId="10089609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0FE08ED6">
            <w:pPr>
              <w:pStyle w:val="9"/>
              <w:spacing w:before="107" w:line="218" w:lineRule="auto"/>
              <w:ind w:left="116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拆餐巾、拆筷套服务顺序</w:t>
            </w:r>
            <w:r>
              <w:rPr>
                <w:rFonts w:hint="eastAsia"/>
                <w:color w:val="000000" w:themeColor="text1"/>
                <w:spacing w:val="-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合理</w:t>
            </w:r>
          </w:p>
        </w:tc>
        <w:tc>
          <w:tcPr>
            <w:tcW w:w="708" w:type="dxa"/>
            <w:noWrap w:val="0"/>
            <w:vAlign w:val="top"/>
          </w:tcPr>
          <w:p w14:paraId="4F781D6B">
            <w:pPr>
              <w:spacing w:before="151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5A39B2E4">
            <w:pPr>
              <w:spacing w:before="157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C6112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27DDF16"/>
        </w:tc>
        <w:tc>
          <w:tcPr>
            <w:tcW w:w="984" w:type="dxa"/>
            <w:vMerge w:val="continue"/>
            <w:noWrap w:val="0"/>
            <w:vAlign w:val="top"/>
          </w:tcPr>
          <w:p w14:paraId="2DDE033E"/>
        </w:tc>
        <w:tc>
          <w:tcPr>
            <w:tcW w:w="4812" w:type="dxa"/>
            <w:noWrap w:val="0"/>
            <w:vAlign w:val="top"/>
          </w:tcPr>
          <w:p w14:paraId="71A27FA0">
            <w:pPr>
              <w:pStyle w:val="9"/>
              <w:spacing w:before="110" w:line="216" w:lineRule="auto"/>
              <w:ind w:left="116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拆餐巾、拆筷套动作正确、熟练、优雅</w:t>
            </w:r>
          </w:p>
        </w:tc>
        <w:tc>
          <w:tcPr>
            <w:tcW w:w="708" w:type="dxa"/>
            <w:noWrap w:val="0"/>
            <w:vAlign w:val="top"/>
          </w:tcPr>
          <w:p w14:paraId="7A395DD6">
            <w:pPr>
              <w:spacing w:before="154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3EB3CE64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08AC0F8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4E818DD"/>
        </w:tc>
        <w:tc>
          <w:tcPr>
            <w:tcW w:w="984" w:type="dxa"/>
            <w:vMerge w:val="continue"/>
            <w:noWrap w:val="0"/>
            <w:vAlign w:val="top"/>
          </w:tcPr>
          <w:p w14:paraId="5BBA1893"/>
        </w:tc>
        <w:tc>
          <w:tcPr>
            <w:tcW w:w="4812" w:type="dxa"/>
            <w:noWrap w:val="0"/>
            <w:vAlign w:val="top"/>
          </w:tcPr>
          <w:p w14:paraId="51CD94C0">
            <w:pPr>
              <w:pStyle w:val="9"/>
              <w:spacing w:before="110" w:line="218" w:lineRule="auto"/>
              <w:ind w:left="120"/>
            </w:pPr>
            <w:r>
              <w:rPr>
                <w:spacing w:val="-2"/>
              </w:rPr>
              <w:t>正确使用托盘上茶</w:t>
            </w:r>
          </w:p>
        </w:tc>
        <w:tc>
          <w:tcPr>
            <w:tcW w:w="708" w:type="dxa"/>
            <w:noWrap w:val="0"/>
            <w:vAlign w:val="top"/>
          </w:tcPr>
          <w:p w14:paraId="56F13548">
            <w:pPr>
              <w:spacing w:before="154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0777A740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18955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5DF3C8A"/>
        </w:tc>
        <w:tc>
          <w:tcPr>
            <w:tcW w:w="984" w:type="dxa"/>
            <w:vMerge w:val="continue"/>
            <w:noWrap w:val="0"/>
            <w:vAlign w:val="top"/>
          </w:tcPr>
          <w:p w14:paraId="4905E45A"/>
        </w:tc>
        <w:tc>
          <w:tcPr>
            <w:tcW w:w="4812" w:type="dxa"/>
            <w:noWrap w:val="0"/>
            <w:vAlign w:val="top"/>
          </w:tcPr>
          <w:p w14:paraId="72CD993B">
            <w:pPr>
              <w:pStyle w:val="9"/>
              <w:spacing w:before="109" w:line="218" w:lineRule="auto"/>
              <w:ind w:left="118"/>
              <w:rPr>
                <w:rFonts w:hint="eastAsia" w:eastAsia="仿宋"/>
                <w:lang w:val="en-US" w:eastAsia="zh-CN"/>
              </w:rPr>
            </w:pPr>
            <w:r>
              <w:rPr>
                <w:spacing w:val="-2"/>
              </w:rPr>
              <w:t>上茶服务顺序</w:t>
            </w:r>
            <w:r>
              <w:rPr>
                <w:rFonts w:hint="eastAsia"/>
                <w:spacing w:val="-2"/>
                <w:lang w:val="en-US" w:eastAsia="zh-CN"/>
              </w:rPr>
              <w:t>合理</w:t>
            </w:r>
          </w:p>
        </w:tc>
        <w:tc>
          <w:tcPr>
            <w:tcW w:w="708" w:type="dxa"/>
            <w:noWrap w:val="0"/>
            <w:vAlign w:val="top"/>
          </w:tcPr>
          <w:p w14:paraId="50F2FB84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433BA2E1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3DB223F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E9707DB"/>
        </w:tc>
        <w:tc>
          <w:tcPr>
            <w:tcW w:w="984" w:type="dxa"/>
            <w:vMerge w:val="continue"/>
            <w:noWrap w:val="0"/>
            <w:vAlign w:val="top"/>
          </w:tcPr>
          <w:p w14:paraId="0082AA98"/>
        </w:tc>
        <w:tc>
          <w:tcPr>
            <w:tcW w:w="4812" w:type="dxa"/>
            <w:noWrap w:val="0"/>
            <w:vAlign w:val="top"/>
          </w:tcPr>
          <w:p w14:paraId="4948BE35">
            <w:pPr>
              <w:pStyle w:val="9"/>
              <w:spacing w:before="110" w:line="218" w:lineRule="auto"/>
              <w:ind w:left="114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茶水适量，无滴洒，份量均等</w:t>
            </w:r>
          </w:p>
        </w:tc>
        <w:tc>
          <w:tcPr>
            <w:tcW w:w="708" w:type="dxa"/>
            <w:noWrap w:val="0"/>
            <w:vAlign w:val="top"/>
          </w:tcPr>
          <w:p w14:paraId="2C97C6A2">
            <w:pPr>
              <w:spacing w:before="154" w:line="186" w:lineRule="auto"/>
              <w:ind w:left="25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0.2</w:t>
            </w:r>
          </w:p>
        </w:tc>
        <w:tc>
          <w:tcPr>
            <w:tcW w:w="1068" w:type="dxa"/>
            <w:noWrap w:val="0"/>
            <w:vAlign w:val="top"/>
          </w:tcPr>
          <w:p w14:paraId="3C9BFDBB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6FC39C9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720D177"/>
        </w:tc>
        <w:tc>
          <w:tcPr>
            <w:tcW w:w="984" w:type="dxa"/>
            <w:vMerge w:val="restart"/>
            <w:noWrap w:val="0"/>
            <w:vAlign w:val="center"/>
          </w:tcPr>
          <w:p w14:paraId="17198B3D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果</w:t>
            </w:r>
          </w:p>
          <w:p w14:paraId="2C7C0255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盘</w:t>
            </w:r>
          </w:p>
          <w:p w14:paraId="5FD1A7F3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制</w:t>
            </w:r>
          </w:p>
          <w:p w14:paraId="3041A6E7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作</w:t>
            </w:r>
          </w:p>
          <w:p w14:paraId="1306551C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与</w:t>
            </w:r>
          </w:p>
          <w:p w14:paraId="061FD7DF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70F90995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439B0910">
            <w:pPr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  <w:p w14:paraId="490971A3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</w:tc>
        <w:tc>
          <w:tcPr>
            <w:tcW w:w="4812" w:type="dxa"/>
            <w:noWrap w:val="0"/>
            <w:vAlign w:val="top"/>
          </w:tcPr>
          <w:p w14:paraId="6B55CE56">
            <w:pPr>
              <w:pStyle w:val="9"/>
              <w:spacing w:before="111" w:line="218" w:lineRule="auto"/>
              <w:ind w:left="112"/>
              <w:rPr>
                <w:rFonts w:hint="default" w:eastAsia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果盘位上，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出品份量</w:t>
            </w:r>
            <w:r>
              <w:rPr>
                <w:rFonts w:hint="eastAsia"/>
                <w:color w:val="000000" w:themeColor="text1"/>
                <w:spacing w:val="-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大小均等</w:t>
            </w:r>
          </w:p>
        </w:tc>
        <w:tc>
          <w:tcPr>
            <w:tcW w:w="708" w:type="dxa"/>
            <w:noWrap w:val="0"/>
            <w:vAlign w:val="top"/>
          </w:tcPr>
          <w:p w14:paraId="14FDCFEF">
            <w:pPr>
              <w:spacing w:before="155" w:line="186" w:lineRule="auto"/>
              <w:ind w:left="259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0D5080B6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6AFCE1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41CEA93"/>
        </w:tc>
        <w:tc>
          <w:tcPr>
            <w:tcW w:w="984" w:type="dxa"/>
            <w:vMerge w:val="continue"/>
            <w:noWrap w:val="0"/>
            <w:vAlign w:val="top"/>
          </w:tcPr>
          <w:p w14:paraId="5A6B8F9D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0ADCD72B">
            <w:pPr>
              <w:pStyle w:val="9"/>
              <w:spacing w:before="111" w:line="218" w:lineRule="auto"/>
              <w:ind w:left="144"/>
              <w:rPr>
                <w:rFonts w:hint="default" w:eastAsia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果盘造型精美，色彩协调</w:t>
            </w:r>
          </w:p>
        </w:tc>
        <w:tc>
          <w:tcPr>
            <w:tcW w:w="708" w:type="dxa"/>
            <w:noWrap w:val="0"/>
            <w:vAlign w:val="top"/>
          </w:tcPr>
          <w:p w14:paraId="6EC86B54">
            <w:pPr>
              <w:spacing w:before="155" w:line="186" w:lineRule="auto"/>
              <w:ind w:left="259"/>
              <w:jc w:val="both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5B0BA4E3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5BADE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54349AA"/>
        </w:tc>
        <w:tc>
          <w:tcPr>
            <w:tcW w:w="984" w:type="dxa"/>
            <w:vMerge w:val="continue"/>
            <w:noWrap w:val="0"/>
            <w:vAlign w:val="top"/>
          </w:tcPr>
          <w:p w14:paraId="77E4E05D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51492616">
            <w:pPr>
              <w:pStyle w:val="9"/>
              <w:spacing w:before="110" w:line="216" w:lineRule="auto"/>
              <w:ind w:left="12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制作过程中手未接触水果</w:t>
            </w:r>
          </w:p>
        </w:tc>
        <w:tc>
          <w:tcPr>
            <w:tcW w:w="708" w:type="dxa"/>
            <w:noWrap w:val="0"/>
            <w:vAlign w:val="top"/>
          </w:tcPr>
          <w:p w14:paraId="5A6FBDA4">
            <w:pPr>
              <w:spacing w:before="154" w:line="186" w:lineRule="auto"/>
              <w:ind w:left="25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704D4E02">
            <w:pPr>
              <w:spacing w:before="160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4CE70E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8FAE090"/>
        </w:tc>
        <w:tc>
          <w:tcPr>
            <w:tcW w:w="984" w:type="dxa"/>
            <w:vMerge w:val="continue"/>
            <w:noWrap w:val="0"/>
            <w:vAlign w:val="top"/>
          </w:tcPr>
          <w:p w14:paraId="5CEDB5FB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BCCC105">
            <w:pPr>
              <w:pStyle w:val="9"/>
              <w:spacing w:before="41" w:line="223" w:lineRule="auto"/>
              <w:ind w:left="111" w:right="187" w:firstLine="7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有节约意识，去皮水果须完全使用</w:t>
            </w:r>
          </w:p>
        </w:tc>
        <w:tc>
          <w:tcPr>
            <w:tcW w:w="708" w:type="dxa"/>
            <w:noWrap w:val="0"/>
            <w:vAlign w:val="top"/>
          </w:tcPr>
          <w:p w14:paraId="2ACBEC44">
            <w:pPr>
              <w:spacing w:before="241" w:line="186" w:lineRule="auto"/>
              <w:jc w:val="both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0.5</w:t>
            </w:r>
          </w:p>
        </w:tc>
        <w:tc>
          <w:tcPr>
            <w:tcW w:w="1068" w:type="dxa"/>
            <w:noWrap w:val="0"/>
            <w:vAlign w:val="top"/>
          </w:tcPr>
          <w:p w14:paraId="607F7FE5">
            <w:pPr>
              <w:spacing w:before="247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1349BD0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9652D2D"/>
        </w:tc>
        <w:tc>
          <w:tcPr>
            <w:tcW w:w="984" w:type="dxa"/>
            <w:vMerge w:val="continue"/>
            <w:noWrap w:val="0"/>
            <w:vAlign w:val="top"/>
          </w:tcPr>
          <w:p w14:paraId="46367B8E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53491C0">
            <w:pPr>
              <w:pStyle w:val="9"/>
              <w:spacing w:before="108" w:line="216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操作过程</w:t>
            </w:r>
            <w:r>
              <w:rPr>
                <w:rFonts w:hint="eastAsia"/>
                <w:color w:val="000000" w:themeColor="text1"/>
                <w:spacing w:val="-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卫生、</w:t>
            </w: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安全、规范</w:t>
            </w:r>
          </w:p>
        </w:tc>
        <w:tc>
          <w:tcPr>
            <w:tcW w:w="708" w:type="dxa"/>
            <w:noWrap w:val="0"/>
            <w:vAlign w:val="top"/>
          </w:tcPr>
          <w:p w14:paraId="1318A2BD">
            <w:pPr>
              <w:spacing w:before="152" w:line="186" w:lineRule="auto"/>
              <w:ind w:left="259"/>
              <w:jc w:val="both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38A05746">
            <w:pPr>
              <w:spacing w:before="158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31150F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224" w:type="dxa"/>
            <w:vMerge w:val="continue"/>
            <w:noWrap w:val="0"/>
            <w:vAlign w:val="top"/>
          </w:tcPr>
          <w:p w14:paraId="0A597EFE"/>
        </w:tc>
        <w:tc>
          <w:tcPr>
            <w:tcW w:w="984" w:type="dxa"/>
            <w:vMerge w:val="continue"/>
            <w:noWrap w:val="0"/>
            <w:vAlign w:val="top"/>
          </w:tcPr>
          <w:p w14:paraId="1E813565"/>
        </w:tc>
        <w:tc>
          <w:tcPr>
            <w:tcW w:w="4812" w:type="dxa"/>
            <w:noWrap w:val="0"/>
            <w:vAlign w:val="top"/>
          </w:tcPr>
          <w:p w14:paraId="52808D8E">
            <w:pPr>
              <w:pStyle w:val="9"/>
              <w:spacing w:before="111" w:line="218" w:lineRule="auto"/>
              <w:ind w:left="118"/>
              <w:rPr>
                <w:rFonts w:hint="eastAsia" w:eastAsia="仿宋"/>
                <w:lang w:val="en-US" w:eastAsia="zh-CN"/>
              </w:rPr>
            </w:pPr>
            <w:r>
              <w:rPr>
                <w:spacing w:val="-2"/>
              </w:rPr>
              <w:t>上果盘服务顺序</w:t>
            </w:r>
            <w:r>
              <w:rPr>
                <w:rFonts w:hint="eastAsia"/>
                <w:spacing w:val="-2"/>
                <w:lang w:val="en-US" w:eastAsia="zh-CN"/>
              </w:rPr>
              <w:t>合理</w:t>
            </w:r>
          </w:p>
        </w:tc>
        <w:tc>
          <w:tcPr>
            <w:tcW w:w="708" w:type="dxa"/>
            <w:noWrap w:val="0"/>
            <w:vAlign w:val="top"/>
          </w:tcPr>
          <w:p w14:paraId="4FD34A96">
            <w:pPr>
              <w:spacing w:before="155" w:line="186" w:lineRule="auto"/>
              <w:ind w:left="25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5FE400D2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09AB6A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470A81E"/>
        </w:tc>
        <w:tc>
          <w:tcPr>
            <w:tcW w:w="984" w:type="dxa"/>
            <w:vMerge w:val="restart"/>
            <w:noWrap w:val="0"/>
            <w:vAlign w:val="center"/>
          </w:tcPr>
          <w:p w14:paraId="2E35463E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4CE0973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酒</w:t>
            </w:r>
          </w:p>
          <w:p w14:paraId="59D86FC7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水</w:t>
            </w:r>
          </w:p>
          <w:p w14:paraId="07A9D1E3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52DCF827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516894C1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  <w:p w14:paraId="5646358F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68950702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4AF5BC70">
            <w:pPr>
              <w:pStyle w:val="9"/>
              <w:spacing w:before="112" w:line="218" w:lineRule="auto"/>
              <w:ind w:left="142"/>
              <w:rPr>
                <w:rFonts w:hint="default" w:eastAsia="仿宋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向客人</w:t>
            </w:r>
            <w:r>
              <w:rPr>
                <w:rFonts w:hint="eastAsia"/>
                <w:color w:val="000000" w:themeColor="text1"/>
                <w:spacing w:val="-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推荐</w:t>
            </w:r>
            <w:r>
              <w:rPr>
                <w:color w:val="000000" w:themeColor="text1"/>
                <w:spacing w:val="-4"/>
                <w14:textFill>
                  <w14:solidFill>
                    <w14:schemeClr w14:val="tx1"/>
                  </w14:solidFill>
                </w14:textFill>
              </w:rPr>
              <w:t>酒水</w:t>
            </w:r>
          </w:p>
        </w:tc>
        <w:tc>
          <w:tcPr>
            <w:tcW w:w="708" w:type="dxa"/>
            <w:noWrap w:val="0"/>
            <w:vAlign w:val="top"/>
          </w:tcPr>
          <w:p w14:paraId="36AEE251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42B6CE70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2BAAA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F9935D9"/>
        </w:tc>
        <w:tc>
          <w:tcPr>
            <w:tcW w:w="984" w:type="dxa"/>
            <w:vMerge w:val="continue"/>
            <w:noWrap w:val="0"/>
            <w:vAlign w:val="top"/>
          </w:tcPr>
          <w:p w14:paraId="589C2978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285FE26E">
            <w:pPr>
              <w:pStyle w:val="9"/>
              <w:spacing w:before="113" w:line="218" w:lineRule="auto"/>
              <w:ind w:left="116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推销用语、</w:t>
            </w: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服务用语恰当</w:t>
            </w:r>
          </w:p>
        </w:tc>
        <w:tc>
          <w:tcPr>
            <w:tcW w:w="708" w:type="dxa"/>
            <w:noWrap w:val="0"/>
            <w:vAlign w:val="top"/>
          </w:tcPr>
          <w:p w14:paraId="33D1BC6E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793B76AC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6E5DE89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15933D5"/>
        </w:tc>
        <w:tc>
          <w:tcPr>
            <w:tcW w:w="984" w:type="dxa"/>
            <w:vMerge w:val="continue"/>
            <w:noWrap w:val="0"/>
            <w:vAlign w:val="top"/>
          </w:tcPr>
          <w:p w14:paraId="560C8784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38F89D6">
            <w:pPr>
              <w:pStyle w:val="9"/>
              <w:spacing w:before="113" w:line="218" w:lineRule="auto"/>
              <w:ind w:left="117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正确调整</w:t>
            </w:r>
            <w:r>
              <w:rPr>
                <w:rFonts w:hint="eastAsia"/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更换客人</w:t>
            </w:r>
            <w:r>
              <w:rPr>
                <w:rFonts w:hint="eastAsia"/>
                <w:color w:val="000000" w:themeColor="text1"/>
                <w:spacing w:val="-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酒</w:t>
            </w: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具</w:t>
            </w:r>
          </w:p>
        </w:tc>
        <w:tc>
          <w:tcPr>
            <w:tcW w:w="708" w:type="dxa"/>
            <w:noWrap w:val="0"/>
            <w:vAlign w:val="top"/>
          </w:tcPr>
          <w:p w14:paraId="7EAA9546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15E18A99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5FB45E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BE6F558"/>
        </w:tc>
        <w:tc>
          <w:tcPr>
            <w:tcW w:w="984" w:type="dxa"/>
            <w:vMerge w:val="continue"/>
            <w:noWrap w:val="0"/>
            <w:vAlign w:val="top"/>
          </w:tcPr>
          <w:p w14:paraId="79DF6CA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743FF7C5">
            <w:pPr>
              <w:pStyle w:val="9"/>
              <w:spacing w:before="112" w:line="219" w:lineRule="auto"/>
              <w:ind w:left="12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:lang w:eastAsia="zh-CN"/>
                <w14:textFill>
                  <w14:solidFill>
                    <w14:schemeClr w14:val="tx1"/>
                  </w14:solidFill>
                </w14:textFill>
              </w:rPr>
              <w:t>示酒姿势标准，站位正确</w:t>
            </w:r>
          </w:p>
        </w:tc>
        <w:tc>
          <w:tcPr>
            <w:tcW w:w="708" w:type="dxa"/>
            <w:noWrap w:val="0"/>
            <w:vAlign w:val="top"/>
          </w:tcPr>
          <w:p w14:paraId="7ED4A279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56CCD452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849EE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FF09C59"/>
        </w:tc>
        <w:tc>
          <w:tcPr>
            <w:tcW w:w="984" w:type="dxa"/>
            <w:vMerge w:val="continue"/>
            <w:noWrap w:val="0"/>
            <w:vAlign w:val="top"/>
          </w:tcPr>
          <w:p w14:paraId="57C43B3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341C3B3B">
            <w:pPr>
              <w:pStyle w:val="9"/>
              <w:spacing w:before="108" w:line="217" w:lineRule="auto"/>
              <w:ind w:left="128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正确方式开瓶，安全卫生</w:t>
            </w:r>
          </w:p>
        </w:tc>
        <w:tc>
          <w:tcPr>
            <w:tcW w:w="708" w:type="dxa"/>
            <w:noWrap w:val="0"/>
            <w:vAlign w:val="top"/>
          </w:tcPr>
          <w:p w14:paraId="092F7112">
            <w:pPr>
              <w:spacing w:before="152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651913FF">
            <w:pPr>
              <w:spacing w:before="158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368388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A128E2B"/>
        </w:tc>
        <w:tc>
          <w:tcPr>
            <w:tcW w:w="984" w:type="dxa"/>
            <w:vMerge w:val="continue"/>
            <w:noWrap w:val="0"/>
            <w:vAlign w:val="top"/>
          </w:tcPr>
          <w:p w14:paraId="7B9FEB4F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2A735B60">
            <w:pPr>
              <w:pStyle w:val="9"/>
              <w:spacing w:before="106" w:line="218" w:lineRule="auto"/>
              <w:ind w:left="120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:lang w:eastAsia="zh-CN"/>
                <w14:textFill>
                  <w14:solidFill>
                    <w14:schemeClr w14:val="tx1"/>
                  </w14:solidFill>
                </w14:textFill>
              </w:rPr>
              <w:t>正确为客人提供鉴酒服务</w:t>
            </w:r>
          </w:p>
        </w:tc>
        <w:tc>
          <w:tcPr>
            <w:tcW w:w="708" w:type="dxa"/>
            <w:noWrap w:val="0"/>
            <w:vAlign w:val="top"/>
          </w:tcPr>
          <w:p w14:paraId="3D152420">
            <w:pPr>
              <w:spacing w:before="150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0C16B27B">
            <w:pPr>
              <w:spacing w:before="156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4099C0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03EAAC68"/>
        </w:tc>
        <w:tc>
          <w:tcPr>
            <w:tcW w:w="984" w:type="dxa"/>
            <w:vMerge w:val="continue"/>
            <w:noWrap w:val="0"/>
            <w:vAlign w:val="top"/>
          </w:tcPr>
          <w:p w14:paraId="7BC3990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9F61228">
            <w:pPr>
              <w:pStyle w:val="9"/>
              <w:spacing w:before="109" w:line="218" w:lineRule="auto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斟酒站位正确、姿态优美</w:t>
            </w:r>
          </w:p>
        </w:tc>
        <w:tc>
          <w:tcPr>
            <w:tcW w:w="708" w:type="dxa"/>
            <w:noWrap w:val="0"/>
            <w:vAlign w:val="top"/>
          </w:tcPr>
          <w:p w14:paraId="11624CAF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79D07B01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C3687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F1FE9E7"/>
        </w:tc>
        <w:tc>
          <w:tcPr>
            <w:tcW w:w="984" w:type="dxa"/>
            <w:vMerge w:val="continue"/>
            <w:noWrap w:val="0"/>
            <w:vAlign w:val="top"/>
          </w:tcPr>
          <w:p w14:paraId="5172ABA2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1218221">
            <w:pPr>
              <w:pStyle w:val="9"/>
              <w:spacing w:before="109" w:line="218" w:lineRule="auto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斟酒手势正确</w:t>
            </w:r>
          </w:p>
        </w:tc>
        <w:tc>
          <w:tcPr>
            <w:tcW w:w="708" w:type="dxa"/>
            <w:noWrap w:val="0"/>
            <w:vAlign w:val="top"/>
          </w:tcPr>
          <w:p w14:paraId="23E8F5A0">
            <w:pPr>
              <w:spacing w:before="153" w:line="186" w:lineRule="auto"/>
              <w:ind w:left="259"/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1068" w:type="dxa"/>
            <w:noWrap w:val="0"/>
            <w:vAlign w:val="top"/>
          </w:tcPr>
          <w:p w14:paraId="70370455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351166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5B1EA63"/>
        </w:tc>
        <w:tc>
          <w:tcPr>
            <w:tcW w:w="984" w:type="dxa"/>
            <w:vMerge w:val="continue"/>
            <w:noWrap w:val="0"/>
            <w:vAlign w:val="top"/>
          </w:tcPr>
          <w:p w14:paraId="0A85C7CE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1337DCBE">
            <w:pPr>
              <w:pStyle w:val="9"/>
              <w:spacing w:before="108" w:line="217" w:lineRule="auto"/>
              <w:ind w:left="110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斟酒顺序合理</w:t>
            </w:r>
          </w:p>
        </w:tc>
        <w:tc>
          <w:tcPr>
            <w:tcW w:w="708" w:type="dxa"/>
            <w:noWrap w:val="0"/>
            <w:vAlign w:val="top"/>
          </w:tcPr>
          <w:p w14:paraId="3DE04AF3">
            <w:pPr>
              <w:spacing w:before="153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5D7CE8BB">
            <w:pPr>
              <w:spacing w:before="159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0FFA13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74484C6"/>
        </w:tc>
        <w:tc>
          <w:tcPr>
            <w:tcW w:w="984" w:type="dxa"/>
            <w:vMerge w:val="continue"/>
            <w:noWrap w:val="0"/>
            <w:vAlign w:val="top"/>
          </w:tcPr>
          <w:p w14:paraId="6647B4B5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53B7B9F5">
            <w:pPr>
              <w:pStyle w:val="9"/>
              <w:spacing w:before="107" w:line="217" w:lineRule="auto"/>
              <w:ind w:left="121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斟倒酒量符合标准</w:t>
            </w:r>
          </w:p>
        </w:tc>
        <w:tc>
          <w:tcPr>
            <w:tcW w:w="708" w:type="dxa"/>
            <w:noWrap w:val="0"/>
            <w:vAlign w:val="top"/>
          </w:tcPr>
          <w:p w14:paraId="6BB8E0E4">
            <w:pPr>
              <w:spacing w:before="151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3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2948D399">
            <w:pPr>
              <w:spacing w:before="157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4C0858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5FD528D2"/>
        </w:tc>
        <w:tc>
          <w:tcPr>
            <w:tcW w:w="984" w:type="dxa"/>
            <w:vMerge w:val="restart"/>
            <w:noWrap w:val="0"/>
            <w:vAlign w:val="center"/>
          </w:tcPr>
          <w:p w14:paraId="64731D31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8E9A334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菜</w:t>
            </w:r>
          </w:p>
          <w:p w14:paraId="6B39E19F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品</w:t>
            </w:r>
          </w:p>
          <w:p w14:paraId="1410F092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29EF988A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0BB49283">
            <w:pPr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  <w:p w14:paraId="5836728E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08B977E3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9347834">
            <w:pPr>
              <w:pStyle w:val="9"/>
              <w:spacing w:before="111" w:line="218" w:lineRule="auto"/>
              <w:ind w:left="116"/>
              <w:rPr>
                <w:rFonts w:hint="eastAsia" w:eastAsia="仿宋"/>
                <w:lang w:val="en-US" w:eastAsia="zh-CN"/>
              </w:rPr>
            </w:pPr>
            <w:r>
              <w:rPr>
                <w:spacing w:val="-2"/>
              </w:rPr>
              <w:t>服务顺序</w:t>
            </w:r>
            <w:r>
              <w:rPr>
                <w:rFonts w:hint="eastAsia"/>
                <w:spacing w:val="-2"/>
                <w:lang w:val="en-US" w:eastAsia="zh-CN"/>
              </w:rPr>
              <w:t>合理</w:t>
            </w:r>
          </w:p>
        </w:tc>
        <w:tc>
          <w:tcPr>
            <w:tcW w:w="708" w:type="dxa"/>
            <w:noWrap w:val="0"/>
            <w:vAlign w:val="top"/>
          </w:tcPr>
          <w:p w14:paraId="3256FAD9">
            <w:pPr>
              <w:spacing w:before="155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0173477E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228A10D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3951A0B3"/>
        </w:tc>
        <w:tc>
          <w:tcPr>
            <w:tcW w:w="984" w:type="dxa"/>
            <w:vMerge w:val="continue"/>
            <w:noWrap w:val="0"/>
            <w:vAlign w:val="top"/>
          </w:tcPr>
          <w:p w14:paraId="2C22CD14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7FBEFF89">
            <w:pPr>
              <w:pStyle w:val="9"/>
              <w:spacing w:before="111" w:line="214" w:lineRule="auto"/>
              <w:ind w:left="121"/>
            </w:pPr>
            <w:r>
              <w:rPr>
                <w:spacing w:val="-2"/>
              </w:rPr>
              <w:t>站位准确，上菜手法正确</w:t>
            </w:r>
          </w:p>
        </w:tc>
        <w:tc>
          <w:tcPr>
            <w:tcW w:w="708" w:type="dxa"/>
            <w:noWrap w:val="0"/>
            <w:vAlign w:val="top"/>
          </w:tcPr>
          <w:p w14:paraId="6C3B8DC1">
            <w:pPr>
              <w:spacing w:before="155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503D20FD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50E356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68697BC8"/>
        </w:tc>
        <w:tc>
          <w:tcPr>
            <w:tcW w:w="984" w:type="dxa"/>
            <w:vMerge w:val="continue"/>
            <w:noWrap w:val="0"/>
            <w:vAlign w:val="top"/>
          </w:tcPr>
          <w:p w14:paraId="343D3F8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63B03830">
            <w:pPr>
              <w:pStyle w:val="9"/>
              <w:spacing w:before="111" w:line="214" w:lineRule="auto"/>
              <w:ind w:left="110"/>
            </w:pPr>
            <w:r>
              <w:rPr>
                <w:spacing w:val="-1"/>
              </w:rPr>
              <w:t>菜肴摆放位置准确</w:t>
            </w:r>
          </w:p>
        </w:tc>
        <w:tc>
          <w:tcPr>
            <w:tcW w:w="708" w:type="dxa"/>
            <w:noWrap w:val="0"/>
            <w:vAlign w:val="top"/>
          </w:tcPr>
          <w:p w14:paraId="0648A469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360728DF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74C7B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566B665"/>
        </w:tc>
        <w:tc>
          <w:tcPr>
            <w:tcW w:w="984" w:type="dxa"/>
            <w:vMerge w:val="continue"/>
            <w:noWrap w:val="0"/>
            <w:vAlign w:val="top"/>
          </w:tcPr>
          <w:p w14:paraId="24AF1C7A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3A9A5A65">
            <w:pPr>
              <w:pStyle w:val="9"/>
              <w:spacing w:before="112" w:line="214" w:lineRule="auto"/>
              <w:ind w:left="120"/>
              <w:rPr>
                <w:rFonts w:hint="default" w:eastAsia="仿宋"/>
                <w:lang w:val="en-US" w:eastAsia="zh-CN"/>
              </w:rPr>
            </w:pPr>
            <w:r>
              <w:rPr>
                <w:spacing w:val="-3"/>
              </w:rPr>
              <w:t>正确报菜名</w:t>
            </w:r>
            <w:r>
              <w:rPr>
                <w:rFonts w:hint="eastAsia"/>
                <w:spacing w:val="-3"/>
                <w:lang w:eastAsia="zh-CN"/>
              </w:rPr>
              <w:t>、</w:t>
            </w:r>
            <w:r>
              <w:rPr>
                <w:rFonts w:hint="eastAsia"/>
                <w:spacing w:val="-3"/>
                <w:lang w:val="en-US" w:eastAsia="zh-CN"/>
              </w:rPr>
              <w:t>菜品介绍生动丰富</w:t>
            </w:r>
          </w:p>
        </w:tc>
        <w:tc>
          <w:tcPr>
            <w:tcW w:w="708" w:type="dxa"/>
            <w:noWrap w:val="0"/>
            <w:vAlign w:val="top"/>
          </w:tcPr>
          <w:p w14:paraId="31BB7E71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122CCACC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0A87814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4425A32"/>
        </w:tc>
        <w:tc>
          <w:tcPr>
            <w:tcW w:w="984" w:type="dxa"/>
            <w:vMerge w:val="continue"/>
            <w:noWrap w:val="0"/>
            <w:vAlign w:val="top"/>
          </w:tcPr>
          <w:p w14:paraId="622D81DB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3EE1F7C0">
            <w:pPr>
              <w:pStyle w:val="9"/>
              <w:spacing w:before="112" w:line="214" w:lineRule="auto"/>
              <w:ind w:left="115"/>
              <w:rPr>
                <w:lang w:eastAsia="zh-CN"/>
              </w:rPr>
            </w:pPr>
            <w:r>
              <w:rPr>
                <w:spacing w:val="-14"/>
                <w:lang w:eastAsia="zh-CN"/>
              </w:rPr>
              <w:t>分菜过程操作规范、安全、卫生</w:t>
            </w:r>
          </w:p>
        </w:tc>
        <w:tc>
          <w:tcPr>
            <w:tcW w:w="708" w:type="dxa"/>
            <w:noWrap w:val="0"/>
            <w:vAlign w:val="top"/>
          </w:tcPr>
          <w:p w14:paraId="5E927CCA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4566B395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7444E5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7C371603"/>
        </w:tc>
        <w:tc>
          <w:tcPr>
            <w:tcW w:w="984" w:type="dxa"/>
            <w:vMerge w:val="continue"/>
            <w:noWrap w:val="0"/>
            <w:vAlign w:val="top"/>
          </w:tcPr>
          <w:p w14:paraId="31615AF3"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1F736C74">
            <w:pPr>
              <w:pStyle w:val="9"/>
              <w:spacing w:before="111" w:line="214" w:lineRule="auto"/>
              <w:ind w:left="115"/>
            </w:pPr>
            <w:r>
              <w:rPr>
                <w:spacing w:val="-1"/>
              </w:rPr>
              <w:t>分菜的份量均等，留有余量</w:t>
            </w:r>
          </w:p>
        </w:tc>
        <w:tc>
          <w:tcPr>
            <w:tcW w:w="708" w:type="dxa"/>
            <w:noWrap w:val="0"/>
            <w:vAlign w:val="top"/>
          </w:tcPr>
          <w:p w14:paraId="575B38A2">
            <w:pPr>
              <w:spacing w:before="155" w:line="186" w:lineRule="auto"/>
              <w:ind w:left="259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0.</w:t>
            </w:r>
            <w:r>
              <w:rPr>
                <w:rFonts w:hint="eastAsia" w:ascii="Times New Roman" w:hAnsi="Times New Roman" w:eastAsia="宋体" w:cs="Times New Roman"/>
                <w:spacing w:val="-2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1D1DC6C8">
            <w:pPr>
              <w:spacing w:before="161" w:line="191" w:lineRule="auto"/>
              <w:ind w:left="205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Y|N</w:t>
            </w:r>
          </w:p>
        </w:tc>
      </w:tr>
      <w:tr w14:paraId="66575E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610E382"/>
        </w:tc>
        <w:tc>
          <w:tcPr>
            <w:tcW w:w="984" w:type="dxa"/>
            <w:vMerge w:val="restart"/>
            <w:noWrap w:val="0"/>
            <w:vAlign w:val="center"/>
          </w:tcPr>
          <w:p w14:paraId="67D2DD19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C00EFED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餐</w:t>
            </w:r>
          </w:p>
          <w:p w14:paraId="54ABF04E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后</w:t>
            </w:r>
          </w:p>
          <w:p w14:paraId="6BC5F72E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服</w:t>
            </w:r>
          </w:p>
          <w:p w14:paraId="4F482079">
            <w:pPr>
              <w:jc w:val="center"/>
              <w:rPr>
                <w:rFonts w:ascii="仿宋" w:hAnsi="仿宋" w:eastAsia="仿宋" w:cs="仿宋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务</w:t>
            </w:r>
          </w:p>
          <w:p w14:paraId="6882C940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  <w:p w14:paraId="4A80EE28">
            <w:pPr>
              <w:jc w:val="center"/>
              <w:rPr>
                <w:rFonts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分</w:t>
            </w:r>
          </w:p>
          <w:p w14:paraId="1A23BEA8">
            <w:pPr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812" w:type="dxa"/>
            <w:noWrap w:val="0"/>
            <w:vAlign w:val="top"/>
          </w:tcPr>
          <w:p w14:paraId="7A348514">
            <w:pPr>
              <w:pStyle w:val="9"/>
              <w:spacing w:before="112" w:line="219" w:lineRule="auto"/>
              <w:ind w:left="123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3"/>
                <w14:textFill>
                  <w14:solidFill>
                    <w14:schemeClr w14:val="tx1"/>
                  </w14:solidFill>
                </w14:textFill>
              </w:rPr>
              <w:t>主动征询客人意见</w:t>
            </w:r>
          </w:p>
        </w:tc>
        <w:tc>
          <w:tcPr>
            <w:tcW w:w="708" w:type="dxa"/>
            <w:noWrap w:val="0"/>
            <w:vAlign w:val="top"/>
          </w:tcPr>
          <w:p w14:paraId="10CB05C4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3F5E47B2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10C81C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41780806"/>
        </w:tc>
        <w:tc>
          <w:tcPr>
            <w:tcW w:w="984" w:type="dxa"/>
            <w:vMerge w:val="continue"/>
            <w:noWrap w:val="0"/>
            <w:vAlign w:val="top"/>
          </w:tcPr>
          <w:p w14:paraId="01F80C7B"/>
        </w:tc>
        <w:tc>
          <w:tcPr>
            <w:tcW w:w="4812" w:type="dxa"/>
            <w:noWrap w:val="0"/>
            <w:vAlign w:val="top"/>
          </w:tcPr>
          <w:p w14:paraId="6A6531B2">
            <w:pPr>
              <w:pStyle w:val="9"/>
              <w:spacing w:before="112" w:line="216" w:lineRule="auto"/>
              <w:ind w:left="111"/>
              <w:rPr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提醒客人带随身物品，检查并确认客人无遗留物品</w:t>
            </w:r>
          </w:p>
        </w:tc>
        <w:tc>
          <w:tcPr>
            <w:tcW w:w="708" w:type="dxa"/>
            <w:noWrap w:val="0"/>
            <w:vAlign w:val="top"/>
          </w:tcPr>
          <w:p w14:paraId="1508A0F7">
            <w:pPr>
              <w:spacing w:before="156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3206A17A">
            <w:pPr>
              <w:spacing w:before="162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4E92C97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2002D06A"/>
        </w:tc>
        <w:tc>
          <w:tcPr>
            <w:tcW w:w="984" w:type="dxa"/>
            <w:vMerge w:val="continue"/>
            <w:noWrap w:val="0"/>
            <w:vAlign w:val="top"/>
          </w:tcPr>
          <w:p w14:paraId="64845F92"/>
        </w:tc>
        <w:tc>
          <w:tcPr>
            <w:tcW w:w="4812" w:type="dxa"/>
            <w:noWrap w:val="0"/>
            <w:vAlign w:val="top"/>
          </w:tcPr>
          <w:p w14:paraId="1A096DB3">
            <w:pPr>
              <w:pStyle w:val="9"/>
              <w:spacing w:before="113" w:line="218" w:lineRule="auto"/>
              <w:ind w:left="118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2"/>
                <w14:textFill>
                  <w14:solidFill>
                    <w14:schemeClr w14:val="tx1"/>
                  </w14:solidFill>
                </w14:textFill>
              </w:rPr>
              <w:t>送客热情、有礼貌</w:t>
            </w:r>
          </w:p>
        </w:tc>
        <w:tc>
          <w:tcPr>
            <w:tcW w:w="708" w:type="dxa"/>
            <w:noWrap w:val="0"/>
            <w:vAlign w:val="top"/>
          </w:tcPr>
          <w:p w14:paraId="491792FC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5A5C8464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  <w:tr w14:paraId="28B3888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224" w:type="dxa"/>
            <w:vMerge w:val="continue"/>
            <w:noWrap w:val="0"/>
            <w:vAlign w:val="top"/>
          </w:tcPr>
          <w:p w14:paraId="145C1E8D"/>
        </w:tc>
        <w:tc>
          <w:tcPr>
            <w:tcW w:w="984" w:type="dxa"/>
            <w:vMerge w:val="continue"/>
            <w:noWrap w:val="0"/>
            <w:vAlign w:val="top"/>
          </w:tcPr>
          <w:p w14:paraId="53417B8F"/>
        </w:tc>
        <w:tc>
          <w:tcPr>
            <w:tcW w:w="4812" w:type="dxa"/>
            <w:noWrap w:val="0"/>
            <w:vAlign w:val="top"/>
          </w:tcPr>
          <w:p w14:paraId="46F56640">
            <w:pPr>
              <w:pStyle w:val="9"/>
              <w:spacing w:before="113" w:line="216" w:lineRule="auto"/>
              <w:ind w:left="116"/>
              <w:rPr>
                <w:rFonts w:hint="default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服务用具归位</w:t>
            </w:r>
            <w:r>
              <w:rPr>
                <w:rFonts w:hint="eastAsia"/>
                <w:color w:val="000000" w:themeColor="text1"/>
                <w:spacing w:val="-1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/>
                <w:color w:val="000000" w:themeColor="text1"/>
                <w:spacing w:val="-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整齐有序</w:t>
            </w:r>
          </w:p>
        </w:tc>
        <w:tc>
          <w:tcPr>
            <w:tcW w:w="708" w:type="dxa"/>
            <w:noWrap w:val="0"/>
            <w:vAlign w:val="top"/>
          </w:tcPr>
          <w:p w14:paraId="0D3F9EF4">
            <w:pPr>
              <w:spacing w:before="157" w:line="186" w:lineRule="auto"/>
              <w:ind w:left="259"/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0.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pacing w:val="-2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068" w:type="dxa"/>
            <w:noWrap w:val="0"/>
            <w:vAlign w:val="top"/>
          </w:tcPr>
          <w:p w14:paraId="798B818E">
            <w:pPr>
              <w:spacing w:before="163" w:line="191" w:lineRule="auto"/>
              <w:ind w:left="205"/>
              <w:rPr>
                <w:rFonts w:ascii="Times New Roman" w:hAnsi="Times New Roman" w:eastAsia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pacing w:val="-1"/>
                <w14:textFill>
                  <w14:solidFill>
                    <w14:schemeClr w14:val="tx1"/>
                  </w14:solidFill>
                </w14:textFill>
              </w:rPr>
              <w:t>Y|N</w:t>
            </w:r>
          </w:p>
        </w:tc>
      </w:tr>
    </w:tbl>
    <w:p w14:paraId="16BEEAFA">
      <w:pPr>
        <w:pStyle w:val="2"/>
        <w:rPr>
          <w:rFonts w:hint="eastAsia"/>
          <w:lang w:val="en-US" w:eastAsia="zh-CN"/>
        </w:rPr>
      </w:pPr>
    </w:p>
    <w:p w14:paraId="51CDF4E4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3A9A9A0C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八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、竞赛须知</w:t>
      </w:r>
    </w:p>
    <w:p w14:paraId="0E401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（一）参赛队须知</w:t>
      </w:r>
    </w:p>
    <w:p w14:paraId="52BBEC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1．熟悉竞赛规程，负责做好本参赛队大赛期间的管理工作，负责本参赛队的参赛组织和与大赛的联络。</w:t>
      </w:r>
    </w:p>
    <w:p w14:paraId="7FCDC6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2．贯彻执行大赛各项规定，竞赛期间不私自接触裁判。</w:t>
      </w:r>
    </w:p>
    <w:p w14:paraId="722852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3．准时参加赛前领队会议，并认真传达落实会议精神，确保参赛选手准时参加比赛。</w:t>
      </w:r>
    </w:p>
    <w:p w14:paraId="381083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4．在比赛时需密切留意参赛团队的比赛时间，安排充足人员进行调度，避免出现因迟到而被取消比赛资格的现象。</w:t>
      </w:r>
    </w:p>
    <w:p w14:paraId="608800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5．参赛领队应负责赛事活动期间本队所有人员的疾病防控、人身及财产安全工作，并按规定为参赛选手及参赛人员购买相关保险。</w:t>
      </w:r>
    </w:p>
    <w:p w14:paraId="3A6E5E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（二）参赛选手须知</w:t>
      </w:r>
    </w:p>
    <w:p w14:paraId="7BC222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1．准备阶段</w:t>
      </w:r>
    </w:p>
    <w:p w14:paraId="5491BF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（1）参赛选手须在规定时间内提交符合要求的比赛资料，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需要志愿者协助的请提前告知承办单位。</w:t>
      </w:r>
    </w:p>
    <w:p w14:paraId="6E71FF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（2）参赛选手按照赛程安排和具体时间前往指定地点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，携带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参赛证、本人学生证和身份证参加比赛。</w:t>
      </w:r>
    </w:p>
    <w:p w14:paraId="563BBD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（3）参赛选手进行操作比赛前须检录。检录时应出示本人身份证及参赛证，检录合格后方可参赛。凡未按时检录或检录不合格者取消参赛资格。</w:t>
      </w:r>
    </w:p>
    <w:p w14:paraId="16B57C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（4）参赛选手须仪表规范，着装干净整洁，女选手可适度化妆以符合岗位要求。</w:t>
      </w:r>
    </w:p>
    <w:p w14:paraId="24D3F4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（5）参赛选手应自觉遵守赛场纪律，服从裁判、听从指挥。</w:t>
      </w:r>
    </w:p>
    <w:p w14:paraId="68AE28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2．比赛阶段</w:t>
      </w:r>
    </w:p>
    <w:p w14:paraId="532600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参赛选手须佩戴相关证件按照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规定时间进行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检录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后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进入比赛场地进行候场，在前一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选手完成比赛项目后，在工作人员带领下进入场地进行比赛。</w:t>
      </w:r>
    </w:p>
    <w:p w14:paraId="08B43F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在主持人宣布“计时开始”后开始展示。</w:t>
      </w:r>
    </w:p>
    <w:p w14:paraId="2D117A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在比赛中，不可出现所在院校及选手本人的任何信息。</w:t>
      </w:r>
    </w:p>
    <w:p w14:paraId="15B4DE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3．结束阶段</w:t>
      </w:r>
    </w:p>
    <w:p w14:paraId="7B7063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（1）参赛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完成各项目后即可离开比赛现场。</w:t>
      </w:r>
    </w:p>
    <w:p w14:paraId="057EF7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）参赛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团队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在竞赛过程中须主动配合裁判的工作，服从裁判安排，如果对竞赛的裁决有异议，须通过领队以书面形式向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承办院校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提出申诉。</w:t>
      </w:r>
    </w:p>
    <w:p w14:paraId="5E1260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left="0" w:leftChars="0" w:right="0" w:firstLine="560" w:firstLineChars="200"/>
        <w:textAlignment w:val="auto"/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28"/>
          <w:szCs w:val="28"/>
          <w:lang w:val="en-US" w:eastAsia="zh-CN"/>
        </w:rPr>
        <w:t>（三）工作人员须知</w:t>
      </w:r>
    </w:p>
    <w:p w14:paraId="645C8B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1．工作人员必须统一佩戴由大赛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工作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证件，着装整齐。</w:t>
      </w:r>
    </w:p>
    <w:p w14:paraId="7903B3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2．工作人员不得影响参赛选手比赛，不允许有影响比赛公平的行为。</w:t>
      </w:r>
    </w:p>
    <w:p w14:paraId="26A5E7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3．服从领导，听从指挥，以高度负责的精神、严肃认真的态度做好各项工作。</w:t>
      </w:r>
    </w:p>
    <w:p w14:paraId="761A2A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4．熟悉比赛规程，认真遵守各项比赛规则和工作要求。</w:t>
      </w:r>
    </w:p>
    <w:p w14:paraId="58BFA9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5．坚守岗位，如有急事需要离开岗位时，应经领导同意，并做好工作衔接。</w:t>
      </w:r>
    </w:p>
    <w:p w14:paraId="1D8CBE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pacing w:line="440" w:lineRule="exact"/>
        <w:ind w:left="0" w:leftChars="0" w:right="0" w:righ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en-US"/>
        </w:rPr>
        <w:t>．发扬无私奉献和团结协作的精神，提供热情、优质服务。</w:t>
      </w:r>
    </w:p>
    <w:p w14:paraId="63B0BCF7"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九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、组织保障</w:t>
      </w:r>
    </w:p>
    <w:p w14:paraId="28F021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（一）精心组织实施。要进一步提高思想认识，健全组织机构，完善赛事制度，细化工作流程，强化条件保障，抓好组织实施，确保大赛顺利举办。</w:t>
      </w:r>
    </w:p>
    <w:p w14:paraId="599B6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二）强化监督管理。严格落实裁判遴选标准，对裁判进行系统化培训，提升裁判执裁水平。畅通申诉投诉渠道，严格落实申诉投诉处理流程，对申诉投诉和争议问题及时进行调查处理。进一步强化对赛事全员、全过程的纪律监督。</w:t>
      </w:r>
    </w:p>
    <w:p w14:paraId="1A3BF0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left="0" w:leftChars="0" w:right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eastAsia="zh-CN"/>
        </w:rPr>
        <w:t>（三）加强宣传引导。通过新媒体平台宣传获奖项目、优秀选手，以及大赛对促进职业教育高质量发展的重要意义，为大赛营造良好氛围。</w:t>
      </w:r>
    </w:p>
    <w:p w14:paraId="5EA1303F">
      <w:pPr>
        <w:pStyle w:val="2"/>
        <w:spacing w:before="172" w:line="333" w:lineRule="auto"/>
        <w:ind w:firstLine="560" w:firstLineChars="200"/>
        <w:jc w:val="both"/>
        <w:rPr>
          <w:rFonts w:hint="eastAsia" w:ascii="仿宋" w:hAnsi="仿宋" w:eastAsia="仿宋" w:cs="仿宋"/>
          <w:b w:val="0"/>
          <w:bCs w:val="0"/>
          <w:snapToGrid w:val="0"/>
          <w:color w:val="000000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楷体_GB2312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209C12"/>
    <w:multiLevelType w:val="singleLevel"/>
    <w:tmpl w:val="BC209C12"/>
    <w:lvl w:ilvl="0" w:tentative="0">
      <w:start w:val="2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01DF650F"/>
    <w:multiLevelType w:val="singleLevel"/>
    <w:tmpl w:val="01DF650F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836B5A"/>
    <w:rsid w:val="12A86E19"/>
    <w:rsid w:val="152E05A3"/>
    <w:rsid w:val="279043FE"/>
    <w:rsid w:val="33C177AA"/>
    <w:rsid w:val="439A2E12"/>
    <w:rsid w:val="49C47E1B"/>
    <w:rsid w:val="56836B5A"/>
    <w:rsid w:val="6E714927"/>
    <w:rsid w:val="6F22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character" w:styleId="6">
    <w:name w:val="page number"/>
    <w:qFormat/>
    <w:uiPriority w:val="0"/>
    <w:rPr>
      <w:rFonts w:ascii="Times New Roman" w:hAnsi="Times New Roman" w:eastAsia="宋体" w:cs="Times New Roman"/>
    </w:rPr>
  </w:style>
  <w:style w:type="paragraph" w:customStyle="1" w:styleId="7">
    <w:name w:val="Table Paragraph"/>
    <w:basedOn w:val="1"/>
    <w:qFormat/>
    <w:uiPriority w:val="1"/>
    <w:rPr>
      <w:rFonts w:ascii="仿宋" w:hAnsi="仿宋" w:eastAsia="仿宋" w:cs="仿宋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仿宋" w:hAnsi="仿宋" w:eastAsia="仿宋" w:cs="仿宋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2657</Words>
  <Characters>2805</Characters>
  <Lines>0</Lines>
  <Paragraphs>0</Paragraphs>
  <TotalTime>172</TotalTime>
  <ScaleCrop>false</ScaleCrop>
  <LinksUpToDate>false</LinksUpToDate>
  <CharactersWithSpaces>2833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2025-11-10T15:00:00Z</dcterms:created>
  <dc:creator>WPS_1480488946</dc:creator>
  <cp:lastModifiedBy>WPS_1480488946</cp:lastModifiedBy>
  <dcterms:modified xsi:type="dcterms:W3CDTF">2025-11-18T04:49:56Z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C8589193FCDD4B15956E0CB3F052995C_11</vt:lpwstr>
  </property>
  <property fmtid="{D5CDD505-2E9C-101B-9397-08002B2CF9AE}" pid="4" name="KSOTemplateDocerSaveRecord">
    <vt:lpwstr>eyJoZGlkIjoiYzIzNjhjZjkxMjg2OGJjOTQ0NThhNzBhOGI4YTVmYWYiLCJ1c2VySWQiOiIyNTQxMzUyMTIifQ==</vt:lpwstr>
  </property>
</Properties>
</file>