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5247B">
      <w:pPr>
        <w:rPr>
          <w:rFonts w:ascii="方正小标宋简体" w:hAnsi="方正小标宋简体" w:eastAsia="方正小标宋简体" w:cs="方正小标宋简体"/>
          <w:sz w:val="72"/>
          <w:szCs w:val="72"/>
        </w:rPr>
      </w:pPr>
    </w:p>
    <w:p w14:paraId="67582F55">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eastAsia="zh-CN"/>
        </w:rPr>
        <w:t>202</w:t>
      </w:r>
      <w:r>
        <w:rPr>
          <w:rFonts w:hint="eastAsia" w:ascii="方正小标宋_GBK" w:hAnsi="方正小标宋_GBK" w:eastAsia="方正小标宋_GBK" w:cs="方正小标宋_GBK"/>
          <w:b w:val="0"/>
          <w:bCs/>
          <w:sz w:val="44"/>
          <w:szCs w:val="44"/>
          <w:lang w:val="en-US" w:eastAsia="zh-CN"/>
        </w:rPr>
        <w:t>5</w:t>
      </w:r>
      <w:r>
        <w:rPr>
          <w:rFonts w:hint="eastAsia" w:ascii="方正小标宋_GBK" w:hAnsi="方正小标宋_GBK" w:eastAsia="方正小标宋_GBK" w:cs="方正小标宋_GBK"/>
          <w:b w:val="0"/>
          <w:bCs/>
          <w:sz w:val="44"/>
          <w:szCs w:val="44"/>
          <w:lang w:eastAsia="zh-CN"/>
        </w:rPr>
        <w:t>年</w:t>
      </w:r>
      <w:r>
        <w:rPr>
          <w:rFonts w:hint="eastAsia" w:ascii="方正小标宋_GBK" w:hAnsi="方正小标宋_GBK" w:eastAsia="方正小标宋_GBK" w:cs="方正小标宋_GBK"/>
          <w:b w:val="0"/>
          <w:bCs/>
          <w:sz w:val="44"/>
          <w:szCs w:val="44"/>
        </w:rPr>
        <w:t>海南省职业院校技能大赛（高职组）</w:t>
      </w:r>
    </w:p>
    <w:p w14:paraId="53871FDD">
      <w:pPr>
        <w:widowControl/>
        <w:jc w:val="center"/>
        <w:rPr>
          <w:rFonts w:ascii="方正小标宋简体" w:hAnsi="方正小标宋简体" w:eastAsia="方正小标宋简体" w:cs="方正小标宋简体"/>
          <w:sz w:val="52"/>
          <w:szCs w:val="52"/>
        </w:rPr>
      </w:pPr>
      <w:r>
        <w:rPr>
          <w:rFonts w:hint="eastAsia" w:ascii="方正小标宋_GBK" w:hAnsi="方正小标宋_GBK" w:eastAsia="方正小标宋_GBK" w:cs="方正小标宋_GBK"/>
          <w:b w:val="0"/>
          <w:bCs/>
          <w:sz w:val="44"/>
          <w:szCs w:val="44"/>
          <w:lang w:val="en-US" w:eastAsia="zh-CN"/>
        </w:rPr>
        <w:t>数字艺术设计</w:t>
      </w:r>
      <w:r>
        <w:rPr>
          <w:rFonts w:hint="eastAsia" w:ascii="方正小标宋_GBK" w:hAnsi="方正小标宋_GBK" w:eastAsia="方正小标宋_GBK" w:cs="方正小标宋_GBK"/>
          <w:b w:val="0"/>
          <w:bCs/>
          <w:sz w:val="44"/>
          <w:szCs w:val="44"/>
        </w:rPr>
        <w:t>赛项规程</w:t>
      </w:r>
    </w:p>
    <w:p w14:paraId="04367F79">
      <w:pPr>
        <w:pStyle w:val="4"/>
        <w:numPr>
          <w:ilvl w:val="0"/>
          <w:numId w:val="1"/>
        </w:numPr>
        <w:spacing w:before="156" w:beforeLines="50" w:beforeAutospacing="0" w:after="156" w:afterLines="50" w:afterAutospacing="0" w:line="600" w:lineRule="exact"/>
        <w:rPr>
          <w:rFonts w:ascii="仿宋_GB2312" w:hAnsi="仿宋" w:eastAsia="仿宋_GB2312"/>
          <w:b/>
          <w:kern w:val="0"/>
          <w:sz w:val="28"/>
          <w:szCs w:val="28"/>
        </w:rPr>
      </w:pPr>
      <w:r>
        <w:rPr>
          <w:rFonts w:hint="eastAsia" w:ascii="黑体" w:hAnsi="黑体" w:eastAsia="黑体" w:cs="黑体"/>
          <w:b w:val="0"/>
          <w:bCs w:val="0"/>
          <w:sz w:val="32"/>
          <w:szCs w:val="32"/>
        </w:rPr>
        <w:t>赛项名称</w:t>
      </w:r>
    </w:p>
    <w:p w14:paraId="1C1ACCF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赛项名称：数字艺术设计</w:t>
      </w:r>
    </w:p>
    <w:p w14:paraId="78DEB70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 xml:space="preserve">英文名称：Digital Art &amp; Design     </w:t>
      </w:r>
    </w:p>
    <w:p w14:paraId="2C2155F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赛项组别：高职组</w:t>
      </w:r>
    </w:p>
    <w:p w14:paraId="1C8795B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pPr>
      <w:r>
        <w:rPr>
          <w:rFonts w:hint="eastAsia" w:ascii="楷体" w:hAnsi="楷体" w:eastAsia="楷体" w:cs="楷体"/>
          <w:sz w:val="32"/>
          <w:szCs w:val="32"/>
        </w:rPr>
        <w:t>赛项归属产业：信息技术</w:t>
      </w:r>
    </w:p>
    <w:p w14:paraId="2E17CC42">
      <w:pPr>
        <w:pStyle w:val="4"/>
        <w:spacing w:before="156" w:beforeLines="50" w:beforeAutospacing="0" w:after="156" w:afterLines="50" w:afterAutospacing="0" w:line="600" w:lineRule="exact"/>
        <w:rPr>
          <w:rFonts w:ascii="黑体" w:hAnsi="黑体" w:eastAsia="黑体" w:cs="黑体"/>
          <w:b w:val="0"/>
          <w:bCs w:val="0"/>
          <w:sz w:val="32"/>
          <w:szCs w:val="32"/>
        </w:rPr>
      </w:pPr>
      <w:bookmarkStart w:id="0" w:name="_Toc131804146"/>
      <w:r>
        <w:rPr>
          <w:rFonts w:hint="eastAsia" w:ascii="黑体" w:hAnsi="黑体" w:eastAsia="黑体" w:cs="黑体"/>
          <w:b w:val="0"/>
          <w:bCs w:val="0"/>
          <w:sz w:val="32"/>
          <w:szCs w:val="32"/>
        </w:rPr>
        <w:t>二、竞赛目标</w:t>
      </w:r>
      <w:bookmarkEnd w:id="0"/>
    </w:p>
    <w:p w14:paraId="2C7821F3">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数字艺术设计是利用数字化技术手段进行创作或呈现的一种艺术形式，它通过数字技术的运用，将传统的视觉、听觉和其他艺术</w:t>
      </w:r>
      <w:r>
        <w:rPr>
          <w:rFonts w:hint="eastAsia" w:ascii="仿宋_GB2312" w:hAnsi="仿宋_GB2312" w:eastAsia="仿宋_GB2312" w:cs="仿宋_GB2312"/>
          <w:sz w:val="28"/>
          <w:szCs w:val="28"/>
          <w:lang w:eastAsia="zh-Hans"/>
        </w:rPr>
        <w:t>表现形式</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Hans"/>
        </w:rPr>
        <w:t>融合</w:t>
      </w:r>
      <w:r>
        <w:rPr>
          <w:rFonts w:hint="eastAsia" w:ascii="仿宋_GB2312" w:hAnsi="仿宋_GB2312" w:eastAsia="仿宋_GB2312" w:cs="仿宋_GB2312"/>
          <w:sz w:val="28"/>
          <w:szCs w:val="28"/>
        </w:rPr>
        <w:t>，实现艺术作品的数字化、网络化和交互化。</w:t>
      </w:r>
    </w:p>
    <w:p w14:paraId="0C7FBADB">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随着人工智能算法、算力的逐步成熟，AIGC人工智能生成内容技术在数字艺术设计领域中迅速崛起，AIGC前沿技术对于数字艺术设计人才培养的影响也变得越来越重要。</w:t>
      </w:r>
    </w:p>
    <w:p w14:paraId="1021C9EC">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目前，数字艺术设计相关产业中既懂AIGC技术，又具备艺术设计创作能力的</w:t>
      </w:r>
      <w:r>
        <w:rPr>
          <w:rFonts w:hint="eastAsia" w:ascii="仿宋_GB2312" w:hAnsi="仿宋_GB2312" w:eastAsia="仿宋_GB2312" w:cs="仿宋_GB2312"/>
          <w:sz w:val="28"/>
          <w:szCs w:val="28"/>
          <w:lang w:eastAsia="zh-Hans"/>
        </w:rPr>
        <w:t>复合型</w:t>
      </w:r>
      <w:r>
        <w:rPr>
          <w:rFonts w:hint="eastAsia" w:ascii="仿宋_GB2312" w:hAnsi="仿宋_GB2312" w:eastAsia="仿宋_GB2312" w:cs="仿宋_GB2312"/>
          <w:sz w:val="28"/>
          <w:szCs w:val="28"/>
        </w:rPr>
        <w:t>人才极度缺乏。通过开展数字艺术设计大赛，能够促进高职院校数字艺术设计相关专业的改革，培养适应产业发展的数字艺术人才，引领专业建设和教学改革，促进产教融合和校企合作</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适应数字艺术产业与AIGC行业相结合的转型升级</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打造适应产业升级复合型技术技能人才培养的标准。</w:t>
      </w:r>
      <w:r>
        <w:rPr>
          <w:rFonts w:hint="eastAsia" w:ascii="仿宋_GB2312" w:hAnsi="仿宋_GB2312" w:eastAsia="仿宋_GB2312" w:cs="仿宋_GB2312"/>
          <w:sz w:val="28"/>
          <w:szCs w:val="28"/>
        </w:rPr>
        <w:cr/>
      </w:r>
      <w:r>
        <w:rPr>
          <w:rFonts w:hint="eastAsia" w:ascii="仿宋_GB2312" w:hAnsi="仿宋_GB2312" w:eastAsia="仿宋_GB2312" w:cs="仿宋_GB2312"/>
          <w:sz w:val="28"/>
          <w:szCs w:val="28"/>
        </w:rPr>
        <w:t xml:space="preserve">    本赛项旨在检验选手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，提高</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lang w:eastAsia="zh-Hans"/>
        </w:rPr>
        <w:t>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r>
        <w:rPr>
          <w:rFonts w:hint="eastAsia" w:ascii="仿宋_GB2312" w:hAnsi="仿宋_GB2312" w:eastAsia="仿宋_GB2312" w:cs="仿宋_GB2312"/>
          <w:sz w:val="28"/>
          <w:szCs w:val="28"/>
          <w:lang w:eastAsia="zh-Hans"/>
        </w:rPr>
        <w:t>赛项匹配数字艺术设计相关</w:t>
      </w:r>
      <w:r>
        <w:rPr>
          <w:rFonts w:ascii="仿宋_GB2312" w:hAnsi="仿宋_GB2312" w:eastAsia="仿宋_GB2312" w:cs="仿宋_GB2312"/>
          <w:sz w:val="28"/>
          <w:szCs w:val="28"/>
          <w:lang w:eastAsia="zh-Hans"/>
        </w:rPr>
        <w:t>X</w:t>
      </w:r>
      <w:r>
        <w:rPr>
          <w:rFonts w:hint="eastAsia" w:ascii="仿宋_GB2312" w:hAnsi="仿宋_GB2312" w:eastAsia="仿宋_GB2312" w:cs="仿宋_GB2312"/>
          <w:sz w:val="28"/>
          <w:szCs w:val="28"/>
          <w:lang w:eastAsia="zh-Hans"/>
        </w:rPr>
        <w:t>证书</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rPr>
        <w:t>接轨世界技能大赛3D数字游戏艺术项目。</w:t>
      </w:r>
      <w:bookmarkStart w:id="1" w:name="_Toc131804147"/>
    </w:p>
    <w:p w14:paraId="490170B7">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三、竞赛内容</w:t>
      </w:r>
      <w:bookmarkEnd w:id="1"/>
    </w:p>
    <w:p w14:paraId="563D23AA">
      <w:pPr>
        <w:spacing w:line="600" w:lineRule="exact"/>
        <w:ind w:right="210" w:rightChars="10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竞赛</w:t>
      </w:r>
      <w:r>
        <w:rPr>
          <w:rFonts w:hint="eastAsia" w:ascii="仿宋_GB2312" w:hAnsi="仿宋_GB2312" w:eastAsia="仿宋_GB2312" w:cs="仿宋_GB2312"/>
          <w:sz w:val="28"/>
          <w:szCs w:val="28"/>
          <w:lang w:eastAsia="zh-Hans"/>
        </w:rPr>
        <w:t>以新一代</w:t>
      </w:r>
      <w:r>
        <w:rPr>
          <w:rFonts w:hint="eastAsia" w:ascii="仿宋_GB2312" w:hAnsi="仿宋_GB2312" w:eastAsia="仿宋_GB2312" w:cs="仿宋_GB2312"/>
          <w:sz w:val="28"/>
          <w:szCs w:val="28"/>
        </w:rPr>
        <w:t>数字</w:t>
      </w:r>
      <w:r>
        <w:rPr>
          <w:rFonts w:hint="eastAsia" w:ascii="仿宋_GB2312" w:hAnsi="仿宋_GB2312" w:eastAsia="仿宋_GB2312" w:cs="仿宋_GB2312"/>
          <w:sz w:val="28"/>
          <w:szCs w:val="28"/>
          <w:lang w:eastAsia="zh-Hans"/>
        </w:rPr>
        <w:t>信息技术为背景</w:t>
      </w:r>
      <w:r>
        <w:rPr>
          <w:rFonts w:hint="eastAsia" w:ascii="仿宋_GB2312" w:hAnsi="仿宋_GB2312" w:eastAsia="仿宋_GB2312" w:cs="仿宋_GB2312"/>
          <w:sz w:val="28"/>
          <w:szCs w:val="28"/>
        </w:rPr>
        <w:t>，结合AIGC技术进行数字艺术创作。使用赛场提供的软硬件环境，按照赛题相关要求完成三个模块的设计制作内容：1.</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、场景设计与模型制作;2.动画制作与剪辑；3.引擎效果渲染。三个模块在工作流程上保持整体统一、资源共享，因果关联，在具体操作上又相对独立，互不干扰。</w:t>
      </w:r>
    </w:p>
    <w:p w14:paraId="28F6F4AF">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32F1410B">
      <w:pPr>
        <w:pStyle w:val="2"/>
      </w:pPr>
    </w:p>
    <w:tbl>
      <w:tblPr>
        <w:tblStyle w:val="22"/>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685"/>
        <w:gridCol w:w="5050"/>
        <w:gridCol w:w="1295"/>
        <w:gridCol w:w="749"/>
      </w:tblGrid>
      <w:tr w14:paraId="4BB8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410" w:type="dxa"/>
            <w:gridSpan w:val="2"/>
            <w:vAlign w:val="center"/>
          </w:tcPr>
          <w:p w14:paraId="673ADF2A">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模块</w:t>
            </w:r>
          </w:p>
        </w:tc>
        <w:tc>
          <w:tcPr>
            <w:tcW w:w="5050" w:type="dxa"/>
            <w:vAlign w:val="center"/>
          </w:tcPr>
          <w:p w14:paraId="2ED61B49">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主要内容</w:t>
            </w:r>
          </w:p>
        </w:tc>
        <w:tc>
          <w:tcPr>
            <w:tcW w:w="1295" w:type="dxa"/>
            <w:vAlign w:val="center"/>
          </w:tcPr>
          <w:p w14:paraId="2BB16965">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比赛时长</w:t>
            </w:r>
          </w:p>
        </w:tc>
        <w:tc>
          <w:tcPr>
            <w:tcW w:w="749" w:type="dxa"/>
            <w:vAlign w:val="center"/>
          </w:tcPr>
          <w:p w14:paraId="12EF2EC9">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分值</w:t>
            </w:r>
          </w:p>
        </w:tc>
      </w:tr>
      <w:tr w14:paraId="25D3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410" w:type="dxa"/>
            <w:gridSpan w:val="2"/>
            <w:vAlign w:val="center"/>
          </w:tcPr>
          <w:p w14:paraId="14DE6C11">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职业素养</w:t>
            </w:r>
          </w:p>
        </w:tc>
        <w:tc>
          <w:tcPr>
            <w:tcW w:w="5050" w:type="dxa"/>
            <w:vAlign w:val="center"/>
          </w:tcPr>
          <w:p w14:paraId="1E8DFE73">
            <w:pPr>
              <w:adjustRightInd w:val="0"/>
              <w:snapToGrid w:val="0"/>
              <w:ind w:firstLine="480" w:firstLineChars="2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遵守赛场纪律，按裁判的要求进行竞赛，赛后工位环境干净整洁，使用物品归位。</w:t>
            </w:r>
          </w:p>
        </w:tc>
        <w:tc>
          <w:tcPr>
            <w:tcW w:w="1295" w:type="dxa"/>
            <w:vMerge w:val="restart"/>
            <w:vAlign w:val="center"/>
          </w:tcPr>
          <w:p w14:paraId="48B2D206">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14:paraId="53EC280F">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5</w:t>
            </w:r>
          </w:p>
        </w:tc>
      </w:tr>
      <w:tr w14:paraId="5935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4" w:hRule="atLeast"/>
        </w:trPr>
        <w:tc>
          <w:tcPr>
            <w:tcW w:w="725" w:type="dxa"/>
            <w:vAlign w:val="center"/>
          </w:tcPr>
          <w:p w14:paraId="47AF262A">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模块一</w:t>
            </w:r>
          </w:p>
        </w:tc>
        <w:tc>
          <w:tcPr>
            <w:tcW w:w="685" w:type="dxa"/>
            <w:vAlign w:val="center"/>
          </w:tcPr>
          <w:p w14:paraId="044495B6">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、场景设计与模型制作</w:t>
            </w:r>
          </w:p>
        </w:tc>
        <w:tc>
          <w:tcPr>
            <w:tcW w:w="5050" w:type="dxa"/>
          </w:tcPr>
          <w:p w14:paraId="76C1FAFF">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根据提供的故事梗概，综合使用图像绘制软件或AI绘画工具进行设计，完成</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和场景三视图。再根据绘制的场景三视图，综合使用3D建模软件和材质贴图软件，按照</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设计进行建模和贴图制作，完成该模块要求的场景模型表现形式和效果。此模块察选手审美、数字绘画、三维造型、团队协作、时间管理等能力；须保存完整的三维模型工程文件，提交原画设计稿（含场景和</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三视图各3张JPG图像，1920dpi*1080dpi,分辨率300dpi）、EV录屏视频</w:t>
            </w:r>
          </w:p>
        </w:tc>
        <w:tc>
          <w:tcPr>
            <w:tcW w:w="1295" w:type="dxa"/>
            <w:vMerge w:val="continue"/>
            <w:vAlign w:val="center"/>
          </w:tcPr>
          <w:p w14:paraId="7193E003">
            <w:pPr>
              <w:adjustRightInd w:val="0"/>
              <w:snapToGrid w:val="0"/>
              <w:jc w:val="center"/>
              <w:rPr>
                <w:rFonts w:ascii="仿宋_GB2312" w:hAnsi="仿宋_GB2312" w:eastAsia="仿宋_GB2312" w:cs="仿宋_GB2312"/>
                <w:sz w:val="24"/>
                <w:szCs w:val="24"/>
              </w:rPr>
            </w:pPr>
          </w:p>
        </w:tc>
        <w:tc>
          <w:tcPr>
            <w:tcW w:w="749" w:type="dxa"/>
            <w:vAlign w:val="center"/>
          </w:tcPr>
          <w:p w14:paraId="380839B7">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r w14:paraId="140A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9" w:hRule="atLeast"/>
        </w:trPr>
        <w:tc>
          <w:tcPr>
            <w:tcW w:w="725" w:type="dxa"/>
            <w:vAlign w:val="center"/>
          </w:tcPr>
          <w:p w14:paraId="6C39FC89">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模块二</w:t>
            </w:r>
          </w:p>
        </w:tc>
        <w:tc>
          <w:tcPr>
            <w:tcW w:w="685" w:type="dxa"/>
            <w:vAlign w:val="center"/>
          </w:tcPr>
          <w:p w14:paraId="77B1AA75">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动画制作与剪辑</w:t>
            </w:r>
          </w:p>
        </w:tc>
        <w:tc>
          <w:tcPr>
            <w:tcW w:w="5050" w:type="dxa"/>
          </w:tcPr>
          <w:p w14:paraId="50D73A53">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根据提供的模型素材完成模型绑定、权重</w:t>
            </w:r>
            <w:r>
              <w:rPr>
                <w:rFonts w:hint="eastAsia" w:ascii="仿宋_GB2312" w:hAnsi="仿宋_GB2312" w:eastAsia="仿宋_GB2312" w:cs="仿宋_GB2312"/>
                <w:sz w:val="24"/>
                <w:szCs w:val="24"/>
                <w:lang w:eastAsia="zh-Hans"/>
              </w:rPr>
              <w:t>设置</w:t>
            </w:r>
            <w:r>
              <w:rPr>
                <w:rFonts w:hint="eastAsia" w:ascii="仿宋_GB2312" w:hAnsi="仿宋_GB2312" w:eastAsia="仿宋_GB2312" w:cs="仿宋_GB2312"/>
                <w:sz w:val="24"/>
                <w:szCs w:val="24"/>
              </w:rPr>
              <w:t>、动作设计等。按照提供的故事梗概，形成相对完整的故事</w:t>
            </w:r>
            <w:r>
              <w:rPr>
                <w:rFonts w:hint="eastAsia" w:ascii="仿宋_GB2312" w:hAnsi="仿宋_GB2312" w:eastAsia="仿宋_GB2312" w:cs="仿宋_GB2312"/>
                <w:sz w:val="24"/>
                <w:szCs w:val="24"/>
                <w:lang w:eastAsia="zh-Hans"/>
              </w:rPr>
              <w:t>情节</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Hans"/>
              </w:rPr>
              <w:t>使用</w:t>
            </w:r>
            <w:r>
              <w:rPr>
                <w:rFonts w:hint="eastAsia" w:ascii="仿宋_GB2312" w:hAnsi="仿宋_GB2312" w:eastAsia="仿宋_GB2312" w:cs="仿宋_GB2312"/>
                <w:sz w:val="24"/>
                <w:szCs w:val="24"/>
              </w:rPr>
              <w:t>模块一制作的场景，制作时长为25-30秒的3D动画，渲染输出序列帧</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color w:val="auto"/>
                <w:sz w:val="24"/>
                <w:szCs w:val="24"/>
                <w:lang w:val="en-US" w:eastAsia="zh-CN"/>
              </w:rPr>
              <w:t>可适当降低渲染质量避免渲染时长过久</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进行后期剪辑合成并添加音频音效输出成片（需为短片命名，并据此添加简短片头，片头中严禁出现姓名、学校或者其他体现个人信息的文字，片头不包含在动画总长时间内）。此模块，考察选手动画剧本创作、三维角色绑定、三维动画制作、后期剪辑合成、团队协作、时间管理等能力；须保存完整的工程文件、提交最终视频文件（视频格式H264,帧速率25帧/秒，1920dpi*1080dpi)</w:t>
            </w:r>
          </w:p>
        </w:tc>
        <w:tc>
          <w:tcPr>
            <w:tcW w:w="1295" w:type="dxa"/>
            <w:vMerge w:val="continue"/>
            <w:vAlign w:val="center"/>
          </w:tcPr>
          <w:p w14:paraId="489C5815">
            <w:pPr>
              <w:tabs>
                <w:tab w:val="left" w:pos="420"/>
              </w:tabs>
              <w:adjustRightInd w:val="0"/>
              <w:snapToGrid w:val="0"/>
              <w:jc w:val="left"/>
              <w:rPr>
                <w:rFonts w:ascii="仿宋_GB2312" w:hAnsi="仿宋_GB2312" w:eastAsia="仿宋_GB2312" w:cs="仿宋_GB2312"/>
                <w:sz w:val="24"/>
                <w:szCs w:val="24"/>
              </w:rPr>
            </w:pPr>
          </w:p>
        </w:tc>
        <w:tc>
          <w:tcPr>
            <w:tcW w:w="749" w:type="dxa"/>
            <w:vAlign w:val="center"/>
          </w:tcPr>
          <w:p w14:paraId="69DB739F">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35</w:t>
            </w:r>
          </w:p>
        </w:tc>
      </w:tr>
      <w:tr w14:paraId="0108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8" w:hRule="atLeast"/>
        </w:trPr>
        <w:tc>
          <w:tcPr>
            <w:tcW w:w="725" w:type="dxa"/>
            <w:vAlign w:val="center"/>
          </w:tcPr>
          <w:p w14:paraId="71632ED3">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模块三</w:t>
            </w:r>
          </w:p>
        </w:tc>
        <w:tc>
          <w:tcPr>
            <w:tcW w:w="685" w:type="dxa"/>
            <w:vAlign w:val="center"/>
          </w:tcPr>
          <w:p w14:paraId="5DC9DB3C">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引擎效果渲染</w:t>
            </w:r>
          </w:p>
        </w:tc>
        <w:tc>
          <w:tcPr>
            <w:tcW w:w="5050" w:type="dxa"/>
          </w:tcPr>
          <w:p w14:paraId="446C5D60">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根据提供的故事梗概，使用模块一制作的场景模型，结合提供的素材资产在引擎中进行地形编辑、环境场景搭建、灯光设置、特效制作、镜头设置等，渲染</w:t>
            </w:r>
            <w:r>
              <w:rPr>
                <w:rFonts w:hint="eastAsia" w:ascii="仿宋_GB2312" w:hAnsi="仿宋_GB2312" w:eastAsia="仿宋_GB2312" w:cs="仿宋_GB2312"/>
                <w:sz w:val="24"/>
                <w:szCs w:val="24"/>
                <w:lang w:eastAsia="zh-Hans"/>
              </w:rPr>
              <w:t>输</w:t>
            </w:r>
            <w:r>
              <w:rPr>
                <w:rFonts w:hint="eastAsia" w:ascii="仿宋_GB2312" w:hAnsi="仿宋_GB2312" w:eastAsia="仿宋_GB2312" w:cs="仿宋_GB2312"/>
                <w:sz w:val="24"/>
                <w:szCs w:val="24"/>
              </w:rPr>
              <w:t>出20-30秒</w:t>
            </w:r>
            <w:r>
              <w:rPr>
                <w:rFonts w:hint="eastAsia" w:ascii="仿宋_GB2312" w:hAnsi="仿宋_GB2312" w:eastAsia="仿宋_GB2312" w:cs="仿宋_GB2312"/>
                <w:sz w:val="24"/>
                <w:szCs w:val="24"/>
                <w:lang w:eastAsia="zh-Hans"/>
              </w:rPr>
              <w:t>的</w:t>
            </w:r>
            <w:r>
              <w:rPr>
                <w:rFonts w:hint="eastAsia" w:ascii="仿宋_GB2312" w:hAnsi="仿宋_GB2312" w:eastAsia="仿宋_GB2312" w:cs="仿宋_GB2312"/>
                <w:sz w:val="24"/>
                <w:szCs w:val="24"/>
                <w:lang w:val="en-US" w:eastAsia="zh-CN"/>
              </w:rPr>
              <w:t>场景漫游</w:t>
            </w:r>
            <w:r>
              <w:rPr>
                <w:rFonts w:hint="eastAsia" w:ascii="仿宋_GB2312" w:hAnsi="仿宋_GB2312" w:eastAsia="仿宋_GB2312" w:cs="仿宋_GB2312"/>
                <w:sz w:val="24"/>
                <w:szCs w:val="24"/>
              </w:rPr>
              <w:t>视频</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进行后期剪辑合成并添加音频音效输出成片。。此模块，考察选手3D场景地编、后期剪辑合成、团队协作、时间管理等能力；须保存完整的工程文件、提交最终视频文件（视频格式H264,帧速率25帧/秒，1920dpi*1080dpi)</w:t>
            </w:r>
          </w:p>
        </w:tc>
        <w:tc>
          <w:tcPr>
            <w:tcW w:w="1295" w:type="dxa"/>
            <w:vMerge w:val="continue"/>
            <w:vAlign w:val="center"/>
          </w:tcPr>
          <w:p w14:paraId="4093D4C7">
            <w:pPr>
              <w:adjustRightInd w:val="0"/>
              <w:snapToGrid w:val="0"/>
              <w:jc w:val="center"/>
              <w:rPr>
                <w:rFonts w:ascii="仿宋_GB2312" w:hAnsi="仿宋_GB2312" w:eastAsia="仿宋_GB2312" w:cs="仿宋_GB2312"/>
                <w:sz w:val="24"/>
                <w:szCs w:val="24"/>
              </w:rPr>
            </w:pPr>
          </w:p>
        </w:tc>
        <w:tc>
          <w:tcPr>
            <w:tcW w:w="749" w:type="dxa"/>
            <w:vAlign w:val="center"/>
          </w:tcPr>
          <w:p w14:paraId="1C910A1C">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bl>
    <w:p w14:paraId="022EE6BA">
      <w:pPr>
        <w:rPr>
          <w:rFonts w:hint="eastAsia" w:ascii="黑体" w:hAnsi="黑体" w:eastAsia="黑体" w:cs="黑体"/>
          <w:b w:val="0"/>
          <w:bCs w:val="0"/>
          <w:sz w:val="32"/>
          <w:szCs w:val="32"/>
        </w:rPr>
      </w:pPr>
      <w:bookmarkStart w:id="2" w:name="_Toc131804148"/>
      <w:r>
        <w:rPr>
          <w:rFonts w:hint="eastAsia" w:ascii="黑体" w:hAnsi="黑体" w:eastAsia="黑体" w:cs="黑体"/>
          <w:b w:val="0"/>
          <w:bCs w:val="0"/>
          <w:sz w:val="32"/>
          <w:szCs w:val="32"/>
        </w:rPr>
        <w:br w:type="page"/>
      </w:r>
    </w:p>
    <w:p w14:paraId="74070B01">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四、竞赛方式</w:t>
      </w:r>
      <w:bookmarkEnd w:id="2"/>
    </w:p>
    <w:p w14:paraId="626F192D">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（一）竞赛形式为1天</w:t>
      </w:r>
      <w:r>
        <w:rPr>
          <w:rFonts w:hint="eastAsia" w:ascii="仿宋_GB2312" w:hAnsi="仿宋_GB2312" w:eastAsia="仿宋_GB2312" w:cs="仿宋_GB2312"/>
          <w:sz w:val="28"/>
          <w:szCs w:val="28"/>
          <w:lang w:val="en-US" w:eastAsia="zh-CN"/>
        </w:rPr>
        <w:t>(8个小时)</w:t>
      </w:r>
      <w:r>
        <w:rPr>
          <w:rFonts w:hint="eastAsia" w:ascii="仿宋_GB2312" w:hAnsi="仿宋_GB2312" w:eastAsia="仿宋_GB2312" w:cs="仿宋_GB2312"/>
          <w:sz w:val="28"/>
          <w:szCs w:val="28"/>
        </w:rPr>
        <w:t>线下团体赛。</w:t>
      </w:r>
    </w:p>
    <w:p w14:paraId="21200C5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二</w:t>
      </w:r>
      <w:r>
        <w:rPr>
          <w:rFonts w:hint="eastAsia" w:ascii="仿宋_GB2312" w:hAnsi="仿宋_GB2312" w:eastAsia="仿宋_GB2312" w:cs="仿宋_GB2312"/>
          <w:sz w:val="28"/>
          <w:szCs w:val="28"/>
        </w:rPr>
        <w:t>）竞赛组队方式以团队方式进行，不计选手个人成绩，按照参赛队的总成绩进行排序。</w:t>
      </w:r>
    </w:p>
    <w:p w14:paraId="69CF2769">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三</w:t>
      </w:r>
      <w:r>
        <w:rPr>
          <w:rFonts w:hint="eastAsia" w:ascii="仿宋_GB2312" w:hAnsi="仿宋_GB2312" w:eastAsia="仿宋_GB2312" w:cs="仿宋_GB2312"/>
          <w:sz w:val="28"/>
          <w:szCs w:val="28"/>
        </w:rPr>
        <w:t>）参赛选手组成：选手须为高等</w:t>
      </w:r>
      <w:r>
        <w:rPr>
          <w:rFonts w:hint="eastAsia" w:ascii="仿宋_GB2312" w:hAnsi="仿宋_GB2312" w:eastAsia="仿宋_GB2312" w:cs="仿宋_GB2312"/>
          <w:sz w:val="28"/>
          <w:szCs w:val="28"/>
          <w:lang w:eastAsia="zh-Hans"/>
        </w:rPr>
        <w:t>职业学校</w:t>
      </w:r>
      <w:r>
        <w:rPr>
          <w:rFonts w:hint="eastAsia" w:ascii="仿宋_GB2312" w:hAnsi="仿宋_GB2312" w:eastAsia="仿宋_GB2312" w:cs="仿宋_GB2312"/>
          <w:sz w:val="28"/>
          <w:szCs w:val="28"/>
        </w:rPr>
        <w:t>全日制在籍学生（含职业本科学生）。五年制高职四、五年级学生可报名参加比赛。</w:t>
      </w:r>
      <w:bookmarkStart w:id="3" w:name="（二）竞赛流程图"/>
      <w:bookmarkEnd w:id="3"/>
      <w:bookmarkStart w:id="4" w:name="五、竞赛流程"/>
      <w:bookmarkEnd w:id="4"/>
    </w:p>
    <w:p w14:paraId="41AF9FCD">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四</w:t>
      </w:r>
      <w:r>
        <w:rPr>
          <w:rFonts w:hint="eastAsia" w:ascii="仿宋_GB2312" w:hAnsi="仿宋_GB2312" w:eastAsia="仿宋_GB2312" w:cs="仿宋_GB2312"/>
          <w:sz w:val="28"/>
          <w:szCs w:val="28"/>
        </w:rPr>
        <w:t>）以校为单位组队，每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4个队参加。</w:t>
      </w:r>
      <w:r>
        <w:rPr>
          <w:rFonts w:hint="eastAsia" w:ascii="仿宋_GB2312" w:hAnsi="仿宋_GB2312" w:eastAsia="仿宋_GB2312" w:cs="仿宋_GB2312"/>
          <w:sz w:val="28"/>
          <w:szCs w:val="28"/>
        </w:rPr>
        <w:t>参赛选手比赛当年年龄需在25周岁以下。每队</w:t>
      </w:r>
      <w:r>
        <w:rPr>
          <w:rFonts w:hint="eastAsia" w:ascii="仿宋_GB2312" w:hAnsi="仿宋_GB2312" w:eastAsia="仿宋_GB2312" w:cs="仿宋_GB2312"/>
          <w:sz w:val="28"/>
          <w:szCs w:val="28"/>
          <w:lang w:val="en-US" w:eastAsia="zh-CN"/>
        </w:rPr>
        <w:t>3-4名队员组成，</w:t>
      </w:r>
      <w:r>
        <w:rPr>
          <w:rFonts w:hint="eastAsia" w:ascii="仿宋_GB2312" w:hAnsi="仿宋_GB2312" w:eastAsia="仿宋_GB2312" w:cs="仿宋_GB2312"/>
          <w:sz w:val="28"/>
          <w:szCs w:val="28"/>
        </w:rPr>
        <w:t>每队指定队长一名，可配2名指导教师。</w:t>
      </w:r>
    </w:p>
    <w:p w14:paraId="7040DA16">
      <w:pPr>
        <w:pStyle w:val="4"/>
        <w:spacing w:before="156" w:beforeLines="50" w:beforeAutospacing="0" w:after="156" w:afterLines="50" w:afterAutospacing="0" w:line="600" w:lineRule="exact"/>
        <w:rPr>
          <w:rFonts w:ascii="黑体" w:hAnsi="黑体" w:eastAsia="黑体" w:cs="黑体"/>
          <w:b w:val="0"/>
          <w:bCs w:val="0"/>
          <w:sz w:val="32"/>
          <w:szCs w:val="32"/>
        </w:rPr>
      </w:pPr>
      <w:bookmarkStart w:id="5" w:name="_Toc131804149"/>
      <w:r>
        <w:rPr>
          <w:rFonts w:hint="eastAsia" w:ascii="黑体" w:hAnsi="黑体" w:eastAsia="黑体" w:cs="黑体"/>
          <w:b w:val="0"/>
          <w:bCs w:val="0"/>
          <w:sz w:val="32"/>
          <w:szCs w:val="32"/>
        </w:rPr>
        <w:t>五、竞赛流程</w:t>
      </w:r>
      <w:bookmarkEnd w:id="5"/>
    </w:p>
    <w:p w14:paraId="1ACFA934">
      <w:pPr>
        <w:snapToGrid w:val="0"/>
        <w:spacing w:line="600" w:lineRule="exact"/>
        <w:ind w:firstLine="560" w:firstLineChars="200"/>
        <w:rPr>
          <w:rFonts w:hint="eastAsia" w:ascii="方正楷体_GBK" w:hAnsi="楷体" w:eastAsia="方正楷体_GBK" w:cs="楷体"/>
          <w:b/>
          <w:sz w:val="28"/>
          <w:szCs w:val="28"/>
        </w:rPr>
      </w:pPr>
      <w:r>
        <w:rPr>
          <w:rFonts w:hint="eastAsia" w:ascii="方正楷体_GBK" w:hAnsi="楷体" w:eastAsia="方正楷体_GBK" w:cs="楷体"/>
          <w:b/>
          <w:sz w:val="28"/>
          <w:szCs w:val="28"/>
        </w:rPr>
        <w:t>（一）竞赛时间安排</w:t>
      </w:r>
    </w:p>
    <w:p w14:paraId="4B764D7A">
      <w:pPr>
        <w:snapToGrid w:val="0"/>
        <w:spacing w:line="600" w:lineRule="exact"/>
        <w:ind w:firstLine="560" w:firstLineChars="200"/>
        <w:rPr>
          <w:rFonts w:ascii="仿宋_GB2312" w:hAnsi="仿宋_GB2312" w:eastAsia="仿宋_GB2312" w:cs="仿宋_GB2312"/>
          <w:b/>
          <w:sz w:val="28"/>
          <w:szCs w:val="28"/>
        </w:rPr>
      </w:pPr>
      <w:r>
        <w:rPr>
          <w:rFonts w:hint="eastAsia" w:ascii="仿宋_GB2312" w:hAnsi="仿宋_GB2312" w:eastAsia="仿宋_GB2312" w:cs="仿宋_GB2312"/>
          <w:sz w:val="28"/>
          <w:szCs w:val="28"/>
        </w:rPr>
        <w:t>竞赛日期</w:t>
      </w:r>
      <w:r>
        <w:rPr>
          <w:rFonts w:hint="eastAsia" w:ascii="仿宋_GB2312" w:hAnsi="仿宋_GB2312" w:eastAsia="仿宋_GB2312" w:cs="仿宋_GB2312"/>
          <w:sz w:val="28"/>
          <w:szCs w:val="28"/>
          <w:lang w:val="en-US" w:eastAsia="zh-CN"/>
        </w:rPr>
        <w:t>为12月14日下午15:30在陵水数字创意产业学院1楼会议室报道。15日开始竞赛。</w:t>
      </w:r>
      <w:r>
        <w:rPr>
          <w:rFonts w:hint="eastAsia" w:ascii="仿宋_GB2312" w:hAnsi="仿宋_GB2312" w:eastAsia="仿宋_GB2312" w:cs="仿宋_GB2312"/>
          <w:sz w:val="28"/>
          <w:szCs w:val="28"/>
        </w:rPr>
        <w:t>以下所列为竞赛期间的日程安排，根据实际情况调整。</w:t>
      </w:r>
    </w:p>
    <w:p w14:paraId="2D2D2FF2">
      <w:pPr>
        <w:ind w:firstLine="2160" w:firstLineChars="900"/>
        <w:rPr>
          <w:color w:val="000000" w:themeColor="text1"/>
          <w:spacing w:val="-8"/>
          <w14:textFill>
            <w14:solidFill>
              <w14:schemeClr w14:val="tx1"/>
            </w14:solidFill>
          </w14:textFill>
        </w:rPr>
      </w:pPr>
      <w:r>
        <w:rPr>
          <w:rFonts w:hint="eastAsia" w:ascii="宋体" w:hAnsi="宋体" w:eastAsia="宋体" w:cs="宋体"/>
          <w:caps w:val="0"/>
          <w:color w:val="333333"/>
          <w:spacing w:val="0"/>
          <w:kern w:val="0"/>
          <w:sz w:val="24"/>
          <w:szCs w:val="24"/>
          <w:lang w:val="en-US" w:eastAsia="zh-CN" w:bidi="ar"/>
        </w:rPr>
        <w:t>“数字艺术设计”</w:t>
      </w:r>
      <w:r>
        <w:rPr>
          <w:rFonts w:ascii="仿宋_GB2312" w:hAnsi="仿宋" w:eastAsia="仿宋_GB2312"/>
          <w:color w:val="000000" w:themeColor="text1"/>
          <w:sz w:val="28"/>
          <w:szCs w:val="28"/>
          <w14:textFill>
            <w14:solidFill>
              <w14:schemeClr w14:val="tx1"/>
            </w14:solidFill>
          </w14:textFill>
        </w:rPr>
        <w:t>竞赛日程安排表</w:t>
      </w:r>
    </w:p>
    <w:tbl>
      <w:tblPr>
        <w:tblStyle w:val="37"/>
        <w:tblW w:w="49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60"/>
        <w:gridCol w:w="1870"/>
        <w:gridCol w:w="4698"/>
      </w:tblGrid>
      <w:tr w14:paraId="24DF4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Align w:val="center"/>
          </w:tcPr>
          <w:p w14:paraId="3AAF0FF8">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1136" w:type="pct"/>
            <w:vAlign w:val="center"/>
          </w:tcPr>
          <w:p w14:paraId="0405F834">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时间</w:t>
            </w:r>
          </w:p>
        </w:tc>
        <w:tc>
          <w:tcPr>
            <w:tcW w:w="2854" w:type="pct"/>
            <w:vAlign w:val="center"/>
          </w:tcPr>
          <w:p w14:paraId="5C940705">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tc>
      </w:tr>
      <w:tr w14:paraId="2468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restart"/>
            <w:tcBorders>
              <w:top w:val="nil"/>
            </w:tcBorders>
            <w:vAlign w:val="center"/>
          </w:tcPr>
          <w:p w14:paraId="1D6916C8">
            <w:pPr>
              <w:pStyle w:val="51"/>
              <w:autoSpaceDE w:val="0"/>
              <w:autoSpaceDN w:val="0"/>
              <w:spacing w:line="240" w:lineRule="auto"/>
              <w:ind w:firstLine="0" w:firstLineChars="0"/>
              <w:jc w:val="center"/>
              <w:rPr>
                <w:rFonts w:hint="default" w:eastAsia="仿宋_GB2312"/>
                <w:color w:val="000000" w:themeColor="text1"/>
                <w:sz w:val="2"/>
                <w:szCs w:val="2"/>
                <w:lang w:val="en-US" w:eastAsia="zh-CN"/>
                <w14:textFill>
                  <w14:solidFill>
                    <w14:schemeClr w14:val="tx1"/>
                  </w14:solidFill>
                </w14:textFill>
              </w:rPr>
            </w:pPr>
            <w:r>
              <w:rPr>
                <w:rFonts w:hint="eastAsia" w:ascii="仿宋_GB2312" w:hAnsi="仿宋_GB2312" w:eastAsia="仿宋_GB2312" w:cs="仿宋_GB2312"/>
                <w:sz w:val="24"/>
                <w:szCs w:val="24"/>
                <w:lang w:val="en-US" w:eastAsia="zh-CN"/>
              </w:rPr>
              <w:t>12月14日</w:t>
            </w:r>
          </w:p>
        </w:tc>
        <w:tc>
          <w:tcPr>
            <w:tcW w:w="1136" w:type="pct"/>
          </w:tcPr>
          <w:p w14:paraId="13600562">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15:30-16:00</w:t>
            </w:r>
          </w:p>
        </w:tc>
        <w:tc>
          <w:tcPr>
            <w:tcW w:w="2854" w:type="pct"/>
          </w:tcPr>
          <w:p w14:paraId="3CD9327C">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各参赛队报到</w:t>
            </w:r>
          </w:p>
        </w:tc>
      </w:tr>
      <w:tr w14:paraId="27D9F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continue"/>
            <w:tcBorders>
              <w:top w:val="nil"/>
            </w:tcBorders>
          </w:tcPr>
          <w:p w14:paraId="3B5A1186">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2291251D">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16:00-16:30</w:t>
            </w:r>
          </w:p>
        </w:tc>
        <w:tc>
          <w:tcPr>
            <w:tcW w:w="2854" w:type="pct"/>
          </w:tcPr>
          <w:p w14:paraId="5824C675">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参赛队熟悉比赛场地</w:t>
            </w:r>
          </w:p>
        </w:tc>
      </w:tr>
      <w:tr w14:paraId="466F1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continue"/>
            <w:tcBorders>
              <w:top w:val="nil"/>
            </w:tcBorders>
          </w:tcPr>
          <w:p w14:paraId="1C0C9784">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26998FA1">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17:00-18:00</w:t>
            </w:r>
          </w:p>
        </w:tc>
        <w:tc>
          <w:tcPr>
            <w:tcW w:w="2854" w:type="pct"/>
          </w:tcPr>
          <w:p w14:paraId="7599A585">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现场裁判赛前检查，封闭赛场</w:t>
            </w:r>
          </w:p>
        </w:tc>
      </w:tr>
      <w:tr w14:paraId="5A8D0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restart"/>
            <w:vAlign w:val="center"/>
          </w:tcPr>
          <w:p w14:paraId="73ED55D6">
            <w:pPr>
              <w:pStyle w:val="51"/>
              <w:autoSpaceDE w:val="0"/>
              <w:autoSpaceDN w:val="0"/>
              <w:spacing w:line="240" w:lineRule="auto"/>
              <w:ind w:firstLine="0" w:firstLineChars="0"/>
              <w:jc w:val="center"/>
              <w:rPr>
                <w:rFonts w:hint="default" w:eastAsia="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sz w:val="24"/>
                <w:szCs w:val="24"/>
                <w:lang w:val="en-US" w:eastAsia="zh-CN"/>
              </w:rPr>
              <w:t>12月15日</w:t>
            </w:r>
          </w:p>
        </w:tc>
        <w:tc>
          <w:tcPr>
            <w:tcW w:w="1136" w:type="pct"/>
          </w:tcPr>
          <w:p w14:paraId="02E4A972">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06:00-07:00</w:t>
            </w:r>
          </w:p>
        </w:tc>
        <w:tc>
          <w:tcPr>
            <w:tcW w:w="2854" w:type="pct"/>
          </w:tcPr>
          <w:p w14:paraId="1930E1DD">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参赛队早餐</w:t>
            </w:r>
          </w:p>
        </w:tc>
      </w:tr>
      <w:tr w14:paraId="04780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continue"/>
            <w:tcBorders>
              <w:top w:val="nil"/>
            </w:tcBorders>
          </w:tcPr>
          <w:p w14:paraId="76A48D2B">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32C41559">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07:00-07:30</w:t>
            </w:r>
          </w:p>
        </w:tc>
        <w:tc>
          <w:tcPr>
            <w:tcW w:w="2854" w:type="pct"/>
          </w:tcPr>
          <w:p w14:paraId="3CC3AAE9">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参赛队集合前往比赛现场</w:t>
            </w:r>
          </w:p>
        </w:tc>
      </w:tr>
      <w:tr w14:paraId="72C2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trPr>
        <w:tc>
          <w:tcPr>
            <w:tcW w:w="1009" w:type="pct"/>
            <w:vMerge w:val="continue"/>
            <w:tcBorders>
              <w:top w:val="nil"/>
            </w:tcBorders>
          </w:tcPr>
          <w:p w14:paraId="4B6DB447">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40C770CB">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07:30</w:t>
            </w:r>
          </w:p>
        </w:tc>
        <w:tc>
          <w:tcPr>
            <w:tcW w:w="2854" w:type="pct"/>
          </w:tcPr>
          <w:p w14:paraId="0A1828ED">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启封赛场:在裁判的监督下工作人员启封赛场</w:t>
            </w:r>
          </w:p>
        </w:tc>
      </w:tr>
      <w:tr w14:paraId="3DA7D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1009" w:type="pct"/>
            <w:vMerge w:val="continue"/>
            <w:tcBorders>
              <w:top w:val="nil"/>
            </w:tcBorders>
          </w:tcPr>
          <w:p w14:paraId="4556EF14">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245DFAB3">
            <w:pPr>
              <w:pStyle w:val="51"/>
              <w:autoSpaceDE w:val="0"/>
              <w:autoSpaceDN w:val="0"/>
              <w:spacing w:line="240" w:lineRule="auto"/>
              <w:ind w:firstLine="0" w:firstLineChars="0"/>
              <w:jc w:val="both"/>
              <w:rPr>
                <w:rFonts w:hint="default" w:eastAsia="仿宋_GB2312"/>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07:</w:t>
            </w:r>
            <w:r>
              <w:rPr>
                <w:rFonts w:hint="eastAsia"/>
                <w:color w:val="000000" w:themeColor="text1"/>
                <w:sz w:val="24"/>
                <w:lang w:val="en-US" w:eastAsia="zh-CN"/>
                <w14:textFill>
                  <w14:solidFill>
                    <w14:schemeClr w14:val="tx1"/>
                  </w14:solidFill>
                </w14:textFill>
              </w:rPr>
              <w:t>30</w:t>
            </w: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00</w:t>
            </w:r>
          </w:p>
        </w:tc>
        <w:tc>
          <w:tcPr>
            <w:tcW w:w="2854" w:type="pct"/>
          </w:tcPr>
          <w:p w14:paraId="0B69D4FF">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加密:参赛选手持参赛证、身份证和学生证接受工作人员检录并进行抽签加密确定参赛</w:t>
            </w:r>
            <w:r>
              <w:rPr>
                <w:rFonts w:hint="eastAsia"/>
                <w:color w:val="000000" w:themeColor="text1"/>
                <w:sz w:val="24"/>
                <w:lang w:eastAsia="zh-CN"/>
                <w14:textFill>
                  <w14:solidFill>
                    <w14:schemeClr w14:val="tx1"/>
                  </w14:solidFill>
                </w14:textFill>
              </w:rPr>
              <w:t>队</w:t>
            </w:r>
            <w:r>
              <w:rPr>
                <w:color w:val="000000" w:themeColor="text1"/>
                <w:sz w:val="24"/>
                <w14:textFill>
                  <w14:solidFill>
                    <w14:schemeClr w14:val="tx1"/>
                  </w14:solidFill>
                </w14:textFill>
              </w:rPr>
              <w:t>号</w:t>
            </w:r>
            <w:r>
              <w:rPr>
                <w:rFonts w:hint="eastAsia"/>
                <w:color w:val="000000" w:themeColor="text1"/>
                <w:sz w:val="24"/>
                <w:lang w:eastAsia="zh-CN"/>
                <w14:textFill>
                  <w14:solidFill>
                    <w14:schemeClr w14:val="tx1"/>
                  </w14:solidFill>
                </w14:textFill>
              </w:rPr>
              <w:t>及</w:t>
            </w:r>
            <w:r>
              <w:rPr>
                <w:color w:val="000000" w:themeColor="text1"/>
                <w:sz w:val="24"/>
                <w14:textFill>
                  <w14:solidFill>
                    <w14:schemeClr w14:val="tx1"/>
                  </w14:solidFill>
                </w14:textFill>
              </w:rPr>
              <w:t>竞赛工位</w:t>
            </w:r>
          </w:p>
        </w:tc>
      </w:tr>
      <w:tr w14:paraId="06936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1009" w:type="pct"/>
            <w:vMerge w:val="continue"/>
            <w:tcBorders>
              <w:top w:val="nil"/>
            </w:tcBorders>
          </w:tcPr>
          <w:p w14:paraId="386D1C6A">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611DE393">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29</w:t>
            </w:r>
          </w:p>
        </w:tc>
        <w:tc>
          <w:tcPr>
            <w:tcW w:w="2854" w:type="pct"/>
          </w:tcPr>
          <w:p w14:paraId="32CC3407">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参赛选手由工作人员引导进入竞赛工位、裁判宣读竞赛规则及赛场规则，发布竞赛任务并作必要说明</w:t>
            </w:r>
          </w:p>
        </w:tc>
      </w:tr>
      <w:tr w14:paraId="1417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009" w:type="pct"/>
            <w:vMerge w:val="continue"/>
            <w:tcBorders>
              <w:top w:val="nil"/>
            </w:tcBorders>
          </w:tcPr>
          <w:p w14:paraId="4B9E920B">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05D864FD">
            <w:pPr>
              <w:pStyle w:val="51"/>
              <w:autoSpaceDE w:val="0"/>
              <w:autoSpaceDN w:val="0"/>
              <w:spacing w:line="240" w:lineRule="auto"/>
              <w:ind w:firstLine="0" w:firstLineChars="0"/>
              <w:rPr>
                <w:rFonts w:hint="eastAsia"/>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-12:30</w:t>
            </w:r>
          </w:p>
        </w:tc>
        <w:tc>
          <w:tcPr>
            <w:tcW w:w="2854" w:type="pct"/>
            <w:vAlign w:val="center"/>
          </w:tcPr>
          <w:p w14:paraId="519FA2C9">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上午竞赛</w:t>
            </w:r>
          </w:p>
        </w:tc>
      </w:tr>
      <w:tr w14:paraId="2DA6B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continue"/>
            <w:tcBorders>
              <w:top w:val="nil"/>
            </w:tcBorders>
          </w:tcPr>
          <w:p w14:paraId="136179C1">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47C80FFD">
            <w:pPr>
              <w:pStyle w:val="51"/>
              <w:autoSpaceDE w:val="0"/>
              <w:autoSpaceDN w:val="0"/>
              <w:spacing w:line="240" w:lineRule="auto"/>
              <w:ind w:firstLine="0" w:firstLineChars="0"/>
              <w:rPr>
                <w:rFonts w:hint="default"/>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12:</w:t>
            </w:r>
            <w:r>
              <w:rPr>
                <w:color w:val="000000" w:themeColor="text1"/>
                <w:sz w:val="24"/>
                <w14:textFill>
                  <w14:solidFill>
                    <w14:schemeClr w14:val="tx1"/>
                  </w14:solidFill>
                </w14:textFill>
              </w:rPr>
              <w:t>30</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4" w:type="pct"/>
            <w:vAlign w:val="center"/>
          </w:tcPr>
          <w:p w14:paraId="175446AE">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lang w:eastAsia="zh-Hans"/>
                <w14:textFill>
                  <w14:solidFill>
                    <w14:schemeClr w14:val="tx1"/>
                  </w14:solidFill>
                </w14:textFill>
              </w:rPr>
              <w:t>午餐</w:t>
            </w:r>
          </w:p>
        </w:tc>
      </w:tr>
      <w:tr w14:paraId="12B21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09" w:type="pct"/>
            <w:vMerge w:val="continue"/>
            <w:tcBorders>
              <w:top w:val="nil"/>
            </w:tcBorders>
          </w:tcPr>
          <w:p w14:paraId="789192BB">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754C1978">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r>
              <w:rPr>
                <w:color w:val="000000" w:themeColor="text1"/>
                <w:sz w:val="24"/>
                <w14:textFill>
                  <w14:solidFill>
                    <w14:schemeClr w14:val="tx1"/>
                  </w14:solidFill>
                </w14:textFill>
              </w:rPr>
              <w:t>-17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4" w:type="pct"/>
            <w:vAlign w:val="center"/>
          </w:tcPr>
          <w:p w14:paraId="4D59234E">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下午竞赛</w:t>
            </w:r>
          </w:p>
        </w:tc>
      </w:tr>
      <w:tr w14:paraId="0E028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trPr>
        <w:tc>
          <w:tcPr>
            <w:tcW w:w="1009" w:type="pct"/>
            <w:vMerge w:val="continue"/>
            <w:tcBorders>
              <w:top w:val="nil"/>
            </w:tcBorders>
          </w:tcPr>
          <w:p w14:paraId="7AF2BD89">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3DBD5108">
            <w:pPr>
              <w:pStyle w:val="51"/>
              <w:autoSpaceDE w:val="0"/>
              <w:autoSpaceDN w:val="0"/>
              <w:spacing w:line="240" w:lineRule="auto"/>
              <w:ind w:firstLine="0" w:firstLineChars="0"/>
              <w:jc w:val="both"/>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30-20:30</w:t>
            </w:r>
          </w:p>
        </w:tc>
        <w:tc>
          <w:tcPr>
            <w:tcW w:w="2854" w:type="pct"/>
            <w:vAlign w:val="top"/>
          </w:tcPr>
          <w:p w14:paraId="59BDE83B">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评分：裁判组对竞赛的各参赛队进行成绩评定与复核</w:t>
            </w:r>
          </w:p>
        </w:tc>
      </w:tr>
      <w:tr w14:paraId="580C8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1009" w:type="pct"/>
            <w:vMerge w:val="continue"/>
          </w:tcPr>
          <w:p w14:paraId="474FF5B0">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211742E3">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22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2854" w:type="pct"/>
          </w:tcPr>
          <w:p w14:paraId="62463CCE">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申诉期</w:t>
            </w:r>
          </w:p>
        </w:tc>
      </w:tr>
    </w:tbl>
    <w:p w14:paraId="2C93BC12">
      <w:pPr>
        <w:pStyle w:val="4"/>
        <w:spacing w:before="0" w:beforeAutospacing="0" w:after="0" w:afterAutospacing="0" w:line="600" w:lineRule="exact"/>
        <w:rPr>
          <w:rFonts w:ascii="黑体" w:hAnsi="黑体" w:eastAsia="黑体" w:cs="黑体"/>
          <w:b w:val="0"/>
          <w:bCs w:val="0"/>
          <w:sz w:val="32"/>
          <w:szCs w:val="32"/>
        </w:rPr>
      </w:pPr>
      <w:bookmarkStart w:id="6" w:name="_Toc131804150"/>
      <w:r>
        <w:rPr>
          <w:rFonts w:hint="eastAsia" w:ascii="黑体" w:hAnsi="黑体" w:eastAsia="黑体" w:cs="黑体"/>
          <w:b w:val="0"/>
          <w:bCs w:val="0"/>
          <w:sz w:val="32"/>
          <w:szCs w:val="32"/>
        </w:rPr>
        <w:t>六、竞赛规则</w:t>
      </w:r>
      <w:bookmarkEnd w:id="6"/>
    </w:p>
    <w:p w14:paraId="46B5E017">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（一）选手报名</w:t>
      </w:r>
    </w:p>
    <w:p w14:paraId="374C2D5D">
      <w:pPr>
        <w:spacing w:line="600" w:lineRule="exact"/>
        <w:ind w:firstLine="560" w:firstLineChars="200"/>
        <w:rPr>
          <w:rFonts w:ascii="仿宋" w:hAnsi="仿宋" w:eastAsia="仿宋" w:cs="仿宋"/>
          <w:sz w:val="28"/>
          <w:szCs w:val="28"/>
        </w:rPr>
      </w:pPr>
      <w:r>
        <w:rPr>
          <w:rFonts w:hint="eastAsia" w:ascii="仿宋" w:hAnsi="仿宋" w:eastAsia="仿宋"/>
          <w:sz w:val="28"/>
          <w:szCs w:val="28"/>
        </w:rPr>
        <w:t>本赛项采用团队赛形式，</w:t>
      </w:r>
      <w:r>
        <w:rPr>
          <w:rFonts w:hint="eastAsia" w:ascii="仿宋_GB2312" w:hAnsi="仿宋_GB2312" w:eastAsia="仿宋_GB2312" w:cs="仿宋_GB2312"/>
          <w:sz w:val="28"/>
          <w:szCs w:val="28"/>
        </w:rPr>
        <w:t>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4个队参加，</w:t>
      </w:r>
      <w:r>
        <w:rPr>
          <w:rFonts w:hint="eastAsia" w:ascii="仿宋" w:hAnsi="仿宋" w:eastAsia="仿宋"/>
          <w:sz w:val="28"/>
          <w:szCs w:val="28"/>
        </w:rPr>
        <w:t>每支参赛队由</w:t>
      </w:r>
      <w:r>
        <w:rPr>
          <w:rFonts w:ascii="仿宋" w:hAnsi="仿宋" w:eastAsia="仿宋"/>
          <w:sz w:val="28"/>
          <w:szCs w:val="28"/>
        </w:rPr>
        <w:t>3</w:t>
      </w:r>
      <w:r>
        <w:rPr>
          <w:rFonts w:hint="eastAsia" w:ascii="仿宋" w:hAnsi="仿宋" w:eastAsia="仿宋"/>
          <w:sz w:val="28"/>
          <w:szCs w:val="28"/>
          <w:lang w:val="en-US" w:eastAsia="zh-CN"/>
        </w:rPr>
        <w:t>-4</w:t>
      </w:r>
      <w:r>
        <w:rPr>
          <w:rFonts w:ascii="仿宋" w:hAnsi="仿宋" w:eastAsia="仿宋"/>
          <w:sz w:val="28"/>
          <w:szCs w:val="28"/>
        </w:rPr>
        <w:t>名</w:t>
      </w:r>
      <w:r>
        <w:rPr>
          <w:rFonts w:hint="eastAsia" w:ascii="仿宋" w:hAnsi="仿宋" w:eastAsia="仿宋"/>
          <w:sz w:val="28"/>
          <w:szCs w:val="28"/>
          <w:lang w:eastAsia="zh-Hans"/>
        </w:rPr>
        <w:t>在籍学生</w:t>
      </w:r>
      <w:r>
        <w:rPr>
          <w:rFonts w:hint="eastAsia" w:ascii="仿宋" w:hAnsi="仿宋" w:eastAsia="仿宋"/>
          <w:sz w:val="28"/>
          <w:szCs w:val="28"/>
        </w:rPr>
        <w:t>组成(性别不限)</w:t>
      </w:r>
      <w:r>
        <w:rPr>
          <w:rFonts w:ascii="仿宋" w:hAnsi="仿宋" w:eastAsia="仿宋"/>
          <w:sz w:val="28"/>
          <w:szCs w:val="28"/>
        </w:rPr>
        <w:t>，</w:t>
      </w:r>
      <w:r>
        <w:rPr>
          <w:rFonts w:hint="eastAsia" w:ascii="仿宋" w:hAnsi="仿宋" w:eastAsia="仿宋"/>
          <w:sz w:val="28"/>
          <w:szCs w:val="28"/>
        </w:rPr>
        <w:t>其中队长1名。参赛选手须为同校在籍学生，高职组参赛选手须为普通高等学校全日制在籍专科学生，本科院校中高职类全日制在籍学生可报名参加高职组比赛，五年制高职学生报名参赛的四、五年级学生可参加高职组比赛。参赛选手须为全日制正式学籍的在校生。根据 2026 年世界职 业院校技能大赛选拔参赛选手的要求，参赛选手年龄不超过 25 周 岁（即 2001 年 5 月 1 日及以后出生）。五年制学生报名参赛的， 四、五年级学生可参加本次大赛。在近两年世界职业院校技能大 赛中获金奖的学生，不再参加同一项目（同一组别）的全省竞赛。</w:t>
      </w:r>
      <w:bookmarkStart w:id="43" w:name="_GoBack"/>
      <w:bookmarkEnd w:id="43"/>
    </w:p>
    <w:p w14:paraId="5DFA94E3">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（二）熟悉场地</w:t>
      </w:r>
    </w:p>
    <w:p w14:paraId="70622ED2">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参赛队报到当天，熟悉竞赛场地，参加赛前说明会；裁判长宣布竞赛纪律和有关规定程序。</w:t>
      </w:r>
    </w:p>
    <w:p w14:paraId="3FDC7FD2">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（三）入场规则</w:t>
      </w:r>
    </w:p>
    <w:p w14:paraId="392C6B45">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参赛选手完成检录，进行加密工位号的抽取，入场时通过抽取工位号进行赛场位置的查询并就位。选手在正式比赛开始15分钟后不得入场，比赛结束前不得提前离场；</w:t>
      </w:r>
    </w:p>
    <w:p w14:paraId="2F2B5606">
      <w:pPr>
        <w:spacing w:line="600" w:lineRule="exact"/>
        <w:ind w:firstLine="560" w:firstLineChars="200"/>
        <w:rPr>
          <w:rFonts w:ascii="仿宋" w:hAnsi="仿宋" w:eastAsia="仿宋"/>
          <w:sz w:val="28"/>
          <w:szCs w:val="28"/>
        </w:rPr>
      </w:pPr>
      <w:r>
        <w:rPr>
          <w:rFonts w:hint="eastAsia" w:ascii="仿宋" w:hAnsi="仿宋" w:eastAsia="仿宋"/>
          <w:sz w:val="28"/>
          <w:szCs w:val="28"/>
        </w:rPr>
        <w:t>赛场内提供比赛必备用品。参赛选手不允许携带任何通讯及存储设备、纸质材料等物品进入赛场；</w:t>
      </w:r>
    </w:p>
    <w:p w14:paraId="1363DA2A">
      <w:pPr>
        <w:spacing w:line="600" w:lineRule="exact"/>
        <w:ind w:firstLine="560" w:firstLineChars="200"/>
        <w:rPr>
          <w:sz w:val="28"/>
          <w:szCs w:val="28"/>
        </w:rPr>
      </w:pPr>
      <w:r>
        <w:rPr>
          <w:rFonts w:hint="eastAsia" w:ascii="仿宋" w:hAnsi="仿宋" w:eastAsia="仿宋"/>
          <w:sz w:val="28"/>
          <w:szCs w:val="28"/>
        </w:rPr>
        <w:t>参赛选手进入赛场后必须听从裁判长和现场裁判的统一布置和指挥,对比赛设备、运行环境等进行检查和测试。环境确认无误后，参赛选手在赛场记录单上填写竞赛工位号并签字确认。如有问题须及时向裁判报告。</w:t>
      </w:r>
    </w:p>
    <w:p w14:paraId="47735C3B">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（四）赛场规则</w:t>
      </w:r>
    </w:p>
    <w:p w14:paraId="5B14E598">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参赛选手必须在裁判长宣布比赛开始后方可开始比赛操作；</w:t>
      </w:r>
    </w:p>
    <w:p w14:paraId="2D6FBB60">
      <w:pPr>
        <w:spacing w:line="600" w:lineRule="exact"/>
        <w:ind w:firstLine="560" w:firstLineChars="200"/>
        <w:rPr>
          <w:rFonts w:ascii="仿宋" w:hAnsi="仿宋" w:eastAsia="仿宋"/>
          <w:sz w:val="28"/>
          <w:szCs w:val="28"/>
        </w:rPr>
      </w:pPr>
      <w:r>
        <w:rPr>
          <w:rFonts w:hint="eastAsia" w:ascii="仿宋" w:hAnsi="仿宋" w:eastAsia="仿宋"/>
          <w:sz w:val="28"/>
          <w:szCs w:val="28"/>
        </w:rPr>
        <w:t>模块一工位提供开赛后第一小时的网络，仅限用于AI图形图像处理，不得用于其他任何操作，一小时后断开网络。使用网络期间必须全程录屏，比赛结束后同时提交录屏视频文件；</w:t>
      </w:r>
    </w:p>
    <w:p w14:paraId="43B3656D">
      <w:pPr>
        <w:spacing w:line="600" w:lineRule="exact"/>
        <w:ind w:firstLine="560" w:firstLineChars="200"/>
        <w:rPr>
          <w:rFonts w:ascii="仿宋" w:hAnsi="仿宋" w:eastAsia="仿宋"/>
          <w:sz w:val="28"/>
          <w:szCs w:val="28"/>
        </w:rPr>
      </w:pPr>
      <w:r>
        <w:rPr>
          <w:rFonts w:hint="eastAsia" w:ascii="仿宋" w:hAnsi="仿宋" w:eastAsia="仿宋"/>
          <w:sz w:val="28"/>
          <w:szCs w:val="28"/>
        </w:rPr>
        <w:t>参赛团队应按照任务书的要求，完成</w:t>
      </w:r>
      <w:r>
        <w:rPr>
          <w:rFonts w:hint="eastAsia" w:ascii="仿宋" w:hAnsi="仿宋" w:eastAsia="仿宋"/>
          <w:sz w:val="28"/>
          <w:szCs w:val="28"/>
          <w:lang w:eastAsia="zh-Hans"/>
        </w:rPr>
        <w:t>三</w:t>
      </w:r>
      <w:r>
        <w:rPr>
          <w:rFonts w:hint="eastAsia" w:ascii="仿宋" w:hAnsi="仿宋" w:eastAsia="仿宋"/>
          <w:sz w:val="28"/>
          <w:szCs w:val="28"/>
        </w:rPr>
        <w:t>个模块的竞赛内容，提交竞赛结果，总时长为</w:t>
      </w:r>
      <w:r>
        <w:rPr>
          <w:rFonts w:ascii="仿宋" w:hAnsi="仿宋" w:eastAsia="仿宋"/>
          <w:sz w:val="28"/>
          <w:szCs w:val="28"/>
        </w:rPr>
        <w:t>8</w:t>
      </w:r>
      <w:r>
        <w:rPr>
          <w:rFonts w:hint="eastAsia" w:ascii="仿宋" w:hAnsi="仿宋" w:eastAsia="仿宋"/>
          <w:sz w:val="28"/>
          <w:szCs w:val="28"/>
        </w:rPr>
        <w:t>小时；</w:t>
      </w:r>
      <w:r>
        <w:rPr>
          <w:rFonts w:ascii="仿宋" w:hAnsi="仿宋" w:eastAsia="仿宋"/>
          <w:sz w:val="28"/>
          <w:szCs w:val="28"/>
        </w:rPr>
        <w:t xml:space="preserve"> </w:t>
      </w:r>
    </w:p>
    <w:p w14:paraId="569134CC">
      <w:pPr>
        <w:spacing w:line="600" w:lineRule="exact"/>
        <w:ind w:firstLine="560" w:firstLineChars="200"/>
        <w:rPr>
          <w:rFonts w:ascii="仿宋" w:hAnsi="仿宋" w:eastAsia="仿宋"/>
          <w:sz w:val="28"/>
          <w:szCs w:val="28"/>
        </w:rPr>
      </w:pPr>
      <w:r>
        <w:rPr>
          <w:rFonts w:hint="eastAsia" w:ascii="仿宋" w:hAnsi="仿宋" w:eastAsia="仿宋"/>
          <w:sz w:val="28"/>
          <w:szCs w:val="28"/>
        </w:rPr>
        <w:t>比赛时长为</w:t>
      </w:r>
      <w:r>
        <w:rPr>
          <w:rFonts w:ascii="仿宋" w:hAnsi="仿宋" w:eastAsia="仿宋"/>
          <w:sz w:val="28"/>
          <w:szCs w:val="28"/>
        </w:rPr>
        <w:t>8</w:t>
      </w:r>
      <w:r>
        <w:rPr>
          <w:rFonts w:hint="eastAsia" w:ascii="仿宋" w:hAnsi="仿宋" w:eastAsia="仿宋"/>
          <w:sz w:val="28"/>
          <w:szCs w:val="28"/>
        </w:rPr>
        <w:t>小时，参赛选手在完成比赛任务后，须确认工作人员把作品拷贝到指定位置，签名后方可立场。</w:t>
      </w:r>
    </w:p>
    <w:p w14:paraId="7E650BAA">
      <w:pPr>
        <w:spacing w:line="600" w:lineRule="exact"/>
        <w:ind w:firstLine="560" w:firstLineChars="200"/>
        <w:rPr>
          <w:rFonts w:ascii="仿宋" w:hAnsi="仿宋" w:eastAsia="仿宋"/>
          <w:sz w:val="28"/>
          <w:szCs w:val="28"/>
        </w:rPr>
      </w:pPr>
      <w:r>
        <w:rPr>
          <w:rFonts w:hint="eastAsia" w:ascii="仿宋" w:hAnsi="仿宋" w:eastAsia="仿宋"/>
          <w:sz w:val="28"/>
          <w:szCs w:val="28"/>
        </w:rPr>
        <w:t>比赛过程中选手不得随意离开工位范围，不得与其它参赛队的选手交流或擅自离开赛场。如遇问题须举手向裁判员示意询问后处理，否则按作弊行为处理；</w:t>
      </w:r>
    </w:p>
    <w:p w14:paraId="65BBEB5A">
      <w:pPr>
        <w:spacing w:line="600" w:lineRule="exact"/>
        <w:ind w:firstLine="560" w:firstLineChars="200"/>
        <w:rPr>
          <w:sz w:val="28"/>
          <w:szCs w:val="28"/>
        </w:rPr>
      </w:pPr>
      <w:r>
        <w:rPr>
          <w:rFonts w:hint="eastAsia" w:ascii="仿宋" w:hAnsi="仿宋" w:eastAsia="仿宋"/>
          <w:sz w:val="28"/>
          <w:szCs w:val="28"/>
        </w:rPr>
        <w:t>比赛过程中，除选手外，只允许</w:t>
      </w:r>
      <w:r>
        <w:rPr>
          <w:rFonts w:hint="eastAsia" w:ascii="仿宋" w:hAnsi="仿宋" w:eastAsia="仿宋"/>
          <w:sz w:val="28"/>
          <w:szCs w:val="28"/>
          <w:lang w:eastAsia="zh-Hans"/>
        </w:rPr>
        <w:t>现场</w:t>
      </w:r>
      <w:r>
        <w:rPr>
          <w:rFonts w:hint="eastAsia" w:ascii="仿宋" w:hAnsi="仿宋" w:eastAsia="仿宋"/>
          <w:sz w:val="28"/>
          <w:szCs w:val="28"/>
        </w:rPr>
        <w:t>裁判</w:t>
      </w:r>
      <w:r>
        <w:rPr>
          <w:rFonts w:hint="eastAsia" w:ascii="仿宋" w:hAnsi="仿宋" w:eastAsia="仿宋"/>
          <w:sz w:val="28"/>
          <w:szCs w:val="28"/>
          <w:lang w:eastAsia="zh-Hans"/>
        </w:rPr>
        <w:t>员和</w:t>
      </w:r>
      <w:r>
        <w:rPr>
          <w:rFonts w:hint="eastAsia" w:ascii="仿宋" w:hAnsi="仿宋" w:eastAsia="仿宋"/>
          <w:sz w:val="28"/>
          <w:szCs w:val="28"/>
        </w:rPr>
        <w:t>工作人员进入比赛现场。</w:t>
      </w:r>
    </w:p>
    <w:p w14:paraId="07277B76">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（五）离场规则</w:t>
      </w:r>
    </w:p>
    <w:p w14:paraId="44D23D4F">
      <w:pPr>
        <w:pStyle w:val="34"/>
        <w:tabs>
          <w:tab w:val="left" w:pos="1418"/>
        </w:tabs>
        <w:spacing w:line="600" w:lineRule="exact"/>
        <w:ind w:firstLine="529" w:firstLineChars="189"/>
        <w:rPr>
          <w:sz w:val="28"/>
          <w:szCs w:val="28"/>
        </w:rPr>
      </w:pPr>
      <w:r>
        <w:rPr>
          <w:rFonts w:hint="eastAsia" w:ascii="仿宋" w:hAnsi="仿宋" w:eastAsia="仿宋" w:cs="仿宋"/>
          <w:sz w:val="28"/>
          <w:szCs w:val="28"/>
        </w:rPr>
        <w:t>竞赛规定时间到达后，裁判长宣布竞赛结束，参赛选手需立即停止所有操作，并起立等候裁判组命令，有序离开竞赛场地。</w:t>
      </w:r>
    </w:p>
    <w:p w14:paraId="20D7AC2C">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（六）成绩评定与结果公布</w:t>
      </w:r>
    </w:p>
    <w:p w14:paraId="01915DA7">
      <w:pPr>
        <w:spacing w:line="600" w:lineRule="exact"/>
        <w:ind w:firstLine="560" w:firstLineChars="200"/>
        <w:rPr>
          <w:rFonts w:ascii="仿宋" w:hAnsi="仿宋" w:eastAsia="仿宋" w:cs="仿宋"/>
          <w:sz w:val="28"/>
          <w:szCs w:val="28"/>
        </w:rPr>
      </w:pPr>
      <w:r>
        <w:rPr>
          <w:rFonts w:hint="eastAsia" w:ascii="仿宋" w:hAnsi="仿宋" w:eastAsia="仿宋" w:cs="仿宋"/>
          <w:sz w:val="28"/>
          <w:szCs w:val="28"/>
        </w:rPr>
        <w:t>裁判根据相关流程进行成绩评定并在规定时间公布竞赛成绩，确保比赛公平公正。</w:t>
      </w:r>
    </w:p>
    <w:p w14:paraId="1C2CDE48">
      <w:pPr>
        <w:pStyle w:val="4"/>
        <w:spacing w:before="156" w:beforeLines="50" w:beforeAutospacing="0" w:after="156" w:afterLines="50" w:afterAutospacing="0" w:line="600" w:lineRule="exact"/>
        <w:rPr>
          <w:rFonts w:ascii="黑体" w:hAnsi="黑体" w:eastAsia="黑体" w:cs="黑体"/>
          <w:b w:val="0"/>
          <w:bCs w:val="0"/>
          <w:sz w:val="32"/>
          <w:szCs w:val="32"/>
        </w:rPr>
      </w:pPr>
      <w:bookmarkStart w:id="7" w:name="_Toc131804151"/>
      <w:r>
        <w:rPr>
          <w:rFonts w:hint="eastAsia" w:ascii="黑体" w:hAnsi="黑体" w:eastAsia="黑体" w:cs="黑体"/>
          <w:b w:val="0"/>
          <w:bCs w:val="0"/>
          <w:sz w:val="32"/>
          <w:szCs w:val="32"/>
        </w:rPr>
        <w:t>七、技术规范</w:t>
      </w:r>
      <w:bookmarkEnd w:id="7"/>
    </w:p>
    <w:p w14:paraId="1906E0ED">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（一）行业标准</w:t>
      </w:r>
    </w:p>
    <w:p w14:paraId="3156F136">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WorldSkills Occupational Standard: WSC2022 WSOS50 3D Digital Game_Art </w:t>
      </w:r>
    </w:p>
    <w:p w14:paraId="31CAE526">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O*NET OnLine</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 xml:space="preserve"> Special Effects Artists and Animators 27-1014.00</w:t>
      </w:r>
    </w:p>
    <w:p w14:paraId="0C02B8E3">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ESCO: </w:t>
      </w:r>
      <w:r>
        <w:rPr>
          <w:rFonts w:hint="eastAsia" w:ascii="仿宋_GB2312" w:hAnsi="仿宋_GB2312" w:eastAsia="仿宋_GB2312" w:cs="仿宋_GB2312"/>
          <w:sz w:val="28"/>
          <w:szCs w:val="28"/>
        </w:rPr>
        <w:t>D</w:t>
      </w:r>
      <w:r>
        <w:rPr>
          <w:rFonts w:ascii="仿宋_GB2312" w:hAnsi="仿宋_GB2312" w:eastAsia="仿宋_GB2312" w:cs="仿宋_GB2312"/>
          <w:sz w:val="28"/>
          <w:szCs w:val="28"/>
        </w:rPr>
        <w:t xml:space="preserve">igital </w:t>
      </w:r>
      <w:r>
        <w:rPr>
          <w:rFonts w:hint="eastAsia" w:ascii="仿宋_GB2312" w:hAnsi="仿宋_GB2312" w:eastAsia="仿宋_GB2312" w:cs="仿宋_GB2312"/>
          <w:sz w:val="28"/>
          <w:szCs w:val="28"/>
        </w:rPr>
        <w:t>A</w:t>
      </w:r>
      <w:r>
        <w:rPr>
          <w:rFonts w:ascii="仿宋_GB2312" w:hAnsi="仿宋_GB2312" w:eastAsia="仿宋_GB2312" w:cs="仿宋_GB2312"/>
          <w:sz w:val="28"/>
          <w:szCs w:val="28"/>
        </w:rPr>
        <w:t>rtist Occupation Code 2166.5</w:t>
      </w:r>
    </w:p>
    <w:p w14:paraId="04C93D57">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（二）职业资格标准</w:t>
      </w:r>
    </w:p>
    <w:p w14:paraId="0ACB643F">
      <w:pPr>
        <w:spacing w:line="600" w:lineRule="exact"/>
        <w:ind w:left="634" w:leftChars="302"/>
        <w:jc w:val="left"/>
        <w:rPr>
          <w:rFonts w:ascii="仿宋" w:hAnsi="仿宋" w:eastAsia="仿宋" w:cs="仿宋"/>
          <w:sz w:val="28"/>
          <w:szCs w:val="28"/>
        </w:rPr>
      </w:pPr>
      <w:r>
        <w:rPr>
          <w:rFonts w:hint="eastAsia" w:ascii="仿宋" w:hAnsi="仿宋" w:eastAsia="仿宋" w:cs="仿宋"/>
          <w:sz w:val="28"/>
          <w:szCs w:val="28"/>
          <w:lang w:val="en-US" w:eastAsia="zh-CN"/>
        </w:rPr>
        <w:t>动画制作员</w:t>
      </w:r>
      <w:r>
        <w:rPr>
          <w:rFonts w:hint="eastAsia" w:ascii="仿宋" w:hAnsi="仿宋" w:eastAsia="仿宋" w:cs="仿宋"/>
          <w:sz w:val="28"/>
          <w:szCs w:val="28"/>
        </w:rPr>
        <w:t>职业技能等级</w:t>
      </w:r>
      <w:r>
        <w:rPr>
          <w:rFonts w:hint="eastAsia" w:ascii="仿宋" w:hAnsi="仿宋" w:eastAsia="仿宋" w:cs="仿宋"/>
          <w:sz w:val="28"/>
          <w:szCs w:val="28"/>
          <w:lang w:val="en-US" w:eastAsia="zh-CN"/>
        </w:rPr>
        <w:t>认证</w:t>
      </w:r>
      <w:r>
        <w:rPr>
          <w:rFonts w:hint="eastAsia" w:ascii="仿宋" w:hAnsi="仿宋" w:eastAsia="仿宋" w:cs="仿宋"/>
          <w:sz w:val="28"/>
          <w:szCs w:val="28"/>
        </w:rPr>
        <w:t>证书</w:t>
      </w:r>
    </w:p>
    <w:p w14:paraId="156AD80F">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（三）技能要求</w:t>
      </w:r>
    </w:p>
    <w:p w14:paraId="3F86CAF7">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从业者</w:t>
      </w:r>
      <w:r>
        <w:rPr>
          <w:rFonts w:ascii="仿宋_GB2312" w:hAnsi="仿宋_GB2312" w:eastAsia="仿宋_GB2312" w:cs="仿宋_GB2312"/>
          <w:sz w:val="28"/>
          <w:szCs w:val="28"/>
        </w:rPr>
        <w:t>需</w:t>
      </w:r>
      <w:r>
        <w:rPr>
          <w:rFonts w:hint="eastAsia" w:ascii="仿宋_GB2312" w:hAnsi="仿宋_GB2312" w:eastAsia="仿宋_GB2312" w:cs="仿宋_GB2312"/>
          <w:sz w:val="28"/>
          <w:szCs w:val="28"/>
        </w:rPr>
        <w:t xml:space="preserve">具备如下能力要求： </w:t>
      </w:r>
    </w:p>
    <w:p w14:paraId="6B01E9E1">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审视和选择概念草图，了解未来成品3D模型的造型和材质</w:t>
      </w:r>
    </w:p>
    <w:p w14:paraId="357BBBCC">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利用多边形知识进行3D建模</w:t>
      </w:r>
    </w:p>
    <w:p w14:paraId="6E7EA71C">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利用镜像壳技巧来制作纹理与纹理密度</w:t>
      </w:r>
    </w:p>
    <w:p w14:paraId="2F06CBEF">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按模型的结构权重分配贴图比例</w:t>
      </w:r>
    </w:p>
    <w:p w14:paraId="0DE1B3A5">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使用纹理避免壳之间的颜色外溢</w:t>
      </w:r>
    </w:p>
    <w:p w14:paraId="3FFD10EE">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用颜色分组以避免颜色的外溢</w:t>
      </w:r>
    </w:p>
    <w:p w14:paraId="578210A3">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选择合适的 3D 建模软件制作模型。例如 3ds Max 或 MAYA，或雕刻工具比如 ZBrush 或 </w:t>
      </w:r>
      <w:r>
        <w:rPr>
          <w:rFonts w:ascii="仿宋_GB2312" w:hAnsi="仿宋_GB2312" w:eastAsia="仿宋_GB2312" w:cs="仿宋_GB2312"/>
          <w:sz w:val="28"/>
          <w:szCs w:val="28"/>
        </w:rPr>
        <w:t>Marvelous Designer</w:t>
      </w:r>
      <w:r>
        <w:rPr>
          <w:rFonts w:hint="eastAsia" w:ascii="仿宋_GB2312" w:hAnsi="仿宋_GB2312" w:eastAsia="仿宋_GB2312" w:cs="仿宋_GB2312"/>
          <w:sz w:val="28"/>
          <w:szCs w:val="28"/>
        </w:rPr>
        <w:t xml:space="preserve"> 等</w:t>
      </w:r>
    </w:p>
    <w:p w14:paraId="1456DA04">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运用雕刻技巧、建模造型技巧，从无到有进行建模</w:t>
      </w:r>
    </w:p>
    <w:p w14:paraId="1D34824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制作各种物理材质，如木材，塑料，金属，织物等</w:t>
      </w:r>
    </w:p>
    <w:p w14:paraId="531D459C">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颜色贴图反映出材质的基本纹理色彩及图案</w:t>
      </w:r>
    </w:p>
    <w:p w14:paraId="0817935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高光贴图产生逼真的金属，塑料，或潮湿和油性表面材质效果</w:t>
      </w:r>
    </w:p>
    <w:p w14:paraId="61B998A3">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透明贴图使用 alpha 贴图通道来生成复杂物体，例如草、头发、树枝、电线</w:t>
      </w:r>
    </w:p>
    <w:p w14:paraId="6C0D75BD">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Normal maps 生产高分辨率细节化的模型，将细节烘培至低分辨率模型</w:t>
      </w:r>
    </w:p>
    <w:p w14:paraId="447037B0">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OCC贴图利用多边形的3D信息将阴影渲染到平面纹理上以创造细节</w:t>
      </w:r>
    </w:p>
    <w:p w14:paraId="67FAD47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 UV 展开工具将贴图投影到3D模型的所有表面</w:t>
      </w:r>
    </w:p>
    <w:p w14:paraId="34A86EE0">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将表面分离成适当的贴图外壳，使其在 UV 空间变平</w:t>
      </w:r>
    </w:p>
    <w:p w14:paraId="1C57AD2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制作纹理和贴图。使用PS和 Substance</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Painter等软件，制作PBR材质</w:t>
      </w:r>
    </w:p>
    <w:p w14:paraId="5DB2753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通过各种物理材质素材来创造符合设计草图的贴图效果</w:t>
      </w:r>
    </w:p>
    <w:p w14:paraId="77F91278">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生成高光贴图从而表现物体的高光或光泽镜面效果</w:t>
      </w:r>
    </w:p>
    <w:p w14:paraId="545DF2F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绘制透明贴图创造复杂物体</w:t>
      </w:r>
    </w:p>
    <w:p w14:paraId="6CFE5CDF">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选择软件导出 Normal maps</w:t>
      </w:r>
    </w:p>
    <w:p w14:paraId="1D2CBBE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渲染 OCC 贴图强化阴影效果</w:t>
      </w:r>
    </w:p>
    <w:p w14:paraId="10873713">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创建骨骼系统</w:t>
      </w:r>
    </w:p>
    <w:p w14:paraId="2BAD343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创建FK 、IK系统 </w:t>
      </w:r>
    </w:p>
    <w:p w14:paraId="28CF439B">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添加蒙皮、绘制权重</w:t>
      </w:r>
    </w:p>
    <w:p w14:paraId="5F5AF3B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制作关键帧动画</w:t>
      </w:r>
    </w:p>
    <w:p w14:paraId="333073D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场景环境的搭建</w:t>
      </w:r>
    </w:p>
    <w:p w14:paraId="7680CED9">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地形结构制作、地形匹配的环境组件</w:t>
      </w:r>
    </w:p>
    <w:p w14:paraId="1783A580">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引擎灯光材质的渲染及输出</w:t>
      </w:r>
    </w:p>
    <w:p w14:paraId="1AE22C42">
      <w:pPr>
        <w:pStyle w:val="4"/>
        <w:spacing w:before="156" w:beforeLines="50" w:beforeAutospacing="0" w:after="156" w:afterLines="50" w:afterAutospacing="0" w:line="600" w:lineRule="exact"/>
        <w:rPr>
          <w:rFonts w:ascii="黑体" w:hAnsi="黑体" w:eastAsia="黑体" w:cs="黑体"/>
          <w:b w:val="0"/>
          <w:bCs w:val="0"/>
          <w:sz w:val="32"/>
          <w:szCs w:val="32"/>
        </w:rPr>
      </w:pPr>
      <w:bookmarkStart w:id="8" w:name="_Toc131804152"/>
      <w:r>
        <w:rPr>
          <w:rFonts w:hint="eastAsia" w:ascii="黑体" w:hAnsi="黑体" w:eastAsia="黑体" w:cs="黑体"/>
          <w:b w:val="0"/>
          <w:bCs w:val="0"/>
          <w:sz w:val="32"/>
          <w:szCs w:val="32"/>
        </w:rPr>
        <w:t>八、技术环境</w:t>
      </w:r>
      <w:bookmarkEnd w:id="8"/>
    </w:p>
    <w:p w14:paraId="53698835">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（一）竞赛环境要求</w:t>
      </w:r>
    </w:p>
    <w:p w14:paraId="180F046E">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按照分组布置竞赛工位。竞赛工位标有醒目的队伍编号，每个组别面积在</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㎡左右，确保参赛队伍之间互不干扰。保障电源的稳定，并提供备用电源。每个赛场提供不少于参赛工位总数5%以上的备用工位。</w:t>
      </w:r>
    </w:p>
    <w:p w14:paraId="6B76D681">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（二）竞赛场地设备工具</w:t>
      </w:r>
    </w:p>
    <w:tbl>
      <w:tblPr>
        <w:tblStyle w:val="21"/>
        <w:tblW w:w="5000" w:type="pct"/>
        <w:jc w:val="center"/>
        <w:tblLayout w:type="autofit"/>
        <w:tblCellMar>
          <w:top w:w="0" w:type="dxa"/>
          <w:left w:w="108" w:type="dxa"/>
          <w:bottom w:w="0" w:type="dxa"/>
          <w:right w:w="108" w:type="dxa"/>
        </w:tblCellMar>
      </w:tblPr>
      <w:tblGrid>
        <w:gridCol w:w="570"/>
        <w:gridCol w:w="1321"/>
        <w:gridCol w:w="5204"/>
        <w:gridCol w:w="769"/>
        <w:gridCol w:w="658"/>
      </w:tblGrid>
      <w:tr w14:paraId="12A835AF">
        <w:tblPrEx>
          <w:tblCellMar>
            <w:top w:w="0" w:type="dxa"/>
            <w:left w:w="108" w:type="dxa"/>
            <w:bottom w:w="0" w:type="dxa"/>
            <w:right w:w="108" w:type="dxa"/>
          </w:tblCellMar>
        </w:tblPrEx>
        <w:trPr>
          <w:trHeight w:val="300"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553E37C4">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比赛专用系统设备配置如下</w:t>
            </w:r>
          </w:p>
        </w:tc>
      </w:tr>
      <w:tr w14:paraId="5B9D54EE">
        <w:tblPrEx>
          <w:tblCellMar>
            <w:top w:w="0" w:type="dxa"/>
            <w:left w:w="108" w:type="dxa"/>
            <w:bottom w:w="0" w:type="dxa"/>
            <w:right w:w="108" w:type="dxa"/>
          </w:tblCellMar>
        </w:tblPrEx>
        <w:trPr>
          <w:trHeight w:val="315"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3B08C234">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预装 Windows1</w:t>
            </w:r>
            <w:r>
              <w:rPr>
                <w:rFonts w:hint="eastAsia" w:ascii="仿宋_GB2312" w:hAnsi="仿宋" w:eastAsia="仿宋_GB2312" w:cs="仿宋"/>
                <w:b/>
                <w:sz w:val="24"/>
                <w:szCs w:val="24"/>
                <w:lang w:val="en-US" w:eastAsia="zh-CN"/>
              </w:rPr>
              <w:t>1</w:t>
            </w:r>
            <w:r>
              <w:rPr>
                <w:rFonts w:hint="eastAsia" w:ascii="仿宋_GB2312" w:hAnsi="仿宋" w:eastAsia="仿宋_GB2312" w:cs="仿宋"/>
                <w:b/>
                <w:sz w:val="24"/>
                <w:szCs w:val="24"/>
              </w:rPr>
              <w:t xml:space="preserve"> 及比赛管理系统软件</w:t>
            </w:r>
          </w:p>
        </w:tc>
      </w:tr>
      <w:tr w14:paraId="5C7C8062">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B9D0F0">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序号</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5DD7253">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主题设备</w:t>
            </w:r>
          </w:p>
          <w:p w14:paraId="14016383">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名称</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41DD57">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型号</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84B9DCD">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单位</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0138A3F">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数量</w:t>
            </w:r>
          </w:p>
        </w:tc>
      </w:tr>
      <w:tr w14:paraId="05018295">
        <w:tblPrEx>
          <w:tblCellMar>
            <w:top w:w="0" w:type="dxa"/>
            <w:left w:w="108" w:type="dxa"/>
            <w:bottom w:w="0" w:type="dxa"/>
            <w:right w:w="108" w:type="dxa"/>
          </w:tblCellMar>
        </w:tblPrEx>
        <w:trPr>
          <w:trHeight w:val="90" w:hRule="atLeast"/>
          <w:jc w:val="center"/>
        </w:trPr>
        <w:tc>
          <w:tcPr>
            <w:tcW w:w="335" w:type="pct"/>
            <w:vMerge w:val="restart"/>
            <w:tcBorders>
              <w:top w:val="single" w:color="000000" w:sz="8" w:space="0"/>
              <w:left w:val="single" w:color="000000" w:sz="8" w:space="0"/>
              <w:right w:val="single" w:color="000000" w:sz="8" w:space="0"/>
            </w:tcBorders>
            <w:shd w:val="clear" w:color="auto" w:fill="auto"/>
            <w:vAlign w:val="center"/>
          </w:tcPr>
          <w:p w14:paraId="2B3CFC2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775" w:type="pct"/>
            <w:vMerge w:val="restart"/>
            <w:tcBorders>
              <w:top w:val="single" w:color="000000" w:sz="8" w:space="0"/>
              <w:left w:val="single" w:color="000000" w:sz="8" w:space="0"/>
              <w:right w:val="single" w:color="000000" w:sz="8" w:space="0"/>
            </w:tcBorders>
            <w:shd w:val="clear" w:color="auto" w:fill="auto"/>
            <w:vAlign w:val="center"/>
          </w:tcPr>
          <w:p w14:paraId="7A683E54">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内置比赛操作软件</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F2BA23">
            <w:pPr>
              <w:jc w:val="center"/>
              <w:rPr>
                <w:rFonts w:hint="eastAsia" w:ascii="仿宋_GB2312" w:hAnsi="仿宋" w:eastAsia="仿宋_GB2312" w:cs="仿宋"/>
                <w:sz w:val="24"/>
                <w:szCs w:val="24"/>
                <w:lang w:eastAsia="zh-CN"/>
              </w:rPr>
            </w:pPr>
            <w:r>
              <w:rPr>
                <w:rFonts w:hint="eastAsia" w:ascii="仿宋_GB2312" w:hAnsi="宋体" w:eastAsia="仿宋_GB2312" w:cs="宋体"/>
                <w:sz w:val="24"/>
                <w:szCs w:val="24"/>
              </w:rPr>
              <w:t>Maya 202</w:t>
            </w:r>
            <w:r>
              <w:rPr>
                <w:rFonts w:hint="eastAsia" w:ascii="仿宋_GB2312" w:hAnsi="宋体" w:eastAsia="仿宋_GB2312" w:cs="宋体"/>
                <w:sz w:val="24"/>
                <w:szCs w:val="24"/>
                <w:lang w:val="en-US" w:eastAsia="zh-CN"/>
              </w:rPr>
              <w:t>2</w:t>
            </w:r>
          </w:p>
        </w:tc>
        <w:tc>
          <w:tcPr>
            <w:tcW w:w="451" w:type="pct"/>
            <w:vMerge w:val="restart"/>
            <w:tcBorders>
              <w:top w:val="single" w:color="000000" w:sz="8" w:space="0"/>
              <w:left w:val="single" w:color="000000" w:sz="8" w:space="0"/>
              <w:right w:val="single" w:color="000000" w:sz="8" w:space="0"/>
            </w:tcBorders>
            <w:shd w:val="clear" w:color="auto" w:fill="auto"/>
            <w:vAlign w:val="center"/>
          </w:tcPr>
          <w:p w14:paraId="5E72EB29">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4" w:type="pct"/>
            <w:vMerge w:val="restart"/>
            <w:tcBorders>
              <w:top w:val="single" w:color="000000" w:sz="8" w:space="0"/>
              <w:left w:val="single" w:color="000000" w:sz="8" w:space="0"/>
              <w:right w:val="single" w:color="000000" w:sz="8" w:space="0"/>
            </w:tcBorders>
            <w:shd w:val="clear" w:color="auto" w:fill="auto"/>
            <w:vAlign w:val="center"/>
          </w:tcPr>
          <w:p w14:paraId="0F2FB24F">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15C56214">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42ED4640">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6C6D3AD1">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8B2E3C5">
            <w:pPr>
              <w:jc w:val="center"/>
              <w:rPr>
                <w:rFonts w:hint="eastAsia" w:ascii="仿宋_GB2312" w:hAnsi="仿宋" w:eastAsia="仿宋_GB2312" w:cs="仿宋"/>
                <w:sz w:val="24"/>
                <w:szCs w:val="24"/>
                <w:lang w:eastAsia="zh-CN"/>
              </w:rPr>
            </w:pPr>
            <w:r>
              <w:rPr>
                <w:rFonts w:hint="eastAsia" w:ascii="仿宋_GB2312" w:hAnsi="宋体" w:eastAsia="仿宋_GB2312" w:cs="宋体"/>
                <w:sz w:val="24"/>
                <w:szCs w:val="24"/>
              </w:rPr>
              <w:t>3D</w:t>
            </w:r>
            <w:r>
              <w:rPr>
                <w:rFonts w:hint="eastAsia" w:ascii="仿宋_GB2312" w:hAnsi="宋体" w:eastAsia="仿宋_GB2312" w:cs="宋体"/>
                <w:sz w:val="24"/>
                <w:szCs w:val="24"/>
                <w:lang w:eastAsia="zh-Hans"/>
              </w:rPr>
              <w:t xml:space="preserve">s </w:t>
            </w:r>
            <w:r>
              <w:rPr>
                <w:rFonts w:hint="eastAsia" w:ascii="仿宋_GB2312" w:hAnsi="宋体" w:eastAsia="仿宋_GB2312" w:cs="宋体"/>
                <w:sz w:val="24"/>
                <w:szCs w:val="24"/>
              </w:rPr>
              <w:t>Max202</w:t>
            </w:r>
            <w:r>
              <w:rPr>
                <w:rFonts w:hint="eastAsia" w:ascii="仿宋_GB2312" w:hAnsi="宋体" w:eastAsia="仿宋_GB2312" w:cs="宋体"/>
                <w:sz w:val="24"/>
                <w:szCs w:val="24"/>
                <w:lang w:val="en-US" w:eastAsia="zh-CN"/>
              </w:rPr>
              <w:t>2</w:t>
            </w:r>
          </w:p>
        </w:tc>
        <w:tc>
          <w:tcPr>
            <w:tcW w:w="451" w:type="pct"/>
            <w:vMerge w:val="continue"/>
            <w:tcBorders>
              <w:left w:val="single" w:color="000000" w:sz="8" w:space="0"/>
              <w:right w:val="single" w:color="000000" w:sz="8" w:space="0"/>
            </w:tcBorders>
            <w:shd w:val="clear" w:color="auto" w:fill="auto"/>
            <w:vAlign w:val="center"/>
          </w:tcPr>
          <w:p w14:paraId="7E5C048F">
            <w:pPr>
              <w:jc w:val="center"/>
              <w:rPr>
                <w:rFonts w:hint="eastAsia" w:ascii="仿宋_GB2312" w:hAnsi="仿宋" w:eastAsia="仿宋_GB2312" w:cs="仿宋"/>
                <w:sz w:val="24"/>
                <w:szCs w:val="24"/>
              </w:rPr>
            </w:pPr>
          </w:p>
        </w:tc>
        <w:tc>
          <w:tcPr>
            <w:tcW w:w="384" w:type="pct"/>
            <w:vMerge w:val="continue"/>
            <w:tcBorders>
              <w:left w:val="single" w:color="000000" w:sz="8" w:space="0"/>
              <w:right w:val="single" w:color="000000" w:sz="8" w:space="0"/>
            </w:tcBorders>
            <w:shd w:val="clear" w:color="auto" w:fill="auto"/>
            <w:vAlign w:val="center"/>
          </w:tcPr>
          <w:p w14:paraId="70406C8D">
            <w:pPr>
              <w:jc w:val="center"/>
              <w:rPr>
                <w:rFonts w:hint="eastAsia" w:ascii="仿宋_GB2312" w:hAnsi="仿宋" w:eastAsia="仿宋_GB2312" w:cs="仿宋"/>
                <w:sz w:val="24"/>
                <w:szCs w:val="24"/>
              </w:rPr>
            </w:pPr>
          </w:p>
        </w:tc>
      </w:tr>
      <w:tr w14:paraId="2C58475F">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701E296E">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27FE3924">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FC28396">
            <w:pPr>
              <w:jc w:val="center"/>
              <w:rPr>
                <w:rFonts w:hint="eastAsia" w:ascii="仿宋_GB2312" w:hAnsi="仿宋" w:eastAsia="仿宋_GB2312" w:cs="仿宋"/>
                <w:sz w:val="24"/>
                <w:szCs w:val="24"/>
                <w:lang w:eastAsia="zh-CN"/>
              </w:rPr>
            </w:pPr>
            <w:r>
              <w:rPr>
                <w:rFonts w:hint="eastAsia" w:ascii="仿宋_GB2312" w:hAnsi="宋体" w:eastAsia="仿宋_GB2312" w:cs="宋体"/>
                <w:color w:val="000000"/>
                <w:kern w:val="0"/>
                <w:sz w:val="24"/>
                <w:szCs w:val="24"/>
                <w:shd w:val="clear" w:color="auto" w:fill="FFFFFF"/>
                <w:lang w:bidi="ar"/>
              </w:rPr>
              <w:t>Cinema 4D 202</w:t>
            </w:r>
            <w:r>
              <w:rPr>
                <w:rFonts w:hint="eastAsia" w:ascii="仿宋_GB2312" w:hAnsi="宋体" w:eastAsia="仿宋_GB2312" w:cs="宋体"/>
                <w:color w:val="000000"/>
                <w:kern w:val="0"/>
                <w:sz w:val="24"/>
                <w:szCs w:val="24"/>
                <w:shd w:val="clear" w:color="auto" w:fill="FFFFFF"/>
                <w:lang w:val="en-US" w:eastAsia="zh-CN" w:bidi="ar"/>
              </w:rPr>
              <w:t>3</w:t>
            </w:r>
          </w:p>
        </w:tc>
        <w:tc>
          <w:tcPr>
            <w:tcW w:w="451" w:type="pct"/>
            <w:vMerge w:val="continue"/>
            <w:tcBorders>
              <w:left w:val="single" w:color="000000" w:sz="8" w:space="0"/>
              <w:right w:val="single" w:color="000000" w:sz="8" w:space="0"/>
            </w:tcBorders>
            <w:shd w:val="clear" w:color="auto" w:fill="auto"/>
            <w:vAlign w:val="center"/>
          </w:tcPr>
          <w:p w14:paraId="516C5A00">
            <w:pPr>
              <w:jc w:val="center"/>
              <w:rPr>
                <w:rFonts w:hint="eastAsia" w:ascii="仿宋_GB2312" w:hAnsi="仿宋" w:eastAsia="仿宋_GB2312" w:cs="仿宋"/>
                <w:sz w:val="24"/>
                <w:szCs w:val="24"/>
              </w:rPr>
            </w:pPr>
          </w:p>
        </w:tc>
        <w:tc>
          <w:tcPr>
            <w:tcW w:w="384" w:type="pct"/>
            <w:vMerge w:val="continue"/>
            <w:tcBorders>
              <w:left w:val="single" w:color="000000" w:sz="8" w:space="0"/>
              <w:right w:val="single" w:color="000000" w:sz="8" w:space="0"/>
            </w:tcBorders>
            <w:shd w:val="clear" w:color="auto" w:fill="auto"/>
            <w:vAlign w:val="center"/>
          </w:tcPr>
          <w:p w14:paraId="71089B88">
            <w:pPr>
              <w:jc w:val="center"/>
              <w:rPr>
                <w:rFonts w:hint="eastAsia" w:ascii="仿宋_GB2312" w:hAnsi="仿宋" w:eastAsia="仿宋_GB2312" w:cs="仿宋"/>
                <w:sz w:val="24"/>
                <w:szCs w:val="24"/>
              </w:rPr>
            </w:pPr>
          </w:p>
        </w:tc>
      </w:tr>
      <w:tr w14:paraId="5D00CC94">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5C4BE73B">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69B40040">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261154">
            <w:pPr>
              <w:jc w:val="center"/>
              <w:rPr>
                <w:rFonts w:hint="default" w:ascii="仿宋_GB2312" w:hAnsi="仿宋" w:eastAsia="仿宋_GB2312" w:cs="仿宋"/>
                <w:sz w:val="24"/>
                <w:szCs w:val="24"/>
                <w:lang w:val="en-US" w:eastAsia="zh-CN"/>
              </w:rPr>
            </w:pPr>
            <w:r>
              <w:rPr>
                <w:rFonts w:hint="eastAsia" w:ascii="仿宋_GB2312" w:hAnsi="宋体" w:eastAsia="仿宋_GB2312" w:cs="宋体"/>
                <w:sz w:val="24"/>
                <w:szCs w:val="24"/>
              </w:rPr>
              <w:t>ZBrush</w:t>
            </w:r>
            <w:r>
              <w:rPr>
                <w:rFonts w:hint="eastAsia" w:ascii="仿宋_GB2312" w:hAnsi="宋体" w:eastAsia="仿宋_GB2312" w:cs="宋体"/>
                <w:sz w:val="24"/>
                <w:szCs w:val="24"/>
                <w:lang w:val="en-US" w:eastAsia="zh-CN"/>
              </w:rPr>
              <w:t xml:space="preserve"> 2025.3</w:t>
            </w:r>
          </w:p>
        </w:tc>
        <w:tc>
          <w:tcPr>
            <w:tcW w:w="451" w:type="pct"/>
            <w:vMerge w:val="continue"/>
            <w:tcBorders>
              <w:left w:val="single" w:color="000000" w:sz="8" w:space="0"/>
              <w:right w:val="single" w:color="000000" w:sz="8" w:space="0"/>
            </w:tcBorders>
            <w:shd w:val="clear" w:color="auto" w:fill="auto"/>
            <w:vAlign w:val="center"/>
          </w:tcPr>
          <w:p w14:paraId="74892375">
            <w:pPr>
              <w:jc w:val="center"/>
              <w:rPr>
                <w:rFonts w:hint="eastAsia" w:ascii="仿宋_GB2312" w:hAnsi="仿宋" w:eastAsia="仿宋_GB2312" w:cs="仿宋"/>
                <w:sz w:val="24"/>
                <w:szCs w:val="24"/>
              </w:rPr>
            </w:pPr>
          </w:p>
        </w:tc>
        <w:tc>
          <w:tcPr>
            <w:tcW w:w="384" w:type="pct"/>
            <w:vMerge w:val="continue"/>
            <w:tcBorders>
              <w:left w:val="single" w:color="000000" w:sz="8" w:space="0"/>
              <w:right w:val="single" w:color="000000" w:sz="8" w:space="0"/>
            </w:tcBorders>
            <w:shd w:val="clear" w:color="auto" w:fill="auto"/>
            <w:vAlign w:val="center"/>
          </w:tcPr>
          <w:p w14:paraId="189C788D">
            <w:pPr>
              <w:jc w:val="center"/>
              <w:rPr>
                <w:rFonts w:hint="eastAsia" w:ascii="仿宋_GB2312" w:hAnsi="仿宋" w:eastAsia="仿宋_GB2312" w:cs="仿宋"/>
                <w:sz w:val="24"/>
                <w:szCs w:val="24"/>
              </w:rPr>
            </w:pPr>
          </w:p>
        </w:tc>
      </w:tr>
      <w:tr w14:paraId="444B026D">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6CABE2F1">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58901CB8">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6245B2">
            <w:pPr>
              <w:jc w:val="center"/>
              <w:rPr>
                <w:rFonts w:hint="default" w:ascii="仿宋_GB2312" w:hAnsi="宋体" w:eastAsia="仿宋_GB2312" w:cs="宋体"/>
                <w:sz w:val="24"/>
                <w:szCs w:val="24"/>
                <w:lang w:val="en-US" w:eastAsia="zh-CN"/>
              </w:rPr>
            </w:pPr>
            <w:r>
              <w:rPr>
                <w:rFonts w:hint="eastAsia" w:ascii="仿宋_GB2312" w:hAnsi="宋体" w:eastAsia="仿宋_GB2312" w:cs="宋体"/>
                <w:sz w:val="24"/>
                <w:szCs w:val="24"/>
              </w:rPr>
              <w:t xml:space="preserve">Substance </w:t>
            </w:r>
            <w:r>
              <w:rPr>
                <w:rFonts w:hint="eastAsia" w:ascii="仿宋_GB2312" w:hAnsi="宋体" w:eastAsia="仿宋_GB2312" w:cs="宋体"/>
                <w:sz w:val="24"/>
                <w:szCs w:val="24"/>
                <w:lang w:val="en-US" w:eastAsia="zh-CN"/>
              </w:rPr>
              <w:t xml:space="preserve">3D </w:t>
            </w:r>
            <w:r>
              <w:rPr>
                <w:rFonts w:hint="eastAsia" w:ascii="仿宋_GB2312" w:hAnsi="宋体" w:eastAsia="仿宋_GB2312" w:cs="宋体"/>
                <w:sz w:val="24"/>
                <w:szCs w:val="24"/>
              </w:rPr>
              <w:t>Painter</w:t>
            </w:r>
            <w:r>
              <w:rPr>
                <w:rFonts w:hint="eastAsia" w:ascii="仿宋_GB2312" w:hAnsi="宋体" w:eastAsia="仿宋_GB2312" w:cs="宋体"/>
                <w:sz w:val="24"/>
                <w:szCs w:val="24"/>
                <w:lang w:val="en-US" w:eastAsia="zh-CN"/>
              </w:rPr>
              <w:t>11.0.2</w:t>
            </w:r>
          </w:p>
        </w:tc>
        <w:tc>
          <w:tcPr>
            <w:tcW w:w="451" w:type="pct"/>
            <w:vMerge w:val="continue"/>
            <w:tcBorders>
              <w:left w:val="single" w:color="000000" w:sz="8" w:space="0"/>
              <w:right w:val="single" w:color="000000" w:sz="8" w:space="0"/>
            </w:tcBorders>
            <w:shd w:val="clear" w:color="auto" w:fill="auto"/>
            <w:vAlign w:val="center"/>
          </w:tcPr>
          <w:p w14:paraId="57211F67">
            <w:pPr>
              <w:jc w:val="center"/>
              <w:rPr>
                <w:rFonts w:hint="eastAsia" w:ascii="仿宋_GB2312" w:hAnsi="仿宋" w:eastAsia="仿宋_GB2312" w:cs="仿宋"/>
                <w:sz w:val="24"/>
                <w:szCs w:val="24"/>
              </w:rPr>
            </w:pPr>
          </w:p>
        </w:tc>
        <w:tc>
          <w:tcPr>
            <w:tcW w:w="384" w:type="pct"/>
            <w:vMerge w:val="continue"/>
            <w:tcBorders>
              <w:left w:val="single" w:color="000000" w:sz="8" w:space="0"/>
              <w:right w:val="single" w:color="000000" w:sz="8" w:space="0"/>
            </w:tcBorders>
            <w:shd w:val="clear" w:color="auto" w:fill="auto"/>
            <w:vAlign w:val="center"/>
          </w:tcPr>
          <w:p w14:paraId="4B3AC170">
            <w:pPr>
              <w:jc w:val="center"/>
              <w:rPr>
                <w:rFonts w:hint="eastAsia" w:ascii="仿宋_GB2312" w:hAnsi="仿宋" w:eastAsia="仿宋_GB2312" w:cs="仿宋"/>
                <w:sz w:val="24"/>
                <w:szCs w:val="24"/>
              </w:rPr>
            </w:pPr>
          </w:p>
        </w:tc>
      </w:tr>
      <w:tr w14:paraId="6E8CFF27">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49620DB5">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3742D824">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0BD1689">
            <w:pPr>
              <w:jc w:val="center"/>
              <w:rPr>
                <w:rFonts w:hint="eastAsia" w:ascii="仿宋_GB2312" w:hAnsi="宋体" w:eastAsia="仿宋_GB2312" w:cs="宋体"/>
                <w:sz w:val="24"/>
                <w:szCs w:val="24"/>
                <w:lang w:eastAsia="zh-CN"/>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hAnsi="宋体" w:eastAsia="仿宋_GB2312" w:cs="宋体"/>
                <w:sz w:val="24"/>
                <w:szCs w:val="24"/>
              </w:rPr>
              <w:t>Photoshop 202</w:t>
            </w:r>
            <w:r>
              <w:rPr>
                <w:rFonts w:hint="eastAsia" w:ascii="仿宋_GB2312" w:hAnsi="宋体" w:eastAsia="仿宋_GB2312" w:cs="宋体"/>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3EE45139">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65302491">
            <w:pPr>
              <w:jc w:val="center"/>
              <w:rPr>
                <w:rFonts w:hint="eastAsia" w:ascii="仿宋_GB2312" w:hAnsi="仿宋" w:eastAsia="仿宋_GB2312" w:cs="仿宋"/>
                <w:sz w:val="24"/>
                <w:szCs w:val="24"/>
              </w:rPr>
            </w:pPr>
          </w:p>
        </w:tc>
      </w:tr>
      <w:tr w14:paraId="382B5ADD">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5E48D1A0">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7C92A021">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20AAB9">
            <w:pPr>
              <w:jc w:val="center"/>
              <w:rPr>
                <w:rFonts w:hint="default" w:ascii="仿宋_GB2312" w:eastAsia="仿宋_GB2312" w:hAnsiTheme="minorEastAsia" w:cstheme="minorEastAsia"/>
                <w:sz w:val="24"/>
                <w:szCs w:val="24"/>
                <w:lang w:val="en-US" w:eastAsia="zh-CN"/>
              </w:rPr>
            </w:pPr>
            <w:r>
              <w:rPr>
                <w:rFonts w:hint="eastAsia" w:ascii="仿宋_GB2312" w:eastAsia="仿宋_GB2312" w:hAnsiTheme="minorEastAsia" w:cstheme="minorEastAsia"/>
                <w:sz w:val="24"/>
                <w:szCs w:val="24"/>
                <w:highlight w:val="none"/>
              </w:rPr>
              <w:t>SAI</w:t>
            </w:r>
            <w:r>
              <w:rPr>
                <w:rFonts w:hint="eastAsia" w:ascii="仿宋_GB2312" w:eastAsia="仿宋_GB2312" w:hAnsiTheme="minorEastAsia" w:cstheme="minorEastAsia"/>
                <w:sz w:val="24"/>
                <w:szCs w:val="24"/>
                <w:highlight w:val="none"/>
                <w:lang w:val="en-US" w:eastAsia="zh-CN"/>
              </w:rPr>
              <w:t xml:space="preserve"> Ver.2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3FAA1D7F">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1420BDD3">
            <w:pPr>
              <w:jc w:val="center"/>
              <w:rPr>
                <w:rFonts w:hint="eastAsia" w:ascii="仿宋_GB2312" w:hAnsi="仿宋" w:eastAsia="仿宋_GB2312" w:cs="仿宋"/>
                <w:sz w:val="24"/>
                <w:szCs w:val="24"/>
              </w:rPr>
            </w:pPr>
          </w:p>
        </w:tc>
      </w:tr>
      <w:tr w14:paraId="5017A329">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1CA0166F">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5E2788D7">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EEB1D7B">
            <w:pPr>
              <w:widowControl/>
              <w:jc w:val="center"/>
              <w:rPr>
                <w:rFonts w:hint="eastAsia" w:ascii="仿宋_GB2312" w:hAnsi="宋体" w:eastAsia="仿宋_GB2312" w:cs="宋体"/>
                <w:sz w:val="24"/>
                <w:szCs w:val="24"/>
                <w:lang w:eastAsia="zh-CN"/>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eastAsia="仿宋_GB2312" w:hAnsiTheme="minorEastAsia" w:cstheme="minorEastAsia"/>
                <w:sz w:val="24"/>
                <w:szCs w:val="24"/>
              </w:rPr>
              <w:t>Premiere 202</w:t>
            </w:r>
            <w:r>
              <w:rPr>
                <w:rFonts w:hint="eastAsia" w:ascii="仿宋_GB2312" w:eastAsia="仿宋_GB2312" w:hAnsiTheme="minorEastAsia" w:cstheme="minorEastAsia"/>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6AE432E9">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2741EF30">
            <w:pPr>
              <w:jc w:val="center"/>
              <w:rPr>
                <w:rFonts w:hint="eastAsia" w:ascii="仿宋_GB2312" w:hAnsi="仿宋" w:eastAsia="仿宋_GB2312" w:cs="仿宋"/>
                <w:sz w:val="24"/>
                <w:szCs w:val="24"/>
              </w:rPr>
            </w:pPr>
          </w:p>
        </w:tc>
      </w:tr>
      <w:tr w14:paraId="09E37C42">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26A26C38">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1E591C4F">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F8134A">
            <w:pPr>
              <w:jc w:val="center"/>
              <w:rPr>
                <w:rFonts w:hint="eastAsia" w:ascii="仿宋_GB2312" w:eastAsia="仿宋_GB2312" w:hAnsiTheme="minorEastAsia" w:cstheme="minorEastAsia"/>
                <w:sz w:val="24"/>
                <w:szCs w:val="24"/>
                <w:lang w:eastAsia="zh-CN"/>
              </w:rPr>
            </w:pPr>
            <w:r>
              <w:rPr>
                <w:rFonts w:hint="eastAsia" w:ascii="仿宋_GB2312" w:eastAsia="仿宋_GB2312" w:hAnsiTheme="minorEastAsia" w:cstheme="minorEastAsia"/>
                <w:sz w:val="24"/>
                <w:szCs w:val="24"/>
                <w:lang w:eastAsia="zh-Hans"/>
              </w:rPr>
              <w:t>Adobe After Effects 202</w:t>
            </w:r>
            <w:r>
              <w:rPr>
                <w:rFonts w:hint="eastAsia" w:ascii="仿宋_GB2312" w:eastAsia="仿宋_GB2312" w:hAnsiTheme="minorEastAsia" w:cstheme="minorEastAsia"/>
                <w:sz w:val="24"/>
                <w:szCs w:val="24"/>
                <w:lang w:val="en-US" w:eastAsia="zh-CN"/>
              </w:rPr>
              <w:t>3</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0752D617">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4B83C62F">
            <w:pPr>
              <w:jc w:val="center"/>
              <w:rPr>
                <w:rFonts w:hint="eastAsia" w:ascii="仿宋_GB2312" w:hAnsi="仿宋" w:eastAsia="仿宋_GB2312" w:cs="仿宋"/>
                <w:sz w:val="24"/>
                <w:szCs w:val="24"/>
              </w:rPr>
            </w:pPr>
          </w:p>
        </w:tc>
      </w:tr>
      <w:tr w14:paraId="13507361">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66A2188C">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0EFCA555">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4688FF3">
            <w:pPr>
              <w:jc w:val="center"/>
              <w:rPr>
                <w:rFonts w:hint="eastAsia" w:ascii="仿宋_GB2312" w:eastAsia="仿宋_GB2312" w:hAnsiTheme="minorEastAsia" w:cstheme="minorEastAsia"/>
                <w:sz w:val="24"/>
                <w:szCs w:val="24"/>
                <w:highlight w:val="none"/>
                <w:lang w:eastAsia="zh-Hans"/>
              </w:rPr>
            </w:pPr>
            <w:r>
              <w:rPr>
                <w:rFonts w:hint="eastAsia" w:ascii="仿宋_GB2312" w:hAnsi="宋体" w:eastAsia="仿宋_GB2312" w:cs="宋体"/>
                <w:sz w:val="24"/>
                <w:szCs w:val="24"/>
                <w:highlight w:val="none"/>
              </w:rPr>
              <w:t>虚幻引擎Unreal Engine 4.27.2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5F1D17E8">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5EE8324D">
            <w:pPr>
              <w:jc w:val="center"/>
              <w:rPr>
                <w:rFonts w:hint="eastAsia" w:ascii="仿宋_GB2312" w:hAnsi="仿宋" w:eastAsia="仿宋_GB2312" w:cs="仿宋"/>
                <w:sz w:val="24"/>
                <w:szCs w:val="24"/>
              </w:rPr>
            </w:pPr>
          </w:p>
        </w:tc>
      </w:tr>
      <w:tr w14:paraId="28F74CD5">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41F998B0">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1A726023">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BBB32A">
            <w:pPr>
              <w:jc w:val="center"/>
              <w:rPr>
                <w:rFonts w:hint="default" w:ascii="仿宋_GB2312" w:hAnsi="宋体" w:eastAsia="仿宋_GB2312" w:cs="宋体"/>
                <w:sz w:val="24"/>
                <w:szCs w:val="24"/>
                <w:lang w:val="en-US" w:eastAsia="zh-CN"/>
              </w:rPr>
            </w:pPr>
            <w:r>
              <w:rPr>
                <w:rFonts w:hint="eastAsia" w:ascii="仿宋_GB2312" w:hAnsi="宋体" w:eastAsia="仿宋_GB2312" w:cs="宋体"/>
                <w:sz w:val="24"/>
                <w:szCs w:val="24"/>
                <w:lang w:val="en-US" w:eastAsia="zh-CN"/>
              </w:rPr>
              <w:t>WPS</w:t>
            </w:r>
            <w:r>
              <w:rPr>
                <w:rFonts w:hint="eastAsia" w:ascii="仿宋_GB2312" w:hAnsi="宋体" w:eastAsia="仿宋_GB2312" w:cs="宋体"/>
                <w:sz w:val="24"/>
                <w:szCs w:val="24"/>
              </w:rPr>
              <w:t xml:space="preserve"> office </w:t>
            </w:r>
            <w:r>
              <w:rPr>
                <w:rFonts w:hint="eastAsia" w:ascii="仿宋_GB2312" w:hAnsi="宋体" w:eastAsia="仿宋_GB2312" w:cs="宋体"/>
                <w:sz w:val="24"/>
                <w:szCs w:val="24"/>
                <w:lang w:val="en-US" w:eastAsia="zh-CN"/>
              </w:rPr>
              <w:t>12.1.0.23542</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0FA9209D">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790D03DB">
            <w:pPr>
              <w:jc w:val="center"/>
              <w:rPr>
                <w:rFonts w:hint="eastAsia" w:ascii="仿宋_GB2312" w:hAnsi="仿宋" w:eastAsia="仿宋_GB2312" w:cs="仿宋"/>
                <w:sz w:val="24"/>
                <w:szCs w:val="24"/>
              </w:rPr>
            </w:pPr>
          </w:p>
        </w:tc>
      </w:tr>
      <w:tr w14:paraId="79990DD8">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5A6C561A">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07AABE87">
            <w:pPr>
              <w:jc w:val="center"/>
              <w:rPr>
                <w:rFonts w:hint="eastAsia" w:ascii="仿宋_GB2312" w:hAnsi="仿宋" w:eastAsia="仿宋_GB2312" w:cs="仿宋"/>
                <w:sz w:val="24"/>
                <w:szCs w:val="24"/>
              </w:rPr>
            </w:pP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E26873">
            <w:pPr>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EV</w:t>
            </w:r>
            <w:r>
              <w:rPr>
                <w:rFonts w:hint="eastAsia" w:ascii="仿宋_GB2312" w:eastAsia="仿宋_GB2312" w:hAnsiTheme="minorEastAsia" w:cstheme="minorEastAsia"/>
                <w:sz w:val="24"/>
                <w:szCs w:val="24"/>
                <w:lang w:eastAsia="zh-Hans"/>
              </w:rPr>
              <w:t>录屏</w:t>
            </w:r>
          </w:p>
        </w:tc>
        <w:tc>
          <w:tcPr>
            <w:tcW w:w="451" w:type="pct"/>
            <w:vMerge w:val="continue"/>
            <w:tcBorders>
              <w:left w:val="single" w:color="000000" w:sz="8" w:space="0"/>
              <w:bottom w:val="single" w:color="000000" w:sz="8" w:space="0"/>
              <w:right w:val="single" w:color="000000" w:sz="8" w:space="0"/>
            </w:tcBorders>
            <w:shd w:val="clear" w:color="auto" w:fill="auto"/>
            <w:vAlign w:val="center"/>
          </w:tcPr>
          <w:p w14:paraId="17AB5108">
            <w:pPr>
              <w:jc w:val="center"/>
              <w:rPr>
                <w:rFonts w:hint="eastAsia" w:ascii="仿宋_GB2312" w:hAnsi="仿宋" w:eastAsia="仿宋_GB2312" w:cs="仿宋"/>
                <w:sz w:val="24"/>
                <w:szCs w:val="24"/>
              </w:rPr>
            </w:pPr>
          </w:p>
        </w:tc>
        <w:tc>
          <w:tcPr>
            <w:tcW w:w="384" w:type="pct"/>
            <w:vMerge w:val="continue"/>
            <w:tcBorders>
              <w:left w:val="single" w:color="000000" w:sz="8" w:space="0"/>
              <w:bottom w:val="single" w:color="000000" w:sz="8" w:space="0"/>
              <w:right w:val="single" w:color="000000" w:sz="8" w:space="0"/>
            </w:tcBorders>
            <w:shd w:val="clear" w:color="auto" w:fill="auto"/>
            <w:vAlign w:val="center"/>
          </w:tcPr>
          <w:p w14:paraId="22388007">
            <w:pPr>
              <w:jc w:val="center"/>
              <w:rPr>
                <w:rFonts w:hint="eastAsia" w:ascii="仿宋_GB2312" w:hAnsi="仿宋" w:eastAsia="仿宋_GB2312" w:cs="仿宋"/>
                <w:sz w:val="24"/>
                <w:szCs w:val="24"/>
              </w:rPr>
            </w:pPr>
          </w:p>
        </w:tc>
      </w:tr>
      <w:tr w14:paraId="2C27B836">
        <w:tblPrEx>
          <w:tblCellMar>
            <w:top w:w="0" w:type="dxa"/>
            <w:left w:w="108" w:type="dxa"/>
            <w:bottom w:w="0" w:type="dxa"/>
            <w:right w:w="108" w:type="dxa"/>
          </w:tblCellMar>
        </w:tblPrEx>
        <w:trPr>
          <w:trHeight w:val="324"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83077A">
            <w:pPr>
              <w:jc w:val="center"/>
              <w:rPr>
                <w:rFonts w:hint="eastAsia" w:ascii="仿宋_GB2312" w:hAnsi="仿宋" w:eastAsia="仿宋_GB2312" w:cs="仿宋"/>
                <w:sz w:val="24"/>
                <w:szCs w:val="24"/>
              </w:rPr>
            </w:pPr>
            <w:r>
              <w:rPr>
                <w:rFonts w:hint="eastAsia" w:ascii="仿宋_GB2312" w:hAnsi="仿宋" w:eastAsia="仿宋_GB2312" w:cs="仿宋"/>
                <w:sz w:val="24"/>
                <w:szCs w:val="24"/>
              </w:rPr>
              <w:t>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3AC0BF">
            <w:pPr>
              <w:jc w:val="center"/>
              <w:rPr>
                <w:rFonts w:hint="eastAsia" w:ascii="仿宋_GB2312" w:hAnsi="仿宋" w:eastAsia="仿宋_GB2312" w:cs="仿宋"/>
                <w:sz w:val="24"/>
                <w:szCs w:val="24"/>
              </w:rPr>
            </w:pPr>
            <w:r>
              <w:rPr>
                <w:rFonts w:hint="eastAsia" w:ascii="仿宋_GB2312" w:hAnsi="仿宋" w:eastAsia="仿宋_GB2312" w:cs="仿宋"/>
                <w:sz w:val="24"/>
                <w:szCs w:val="24"/>
              </w:rPr>
              <w:t>CPU</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05294F">
            <w:pPr>
              <w:jc w:val="center"/>
              <w:rPr>
                <w:rFonts w:hint="eastAsia" w:ascii="仿宋_GB2312" w:hAnsi="仿宋" w:eastAsia="仿宋_GB2312" w:cs="仿宋"/>
                <w:sz w:val="24"/>
                <w:szCs w:val="24"/>
              </w:rPr>
            </w:pPr>
            <w:r>
              <w:rPr>
                <w:rFonts w:hint="eastAsia" w:ascii="仿宋_GB2312" w:hAnsi="仿宋" w:eastAsia="仿宋_GB2312" w:cs="仿宋"/>
                <w:sz w:val="24"/>
                <w:szCs w:val="24"/>
              </w:rPr>
              <w:t>Intel I7</w:t>
            </w:r>
            <w:r>
              <w:rPr>
                <w:rFonts w:hint="eastAsia" w:ascii="仿宋_GB2312" w:hAnsi="仿宋" w:eastAsia="仿宋_GB2312" w:cs="仿宋"/>
                <w:sz w:val="24"/>
                <w:szCs w:val="24"/>
                <w:lang w:val="en-US" w:eastAsia="zh-CN"/>
              </w:rPr>
              <w:t xml:space="preserve"> </w:t>
            </w:r>
            <w:r>
              <w:rPr>
                <w:rFonts w:hint="eastAsia" w:ascii="仿宋_GB2312" w:hAnsi="仿宋" w:eastAsia="仿宋_GB2312" w:cs="仿宋"/>
                <w:sz w:val="24"/>
                <w:szCs w:val="24"/>
              </w:rPr>
              <w:t>14700 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0200631">
            <w:pPr>
              <w:jc w:val="center"/>
              <w:rPr>
                <w:rFonts w:hint="eastAsia" w:ascii="仿宋_GB2312" w:hAnsi="仿宋" w:eastAsia="仿宋_GB2312" w:cs="仿宋"/>
                <w:sz w:val="24"/>
                <w:szCs w:val="24"/>
              </w:rPr>
            </w:pPr>
            <w:r>
              <w:rPr>
                <w:rFonts w:hint="eastAsia" w:ascii="仿宋_GB2312" w:hAnsi="仿宋" w:eastAsia="仿宋_GB2312" w:cs="仿宋"/>
                <w:sz w:val="24"/>
                <w:szCs w:val="24"/>
              </w:rPr>
              <w:t>片</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34133E">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690944A6">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81A985">
            <w:pPr>
              <w:jc w:val="center"/>
              <w:rPr>
                <w:rFonts w:hint="eastAsia" w:ascii="仿宋_GB2312" w:hAnsi="仿宋" w:eastAsia="仿宋_GB2312" w:cs="仿宋"/>
                <w:sz w:val="24"/>
                <w:szCs w:val="24"/>
              </w:rPr>
            </w:pPr>
            <w:r>
              <w:rPr>
                <w:rFonts w:hint="eastAsia" w:ascii="仿宋_GB2312" w:hAnsi="仿宋" w:eastAsia="仿宋_GB2312" w:cs="仿宋"/>
                <w:sz w:val="24"/>
                <w:szCs w:val="24"/>
              </w:rPr>
              <w:t>3</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C98F03">
            <w:pPr>
              <w:jc w:val="center"/>
              <w:rPr>
                <w:rFonts w:hint="eastAsia" w:ascii="仿宋_GB2312" w:hAnsi="仿宋" w:eastAsia="仿宋_GB2312" w:cs="仿宋"/>
                <w:sz w:val="24"/>
                <w:szCs w:val="24"/>
              </w:rPr>
            </w:pPr>
            <w:r>
              <w:rPr>
                <w:rFonts w:hint="eastAsia" w:ascii="仿宋_GB2312" w:hAnsi="仿宋" w:eastAsia="仿宋_GB2312" w:cs="仿宋"/>
                <w:sz w:val="24"/>
                <w:szCs w:val="24"/>
              </w:rPr>
              <w:t>显卡</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6ABCEDD">
            <w:pPr>
              <w:jc w:val="center"/>
              <w:rPr>
                <w:rFonts w:hint="eastAsia" w:ascii="仿宋_GB2312" w:hAnsi="仿宋" w:eastAsia="仿宋_GB2312" w:cs="仿宋"/>
                <w:sz w:val="24"/>
                <w:szCs w:val="24"/>
                <w:highlight w:val="none"/>
              </w:rPr>
            </w:pPr>
            <w:r>
              <w:rPr>
                <w:rFonts w:hint="eastAsia" w:ascii="仿宋_GB2312" w:hAnsi="仿宋" w:eastAsia="仿宋_GB2312" w:cs="仿宋"/>
                <w:sz w:val="24"/>
                <w:szCs w:val="24"/>
                <w:highlight w:val="none"/>
              </w:rPr>
              <w:t>NVIDIA RTX</w:t>
            </w:r>
            <w:r>
              <w:rPr>
                <w:rFonts w:hint="eastAsia" w:ascii="仿宋_GB2312" w:hAnsi="仿宋" w:eastAsia="仿宋_GB2312" w:cs="仿宋"/>
                <w:sz w:val="24"/>
                <w:szCs w:val="24"/>
                <w:highlight w:val="none"/>
                <w:lang w:val="en-US" w:eastAsia="zh-CN"/>
              </w:rPr>
              <w:t>4060</w:t>
            </w:r>
            <w:r>
              <w:rPr>
                <w:rFonts w:hint="eastAsia" w:ascii="仿宋_GB2312" w:hAnsi="仿宋" w:eastAsia="仿宋_GB2312" w:cs="仿宋"/>
                <w:sz w:val="24"/>
                <w:szCs w:val="24"/>
                <w:highlight w:val="none"/>
              </w:rPr>
              <w:t xml:space="preserve"> 或 Quadro </w:t>
            </w:r>
            <w:r>
              <w:rPr>
                <w:rFonts w:hint="eastAsia" w:ascii="仿宋_GB2312" w:hAnsi="仿宋" w:eastAsia="仿宋_GB2312" w:cs="仿宋"/>
                <w:sz w:val="24"/>
                <w:szCs w:val="24"/>
                <w:highlight w:val="none"/>
                <w:lang w:val="en-US" w:eastAsia="zh-CN"/>
              </w:rPr>
              <w:t>A2</w:t>
            </w:r>
            <w:r>
              <w:rPr>
                <w:rFonts w:hint="eastAsia" w:ascii="仿宋_GB2312" w:hAnsi="仿宋" w:eastAsia="仿宋_GB2312" w:cs="仿宋"/>
                <w:sz w:val="24"/>
                <w:szCs w:val="24"/>
                <w:highlight w:val="none"/>
              </w:rPr>
              <w:t>000 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128AA0C">
            <w:pPr>
              <w:jc w:val="center"/>
              <w:rPr>
                <w:rFonts w:hint="eastAsia" w:ascii="仿宋_GB2312" w:hAnsi="仿宋" w:eastAsia="仿宋_GB2312" w:cs="仿宋"/>
                <w:sz w:val="24"/>
                <w:szCs w:val="24"/>
              </w:rPr>
            </w:pPr>
            <w:r>
              <w:rPr>
                <w:rFonts w:hint="eastAsia" w:ascii="仿宋_GB2312" w:hAnsi="仿宋" w:eastAsia="仿宋_GB2312" w:cs="仿宋"/>
                <w:sz w:val="24"/>
                <w:szCs w:val="24"/>
              </w:rPr>
              <w:t>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4793B1E">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36A822F2">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AD4A10">
            <w:pPr>
              <w:jc w:val="center"/>
              <w:rPr>
                <w:rFonts w:hint="eastAsia" w:ascii="仿宋_GB2312" w:hAnsi="仿宋" w:eastAsia="仿宋_GB2312" w:cs="仿宋"/>
                <w:sz w:val="24"/>
                <w:szCs w:val="24"/>
              </w:rPr>
            </w:pPr>
            <w:r>
              <w:rPr>
                <w:rFonts w:hint="eastAsia" w:ascii="仿宋_GB2312" w:hAnsi="仿宋" w:eastAsia="仿宋_GB2312" w:cs="仿宋"/>
                <w:sz w:val="24"/>
                <w:szCs w:val="24"/>
              </w:rPr>
              <w:t>4</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A59D1DF">
            <w:pPr>
              <w:jc w:val="center"/>
              <w:rPr>
                <w:rFonts w:hint="eastAsia" w:ascii="仿宋_GB2312" w:hAnsi="仿宋" w:eastAsia="仿宋_GB2312" w:cs="仿宋"/>
                <w:sz w:val="24"/>
                <w:szCs w:val="24"/>
              </w:rPr>
            </w:pPr>
            <w:r>
              <w:rPr>
                <w:rFonts w:hint="eastAsia" w:ascii="仿宋_GB2312" w:hAnsi="仿宋" w:eastAsia="仿宋_GB2312" w:cs="仿宋"/>
                <w:sz w:val="24"/>
                <w:szCs w:val="24"/>
              </w:rPr>
              <w:t>内存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BD4C0CA">
            <w:pPr>
              <w:jc w:val="center"/>
              <w:rPr>
                <w:rFonts w:hint="eastAsia" w:ascii="仿宋_GB2312" w:hAnsi="仿宋" w:eastAsia="仿宋_GB2312" w:cs="仿宋"/>
                <w:sz w:val="24"/>
                <w:szCs w:val="24"/>
              </w:rPr>
            </w:pPr>
            <w:r>
              <w:rPr>
                <w:rFonts w:hint="eastAsia" w:ascii="仿宋_GB2312" w:hAnsi="仿宋" w:eastAsia="仿宋_GB2312" w:cs="仿宋"/>
                <w:sz w:val="24"/>
                <w:szCs w:val="24"/>
              </w:rPr>
              <w:t>32GB</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C80850">
            <w:pPr>
              <w:jc w:val="center"/>
              <w:rPr>
                <w:rFonts w:hint="eastAsia" w:ascii="仿宋_GB2312" w:hAnsi="仿宋" w:eastAsia="仿宋_GB2312" w:cs="仿宋"/>
                <w:sz w:val="24"/>
                <w:szCs w:val="24"/>
              </w:rPr>
            </w:pPr>
            <w:r>
              <w:rPr>
                <w:rFonts w:hint="eastAsia" w:ascii="仿宋_GB2312" w:hAnsi="仿宋" w:eastAsia="仿宋_GB2312" w:cs="仿宋"/>
                <w:sz w:val="24"/>
                <w:szCs w:val="24"/>
              </w:rPr>
              <w:t>条</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5E27E1">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33432F51">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851A82">
            <w:pPr>
              <w:jc w:val="center"/>
              <w:rPr>
                <w:rFonts w:hint="eastAsia" w:ascii="仿宋_GB2312" w:hAnsi="仿宋" w:eastAsia="仿宋_GB2312" w:cs="仿宋"/>
                <w:sz w:val="24"/>
                <w:szCs w:val="24"/>
              </w:rPr>
            </w:pPr>
            <w:r>
              <w:rPr>
                <w:rFonts w:hint="eastAsia" w:ascii="仿宋_GB2312" w:hAnsi="仿宋" w:eastAsia="仿宋_GB2312" w:cs="仿宋"/>
                <w:sz w:val="24"/>
                <w:szCs w:val="24"/>
              </w:rPr>
              <w:t>5</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9413A57">
            <w:pPr>
              <w:jc w:val="center"/>
              <w:rPr>
                <w:rFonts w:hint="eastAsia" w:ascii="仿宋_GB2312" w:hAnsi="仿宋" w:eastAsia="仿宋_GB2312" w:cs="仿宋"/>
                <w:sz w:val="24"/>
                <w:szCs w:val="24"/>
              </w:rPr>
            </w:pPr>
            <w:r>
              <w:rPr>
                <w:rFonts w:hint="eastAsia" w:ascii="仿宋_GB2312" w:hAnsi="仿宋" w:eastAsia="仿宋_GB2312" w:cs="仿宋"/>
                <w:sz w:val="24"/>
                <w:szCs w:val="24"/>
              </w:rPr>
              <w:t>硬盘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FF2845">
            <w:pPr>
              <w:jc w:val="center"/>
              <w:rPr>
                <w:rFonts w:hint="eastAsia" w:ascii="仿宋_GB2312" w:hAnsi="仿宋" w:eastAsia="仿宋_GB2312" w:cs="仿宋"/>
                <w:sz w:val="24"/>
                <w:szCs w:val="24"/>
                <w:highlight w:val="none"/>
                <w:lang w:eastAsia="zh-CN"/>
              </w:rPr>
            </w:pPr>
            <w:r>
              <w:rPr>
                <w:rFonts w:hint="eastAsia" w:ascii="仿宋_GB2312" w:hAnsi="仿宋" w:eastAsia="仿宋_GB2312" w:cs="仿宋"/>
                <w:sz w:val="24"/>
                <w:szCs w:val="24"/>
                <w:highlight w:val="none"/>
                <w:lang w:val="en-US" w:eastAsia="zh-CN"/>
              </w:rPr>
              <w:t>1.</w:t>
            </w:r>
            <w:r>
              <w:rPr>
                <w:rFonts w:hint="eastAsia" w:ascii="仿宋_GB2312" w:hAnsi="仿宋" w:eastAsia="仿宋_GB2312" w:cs="仿宋"/>
                <w:sz w:val="24"/>
                <w:szCs w:val="24"/>
                <w:highlight w:val="none"/>
              </w:rPr>
              <w:t>240G 固态硬盘或以上</w:t>
            </w:r>
            <w:r>
              <w:rPr>
                <w:rFonts w:hint="eastAsia" w:ascii="仿宋_GB2312" w:hAnsi="仿宋" w:eastAsia="仿宋_GB2312" w:cs="仿宋"/>
                <w:sz w:val="24"/>
                <w:szCs w:val="24"/>
                <w:highlight w:val="none"/>
                <w:lang w:eastAsia="zh-CN"/>
              </w:rPr>
              <w:t>；</w:t>
            </w:r>
          </w:p>
          <w:p w14:paraId="16932B21">
            <w:pPr>
              <w:jc w:val="center"/>
              <w:rPr>
                <w:rFonts w:hint="eastAsia" w:ascii="仿宋_GB2312" w:hAnsi="仿宋" w:eastAsia="仿宋_GB2312" w:cs="仿宋"/>
                <w:sz w:val="24"/>
                <w:szCs w:val="24"/>
                <w:highlight w:val="none"/>
                <w:lang w:eastAsia="zh-CN"/>
              </w:rPr>
            </w:pPr>
            <w:r>
              <w:rPr>
                <w:rFonts w:hint="eastAsia" w:ascii="仿宋_GB2312" w:hAnsi="仿宋" w:eastAsia="仿宋_GB2312" w:cs="仿宋"/>
                <w:sz w:val="24"/>
                <w:szCs w:val="24"/>
                <w:highlight w:val="none"/>
                <w:lang w:val="en-US" w:eastAsia="zh-CN"/>
              </w:rPr>
              <w:t>2.</w:t>
            </w:r>
            <w:r>
              <w:rPr>
                <w:rFonts w:hint="eastAsia" w:ascii="仿宋_GB2312" w:hAnsi="仿宋" w:eastAsia="仿宋_GB2312" w:cs="仿宋"/>
                <w:sz w:val="24"/>
                <w:szCs w:val="24"/>
                <w:highlight w:val="none"/>
                <w:lang w:eastAsia="zh-CN"/>
              </w:rPr>
              <w:t>机械</w:t>
            </w:r>
            <w:r>
              <w:rPr>
                <w:rFonts w:hint="eastAsia" w:ascii="仿宋_GB2312" w:hAnsi="仿宋" w:eastAsia="仿宋_GB2312" w:cs="仿宋"/>
                <w:sz w:val="24"/>
                <w:szCs w:val="24"/>
                <w:highlight w:val="none"/>
                <w:lang w:val="en-US" w:eastAsia="zh-CN"/>
              </w:rPr>
              <w:t>硬盘</w:t>
            </w:r>
            <w:r>
              <w:rPr>
                <w:rFonts w:hint="eastAsia" w:ascii="仿宋_GB2312" w:hAnsi="仿宋" w:eastAsia="仿宋_GB2312" w:cs="仿宋"/>
                <w:sz w:val="24"/>
                <w:szCs w:val="24"/>
                <w:highlight w:val="none"/>
                <w:lang w:eastAsia="zh-CN"/>
              </w:rPr>
              <w:t>1Tb以上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3B42673">
            <w:pPr>
              <w:jc w:val="center"/>
              <w:rPr>
                <w:rFonts w:hint="eastAsia" w:ascii="仿宋_GB2312" w:hAnsi="仿宋" w:eastAsia="仿宋_GB2312" w:cs="仿宋"/>
                <w:sz w:val="24"/>
                <w:szCs w:val="24"/>
                <w:lang w:val="en-US" w:eastAsia="zh-CN"/>
              </w:rPr>
            </w:pPr>
            <w:r>
              <w:rPr>
                <w:rFonts w:hint="eastAsia" w:ascii="仿宋_GB2312" w:hAnsi="仿宋" w:eastAsia="仿宋_GB2312" w:cs="仿宋"/>
                <w:sz w:val="24"/>
                <w:szCs w:val="24"/>
                <w:lang w:val="en-US" w:eastAsia="zh-CN"/>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2AE0482">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3311C23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2FE8E1">
            <w:pPr>
              <w:jc w:val="center"/>
              <w:rPr>
                <w:rFonts w:hint="eastAsia" w:ascii="仿宋_GB2312" w:hAnsi="仿宋" w:eastAsia="仿宋_GB2312" w:cs="仿宋"/>
                <w:sz w:val="24"/>
                <w:szCs w:val="24"/>
              </w:rPr>
            </w:pPr>
            <w:r>
              <w:rPr>
                <w:rFonts w:hint="eastAsia" w:ascii="仿宋_GB2312" w:hAnsi="仿宋" w:eastAsia="仿宋_GB2312" w:cs="仿宋"/>
                <w:sz w:val="24"/>
                <w:szCs w:val="24"/>
              </w:rPr>
              <w:t>6</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1B2777F">
            <w:pPr>
              <w:jc w:val="center"/>
              <w:rPr>
                <w:rFonts w:hint="eastAsia" w:ascii="仿宋_GB2312" w:hAnsi="仿宋" w:eastAsia="仿宋_GB2312" w:cs="仿宋"/>
                <w:sz w:val="24"/>
                <w:szCs w:val="24"/>
              </w:rPr>
            </w:pPr>
            <w:r>
              <w:rPr>
                <w:rFonts w:hint="eastAsia" w:ascii="仿宋_GB2312" w:hAnsi="仿宋" w:eastAsia="仿宋_GB2312" w:cs="仿宋"/>
                <w:sz w:val="24"/>
                <w:szCs w:val="24"/>
              </w:rPr>
              <w:t>显示器</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1D2AE79">
            <w:pPr>
              <w:jc w:val="center"/>
              <w:rPr>
                <w:rFonts w:hint="eastAsia" w:ascii="仿宋_GB2312" w:hAnsi="仿宋" w:eastAsia="仿宋_GB2312" w:cs="仿宋"/>
                <w:sz w:val="24"/>
                <w:szCs w:val="24"/>
              </w:rPr>
            </w:pPr>
            <w:r>
              <w:rPr>
                <w:rFonts w:hint="eastAsia" w:ascii="仿宋_GB2312" w:hAnsi="仿宋" w:eastAsia="仿宋_GB2312" w:cs="仿宋"/>
                <w:sz w:val="24"/>
                <w:szCs w:val="24"/>
              </w:rPr>
              <w:t>1920x1080 分辨率或以上</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A3B562F">
            <w:pPr>
              <w:jc w:val="center"/>
              <w:rPr>
                <w:rFonts w:hint="eastAsia" w:ascii="仿宋_GB2312" w:hAnsi="仿宋" w:eastAsia="仿宋_GB2312" w:cs="仿宋"/>
                <w:sz w:val="24"/>
                <w:szCs w:val="24"/>
              </w:rPr>
            </w:pPr>
            <w:r>
              <w:rPr>
                <w:rFonts w:hint="eastAsia" w:ascii="仿宋_GB2312" w:hAnsi="仿宋" w:eastAsia="仿宋_GB2312" w:cs="仿宋"/>
                <w:sz w:val="24"/>
                <w:szCs w:val="24"/>
              </w:rPr>
              <w:t>台</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3BE8AF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66467AFD">
        <w:tblPrEx>
          <w:tblCellMar>
            <w:top w:w="0" w:type="dxa"/>
            <w:left w:w="108" w:type="dxa"/>
            <w:bottom w:w="0" w:type="dxa"/>
            <w:right w:w="108" w:type="dxa"/>
          </w:tblCellMar>
        </w:tblPrEx>
        <w:trPr>
          <w:trHeight w:val="302"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26FD4E">
            <w:pPr>
              <w:jc w:val="center"/>
              <w:rPr>
                <w:rFonts w:hint="eastAsia" w:ascii="仿宋_GB2312" w:hAnsi="仿宋" w:eastAsia="仿宋_GB2312" w:cs="仿宋"/>
                <w:sz w:val="24"/>
                <w:szCs w:val="24"/>
              </w:rPr>
            </w:pPr>
            <w:r>
              <w:rPr>
                <w:rFonts w:hint="eastAsia" w:ascii="仿宋_GB2312" w:hAnsi="仿宋" w:eastAsia="仿宋_GB2312" w:cs="仿宋"/>
                <w:sz w:val="24"/>
                <w:szCs w:val="24"/>
              </w:rPr>
              <w:t>7</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761EAF3">
            <w:pPr>
              <w:jc w:val="center"/>
              <w:rPr>
                <w:rFonts w:hint="eastAsia" w:ascii="仿宋_GB2312" w:hAnsi="仿宋" w:eastAsia="仿宋_GB2312" w:cs="仿宋"/>
                <w:sz w:val="24"/>
                <w:szCs w:val="24"/>
              </w:rPr>
            </w:pPr>
            <w:r>
              <w:rPr>
                <w:rFonts w:hint="eastAsia" w:ascii="仿宋_GB2312" w:hAnsi="仿宋" w:eastAsia="仿宋_GB2312" w:cs="仿宋"/>
                <w:sz w:val="24"/>
                <w:szCs w:val="24"/>
              </w:rPr>
              <w:t>USB 接口</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02A1D7D">
            <w:pPr>
              <w:jc w:val="center"/>
              <w:rPr>
                <w:rFonts w:hint="eastAsia" w:ascii="仿宋_GB2312" w:hAnsi="仿宋" w:eastAsia="仿宋_GB2312" w:cs="仿宋"/>
                <w:sz w:val="24"/>
                <w:szCs w:val="24"/>
              </w:rPr>
            </w:pPr>
            <w:r>
              <w:rPr>
                <w:rFonts w:hint="eastAsia" w:ascii="仿宋_GB2312" w:hAnsi="仿宋" w:eastAsia="仿宋_GB2312" w:cs="仿宋"/>
                <w:sz w:val="24"/>
                <w:szCs w:val="24"/>
              </w:rPr>
              <w:t>USB 3.0</w:t>
            </w:r>
          </w:p>
        </w:tc>
        <w:tc>
          <w:tcPr>
            <w:tcW w:w="836"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1BADD5">
            <w:pPr>
              <w:jc w:val="center"/>
              <w:rPr>
                <w:rFonts w:hint="eastAsia" w:ascii="仿宋_GB2312" w:hAnsi="仿宋" w:eastAsia="仿宋_GB2312" w:cs="仿宋"/>
                <w:sz w:val="24"/>
                <w:szCs w:val="24"/>
              </w:rPr>
            </w:pPr>
            <w:r>
              <w:rPr>
                <w:rFonts w:hint="eastAsia" w:ascii="仿宋_GB2312" w:hAnsi="仿宋" w:eastAsia="仿宋_GB2312" w:cs="仿宋"/>
                <w:sz w:val="24"/>
                <w:szCs w:val="24"/>
              </w:rPr>
              <w:t>主板内置</w:t>
            </w:r>
          </w:p>
        </w:tc>
      </w:tr>
      <w:tr w14:paraId="08C7176A">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DC5EE6">
            <w:pPr>
              <w:jc w:val="center"/>
              <w:rPr>
                <w:rFonts w:hint="eastAsia" w:ascii="仿宋_GB2312" w:hAnsi="仿宋" w:eastAsia="仿宋_GB2312" w:cs="仿宋"/>
                <w:sz w:val="24"/>
                <w:szCs w:val="24"/>
              </w:rPr>
            </w:pPr>
            <w:r>
              <w:rPr>
                <w:rFonts w:hint="eastAsia" w:ascii="仿宋_GB2312" w:hAnsi="仿宋" w:eastAsia="仿宋_GB2312" w:cs="仿宋"/>
                <w:sz w:val="24"/>
                <w:szCs w:val="24"/>
              </w:rPr>
              <w:t>8</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1AC5833">
            <w:pPr>
              <w:jc w:val="center"/>
              <w:rPr>
                <w:rFonts w:hint="eastAsia" w:ascii="仿宋_GB2312" w:hAnsi="仿宋" w:eastAsia="仿宋_GB2312" w:cs="仿宋"/>
                <w:sz w:val="24"/>
                <w:szCs w:val="24"/>
              </w:rPr>
            </w:pPr>
            <w:r>
              <w:rPr>
                <w:rFonts w:hint="eastAsia" w:ascii="仿宋_GB2312" w:hAnsi="仿宋" w:eastAsia="仿宋_GB2312" w:cs="仿宋"/>
                <w:sz w:val="24"/>
                <w:szCs w:val="24"/>
              </w:rPr>
              <w:t>U 盘</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AB80423">
            <w:pPr>
              <w:jc w:val="center"/>
              <w:rPr>
                <w:rFonts w:hint="eastAsia" w:ascii="仿宋_GB2312" w:hAnsi="仿宋" w:eastAsia="仿宋_GB2312" w:cs="仿宋"/>
                <w:sz w:val="24"/>
                <w:szCs w:val="24"/>
              </w:rPr>
            </w:pPr>
            <w:r>
              <w:rPr>
                <w:rFonts w:hint="eastAsia" w:ascii="仿宋_GB2312" w:hAnsi="仿宋" w:eastAsia="仿宋_GB2312" w:cs="仿宋"/>
                <w:sz w:val="24"/>
                <w:szCs w:val="24"/>
              </w:rPr>
              <w:t>32G USB 3.0</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0CE126">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426CCC">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011748C3">
        <w:tblPrEx>
          <w:tblCellMar>
            <w:top w:w="0" w:type="dxa"/>
            <w:left w:w="108" w:type="dxa"/>
            <w:bottom w:w="0" w:type="dxa"/>
            <w:right w:w="108" w:type="dxa"/>
          </w:tblCellMar>
        </w:tblPrEx>
        <w:trPr>
          <w:trHeight w:val="94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A79C6C">
            <w:pPr>
              <w:jc w:val="center"/>
              <w:rPr>
                <w:rFonts w:hint="eastAsia" w:ascii="仿宋_GB2312" w:hAnsi="仿宋" w:eastAsia="仿宋_GB2312" w:cs="仿宋"/>
                <w:sz w:val="24"/>
                <w:szCs w:val="24"/>
              </w:rPr>
            </w:pPr>
            <w:r>
              <w:rPr>
                <w:rFonts w:hint="eastAsia" w:ascii="仿宋_GB2312" w:hAnsi="仿宋" w:eastAsia="仿宋_GB2312" w:cs="仿宋"/>
                <w:sz w:val="24"/>
                <w:szCs w:val="24"/>
              </w:rPr>
              <w:t>9</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91CFA6">
            <w:pPr>
              <w:jc w:val="center"/>
              <w:rPr>
                <w:rFonts w:hint="eastAsia" w:ascii="仿宋_GB2312" w:hAnsi="仿宋" w:eastAsia="仿宋_GB2312" w:cs="仿宋"/>
                <w:sz w:val="24"/>
                <w:szCs w:val="24"/>
              </w:rPr>
            </w:pPr>
            <w:r>
              <w:rPr>
                <w:rFonts w:hint="eastAsia" w:ascii="仿宋_GB2312" w:hAnsi="仿宋" w:eastAsia="仿宋_GB2312" w:cs="仿宋"/>
                <w:sz w:val="24"/>
                <w:szCs w:val="24"/>
              </w:rPr>
              <w:t>有线键盘、鼠标、</w:t>
            </w:r>
          </w:p>
          <w:p w14:paraId="136F9BD5">
            <w:pPr>
              <w:jc w:val="center"/>
              <w:rPr>
                <w:rFonts w:hint="eastAsia" w:ascii="仿宋_GB2312" w:hAnsi="仿宋" w:eastAsia="仿宋_GB2312" w:cs="仿宋"/>
                <w:sz w:val="24"/>
                <w:szCs w:val="24"/>
              </w:rPr>
            </w:pPr>
            <w:r>
              <w:rPr>
                <w:rFonts w:hint="eastAsia" w:ascii="仿宋_GB2312" w:hAnsi="仿宋" w:eastAsia="仿宋_GB2312" w:cs="仿宋"/>
                <w:sz w:val="24"/>
                <w:szCs w:val="24"/>
              </w:rPr>
              <w:t>鼠标垫</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305559F">
            <w:pPr>
              <w:jc w:val="center"/>
              <w:rPr>
                <w:rFonts w:hint="eastAsia" w:ascii="仿宋_GB2312" w:hAnsi="仿宋" w:eastAsia="仿宋_GB2312" w:cs="仿宋"/>
                <w:sz w:val="24"/>
                <w:szCs w:val="24"/>
              </w:rPr>
            </w:pPr>
            <w:r>
              <w:rPr>
                <w:rFonts w:hint="eastAsia" w:ascii="仿宋_GB2312" w:hAnsi="仿宋" w:eastAsia="仿宋_GB2312" w:cs="仿宋"/>
                <w:sz w:val="24"/>
                <w:szCs w:val="24"/>
              </w:rPr>
              <w:t xml:space="preserve">鼠标：200-6000dpi、光学追踪、 USB 线缆； </w:t>
            </w:r>
          </w:p>
          <w:p w14:paraId="2B969FFA">
            <w:pPr>
              <w:jc w:val="center"/>
              <w:rPr>
                <w:rFonts w:hint="eastAsia" w:ascii="仿宋_GB2312" w:hAnsi="仿宋" w:eastAsia="仿宋_GB2312" w:cs="仿宋"/>
                <w:sz w:val="24"/>
                <w:szCs w:val="24"/>
              </w:rPr>
            </w:pPr>
            <w:r>
              <w:rPr>
                <w:rFonts w:hint="eastAsia" w:ascii="仿宋_GB2312" w:hAnsi="仿宋" w:eastAsia="仿宋_GB2312" w:cs="仿宋"/>
                <w:sz w:val="24"/>
                <w:szCs w:val="24"/>
              </w:rPr>
              <w:t>键盘：机械键盘、USB 线缆；</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481747">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28FC3EB">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41D2BA6B">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1ECC7C">
            <w:pPr>
              <w:jc w:val="center"/>
              <w:rPr>
                <w:rFonts w:hint="eastAsia" w:ascii="仿宋_GB2312" w:hAnsi="仿宋" w:eastAsia="仿宋_GB2312" w:cs="仿宋"/>
                <w:sz w:val="24"/>
                <w:szCs w:val="24"/>
              </w:rPr>
            </w:pPr>
            <w:r>
              <w:rPr>
                <w:rFonts w:hint="eastAsia" w:ascii="仿宋_GB2312" w:hAnsi="仿宋" w:eastAsia="仿宋_GB2312" w:cs="仿宋"/>
                <w:sz w:val="24"/>
                <w:szCs w:val="24"/>
              </w:rPr>
              <w:t>10</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E7042E">
            <w:pPr>
              <w:jc w:val="center"/>
              <w:rPr>
                <w:rFonts w:hint="eastAsia" w:ascii="仿宋_GB2312" w:hAnsi="仿宋" w:eastAsia="仿宋_GB2312" w:cs="仿宋"/>
                <w:sz w:val="24"/>
                <w:szCs w:val="24"/>
              </w:rPr>
            </w:pPr>
            <w:r>
              <w:rPr>
                <w:rFonts w:hint="eastAsia" w:ascii="仿宋_GB2312" w:hAnsi="仿宋" w:eastAsia="仿宋_GB2312" w:cs="仿宋"/>
                <w:sz w:val="24"/>
                <w:szCs w:val="24"/>
              </w:rPr>
              <w:t>摄像头</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120F8E">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内置或外接USB 2.0，型号不限</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6BD0EFA">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0395128">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16EB021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7BE235">
            <w:pPr>
              <w:jc w:val="center"/>
              <w:rPr>
                <w:rFonts w:hint="eastAsia" w:ascii="仿宋_GB2312" w:hAnsi="仿宋" w:eastAsia="仿宋_GB2312" w:cs="仿宋"/>
                <w:sz w:val="24"/>
                <w:szCs w:val="24"/>
              </w:rPr>
            </w:pPr>
            <w:r>
              <w:rPr>
                <w:rFonts w:hint="eastAsia" w:ascii="仿宋_GB2312" w:hAnsi="仿宋" w:eastAsia="仿宋_GB2312" w:cs="仿宋"/>
                <w:sz w:val="24"/>
                <w:szCs w:val="24"/>
              </w:rPr>
              <w:t>11</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F9BEA24">
            <w:pPr>
              <w:jc w:val="center"/>
              <w:rPr>
                <w:rFonts w:hint="eastAsia" w:ascii="仿宋_GB2312" w:hAnsi="仿宋" w:eastAsia="仿宋_GB2312" w:cs="仿宋"/>
                <w:sz w:val="24"/>
                <w:szCs w:val="24"/>
              </w:rPr>
            </w:pPr>
            <w:r>
              <w:rPr>
                <w:rFonts w:hint="eastAsia" w:ascii="仿宋_GB2312" w:hAnsi="仿宋" w:eastAsia="仿宋_GB2312" w:cs="仿宋"/>
                <w:sz w:val="24"/>
                <w:szCs w:val="24"/>
              </w:rPr>
              <w:t>数位板</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90947E8">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1F61D69">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B9915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43C2E268">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F999746">
            <w:pPr>
              <w:jc w:val="center"/>
              <w:rPr>
                <w:rFonts w:hint="eastAsia" w:ascii="仿宋_GB2312" w:hAnsi="仿宋" w:eastAsia="仿宋_GB2312" w:cs="仿宋"/>
                <w:sz w:val="24"/>
                <w:szCs w:val="24"/>
              </w:rPr>
            </w:pPr>
            <w:r>
              <w:rPr>
                <w:rFonts w:hint="eastAsia" w:ascii="仿宋_GB2312" w:hAnsi="仿宋" w:eastAsia="仿宋_GB2312" w:cs="仿宋"/>
                <w:sz w:val="24"/>
                <w:szCs w:val="24"/>
              </w:rPr>
              <w:t>12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D455A0">
            <w:pPr>
              <w:jc w:val="center"/>
              <w:rPr>
                <w:rFonts w:hint="eastAsia" w:ascii="仿宋_GB2312" w:hAnsi="仿宋" w:eastAsia="仿宋_GB2312" w:cs="仿宋"/>
                <w:sz w:val="24"/>
                <w:szCs w:val="24"/>
              </w:rPr>
            </w:pPr>
            <w:r>
              <w:rPr>
                <w:rFonts w:hint="eastAsia" w:ascii="仿宋_GB2312" w:hAnsi="仿宋" w:eastAsia="仿宋_GB2312" w:cs="仿宋"/>
                <w:sz w:val="24"/>
                <w:szCs w:val="24"/>
              </w:rPr>
              <w:t>耳机</w:t>
            </w:r>
          </w:p>
        </w:tc>
        <w:tc>
          <w:tcPr>
            <w:tcW w:w="30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D95DBDB">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B45123">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EA18AE6">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bl>
    <w:p w14:paraId="66290FA0">
      <w:pPr>
        <w:adjustRightInd w:val="0"/>
        <w:snapToGrid w:val="0"/>
        <w:spacing w:line="600" w:lineRule="exact"/>
        <w:ind w:left="420" w:right="210" w:rightChars="100"/>
        <w:jc w:val="left"/>
        <w:rPr>
          <w:rFonts w:ascii="仿宋_GB2312" w:hAnsi="仿宋_GB2312" w:eastAsia="仿宋_GB2312" w:cs="仿宋_GB2312"/>
          <w:b/>
          <w:bCs/>
          <w:sz w:val="28"/>
          <w:szCs w:val="28"/>
        </w:rPr>
      </w:pPr>
      <w:bookmarkStart w:id="9" w:name="6.2材料："/>
      <w:bookmarkEnd w:id="9"/>
      <w:bookmarkStart w:id="10" w:name="_bookmark24"/>
      <w:bookmarkEnd w:id="10"/>
    </w:p>
    <w:p w14:paraId="3CD12975">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（三）辅助工具与材料</w:t>
      </w:r>
    </w:p>
    <w:tbl>
      <w:tblPr>
        <w:tblStyle w:val="37"/>
        <w:tblpPr w:leftFromText="180" w:rightFromText="180" w:vertAnchor="text" w:horzAnchor="page" w:tblpXSpec="center" w:tblpY="309"/>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0"/>
        <w:gridCol w:w="4359"/>
      </w:tblGrid>
      <w:tr w14:paraId="79DB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4200" w:type="dxa"/>
            <w:shd w:val="clear" w:color="auto" w:fill="auto"/>
          </w:tcPr>
          <w:p w14:paraId="74EEC1E1">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辅助工具与材料</w:t>
            </w:r>
          </w:p>
        </w:tc>
        <w:tc>
          <w:tcPr>
            <w:tcW w:w="4359" w:type="dxa"/>
            <w:shd w:val="clear" w:color="auto" w:fill="auto"/>
          </w:tcPr>
          <w:p w14:paraId="5A689F6E">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数量和要求</w:t>
            </w:r>
          </w:p>
        </w:tc>
      </w:tr>
      <w:tr w14:paraId="0F8C5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4200" w:type="dxa"/>
          </w:tcPr>
          <w:p w14:paraId="6BD89FA4">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签字笔</w:t>
            </w:r>
          </w:p>
        </w:tc>
        <w:tc>
          <w:tcPr>
            <w:tcW w:w="4359" w:type="dxa"/>
          </w:tcPr>
          <w:p w14:paraId="76D0BE92">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1 支/人</w:t>
            </w:r>
          </w:p>
        </w:tc>
      </w:tr>
      <w:tr w14:paraId="7FCB2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4200" w:type="dxa"/>
          </w:tcPr>
          <w:p w14:paraId="10C6EA73">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A4 复印纸</w:t>
            </w:r>
          </w:p>
        </w:tc>
        <w:tc>
          <w:tcPr>
            <w:tcW w:w="4359" w:type="dxa"/>
          </w:tcPr>
          <w:p w14:paraId="03E3BB96">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5 张/组</w:t>
            </w:r>
          </w:p>
        </w:tc>
      </w:tr>
    </w:tbl>
    <w:p w14:paraId="23877BAC">
      <w:pPr>
        <w:snapToGrid w:val="0"/>
        <w:spacing w:line="600" w:lineRule="exact"/>
        <w:ind w:firstLine="560" w:firstLineChars="200"/>
        <w:rPr>
          <w:rFonts w:ascii="方正楷体_GBK" w:hAnsi="楷体" w:eastAsia="方正楷体_GBK" w:cs="楷体"/>
          <w:b/>
          <w:sz w:val="28"/>
          <w:szCs w:val="28"/>
        </w:rPr>
      </w:pPr>
      <w:bookmarkStart w:id="11" w:name="6.5技术支持区要求"/>
      <w:bookmarkEnd w:id="11"/>
      <w:bookmarkStart w:id="12" w:name="6.3决赛选手须自备的设备和工具："/>
      <w:bookmarkEnd w:id="12"/>
      <w:bookmarkStart w:id="13" w:name="_bookmark25"/>
      <w:bookmarkEnd w:id="13"/>
      <w:bookmarkStart w:id="14" w:name="_bookmark27"/>
      <w:bookmarkEnd w:id="14"/>
      <w:bookmarkStart w:id="15" w:name="_Toc131770026"/>
      <w:r>
        <w:rPr>
          <w:rFonts w:hint="eastAsia" w:ascii="方正楷体_GBK" w:hAnsi="楷体" w:eastAsia="方正楷体_GBK" w:cs="楷体"/>
          <w:b/>
          <w:sz w:val="28"/>
          <w:szCs w:val="28"/>
        </w:rPr>
        <w:t>（四）技术支持区要求</w:t>
      </w:r>
      <w:bookmarkEnd w:id="15"/>
    </w:p>
    <w:tbl>
      <w:tblPr>
        <w:tblStyle w:val="21"/>
        <w:tblW w:w="4707" w:type="pct"/>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731"/>
        <w:gridCol w:w="1061"/>
        <w:gridCol w:w="1119"/>
        <w:gridCol w:w="1114"/>
        <w:gridCol w:w="1120"/>
        <w:gridCol w:w="1056"/>
      </w:tblGrid>
      <w:tr w14:paraId="6A15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12" w:type="pct"/>
            <w:shd w:val="clear" w:color="auto" w:fill="auto"/>
          </w:tcPr>
          <w:p w14:paraId="1D7F6D74">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序号</w:t>
            </w:r>
          </w:p>
        </w:tc>
        <w:tc>
          <w:tcPr>
            <w:tcW w:w="1078" w:type="pct"/>
            <w:shd w:val="clear" w:color="auto" w:fill="auto"/>
          </w:tcPr>
          <w:p w14:paraId="7825FCDC">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物资名称</w:t>
            </w:r>
          </w:p>
        </w:tc>
        <w:tc>
          <w:tcPr>
            <w:tcW w:w="661" w:type="pct"/>
            <w:shd w:val="clear" w:color="auto" w:fill="auto"/>
          </w:tcPr>
          <w:p w14:paraId="08C62FDE">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型号</w:t>
            </w:r>
          </w:p>
        </w:tc>
        <w:tc>
          <w:tcPr>
            <w:tcW w:w="697" w:type="pct"/>
            <w:shd w:val="clear" w:color="auto" w:fill="auto"/>
          </w:tcPr>
          <w:p w14:paraId="5650D428">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规格</w:t>
            </w:r>
          </w:p>
        </w:tc>
        <w:tc>
          <w:tcPr>
            <w:tcW w:w="694" w:type="pct"/>
            <w:shd w:val="clear" w:color="auto" w:fill="auto"/>
          </w:tcPr>
          <w:p w14:paraId="717963C0">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单位</w:t>
            </w:r>
          </w:p>
        </w:tc>
        <w:tc>
          <w:tcPr>
            <w:tcW w:w="697" w:type="pct"/>
            <w:shd w:val="clear" w:color="auto" w:fill="auto"/>
          </w:tcPr>
          <w:p w14:paraId="45878B8C">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数量</w:t>
            </w:r>
          </w:p>
        </w:tc>
        <w:tc>
          <w:tcPr>
            <w:tcW w:w="658" w:type="pct"/>
            <w:shd w:val="clear" w:color="auto" w:fill="auto"/>
          </w:tcPr>
          <w:p w14:paraId="2E5562B3">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备注</w:t>
            </w:r>
          </w:p>
        </w:tc>
      </w:tr>
      <w:tr w14:paraId="43A5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512" w:type="pct"/>
            <w:shd w:val="clear" w:color="auto" w:fill="auto"/>
            <w:vAlign w:val="center"/>
          </w:tcPr>
          <w:p w14:paraId="7D4DBD9A">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1078" w:type="pct"/>
            <w:shd w:val="clear" w:color="auto" w:fill="auto"/>
            <w:vAlign w:val="center"/>
          </w:tcPr>
          <w:p w14:paraId="293597BD">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电脑桌</w:t>
            </w:r>
          </w:p>
        </w:tc>
        <w:tc>
          <w:tcPr>
            <w:tcW w:w="661" w:type="pct"/>
            <w:shd w:val="clear" w:color="auto" w:fill="auto"/>
            <w:vAlign w:val="center"/>
          </w:tcPr>
          <w:p w14:paraId="70BA8135">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43922750">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10B15E84">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14:paraId="02004C35">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3605B69B">
            <w:pPr>
              <w:spacing w:line="600" w:lineRule="exact"/>
              <w:jc w:val="center"/>
              <w:rPr>
                <w:rFonts w:hint="eastAsia" w:ascii="仿宋_GB2312" w:hAnsi="仿宋" w:eastAsia="仿宋_GB2312" w:cs="华文仿宋"/>
                <w:sz w:val="24"/>
                <w:szCs w:val="24"/>
              </w:rPr>
            </w:pPr>
          </w:p>
        </w:tc>
      </w:tr>
      <w:tr w14:paraId="1CF43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12" w:type="pct"/>
            <w:shd w:val="clear" w:color="auto" w:fill="auto"/>
            <w:vAlign w:val="center"/>
          </w:tcPr>
          <w:p w14:paraId="08CC654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2</w:t>
            </w:r>
          </w:p>
        </w:tc>
        <w:tc>
          <w:tcPr>
            <w:tcW w:w="1078" w:type="pct"/>
            <w:shd w:val="clear" w:color="auto" w:fill="auto"/>
            <w:vAlign w:val="center"/>
          </w:tcPr>
          <w:p w14:paraId="047550E6">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电脑椅</w:t>
            </w:r>
          </w:p>
        </w:tc>
        <w:tc>
          <w:tcPr>
            <w:tcW w:w="661" w:type="pct"/>
            <w:shd w:val="clear" w:color="auto" w:fill="auto"/>
            <w:vAlign w:val="center"/>
          </w:tcPr>
          <w:p w14:paraId="7E82BA7F">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6F460B0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4AA36385">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14:paraId="4E8B37B8">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68D497C6">
            <w:pPr>
              <w:spacing w:line="600" w:lineRule="exact"/>
              <w:jc w:val="center"/>
              <w:rPr>
                <w:rFonts w:hint="eastAsia" w:ascii="仿宋_GB2312" w:hAnsi="仿宋" w:eastAsia="仿宋_GB2312" w:cs="华文仿宋"/>
                <w:sz w:val="24"/>
                <w:szCs w:val="24"/>
              </w:rPr>
            </w:pPr>
          </w:p>
        </w:tc>
      </w:tr>
      <w:tr w14:paraId="1A58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12" w:type="pct"/>
            <w:shd w:val="clear" w:color="auto" w:fill="auto"/>
            <w:vAlign w:val="center"/>
          </w:tcPr>
          <w:p w14:paraId="40A5D7B6">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3</w:t>
            </w:r>
          </w:p>
        </w:tc>
        <w:tc>
          <w:tcPr>
            <w:tcW w:w="1078" w:type="pct"/>
            <w:shd w:val="clear" w:color="auto" w:fill="auto"/>
            <w:vAlign w:val="center"/>
          </w:tcPr>
          <w:p w14:paraId="01E6294C">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电脑设备橱柜</w:t>
            </w:r>
          </w:p>
        </w:tc>
        <w:tc>
          <w:tcPr>
            <w:tcW w:w="661" w:type="pct"/>
            <w:shd w:val="clear" w:color="auto" w:fill="auto"/>
            <w:vAlign w:val="center"/>
          </w:tcPr>
          <w:p w14:paraId="69091A7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6E85C4A9">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5905103D">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14:paraId="2F5E1A10">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44445557">
            <w:pPr>
              <w:spacing w:line="600" w:lineRule="exact"/>
              <w:jc w:val="center"/>
              <w:rPr>
                <w:rFonts w:hint="eastAsia" w:ascii="仿宋_GB2312" w:hAnsi="仿宋" w:eastAsia="仿宋_GB2312" w:cs="华文仿宋"/>
                <w:sz w:val="24"/>
                <w:szCs w:val="24"/>
              </w:rPr>
            </w:pPr>
          </w:p>
        </w:tc>
      </w:tr>
      <w:tr w14:paraId="3933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12" w:type="pct"/>
            <w:shd w:val="clear" w:color="auto" w:fill="auto"/>
            <w:vAlign w:val="center"/>
          </w:tcPr>
          <w:p w14:paraId="1E943B0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4</w:t>
            </w:r>
          </w:p>
        </w:tc>
        <w:tc>
          <w:tcPr>
            <w:tcW w:w="1078" w:type="pct"/>
            <w:shd w:val="clear" w:color="auto" w:fill="auto"/>
            <w:vAlign w:val="center"/>
          </w:tcPr>
          <w:p w14:paraId="65E39186">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服务器专用柜</w:t>
            </w:r>
          </w:p>
        </w:tc>
        <w:tc>
          <w:tcPr>
            <w:tcW w:w="661" w:type="pct"/>
            <w:shd w:val="clear" w:color="auto" w:fill="auto"/>
            <w:vAlign w:val="center"/>
          </w:tcPr>
          <w:p w14:paraId="70D0B827">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6FA3F8C1">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2F90907E">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14:paraId="3F63E6C3">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14:paraId="777512DB">
            <w:pPr>
              <w:spacing w:line="600" w:lineRule="exact"/>
              <w:jc w:val="center"/>
              <w:rPr>
                <w:rFonts w:hint="eastAsia" w:ascii="仿宋_GB2312" w:hAnsi="仿宋" w:eastAsia="仿宋_GB2312" w:cs="华文仿宋"/>
                <w:sz w:val="24"/>
                <w:szCs w:val="24"/>
              </w:rPr>
            </w:pPr>
          </w:p>
        </w:tc>
      </w:tr>
      <w:tr w14:paraId="55E0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512" w:type="pct"/>
            <w:shd w:val="clear" w:color="auto" w:fill="auto"/>
            <w:vAlign w:val="center"/>
          </w:tcPr>
          <w:p w14:paraId="5FDF41A7">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5</w:t>
            </w:r>
          </w:p>
        </w:tc>
        <w:tc>
          <w:tcPr>
            <w:tcW w:w="1078" w:type="pct"/>
            <w:shd w:val="clear" w:color="auto" w:fill="auto"/>
            <w:vAlign w:val="center"/>
          </w:tcPr>
          <w:p w14:paraId="1D6ED673">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比赛区局域网</w:t>
            </w:r>
          </w:p>
        </w:tc>
        <w:tc>
          <w:tcPr>
            <w:tcW w:w="661" w:type="pct"/>
            <w:shd w:val="clear" w:color="auto" w:fill="auto"/>
            <w:vAlign w:val="center"/>
          </w:tcPr>
          <w:p w14:paraId="694CA312">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14:paraId="19F5A074">
            <w:pPr>
              <w:spacing w:line="600" w:lineRule="exact"/>
              <w:jc w:val="center"/>
              <w:rPr>
                <w:rFonts w:hint="eastAsia" w:ascii="仿宋_GB2312" w:hAnsi="仿宋" w:eastAsia="仿宋_GB2312" w:cs="华文仿宋"/>
                <w:sz w:val="24"/>
                <w:szCs w:val="24"/>
              </w:rPr>
            </w:pPr>
          </w:p>
        </w:tc>
        <w:tc>
          <w:tcPr>
            <w:tcW w:w="694" w:type="pct"/>
            <w:shd w:val="clear" w:color="auto" w:fill="auto"/>
            <w:vAlign w:val="center"/>
          </w:tcPr>
          <w:p w14:paraId="16C7A8B0">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14:paraId="7EB8DA85">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14:paraId="46FD87F4">
            <w:pPr>
              <w:widowControl/>
              <w:spacing w:line="600" w:lineRule="exact"/>
              <w:jc w:val="center"/>
              <w:textAlignment w:val="top"/>
              <w:rPr>
                <w:rFonts w:hint="eastAsia" w:ascii="仿宋_GB2312" w:hAnsi="仿宋" w:eastAsia="仿宋_GB2312" w:cs="华文仿宋"/>
                <w:sz w:val="24"/>
                <w:szCs w:val="24"/>
              </w:rPr>
            </w:pPr>
          </w:p>
        </w:tc>
      </w:tr>
      <w:tr w14:paraId="3EF0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12" w:type="pct"/>
            <w:shd w:val="clear" w:color="auto" w:fill="auto"/>
            <w:vAlign w:val="center"/>
          </w:tcPr>
          <w:p w14:paraId="295435BA">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6</w:t>
            </w:r>
          </w:p>
        </w:tc>
        <w:tc>
          <w:tcPr>
            <w:tcW w:w="1078" w:type="pct"/>
            <w:shd w:val="clear" w:color="auto" w:fill="auto"/>
            <w:vAlign w:val="center"/>
          </w:tcPr>
          <w:p w14:paraId="05A82E22">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比赛区联网</w:t>
            </w:r>
          </w:p>
        </w:tc>
        <w:tc>
          <w:tcPr>
            <w:tcW w:w="2750" w:type="pct"/>
            <w:gridSpan w:val="4"/>
            <w:shd w:val="clear" w:color="auto" w:fill="auto"/>
            <w:vAlign w:val="center"/>
          </w:tcPr>
          <w:p w14:paraId="36FA4D1E">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比赛设备</w:t>
            </w:r>
            <w:r>
              <w:rPr>
                <w:rFonts w:hint="eastAsia" w:ascii="仿宋_GB2312" w:hAnsi="仿宋" w:eastAsia="仿宋_GB2312" w:cs="华文仿宋"/>
                <w:kern w:val="0"/>
                <w:sz w:val="24"/>
                <w:szCs w:val="24"/>
                <w:lang w:val="en-US" w:eastAsia="zh-CN" w:bidi="ar"/>
              </w:rPr>
              <w:t>无</w:t>
            </w:r>
            <w:r>
              <w:rPr>
                <w:rFonts w:hint="eastAsia" w:ascii="仿宋_GB2312" w:hAnsi="仿宋" w:eastAsia="仿宋_GB2312" w:cs="华文仿宋"/>
                <w:kern w:val="0"/>
                <w:sz w:val="24"/>
                <w:szCs w:val="24"/>
                <w:lang w:bidi="ar"/>
              </w:rPr>
              <w:t>需连接互联网</w:t>
            </w:r>
          </w:p>
        </w:tc>
        <w:tc>
          <w:tcPr>
            <w:tcW w:w="658" w:type="pct"/>
            <w:shd w:val="clear" w:color="auto" w:fill="auto"/>
            <w:vAlign w:val="center"/>
          </w:tcPr>
          <w:p w14:paraId="1D7EAFB5">
            <w:pPr>
              <w:widowControl/>
              <w:spacing w:line="600" w:lineRule="exact"/>
              <w:jc w:val="center"/>
              <w:textAlignment w:val="top"/>
              <w:rPr>
                <w:rFonts w:hint="eastAsia" w:ascii="仿宋_GB2312" w:hAnsi="仿宋" w:eastAsia="仿宋_GB2312" w:cs="华文仿宋"/>
                <w:sz w:val="24"/>
                <w:szCs w:val="24"/>
              </w:rPr>
            </w:pPr>
          </w:p>
        </w:tc>
      </w:tr>
    </w:tbl>
    <w:p w14:paraId="1A4BF91F">
      <w:pPr>
        <w:pStyle w:val="4"/>
        <w:spacing w:before="156" w:beforeLines="50" w:beforeAutospacing="0" w:after="156" w:afterLines="50" w:afterAutospacing="0" w:line="600" w:lineRule="exact"/>
        <w:rPr>
          <w:rFonts w:ascii="黑体" w:hAnsi="黑体" w:eastAsia="黑体" w:cs="黑体"/>
          <w:b w:val="0"/>
          <w:bCs w:val="0"/>
          <w:sz w:val="32"/>
          <w:szCs w:val="32"/>
        </w:rPr>
      </w:pPr>
      <w:bookmarkStart w:id="16" w:name="_Toc131804153"/>
    </w:p>
    <w:p w14:paraId="1DF63789">
      <w:pPr>
        <w:pStyle w:val="4"/>
        <w:spacing w:before="156" w:beforeLines="50" w:beforeAutospacing="0" w:after="156" w:afterLines="50" w:afterAutospacing="0" w:line="600" w:lineRule="exact"/>
        <w:rPr>
          <w:rFonts w:ascii="黑体" w:hAnsi="黑体" w:eastAsia="黑体" w:cs="黑体"/>
          <w:b w:val="0"/>
          <w:bCs w:val="0"/>
          <w:sz w:val="32"/>
          <w:szCs w:val="32"/>
        </w:rPr>
      </w:pPr>
    </w:p>
    <w:p w14:paraId="219D9DD0">
      <w:pPr>
        <w:pStyle w:val="4"/>
        <w:spacing w:before="156" w:beforeLines="50" w:beforeAutospacing="0" w:after="156" w:afterLines="50" w:afterAutospacing="0" w:line="600" w:lineRule="exact"/>
        <w:rPr>
          <w:rFonts w:ascii="黑体" w:hAnsi="黑体" w:eastAsia="黑体" w:cs="黑体"/>
          <w:b w:val="0"/>
          <w:bCs w:val="0"/>
          <w:sz w:val="32"/>
          <w:szCs w:val="32"/>
        </w:rPr>
      </w:pPr>
    </w:p>
    <w:p w14:paraId="11DCEBD4">
      <w:pPr>
        <w:pStyle w:val="4"/>
        <w:spacing w:before="156" w:beforeLines="50" w:beforeAutospacing="0" w:after="156" w:afterLines="50" w:afterAutospacing="0" w:line="600" w:lineRule="exact"/>
        <w:rPr>
          <w:rFonts w:ascii="黑体" w:hAnsi="黑体" w:eastAsia="黑体" w:cs="黑体"/>
          <w:b w:val="0"/>
          <w:bCs w:val="0"/>
          <w:sz w:val="32"/>
          <w:szCs w:val="32"/>
        </w:rPr>
      </w:pPr>
    </w:p>
    <w:p w14:paraId="31D625F1">
      <w:pPr>
        <w:rPr>
          <w:rFonts w:hint="eastAsia" w:ascii="黑体" w:hAnsi="黑体" w:eastAsia="黑体" w:cs="黑体"/>
          <w:b w:val="0"/>
          <w:bCs w:val="0"/>
          <w:sz w:val="32"/>
          <w:szCs w:val="32"/>
        </w:rPr>
      </w:pPr>
      <w:r>
        <w:rPr>
          <w:rFonts w:hint="eastAsia" w:ascii="黑体" w:hAnsi="黑体" w:eastAsia="黑体" w:cs="黑体"/>
          <w:b w:val="0"/>
          <w:bCs w:val="0"/>
          <w:sz w:val="32"/>
          <w:szCs w:val="32"/>
        </w:rPr>
        <w:br w:type="page"/>
      </w:r>
    </w:p>
    <w:p w14:paraId="3B77CC3B">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九、竞赛样题</w:t>
      </w:r>
      <w:bookmarkEnd w:id="16"/>
    </w:p>
    <w:p w14:paraId="62D85FF2">
      <w:pPr>
        <w:snapToGrid w:val="0"/>
        <w:spacing w:line="56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2025年海南省职业院校技能大赛（高职组）</w:t>
      </w:r>
    </w:p>
    <w:p w14:paraId="13D99E0D">
      <w:pPr>
        <w:pStyle w:val="4"/>
        <w:spacing w:before="0" w:beforeAutospacing="0" w:after="0" w:afterAutospacing="0" w:line="60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“数字艺术设计”赛项赛题</w:t>
      </w:r>
    </w:p>
    <w:p w14:paraId="3FFF95F0">
      <w:pPr>
        <w:pStyle w:val="19"/>
        <w:spacing w:line="600" w:lineRule="exact"/>
        <w:ind w:firstLine="480"/>
      </w:pPr>
    </w:p>
    <w:p w14:paraId="239ABDF4">
      <w:pPr>
        <w:snapToGrid w:val="0"/>
        <w:spacing w:line="600" w:lineRule="exact"/>
        <w:ind w:firstLine="560" w:firstLineChars="200"/>
        <w:rPr>
          <w:rFonts w:ascii="方正楷体_GBK" w:hAnsi="楷体" w:eastAsia="方正楷体_GBK" w:cs="楷体"/>
          <w:b/>
          <w:sz w:val="28"/>
          <w:szCs w:val="28"/>
        </w:rPr>
      </w:pPr>
      <w:bookmarkStart w:id="17" w:name="_Toc131790174"/>
      <w:bookmarkStart w:id="18" w:name="_Toc131788856"/>
      <w:bookmarkStart w:id="19" w:name="_Toc131771241"/>
      <w:bookmarkStart w:id="20" w:name="_Toc131771603"/>
      <w:bookmarkStart w:id="21" w:name="_Toc131769831"/>
      <w:r>
        <w:rPr>
          <w:rFonts w:hint="eastAsia" w:ascii="方正楷体_GBK" w:hAnsi="楷体" w:eastAsia="方正楷体_GBK" w:cs="楷体"/>
          <w:b/>
          <w:sz w:val="28"/>
          <w:szCs w:val="28"/>
        </w:rPr>
        <w:t>（一）竞赛</w:t>
      </w:r>
      <w:bookmarkEnd w:id="17"/>
      <w:bookmarkEnd w:id="18"/>
      <w:bookmarkEnd w:id="19"/>
      <w:bookmarkEnd w:id="20"/>
      <w:bookmarkEnd w:id="21"/>
      <w:r>
        <w:rPr>
          <w:rFonts w:hint="eastAsia" w:ascii="方正楷体_GBK" w:hAnsi="楷体" w:eastAsia="方正楷体_GBK" w:cs="楷体"/>
          <w:b/>
          <w:sz w:val="28"/>
          <w:szCs w:val="28"/>
        </w:rPr>
        <w:t>目标</w:t>
      </w:r>
    </w:p>
    <w:p w14:paraId="4498234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，考查</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p>
    <w:p w14:paraId="33934AD7">
      <w:pPr>
        <w:snapToGrid w:val="0"/>
        <w:spacing w:line="600" w:lineRule="exact"/>
        <w:ind w:firstLine="560" w:firstLineChars="200"/>
        <w:rPr>
          <w:rFonts w:ascii="方正楷体_GBK" w:hAnsi="楷体" w:eastAsia="方正楷体_GBK" w:cs="楷体"/>
          <w:b/>
          <w:sz w:val="28"/>
          <w:szCs w:val="28"/>
        </w:rPr>
      </w:pPr>
      <w:bookmarkStart w:id="22" w:name="_Toc131771604"/>
      <w:bookmarkStart w:id="23" w:name="_Toc131769832"/>
      <w:bookmarkStart w:id="24" w:name="_Toc131771242"/>
      <w:bookmarkStart w:id="25" w:name="_Toc131790175"/>
      <w:bookmarkStart w:id="26" w:name="_Toc131788857"/>
      <w:r>
        <w:rPr>
          <w:rFonts w:hint="eastAsia" w:ascii="方正楷体_GBK" w:hAnsi="楷体" w:eastAsia="方正楷体_GBK" w:cs="楷体"/>
          <w:b/>
          <w:sz w:val="28"/>
          <w:szCs w:val="28"/>
        </w:rPr>
        <w:t>（二）竞赛内容</w:t>
      </w:r>
      <w:bookmarkEnd w:id="22"/>
      <w:bookmarkEnd w:id="23"/>
      <w:bookmarkEnd w:id="24"/>
      <w:bookmarkEnd w:id="25"/>
      <w:bookmarkEnd w:id="26"/>
    </w:p>
    <w:p w14:paraId="2F68F025">
      <w:pPr>
        <w:spacing w:line="600" w:lineRule="exact"/>
        <w:ind w:firstLine="560" w:firstLineChars="200"/>
        <w:rPr>
          <w:rFonts w:ascii="仿宋_GB2312" w:hAnsi="仿宋_GB2312" w:eastAsia="仿宋_GB2312" w:cs="仿宋_GB2312"/>
          <w:sz w:val="28"/>
          <w:szCs w:val="28"/>
        </w:rPr>
      </w:pPr>
      <w:bookmarkStart w:id="27" w:name="_Toc131771243"/>
      <w:r>
        <w:rPr>
          <w:rFonts w:hint="eastAsia" w:ascii="仿宋_GB2312" w:hAnsi="仿宋_GB2312" w:eastAsia="仿宋_GB2312" w:cs="仿宋_GB2312"/>
          <w:sz w:val="28"/>
          <w:szCs w:val="28"/>
        </w:rPr>
        <w:t>创作主题：《狮韵华年》</w:t>
      </w:r>
    </w:p>
    <w:p w14:paraId="1484F69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故事背景：项目设计与制作表现小女孩寻找舞狮的冒险之旅，坚持自己的梦想，用智慧和勇气去创造一个更加美好的未来。</w:t>
      </w:r>
    </w:p>
    <w:p w14:paraId="0BB6200E">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故事梗概：在一个寒冷的冬夜，中国农历新年到来，小女孩用红色的灯笼和鞭炮来驱赶邪恶的神灵，欢庆新年的到来，</w:t>
      </w:r>
      <w:r>
        <w:rPr>
          <w:rFonts w:hint="eastAsia" w:ascii="仿宋_GB2312" w:hAnsi="仿宋_GB2312" w:eastAsia="仿宋_GB2312" w:cs="仿宋_GB2312"/>
          <w:sz w:val="28"/>
          <w:szCs w:val="28"/>
          <w:lang w:val="en-US" w:eastAsia="zh-CN"/>
        </w:rPr>
        <w:t>同时</w:t>
      </w:r>
      <w:r>
        <w:rPr>
          <w:rFonts w:hint="eastAsia" w:ascii="仿宋_GB2312" w:hAnsi="仿宋_GB2312" w:eastAsia="仿宋_GB2312" w:cs="仿宋_GB2312"/>
          <w:sz w:val="28"/>
          <w:szCs w:val="28"/>
        </w:rPr>
        <w:t>小女孩也在为即将到来的舞狮表演和比赛做准备。</w:t>
      </w:r>
    </w:p>
    <w:p w14:paraId="26D38C63">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r>
        <w:rPr>
          <w:rFonts w:hint="eastAsia" w:ascii="楷体" w:hAnsi="楷体" w:eastAsia="楷体" w:cs="楷体"/>
          <w:b/>
          <w:sz w:val="28"/>
          <w:szCs w:val="28"/>
          <w:lang w:eastAsia="zh-CN"/>
        </w:rPr>
        <w:t>道具、场景设计</w:t>
      </w:r>
      <w:r>
        <w:rPr>
          <w:rFonts w:hint="eastAsia" w:ascii="楷体" w:hAnsi="楷体" w:eastAsia="楷体" w:cs="楷体"/>
          <w:b/>
          <w:sz w:val="28"/>
          <w:szCs w:val="28"/>
        </w:rPr>
        <w:t>与模型制作</w:t>
      </w:r>
    </w:p>
    <w:p w14:paraId="51C7BA5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综合使用图像绘制或AI绘画工具进行设计和绘制，完成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和喜庆的村庄场景三视图。根据绘制的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和场景三视图综合使用三维建模软件和材质贴图软件，按照</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和场景设计进行建模和贴图制作，完成该模块要求的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和场景模型表现形式和效果。</w:t>
      </w:r>
    </w:p>
    <w:p w14:paraId="3723BB60">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模块二：动画制作与剪辑</w:t>
      </w:r>
    </w:p>
    <w:p w14:paraId="2A974C1D">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根据提供的小女孩模型素材完成模型绑定、权重设置，按照提供的故事梗概形成完整情节，使用模块一制作的场景</w:t>
      </w:r>
      <w:r>
        <w:rPr>
          <w:rFonts w:hint="eastAsia" w:ascii="仿宋_GB2312" w:hAnsi="仿宋_GB2312" w:eastAsia="仿宋_GB2312" w:cs="仿宋_GB2312"/>
          <w:sz w:val="28"/>
          <w:szCs w:val="28"/>
          <w:lang w:val="en-US" w:eastAsia="zh-CN"/>
        </w:rPr>
        <w:t>和道具</w:t>
      </w:r>
      <w:r>
        <w:rPr>
          <w:rFonts w:hint="eastAsia" w:ascii="仿宋_GB2312" w:hAnsi="仿宋_GB2312" w:eastAsia="仿宋_GB2312" w:cs="仿宋_GB2312"/>
          <w:sz w:val="28"/>
          <w:szCs w:val="28"/>
        </w:rPr>
        <w:t>，制作时长为25-30秒的三维动画，渲染输出序列帧，进行后期剪辑合成并添加音频音效输出成片（需为短片命名，并据此添加简短片头，片头中严禁出现姓名、学校或者其他体现个人信息的文字，片头不包含在动画总长时间内）。</w:t>
      </w:r>
    </w:p>
    <w:p w14:paraId="12F116A4">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14:paraId="41EEE45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使用提供的素材资产在引擎中进行地形编辑、环境场景搭建、灯光设置、特效制作、镜头设置等，渲染输出20-30秒的视频，进行后期剪辑合成并添加音频音效输出成片。</w:t>
      </w:r>
    </w:p>
    <w:p w14:paraId="329B9C5D">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（三）竞赛要求</w:t>
      </w:r>
    </w:p>
    <w:p w14:paraId="2325C0A2">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bookmarkEnd w:id="27"/>
      <w:r>
        <w:rPr>
          <w:rFonts w:hint="eastAsia" w:ascii="楷体" w:hAnsi="楷体" w:eastAsia="楷体" w:cs="楷体"/>
          <w:b/>
          <w:sz w:val="28"/>
          <w:szCs w:val="28"/>
          <w:lang w:val="en-US" w:eastAsia="zh-CN"/>
        </w:rPr>
        <w:t>道具</w:t>
      </w:r>
      <w:r>
        <w:rPr>
          <w:rFonts w:hint="eastAsia" w:ascii="楷体" w:hAnsi="楷体" w:eastAsia="楷体" w:cs="楷体"/>
          <w:b/>
          <w:sz w:val="28"/>
          <w:szCs w:val="28"/>
        </w:rPr>
        <w:t>、场景设计与模型制作</w:t>
      </w:r>
    </w:p>
    <w:p w14:paraId="6EF7332D">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w:t>
      </w:r>
      <w:r>
        <w:rPr>
          <w:rFonts w:hint="eastAsia" w:ascii="楷体" w:hAnsi="楷体" w:eastAsia="楷体" w:cs="楷体"/>
          <w:b/>
          <w:sz w:val="28"/>
          <w:szCs w:val="28"/>
          <w:lang w:val="en-US" w:eastAsia="zh-CN"/>
        </w:rPr>
        <w:t>道具</w:t>
      </w:r>
      <w:r>
        <w:rPr>
          <w:rFonts w:hint="eastAsia" w:ascii="楷体" w:hAnsi="楷体" w:eastAsia="楷体" w:cs="楷体"/>
          <w:b/>
          <w:sz w:val="28"/>
          <w:szCs w:val="28"/>
        </w:rPr>
        <w:t>和场景原画设计</w:t>
      </w:r>
    </w:p>
    <w:p w14:paraId="338CD3B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设计图（不能有</w:t>
      </w:r>
      <w:r>
        <w:rPr>
          <w:rFonts w:hint="eastAsia" w:ascii="仿宋_GB2312" w:hAnsi="仿宋_GB2312" w:eastAsia="仿宋_GB2312" w:cs="仿宋_GB2312"/>
          <w:sz w:val="28"/>
          <w:szCs w:val="28"/>
          <w:lang w:val="en-US" w:eastAsia="zh-CN"/>
        </w:rPr>
        <w:t>涉及违规</w:t>
      </w:r>
      <w:r>
        <w:rPr>
          <w:rFonts w:hint="eastAsia" w:ascii="仿宋_GB2312" w:hAnsi="仿宋_GB2312" w:eastAsia="仿宋_GB2312" w:cs="仿宋_GB2312"/>
          <w:sz w:val="28"/>
          <w:szCs w:val="28"/>
        </w:rPr>
        <w:t>部分出现）和喜庆的村庄场景环境效果的设计图。</w:t>
      </w:r>
    </w:p>
    <w:p w14:paraId="708915A0">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52DFCE51">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1.硬件环境：计算机电脑，数码手绘板</w:t>
      </w:r>
    </w:p>
    <w:p w14:paraId="0AE8103E">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2.软件环境：Photoshop、SAI绘画工具</w:t>
      </w:r>
    </w:p>
    <w:p w14:paraId="42FEE9AF">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598D154C">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1.提交格式：</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和场景三视图JPG图片文件；</w:t>
      </w:r>
    </w:p>
    <w:p w14:paraId="520AA53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2.图片尺寸1920*1080，分辨率300dpi；</w:t>
      </w:r>
    </w:p>
    <w:p w14:paraId="510E7D8D">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3.文件保存到“FSF_Concept_Final_YY”（其中YY要替换成实际工位号）文件夹，如果提交多个同类型文件的可在文件名后加上“_数字”，如_01，_02以此类推。</w:t>
      </w:r>
    </w:p>
    <w:p w14:paraId="7ABB649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14:paraId="2116A776">
      <w:pPr>
        <w:snapToGrid w:val="0"/>
        <w:spacing w:line="600" w:lineRule="exact"/>
        <w:ind w:firstLine="562" w:firstLineChars="200"/>
        <w:rPr>
          <w:rFonts w:ascii="楷体" w:hAnsi="楷体" w:eastAsia="楷体" w:cs="楷体"/>
          <w:b/>
          <w:sz w:val="28"/>
          <w:szCs w:val="28"/>
        </w:rPr>
      </w:pPr>
      <w:bookmarkStart w:id="28" w:name="_Toc131771244"/>
      <w:r>
        <w:rPr>
          <w:rFonts w:hint="eastAsia" w:ascii="楷体" w:hAnsi="楷体" w:eastAsia="楷体" w:cs="楷体"/>
          <w:b/>
          <w:sz w:val="28"/>
          <w:szCs w:val="28"/>
        </w:rPr>
        <w:t>任务2：</w:t>
      </w:r>
      <w:r>
        <w:rPr>
          <w:rFonts w:hint="eastAsia" w:ascii="楷体" w:hAnsi="楷体" w:eastAsia="楷体" w:cs="楷体"/>
          <w:b/>
          <w:sz w:val="28"/>
          <w:szCs w:val="28"/>
          <w:lang w:val="en-US" w:eastAsia="zh-CN"/>
        </w:rPr>
        <w:t>道具和</w:t>
      </w:r>
      <w:r>
        <w:rPr>
          <w:rFonts w:hint="eastAsia" w:ascii="楷体" w:hAnsi="楷体" w:eastAsia="楷体" w:cs="楷体"/>
          <w:b/>
          <w:sz w:val="28"/>
          <w:szCs w:val="28"/>
        </w:rPr>
        <w:t>场景模型制作</w:t>
      </w:r>
    </w:p>
    <w:p w14:paraId="46BCE6F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根据模块一任务1的设计图定稿方案，高质量完成三维</w:t>
      </w:r>
      <w:r>
        <w:rPr>
          <w:rFonts w:hint="eastAsia" w:ascii="仿宋_GB2312" w:hAnsi="仿宋_GB2312" w:eastAsia="仿宋_GB2312" w:cs="仿宋_GB2312"/>
          <w:sz w:val="28"/>
          <w:szCs w:val="28"/>
          <w:lang w:val="en-US" w:eastAsia="zh-CN"/>
        </w:rPr>
        <w:t>道具和</w:t>
      </w:r>
      <w:r>
        <w:rPr>
          <w:rFonts w:hint="eastAsia" w:ascii="仿宋_GB2312" w:hAnsi="仿宋_GB2312" w:eastAsia="仿宋_GB2312" w:cs="仿宋_GB2312"/>
          <w:sz w:val="28"/>
          <w:szCs w:val="28"/>
        </w:rPr>
        <w:t>场景模型。</w:t>
      </w:r>
    </w:p>
    <w:p w14:paraId="4693915D">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70CE57C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3E60C57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3Ds Max、 Cinema 4D 、ZBrush、Substance Painter</w:t>
      </w:r>
    </w:p>
    <w:p w14:paraId="6011BE52">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29924D41">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1.模型提交3张不同角度的最终效果展示JPG图片；</w:t>
      </w:r>
    </w:p>
    <w:p w14:paraId="0C3981D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2.完成场景模型.MA源文件或.Max源文件、FBX模型文件、材质贴图文件</w:t>
      </w:r>
    </w:p>
    <w:p w14:paraId="28C4464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3.将此阶段完成的</w:t>
      </w:r>
      <w:r>
        <w:rPr>
          <w:rFonts w:hint="eastAsia" w:ascii="仿宋_GB2312" w:hAnsi="仿宋_GB2312" w:eastAsia="仿宋_GB2312" w:cs="仿宋_GB2312"/>
          <w:sz w:val="28"/>
          <w:szCs w:val="28"/>
          <w:lang w:eastAsia="zh-CN"/>
        </w:rPr>
        <w:t>道具</w:t>
      </w:r>
      <w:r>
        <w:rPr>
          <w:rFonts w:hint="eastAsia" w:ascii="仿宋_GB2312" w:hAnsi="仿宋_GB2312" w:eastAsia="仿宋_GB2312" w:cs="仿宋_GB2312"/>
          <w:sz w:val="28"/>
          <w:szCs w:val="28"/>
        </w:rPr>
        <w:t>文件保存到“FSF_</w:t>
      </w:r>
      <w:r>
        <w:rPr>
          <w:rFonts w:hint="eastAsia" w:ascii="仿宋_GB2312" w:hAnsi="仿宋_GB2312" w:eastAsia="仿宋_GB2312" w:cs="仿宋_GB2312"/>
          <w:sz w:val="28"/>
          <w:szCs w:val="28"/>
          <w:lang w:eastAsia="zh-CN"/>
        </w:rPr>
        <w:t>Props</w:t>
      </w:r>
      <w:r>
        <w:rPr>
          <w:rFonts w:hint="eastAsia" w:ascii="仿宋_GB2312" w:hAnsi="仿宋_GB2312" w:eastAsia="仿宋_GB2312" w:cs="仿宋_GB2312"/>
          <w:sz w:val="28"/>
          <w:szCs w:val="28"/>
        </w:rPr>
        <w:t>_Final_YY”（其中YY要替换成实际工位号）文件夹,场景文件保存到“FSF_Scenes_Final_YY”（其中YY要替换成实际工位号）文件夹,如果提交多个同类型文件的可在文件名后加上“_数字”，如_01，_02以此类推。</w:t>
      </w:r>
    </w:p>
    <w:p w14:paraId="5A5CCED1">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bookmarkEnd w:id="28"/>
    <w:p w14:paraId="0B93059C">
      <w:pPr>
        <w:snapToGrid w:val="0"/>
        <w:spacing w:line="600" w:lineRule="exact"/>
        <w:ind w:firstLine="562" w:firstLineChars="200"/>
        <w:rPr>
          <w:rFonts w:ascii="楷体" w:hAnsi="楷体" w:eastAsia="楷体" w:cs="楷体"/>
          <w:b/>
          <w:sz w:val="28"/>
          <w:szCs w:val="28"/>
        </w:rPr>
      </w:pPr>
      <w:bookmarkStart w:id="29" w:name="_Toc131771245"/>
      <w:r>
        <w:rPr>
          <w:rFonts w:hint="eastAsia" w:ascii="楷体" w:hAnsi="楷体" w:eastAsia="楷体" w:cs="楷体"/>
          <w:b/>
          <w:sz w:val="28"/>
          <w:szCs w:val="28"/>
        </w:rPr>
        <w:t>模块二：3D动画制作</w:t>
      </w:r>
      <w:bookmarkEnd w:id="29"/>
      <w:r>
        <w:rPr>
          <w:rFonts w:hint="eastAsia" w:ascii="楷体" w:hAnsi="楷体" w:eastAsia="楷体" w:cs="楷体"/>
          <w:b/>
          <w:sz w:val="28"/>
          <w:szCs w:val="28"/>
        </w:rPr>
        <w:t>与剪辑</w:t>
      </w:r>
    </w:p>
    <w:p w14:paraId="5FD681FA">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任务1：3D动画制作</w:t>
      </w:r>
    </w:p>
    <w:p w14:paraId="3581980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参赛选手根据提供小女孩角色模型素材</w:t>
      </w:r>
      <w:r>
        <w:rPr>
          <w:rFonts w:hint="eastAsia" w:ascii="仿宋_GB2312" w:hAnsi="仿宋_GB2312" w:eastAsia="仿宋_GB2312" w:cs="仿宋_GB2312"/>
          <w:sz w:val="28"/>
          <w:szCs w:val="28"/>
          <w:lang w:val="en-US" w:eastAsia="zh-CN"/>
        </w:rPr>
        <w:t>和模块一中的道具</w:t>
      </w:r>
      <w:r>
        <w:rPr>
          <w:rFonts w:hint="eastAsia" w:ascii="仿宋_GB2312" w:hAnsi="仿宋_GB2312" w:eastAsia="仿宋_GB2312" w:cs="仿宋_GB2312"/>
          <w:sz w:val="28"/>
          <w:szCs w:val="28"/>
        </w:rPr>
        <w:t>按要求完成绑定、蒙皮权重设置，按照提供的故事剧本，表达完整的故事情节，使用模块一制作的场景模型搭建环境，制作时长为25-30秒的三维动画，渲染输出序列帧动画。</w:t>
      </w:r>
    </w:p>
    <w:p w14:paraId="12E7A980">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0345364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710896B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、3DMAX、Cinema 4D</w:t>
      </w:r>
    </w:p>
    <w:p w14:paraId="45F6B538">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02FC3E7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1.1份包含.MA或 .MAX或 .C4D源文件的工程文件夹；</w:t>
      </w:r>
    </w:p>
    <w:p w14:paraId="2E12ABF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2.动画剧情完整、清晰流畅、符合动画规律及体现角色情绪表达；</w:t>
      </w:r>
    </w:p>
    <w:p w14:paraId="00251547">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3.将此阶段设计完成的文件保存到“FSF_Animation1_Final_YY”（其中YY要替换成实际工位号）文件夹，如果提交多个同类型文件的可在文件名后加上“_数字”，如_01，_02以此类推。</w:t>
      </w:r>
    </w:p>
    <w:p w14:paraId="76BCB817">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14:paraId="0A3D107B">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任务2：动画视频剪辑</w:t>
      </w:r>
    </w:p>
    <w:p w14:paraId="2C63BEC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参赛选手根据模块二任务1制作的序列帧动画作为视频剪辑素材，完成该任务要求的动画视频剪辑。</w:t>
      </w:r>
    </w:p>
    <w:p w14:paraId="535F91E8">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5F9FD90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363CA2C9">
      <w:pPr>
        <w:spacing w:line="6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2.软件环境：Adobe After Effects、Premiere </w:t>
      </w:r>
    </w:p>
    <w:p w14:paraId="10C4CF57">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3F407C1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w:t>
      </w:r>
      <w:r>
        <w:rPr>
          <w:rFonts w:hint="eastAsia" w:ascii="仿宋_GB2312" w:hAnsi="仿宋_GB2312" w:eastAsia="仿宋_GB2312" w:cs="仿宋_GB2312"/>
          <w:color w:val="000000" w:themeColor="text1"/>
          <w:sz w:val="28"/>
          <w:szCs w:val="28"/>
          <w:shd w:val="clear" w:color="FFFFFF" w:fill="auto"/>
          <w14:textFill>
            <w14:solidFill>
              <w14:schemeClr w14:val="tx1"/>
            </w14:solidFill>
          </w14:textFill>
        </w:rPr>
        <w:t>帧速率25帧/秒，</w:t>
      </w:r>
      <w:r>
        <w:rPr>
          <w:rFonts w:hint="eastAsia" w:ascii="仿宋_GB2312" w:hAnsi="仿宋_GB2312" w:eastAsia="仿宋_GB2312" w:cs="仿宋_GB2312"/>
          <w:sz w:val="28"/>
          <w:szCs w:val="28"/>
        </w:rPr>
        <w:t>分辨率 1920*1080（需为短片命名，并据此添加简短片头，片头中严禁出现姓名、学校或者其他体现个人信息的文字，片头不包含在动画总长时间内）。</w:t>
      </w:r>
    </w:p>
    <w:p w14:paraId="2A961E0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2.将此阶段完成的文件保存到“FSF_Animation2_Final_YY”（其中YY要替换成实际工位号）文件，如果提交多个同类型文件的可在文件名后加上“_数字”，如_01，_02以此类推。</w:t>
      </w:r>
    </w:p>
    <w:p w14:paraId="5C8FA43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14:paraId="624598AB">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14:paraId="4D8A0D52">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任务1：引擎效果渲染</w:t>
      </w:r>
    </w:p>
    <w:p w14:paraId="24F5B48E">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参赛选手使用提供的素材资产在引擎中进行地形编辑、环境场景搭建、灯光设置、特效制作、镜头设置等，渲染输出</w:t>
      </w:r>
      <w:r>
        <w:rPr>
          <w:rFonts w:hint="eastAsia" w:ascii="仿宋_GB2312" w:hAnsi="仿宋_GB2312" w:eastAsia="仿宋_GB2312" w:cs="仿宋_GB2312"/>
          <w:sz w:val="28"/>
          <w:szCs w:val="28"/>
          <w:lang w:val="en-US" w:eastAsia="zh-CN"/>
        </w:rPr>
        <w:t>场景漫游</w:t>
      </w:r>
      <w:r>
        <w:rPr>
          <w:rFonts w:hint="eastAsia" w:ascii="仿宋_GB2312" w:hAnsi="仿宋_GB2312" w:eastAsia="仿宋_GB2312" w:cs="仿宋_GB2312"/>
          <w:sz w:val="28"/>
          <w:szCs w:val="28"/>
        </w:rPr>
        <w:t>动画视频。</w:t>
      </w:r>
    </w:p>
    <w:p w14:paraId="1CD3C631">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4E161CF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49658BE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2.软件环境：Unreal Engine</w:t>
      </w:r>
    </w:p>
    <w:p w14:paraId="4BD92C22">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32D1B7BE">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3张不同角度的最终效果展示JPG图片；</w:t>
      </w:r>
    </w:p>
    <w:p w14:paraId="3FA4B92B">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整体效果表达清晰、符合整体方案设计；</w:t>
      </w:r>
    </w:p>
    <w:p w14:paraId="1EBC3069">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将此阶段完成的文件保存到“FSF_Scenes_Final_YY”（其中YY要替换成实际工位号）文件夹,如果提交多个同类型文件的可在文件名后加上“_数字”，如_01，_02以此类推。</w:t>
      </w:r>
    </w:p>
    <w:p w14:paraId="2470C787">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比赛结束前请把需要提交的文件复制到发放的U盘中，监考人员将在比赛结束时回收U盘，评分将以U盘中文件为准。</w:t>
      </w:r>
    </w:p>
    <w:p w14:paraId="4F997D85">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任务2：视频后期处理</w:t>
      </w:r>
    </w:p>
    <w:p w14:paraId="09030E1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参赛选手根据模块三任务1制作的引擎效果渲染的动画视频作为视频剪辑素材，进行后期剪辑合成，并添加音频音效输出成片。视频格式为H.264格式，帧速率25帧/秒，分辨率 1920*1080。</w:t>
      </w:r>
    </w:p>
    <w:p w14:paraId="10C8F975">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09F4A32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16462D32">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2.软件环境：Adobe After Effects 、Premiere Pro</w:t>
      </w:r>
    </w:p>
    <w:p w14:paraId="187AC3B5">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2A2BF47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1.后期剪辑合成并添加音频音效输出成片，H.264格式，分辨率 1920*1080（需为短片命名，并据此添加简短片头，片头中严禁出现姓名、学校或者其他体现个人信息的文字，片头不包含在动画总长时间内）。</w:t>
      </w:r>
    </w:p>
    <w:p w14:paraId="14E0876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2.将文件保存到“FSF_Scenes_Animation_Final_YY”（其中YY要替换成实际工位号）文件夹，如果提交多个同类型文件的可在文件名后加上“_数字”，如_01，_02以此类推。</w:t>
      </w:r>
    </w:p>
    <w:p w14:paraId="35B64F5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14:paraId="1BEFB664">
      <w:pPr>
        <w:pStyle w:val="19"/>
        <w:spacing w:line="600" w:lineRule="exact"/>
        <w:ind w:firstLine="560"/>
        <w:rPr>
          <w:rFonts w:eastAsia="仿宋_GB2312" w:cs="仿宋_GB2312"/>
          <w:sz w:val="28"/>
          <w:szCs w:val="28"/>
        </w:rPr>
      </w:pPr>
      <w:bookmarkStart w:id="30" w:name="_Toc131771605"/>
      <w:bookmarkStart w:id="31" w:name="_Toc131771246"/>
      <w:bookmarkStart w:id="32" w:name="_Toc131788858"/>
      <w:bookmarkStart w:id="33" w:name="_Toc131769833"/>
      <w:bookmarkStart w:id="34" w:name="_Toc131790176"/>
    </w:p>
    <w:p w14:paraId="3B15421D">
      <w:pPr>
        <w:snapToGrid w:val="0"/>
        <w:spacing w:line="600" w:lineRule="exact"/>
        <w:ind w:firstLine="560" w:firstLineChars="200"/>
        <w:rPr>
          <w:rFonts w:hint="eastAsia" w:ascii="方正楷体_GBK" w:hAnsi="楷体" w:eastAsia="方正楷体_GBK" w:cs="楷体"/>
          <w:b/>
          <w:sz w:val="28"/>
          <w:szCs w:val="28"/>
        </w:rPr>
      </w:pPr>
    </w:p>
    <w:p w14:paraId="0379FD7B">
      <w:pPr>
        <w:snapToGrid w:val="0"/>
        <w:spacing w:line="600" w:lineRule="exact"/>
        <w:ind w:firstLine="560" w:firstLineChars="200"/>
        <w:rPr>
          <w:rFonts w:hint="eastAsia" w:ascii="方正楷体_GBK" w:hAnsi="楷体" w:eastAsia="方正楷体_GBK" w:cs="楷体"/>
          <w:b/>
          <w:sz w:val="28"/>
          <w:szCs w:val="28"/>
        </w:rPr>
      </w:pPr>
    </w:p>
    <w:p w14:paraId="42FCE21D">
      <w:pPr>
        <w:rPr>
          <w:rFonts w:hint="eastAsia" w:ascii="方正楷体_GBK" w:hAnsi="楷体" w:eastAsia="方正楷体_GBK" w:cs="楷体"/>
          <w:b/>
          <w:sz w:val="28"/>
          <w:szCs w:val="28"/>
        </w:rPr>
      </w:pPr>
      <w:r>
        <w:rPr>
          <w:rFonts w:hint="eastAsia" w:ascii="方正楷体_GBK" w:hAnsi="楷体" w:eastAsia="方正楷体_GBK" w:cs="楷体"/>
          <w:b/>
          <w:sz w:val="28"/>
          <w:szCs w:val="28"/>
        </w:rPr>
        <w:br w:type="page"/>
      </w:r>
    </w:p>
    <w:p w14:paraId="2B285326">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（四）竞赛素材</w:t>
      </w:r>
      <w:bookmarkEnd w:id="30"/>
      <w:bookmarkEnd w:id="31"/>
      <w:bookmarkEnd w:id="32"/>
      <w:bookmarkEnd w:id="33"/>
      <w:bookmarkEnd w:id="34"/>
    </w:p>
    <w:p w14:paraId="12EBDBA7">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原画设计参考图：</w:t>
      </w:r>
    </w:p>
    <w:p w14:paraId="5FAAD277">
      <w:pPr>
        <w:spacing w:line="600" w:lineRule="exact"/>
        <w:jc w:val="center"/>
        <w:rPr>
          <w:rFonts w:hint="eastAsia" w:eastAsia="华文仿宋"/>
          <w:lang w:eastAsia="zh-CN"/>
        </w:rPr>
      </w:pPr>
      <w:r>
        <w:rPr>
          <w:rFonts w:hint="eastAsia" w:eastAsia="华文仿宋"/>
          <w:lang w:eastAsia="zh-CN"/>
        </w:rPr>
        <w:drawing>
          <wp:anchor distT="0" distB="0" distL="114300" distR="114300" simplePos="0" relativeHeight="251662336" behindDoc="0" locked="0" layoutInCell="1" allowOverlap="1">
            <wp:simplePos x="0" y="0"/>
            <wp:positionH relativeFrom="column">
              <wp:posOffset>958215</wp:posOffset>
            </wp:positionH>
            <wp:positionV relativeFrom="paragraph">
              <wp:posOffset>31750</wp:posOffset>
            </wp:positionV>
            <wp:extent cx="2343150" cy="2352675"/>
            <wp:effectExtent l="0" t="0" r="0" b="9525"/>
            <wp:wrapSquare wrapText="bothSides"/>
            <wp:docPr id="4" name="图片 4" descr="cfd1bfc1b0692802036236827e54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fd1bfc1b0692802036236827e546bb"/>
                    <pic:cNvPicPr>
                      <a:picLocks noChangeAspect="1"/>
                    </pic:cNvPicPr>
                  </pic:nvPicPr>
                  <pic:blipFill>
                    <a:blip r:embed="rId5"/>
                    <a:stretch>
                      <a:fillRect/>
                    </a:stretch>
                  </pic:blipFill>
                  <pic:spPr>
                    <a:xfrm>
                      <a:off x="0" y="0"/>
                      <a:ext cx="2343150" cy="2352675"/>
                    </a:xfrm>
                    <a:prstGeom prst="rect">
                      <a:avLst/>
                    </a:prstGeom>
                  </pic:spPr>
                </pic:pic>
              </a:graphicData>
            </a:graphic>
          </wp:anchor>
        </w:drawing>
      </w:r>
    </w:p>
    <w:p w14:paraId="4B6C34FA">
      <w:pPr>
        <w:pStyle w:val="2"/>
        <w:rPr>
          <w:rFonts w:eastAsia="华文仿宋"/>
        </w:rPr>
      </w:pPr>
    </w:p>
    <w:p w14:paraId="38E4CC6E">
      <w:pPr>
        <w:pStyle w:val="3"/>
      </w:pPr>
    </w:p>
    <w:p w14:paraId="40F254D1">
      <w:pPr>
        <w:pStyle w:val="3"/>
      </w:pPr>
    </w:p>
    <w:p w14:paraId="66633A26">
      <w:pPr>
        <w:pStyle w:val="3"/>
      </w:pPr>
    </w:p>
    <w:p w14:paraId="1E25CAD4">
      <w:pPr>
        <w:pStyle w:val="3"/>
      </w:pPr>
    </w:p>
    <w:p w14:paraId="1C3A3F48">
      <w:pPr>
        <w:pStyle w:val="3"/>
      </w:pPr>
    </w:p>
    <w:p w14:paraId="7A6BEAFD">
      <w:pPr>
        <w:spacing w:line="600" w:lineRule="exact"/>
      </w:pPr>
    </w:p>
    <w:p w14:paraId="353F76A3">
      <w:pPr>
        <w:spacing w:line="600" w:lineRule="exact"/>
        <w:rPr>
          <w:rFonts w:hint="eastAsia" w:ascii="仿宋_GB2312" w:hAnsi="仿宋_GB2312" w:eastAsia="仿宋_GB2312" w:cs="仿宋_GB2312"/>
          <w:sz w:val="28"/>
          <w:szCs w:val="28"/>
        </w:rPr>
      </w:pPr>
    </w:p>
    <w:p w14:paraId="17FEAD9C">
      <w:pPr>
        <w:spacing w:line="600" w:lineRule="exact"/>
        <w:rPr>
          <w:rFonts w:hint="eastAsia" w:ascii="仿宋_GB2312" w:hAnsi="仿宋_GB2312" w:eastAsia="仿宋_GB2312" w:cs="仿宋_GB2312"/>
          <w:sz w:val="28"/>
          <w:szCs w:val="28"/>
        </w:rPr>
      </w:pPr>
    </w:p>
    <w:p w14:paraId="5CED7E7D">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场景设计参考图：</w:t>
      </w:r>
    </w:p>
    <w:p w14:paraId="0898182E">
      <w:pPr>
        <w:spacing w:line="600" w:lineRule="exact"/>
        <w:jc w:val="center"/>
        <w:rPr>
          <w:rFonts w:ascii="仿宋_GB2312" w:hAnsi="仿宋_GB2312" w:eastAsia="仿宋_GB2312" w:cs="仿宋_GB2312"/>
          <w:sz w:val="28"/>
          <w:szCs w:val="28"/>
        </w:rPr>
      </w:pPr>
      <w:r>
        <w:rPr>
          <w:rFonts w:hint="eastAsia" w:eastAsia="华文仿宋"/>
        </w:rPr>
        <w:drawing>
          <wp:anchor distT="0" distB="0" distL="114300" distR="114300" simplePos="0" relativeHeight="251661312" behindDoc="0" locked="0" layoutInCell="1" allowOverlap="1">
            <wp:simplePos x="0" y="0"/>
            <wp:positionH relativeFrom="margin">
              <wp:posOffset>153035</wp:posOffset>
            </wp:positionH>
            <wp:positionV relativeFrom="paragraph">
              <wp:posOffset>94615</wp:posOffset>
            </wp:positionV>
            <wp:extent cx="4956810" cy="2476500"/>
            <wp:effectExtent l="0" t="0" r="0" b="0"/>
            <wp:wrapTopAndBottom/>
            <wp:docPr id="5" name="图片 5" descr="grid-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rid-003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56810" cy="2476500"/>
                    </a:xfrm>
                    <a:prstGeom prst="rect">
                      <a:avLst/>
                    </a:prstGeom>
                  </pic:spPr>
                </pic:pic>
              </a:graphicData>
            </a:graphic>
          </wp:anchor>
        </w:drawing>
      </w:r>
      <w:r>
        <w:rPr>
          <w:rFonts w:hint="eastAsia" w:eastAsia="华文仿宋"/>
        </w:rPr>
        <w:drawing>
          <wp:anchor distT="0" distB="0" distL="114300" distR="114300" simplePos="0" relativeHeight="251660288" behindDoc="0" locked="0" layoutInCell="1" allowOverlap="1">
            <wp:simplePos x="0" y="0"/>
            <wp:positionH relativeFrom="column">
              <wp:posOffset>1634490</wp:posOffset>
            </wp:positionH>
            <wp:positionV relativeFrom="paragraph">
              <wp:posOffset>2729865</wp:posOffset>
            </wp:positionV>
            <wp:extent cx="2122170" cy="2609215"/>
            <wp:effectExtent l="0" t="0" r="11430" b="635"/>
            <wp:wrapSquare wrapText="bothSides"/>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7"/>
                    <a:stretch>
                      <a:fillRect/>
                    </a:stretch>
                  </pic:blipFill>
                  <pic:spPr>
                    <a:xfrm>
                      <a:off x="0" y="0"/>
                      <a:ext cx="2122170" cy="2609215"/>
                    </a:xfrm>
                    <a:prstGeom prst="rect">
                      <a:avLst/>
                    </a:prstGeom>
                  </pic:spPr>
                </pic:pic>
              </a:graphicData>
            </a:graphic>
          </wp:anchor>
        </w:drawing>
      </w:r>
      <w:r>
        <w:rPr>
          <w:rFonts w:hint="eastAsia" w:ascii="仿宋_GB2312" w:hAnsi="仿宋_GB2312" w:eastAsia="仿宋_GB2312" w:cs="仿宋_GB2312"/>
          <w:sz w:val="28"/>
          <w:szCs w:val="28"/>
        </w:rPr>
        <w:t>模型文件：</w:t>
      </w:r>
    </w:p>
    <w:p w14:paraId="6EDEBF1A">
      <w:pPr>
        <w:pStyle w:val="19"/>
        <w:spacing w:line="600" w:lineRule="exact"/>
        <w:ind w:firstLine="0" w:firstLineChars="0"/>
        <w:jc w:val="center"/>
        <w:rPr>
          <w:rFonts w:eastAsia="华文仿宋"/>
        </w:rPr>
      </w:pPr>
    </w:p>
    <w:p w14:paraId="601D6891">
      <w:pPr>
        <w:pStyle w:val="4"/>
        <w:spacing w:before="0" w:beforeAutospacing="0" w:after="0" w:afterAutospacing="0" w:line="600" w:lineRule="exact"/>
        <w:rPr>
          <w:rFonts w:hint="eastAsia" w:ascii="黑体" w:hAnsi="黑体" w:eastAsia="黑体" w:cs="黑体"/>
          <w:b w:val="0"/>
          <w:bCs w:val="0"/>
          <w:sz w:val="32"/>
          <w:szCs w:val="32"/>
        </w:rPr>
      </w:pPr>
      <w:bookmarkStart w:id="35" w:name="_Toc131804181"/>
    </w:p>
    <w:p w14:paraId="4CC6DE0F">
      <w:pPr>
        <w:pStyle w:val="4"/>
        <w:spacing w:before="0" w:beforeAutospacing="0" w:after="0" w:afterAutospacing="0" w:line="600" w:lineRule="exact"/>
        <w:rPr>
          <w:rFonts w:hint="eastAsia" w:ascii="黑体" w:hAnsi="黑体" w:eastAsia="黑体" w:cs="黑体"/>
          <w:b w:val="0"/>
          <w:bCs w:val="0"/>
          <w:sz w:val="32"/>
          <w:szCs w:val="32"/>
        </w:rPr>
      </w:pPr>
    </w:p>
    <w:p w14:paraId="531EA224">
      <w:pPr>
        <w:pStyle w:val="4"/>
        <w:spacing w:before="0" w:beforeAutospacing="0" w:after="0" w:afterAutospacing="0" w:line="600" w:lineRule="exact"/>
        <w:rPr>
          <w:rFonts w:hint="eastAsia" w:ascii="黑体" w:hAnsi="黑体" w:eastAsia="黑体" w:cs="黑体"/>
          <w:b w:val="0"/>
          <w:bCs w:val="0"/>
          <w:sz w:val="32"/>
          <w:szCs w:val="32"/>
        </w:rPr>
      </w:pPr>
    </w:p>
    <w:p w14:paraId="7140138F">
      <w:pPr>
        <w:pStyle w:val="4"/>
        <w:spacing w:before="0" w:beforeAutospacing="0" w:after="0" w:afterAutospacing="0" w:line="600" w:lineRule="exact"/>
        <w:rPr>
          <w:rFonts w:hint="eastAsia" w:ascii="黑体" w:hAnsi="黑体" w:eastAsia="黑体" w:cs="黑体"/>
          <w:b w:val="0"/>
          <w:bCs w:val="0"/>
          <w:sz w:val="32"/>
          <w:szCs w:val="32"/>
        </w:rPr>
      </w:pPr>
    </w:p>
    <w:p w14:paraId="5CD5FB7A">
      <w:pPr>
        <w:pStyle w:val="4"/>
        <w:spacing w:before="0" w:beforeAutospacing="0" w:after="0" w:afterAutospacing="0" w:line="600" w:lineRule="exact"/>
        <w:rPr>
          <w:rFonts w:hint="eastAsia" w:ascii="黑体" w:hAnsi="黑体" w:eastAsia="黑体" w:cs="黑体"/>
          <w:b w:val="0"/>
          <w:bCs w:val="0"/>
          <w:sz w:val="32"/>
          <w:szCs w:val="32"/>
        </w:rPr>
      </w:pPr>
    </w:p>
    <w:p w14:paraId="7751FCE1">
      <w:pPr>
        <w:pStyle w:val="4"/>
        <w:spacing w:before="0" w:beforeAutospacing="0" w:after="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十、成绩评定</w:t>
      </w:r>
      <w:bookmarkEnd w:id="35"/>
    </w:p>
    <w:p w14:paraId="015E5650">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（一）评分标准</w:t>
      </w:r>
    </w:p>
    <w:p w14:paraId="6722D060">
      <w:pPr>
        <w:pStyle w:val="38"/>
        <w:adjustRightInd w:val="0"/>
        <w:snapToGrid w:val="0"/>
        <w:spacing w:line="600" w:lineRule="exact"/>
        <w:ind w:right="210" w:rightChars="100" w:firstLine="56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本次大赛的评定原则由专家组制定，以技能考核为主，兼顾团队协作精神综合评定。充分体现“公正、公平、科学”的执裁原则。</w:t>
      </w:r>
    </w:p>
    <w:p w14:paraId="7D64EF03">
      <w:pPr>
        <w:spacing w:line="6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模块配分如下表：</w:t>
      </w:r>
    </w:p>
    <w:tbl>
      <w:tblPr>
        <w:tblStyle w:val="22"/>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53"/>
        <w:gridCol w:w="2164"/>
        <w:gridCol w:w="1342"/>
        <w:gridCol w:w="1016"/>
        <w:gridCol w:w="1016"/>
        <w:gridCol w:w="831"/>
      </w:tblGrid>
      <w:tr w14:paraId="4AF57E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6" w:hRule="atLeast"/>
        </w:trPr>
        <w:tc>
          <w:tcPr>
            <w:tcW w:w="1263" w:type="pct"/>
            <w:vMerge w:val="restart"/>
            <w:vAlign w:val="center"/>
          </w:tcPr>
          <w:p w14:paraId="023086B6">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模块编号</w:t>
            </w:r>
          </w:p>
        </w:tc>
        <w:tc>
          <w:tcPr>
            <w:tcW w:w="1269" w:type="pct"/>
            <w:vMerge w:val="restart"/>
            <w:vAlign w:val="center"/>
          </w:tcPr>
          <w:p w14:paraId="35CE4347">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任务名称</w:t>
            </w:r>
          </w:p>
        </w:tc>
        <w:tc>
          <w:tcPr>
            <w:tcW w:w="787" w:type="pct"/>
            <w:vMerge w:val="restart"/>
            <w:vAlign w:val="center"/>
          </w:tcPr>
          <w:p w14:paraId="5E89CEC8">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竞赛时间</w:t>
            </w:r>
          </w:p>
        </w:tc>
        <w:tc>
          <w:tcPr>
            <w:tcW w:w="1679" w:type="pct"/>
            <w:gridSpan w:val="3"/>
            <w:vAlign w:val="center"/>
          </w:tcPr>
          <w:p w14:paraId="30FF02A3">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分数</w:t>
            </w:r>
          </w:p>
        </w:tc>
      </w:tr>
      <w:tr w14:paraId="03E2C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1263" w:type="pct"/>
            <w:vMerge w:val="continue"/>
            <w:vAlign w:val="center"/>
          </w:tcPr>
          <w:p w14:paraId="0CFAABF3">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269" w:type="pct"/>
            <w:vMerge w:val="continue"/>
            <w:vAlign w:val="center"/>
          </w:tcPr>
          <w:p w14:paraId="29864C2E">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787" w:type="pct"/>
            <w:vMerge w:val="continue"/>
            <w:vAlign w:val="center"/>
          </w:tcPr>
          <w:p w14:paraId="61BBDE88">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14:paraId="59192B50">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裁决分</w:t>
            </w:r>
          </w:p>
        </w:tc>
        <w:tc>
          <w:tcPr>
            <w:tcW w:w="596" w:type="pct"/>
            <w:vAlign w:val="center"/>
          </w:tcPr>
          <w:p w14:paraId="0FB663E6">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测量分</w:t>
            </w:r>
          </w:p>
        </w:tc>
        <w:tc>
          <w:tcPr>
            <w:tcW w:w="486" w:type="pct"/>
            <w:vAlign w:val="center"/>
          </w:tcPr>
          <w:p w14:paraId="73BC0B0F">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合计</w:t>
            </w:r>
          </w:p>
        </w:tc>
      </w:tr>
      <w:tr w14:paraId="41E08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2532" w:type="pct"/>
            <w:gridSpan w:val="2"/>
            <w:vAlign w:val="center"/>
          </w:tcPr>
          <w:p w14:paraId="6A2894C9">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职业素养</w:t>
            </w:r>
          </w:p>
        </w:tc>
        <w:tc>
          <w:tcPr>
            <w:tcW w:w="787" w:type="pct"/>
            <w:vMerge w:val="restart"/>
            <w:vAlign w:val="center"/>
          </w:tcPr>
          <w:p w14:paraId="6F764E63">
            <w:pPr>
              <w:jc w:val="center"/>
              <w:textAlignment w:val="center"/>
              <w:rPr>
                <w:rFonts w:hint="eastAsia" w:ascii="仿宋_GB2312" w:hAnsi="仿宋" w:eastAsia="仿宋_GB2312" w:cs="华文仿宋"/>
                <w:color w:val="000000" w:themeColor="text1"/>
                <w:kern w:val="0"/>
                <w:sz w:val="24"/>
                <w:szCs w:val="24"/>
                <w:lang w:eastAsia="en-US" w:bidi="ar"/>
                <w14:textFill>
                  <w14:solidFill>
                    <w14:schemeClr w14:val="tx1"/>
                  </w14:solidFill>
                </w14:textFill>
              </w:rPr>
            </w:pPr>
            <w:r>
              <w:rPr>
                <w:rFonts w:hint="eastAsia" w:ascii="仿宋_GB2312" w:hAnsi="仿宋" w:eastAsia="仿宋_GB2312" w:cs="华文仿宋"/>
                <w:color w:val="000000" w:themeColor="text1"/>
                <w:kern w:val="0"/>
                <w:sz w:val="24"/>
                <w:szCs w:val="24"/>
                <w:lang w:eastAsia="en-US" w:bidi="ar"/>
                <w14:textFill>
                  <w14:solidFill>
                    <w14:schemeClr w14:val="tx1"/>
                  </w14:solidFill>
                </w14:textFill>
              </w:rPr>
              <w:t>480</w:t>
            </w:r>
            <w:r>
              <w:rPr>
                <w:rFonts w:hint="eastAsia" w:ascii="仿宋_GB2312" w:hAnsi="仿宋" w:eastAsia="仿宋_GB2312" w:cs="华文仿宋"/>
                <w:color w:val="000000" w:themeColor="text1"/>
                <w:kern w:val="0"/>
                <w:sz w:val="24"/>
                <w:szCs w:val="24"/>
                <w:lang w:bidi="ar"/>
                <w14:textFill>
                  <w14:solidFill>
                    <w14:schemeClr w14:val="tx1"/>
                  </w14:solidFill>
                </w14:textFill>
              </w:rPr>
              <w:t>分钟</w:t>
            </w:r>
          </w:p>
        </w:tc>
        <w:tc>
          <w:tcPr>
            <w:tcW w:w="596" w:type="pct"/>
            <w:vAlign w:val="center"/>
          </w:tcPr>
          <w:p w14:paraId="67CFA87D">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3</w:t>
            </w:r>
          </w:p>
        </w:tc>
        <w:tc>
          <w:tcPr>
            <w:tcW w:w="596" w:type="pct"/>
            <w:vAlign w:val="center"/>
          </w:tcPr>
          <w:p w14:paraId="1310C887">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w:t>
            </w:r>
          </w:p>
        </w:tc>
        <w:tc>
          <w:tcPr>
            <w:tcW w:w="486" w:type="pct"/>
            <w:vAlign w:val="center"/>
          </w:tcPr>
          <w:p w14:paraId="0D695E34">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w:t>
            </w:r>
          </w:p>
        </w:tc>
      </w:tr>
      <w:tr w14:paraId="139B9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9" w:hRule="atLeast"/>
        </w:trPr>
        <w:tc>
          <w:tcPr>
            <w:tcW w:w="1263" w:type="pct"/>
            <w:vMerge w:val="restart"/>
            <w:vAlign w:val="center"/>
          </w:tcPr>
          <w:p w14:paraId="55F6705F">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模块一：</w:t>
            </w:r>
          </w:p>
          <w:p w14:paraId="6E37A392">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c>
          <w:tcPr>
            <w:tcW w:w="1269" w:type="pct"/>
            <w:vAlign w:val="center"/>
          </w:tcPr>
          <w:p w14:paraId="5A95E4D9">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787" w:type="pct"/>
            <w:vMerge w:val="continue"/>
            <w:vAlign w:val="center"/>
          </w:tcPr>
          <w:p w14:paraId="733A31C9">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1AF291AD">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1ACD2D0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w:t>
            </w:r>
          </w:p>
        </w:tc>
        <w:tc>
          <w:tcPr>
            <w:tcW w:w="486" w:type="pct"/>
            <w:vAlign w:val="center"/>
          </w:tcPr>
          <w:p w14:paraId="6E94A85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w:t>
            </w:r>
          </w:p>
        </w:tc>
      </w:tr>
      <w:tr w14:paraId="4D59E6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5" w:hRule="atLeast"/>
        </w:trPr>
        <w:tc>
          <w:tcPr>
            <w:tcW w:w="1263" w:type="pct"/>
            <w:vMerge w:val="continue"/>
            <w:vAlign w:val="center"/>
          </w:tcPr>
          <w:p w14:paraId="3FF87248">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269" w:type="pct"/>
            <w:vAlign w:val="center"/>
          </w:tcPr>
          <w:p w14:paraId="73AADC14">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道具和</w:t>
            </w:r>
            <w:r>
              <w:rPr>
                <w:rFonts w:hint="eastAsia" w:ascii="仿宋_GB2312" w:hAnsi="仿宋" w:eastAsia="仿宋_GB2312" w:cs="宋体"/>
                <w:bCs/>
                <w:color w:val="000000" w:themeColor="text1"/>
                <w:kern w:val="0"/>
                <w:sz w:val="24"/>
                <w:szCs w:val="24"/>
                <w14:textFill>
                  <w14:solidFill>
                    <w14:schemeClr w14:val="tx1"/>
                  </w14:solidFill>
                </w14:textFill>
              </w:rPr>
              <w:t>场景模型制作</w:t>
            </w:r>
          </w:p>
        </w:tc>
        <w:tc>
          <w:tcPr>
            <w:tcW w:w="787" w:type="pct"/>
            <w:vMerge w:val="continue"/>
            <w:vAlign w:val="center"/>
          </w:tcPr>
          <w:p w14:paraId="53EEF355">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7F3192B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7EF482B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14</w:t>
            </w:r>
          </w:p>
        </w:tc>
        <w:tc>
          <w:tcPr>
            <w:tcW w:w="486" w:type="pct"/>
            <w:vAlign w:val="center"/>
          </w:tcPr>
          <w:p w14:paraId="75A1127E">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20</w:t>
            </w:r>
          </w:p>
        </w:tc>
      </w:tr>
      <w:tr w14:paraId="209686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3" w:type="pct"/>
            <w:vMerge w:val="restart"/>
            <w:vAlign w:val="center"/>
          </w:tcPr>
          <w:p w14:paraId="00132A26">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模块二：</w:t>
            </w:r>
          </w:p>
          <w:p w14:paraId="1DAB4AB5">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c>
          <w:tcPr>
            <w:tcW w:w="1269" w:type="pct"/>
            <w:vAlign w:val="center"/>
          </w:tcPr>
          <w:p w14:paraId="6995B342">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787" w:type="pct"/>
            <w:vMerge w:val="continue"/>
            <w:vAlign w:val="center"/>
          </w:tcPr>
          <w:p w14:paraId="25115B5B">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0622CFDF">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596" w:type="pct"/>
            <w:vAlign w:val="center"/>
          </w:tcPr>
          <w:p w14:paraId="255C60B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6" w:type="pct"/>
            <w:vAlign w:val="center"/>
          </w:tcPr>
          <w:p w14:paraId="2B8DC313">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18</w:t>
            </w:r>
          </w:p>
        </w:tc>
      </w:tr>
      <w:tr w14:paraId="235495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3" w:type="pct"/>
            <w:vMerge w:val="continue"/>
            <w:vAlign w:val="center"/>
          </w:tcPr>
          <w:p w14:paraId="7FACA112">
            <w:pPr>
              <w:widowControl/>
              <w:textAlignment w:val="center"/>
              <w:rPr>
                <w:rFonts w:hint="eastAsia" w:ascii="仿宋_GB2312" w:hAnsi="仿宋" w:eastAsia="仿宋_GB2312" w:cs="华文仿宋"/>
                <w:b/>
                <w:color w:val="000000" w:themeColor="text1"/>
                <w:kern w:val="0"/>
                <w:sz w:val="24"/>
                <w:szCs w:val="24"/>
                <w:lang w:eastAsia="en-US" w:bidi="ar"/>
                <w14:textFill>
                  <w14:solidFill>
                    <w14:schemeClr w14:val="tx1"/>
                  </w14:solidFill>
                </w14:textFill>
              </w:rPr>
            </w:pPr>
          </w:p>
        </w:tc>
        <w:tc>
          <w:tcPr>
            <w:tcW w:w="1269" w:type="pct"/>
            <w:vAlign w:val="center"/>
          </w:tcPr>
          <w:p w14:paraId="69D2E65B">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787" w:type="pct"/>
            <w:vMerge w:val="continue"/>
            <w:vAlign w:val="center"/>
          </w:tcPr>
          <w:p w14:paraId="5D87A9F3">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2168D84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0874FA9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11</w:t>
            </w:r>
          </w:p>
        </w:tc>
        <w:tc>
          <w:tcPr>
            <w:tcW w:w="486" w:type="pct"/>
            <w:vAlign w:val="center"/>
          </w:tcPr>
          <w:p w14:paraId="5C20D277">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17</w:t>
            </w:r>
          </w:p>
        </w:tc>
      </w:tr>
      <w:tr w14:paraId="33CF3F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5" w:hRule="atLeast"/>
        </w:trPr>
        <w:tc>
          <w:tcPr>
            <w:tcW w:w="1263" w:type="pct"/>
            <w:vMerge w:val="restart"/>
            <w:vAlign w:val="center"/>
          </w:tcPr>
          <w:p w14:paraId="1E90D182">
            <w:pPr>
              <w:widowControl/>
              <w:jc w:val="left"/>
              <w:textAlignment w:val="center"/>
              <w:rPr>
                <w:rFonts w:hint="eastAsia" w:ascii="仿宋_GB2312" w:hAnsi="仿宋_GB2312" w:eastAsia="仿宋_GB2312" w:cs="仿宋_GB2312"/>
                <w:b/>
                <w:color w:val="000000" w:themeColor="text1"/>
                <w:sz w:val="24"/>
                <w:szCs w:val="24"/>
                <w:highlight w:val="none"/>
                <w14:textFill>
                  <w14:solidFill>
                    <w14:schemeClr w14:val="tx1"/>
                  </w14:solidFill>
                </w14:textFill>
              </w:rPr>
            </w:pPr>
            <w:r>
              <w:rPr>
                <w:rFonts w:hint="eastAsia" w:ascii="仿宋_GB2312" w:hAnsi="仿宋_GB2312" w:eastAsia="仿宋_GB2312" w:cs="仿宋_GB2312"/>
                <w:b/>
                <w:color w:val="000000" w:themeColor="text1"/>
                <w:sz w:val="24"/>
                <w:szCs w:val="24"/>
                <w:highlight w:val="none"/>
                <w14:textFill>
                  <w14:solidFill>
                    <w14:schemeClr w14:val="tx1"/>
                  </w14:solidFill>
                </w14:textFill>
              </w:rPr>
              <w:t>模块三：</w:t>
            </w:r>
          </w:p>
          <w:p w14:paraId="104F0E18">
            <w:pPr>
              <w:widowControl/>
              <w:jc w:val="left"/>
              <w:textAlignment w:val="center"/>
              <w:rPr>
                <w:rFonts w:hint="eastAsia" w:ascii="仿宋_GB2312" w:hAnsi="仿宋" w:eastAsia="仿宋_GB2312" w:cs="华文仿宋"/>
                <w:b/>
                <w:color w:val="000000" w:themeColor="text1"/>
                <w:kern w:val="0"/>
                <w:sz w:val="24"/>
                <w:szCs w:val="24"/>
                <w:highlight w:val="none"/>
                <w:lang w:bidi="ar"/>
                <w14:textFill>
                  <w14:solidFill>
                    <w14:schemeClr w14:val="tx1"/>
                  </w14:solidFill>
                </w14:textFill>
              </w:rPr>
            </w:pPr>
            <w:r>
              <w:rPr>
                <w:rFonts w:hint="eastAsia" w:ascii="仿宋_GB2312" w:hAnsi="仿宋_GB2312" w:eastAsia="仿宋_GB2312" w:cs="仿宋_GB2312"/>
                <w:b/>
                <w:color w:val="000000" w:themeColor="text1"/>
                <w:sz w:val="24"/>
                <w:szCs w:val="24"/>
                <w:highlight w:val="none"/>
                <w14:textFill>
                  <w14:solidFill>
                    <w14:schemeClr w14:val="tx1"/>
                  </w14:solidFill>
                </w14:textFill>
              </w:rPr>
              <w:t>引擎效果渲染与后期处理</w:t>
            </w:r>
          </w:p>
        </w:tc>
        <w:tc>
          <w:tcPr>
            <w:tcW w:w="1269" w:type="pct"/>
            <w:vAlign w:val="center"/>
          </w:tcPr>
          <w:p w14:paraId="402EFC62">
            <w:pPr>
              <w:widowControl/>
              <w:textAlignment w:val="center"/>
              <w:rPr>
                <w:rFonts w:hint="eastAsia" w:ascii="仿宋_GB2312" w:hAnsi="仿宋" w:eastAsia="仿宋_GB2312" w:cs="宋体"/>
                <w:bCs/>
                <w:color w:val="000000" w:themeColor="text1"/>
                <w:kern w:val="0"/>
                <w:sz w:val="24"/>
                <w:szCs w:val="24"/>
                <w:highlight w:val="none"/>
                <w14:textFill>
                  <w14:solidFill>
                    <w14:schemeClr w14:val="tx1"/>
                  </w14:solidFill>
                </w14:textFill>
              </w:rPr>
            </w:pPr>
            <w:r>
              <w:rPr>
                <w:rFonts w:hint="eastAsia" w:ascii="仿宋_GB2312" w:hAnsi="仿宋" w:eastAsia="仿宋_GB2312" w:cs="宋体"/>
                <w:bCs/>
                <w:color w:val="000000" w:themeColor="text1"/>
                <w:kern w:val="0"/>
                <w:sz w:val="24"/>
                <w:szCs w:val="24"/>
                <w:highlight w:val="none"/>
                <w14:textFill>
                  <w14:solidFill>
                    <w14:schemeClr w14:val="tx1"/>
                  </w14:solidFill>
                </w14:textFill>
              </w:rPr>
              <w:t>任务1：引擎效果渲染</w:t>
            </w:r>
          </w:p>
        </w:tc>
        <w:tc>
          <w:tcPr>
            <w:tcW w:w="787" w:type="pct"/>
            <w:vMerge w:val="continue"/>
            <w:vAlign w:val="center"/>
          </w:tcPr>
          <w:p w14:paraId="21E94D10">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p>
        </w:tc>
        <w:tc>
          <w:tcPr>
            <w:tcW w:w="596" w:type="pct"/>
            <w:vAlign w:val="center"/>
          </w:tcPr>
          <w:p w14:paraId="48F81541">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9</w:t>
            </w:r>
          </w:p>
        </w:tc>
        <w:tc>
          <w:tcPr>
            <w:tcW w:w="596" w:type="pct"/>
            <w:vAlign w:val="center"/>
          </w:tcPr>
          <w:p w14:paraId="4CF67BE5">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9</w:t>
            </w:r>
          </w:p>
        </w:tc>
        <w:tc>
          <w:tcPr>
            <w:tcW w:w="486" w:type="pct"/>
            <w:vAlign w:val="center"/>
          </w:tcPr>
          <w:p w14:paraId="0982446A">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18</w:t>
            </w:r>
          </w:p>
        </w:tc>
      </w:tr>
      <w:tr w14:paraId="1F78D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6" w:hRule="atLeast"/>
        </w:trPr>
        <w:tc>
          <w:tcPr>
            <w:tcW w:w="1263" w:type="pct"/>
            <w:vMerge w:val="continue"/>
            <w:vAlign w:val="center"/>
          </w:tcPr>
          <w:p w14:paraId="5E38902F">
            <w:pPr>
              <w:widowControl/>
              <w:jc w:val="center"/>
              <w:textAlignment w:val="center"/>
              <w:rPr>
                <w:rFonts w:hint="eastAsia" w:ascii="仿宋_GB2312" w:hAnsi="仿宋" w:eastAsia="仿宋_GB2312" w:cs="华文仿宋"/>
                <w:b/>
                <w:color w:val="000000" w:themeColor="text1"/>
                <w:kern w:val="0"/>
                <w:sz w:val="24"/>
                <w:szCs w:val="24"/>
                <w:highlight w:val="none"/>
                <w:lang w:bidi="ar"/>
                <w14:textFill>
                  <w14:solidFill>
                    <w14:schemeClr w14:val="tx1"/>
                  </w14:solidFill>
                </w14:textFill>
              </w:rPr>
            </w:pPr>
          </w:p>
        </w:tc>
        <w:tc>
          <w:tcPr>
            <w:tcW w:w="1269" w:type="pct"/>
            <w:vAlign w:val="center"/>
          </w:tcPr>
          <w:p w14:paraId="2920387A">
            <w:pPr>
              <w:widowControl/>
              <w:textAlignment w:val="center"/>
              <w:rPr>
                <w:rFonts w:hint="eastAsia" w:ascii="仿宋_GB2312" w:hAnsi="仿宋" w:eastAsia="仿宋_GB2312" w:cs="宋体"/>
                <w:bCs/>
                <w:color w:val="000000" w:themeColor="text1"/>
                <w:kern w:val="0"/>
                <w:sz w:val="24"/>
                <w:szCs w:val="24"/>
                <w:highlight w:val="none"/>
                <w14:textFill>
                  <w14:solidFill>
                    <w14:schemeClr w14:val="tx1"/>
                  </w14:solidFill>
                </w14:textFill>
              </w:rPr>
            </w:pPr>
            <w:r>
              <w:rPr>
                <w:rFonts w:hint="eastAsia" w:ascii="仿宋_GB2312" w:hAnsi="仿宋" w:eastAsia="仿宋_GB2312" w:cs="宋体"/>
                <w:bCs/>
                <w:color w:val="000000" w:themeColor="text1"/>
                <w:kern w:val="0"/>
                <w:sz w:val="24"/>
                <w:szCs w:val="24"/>
                <w:highlight w:val="none"/>
                <w14:textFill>
                  <w14:solidFill>
                    <w14:schemeClr w14:val="tx1"/>
                  </w14:solidFill>
                </w14:textFill>
              </w:rPr>
              <w:t>任务2：动画后期剪辑</w:t>
            </w:r>
          </w:p>
        </w:tc>
        <w:tc>
          <w:tcPr>
            <w:tcW w:w="787" w:type="pct"/>
            <w:vMerge w:val="continue"/>
            <w:vAlign w:val="center"/>
          </w:tcPr>
          <w:p w14:paraId="4ED8E4E2">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p>
        </w:tc>
        <w:tc>
          <w:tcPr>
            <w:tcW w:w="596" w:type="pct"/>
            <w:vAlign w:val="center"/>
          </w:tcPr>
          <w:p w14:paraId="6DD02FE1">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3</w:t>
            </w:r>
          </w:p>
        </w:tc>
        <w:tc>
          <w:tcPr>
            <w:tcW w:w="596" w:type="pct"/>
            <w:vAlign w:val="center"/>
          </w:tcPr>
          <w:p w14:paraId="0842E145">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9</w:t>
            </w:r>
          </w:p>
        </w:tc>
        <w:tc>
          <w:tcPr>
            <w:tcW w:w="486" w:type="pct"/>
            <w:vAlign w:val="center"/>
          </w:tcPr>
          <w:p w14:paraId="00ADFD3C">
            <w:pPr>
              <w:widowControl/>
              <w:jc w:val="center"/>
              <w:textAlignment w:val="center"/>
              <w:rPr>
                <w:rFonts w:hint="eastAsia" w:ascii="仿宋_GB2312" w:hAnsi="仿宋" w:eastAsia="仿宋_GB2312" w:cs="华文仿宋"/>
                <w:color w:val="000000" w:themeColor="text1"/>
                <w:kern w:val="0"/>
                <w:sz w:val="24"/>
                <w:szCs w:val="24"/>
                <w:highlight w:val="none"/>
                <w:lang w:bidi="ar"/>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12</w:t>
            </w:r>
          </w:p>
        </w:tc>
      </w:tr>
      <w:tr w14:paraId="2E1F9E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1" w:hRule="atLeast"/>
        </w:trPr>
        <w:tc>
          <w:tcPr>
            <w:tcW w:w="1263" w:type="pct"/>
            <w:vAlign w:val="center"/>
          </w:tcPr>
          <w:p w14:paraId="0CB7C225">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总计</w:t>
            </w:r>
          </w:p>
        </w:tc>
        <w:tc>
          <w:tcPr>
            <w:tcW w:w="1269" w:type="pct"/>
            <w:vAlign w:val="center"/>
          </w:tcPr>
          <w:p w14:paraId="241E6004">
            <w:pPr>
              <w:widowControl/>
              <w:jc w:val="left"/>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787" w:type="pct"/>
            <w:vAlign w:val="center"/>
          </w:tcPr>
          <w:p w14:paraId="0FC55390">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14:paraId="53FA7660">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42</w:t>
            </w:r>
          </w:p>
        </w:tc>
        <w:tc>
          <w:tcPr>
            <w:tcW w:w="596" w:type="pct"/>
            <w:vAlign w:val="center"/>
          </w:tcPr>
          <w:p w14:paraId="0CC70A21">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58</w:t>
            </w:r>
          </w:p>
        </w:tc>
        <w:tc>
          <w:tcPr>
            <w:tcW w:w="486" w:type="pct"/>
            <w:vAlign w:val="center"/>
          </w:tcPr>
          <w:p w14:paraId="4AD85C2E">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100</w:t>
            </w:r>
          </w:p>
        </w:tc>
      </w:tr>
    </w:tbl>
    <w:p w14:paraId="6D29DF27">
      <w:pPr>
        <w:pStyle w:val="19"/>
        <w:spacing w:line="600" w:lineRule="exact"/>
        <w:ind w:firstLine="0" w:firstLineChars="0"/>
        <w:rPr>
          <w:rFonts w:hAnsi="仿宋" w:eastAsia="仿宋_GB2312"/>
          <w:b/>
          <w:color w:val="000000" w:themeColor="text1"/>
          <w:szCs w:val="21"/>
          <w14:textFill>
            <w14:solidFill>
              <w14:schemeClr w14:val="tx1"/>
            </w14:solidFill>
          </w14:textFill>
        </w:rPr>
      </w:pPr>
      <w:r>
        <w:rPr>
          <w:rFonts w:hint="eastAsia" w:hAnsi="仿宋" w:eastAsia="仿宋_GB2312"/>
          <w:b/>
          <w:color w:val="000000" w:themeColor="text1"/>
          <w:szCs w:val="21"/>
          <w14:textFill>
            <w14:solidFill>
              <w14:schemeClr w14:val="tx1"/>
            </w14:solidFill>
          </w14:textFill>
        </w:rPr>
        <w:t>评分细则如下：</w:t>
      </w:r>
    </w:p>
    <w:tbl>
      <w:tblPr>
        <w:tblStyle w:val="21"/>
        <w:tblW w:w="8166" w:type="dxa"/>
        <w:tblInd w:w="274" w:type="dxa"/>
        <w:tblLayout w:type="fixed"/>
        <w:tblCellMar>
          <w:top w:w="0" w:type="dxa"/>
          <w:left w:w="108" w:type="dxa"/>
          <w:bottom w:w="0" w:type="dxa"/>
          <w:right w:w="108" w:type="dxa"/>
        </w:tblCellMar>
      </w:tblPr>
      <w:tblGrid>
        <w:gridCol w:w="1135"/>
        <w:gridCol w:w="1414"/>
        <w:gridCol w:w="4770"/>
        <w:gridCol w:w="847"/>
      </w:tblGrid>
      <w:tr w14:paraId="17C60C4F">
        <w:tblPrEx>
          <w:tblCellMar>
            <w:top w:w="0" w:type="dxa"/>
            <w:left w:w="108" w:type="dxa"/>
            <w:bottom w:w="0" w:type="dxa"/>
            <w:right w:w="108" w:type="dxa"/>
          </w:tblCellMar>
        </w:tblPrEx>
        <w:trPr>
          <w:trHeight w:val="489"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5B333CE6">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模块一：</w:t>
            </w: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r>
      <w:tr w14:paraId="06CB63E8">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208B13B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526B0D20">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4770" w:type="dxa"/>
            <w:tcBorders>
              <w:top w:val="nil"/>
              <w:left w:val="nil"/>
              <w:bottom w:val="single" w:color="auto" w:sz="4" w:space="0"/>
              <w:right w:val="single" w:color="auto" w:sz="4" w:space="0"/>
            </w:tcBorders>
            <w:shd w:val="clear" w:color="000000" w:fill="auto"/>
            <w:noWrap/>
            <w:vAlign w:val="center"/>
          </w:tcPr>
          <w:p w14:paraId="25FBA44B">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57899C25">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7768C079">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7899609">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nil"/>
              <w:right w:val="single" w:color="auto" w:sz="4" w:space="0"/>
            </w:tcBorders>
            <w:shd w:val="clear" w:color="auto" w:fill="auto"/>
            <w:noWrap/>
            <w:vAlign w:val="center"/>
          </w:tcPr>
          <w:p w14:paraId="1B4BAAC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4770" w:type="dxa"/>
            <w:tcBorders>
              <w:top w:val="nil"/>
              <w:left w:val="nil"/>
              <w:bottom w:val="single" w:color="auto" w:sz="4" w:space="0"/>
              <w:right w:val="single" w:color="auto" w:sz="4" w:space="0"/>
            </w:tcBorders>
            <w:shd w:val="clear" w:color="auto" w:fill="auto"/>
            <w:noWrap/>
          </w:tcPr>
          <w:p w14:paraId="66F79E9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原画设计的色彩、比例结构、丰富程度和绘制细节刻画质量</w:t>
            </w:r>
          </w:p>
        </w:tc>
        <w:tc>
          <w:tcPr>
            <w:tcW w:w="847" w:type="dxa"/>
            <w:tcBorders>
              <w:top w:val="nil"/>
              <w:left w:val="nil"/>
              <w:bottom w:val="single" w:color="auto" w:sz="4" w:space="0"/>
              <w:right w:val="single" w:color="auto" w:sz="4" w:space="0"/>
            </w:tcBorders>
            <w:shd w:val="clear" w:color="auto" w:fill="auto"/>
            <w:noWrap/>
            <w:vAlign w:val="center"/>
          </w:tcPr>
          <w:p w14:paraId="07ED5F0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5DFD962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93F866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left w:val="nil"/>
              <w:bottom w:val="single" w:color="auto" w:sz="4" w:space="0"/>
              <w:right w:val="single" w:color="auto" w:sz="4" w:space="0"/>
            </w:tcBorders>
            <w:shd w:val="clear" w:color="auto" w:fill="auto"/>
            <w:noWrap/>
            <w:vAlign w:val="center"/>
          </w:tcPr>
          <w:p w14:paraId="22AEBDE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0505BA2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场景原画设计的丰富程度和绘制细节刻画质量</w:t>
            </w:r>
          </w:p>
        </w:tc>
        <w:tc>
          <w:tcPr>
            <w:tcW w:w="847" w:type="dxa"/>
            <w:tcBorders>
              <w:top w:val="nil"/>
              <w:left w:val="nil"/>
              <w:bottom w:val="single" w:color="auto" w:sz="4" w:space="0"/>
              <w:right w:val="single" w:color="auto" w:sz="4" w:space="0"/>
            </w:tcBorders>
            <w:shd w:val="clear" w:color="auto" w:fill="auto"/>
            <w:noWrap/>
            <w:vAlign w:val="center"/>
          </w:tcPr>
          <w:p w14:paraId="5EB772E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2814A7F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218894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0A1F140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4770" w:type="dxa"/>
            <w:tcBorders>
              <w:top w:val="nil"/>
              <w:left w:val="nil"/>
              <w:bottom w:val="single" w:color="auto" w:sz="4" w:space="0"/>
              <w:right w:val="single" w:color="auto" w:sz="4" w:space="0"/>
            </w:tcBorders>
            <w:shd w:val="clear" w:color="auto" w:fill="auto"/>
            <w:noWrap/>
          </w:tcPr>
          <w:p w14:paraId="5C491D6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模型制作对</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设计美术展示效果还原程度及细节质量</w:t>
            </w:r>
          </w:p>
        </w:tc>
        <w:tc>
          <w:tcPr>
            <w:tcW w:w="847" w:type="dxa"/>
            <w:tcBorders>
              <w:top w:val="nil"/>
              <w:left w:val="nil"/>
              <w:bottom w:val="single" w:color="auto" w:sz="4" w:space="0"/>
              <w:right w:val="single" w:color="auto" w:sz="4" w:space="0"/>
            </w:tcBorders>
            <w:shd w:val="clear" w:color="auto" w:fill="auto"/>
            <w:noWrap/>
            <w:vAlign w:val="center"/>
          </w:tcPr>
          <w:p w14:paraId="0542DEB8">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5B476B6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A66F4F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DC73DA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2D5B28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场景模型制作对场景设计的还原程度及细节质量</w:t>
            </w:r>
          </w:p>
        </w:tc>
        <w:tc>
          <w:tcPr>
            <w:tcW w:w="847" w:type="dxa"/>
            <w:tcBorders>
              <w:top w:val="nil"/>
              <w:left w:val="nil"/>
              <w:bottom w:val="single" w:color="auto" w:sz="4" w:space="0"/>
              <w:right w:val="single" w:color="auto" w:sz="4" w:space="0"/>
            </w:tcBorders>
            <w:shd w:val="clear" w:color="auto" w:fill="auto"/>
            <w:noWrap/>
            <w:vAlign w:val="center"/>
          </w:tcPr>
          <w:p w14:paraId="6297AD3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04FC6937">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48D2880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15F81EC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4770" w:type="dxa"/>
            <w:tcBorders>
              <w:top w:val="nil"/>
              <w:left w:val="nil"/>
              <w:bottom w:val="single" w:color="auto" w:sz="4" w:space="0"/>
              <w:right w:val="single" w:color="auto" w:sz="4" w:space="0"/>
            </w:tcBorders>
            <w:shd w:val="clear" w:color="auto" w:fill="auto"/>
            <w:noWrap/>
          </w:tcPr>
          <w:p w14:paraId="56C3AFB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三视图以及立绘及效果图表现</w:t>
            </w:r>
          </w:p>
        </w:tc>
        <w:tc>
          <w:tcPr>
            <w:tcW w:w="847" w:type="dxa"/>
            <w:tcBorders>
              <w:top w:val="nil"/>
              <w:left w:val="nil"/>
              <w:bottom w:val="single" w:color="auto" w:sz="4" w:space="0"/>
              <w:right w:val="single" w:color="auto" w:sz="4" w:space="0"/>
            </w:tcBorders>
            <w:shd w:val="clear" w:color="auto" w:fill="auto"/>
            <w:noWrap/>
            <w:vAlign w:val="center"/>
          </w:tcPr>
          <w:p w14:paraId="77FF096B">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493415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E269288">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9E671C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E9DFC5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设计</w:t>
            </w:r>
            <w:r>
              <w:rPr>
                <w:rFonts w:hint="eastAsia" w:ascii="仿宋_GB2312" w:hAnsi="仿宋" w:eastAsia="仿宋_GB2312" w:cs="宋体"/>
                <w:bCs/>
                <w:color w:val="000000" w:themeColor="text1"/>
                <w:kern w:val="0"/>
                <w:sz w:val="24"/>
                <w:szCs w:val="24"/>
                <w14:textFill>
                  <w14:solidFill>
                    <w14:schemeClr w14:val="tx1"/>
                  </w14:solidFill>
                </w14:textFill>
              </w:rPr>
              <w:t>线稿、颜色搭配、细节刻画，并且需表现一定的质感</w:t>
            </w:r>
          </w:p>
        </w:tc>
        <w:tc>
          <w:tcPr>
            <w:tcW w:w="847" w:type="dxa"/>
            <w:tcBorders>
              <w:top w:val="nil"/>
              <w:left w:val="nil"/>
              <w:bottom w:val="single" w:color="auto" w:sz="4" w:space="0"/>
              <w:right w:val="single" w:color="auto" w:sz="4" w:space="0"/>
            </w:tcBorders>
            <w:shd w:val="clear" w:color="auto" w:fill="auto"/>
            <w:noWrap/>
            <w:vAlign w:val="center"/>
          </w:tcPr>
          <w:p w14:paraId="6766444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A48C47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1460792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588B52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5CB961E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按要求完成场景设计效果图及场景组件设计细节</w:t>
            </w:r>
          </w:p>
        </w:tc>
        <w:tc>
          <w:tcPr>
            <w:tcW w:w="847" w:type="dxa"/>
            <w:tcBorders>
              <w:top w:val="nil"/>
              <w:left w:val="nil"/>
              <w:bottom w:val="single" w:color="auto" w:sz="4" w:space="0"/>
              <w:right w:val="single" w:color="auto" w:sz="4" w:space="0"/>
            </w:tcBorders>
            <w:shd w:val="clear" w:color="auto" w:fill="auto"/>
            <w:noWrap/>
            <w:vAlign w:val="center"/>
          </w:tcPr>
          <w:p w14:paraId="363D6DD5">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6515AD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50230B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2879D7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0F6D9C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场景设计的透视准确，整体布局合理，明暗光影关系及细节的表现</w:t>
            </w:r>
          </w:p>
        </w:tc>
        <w:tc>
          <w:tcPr>
            <w:tcW w:w="847" w:type="dxa"/>
            <w:tcBorders>
              <w:top w:val="nil"/>
              <w:left w:val="nil"/>
              <w:bottom w:val="single" w:color="auto" w:sz="4" w:space="0"/>
              <w:right w:val="single" w:color="auto" w:sz="4" w:space="0"/>
            </w:tcBorders>
            <w:shd w:val="clear" w:color="auto" w:fill="auto"/>
            <w:noWrap/>
            <w:vAlign w:val="center"/>
          </w:tcPr>
          <w:p w14:paraId="4A8CDC4B">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2AABD1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21BB45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275A564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4770" w:type="dxa"/>
            <w:tcBorders>
              <w:top w:val="nil"/>
              <w:left w:val="nil"/>
              <w:bottom w:val="single" w:color="auto" w:sz="4" w:space="0"/>
              <w:right w:val="single" w:color="auto" w:sz="4" w:space="0"/>
            </w:tcBorders>
            <w:shd w:val="clear" w:color="auto" w:fill="auto"/>
            <w:noWrap/>
          </w:tcPr>
          <w:p w14:paraId="0484EC1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模型布线均匀</w:t>
            </w:r>
          </w:p>
        </w:tc>
        <w:tc>
          <w:tcPr>
            <w:tcW w:w="847" w:type="dxa"/>
            <w:tcBorders>
              <w:top w:val="nil"/>
              <w:left w:val="nil"/>
              <w:bottom w:val="single" w:color="auto" w:sz="4" w:space="0"/>
              <w:right w:val="single" w:color="auto" w:sz="4" w:space="0"/>
            </w:tcBorders>
            <w:shd w:val="clear" w:color="auto" w:fill="auto"/>
            <w:noWrap/>
            <w:vAlign w:val="center"/>
          </w:tcPr>
          <w:p w14:paraId="3543FD8E">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BFD21C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9C872F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6405A9B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22DEEE9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UV无明显扭曲变形，分割排列合理整齐，镜像处理</w:t>
            </w:r>
          </w:p>
        </w:tc>
        <w:tc>
          <w:tcPr>
            <w:tcW w:w="847" w:type="dxa"/>
            <w:tcBorders>
              <w:top w:val="nil"/>
              <w:left w:val="nil"/>
              <w:bottom w:val="single" w:color="auto" w:sz="4" w:space="0"/>
              <w:right w:val="single" w:color="auto" w:sz="4" w:space="0"/>
            </w:tcBorders>
            <w:shd w:val="clear" w:color="auto" w:fill="auto"/>
            <w:noWrap/>
            <w:vAlign w:val="center"/>
          </w:tcPr>
          <w:p w14:paraId="2D86406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28CE4C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750457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D6E123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0C0E951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贴图材质效果质量</w:t>
            </w:r>
          </w:p>
        </w:tc>
        <w:tc>
          <w:tcPr>
            <w:tcW w:w="847" w:type="dxa"/>
            <w:tcBorders>
              <w:top w:val="nil"/>
              <w:left w:val="nil"/>
              <w:bottom w:val="single" w:color="auto" w:sz="4" w:space="0"/>
              <w:right w:val="single" w:color="auto" w:sz="4" w:space="0"/>
            </w:tcBorders>
            <w:shd w:val="clear" w:color="auto" w:fill="auto"/>
            <w:noWrap/>
            <w:vAlign w:val="center"/>
          </w:tcPr>
          <w:p w14:paraId="5B371BC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3066BF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8052AB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72B1B8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6DA3CCD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模型布线满足动画制作需求，保证</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模型左右对称</w:t>
            </w:r>
          </w:p>
        </w:tc>
        <w:tc>
          <w:tcPr>
            <w:tcW w:w="847" w:type="dxa"/>
            <w:tcBorders>
              <w:top w:val="nil"/>
              <w:left w:val="nil"/>
              <w:bottom w:val="single" w:color="auto" w:sz="4" w:space="0"/>
              <w:right w:val="single" w:color="auto" w:sz="4" w:space="0"/>
            </w:tcBorders>
            <w:shd w:val="clear" w:color="auto" w:fill="auto"/>
            <w:noWrap/>
            <w:vAlign w:val="center"/>
          </w:tcPr>
          <w:p w14:paraId="4883CC7B">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F69728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B9C215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DC315F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E8F50E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按要求制作</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w:t>
            </w:r>
          </w:p>
        </w:tc>
        <w:tc>
          <w:tcPr>
            <w:tcW w:w="847" w:type="dxa"/>
            <w:tcBorders>
              <w:top w:val="nil"/>
              <w:left w:val="nil"/>
              <w:bottom w:val="single" w:color="auto" w:sz="4" w:space="0"/>
              <w:right w:val="single" w:color="auto" w:sz="4" w:space="0"/>
            </w:tcBorders>
            <w:shd w:val="clear" w:color="auto" w:fill="auto"/>
            <w:noWrap/>
            <w:vAlign w:val="center"/>
          </w:tcPr>
          <w:p w14:paraId="2C6D9D10">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1797A0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990564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CBD05D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0A6D331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按要求使用软件完成UV文件及贴图文件，遵循PBR流程</w:t>
            </w:r>
          </w:p>
        </w:tc>
        <w:tc>
          <w:tcPr>
            <w:tcW w:w="847" w:type="dxa"/>
            <w:tcBorders>
              <w:top w:val="nil"/>
              <w:left w:val="nil"/>
              <w:bottom w:val="single" w:color="auto" w:sz="4" w:space="0"/>
              <w:right w:val="single" w:color="auto" w:sz="4" w:space="0"/>
            </w:tcBorders>
            <w:shd w:val="clear" w:color="auto" w:fill="auto"/>
            <w:noWrap/>
            <w:vAlign w:val="center"/>
          </w:tcPr>
          <w:p w14:paraId="33107308">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2F768C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75433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24F6A0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5D8A180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整体效果图渲染，</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材质渲染设置</w:t>
            </w:r>
          </w:p>
        </w:tc>
        <w:tc>
          <w:tcPr>
            <w:tcW w:w="847" w:type="dxa"/>
            <w:tcBorders>
              <w:top w:val="nil"/>
              <w:left w:val="nil"/>
              <w:bottom w:val="single" w:color="auto" w:sz="4" w:space="0"/>
              <w:right w:val="single" w:color="auto" w:sz="4" w:space="0"/>
            </w:tcBorders>
            <w:shd w:val="clear" w:color="auto" w:fill="auto"/>
            <w:noWrap/>
            <w:vAlign w:val="center"/>
          </w:tcPr>
          <w:p w14:paraId="66BE568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352D964">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E28923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A69C37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4772A22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模型的制作对设计的还原度</w:t>
            </w:r>
          </w:p>
        </w:tc>
        <w:tc>
          <w:tcPr>
            <w:tcW w:w="847" w:type="dxa"/>
            <w:tcBorders>
              <w:top w:val="nil"/>
              <w:left w:val="nil"/>
              <w:bottom w:val="single" w:color="auto" w:sz="4" w:space="0"/>
              <w:right w:val="single" w:color="auto" w:sz="4" w:space="0"/>
            </w:tcBorders>
            <w:shd w:val="clear" w:color="auto" w:fill="auto"/>
            <w:noWrap/>
            <w:vAlign w:val="center"/>
          </w:tcPr>
          <w:p w14:paraId="53263D90">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7DA2FCA">
        <w:tblPrEx>
          <w:tblCellMar>
            <w:top w:w="0" w:type="dxa"/>
            <w:left w:w="108" w:type="dxa"/>
            <w:bottom w:w="0" w:type="dxa"/>
            <w:right w:w="108" w:type="dxa"/>
          </w:tblCellMar>
        </w:tblPrEx>
        <w:trPr>
          <w:trHeight w:val="90" w:hRule="atLeast"/>
        </w:trPr>
        <w:tc>
          <w:tcPr>
            <w:tcW w:w="1135" w:type="dxa"/>
            <w:vMerge w:val="continue"/>
            <w:tcBorders>
              <w:top w:val="nil"/>
              <w:left w:val="single" w:color="auto" w:sz="4" w:space="0"/>
              <w:bottom w:val="single" w:color="auto" w:sz="4" w:space="0"/>
              <w:right w:val="single" w:color="auto" w:sz="4" w:space="0"/>
            </w:tcBorders>
            <w:vAlign w:val="center"/>
          </w:tcPr>
          <w:p w14:paraId="1595826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54C918C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00E5037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场景模型制作大小比例正确</w:t>
            </w:r>
          </w:p>
        </w:tc>
        <w:tc>
          <w:tcPr>
            <w:tcW w:w="847" w:type="dxa"/>
            <w:tcBorders>
              <w:top w:val="nil"/>
              <w:left w:val="nil"/>
              <w:bottom w:val="single" w:color="auto" w:sz="4" w:space="0"/>
              <w:right w:val="single" w:color="auto" w:sz="4" w:space="0"/>
            </w:tcBorders>
            <w:shd w:val="clear" w:color="auto" w:fill="auto"/>
            <w:noWrap/>
            <w:vAlign w:val="center"/>
          </w:tcPr>
          <w:p w14:paraId="58F5F18F">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3C3EF4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7F7AE9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3B9D3F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2A8BBBF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场景地形材质，场景组件完整，模型结构正确</w:t>
            </w:r>
          </w:p>
        </w:tc>
        <w:tc>
          <w:tcPr>
            <w:tcW w:w="847" w:type="dxa"/>
            <w:tcBorders>
              <w:top w:val="nil"/>
              <w:left w:val="nil"/>
              <w:bottom w:val="single" w:color="auto" w:sz="4" w:space="0"/>
              <w:right w:val="single" w:color="auto" w:sz="4" w:space="0"/>
            </w:tcBorders>
            <w:shd w:val="clear" w:color="auto" w:fill="auto"/>
            <w:noWrap/>
            <w:vAlign w:val="center"/>
          </w:tcPr>
          <w:p w14:paraId="7FB039CA">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CD2778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B5763C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55C70E8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723EC2F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地形结构、组件的制作，满足展示需求</w:t>
            </w:r>
          </w:p>
        </w:tc>
        <w:tc>
          <w:tcPr>
            <w:tcW w:w="847" w:type="dxa"/>
            <w:tcBorders>
              <w:top w:val="nil"/>
              <w:left w:val="nil"/>
              <w:bottom w:val="single" w:color="auto" w:sz="4" w:space="0"/>
              <w:right w:val="single" w:color="auto" w:sz="4" w:space="0"/>
            </w:tcBorders>
            <w:shd w:val="clear" w:color="auto" w:fill="auto"/>
            <w:noWrap/>
            <w:vAlign w:val="center"/>
          </w:tcPr>
          <w:p w14:paraId="368334E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BB0C97D">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B125EF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15E6483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3531B7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场景地形结构变化符合整体方案设计</w:t>
            </w:r>
          </w:p>
        </w:tc>
        <w:tc>
          <w:tcPr>
            <w:tcW w:w="847" w:type="dxa"/>
            <w:tcBorders>
              <w:top w:val="nil"/>
              <w:left w:val="nil"/>
              <w:bottom w:val="single" w:color="auto" w:sz="4" w:space="0"/>
              <w:right w:val="single" w:color="auto" w:sz="4" w:space="0"/>
            </w:tcBorders>
            <w:shd w:val="clear" w:color="auto" w:fill="auto"/>
            <w:noWrap/>
            <w:vAlign w:val="center"/>
          </w:tcPr>
          <w:p w14:paraId="55BCE2AE">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585AB2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1CB233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57D836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7EC64F0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场景模型进行拆分组件，不能有拼接漏缝出现</w:t>
            </w:r>
          </w:p>
        </w:tc>
        <w:tc>
          <w:tcPr>
            <w:tcW w:w="847" w:type="dxa"/>
            <w:tcBorders>
              <w:top w:val="nil"/>
              <w:left w:val="nil"/>
              <w:bottom w:val="single" w:color="auto" w:sz="4" w:space="0"/>
              <w:right w:val="single" w:color="auto" w:sz="4" w:space="0"/>
            </w:tcBorders>
            <w:shd w:val="clear" w:color="auto" w:fill="auto"/>
            <w:noWrap/>
            <w:vAlign w:val="center"/>
          </w:tcPr>
          <w:p w14:paraId="4205579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CCAFA6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ACF4DB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79BF09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122E396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场景地形材质，场景建筑及组件材质</w:t>
            </w:r>
          </w:p>
        </w:tc>
        <w:tc>
          <w:tcPr>
            <w:tcW w:w="847" w:type="dxa"/>
            <w:tcBorders>
              <w:top w:val="nil"/>
              <w:left w:val="nil"/>
              <w:bottom w:val="single" w:color="auto" w:sz="4" w:space="0"/>
              <w:right w:val="single" w:color="auto" w:sz="4" w:space="0"/>
            </w:tcBorders>
            <w:shd w:val="clear" w:color="auto" w:fill="auto"/>
            <w:noWrap/>
            <w:vAlign w:val="center"/>
          </w:tcPr>
          <w:p w14:paraId="4A582D9E">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320BF77">
        <w:tblPrEx>
          <w:tblCellMar>
            <w:top w:w="0" w:type="dxa"/>
            <w:left w:w="108" w:type="dxa"/>
            <w:bottom w:w="0" w:type="dxa"/>
            <w:right w:w="108" w:type="dxa"/>
          </w:tblCellMar>
        </w:tblPrEx>
        <w:trPr>
          <w:trHeight w:val="453"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C1F76FA">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847" w:type="dxa"/>
            <w:tcBorders>
              <w:top w:val="nil"/>
              <w:left w:val="nil"/>
              <w:bottom w:val="single" w:color="auto" w:sz="4" w:space="0"/>
              <w:right w:val="single" w:color="auto" w:sz="4" w:space="0"/>
            </w:tcBorders>
            <w:shd w:val="clear" w:color="auto" w:fill="auto"/>
            <w:noWrap/>
            <w:vAlign w:val="center"/>
          </w:tcPr>
          <w:p w14:paraId="3A5AAF19">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r w14:paraId="28EE3914">
        <w:tblPrEx>
          <w:tblCellMar>
            <w:top w:w="0" w:type="dxa"/>
            <w:left w:w="108" w:type="dxa"/>
            <w:bottom w:w="0" w:type="dxa"/>
            <w:right w:w="108" w:type="dxa"/>
          </w:tblCellMar>
        </w:tblPrEx>
        <w:trPr>
          <w:trHeight w:val="288" w:hRule="atLeast"/>
        </w:trPr>
        <w:tc>
          <w:tcPr>
            <w:tcW w:w="1135" w:type="dxa"/>
            <w:tcBorders>
              <w:top w:val="nil"/>
              <w:left w:val="nil"/>
              <w:bottom w:val="nil"/>
              <w:right w:val="nil"/>
            </w:tcBorders>
            <w:shd w:val="clear" w:color="auto" w:fill="auto"/>
            <w:noWrap/>
            <w:vAlign w:val="center"/>
          </w:tcPr>
          <w:p w14:paraId="4969E3B0">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14:paraId="76CE833B">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4770" w:type="dxa"/>
            <w:tcBorders>
              <w:top w:val="nil"/>
              <w:left w:val="nil"/>
              <w:bottom w:val="nil"/>
              <w:right w:val="nil"/>
            </w:tcBorders>
            <w:shd w:val="clear" w:color="auto" w:fill="auto"/>
            <w:noWrap/>
            <w:vAlign w:val="center"/>
          </w:tcPr>
          <w:p w14:paraId="27E62343">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847" w:type="dxa"/>
            <w:tcBorders>
              <w:top w:val="nil"/>
              <w:left w:val="nil"/>
              <w:bottom w:val="nil"/>
              <w:right w:val="nil"/>
            </w:tcBorders>
            <w:shd w:val="clear" w:color="auto" w:fill="auto"/>
            <w:noWrap/>
            <w:vAlign w:val="center"/>
          </w:tcPr>
          <w:p w14:paraId="2F42A5FF">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14:paraId="4497C956">
        <w:tblPrEx>
          <w:tblCellMar>
            <w:top w:w="0" w:type="dxa"/>
            <w:left w:w="108" w:type="dxa"/>
            <w:bottom w:w="0" w:type="dxa"/>
            <w:right w:w="108" w:type="dxa"/>
          </w:tblCellMar>
        </w:tblPrEx>
        <w:trPr>
          <w:trHeight w:val="413"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5C49E514">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模块二：</w:t>
            </w: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r>
      <w:tr w14:paraId="125C28F6">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7FA9DD2E">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37BF105C">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4770" w:type="dxa"/>
            <w:tcBorders>
              <w:top w:val="nil"/>
              <w:left w:val="nil"/>
              <w:bottom w:val="single" w:color="auto" w:sz="4" w:space="0"/>
              <w:right w:val="single" w:color="auto" w:sz="4" w:space="0"/>
            </w:tcBorders>
            <w:shd w:val="clear" w:color="000000" w:fill="auto"/>
            <w:noWrap/>
            <w:vAlign w:val="center"/>
          </w:tcPr>
          <w:p w14:paraId="23ACC975">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4C1E284D">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3834C18B">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247E2E0A">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3F73CA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4770" w:type="dxa"/>
            <w:tcBorders>
              <w:top w:val="nil"/>
              <w:left w:val="nil"/>
              <w:bottom w:val="single" w:color="auto" w:sz="4" w:space="0"/>
              <w:right w:val="single" w:color="auto" w:sz="4" w:space="0"/>
            </w:tcBorders>
            <w:shd w:val="clear" w:color="auto" w:fill="auto"/>
            <w:noWrap/>
          </w:tcPr>
          <w:p w14:paraId="49C90C13">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骨骼位置合理，完成控制系统制作</w:t>
            </w:r>
          </w:p>
        </w:tc>
        <w:tc>
          <w:tcPr>
            <w:tcW w:w="847" w:type="dxa"/>
            <w:tcBorders>
              <w:top w:val="nil"/>
              <w:left w:val="nil"/>
              <w:bottom w:val="single" w:color="auto" w:sz="4" w:space="0"/>
              <w:right w:val="single" w:color="auto" w:sz="4" w:space="0"/>
            </w:tcBorders>
            <w:shd w:val="clear" w:color="auto" w:fill="auto"/>
            <w:noWrap/>
            <w:vAlign w:val="center"/>
          </w:tcPr>
          <w:p w14:paraId="35346411">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068BF70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97E496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E90F0D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4AAC3498">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动画制作符合剧情要求，角色情感、场景氛围的表达</w:t>
            </w:r>
          </w:p>
        </w:tc>
        <w:tc>
          <w:tcPr>
            <w:tcW w:w="847" w:type="dxa"/>
            <w:tcBorders>
              <w:top w:val="nil"/>
              <w:left w:val="nil"/>
              <w:bottom w:val="single" w:color="auto" w:sz="4" w:space="0"/>
              <w:right w:val="single" w:color="auto" w:sz="4" w:space="0"/>
            </w:tcBorders>
            <w:shd w:val="clear" w:color="auto" w:fill="auto"/>
            <w:noWrap/>
            <w:vAlign w:val="center"/>
          </w:tcPr>
          <w:p w14:paraId="2B92494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4F97FCA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89E99B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0F00FF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7C3A53E7">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动画场景氛围的表达到位</w:t>
            </w:r>
          </w:p>
        </w:tc>
        <w:tc>
          <w:tcPr>
            <w:tcW w:w="847" w:type="dxa"/>
            <w:tcBorders>
              <w:top w:val="nil"/>
              <w:left w:val="nil"/>
              <w:bottom w:val="single" w:color="auto" w:sz="4" w:space="0"/>
              <w:right w:val="single" w:color="auto" w:sz="4" w:space="0"/>
            </w:tcBorders>
            <w:shd w:val="clear" w:color="auto" w:fill="auto"/>
            <w:noWrap/>
            <w:vAlign w:val="center"/>
          </w:tcPr>
          <w:p w14:paraId="64A9B8AE">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241A5A6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9C125E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3CF617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4770" w:type="dxa"/>
            <w:tcBorders>
              <w:top w:val="nil"/>
              <w:left w:val="nil"/>
              <w:bottom w:val="single" w:color="auto" w:sz="4" w:space="0"/>
              <w:right w:val="single" w:color="auto" w:sz="4" w:space="0"/>
            </w:tcBorders>
            <w:shd w:val="clear" w:color="auto" w:fill="auto"/>
            <w:noWrap/>
          </w:tcPr>
          <w:p w14:paraId="43F8C18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视频效果展示的美感及内容的创新度</w:t>
            </w:r>
          </w:p>
        </w:tc>
        <w:tc>
          <w:tcPr>
            <w:tcW w:w="847" w:type="dxa"/>
            <w:tcBorders>
              <w:top w:val="nil"/>
              <w:left w:val="nil"/>
              <w:bottom w:val="single" w:color="auto" w:sz="4" w:space="0"/>
              <w:right w:val="single" w:color="auto" w:sz="4" w:space="0"/>
            </w:tcBorders>
            <w:shd w:val="clear" w:color="auto" w:fill="auto"/>
            <w:noWrap/>
            <w:vAlign w:val="center"/>
          </w:tcPr>
          <w:p w14:paraId="2143D74E">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4B91BEE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383362F">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48DC7F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tcPr>
          <w:p w14:paraId="4CDDF1C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后期剪辑及音效合成的效果，镜头的运用</w:t>
            </w:r>
          </w:p>
        </w:tc>
        <w:tc>
          <w:tcPr>
            <w:tcW w:w="847" w:type="dxa"/>
            <w:tcBorders>
              <w:top w:val="nil"/>
              <w:left w:val="nil"/>
              <w:bottom w:val="single" w:color="auto" w:sz="4" w:space="0"/>
              <w:right w:val="single" w:color="auto" w:sz="4" w:space="0"/>
            </w:tcBorders>
            <w:shd w:val="clear" w:color="auto" w:fill="auto"/>
            <w:noWrap/>
            <w:vAlign w:val="center"/>
          </w:tcPr>
          <w:p w14:paraId="2B80F6B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367556B6">
        <w:tblPrEx>
          <w:tblCellMar>
            <w:top w:w="0" w:type="dxa"/>
            <w:left w:w="108" w:type="dxa"/>
            <w:bottom w:w="0" w:type="dxa"/>
            <w:right w:w="108" w:type="dxa"/>
          </w:tblCellMar>
        </w:tblPrEx>
        <w:trPr>
          <w:trHeight w:val="90"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671747DF">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9A91CD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4770" w:type="dxa"/>
            <w:tcBorders>
              <w:top w:val="nil"/>
              <w:left w:val="nil"/>
              <w:bottom w:val="single" w:color="auto" w:sz="4" w:space="0"/>
              <w:right w:val="single" w:color="auto" w:sz="4" w:space="0"/>
            </w:tcBorders>
            <w:shd w:val="clear" w:color="auto" w:fill="auto"/>
            <w:noWrap/>
            <w:vAlign w:val="center"/>
          </w:tcPr>
          <w:p w14:paraId="1BAD998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按剧情要求输出序列帧动画文件及视频文件</w:t>
            </w:r>
          </w:p>
        </w:tc>
        <w:tc>
          <w:tcPr>
            <w:tcW w:w="847" w:type="dxa"/>
            <w:tcBorders>
              <w:top w:val="nil"/>
              <w:left w:val="nil"/>
              <w:bottom w:val="single" w:color="auto" w:sz="4" w:space="0"/>
              <w:right w:val="single" w:color="auto" w:sz="4" w:space="0"/>
            </w:tcBorders>
            <w:shd w:val="clear" w:color="auto" w:fill="auto"/>
            <w:noWrap/>
            <w:vAlign w:val="center"/>
          </w:tcPr>
          <w:p w14:paraId="32D2FACE">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1C9477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7FB8A8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04B403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7CF4726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时间轴设置正确并进行烘焙动画</w:t>
            </w:r>
          </w:p>
        </w:tc>
        <w:tc>
          <w:tcPr>
            <w:tcW w:w="847" w:type="dxa"/>
            <w:tcBorders>
              <w:top w:val="nil"/>
              <w:left w:val="nil"/>
              <w:bottom w:val="single" w:color="auto" w:sz="4" w:space="0"/>
              <w:right w:val="single" w:color="auto" w:sz="4" w:space="0"/>
            </w:tcBorders>
            <w:shd w:val="clear" w:color="auto" w:fill="auto"/>
            <w:noWrap/>
            <w:vAlign w:val="center"/>
          </w:tcPr>
          <w:p w14:paraId="6CAD478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957F31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CBE12F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977143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379874D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符合剧本剧情设计需求，制作角色表演动画</w:t>
            </w:r>
          </w:p>
        </w:tc>
        <w:tc>
          <w:tcPr>
            <w:tcW w:w="847" w:type="dxa"/>
            <w:tcBorders>
              <w:top w:val="nil"/>
              <w:left w:val="nil"/>
              <w:bottom w:val="single" w:color="auto" w:sz="4" w:space="0"/>
              <w:right w:val="single" w:color="auto" w:sz="4" w:space="0"/>
            </w:tcBorders>
            <w:shd w:val="clear" w:color="auto" w:fill="auto"/>
            <w:noWrap/>
            <w:vAlign w:val="center"/>
          </w:tcPr>
          <w:p w14:paraId="126C49E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11D5AC9">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3A12F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4B4D06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292D8A7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合理设置动作、镜头角度等展示动画效果</w:t>
            </w:r>
          </w:p>
        </w:tc>
        <w:tc>
          <w:tcPr>
            <w:tcW w:w="847" w:type="dxa"/>
            <w:tcBorders>
              <w:top w:val="nil"/>
              <w:left w:val="nil"/>
              <w:bottom w:val="single" w:color="auto" w:sz="4" w:space="0"/>
              <w:right w:val="single" w:color="auto" w:sz="4" w:space="0"/>
            </w:tcBorders>
            <w:shd w:val="clear" w:color="auto" w:fill="auto"/>
            <w:noWrap/>
            <w:vAlign w:val="center"/>
          </w:tcPr>
          <w:p w14:paraId="067E471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762F75E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B5DC8F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3892DD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06CD77A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角色的表情及动作能表达角色的情绪</w:t>
            </w:r>
          </w:p>
        </w:tc>
        <w:tc>
          <w:tcPr>
            <w:tcW w:w="847" w:type="dxa"/>
            <w:tcBorders>
              <w:top w:val="nil"/>
              <w:left w:val="nil"/>
              <w:bottom w:val="single" w:color="auto" w:sz="4" w:space="0"/>
              <w:right w:val="single" w:color="auto" w:sz="4" w:space="0"/>
            </w:tcBorders>
            <w:shd w:val="clear" w:color="auto" w:fill="auto"/>
            <w:noWrap/>
            <w:vAlign w:val="center"/>
          </w:tcPr>
          <w:p w14:paraId="26B3EBB0">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C8B0C0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E97E66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1BFD6B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71ADD1B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动画剧情完整，清晰流畅</w:t>
            </w:r>
          </w:p>
        </w:tc>
        <w:tc>
          <w:tcPr>
            <w:tcW w:w="847" w:type="dxa"/>
            <w:tcBorders>
              <w:top w:val="nil"/>
              <w:left w:val="nil"/>
              <w:bottom w:val="single" w:color="auto" w:sz="4" w:space="0"/>
              <w:right w:val="single" w:color="auto" w:sz="4" w:space="0"/>
            </w:tcBorders>
            <w:shd w:val="clear" w:color="auto" w:fill="auto"/>
            <w:noWrap/>
            <w:vAlign w:val="center"/>
          </w:tcPr>
          <w:p w14:paraId="1FD44A68">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C90BF9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74EE3C9">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ACF187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2D0DF0E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场景模型的搭建布局合理</w:t>
            </w:r>
          </w:p>
        </w:tc>
        <w:tc>
          <w:tcPr>
            <w:tcW w:w="847" w:type="dxa"/>
            <w:tcBorders>
              <w:top w:val="nil"/>
              <w:left w:val="nil"/>
              <w:bottom w:val="single" w:color="auto" w:sz="4" w:space="0"/>
              <w:right w:val="single" w:color="auto" w:sz="4" w:space="0"/>
            </w:tcBorders>
            <w:shd w:val="clear" w:color="auto" w:fill="auto"/>
            <w:noWrap/>
            <w:vAlign w:val="center"/>
          </w:tcPr>
          <w:p w14:paraId="72BC2FC8">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AB3793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07C673A">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291CF5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48D3E17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场景环境搭建符合故事背景</w:t>
            </w:r>
          </w:p>
        </w:tc>
        <w:tc>
          <w:tcPr>
            <w:tcW w:w="847" w:type="dxa"/>
            <w:tcBorders>
              <w:top w:val="nil"/>
              <w:left w:val="nil"/>
              <w:bottom w:val="single" w:color="auto" w:sz="4" w:space="0"/>
              <w:right w:val="single" w:color="auto" w:sz="4" w:space="0"/>
            </w:tcBorders>
            <w:shd w:val="clear" w:color="auto" w:fill="auto"/>
            <w:noWrap/>
            <w:vAlign w:val="center"/>
          </w:tcPr>
          <w:p w14:paraId="5D7746A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7CF8A6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620192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40B7B48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4770" w:type="dxa"/>
            <w:tcBorders>
              <w:top w:val="nil"/>
              <w:left w:val="nil"/>
              <w:bottom w:val="single" w:color="auto" w:sz="4" w:space="0"/>
              <w:right w:val="single" w:color="auto" w:sz="4" w:space="0"/>
            </w:tcBorders>
            <w:shd w:val="clear" w:color="auto" w:fill="auto"/>
            <w:noWrap/>
            <w:vAlign w:val="center"/>
          </w:tcPr>
          <w:p w14:paraId="6DF0D8B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w:t>
            </w:r>
          </w:p>
        </w:tc>
        <w:tc>
          <w:tcPr>
            <w:tcW w:w="847" w:type="dxa"/>
            <w:tcBorders>
              <w:top w:val="nil"/>
              <w:left w:val="nil"/>
              <w:bottom w:val="single" w:color="auto" w:sz="4" w:space="0"/>
              <w:right w:val="single" w:color="auto" w:sz="4" w:space="0"/>
            </w:tcBorders>
            <w:shd w:val="clear" w:color="auto" w:fill="auto"/>
            <w:noWrap/>
            <w:vAlign w:val="center"/>
          </w:tcPr>
          <w:p w14:paraId="2C98151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D9A213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BF35C39">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DF8DB2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2774E5D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视频时长符合要求，清晰流畅，镜头稳定</w:t>
            </w:r>
          </w:p>
        </w:tc>
        <w:tc>
          <w:tcPr>
            <w:tcW w:w="847" w:type="dxa"/>
            <w:tcBorders>
              <w:top w:val="nil"/>
              <w:left w:val="nil"/>
              <w:bottom w:val="single" w:color="auto" w:sz="4" w:space="0"/>
              <w:right w:val="single" w:color="auto" w:sz="4" w:space="0"/>
            </w:tcBorders>
            <w:shd w:val="clear" w:color="auto" w:fill="auto"/>
            <w:noWrap/>
            <w:vAlign w:val="center"/>
          </w:tcPr>
          <w:p w14:paraId="621C966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1E2298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6BD0259">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90A069A">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2F68EAC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w:t>
            </w:r>
          </w:p>
        </w:tc>
        <w:tc>
          <w:tcPr>
            <w:tcW w:w="847" w:type="dxa"/>
            <w:tcBorders>
              <w:top w:val="nil"/>
              <w:left w:val="nil"/>
              <w:bottom w:val="single" w:color="auto" w:sz="4" w:space="0"/>
              <w:right w:val="single" w:color="auto" w:sz="4" w:space="0"/>
            </w:tcBorders>
            <w:shd w:val="clear" w:color="auto" w:fill="auto"/>
            <w:noWrap/>
            <w:vAlign w:val="center"/>
          </w:tcPr>
          <w:p w14:paraId="541CCCDB">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04F25ED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5811A9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B5F7ED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6C7E66C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合理运用镜头切换展示动画效果</w:t>
            </w:r>
          </w:p>
        </w:tc>
        <w:tc>
          <w:tcPr>
            <w:tcW w:w="847" w:type="dxa"/>
            <w:tcBorders>
              <w:top w:val="nil"/>
              <w:left w:val="nil"/>
              <w:bottom w:val="single" w:color="auto" w:sz="4" w:space="0"/>
              <w:right w:val="single" w:color="auto" w:sz="4" w:space="0"/>
            </w:tcBorders>
            <w:shd w:val="clear" w:color="auto" w:fill="auto"/>
            <w:noWrap/>
            <w:vAlign w:val="center"/>
          </w:tcPr>
          <w:p w14:paraId="56D7FEE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7EDE3C3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8DE8C29">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7F8ED0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575373F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完整剧情体现，内容完整，分镜合理</w:t>
            </w:r>
          </w:p>
        </w:tc>
        <w:tc>
          <w:tcPr>
            <w:tcW w:w="847" w:type="dxa"/>
            <w:tcBorders>
              <w:top w:val="nil"/>
              <w:left w:val="nil"/>
              <w:bottom w:val="single" w:color="auto" w:sz="4" w:space="0"/>
              <w:right w:val="single" w:color="auto" w:sz="4" w:space="0"/>
            </w:tcBorders>
            <w:shd w:val="clear" w:color="auto" w:fill="auto"/>
            <w:noWrap/>
            <w:vAlign w:val="center"/>
          </w:tcPr>
          <w:p w14:paraId="569C047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67840B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AFE7E7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98B5BE9">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48C3208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视频剪切合理，转场效果自然</w:t>
            </w:r>
          </w:p>
        </w:tc>
        <w:tc>
          <w:tcPr>
            <w:tcW w:w="847" w:type="dxa"/>
            <w:tcBorders>
              <w:top w:val="nil"/>
              <w:left w:val="nil"/>
              <w:bottom w:val="single" w:color="auto" w:sz="4" w:space="0"/>
              <w:right w:val="single" w:color="auto" w:sz="4" w:space="0"/>
            </w:tcBorders>
            <w:shd w:val="clear" w:color="auto" w:fill="auto"/>
            <w:noWrap/>
            <w:vAlign w:val="center"/>
          </w:tcPr>
          <w:p w14:paraId="350A8A4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EEF0F0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3E34D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A39485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7728328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合理展现故事剧情氛围的特效</w:t>
            </w:r>
          </w:p>
        </w:tc>
        <w:tc>
          <w:tcPr>
            <w:tcW w:w="847" w:type="dxa"/>
            <w:tcBorders>
              <w:top w:val="nil"/>
              <w:left w:val="nil"/>
              <w:bottom w:val="single" w:color="auto" w:sz="4" w:space="0"/>
              <w:right w:val="single" w:color="auto" w:sz="4" w:space="0"/>
            </w:tcBorders>
            <w:shd w:val="clear" w:color="auto" w:fill="auto"/>
            <w:noWrap/>
            <w:vAlign w:val="center"/>
          </w:tcPr>
          <w:p w14:paraId="37662D82">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F4027E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B2036A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361471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6A86284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视频的片头设计有创意</w:t>
            </w:r>
          </w:p>
        </w:tc>
        <w:tc>
          <w:tcPr>
            <w:tcW w:w="847" w:type="dxa"/>
            <w:tcBorders>
              <w:top w:val="nil"/>
              <w:left w:val="nil"/>
              <w:bottom w:val="single" w:color="auto" w:sz="4" w:space="0"/>
              <w:right w:val="single" w:color="auto" w:sz="4" w:space="0"/>
            </w:tcBorders>
            <w:shd w:val="clear" w:color="auto" w:fill="auto"/>
            <w:noWrap/>
            <w:vAlign w:val="center"/>
          </w:tcPr>
          <w:p w14:paraId="61429F08">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08A9BA6E">
        <w:tblPrEx>
          <w:tblCellMar>
            <w:top w:w="0" w:type="dxa"/>
            <w:left w:w="108" w:type="dxa"/>
            <w:bottom w:w="0" w:type="dxa"/>
            <w:right w:w="108" w:type="dxa"/>
          </w:tblCellMar>
        </w:tblPrEx>
        <w:trPr>
          <w:trHeight w:val="288"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36FF7AF3">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847" w:type="dxa"/>
            <w:tcBorders>
              <w:top w:val="nil"/>
              <w:left w:val="nil"/>
              <w:bottom w:val="single" w:color="auto" w:sz="4" w:space="0"/>
              <w:right w:val="single" w:color="auto" w:sz="4" w:space="0"/>
            </w:tcBorders>
            <w:shd w:val="clear" w:color="auto" w:fill="auto"/>
            <w:noWrap/>
            <w:vAlign w:val="center"/>
          </w:tcPr>
          <w:p w14:paraId="070E7422">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35</w:t>
            </w:r>
          </w:p>
        </w:tc>
      </w:tr>
      <w:tr w14:paraId="58CA7419">
        <w:tblPrEx>
          <w:tblCellMar>
            <w:top w:w="0" w:type="dxa"/>
            <w:left w:w="108" w:type="dxa"/>
            <w:bottom w:w="0" w:type="dxa"/>
            <w:right w:w="108" w:type="dxa"/>
          </w:tblCellMar>
        </w:tblPrEx>
        <w:trPr>
          <w:trHeight w:val="320" w:hRule="atLeast"/>
        </w:trPr>
        <w:tc>
          <w:tcPr>
            <w:tcW w:w="1135" w:type="dxa"/>
            <w:tcBorders>
              <w:top w:val="nil"/>
              <w:left w:val="nil"/>
              <w:bottom w:val="nil"/>
              <w:right w:val="nil"/>
            </w:tcBorders>
            <w:shd w:val="clear" w:color="auto" w:fill="auto"/>
            <w:noWrap/>
            <w:vAlign w:val="center"/>
          </w:tcPr>
          <w:p w14:paraId="52A05813">
            <w:pPr>
              <w:widowControl/>
              <w:spacing w:line="600" w:lineRule="exact"/>
              <w:jc w:val="both"/>
              <w:rPr>
                <w:rFonts w:ascii="仿宋" w:hAnsi="仿宋" w:eastAsia="仿宋" w:cs="宋体"/>
                <w:b/>
                <w:bCs/>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14:paraId="080DE229">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4770" w:type="dxa"/>
            <w:tcBorders>
              <w:top w:val="nil"/>
              <w:left w:val="nil"/>
              <w:bottom w:val="nil"/>
              <w:right w:val="nil"/>
            </w:tcBorders>
            <w:shd w:val="clear" w:color="auto" w:fill="auto"/>
            <w:noWrap/>
            <w:vAlign w:val="center"/>
          </w:tcPr>
          <w:p w14:paraId="15BC777B">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847" w:type="dxa"/>
            <w:tcBorders>
              <w:top w:val="nil"/>
              <w:left w:val="nil"/>
              <w:bottom w:val="nil"/>
              <w:right w:val="nil"/>
            </w:tcBorders>
            <w:shd w:val="clear" w:color="auto" w:fill="auto"/>
            <w:noWrap/>
            <w:vAlign w:val="center"/>
          </w:tcPr>
          <w:p w14:paraId="0795996E">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14:paraId="79B50C03">
        <w:tblPrEx>
          <w:tblCellMar>
            <w:top w:w="0" w:type="dxa"/>
            <w:left w:w="108" w:type="dxa"/>
            <w:bottom w:w="0" w:type="dxa"/>
            <w:right w:w="108" w:type="dxa"/>
          </w:tblCellMar>
        </w:tblPrEx>
        <w:trPr>
          <w:trHeight w:val="511" w:hRule="atLeast"/>
        </w:trPr>
        <w:tc>
          <w:tcPr>
            <w:tcW w:w="8166" w:type="dxa"/>
            <w:gridSpan w:val="4"/>
            <w:tcBorders>
              <w:top w:val="single" w:color="auto" w:sz="4" w:space="0"/>
              <w:left w:val="single" w:color="auto" w:sz="4" w:space="0"/>
              <w:bottom w:val="single" w:color="auto" w:sz="4" w:space="0"/>
              <w:right w:val="single" w:color="auto" w:sz="4" w:space="0"/>
            </w:tcBorders>
            <w:shd w:val="clear" w:color="000000" w:fill="auto"/>
            <w:vAlign w:val="center"/>
          </w:tcPr>
          <w:p w14:paraId="5AF832B5">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模块三：</w:t>
            </w:r>
            <w:r>
              <w:rPr>
                <w:rFonts w:hint="eastAsia" w:ascii="仿宋_GB2312" w:hAnsi="仿宋_GB2312" w:eastAsia="仿宋_GB2312" w:cs="仿宋_GB2312"/>
                <w:b/>
                <w:color w:val="000000" w:themeColor="text1"/>
                <w:sz w:val="24"/>
                <w:szCs w:val="24"/>
                <w14:textFill>
                  <w14:solidFill>
                    <w14:schemeClr w14:val="tx1"/>
                  </w14:solidFill>
                </w14:textFill>
              </w:rPr>
              <w:t>引擎效果渲染与后期处理</w:t>
            </w:r>
          </w:p>
        </w:tc>
      </w:tr>
      <w:tr w14:paraId="6CF5A455">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5E9DDE8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164B70FB">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4770" w:type="dxa"/>
            <w:tcBorders>
              <w:top w:val="nil"/>
              <w:left w:val="nil"/>
              <w:bottom w:val="single" w:color="auto" w:sz="4" w:space="0"/>
              <w:right w:val="single" w:color="auto" w:sz="4" w:space="0"/>
            </w:tcBorders>
            <w:shd w:val="clear" w:color="000000" w:fill="auto"/>
            <w:noWrap/>
            <w:vAlign w:val="center"/>
          </w:tcPr>
          <w:p w14:paraId="1CC61DC5">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847" w:type="dxa"/>
            <w:tcBorders>
              <w:top w:val="nil"/>
              <w:left w:val="nil"/>
              <w:bottom w:val="single" w:color="auto" w:sz="4" w:space="0"/>
              <w:right w:val="single" w:color="auto" w:sz="4" w:space="0"/>
            </w:tcBorders>
            <w:shd w:val="clear" w:color="000000" w:fill="auto"/>
            <w:noWrap/>
            <w:vAlign w:val="center"/>
          </w:tcPr>
          <w:p w14:paraId="54493232">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486FDB58">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9A642E5">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591981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4770" w:type="dxa"/>
            <w:tcBorders>
              <w:top w:val="nil"/>
              <w:left w:val="nil"/>
              <w:bottom w:val="single" w:color="auto" w:sz="4" w:space="0"/>
              <w:right w:val="single" w:color="auto" w:sz="4" w:space="0"/>
            </w:tcBorders>
            <w:shd w:val="clear" w:color="auto" w:fill="auto"/>
            <w:noWrap/>
            <w:vAlign w:val="center"/>
          </w:tcPr>
          <w:p w14:paraId="391DAE7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贴图材质，场景环境，灯光布局，摄像机创建符合展示效果</w:t>
            </w:r>
          </w:p>
        </w:tc>
        <w:tc>
          <w:tcPr>
            <w:tcW w:w="847" w:type="dxa"/>
            <w:tcBorders>
              <w:top w:val="nil"/>
              <w:left w:val="nil"/>
              <w:bottom w:val="single" w:color="auto" w:sz="4" w:space="0"/>
              <w:right w:val="single" w:color="auto" w:sz="4" w:space="0"/>
            </w:tcBorders>
            <w:shd w:val="clear" w:color="auto" w:fill="auto"/>
            <w:noWrap/>
            <w:vAlign w:val="center"/>
          </w:tcPr>
          <w:p w14:paraId="7616A89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7CD9FCC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65E220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6C4F87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49721EF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引擎最终渲染效果呈现符合角色和场景的原画设计</w:t>
            </w:r>
          </w:p>
        </w:tc>
        <w:tc>
          <w:tcPr>
            <w:tcW w:w="847" w:type="dxa"/>
            <w:tcBorders>
              <w:top w:val="nil"/>
              <w:left w:val="nil"/>
              <w:bottom w:val="single" w:color="auto" w:sz="4" w:space="0"/>
              <w:right w:val="single" w:color="auto" w:sz="4" w:space="0"/>
            </w:tcBorders>
            <w:shd w:val="clear" w:color="auto" w:fill="auto"/>
            <w:noWrap/>
            <w:vAlign w:val="center"/>
          </w:tcPr>
          <w:p w14:paraId="23FFF7BD">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6E5BEB69">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6DB981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5F6B8B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0A433BF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引擎渲染效果的光影效果及故事场景氛围体现</w:t>
            </w:r>
          </w:p>
        </w:tc>
        <w:tc>
          <w:tcPr>
            <w:tcW w:w="847" w:type="dxa"/>
            <w:tcBorders>
              <w:top w:val="nil"/>
              <w:left w:val="nil"/>
              <w:bottom w:val="single" w:color="auto" w:sz="4" w:space="0"/>
              <w:right w:val="single" w:color="auto" w:sz="4" w:space="0"/>
            </w:tcBorders>
            <w:shd w:val="clear" w:color="auto" w:fill="auto"/>
            <w:noWrap/>
            <w:vAlign w:val="center"/>
          </w:tcPr>
          <w:p w14:paraId="24E6657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688539D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32E354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tcBorders>
              <w:top w:val="nil"/>
              <w:left w:val="single" w:color="auto" w:sz="4" w:space="0"/>
              <w:bottom w:val="single" w:color="auto" w:sz="4" w:space="0"/>
              <w:right w:val="single" w:color="auto" w:sz="4" w:space="0"/>
            </w:tcBorders>
            <w:shd w:val="clear" w:color="auto" w:fill="auto"/>
            <w:noWrap/>
            <w:vAlign w:val="center"/>
          </w:tcPr>
          <w:p w14:paraId="5C1D676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4770" w:type="dxa"/>
            <w:tcBorders>
              <w:top w:val="nil"/>
              <w:left w:val="nil"/>
              <w:bottom w:val="single" w:color="auto" w:sz="4" w:space="0"/>
              <w:right w:val="single" w:color="auto" w:sz="4" w:space="0"/>
            </w:tcBorders>
            <w:shd w:val="clear" w:color="auto" w:fill="auto"/>
            <w:noWrap/>
            <w:vAlign w:val="center"/>
          </w:tcPr>
          <w:p w14:paraId="716B649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视频效果的创新度和整体表达</w:t>
            </w:r>
          </w:p>
        </w:tc>
        <w:tc>
          <w:tcPr>
            <w:tcW w:w="847" w:type="dxa"/>
            <w:tcBorders>
              <w:top w:val="nil"/>
              <w:left w:val="nil"/>
              <w:bottom w:val="single" w:color="auto" w:sz="4" w:space="0"/>
              <w:right w:val="single" w:color="auto" w:sz="4" w:space="0"/>
            </w:tcBorders>
            <w:shd w:val="clear" w:color="auto" w:fill="auto"/>
            <w:noWrap/>
            <w:vAlign w:val="center"/>
          </w:tcPr>
          <w:p w14:paraId="0513773B">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2EE6DCE9">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1974BAD2">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40BBA5C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4770" w:type="dxa"/>
            <w:tcBorders>
              <w:top w:val="nil"/>
              <w:left w:val="nil"/>
              <w:bottom w:val="single" w:color="auto" w:sz="4" w:space="0"/>
              <w:right w:val="single" w:color="auto" w:sz="4" w:space="0"/>
            </w:tcBorders>
            <w:shd w:val="clear" w:color="auto" w:fill="auto"/>
            <w:noWrap/>
            <w:vAlign w:val="center"/>
          </w:tcPr>
          <w:p w14:paraId="2431E8E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按照要求规范渲染完成引擎渲染的视频文件</w:t>
            </w:r>
          </w:p>
        </w:tc>
        <w:tc>
          <w:tcPr>
            <w:tcW w:w="847" w:type="dxa"/>
            <w:tcBorders>
              <w:top w:val="nil"/>
              <w:left w:val="nil"/>
              <w:bottom w:val="single" w:color="auto" w:sz="4" w:space="0"/>
              <w:right w:val="single" w:color="auto" w:sz="4" w:space="0"/>
            </w:tcBorders>
            <w:shd w:val="clear" w:color="auto" w:fill="auto"/>
            <w:noWrap/>
            <w:vAlign w:val="center"/>
          </w:tcPr>
          <w:p w14:paraId="337551E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997399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BA0711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D48962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5785F08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灯光环境的布局合理，满足故事剧情的需求</w:t>
            </w:r>
          </w:p>
        </w:tc>
        <w:tc>
          <w:tcPr>
            <w:tcW w:w="847" w:type="dxa"/>
            <w:tcBorders>
              <w:top w:val="nil"/>
              <w:left w:val="nil"/>
              <w:bottom w:val="single" w:color="auto" w:sz="4" w:space="0"/>
              <w:right w:val="single" w:color="auto" w:sz="4" w:space="0"/>
            </w:tcBorders>
            <w:shd w:val="clear" w:color="auto" w:fill="auto"/>
            <w:noWrap/>
            <w:vAlign w:val="center"/>
          </w:tcPr>
          <w:p w14:paraId="2BD4B77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10A5D80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68AE2F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2D7345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59496F4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合理的运用摄像机机位及后处理效果</w:t>
            </w:r>
          </w:p>
        </w:tc>
        <w:tc>
          <w:tcPr>
            <w:tcW w:w="847" w:type="dxa"/>
            <w:tcBorders>
              <w:top w:val="nil"/>
              <w:left w:val="nil"/>
              <w:bottom w:val="single" w:color="auto" w:sz="4" w:space="0"/>
              <w:right w:val="single" w:color="auto" w:sz="4" w:space="0"/>
            </w:tcBorders>
            <w:shd w:val="clear" w:color="auto" w:fill="auto"/>
            <w:noWrap/>
            <w:vAlign w:val="center"/>
          </w:tcPr>
          <w:p w14:paraId="34629A07">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16E068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9ACF59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A222B7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4A965EC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视频完整的表达整个剧本内容</w:t>
            </w:r>
          </w:p>
        </w:tc>
        <w:tc>
          <w:tcPr>
            <w:tcW w:w="847" w:type="dxa"/>
            <w:tcBorders>
              <w:top w:val="nil"/>
              <w:left w:val="nil"/>
              <w:bottom w:val="single" w:color="auto" w:sz="4" w:space="0"/>
              <w:right w:val="single" w:color="auto" w:sz="4" w:space="0"/>
            </w:tcBorders>
            <w:shd w:val="clear" w:color="auto" w:fill="auto"/>
            <w:noWrap/>
            <w:vAlign w:val="center"/>
          </w:tcPr>
          <w:p w14:paraId="11CCC76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688976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830475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A19F48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0EC4A83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引擎渲染效果展示图符合原画设计</w:t>
            </w:r>
          </w:p>
        </w:tc>
        <w:tc>
          <w:tcPr>
            <w:tcW w:w="847" w:type="dxa"/>
            <w:tcBorders>
              <w:top w:val="nil"/>
              <w:left w:val="nil"/>
              <w:bottom w:val="single" w:color="auto" w:sz="4" w:space="0"/>
              <w:right w:val="single" w:color="auto" w:sz="4" w:space="0"/>
            </w:tcBorders>
            <w:shd w:val="clear" w:color="auto" w:fill="auto"/>
            <w:noWrap/>
            <w:vAlign w:val="center"/>
          </w:tcPr>
          <w:p w14:paraId="44575947">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34F13B7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C26B12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414667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0B265DE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渲染材质、灯光、摄像机参数设置合理</w:t>
            </w:r>
          </w:p>
        </w:tc>
        <w:tc>
          <w:tcPr>
            <w:tcW w:w="847" w:type="dxa"/>
            <w:tcBorders>
              <w:top w:val="nil"/>
              <w:left w:val="nil"/>
              <w:bottom w:val="single" w:color="auto" w:sz="4" w:space="0"/>
              <w:right w:val="single" w:color="auto" w:sz="4" w:space="0"/>
            </w:tcBorders>
            <w:shd w:val="clear" w:color="auto" w:fill="auto"/>
            <w:noWrap/>
            <w:vAlign w:val="center"/>
          </w:tcPr>
          <w:p w14:paraId="76AC9260">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EF319B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2047DB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30EFC14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4770" w:type="dxa"/>
            <w:tcBorders>
              <w:top w:val="nil"/>
              <w:left w:val="nil"/>
              <w:bottom w:val="single" w:color="auto" w:sz="4" w:space="0"/>
              <w:right w:val="single" w:color="auto" w:sz="4" w:space="0"/>
            </w:tcBorders>
            <w:shd w:val="clear" w:color="auto" w:fill="auto"/>
            <w:noWrap/>
            <w:vAlign w:val="center"/>
          </w:tcPr>
          <w:p w14:paraId="564E65B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视频剪辑合理，转场效果自然</w:t>
            </w:r>
          </w:p>
        </w:tc>
        <w:tc>
          <w:tcPr>
            <w:tcW w:w="847" w:type="dxa"/>
            <w:tcBorders>
              <w:top w:val="nil"/>
              <w:left w:val="nil"/>
              <w:bottom w:val="single" w:color="auto" w:sz="4" w:space="0"/>
              <w:right w:val="single" w:color="auto" w:sz="4" w:space="0"/>
            </w:tcBorders>
            <w:shd w:val="clear" w:color="auto" w:fill="auto"/>
            <w:noWrap/>
            <w:vAlign w:val="center"/>
          </w:tcPr>
          <w:p w14:paraId="4A3D9CFE">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D2D44D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3D9B87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8188B6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7391013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视频内容符合剧情故事内容，内容完整，分镜合理</w:t>
            </w:r>
          </w:p>
        </w:tc>
        <w:tc>
          <w:tcPr>
            <w:tcW w:w="847" w:type="dxa"/>
            <w:tcBorders>
              <w:top w:val="nil"/>
              <w:left w:val="nil"/>
              <w:bottom w:val="single" w:color="auto" w:sz="4" w:space="0"/>
              <w:right w:val="single" w:color="auto" w:sz="4" w:space="0"/>
            </w:tcBorders>
            <w:shd w:val="clear" w:color="auto" w:fill="auto"/>
            <w:noWrap/>
            <w:vAlign w:val="center"/>
          </w:tcPr>
          <w:p w14:paraId="7EDD914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7AD70B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5D0B04A">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E12CBE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69D2EC6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后期剪辑及音频音效的效果处理</w:t>
            </w:r>
          </w:p>
        </w:tc>
        <w:tc>
          <w:tcPr>
            <w:tcW w:w="847" w:type="dxa"/>
            <w:tcBorders>
              <w:top w:val="nil"/>
              <w:left w:val="nil"/>
              <w:bottom w:val="single" w:color="auto" w:sz="4" w:space="0"/>
              <w:right w:val="single" w:color="auto" w:sz="4" w:space="0"/>
            </w:tcBorders>
            <w:shd w:val="clear" w:color="auto" w:fill="auto"/>
            <w:noWrap/>
            <w:vAlign w:val="center"/>
          </w:tcPr>
          <w:p w14:paraId="5EF39F5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6DDB9AB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C6921E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CBD5F0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49A0D4C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镜头运镜节奏切换符合剧情效果</w:t>
            </w:r>
          </w:p>
        </w:tc>
        <w:tc>
          <w:tcPr>
            <w:tcW w:w="847" w:type="dxa"/>
            <w:tcBorders>
              <w:top w:val="nil"/>
              <w:left w:val="nil"/>
              <w:bottom w:val="single" w:color="auto" w:sz="4" w:space="0"/>
              <w:right w:val="single" w:color="auto" w:sz="4" w:space="0"/>
            </w:tcBorders>
            <w:shd w:val="clear" w:color="auto" w:fill="auto"/>
            <w:noWrap/>
            <w:vAlign w:val="center"/>
          </w:tcPr>
          <w:p w14:paraId="3030C32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D2DBEC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21E900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19C913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3EF73EB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合理运用模块一制作的场景模型</w:t>
            </w:r>
          </w:p>
        </w:tc>
        <w:tc>
          <w:tcPr>
            <w:tcW w:w="847" w:type="dxa"/>
            <w:tcBorders>
              <w:top w:val="nil"/>
              <w:left w:val="nil"/>
              <w:bottom w:val="single" w:color="auto" w:sz="4" w:space="0"/>
              <w:right w:val="single" w:color="auto" w:sz="4" w:space="0"/>
            </w:tcBorders>
            <w:shd w:val="clear" w:color="auto" w:fill="auto"/>
            <w:noWrap/>
            <w:vAlign w:val="center"/>
          </w:tcPr>
          <w:p w14:paraId="0695A01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3DD0389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7264B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9FF71C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4770" w:type="dxa"/>
            <w:tcBorders>
              <w:top w:val="nil"/>
              <w:left w:val="nil"/>
              <w:bottom w:val="single" w:color="auto" w:sz="4" w:space="0"/>
              <w:right w:val="single" w:color="auto" w:sz="4" w:space="0"/>
            </w:tcBorders>
            <w:shd w:val="clear" w:color="auto" w:fill="auto"/>
            <w:noWrap/>
            <w:vAlign w:val="center"/>
          </w:tcPr>
          <w:p w14:paraId="2BD98F7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合理运用模块二制作的角色动画</w:t>
            </w:r>
          </w:p>
        </w:tc>
        <w:tc>
          <w:tcPr>
            <w:tcW w:w="847" w:type="dxa"/>
            <w:tcBorders>
              <w:top w:val="nil"/>
              <w:left w:val="nil"/>
              <w:bottom w:val="single" w:color="auto" w:sz="4" w:space="0"/>
              <w:right w:val="single" w:color="auto" w:sz="4" w:space="0"/>
            </w:tcBorders>
            <w:shd w:val="clear" w:color="auto" w:fill="auto"/>
            <w:noWrap/>
            <w:vAlign w:val="center"/>
          </w:tcPr>
          <w:p w14:paraId="2B621A3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1ABA6C64">
        <w:tblPrEx>
          <w:tblCellMar>
            <w:top w:w="0" w:type="dxa"/>
            <w:left w:w="108" w:type="dxa"/>
            <w:bottom w:w="0" w:type="dxa"/>
            <w:right w:w="108" w:type="dxa"/>
          </w:tblCellMar>
        </w:tblPrEx>
        <w:trPr>
          <w:trHeight w:val="288" w:hRule="atLeast"/>
        </w:trPr>
        <w:tc>
          <w:tcPr>
            <w:tcW w:w="731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32CC2BF">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847" w:type="dxa"/>
            <w:tcBorders>
              <w:top w:val="nil"/>
              <w:left w:val="nil"/>
              <w:bottom w:val="single" w:color="auto" w:sz="4" w:space="0"/>
              <w:right w:val="single" w:color="auto" w:sz="4" w:space="0"/>
            </w:tcBorders>
            <w:shd w:val="clear" w:color="auto" w:fill="auto"/>
            <w:noWrap/>
            <w:vAlign w:val="center"/>
          </w:tcPr>
          <w:p w14:paraId="55B39370">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bl>
    <w:p w14:paraId="1F76029E">
      <w:pPr>
        <w:adjustRightInd w:val="0"/>
        <w:snapToGrid w:val="0"/>
        <w:spacing w:line="600" w:lineRule="exact"/>
        <w:ind w:right="210" w:rightChars="100" w:firstLine="420" w:firstLineChars="200"/>
        <w:jc w:val="left"/>
        <w:rPr>
          <w:rFonts w:ascii="仿宋_GB2312" w:hAnsi="仿宋_GB2312" w:eastAsia="仿宋_GB2312" w:cs="仿宋_GB2312"/>
          <w:color w:val="000000" w:themeColor="text1"/>
          <w14:textFill>
            <w14:solidFill>
              <w14:schemeClr w14:val="tx1"/>
            </w14:solidFill>
          </w14:textFill>
        </w:rPr>
      </w:pPr>
    </w:p>
    <w:tbl>
      <w:tblPr>
        <w:tblStyle w:val="21"/>
        <w:tblW w:w="8186" w:type="dxa"/>
        <w:tblInd w:w="274" w:type="dxa"/>
        <w:tblLayout w:type="fixed"/>
        <w:tblCellMar>
          <w:top w:w="0" w:type="dxa"/>
          <w:left w:w="108" w:type="dxa"/>
          <w:bottom w:w="0" w:type="dxa"/>
          <w:right w:w="108" w:type="dxa"/>
        </w:tblCellMar>
      </w:tblPr>
      <w:tblGrid>
        <w:gridCol w:w="1315"/>
        <w:gridCol w:w="5990"/>
        <w:gridCol w:w="881"/>
      </w:tblGrid>
      <w:tr w14:paraId="12C6084B">
        <w:tblPrEx>
          <w:tblCellMar>
            <w:top w:w="0" w:type="dxa"/>
            <w:left w:w="108" w:type="dxa"/>
            <w:bottom w:w="0" w:type="dxa"/>
            <w:right w:w="108" w:type="dxa"/>
          </w:tblCellMar>
        </w:tblPrEx>
        <w:trPr>
          <w:trHeight w:val="288" w:hRule="atLeast"/>
        </w:trPr>
        <w:tc>
          <w:tcPr>
            <w:tcW w:w="8186" w:type="dxa"/>
            <w:gridSpan w:val="3"/>
            <w:tcBorders>
              <w:top w:val="single" w:color="auto" w:sz="4" w:space="0"/>
              <w:left w:val="single" w:color="auto" w:sz="4" w:space="0"/>
              <w:bottom w:val="single" w:color="auto" w:sz="4" w:space="0"/>
              <w:right w:val="single" w:color="auto" w:sz="4" w:space="0"/>
            </w:tcBorders>
            <w:shd w:val="clear" w:color="000000" w:fill="auto"/>
            <w:vAlign w:val="center"/>
          </w:tcPr>
          <w:p w14:paraId="3C9D7BE2">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职业素养</w:t>
            </w:r>
          </w:p>
        </w:tc>
      </w:tr>
      <w:tr w14:paraId="328B3EC3">
        <w:tblPrEx>
          <w:tblCellMar>
            <w:top w:w="0" w:type="dxa"/>
            <w:left w:w="108" w:type="dxa"/>
            <w:bottom w:w="0" w:type="dxa"/>
            <w:right w:w="108" w:type="dxa"/>
          </w:tblCellMar>
        </w:tblPrEx>
        <w:trPr>
          <w:trHeight w:val="288" w:hRule="atLeast"/>
        </w:trPr>
        <w:tc>
          <w:tcPr>
            <w:tcW w:w="1315" w:type="dxa"/>
            <w:tcBorders>
              <w:top w:val="nil"/>
              <w:left w:val="single" w:color="auto" w:sz="4" w:space="0"/>
              <w:bottom w:val="single" w:color="auto" w:sz="4" w:space="0"/>
              <w:right w:val="single" w:color="auto" w:sz="4" w:space="0"/>
            </w:tcBorders>
            <w:shd w:val="clear" w:color="000000" w:fill="auto"/>
            <w:noWrap/>
            <w:vAlign w:val="center"/>
          </w:tcPr>
          <w:p w14:paraId="2AB3096D">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5990" w:type="dxa"/>
            <w:tcBorders>
              <w:top w:val="nil"/>
              <w:left w:val="nil"/>
              <w:bottom w:val="single" w:color="auto" w:sz="4" w:space="0"/>
              <w:right w:val="single" w:color="auto" w:sz="4" w:space="0"/>
            </w:tcBorders>
            <w:shd w:val="clear" w:color="000000" w:fill="auto"/>
            <w:noWrap/>
            <w:vAlign w:val="center"/>
          </w:tcPr>
          <w:p w14:paraId="55A23746">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881" w:type="dxa"/>
            <w:tcBorders>
              <w:top w:val="nil"/>
              <w:left w:val="nil"/>
              <w:bottom w:val="single" w:color="auto" w:sz="4" w:space="0"/>
              <w:right w:val="single" w:color="auto" w:sz="4" w:space="0"/>
            </w:tcBorders>
            <w:shd w:val="clear" w:color="000000" w:fill="auto"/>
            <w:noWrap/>
            <w:vAlign w:val="center"/>
          </w:tcPr>
          <w:p w14:paraId="6FEA9F5B">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4384FABF">
        <w:tblPrEx>
          <w:tblCellMar>
            <w:top w:w="0" w:type="dxa"/>
            <w:left w:w="108" w:type="dxa"/>
            <w:bottom w:w="0" w:type="dxa"/>
            <w:right w:w="108" w:type="dxa"/>
          </w:tblCellMar>
        </w:tblPrEx>
        <w:trPr>
          <w:trHeight w:val="288" w:hRule="atLeast"/>
        </w:trPr>
        <w:tc>
          <w:tcPr>
            <w:tcW w:w="1315" w:type="dxa"/>
            <w:tcBorders>
              <w:top w:val="nil"/>
              <w:left w:val="single" w:color="auto" w:sz="4" w:space="0"/>
              <w:bottom w:val="single" w:color="auto" w:sz="4" w:space="0"/>
              <w:right w:val="single" w:color="auto" w:sz="4" w:space="0"/>
            </w:tcBorders>
            <w:shd w:val="clear" w:color="auto" w:fill="auto"/>
            <w:noWrap/>
            <w:vAlign w:val="center"/>
          </w:tcPr>
          <w:p w14:paraId="5D0608EE">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E4091E">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美术表现、审美判断、质量意识、创意实践和文化理解</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7E50034A">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226890AC">
        <w:tblPrEx>
          <w:tblCellMar>
            <w:top w:w="0" w:type="dxa"/>
            <w:left w:w="108" w:type="dxa"/>
            <w:bottom w:w="0" w:type="dxa"/>
            <w:right w:w="108" w:type="dxa"/>
          </w:tblCellMar>
        </w:tblPrEx>
        <w:trPr>
          <w:trHeight w:val="288" w:hRule="atLeast"/>
        </w:trPr>
        <w:tc>
          <w:tcPr>
            <w:tcW w:w="1315" w:type="dxa"/>
            <w:vMerge w:val="restart"/>
            <w:tcBorders>
              <w:top w:val="single" w:color="auto" w:sz="4" w:space="0"/>
              <w:left w:val="single" w:color="auto" w:sz="4" w:space="0"/>
              <w:right w:val="single" w:color="auto" w:sz="4" w:space="0"/>
            </w:tcBorders>
            <w:vAlign w:val="center"/>
          </w:tcPr>
          <w:p w14:paraId="17946E10">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2E28BD">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团队分工与协作</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285A2A1A">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BAE5E39">
        <w:tblPrEx>
          <w:tblCellMar>
            <w:top w:w="0" w:type="dxa"/>
            <w:left w:w="108" w:type="dxa"/>
            <w:bottom w:w="0" w:type="dxa"/>
            <w:right w:w="108" w:type="dxa"/>
          </w:tblCellMar>
        </w:tblPrEx>
        <w:trPr>
          <w:trHeight w:val="297" w:hRule="atLeast"/>
        </w:trPr>
        <w:tc>
          <w:tcPr>
            <w:tcW w:w="1315" w:type="dxa"/>
            <w:vMerge w:val="continue"/>
            <w:tcBorders>
              <w:left w:val="single" w:color="auto" w:sz="4" w:space="0"/>
              <w:bottom w:val="single" w:color="auto" w:sz="4" w:space="0"/>
              <w:right w:val="single" w:color="auto" w:sz="4" w:space="0"/>
            </w:tcBorders>
            <w:vAlign w:val="center"/>
          </w:tcPr>
          <w:p w14:paraId="3750976D">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B5FFF1">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熟练运用各类专业软件，进行数字艺术创作</w:t>
            </w:r>
          </w:p>
        </w:tc>
        <w:tc>
          <w:tcPr>
            <w:tcW w:w="881" w:type="dxa"/>
            <w:tcBorders>
              <w:top w:val="single" w:color="auto" w:sz="4" w:space="0"/>
              <w:left w:val="nil"/>
              <w:bottom w:val="single" w:color="auto" w:sz="4" w:space="0"/>
              <w:right w:val="single" w:color="auto" w:sz="4" w:space="0"/>
            </w:tcBorders>
            <w:shd w:val="clear" w:color="auto" w:fill="auto"/>
            <w:noWrap/>
            <w:vAlign w:val="center"/>
          </w:tcPr>
          <w:p w14:paraId="567309D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bl>
    <w:p w14:paraId="488C7D35">
      <w:pPr>
        <w:adjustRightInd w:val="0"/>
        <w:snapToGrid w:val="0"/>
        <w:spacing w:line="600" w:lineRule="exact"/>
        <w:ind w:right="210" w:rightChars="10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p>
    <w:p w14:paraId="3793508D">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（二）评分方式</w:t>
      </w:r>
    </w:p>
    <w:p w14:paraId="15708776">
      <w:pPr>
        <w:pStyle w:val="38"/>
        <w:adjustRightInd w:val="0"/>
        <w:snapToGrid w:val="0"/>
        <w:spacing w:line="600" w:lineRule="exact"/>
        <w:ind w:right="210" w:rightChars="100" w:firstLine="562"/>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1.裁判员组成</w:t>
      </w:r>
    </w:p>
    <w:p w14:paraId="4DBC3311">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本次竞赛共设</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名裁判，其中裁判长1名。</w:t>
      </w:r>
    </w:p>
    <w:p w14:paraId="20C62AFF">
      <w:pPr>
        <w:adjustRightInd w:val="0"/>
        <w:snapToGrid w:val="0"/>
        <w:spacing w:line="600" w:lineRule="exact"/>
        <w:ind w:right="210" w:rightChars="100" w:firstLine="562" w:firstLineChars="200"/>
        <w:jc w:val="left"/>
        <w:rPr>
          <w:rFonts w:ascii="仿宋_GB2312" w:hAnsi="仿宋_GB2312" w:eastAsia="仿宋_GB2312" w:cs="仿宋_GB2312"/>
          <w:sz w:val="28"/>
          <w:szCs w:val="28"/>
        </w:rPr>
      </w:pPr>
      <w:r>
        <w:rPr>
          <w:rFonts w:ascii="仿宋_GB2312" w:hAnsi="仿宋_GB2312" w:eastAsia="仿宋_GB2312" w:cs="仿宋_GB2312"/>
          <w:b/>
          <w:sz w:val="28"/>
          <w:szCs w:val="28"/>
        </w:rPr>
        <w:t>2.</w:t>
      </w:r>
      <w:r>
        <w:rPr>
          <w:rFonts w:hint="eastAsia" w:ascii="仿宋_GB2312" w:hAnsi="仿宋_GB2312" w:eastAsia="仿宋_GB2312" w:cs="仿宋_GB2312"/>
          <w:b/>
          <w:sz w:val="28"/>
          <w:szCs w:val="28"/>
        </w:rPr>
        <w:t>评分方法</w:t>
      </w:r>
    </w:p>
    <w:p w14:paraId="753AC3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检录工作人员负责对参赛队（选手）进行点名登记、身份核对等工作；组织参赛队（选手）抽签，对参赛队信息、参赛编号、工位号等进行加密、解密工作；</w:t>
      </w:r>
    </w:p>
    <w:p w14:paraId="4E8D76C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成绩评定是根据竞赛考核目标、内容对参赛队（选手）在竞赛过程中的表现和最终成果做出评价。本赛项的评分方法为过程评分+结果评分，其中职业素养为过程评分，其他为结果评分，依据赛项评价标准和细则进行评分。每个任务采用</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裁判同时评分，采取分步得分、累计总分的计分方式，分别计算各任务得分。按规定比例计入总分</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竞赛总分均按照百分制积分。</w:t>
      </w:r>
      <w:r>
        <w:rPr>
          <w:rFonts w:hint="eastAsia" w:ascii="仿宋_GB2312" w:hAnsi="仿宋_GB2312" w:eastAsia="仿宋_GB2312" w:cs="仿宋_GB2312"/>
          <w:sz w:val="28"/>
          <w:szCs w:val="28"/>
          <w:lang w:eastAsia="zh-CN"/>
        </w:rPr>
        <w:t>最后得分取</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w:t>
      </w:r>
      <w:r>
        <w:rPr>
          <w:rFonts w:hint="eastAsia" w:ascii="仿宋_GB2312" w:hAnsi="仿宋_GB2312" w:eastAsia="仿宋_GB2312" w:cs="仿宋_GB2312"/>
          <w:sz w:val="28"/>
          <w:szCs w:val="28"/>
          <w:lang w:eastAsia="zh-CN"/>
        </w:rPr>
        <w:t>平均分</w:t>
      </w:r>
      <w:r>
        <w:rPr>
          <w:rFonts w:hint="eastAsia" w:ascii="仿宋_GB2312" w:hAnsi="仿宋_GB2312" w:eastAsia="仿宋_GB2312" w:cs="仿宋_GB2312"/>
          <w:sz w:val="28"/>
          <w:szCs w:val="28"/>
        </w:rPr>
        <w:t>。</w:t>
      </w:r>
    </w:p>
    <w:p w14:paraId="474925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所有的评分表、成绩汇总表备案以供核查，最终的成绩由裁判长进行审核确认并上报</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w:t>
      </w:r>
    </w:p>
    <w:p w14:paraId="18BFA2F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.成绩汇总</w:t>
      </w:r>
    </w:p>
    <w:p w14:paraId="56CB7A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裁判长正式提交赛位（竞赛作品）评分结果并复核无误后，裁判在监督人员监督下对比赛结果进行逐层评审。</w:t>
      </w:r>
    </w:p>
    <w:p w14:paraId="5E91F23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4</w:t>
      </w:r>
      <w:r>
        <w:rPr>
          <w:rFonts w:hint="eastAsia" w:ascii="仿宋_GB2312" w:hAnsi="仿宋_GB2312" w:eastAsia="仿宋_GB2312" w:cs="仿宋_GB2312"/>
          <w:b/>
          <w:bCs/>
          <w:sz w:val="28"/>
          <w:szCs w:val="28"/>
        </w:rPr>
        <w:t>.成绩报送</w:t>
      </w:r>
    </w:p>
    <w:p w14:paraId="632DC5B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（1）录入，由承办单位信息员将赛项总成绩的最终结果录入相关赛事系统。</w:t>
      </w:r>
    </w:p>
    <w:p w14:paraId="21B0D18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（2）审核，承办单位信息员对成绩数据审核后，将赛务成绩导出打印，经赛项裁判长审核无误后签字。</w:t>
      </w:r>
    </w:p>
    <w:p w14:paraId="473551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（3）报送，由承办单位信息员将裁判长签字的纸质打印成绩单报送</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办公室。</w:t>
      </w:r>
    </w:p>
    <w:p w14:paraId="33E926D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.成绩使用</w:t>
      </w:r>
    </w:p>
    <w:p w14:paraId="2AA9287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大赛最终成绩由</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公布，任何组织和个人，不得擅自对大赛成绩进行涂改、伪造或用于欺诈等违法犯罪活动。</w:t>
      </w:r>
    </w:p>
    <w:p w14:paraId="68FF7C45">
      <w:pPr>
        <w:pStyle w:val="4"/>
        <w:spacing w:before="156" w:beforeLines="50" w:beforeAutospacing="0" w:after="156" w:afterLines="50" w:afterAutospacing="0" w:line="600" w:lineRule="exact"/>
        <w:rPr>
          <w:rFonts w:ascii="黑体" w:hAnsi="黑体" w:eastAsia="黑体" w:cs="黑体"/>
          <w:b w:val="0"/>
          <w:bCs w:val="0"/>
          <w:sz w:val="32"/>
          <w:szCs w:val="32"/>
        </w:rPr>
      </w:pPr>
      <w:bookmarkStart w:id="36" w:name="_Toc131804183"/>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、赛项预案</w:t>
      </w:r>
      <w:bookmarkEnd w:id="36"/>
    </w:p>
    <w:p w14:paraId="4864A55C">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（一）应急处理预案</w:t>
      </w:r>
    </w:p>
    <w:p w14:paraId="12769DF3">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比赛期间发生意外事故时，发现者应第一时间报告</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，同时采取措施，避免事态扩大。</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应立即启动预案予以解决并向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报告。出现重大安全问题的赛项由</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决定是否停赛等。事后，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报告详细情况。</w:t>
      </w:r>
    </w:p>
    <w:p w14:paraId="4D31627F">
      <w:pPr>
        <w:snapToGrid w:val="0"/>
        <w:spacing w:line="600" w:lineRule="exact"/>
        <w:ind w:firstLine="560" w:firstLineChars="200"/>
        <w:rPr>
          <w:rFonts w:ascii="方正楷体_GBK" w:hAnsi="楷体" w:eastAsia="方正楷体_GBK" w:cs="楷体"/>
          <w:b/>
          <w:sz w:val="28"/>
          <w:szCs w:val="28"/>
        </w:rPr>
      </w:pPr>
      <w:bookmarkStart w:id="37" w:name="_Toc131804184"/>
      <w:r>
        <w:rPr>
          <w:rFonts w:hint="eastAsia" w:ascii="方正楷体_GBK" w:hAnsi="楷体" w:eastAsia="方正楷体_GBK" w:cs="楷体"/>
          <w:b/>
          <w:sz w:val="28"/>
          <w:szCs w:val="28"/>
        </w:rPr>
        <w:t>（二）处罚措施</w:t>
      </w:r>
      <w:bookmarkEnd w:id="37"/>
    </w:p>
    <w:p w14:paraId="5A26FB5E">
      <w:pPr>
        <w:adjustRightInd w:val="0"/>
        <w:snapToGrid w:val="0"/>
        <w:spacing w:line="600" w:lineRule="exact"/>
        <w:ind w:right="210" w:rightChars="100" w:firstLine="560" w:firstLineChars="200"/>
        <w:rPr>
          <w:rFonts w:ascii="仿宋_GB2312" w:hAnsi="仿宋_GB2312" w:eastAsia="仿宋_GB2312" w:cs="仿宋_GB2312"/>
          <w:sz w:val="28"/>
          <w:szCs w:val="28"/>
        </w:rPr>
      </w:pPr>
      <w:bookmarkStart w:id="38" w:name="_Toc131804185"/>
      <w:r>
        <w:rPr>
          <w:rFonts w:hint="eastAsia" w:ascii="仿宋_GB2312" w:hAnsi="仿宋_GB2312" w:eastAsia="仿宋_GB2312" w:cs="仿宋_GB2312"/>
          <w:sz w:val="28"/>
          <w:szCs w:val="28"/>
        </w:rPr>
        <w:t>1.因参赛队伍原因造成重大安全事故的，取消其获奖资格。</w:t>
      </w:r>
      <w:bookmarkEnd w:id="38"/>
    </w:p>
    <w:p w14:paraId="2D1C2C5F">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2.参赛队伍有发生重大安全事故隐患，经赛场工作人员提示、警告无效的，可取消其继续比赛的资格。</w:t>
      </w:r>
    </w:p>
    <w:p w14:paraId="7106C0F5">
      <w:pPr>
        <w:adjustRightInd w:val="0"/>
        <w:snapToGrid w:val="0"/>
        <w:spacing w:line="600" w:lineRule="exact"/>
        <w:ind w:right="210" w:rightChars="100" w:firstLine="560" w:firstLineChars="200"/>
      </w:pPr>
      <w:r>
        <w:rPr>
          <w:rFonts w:hint="eastAsia" w:ascii="仿宋_GB2312" w:hAnsi="仿宋_GB2312" w:eastAsia="仿宋_GB2312" w:cs="仿宋_GB2312"/>
          <w:sz w:val="28"/>
          <w:szCs w:val="28"/>
        </w:rPr>
        <w:t>3.赛事工作人员违规的，按照相应的制度追究责任。情节恶劣并造成重大安全事故的，由司法机关追究相应法律责任。</w:t>
      </w:r>
    </w:p>
    <w:p w14:paraId="37C4AE48">
      <w:pPr>
        <w:pStyle w:val="19"/>
        <w:spacing w:line="600" w:lineRule="exact"/>
        <w:ind w:firstLine="0" w:firstLineChars="0"/>
        <w:jc w:val="center"/>
        <w:rPr>
          <w:rFonts w:eastAsia="华文仿宋"/>
        </w:rPr>
      </w:pPr>
    </w:p>
    <w:p w14:paraId="2F07A09C">
      <w:pPr>
        <w:pStyle w:val="4"/>
        <w:spacing w:before="0" w:beforeAutospacing="0" w:after="0" w:afterAutospacing="0" w:line="600" w:lineRule="exact"/>
        <w:rPr>
          <w:rFonts w:ascii="黑体" w:hAnsi="黑体" w:eastAsia="黑体" w:cs="黑体"/>
          <w:b w:val="0"/>
          <w:bCs w:val="0"/>
          <w:sz w:val="32"/>
          <w:szCs w:val="32"/>
        </w:rPr>
      </w:pPr>
      <w:bookmarkStart w:id="39" w:name="_Toc131804180"/>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、赛项安全</w:t>
      </w:r>
      <w:bookmarkEnd w:id="39"/>
    </w:p>
    <w:p w14:paraId="4ADB054C">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 比赛环境</w:t>
      </w:r>
    </w:p>
    <w:p w14:paraId="1CCB6B1D">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须在赛前组织专人对比赛现场、住宿场所和交通保障进行考察，并对安全工作提出明确要求。</w:t>
      </w:r>
    </w:p>
    <w:p w14:paraId="0164DCE1">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2.赛场周围设立警戒线，要求所有参赛人员凭</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印发的有效证件进入场地，禁止无关人员进入赛场。</w:t>
      </w:r>
    </w:p>
    <w:p w14:paraId="119D10E9">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3.承办院校应提供保证比赛正常进行的应急预案。</w:t>
      </w:r>
    </w:p>
    <w:p w14:paraId="0A961B8D">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4.严格控制与参赛无关的易燃易爆以及各类危险品进入比赛场地。</w:t>
      </w:r>
    </w:p>
    <w:p w14:paraId="730578F0">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5.大赛现场需对赛场进行网络安全管控，防止场内外信息交互，干扰正常比赛秩序。</w:t>
      </w:r>
    </w:p>
    <w:p w14:paraId="55E2585F">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6.大赛制定开放赛场和体验区人员的疏导方案。赛场环境中存在人员密集、车流人流交错的区域设置齐全指示标志，增加引导人员并开辟备用通道。</w:t>
      </w:r>
    </w:p>
    <w:p w14:paraId="51116922">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7.大赛期间，承办院校须在赛场管理的关键岗位增加力量，配备 安防安保人员，预案并建立安全管理日志。</w:t>
      </w:r>
    </w:p>
    <w:p w14:paraId="4ED86180">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 组队责任</w:t>
      </w:r>
    </w:p>
    <w:p w14:paraId="7667B934">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1.各学校组织代表队时，须安排为参赛选手购买大赛期间的人身意外伤害保险。</w:t>
      </w:r>
    </w:p>
    <w:p w14:paraId="2CEDD250">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2.各学校代表队组成后，须制定相关管理制度，并对所有选手、指导教师进行安全教育。</w:t>
      </w:r>
    </w:p>
    <w:p w14:paraId="11ABC755">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3.各参赛队伍须加强对参与比赛人员的安全管理，实现与赛场安全管理的对接。</w:t>
      </w:r>
    </w:p>
    <w:p w14:paraId="7B9A4948">
      <w:pPr>
        <w:snapToGrid w:val="0"/>
        <w:spacing w:line="600" w:lineRule="exact"/>
        <w:ind w:firstLine="562" w:firstLineChars="200"/>
        <w:rPr>
          <w:rFonts w:hint="eastAsia" w:ascii="楷体_GB2312" w:hAnsi="楷体" w:eastAsia="楷体_GB2312" w:cs="楷体"/>
          <w:b/>
          <w:sz w:val="28"/>
          <w:szCs w:val="28"/>
        </w:rPr>
      </w:pPr>
      <w:r>
        <w:rPr>
          <w:rFonts w:hint="eastAsia" w:ascii="楷体_GB2312" w:hAnsi="楷体" w:eastAsia="楷体_GB2312" w:cs="楷体"/>
          <w:b/>
          <w:sz w:val="28"/>
          <w:szCs w:val="28"/>
        </w:rPr>
        <w:t>(三) 应急处理</w:t>
      </w:r>
    </w:p>
    <w:p w14:paraId="01D7E711">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比赛期间发生意外事故时，须在第一时间报告</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，同时采取有效措施避免事态扩大。</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应立即启动预案予以解决并向</w:t>
      </w:r>
      <w:r>
        <w:rPr>
          <w:rFonts w:hint="eastAsia" w:ascii="仿宋_GB2312" w:hAnsi="华文仿宋" w:eastAsia="仿宋_GB2312" w:cs="华文仿宋"/>
          <w:sz w:val="28"/>
          <w:szCs w:val="28"/>
          <w:lang w:eastAsia="zh-CN"/>
        </w:rPr>
        <w:t>省教育厅</w:t>
      </w:r>
      <w:r>
        <w:rPr>
          <w:rFonts w:hint="eastAsia" w:ascii="仿宋_GB2312" w:hAnsi="华文仿宋" w:eastAsia="仿宋_GB2312" w:cs="华文仿宋"/>
          <w:sz w:val="28"/>
          <w:szCs w:val="28"/>
        </w:rPr>
        <w:t>报告。</w:t>
      </w:r>
    </w:p>
    <w:p w14:paraId="73C8EC30">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0" w:name="_Toc131804186"/>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、竞赛须知</w:t>
      </w:r>
      <w:bookmarkEnd w:id="40"/>
    </w:p>
    <w:p w14:paraId="2C137A7C">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（一）参赛队须知</w:t>
      </w:r>
    </w:p>
    <w:p w14:paraId="2DE0C065">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1.参赛队应该参加赛项承办单位组织的各项赛事活动。          </w:t>
      </w:r>
    </w:p>
    <w:p w14:paraId="3CD26457">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2.在赛事期间，领队及参赛队其他成员不得私自接触裁判，凡发现有弄虚作假者，取消其参赛资格，成绩无效。                           </w:t>
      </w:r>
    </w:p>
    <w:p w14:paraId="7B962A6B">
      <w:pPr>
        <w:adjustRightInd w:val="0"/>
        <w:snapToGrid w:val="0"/>
        <w:spacing w:line="600" w:lineRule="exact"/>
        <w:ind w:right="210" w:rightChars="10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.对于有碍比赛公正和比赛正常进行的参赛队，视其情节轻重，给予警告、取消比赛成绩、通报批评等处理。</w:t>
      </w:r>
    </w:p>
    <w:p w14:paraId="1A3545A7">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.参赛队在竞赛现场不得出现学校名称、LOGO 等包含学校信息的内容；不得出现学校、老师、学生的照片；参赛选手及相关人员服装不得出现所在学校信息的元素。</w:t>
      </w:r>
    </w:p>
    <w:p w14:paraId="15852F6E">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（二）指导教师须知</w:t>
      </w:r>
    </w:p>
    <w:p w14:paraId="0C6B36E0">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1.各参赛代表队要发扬良好道德风尚，听从指挥，服从裁判，不弄虚作假。如发现弄虚作假者，取消参赛资格，名次无效。</w:t>
      </w:r>
    </w:p>
    <w:p w14:paraId="17E9A266">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2.各代表队领队要坚决执行竞赛的各项规定，加强对参赛人员的管理，做好赛前准备工作，督促选手带好证件等竞赛相关材料。</w:t>
      </w:r>
    </w:p>
    <w:p w14:paraId="7476FCA9">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3.竞赛过程中，除参加当场次竞赛的选手、执行裁判员、现场工作人员和经批准的人员外，领队、指导教师及其他人员一律不得进入竞赛现场。</w:t>
      </w:r>
    </w:p>
    <w:p w14:paraId="3C36EBFF">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4.参赛代表队若对竞赛过程有异议，在规定的时间内由领队向赛项仲裁工作组提出书面报告。</w:t>
      </w:r>
    </w:p>
    <w:p w14:paraId="2F656EB5">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5.对申诉的仲裁结果，领队要带头服从和执行，并做好选手工作。参赛选手不得因申诉或对处理意见不服而停止竞赛，否则以弃权处理。</w:t>
      </w:r>
    </w:p>
    <w:p w14:paraId="774F6226">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6.指导老师应及时查看大赛专用网页有关赛项的通知和内容，认真研究和掌握本赛项竞赛的规程、技术规范和赛场要求，指导选手做好赛前的一切技术准备和竞赛准备。</w:t>
      </w:r>
    </w:p>
    <w:p w14:paraId="09F1E105">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（三）参赛选手须知</w:t>
      </w:r>
    </w:p>
    <w:p w14:paraId="19CC2B31">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1.参赛选手应按有关要求如实填报个人信息，认真学习领会竞赛相关文件，明确竞赛规程，自觉遵守大赛纪律，服从指挥，听从安排，文明参赛。</w:t>
      </w:r>
    </w:p>
    <w:p w14:paraId="25DE77C2">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2.参赛选手进入竞赛场地后，不得离开场地。若有特殊原因必须离开时，须征得工作人员同意，并由工作人员陪同，方可离开。</w:t>
      </w:r>
    </w:p>
    <w:p w14:paraId="5EB1B25E">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3.参赛选手应严格遵守赛场纪律，服从指挥，依据竞赛执委会指定路线进入和离开赛场。</w:t>
      </w:r>
    </w:p>
    <w:p w14:paraId="3A05E3DB">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4.参赛选手不得携带任何书刊、报纸、通讯工具和用品进入赛场。</w:t>
      </w:r>
    </w:p>
    <w:p w14:paraId="4C0D2259">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5.选手应在接到竞赛开始信号后，才能操作。选手必须遵守操作要求，规范操作，确保安全。竞赛中途不得离开赛场。</w:t>
      </w:r>
    </w:p>
    <w:p w14:paraId="4A67595E">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6.竞赛过程中如遇问题，选手需举手报告，由裁判记录并现场处理。</w:t>
      </w:r>
    </w:p>
    <w:p w14:paraId="43583AB7">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7.参赛选手要服从工作人员的管理，接受工作人员的监督和检查。赛场作弊或违反赛场纪律者，取消其参赛资格。</w:t>
      </w:r>
    </w:p>
    <w:p w14:paraId="0BA7BF91">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8.参赛选手结束竞赛，经裁判同意方可离开赛场，并不得再次进入赛场。选手不得将竞赛用品带离场外。</w:t>
      </w:r>
    </w:p>
    <w:p w14:paraId="1196F96C">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（四）工作人员须知</w:t>
      </w:r>
    </w:p>
    <w:p w14:paraId="33C44F6F">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1.赛场工作人员由</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统一聘用并进行工作分工，进入竞赛现场须佩戴组委会统一提供的吊牌。</w:t>
      </w:r>
    </w:p>
    <w:p w14:paraId="751B36C2">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2.赛场工作人员需服从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的管理，严格执行</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制订的各项比赛规则，执行</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的工作安排，积极维护好赛场秩序， 坚守岗位，为赛场提供有序的服务。</w:t>
      </w:r>
    </w:p>
    <w:p w14:paraId="5899DCE1">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3.赛场工作人员进入现场，不得携带任何通讯工具或与竞赛无关的物品。</w:t>
      </w:r>
    </w:p>
    <w:p w14:paraId="7BA077A4">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4.参赛队进入赛场，现场裁判及赛场工作人员应按规定审查参赛选手带入赛场的物品，如发现不允许带入赛场的物品，交由参赛队随行人员保管，赛场不提供保管服务。</w:t>
      </w:r>
    </w:p>
    <w:p w14:paraId="6162D569">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5.赛场工作人员在竞赛过程中不回答选手提出的任何有关比赛技术问题，如遇争议问题，应及时报告裁判长。</w:t>
      </w:r>
      <w:bookmarkStart w:id="41" w:name="_Toc131804187"/>
    </w:p>
    <w:p w14:paraId="270694AC">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、申诉与仲裁</w:t>
      </w:r>
      <w:bookmarkEnd w:id="41"/>
    </w:p>
    <w:p w14:paraId="6F171BEE">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各参赛队对不符合大赛和赛项规程规定的仪器、设备、工装、材料、物件、计算机软硬件、竞赛使用工具、用品，竞赛执裁、赛场管理，以及工作人员的不规范行为等，可向赛项监督仲裁组提出申诉。申诉主体为参赛队领队。参赛队领队可在比赛结束后 (选手赛场比赛内容全部完成) 2小时之内向监督仲裁组提出书面申诉。</w:t>
      </w:r>
    </w:p>
    <w:p w14:paraId="74D91C3F">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（二）书面申诉应对申诉事件的现象、发生时间、涉及人员、申诉依据等进行充分、实事求是的叙述，并由领队亲笔签名。非书面申诉不予受理。</w:t>
      </w:r>
    </w:p>
    <w:p w14:paraId="715BA499">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2" w:name="_Toc131804188"/>
      <w:r>
        <w:rPr>
          <w:rFonts w:hint="eastAsia" w:ascii="黑体" w:hAnsi="黑体" w:eastAsia="黑体" w:cs="黑体"/>
          <w:b w:val="0"/>
          <w:bCs w:val="0"/>
          <w:sz w:val="32"/>
          <w:szCs w:val="32"/>
        </w:rPr>
        <w:t>十五、竞赛观摩</w:t>
      </w:r>
      <w:bookmarkEnd w:id="42"/>
    </w:p>
    <w:p w14:paraId="19DB4B61">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媒体、行业专家等人员可以在赛事执委会批准，且竞赛不被干扰的前提下，沿现场指定观摩通道有组织地参观竞赛现场，了解数字艺术设计及职业教育教学成果。观摩人员不得干扰竞赛过程，不得同参赛选手、裁判交流，不得传递信息，不得采录竞赛现场数据资料，不得影响比赛的正常进行。</w:t>
      </w:r>
    </w:p>
    <w:p w14:paraId="2E794C44">
      <w:pPr>
        <w:rPr>
          <w:sz w:val="28"/>
          <w:szCs w:val="28"/>
        </w:rPr>
      </w:pPr>
    </w:p>
    <w:sectPr>
      <w:footerReference r:id="rId3" w:type="default"/>
      <w:pgSz w:w="11906" w:h="16838"/>
      <w:pgMar w:top="1240" w:right="1800" w:bottom="131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8EB8E">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E7D14">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62E7D14">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2E8574"/>
    <w:multiLevelType w:val="singleLevel"/>
    <w:tmpl w:val="A22E8574"/>
    <w:lvl w:ilvl="0" w:tentative="0">
      <w:start w:val="1"/>
      <w:numFmt w:val="decimal"/>
      <w:suff w:val="space"/>
      <w:lvlText w:val="%1."/>
      <w:lvlJc w:val="left"/>
    </w:lvl>
  </w:abstractNum>
  <w:abstractNum w:abstractNumId="1">
    <w:nsid w:val="6ABE3213"/>
    <w:multiLevelType w:val="singleLevel"/>
    <w:tmpl w:val="6ABE321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ZjZjAzNzUzNmE3NjU1ODZlMWJjYmI4OWM4MTIzY2YifQ=="/>
  </w:docVars>
  <w:rsids>
    <w:rsidRoot w:val="00172A27"/>
    <w:rsid w:val="00006B7F"/>
    <w:rsid w:val="0001019D"/>
    <w:rsid w:val="00014E75"/>
    <w:rsid w:val="000162C2"/>
    <w:rsid w:val="0002151A"/>
    <w:rsid w:val="00024AEC"/>
    <w:rsid w:val="000255C6"/>
    <w:rsid w:val="00025950"/>
    <w:rsid w:val="000379A5"/>
    <w:rsid w:val="00042262"/>
    <w:rsid w:val="00043501"/>
    <w:rsid w:val="00051C85"/>
    <w:rsid w:val="00051FB7"/>
    <w:rsid w:val="000532C4"/>
    <w:rsid w:val="00053991"/>
    <w:rsid w:val="00053C5A"/>
    <w:rsid w:val="00061D1D"/>
    <w:rsid w:val="00071083"/>
    <w:rsid w:val="00073278"/>
    <w:rsid w:val="00077CF4"/>
    <w:rsid w:val="00083BFB"/>
    <w:rsid w:val="00090FCC"/>
    <w:rsid w:val="000959C3"/>
    <w:rsid w:val="00095A77"/>
    <w:rsid w:val="00095E74"/>
    <w:rsid w:val="0009732D"/>
    <w:rsid w:val="0009797C"/>
    <w:rsid w:val="00097D48"/>
    <w:rsid w:val="000A1333"/>
    <w:rsid w:val="000B34D9"/>
    <w:rsid w:val="000B639E"/>
    <w:rsid w:val="000C021E"/>
    <w:rsid w:val="000C294C"/>
    <w:rsid w:val="000C48DA"/>
    <w:rsid w:val="000C4C7A"/>
    <w:rsid w:val="000C7E39"/>
    <w:rsid w:val="000D19B5"/>
    <w:rsid w:val="000E1276"/>
    <w:rsid w:val="000E2FC2"/>
    <w:rsid w:val="000F1308"/>
    <w:rsid w:val="000F170E"/>
    <w:rsid w:val="000F4655"/>
    <w:rsid w:val="000F738E"/>
    <w:rsid w:val="001007D8"/>
    <w:rsid w:val="00104FFA"/>
    <w:rsid w:val="001120F3"/>
    <w:rsid w:val="0011373A"/>
    <w:rsid w:val="00116654"/>
    <w:rsid w:val="00120524"/>
    <w:rsid w:val="001221CE"/>
    <w:rsid w:val="0012456D"/>
    <w:rsid w:val="0013300C"/>
    <w:rsid w:val="001364DD"/>
    <w:rsid w:val="00137E3D"/>
    <w:rsid w:val="0014102C"/>
    <w:rsid w:val="00141EFA"/>
    <w:rsid w:val="001424C7"/>
    <w:rsid w:val="00151656"/>
    <w:rsid w:val="00164749"/>
    <w:rsid w:val="001658AB"/>
    <w:rsid w:val="00174010"/>
    <w:rsid w:val="001762E2"/>
    <w:rsid w:val="001907EC"/>
    <w:rsid w:val="00192442"/>
    <w:rsid w:val="001A3A76"/>
    <w:rsid w:val="001B797C"/>
    <w:rsid w:val="001C3E3C"/>
    <w:rsid w:val="001D7496"/>
    <w:rsid w:val="001E2321"/>
    <w:rsid w:val="001F09FA"/>
    <w:rsid w:val="001F5E73"/>
    <w:rsid w:val="00201C10"/>
    <w:rsid w:val="002071C0"/>
    <w:rsid w:val="00211378"/>
    <w:rsid w:val="00215F65"/>
    <w:rsid w:val="002222FC"/>
    <w:rsid w:val="00226C67"/>
    <w:rsid w:val="00227BA1"/>
    <w:rsid w:val="002302D1"/>
    <w:rsid w:val="00232A06"/>
    <w:rsid w:val="00233986"/>
    <w:rsid w:val="00233EA0"/>
    <w:rsid w:val="00244470"/>
    <w:rsid w:val="00245102"/>
    <w:rsid w:val="00262013"/>
    <w:rsid w:val="00274DAC"/>
    <w:rsid w:val="002768E9"/>
    <w:rsid w:val="00277239"/>
    <w:rsid w:val="002856EB"/>
    <w:rsid w:val="00286948"/>
    <w:rsid w:val="00287C3E"/>
    <w:rsid w:val="002951D6"/>
    <w:rsid w:val="0029728F"/>
    <w:rsid w:val="002A1AC8"/>
    <w:rsid w:val="002A3F97"/>
    <w:rsid w:val="002A4C7C"/>
    <w:rsid w:val="002A7B40"/>
    <w:rsid w:val="002B0131"/>
    <w:rsid w:val="002B5945"/>
    <w:rsid w:val="002B5F8B"/>
    <w:rsid w:val="002C196A"/>
    <w:rsid w:val="002C38BE"/>
    <w:rsid w:val="002C5172"/>
    <w:rsid w:val="002C72A9"/>
    <w:rsid w:val="002D07C7"/>
    <w:rsid w:val="002D3231"/>
    <w:rsid w:val="002D79D6"/>
    <w:rsid w:val="002E48C7"/>
    <w:rsid w:val="002F3298"/>
    <w:rsid w:val="002F5A29"/>
    <w:rsid w:val="003039CF"/>
    <w:rsid w:val="003150E9"/>
    <w:rsid w:val="00317CB5"/>
    <w:rsid w:val="003229A5"/>
    <w:rsid w:val="003246CF"/>
    <w:rsid w:val="00327F4F"/>
    <w:rsid w:val="00332D73"/>
    <w:rsid w:val="00345B10"/>
    <w:rsid w:val="00351B3A"/>
    <w:rsid w:val="0035370A"/>
    <w:rsid w:val="0035573E"/>
    <w:rsid w:val="00360E79"/>
    <w:rsid w:val="0036256A"/>
    <w:rsid w:val="0036743D"/>
    <w:rsid w:val="003717F3"/>
    <w:rsid w:val="003722CA"/>
    <w:rsid w:val="003728CA"/>
    <w:rsid w:val="003743A0"/>
    <w:rsid w:val="00382842"/>
    <w:rsid w:val="00383A83"/>
    <w:rsid w:val="00393C55"/>
    <w:rsid w:val="003A32CE"/>
    <w:rsid w:val="003A489F"/>
    <w:rsid w:val="003A5E2E"/>
    <w:rsid w:val="003C3515"/>
    <w:rsid w:val="003C7ADD"/>
    <w:rsid w:val="003D05D4"/>
    <w:rsid w:val="003D1594"/>
    <w:rsid w:val="003D3D13"/>
    <w:rsid w:val="003D46FB"/>
    <w:rsid w:val="003E2E52"/>
    <w:rsid w:val="003E4E63"/>
    <w:rsid w:val="003E57A8"/>
    <w:rsid w:val="003E6474"/>
    <w:rsid w:val="00404242"/>
    <w:rsid w:val="00412A47"/>
    <w:rsid w:val="0041383C"/>
    <w:rsid w:val="00415B35"/>
    <w:rsid w:val="00424921"/>
    <w:rsid w:val="004277A5"/>
    <w:rsid w:val="004325BF"/>
    <w:rsid w:val="00437300"/>
    <w:rsid w:val="004427BB"/>
    <w:rsid w:val="00442B6B"/>
    <w:rsid w:val="004476B2"/>
    <w:rsid w:val="00447ABE"/>
    <w:rsid w:val="0045089B"/>
    <w:rsid w:val="00461EB2"/>
    <w:rsid w:val="00463011"/>
    <w:rsid w:val="00465269"/>
    <w:rsid w:val="004653F0"/>
    <w:rsid w:val="004818FF"/>
    <w:rsid w:val="00484E53"/>
    <w:rsid w:val="00490934"/>
    <w:rsid w:val="004A3F94"/>
    <w:rsid w:val="004A6ADE"/>
    <w:rsid w:val="004A73FA"/>
    <w:rsid w:val="004B01D8"/>
    <w:rsid w:val="004B0F44"/>
    <w:rsid w:val="004B1847"/>
    <w:rsid w:val="004B5F0E"/>
    <w:rsid w:val="004B6630"/>
    <w:rsid w:val="004C538E"/>
    <w:rsid w:val="004C6FAF"/>
    <w:rsid w:val="004D3526"/>
    <w:rsid w:val="004D4823"/>
    <w:rsid w:val="004D5DE2"/>
    <w:rsid w:val="004D606F"/>
    <w:rsid w:val="004D609A"/>
    <w:rsid w:val="004E25E4"/>
    <w:rsid w:val="004E26F0"/>
    <w:rsid w:val="004F0CF6"/>
    <w:rsid w:val="004F1C50"/>
    <w:rsid w:val="004F493A"/>
    <w:rsid w:val="004F65BA"/>
    <w:rsid w:val="004F67AF"/>
    <w:rsid w:val="005041D7"/>
    <w:rsid w:val="00504D03"/>
    <w:rsid w:val="00510FD0"/>
    <w:rsid w:val="00515B94"/>
    <w:rsid w:val="005164D7"/>
    <w:rsid w:val="0051689F"/>
    <w:rsid w:val="00523F67"/>
    <w:rsid w:val="00532CF0"/>
    <w:rsid w:val="005340C3"/>
    <w:rsid w:val="00542E52"/>
    <w:rsid w:val="0054410F"/>
    <w:rsid w:val="0055059E"/>
    <w:rsid w:val="0055463C"/>
    <w:rsid w:val="00556C8B"/>
    <w:rsid w:val="00570890"/>
    <w:rsid w:val="00577410"/>
    <w:rsid w:val="00580A89"/>
    <w:rsid w:val="00580CDD"/>
    <w:rsid w:val="005816DE"/>
    <w:rsid w:val="00584163"/>
    <w:rsid w:val="00587882"/>
    <w:rsid w:val="005905E9"/>
    <w:rsid w:val="00591114"/>
    <w:rsid w:val="005A6F8E"/>
    <w:rsid w:val="005B4B80"/>
    <w:rsid w:val="005B5E05"/>
    <w:rsid w:val="005B65DB"/>
    <w:rsid w:val="005C0197"/>
    <w:rsid w:val="005D0E41"/>
    <w:rsid w:val="005D7D42"/>
    <w:rsid w:val="005E1245"/>
    <w:rsid w:val="005E4C28"/>
    <w:rsid w:val="005E5D6A"/>
    <w:rsid w:val="005F6D86"/>
    <w:rsid w:val="00605FF1"/>
    <w:rsid w:val="00611E26"/>
    <w:rsid w:val="006143CA"/>
    <w:rsid w:val="00623AE6"/>
    <w:rsid w:val="00626660"/>
    <w:rsid w:val="00633B4A"/>
    <w:rsid w:val="006343EC"/>
    <w:rsid w:val="0063630D"/>
    <w:rsid w:val="00636A4A"/>
    <w:rsid w:val="00640BE7"/>
    <w:rsid w:val="006423F1"/>
    <w:rsid w:val="00643BDE"/>
    <w:rsid w:val="00656C40"/>
    <w:rsid w:val="006572CF"/>
    <w:rsid w:val="00657FA8"/>
    <w:rsid w:val="00661576"/>
    <w:rsid w:val="00663CD3"/>
    <w:rsid w:val="006665A7"/>
    <w:rsid w:val="00667401"/>
    <w:rsid w:val="006712B8"/>
    <w:rsid w:val="0067346F"/>
    <w:rsid w:val="00680D5D"/>
    <w:rsid w:val="00680E87"/>
    <w:rsid w:val="00693BE1"/>
    <w:rsid w:val="00694026"/>
    <w:rsid w:val="00694774"/>
    <w:rsid w:val="00695A17"/>
    <w:rsid w:val="00696D93"/>
    <w:rsid w:val="006A6F59"/>
    <w:rsid w:val="006B129C"/>
    <w:rsid w:val="006B191E"/>
    <w:rsid w:val="006B258B"/>
    <w:rsid w:val="006B4F17"/>
    <w:rsid w:val="006D2999"/>
    <w:rsid w:val="006D2FE7"/>
    <w:rsid w:val="006D3C2D"/>
    <w:rsid w:val="006D5E08"/>
    <w:rsid w:val="006E2BD3"/>
    <w:rsid w:val="006E3E83"/>
    <w:rsid w:val="006E4740"/>
    <w:rsid w:val="006F1907"/>
    <w:rsid w:val="006F1A9B"/>
    <w:rsid w:val="006F6574"/>
    <w:rsid w:val="0070403D"/>
    <w:rsid w:val="0070494D"/>
    <w:rsid w:val="00705705"/>
    <w:rsid w:val="00717CEC"/>
    <w:rsid w:val="00724C7E"/>
    <w:rsid w:val="00726418"/>
    <w:rsid w:val="00735D9B"/>
    <w:rsid w:val="00736DA9"/>
    <w:rsid w:val="00737822"/>
    <w:rsid w:val="00744722"/>
    <w:rsid w:val="00744CFC"/>
    <w:rsid w:val="007534B2"/>
    <w:rsid w:val="00756415"/>
    <w:rsid w:val="0076034F"/>
    <w:rsid w:val="00776C75"/>
    <w:rsid w:val="0078082F"/>
    <w:rsid w:val="00786914"/>
    <w:rsid w:val="00786E05"/>
    <w:rsid w:val="007B0AF6"/>
    <w:rsid w:val="007B454A"/>
    <w:rsid w:val="007C31D4"/>
    <w:rsid w:val="007C3F86"/>
    <w:rsid w:val="007C693A"/>
    <w:rsid w:val="007C7AA7"/>
    <w:rsid w:val="007D27D4"/>
    <w:rsid w:val="007D74F9"/>
    <w:rsid w:val="007E05F2"/>
    <w:rsid w:val="007E2A4A"/>
    <w:rsid w:val="007E2E47"/>
    <w:rsid w:val="007E4770"/>
    <w:rsid w:val="007E507B"/>
    <w:rsid w:val="007F1C45"/>
    <w:rsid w:val="007F4920"/>
    <w:rsid w:val="007F56B4"/>
    <w:rsid w:val="008016C3"/>
    <w:rsid w:val="00806300"/>
    <w:rsid w:val="00806C0A"/>
    <w:rsid w:val="00810138"/>
    <w:rsid w:val="00811320"/>
    <w:rsid w:val="008146F6"/>
    <w:rsid w:val="00826BD2"/>
    <w:rsid w:val="00827349"/>
    <w:rsid w:val="00827451"/>
    <w:rsid w:val="008279E6"/>
    <w:rsid w:val="00830247"/>
    <w:rsid w:val="00834028"/>
    <w:rsid w:val="0084163D"/>
    <w:rsid w:val="0084296C"/>
    <w:rsid w:val="008472A5"/>
    <w:rsid w:val="0085216D"/>
    <w:rsid w:val="0086578F"/>
    <w:rsid w:val="00870DFE"/>
    <w:rsid w:val="00871BF3"/>
    <w:rsid w:val="0087205D"/>
    <w:rsid w:val="008726EE"/>
    <w:rsid w:val="008746F8"/>
    <w:rsid w:val="00877AA8"/>
    <w:rsid w:val="00877AAE"/>
    <w:rsid w:val="0088143F"/>
    <w:rsid w:val="00884384"/>
    <w:rsid w:val="0088492C"/>
    <w:rsid w:val="00887AA4"/>
    <w:rsid w:val="008A622F"/>
    <w:rsid w:val="008A78F9"/>
    <w:rsid w:val="008B6BEA"/>
    <w:rsid w:val="008B774E"/>
    <w:rsid w:val="008C0597"/>
    <w:rsid w:val="008C0687"/>
    <w:rsid w:val="008C3FB2"/>
    <w:rsid w:val="008D5073"/>
    <w:rsid w:val="008D7950"/>
    <w:rsid w:val="008E64F8"/>
    <w:rsid w:val="008E6D71"/>
    <w:rsid w:val="008F2E15"/>
    <w:rsid w:val="008F5F07"/>
    <w:rsid w:val="008F77E1"/>
    <w:rsid w:val="00903B4A"/>
    <w:rsid w:val="009149E1"/>
    <w:rsid w:val="00920293"/>
    <w:rsid w:val="00920AC0"/>
    <w:rsid w:val="00924C30"/>
    <w:rsid w:val="00926BE3"/>
    <w:rsid w:val="00942133"/>
    <w:rsid w:val="0094572C"/>
    <w:rsid w:val="0095211F"/>
    <w:rsid w:val="00953EDA"/>
    <w:rsid w:val="00973BC0"/>
    <w:rsid w:val="009774F6"/>
    <w:rsid w:val="009815AA"/>
    <w:rsid w:val="00990D38"/>
    <w:rsid w:val="00994B04"/>
    <w:rsid w:val="009966D3"/>
    <w:rsid w:val="009A1E86"/>
    <w:rsid w:val="009A2743"/>
    <w:rsid w:val="009A6475"/>
    <w:rsid w:val="009B2F01"/>
    <w:rsid w:val="009B6689"/>
    <w:rsid w:val="009B7BBF"/>
    <w:rsid w:val="009C0837"/>
    <w:rsid w:val="009C154C"/>
    <w:rsid w:val="009C693E"/>
    <w:rsid w:val="009D01D6"/>
    <w:rsid w:val="009D072E"/>
    <w:rsid w:val="009D445C"/>
    <w:rsid w:val="009E3652"/>
    <w:rsid w:val="009E5AAA"/>
    <w:rsid w:val="009F7287"/>
    <w:rsid w:val="00A21DF7"/>
    <w:rsid w:val="00A22224"/>
    <w:rsid w:val="00A2295B"/>
    <w:rsid w:val="00A24781"/>
    <w:rsid w:val="00A25CFD"/>
    <w:rsid w:val="00A333A8"/>
    <w:rsid w:val="00A3470F"/>
    <w:rsid w:val="00A34D26"/>
    <w:rsid w:val="00A44A63"/>
    <w:rsid w:val="00A4654E"/>
    <w:rsid w:val="00A47E29"/>
    <w:rsid w:val="00A5290D"/>
    <w:rsid w:val="00A62318"/>
    <w:rsid w:val="00A62FC9"/>
    <w:rsid w:val="00A67F32"/>
    <w:rsid w:val="00A728F9"/>
    <w:rsid w:val="00A730ED"/>
    <w:rsid w:val="00A76550"/>
    <w:rsid w:val="00A76D7D"/>
    <w:rsid w:val="00A76EB3"/>
    <w:rsid w:val="00A81928"/>
    <w:rsid w:val="00A83B78"/>
    <w:rsid w:val="00A84FCA"/>
    <w:rsid w:val="00A85ED9"/>
    <w:rsid w:val="00AA2C54"/>
    <w:rsid w:val="00AA7CFE"/>
    <w:rsid w:val="00AB05D4"/>
    <w:rsid w:val="00AB28BA"/>
    <w:rsid w:val="00AB319A"/>
    <w:rsid w:val="00AB47FA"/>
    <w:rsid w:val="00AB4AF4"/>
    <w:rsid w:val="00AC2C65"/>
    <w:rsid w:val="00AC5C72"/>
    <w:rsid w:val="00AC72B8"/>
    <w:rsid w:val="00AC798D"/>
    <w:rsid w:val="00AD20D7"/>
    <w:rsid w:val="00AE0976"/>
    <w:rsid w:val="00AE5A37"/>
    <w:rsid w:val="00AF2C6A"/>
    <w:rsid w:val="00AF5E41"/>
    <w:rsid w:val="00AF742F"/>
    <w:rsid w:val="00B01BCE"/>
    <w:rsid w:val="00B156FC"/>
    <w:rsid w:val="00B17261"/>
    <w:rsid w:val="00B2537D"/>
    <w:rsid w:val="00B26783"/>
    <w:rsid w:val="00B26D4F"/>
    <w:rsid w:val="00B34F4E"/>
    <w:rsid w:val="00B352CE"/>
    <w:rsid w:val="00B35A05"/>
    <w:rsid w:val="00B368F6"/>
    <w:rsid w:val="00B42076"/>
    <w:rsid w:val="00B432ED"/>
    <w:rsid w:val="00B46A27"/>
    <w:rsid w:val="00B555A2"/>
    <w:rsid w:val="00B571E2"/>
    <w:rsid w:val="00B579F4"/>
    <w:rsid w:val="00B62D4A"/>
    <w:rsid w:val="00B63699"/>
    <w:rsid w:val="00B65164"/>
    <w:rsid w:val="00B667BE"/>
    <w:rsid w:val="00B74118"/>
    <w:rsid w:val="00B857FD"/>
    <w:rsid w:val="00B868AF"/>
    <w:rsid w:val="00B90997"/>
    <w:rsid w:val="00B931B4"/>
    <w:rsid w:val="00B9405F"/>
    <w:rsid w:val="00B965D8"/>
    <w:rsid w:val="00BA095C"/>
    <w:rsid w:val="00BA68EF"/>
    <w:rsid w:val="00BA7DEA"/>
    <w:rsid w:val="00BB27F0"/>
    <w:rsid w:val="00BB3824"/>
    <w:rsid w:val="00BB4A59"/>
    <w:rsid w:val="00BB64D6"/>
    <w:rsid w:val="00BB71B1"/>
    <w:rsid w:val="00BC5ACB"/>
    <w:rsid w:val="00BC5C7A"/>
    <w:rsid w:val="00BD06CE"/>
    <w:rsid w:val="00BD137C"/>
    <w:rsid w:val="00BD19DF"/>
    <w:rsid w:val="00BD6F8F"/>
    <w:rsid w:val="00BF74B2"/>
    <w:rsid w:val="00C01FBB"/>
    <w:rsid w:val="00C04439"/>
    <w:rsid w:val="00C11C60"/>
    <w:rsid w:val="00C167FD"/>
    <w:rsid w:val="00C323CE"/>
    <w:rsid w:val="00C34C4B"/>
    <w:rsid w:val="00C369FA"/>
    <w:rsid w:val="00C51C9F"/>
    <w:rsid w:val="00C57968"/>
    <w:rsid w:val="00C769EB"/>
    <w:rsid w:val="00C77814"/>
    <w:rsid w:val="00C80274"/>
    <w:rsid w:val="00C81643"/>
    <w:rsid w:val="00C849D2"/>
    <w:rsid w:val="00C91704"/>
    <w:rsid w:val="00C92220"/>
    <w:rsid w:val="00C93200"/>
    <w:rsid w:val="00C966CA"/>
    <w:rsid w:val="00CA45C6"/>
    <w:rsid w:val="00CA5978"/>
    <w:rsid w:val="00CA62DB"/>
    <w:rsid w:val="00CB3DB7"/>
    <w:rsid w:val="00CB75A2"/>
    <w:rsid w:val="00CD26D5"/>
    <w:rsid w:val="00CD3ED6"/>
    <w:rsid w:val="00CE2A2E"/>
    <w:rsid w:val="00CF21B1"/>
    <w:rsid w:val="00CF7F74"/>
    <w:rsid w:val="00D03BFF"/>
    <w:rsid w:val="00D06E2C"/>
    <w:rsid w:val="00D07B24"/>
    <w:rsid w:val="00D12751"/>
    <w:rsid w:val="00D1630A"/>
    <w:rsid w:val="00D16EE2"/>
    <w:rsid w:val="00D17EB2"/>
    <w:rsid w:val="00D212BB"/>
    <w:rsid w:val="00D2169D"/>
    <w:rsid w:val="00D27B6F"/>
    <w:rsid w:val="00D36109"/>
    <w:rsid w:val="00D36EB0"/>
    <w:rsid w:val="00D41977"/>
    <w:rsid w:val="00D44527"/>
    <w:rsid w:val="00D44853"/>
    <w:rsid w:val="00D4491A"/>
    <w:rsid w:val="00D45C12"/>
    <w:rsid w:val="00D5139E"/>
    <w:rsid w:val="00D5570A"/>
    <w:rsid w:val="00D56DBD"/>
    <w:rsid w:val="00D57ABB"/>
    <w:rsid w:val="00D65763"/>
    <w:rsid w:val="00D8287E"/>
    <w:rsid w:val="00D8752D"/>
    <w:rsid w:val="00D87D40"/>
    <w:rsid w:val="00D91C71"/>
    <w:rsid w:val="00DA0162"/>
    <w:rsid w:val="00DA2753"/>
    <w:rsid w:val="00DA6D57"/>
    <w:rsid w:val="00DA7B49"/>
    <w:rsid w:val="00DB0C8A"/>
    <w:rsid w:val="00DB332A"/>
    <w:rsid w:val="00DB5108"/>
    <w:rsid w:val="00DB719A"/>
    <w:rsid w:val="00DC0A62"/>
    <w:rsid w:val="00DC2AB3"/>
    <w:rsid w:val="00DC5FFA"/>
    <w:rsid w:val="00DC64C0"/>
    <w:rsid w:val="00DC7096"/>
    <w:rsid w:val="00DD46D9"/>
    <w:rsid w:val="00DD671D"/>
    <w:rsid w:val="00DD6FEC"/>
    <w:rsid w:val="00DE08FD"/>
    <w:rsid w:val="00DE5FBE"/>
    <w:rsid w:val="00DF17A6"/>
    <w:rsid w:val="00E014A5"/>
    <w:rsid w:val="00E02784"/>
    <w:rsid w:val="00E054A3"/>
    <w:rsid w:val="00E0635F"/>
    <w:rsid w:val="00E17AD1"/>
    <w:rsid w:val="00E20050"/>
    <w:rsid w:val="00E20C82"/>
    <w:rsid w:val="00E2141B"/>
    <w:rsid w:val="00E26BC0"/>
    <w:rsid w:val="00E301C8"/>
    <w:rsid w:val="00E323FA"/>
    <w:rsid w:val="00E3259B"/>
    <w:rsid w:val="00E33879"/>
    <w:rsid w:val="00E33E58"/>
    <w:rsid w:val="00E403EF"/>
    <w:rsid w:val="00E40EA8"/>
    <w:rsid w:val="00E4163A"/>
    <w:rsid w:val="00E50757"/>
    <w:rsid w:val="00E51545"/>
    <w:rsid w:val="00E5480D"/>
    <w:rsid w:val="00E55BF4"/>
    <w:rsid w:val="00E55D11"/>
    <w:rsid w:val="00E605E6"/>
    <w:rsid w:val="00E62E33"/>
    <w:rsid w:val="00E62F61"/>
    <w:rsid w:val="00E826F5"/>
    <w:rsid w:val="00E831DB"/>
    <w:rsid w:val="00E83967"/>
    <w:rsid w:val="00E840F5"/>
    <w:rsid w:val="00E86712"/>
    <w:rsid w:val="00E916B2"/>
    <w:rsid w:val="00E92F02"/>
    <w:rsid w:val="00E94CD2"/>
    <w:rsid w:val="00EA0957"/>
    <w:rsid w:val="00EA32F8"/>
    <w:rsid w:val="00EA3526"/>
    <w:rsid w:val="00EB0E66"/>
    <w:rsid w:val="00EB22F5"/>
    <w:rsid w:val="00EB3AB8"/>
    <w:rsid w:val="00EB4A9A"/>
    <w:rsid w:val="00EB547B"/>
    <w:rsid w:val="00ED3DE4"/>
    <w:rsid w:val="00EE0C4B"/>
    <w:rsid w:val="00EE7601"/>
    <w:rsid w:val="00EF001C"/>
    <w:rsid w:val="00EF0412"/>
    <w:rsid w:val="00EF0593"/>
    <w:rsid w:val="00EF557D"/>
    <w:rsid w:val="00F01E8E"/>
    <w:rsid w:val="00F161CA"/>
    <w:rsid w:val="00F21551"/>
    <w:rsid w:val="00F21B74"/>
    <w:rsid w:val="00F24B9D"/>
    <w:rsid w:val="00F266A2"/>
    <w:rsid w:val="00F33B7E"/>
    <w:rsid w:val="00F60B2B"/>
    <w:rsid w:val="00F61527"/>
    <w:rsid w:val="00F65A09"/>
    <w:rsid w:val="00F67519"/>
    <w:rsid w:val="00F713D5"/>
    <w:rsid w:val="00F75FE0"/>
    <w:rsid w:val="00F766B4"/>
    <w:rsid w:val="00F84D9A"/>
    <w:rsid w:val="00F85DD3"/>
    <w:rsid w:val="00F92CBD"/>
    <w:rsid w:val="00F934F5"/>
    <w:rsid w:val="00F96754"/>
    <w:rsid w:val="00F970B0"/>
    <w:rsid w:val="00FA3751"/>
    <w:rsid w:val="00FA397C"/>
    <w:rsid w:val="00FA59D9"/>
    <w:rsid w:val="00FA7242"/>
    <w:rsid w:val="00FB4964"/>
    <w:rsid w:val="00FC53FD"/>
    <w:rsid w:val="00FC6DCA"/>
    <w:rsid w:val="00FC7FAF"/>
    <w:rsid w:val="00FD0558"/>
    <w:rsid w:val="00FD439B"/>
    <w:rsid w:val="00FD58A9"/>
    <w:rsid w:val="00FE22AB"/>
    <w:rsid w:val="00FE605E"/>
    <w:rsid w:val="00FE7207"/>
    <w:rsid w:val="00FE7FFD"/>
    <w:rsid w:val="00FF0257"/>
    <w:rsid w:val="00FF6B27"/>
    <w:rsid w:val="026E1D17"/>
    <w:rsid w:val="0282168D"/>
    <w:rsid w:val="02C62933"/>
    <w:rsid w:val="035B12CD"/>
    <w:rsid w:val="03B64EBD"/>
    <w:rsid w:val="03F73D27"/>
    <w:rsid w:val="04231234"/>
    <w:rsid w:val="042C2539"/>
    <w:rsid w:val="04396EC2"/>
    <w:rsid w:val="04EA5381"/>
    <w:rsid w:val="05285DED"/>
    <w:rsid w:val="06A95A73"/>
    <w:rsid w:val="06BB51FC"/>
    <w:rsid w:val="06F43B0B"/>
    <w:rsid w:val="080C0223"/>
    <w:rsid w:val="09957FA5"/>
    <w:rsid w:val="0AD32091"/>
    <w:rsid w:val="0C230210"/>
    <w:rsid w:val="0DB06C84"/>
    <w:rsid w:val="0E1C3D4F"/>
    <w:rsid w:val="0FBE4ED8"/>
    <w:rsid w:val="104F2851"/>
    <w:rsid w:val="115D0CBD"/>
    <w:rsid w:val="11A02087"/>
    <w:rsid w:val="12903058"/>
    <w:rsid w:val="12AA338A"/>
    <w:rsid w:val="136E12C6"/>
    <w:rsid w:val="13736033"/>
    <w:rsid w:val="137C0231"/>
    <w:rsid w:val="139474AE"/>
    <w:rsid w:val="13A94328"/>
    <w:rsid w:val="14625938"/>
    <w:rsid w:val="149240AB"/>
    <w:rsid w:val="1499306D"/>
    <w:rsid w:val="154219E8"/>
    <w:rsid w:val="16933A93"/>
    <w:rsid w:val="16C36A0F"/>
    <w:rsid w:val="16E741E3"/>
    <w:rsid w:val="17DFF8B8"/>
    <w:rsid w:val="19683F5B"/>
    <w:rsid w:val="19DE010A"/>
    <w:rsid w:val="1AB449F0"/>
    <w:rsid w:val="1D39539B"/>
    <w:rsid w:val="1D3F5455"/>
    <w:rsid w:val="1D5F77B4"/>
    <w:rsid w:val="1E131685"/>
    <w:rsid w:val="1E715EA4"/>
    <w:rsid w:val="1F3D1022"/>
    <w:rsid w:val="2088476C"/>
    <w:rsid w:val="20B56F1B"/>
    <w:rsid w:val="20FB77F4"/>
    <w:rsid w:val="22053708"/>
    <w:rsid w:val="222B0335"/>
    <w:rsid w:val="226F6E4F"/>
    <w:rsid w:val="22E04744"/>
    <w:rsid w:val="23A16A37"/>
    <w:rsid w:val="247C0C4C"/>
    <w:rsid w:val="252235A1"/>
    <w:rsid w:val="25EA01A0"/>
    <w:rsid w:val="25F4470E"/>
    <w:rsid w:val="27391076"/>
    <w:rsid w:val="286409DB"/>
    <w:rsid w:val="29685365"/>
    <w:rsid w:val="2AD81364"/>
    <w:rsid w:val="2C03296F"/>
    <w:rsid w:val="2CA246E6"/>
    <w:rsid w:val="2D3A45AD"/>
    <w:rsid w:val="2D607348"/>
    <w:rsid w:val="2D9A5DFE"/>
    <w:rsid w:val="2DF33D2D"/>
    <w:rsid w:val="2DFECA63"/>
    <w:rsid w:val="2E1626D1"/>
    <w:rsid w:val="2EF65531"/>
    <w:rsid w:val="2FDB2EF6"/>
    <w:rsid w:val="30267AFA"/>
    <w:rsid w:val="308972B2"/>
    <w:rsid w:val="322F72FD"/>
    <w:rsid w:val="323A3923"/>
    <w:rsid w:val="32B51A64"/>
    <w:rsid w:val="32F74A26"/>
    <w:rsid w:val="33A90B37"/>
    <w:rsid w:val="33EA538E"/>
    <w:rsid w:val="344055F7"/>
    <w:rsid w:val="34A6680D"/>
    <w:rsid w:val="34D8702D"/>
    <w:rsid w:val="354A739E"/>
    <w:rsid w:val="36F7BA2A"/>
    <w:rsid w:val="36FFDC1E"/>
    <w:rsid w:val="37BC21C0"/>
    <w:rsid w:val="37E010CF"/>
    <w:rsid w:val="380D6333"/>
    <w:rsid w:val="3874749E"/>
    <w:rsid w:val="3891486E"/>
    <w:rsid w:val="39A131D7"/>
    <w:rsid w:val="3C58101D"/>
    <w:rsid w:val="3CDB2766"/>
    <w:rsid w:val="3CE08178"/>
    <w:rsid w:val="3DF466D8"/>
    <w:rsid w:val="3E9E250F"/>
    <w:rsid w:val="3EDB7E0B"/>
    <w:rsid w:val="3EEF05D6"/>
    <w:rsid w:val="3F56CCE6"/>
    <w:rsid w:val="3F5C79A7"/>
    <w:rsid w:val="3F7F46C9"/>
    <w:rsid w:val="3FA38041"/>
    <w:rsid w:val="3FDF3A8A"/>
    <w:rsid w:val="3FE358C6"/>
    <w:rsid w:val="40D76AF9"/>
    <w:rsid w:val="41C7182C"/>
    <w:rsid w:val="41F44D05"/>
    <w:rsid w:val="421420E2"/>
    <w:rsid w:val="42641245"/>
    <w:rsid w:val="449F53B4"/>
    <w:rsid w:val="44BC4B3B"/>
    <w:rsid w:val="45A67FDB"/>
    <w:rsid w:val="45E264BC"/>
    <w:rsid w:val="45F047AA"/>
    <w:rsid w:val="46594377"/>
    <w:rsid w:val="466E0922"/>
    <w:rsid w:val="46A52C30"/>
    <w:rsid w:val="46D32EE8"/>
    <w:rsid w:val="48013DB1"/>
    <w:rsid w:val="48020CF2"/>
    <w:rsid w:val="482B0799"/>
    <w:rsid w:val="48CC18F2"/>
    <w:rsid w:val="48D21436"/>
    <w:rsid w:val="48EA3B26"/>
    <w:rsid w:val="49178C94"/>
    <w:rsid w:val="49CD4282"/>
    <w:rsid w:val="49FF3A8D"/>
    <w:rsid w:val="4A1E574C"/>
    <w:rsid w:val="4B300AEB"/>
    <w:rsid w:val="4B8921F7"/>
    <w:rsid w:val="4C483669"/>
    <w:rsid w:val="4CA87FCD"/>
    <w:rsid w:val="4CADF504"/>
    <w:rsid w:val="4E7B393A"/>
    <w:rsid w:val="4ED04F5B"/>
    <w:rsid w:val="4F5737B5"/>
    <w:rsid w:val="50BC2546"/>
    <w:rsid w:val="50F300AC"/>
    <w:rsid w:val="51361D3E"/>
    <w:rsid w:val="52735559"/>
    <w:rsid w:val="53257000"/>
    <w:rsid w:val="553C3A71"/>
    <w:rsid w:val="55A63DC1"/>
    <w:rsid w:val="55C96F7D"/>
    <w:rsid w:val="56684E05"/>
    <w:rsid w:val="56E149AB"/>
    <w:rsid w:val="57193F55"/>
    <w:rsid w:val="57D61115"/>
    <w:rsid w:val="57F6457F"/>
    <w:rsid w:val="58751552"/>
    <w:rsid w:val="599C060A"/>
    <w:rsid w:val="5A807D9A"/>
    <w:rsid w:val="5AAF05B6"/>
    <w:rsid w:val="5B236B22"/>
    <w:rsid w:val="5BED0770"/>
    <w:rsid w:val="5CF73E90"/>
    <w:rsid w:val="5CFFBDFD"/>
    <w:rsid w:val="5D872719"/>
    <w:rsid w:val="5E2B2731"/>
    <w:rsid w:val="5E375E9E"/>
    <w:rsid w:val="5EFE6E52"/>
    <w:rsid w:val="5EFF49AA"/>
    <w:rsid w:val="5F00699E"/>
    <w:rsid w:val="5F5F406E"/>
    <w:rsid w:val="5FDBAA90"/>
    <w:rsid w:val="5FEF5F4B"/>
    <w:rsid w:val="5FFF4236"/>
    <w:rsid w:val="60337E82"/>
    <w:rsid w:val="60600B18"/>
    <w:rsid w:val="60714E01"/>
    <w:rsid w:val="60B6722F"/>
    <w:rsid w:val="616F5268"/>
    <w:rsid w:val="6202633D"/>
    <w:rsid w:val="6298132C"/>
    <w:rsid w:val="63400F75"/>
    <w:rsid w:val="638F71D4"/>
    <w:rsid w:val="63BE7E14"/>
    <w:rsid w:val="63F024E1"/>
    <w:rsid w:val="63FA6AF2"/>
    <w:rsid w:val="66BE9A42"/>
    <w:rsid w:val="676E9837"/>
    <w:rsid w:val="67EC248C"/>
    <w:rsid w:val="6870407F"/>
    <w:rsid w:val="69BDA91A"/>
    <w:rsid w:val="69F829C1"/>
    <w:rsid w:val="6B920112"/>
    <w:rsid w:val="6B961323"/>
    <w:rsid w:val="6BB73C7B"/>
    <w:rsid w:val="6CC54C64"/>
    <w:rsid w:val="6CDE29F6"/>
    <w:rsid w:val="6CFF8B38"/>
    <w:rsid w:val="6DCE2082"/>
    <w:rsid w:val="6E5B49FB"/>
    <w:rsid w:val="6EDD0130"/>
    <w:rsid w:val="6F5E6D24"/>
    <w:rsid w:val="6F7F4719"/>
    <w:rsid w:val="6F7FE9C0"/>
    <w:rsid w:val="6FAA0DA2"/>
    <w:rsid w:val="6FBFAB7C"/>
    <w:rsid w:val="6FD44A65"/>
    <w:rsid w:val="6FDF5F59"/>
    <w:rsid w:val="6FF6A08C"/>
    <w:rsid w:val="6FF70401"/>
    <w:rsid w:val="6FFDB69E"/>
    <w:rsid w:val="701D1022"/>
    <w:rsid w:val="7028502E"/>
    <w:rsid w:val="70A1652C"/>
    <w:rsid w:val="71386B38"/>
    <w:rsid w:val="718B35CA"/>
    <w:rsid w:val="724A33F3"/>
    <w:rsid w:val="729D0723"/>
    <w:rsid w:val="72FF489C"/>
    <w:rsid w:val="736028BB"/>
    <w:rsid w:val="737F8BC9"/>
    <w:rsid w:val="73BD0A2D"/>
    <w:rsid w:val="73E26095"/>
    <w:rsid w:val="73F56FDB"/>
    <w:rsid w:val="74A56E92"/>
    <w:rsid w:val="74C07CAE"/>
    <w:rsid w:val="76EF5035"/>
    <w:rsid w:val="779B7265"/>
    <w:rsid w:val="77FF5FFD"/>
    <w:rsid w:val="78B95140"/>
    <w:rsid w:val="7903718D"/>
    <w:rsid w:val="79DF39BA"/>
    <w:rsid w:val="7A248C9C"/>
    <w:rsid w:val="7B310FBD"/>
    <w:rsid w:val="7BDCDD00"/>
    <w:rsid w:val="7BFCFC27"/>
    <w:rsid w:val="7BFF640F"/>
    <w:rsid w:val="7C521C62"/>
    <w:rsid w:val="7CF63637"/>
    <w:rsid w:val="7D38066E"/>
    <w:rsid w:val="7D57506D"/>
    <w:rsid w:val="7DFB3E1E"/>
    <w:rsid w:val="7F5C536E"/>
    <w:rsid w:val="7F634A89"/>
    <w:rsid w:val="7F6E51B0"/>
    <w:rsid w:val="7F7BCE13"/>
    <w:rsid w:val="7F9E550B"/>
    <w:rsid w:val="7FB66DFD"/>
    <w:rsid w:val="7FDEDC7B"/>
    <w:rsid w:val="7FFF1E24"/>
    <w:rsid w:val="9E9F1F28"/>
    <w:rsid w:val="9F9F22EF"/>
    <w:rsid w:val="A13FD292"/>
    <w:rsid w:val="B359C7D9"/>
    <w:rsid w:val="B7ED4B54"/>
    <w:rsid w:val="BCDBEE4B"/>
    <w:rsid w:val="BEFFE325"/>
    <w:rsid w:val="BFB3E815"/>
    <w:rsid w:val="BFE61AA2"/>
    <w:rsid w:val="C5F9B96D"/>
    <w:rsid w:val="C77F6DA1"/>
    <w:rsid w:val="C79FC029"/>
    <w:rsid w:val="CD7F37C2"/>
    <w:rsid w:val="DBDBB904"/>
    <w:rsid w:val="DDB933B4"/>
    <w:rsid w:val="DDDBBB2E"/>
    <w:rsid w:val="DDDDC6E8"/>
    <w:rsid w:val="DE7DEC88"/>
    <w:rsid w:val="DF6FC6BC"/>
    <w:rsid w:val="DFEB5F60"/>
    <w:rsid w:val="DFFC3602"/>
    <w:rsid w:val="E24F3B32"/>
    <w:rsid w:val="E4FB5561"/>
    <w:rsid w:val="E7B7DC72"/>
    <w:rsid w:val="E7EB5B20"/>
    <w:rsid w:val="E9F53B6A"/>
    <w:rsid w:val="EEFF8483"/>
    <w:rsid w:val="F3EFAABE"/>
    <w:rsid w:val="F5FF55A9"/>
    <w:rsid w:val="F66F9B5F"/>
    <w:rsid w:val="F6FE49D2"/>
    <w:rsid w:val="F7BF7C2A"/>
    <w:rsid w:val="F7BF9D0C"/>
    <w:rsid w:val="F7EF1F05"/>
    <w:rsid w:val="F7FF5FAD"/>
    <w:rsid w:val="F9D3F149"/>
    <w:rsid w:val="FBDF0524"/>
    <w:rsid w:val="FDDF2509"/>
    <w:rsid w:val="FDEF7572"/>
    <w:rsid w:val="FDF5D620"/>
    <w:rsid w:val="FDFE5349"/>
    <w:rsid w:val="FDFED27C"/>
    <w:rsid w:val="FE9B54AB"/>
    <w:rsid w:val="FF7CD875"/>
    <w:rsid w:val="FFB7FCC1"/>
    <w:rsid w:val="FFBD4725"/>
    <w:rsid w:val="FFBE7BA6"/>
    <w:rsid w:val="FFBF11AE"/>
    <w:rsid w:val="FFC76013"/>
    <w:rsid w:val="FFF7956A"/>
    <w:rsid w:val="FFF9A3BD"/>
    <w:rsid w:val="FFF9BA39"/>
    <w:rsid w:val="FFFEE663"/>
    <w:rsid w:val="FFFF0F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39"/>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5">
    <w:name w:val="heading 2"/>
    <w:basedOn w:val="1"/>
    <w:next w:val="1"/>
    <w:link w:val="4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42"/>
    <w:semiHidden/>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45"/>
    <w:semiHidden/>
    <w:unhideWhenUsed/>
    <w:qFormat/>
    <w:uiPriority w:val="9"/>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5"/>
    <w:unhideWhenUsed/>
    <w:qFormat/>
    <w:uiPriority w:val="99"/>
    <w:pPr>
      <w:spacing w:after="120"/>
    </w:pPr>
  </w:style>
  <w:style w:type="paragraph" w:styleId="3">
    <w:name w:val="footer"/>
    <w:basedOn w:val="1"/>
    <w:link w:val="2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caption"/>
    <w:basedOn w:val="1"/>
    <w:next w:val="1"/>
    <w:unhideWhenUsed/>
    <w:qFormat/>
    <w:uiPriority w:val="0"/>
    <w:pPr>
      <w:spacing w:line="560" w:lineRule="exact"/>
      <w:jc w:val="center"/>
    </w:pPr>
    <w:rPr>
      <w:rFonts w:eastAsia="黑体" w:asciiTheme="majorHAnsi" w:hAnsiTheme="majorHAnsi" w:cstheme="majorBidi"/>
      <w:sz w:val="24"/>
      <w:szCs w:val="20"/>
    </w:rPr>
  </w:style>
  <w:style w:type="paragraph" w:styleId="10">
    <w:name w:val="annotation text"/>
    <w:basedOn w:val="1"/>
    <w:link w:val="31"/>
    <w:semiHidden/>
    <w:unhideWhenUsed/>
    <w:qFormat/>
    <w:uiPriority w:val="99"/>
    <w:pPr>
      <w:jc w:val="left"/>
    </w:pPr>
  </w:style>
  <w:style w:type="paragraph" w:styleId="11">
    <w:name w:val="Body Text Indent"/>
    <w:basedOn w:val="1"/>
    <w:link w:val="49"/>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style>
  <w:style w:type="paragraph" w:styleId="13">
    <w:name w:val="Balloon Text"/>
    <w:basedOn w:val="1"/>
    <w:link w:val="33"/>
    <w:semiHidden/>
    <w:unhideWhenUsed/>
    <w:qFormat/>
    <w:uiPriority w:val="99"/>
    <w:rPr>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toc 1"/>
    <w:basedOn w:val="1"/>
    <w:next w:val="1"/>
    <w:unhideWhenUsed/>
    <w:qFormat/>
    <w:uiPriority w:val="39"/>
  </w:style>
  <w:style w:type="paragraph" w:styleId="16">
    <w:name w:val="toc 2"/>
    <w:basedOn w:val="1"/>
    <w:next w:val="1"/>
    <w:unhideWhenUsed/>
    <w:qFormat/>
    <w:uiPriority w:val="39"/>
    <w:pPr>
      <w:ind w:left="420" w:leftChars="200"/>
    </w:pPr>
  </w:style>
  <w:style w:type="paragraph" w:styleId="17">
    <w:name w:val="Normal (Web)"/>
    <w:basedOn w:val="1"/>
    <w:semiHidden/>
    <w:unhideWhenUsed/>
    <w:qFormat/>
    <w:uiPriority w:val="99"/>
    <w:pPr>
      <w:spacing w:beforeAutospacing="1" w:afterAutospacing="1"/>
      <w:jc w:val="left"/>
    </w:pPr>
    <w:rPr>
      <w:kern w:val="0"/>
      <w:sz w:val="24"/>
    </w:rPr>
  </w:style>
  <w:style w:type="paragraph" w:styleId="18">
    <w:name w:val="annotation subject"/>
    <w:basedOn w:val="10"/>
    <w:next w:val="10"/>
    <w:link w:val="32"/>
    <w:semiHidden/>
    <w:unhideWhenUsed/>
    <w:qFormat/>
    <w:uiPriority w:val="99"/>
    <w:rPr>
      <w:b/>
      <w:bCs/>
    </w:rPr>
  </w:style>
  <w:style w:type="paragraph" w:styleId="19">
    <w:name w:val="Body Text First Indent"/>
    <w:basedOn w:val="2"/>
    <w:link w:val="36"/>
    <w:qFormat/>
    <w:uiPriority w:val="99"/>
    <w:pPr>
      <w:spacing w:after="0" w:line="560" w:lineRule="exact"/>
      <w:ind w:firstLine="721" w:firstLineChars="200"/>
    </w:pPr>
    <w:rPr>
      <w:rFonts w:ascii="仿宋_GB2312" w:hAnsi="仿宋_GB2312"/>
      <w:sz w:val="24"/>
    </w:rPr>
  </w:style>
  <w:style w:type="paragraph" w:styleId="20">
    <w:name w:val="Body Text First Indent 2"/>
    <w:basedOn w:val="11"/>
    <w:link w:val="50"/>
    <w:semiHidden/>
    <w:unhideWhenUsed/>
    <w:qFormat/>
    <w:uiPriority w:val="99"/>
    <w:pPr>
      <w:ind w:firstLine="420" w:firstLineChars="200"/>
    </w:pPr>
    <w:rPr>
      <w:rFonts w:eastAsia="华文仿宋"/>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22"/>
    <w:rPr>
      <w:b/>
    </w:rPr>
  </w:style>
  <w:style w:type="character" w:styleId="25">
    <w:name w:val="Emphasis"/>
    <w:basedOn w:val="23"/>
    <w:qFormat/>
    <w:uiPriority w:val="20"/>
    <w:rPr>
      <w:i/>
      <w:iCs/>
    </w:rPr>
  </w:style>
  <w:style w:type="character" w:styleId="26">
    <w:name w:val="Hyperlink"/>
    <w:basedOn w:val="23"/>
    <w:unhideWhenUsed/>
    <w:qFormat/>
    <w:uiPriority w:val="99"/>
    <w:rPr>
      <w:color w:val="0000FF"/>
      <w:u w:val="single"/>
    </w:rPr>
  </w:style>
  <w:style w:type="character" w:styleId="27">
    <w:name w:val="annotation reference"/>
    <w:basedOn w:val="23"/>
    <w:semiHidden/>
    <w:unhideWhenUsed/>
    <w:qFormat/>
    <w:uiPriority w:val="99"/>
    <w:rPr>
      <w:sz w:val="21"/>
      <w:szCs w:val="21"/>
    </w:rPr>
  </w:style>
  <w:style w:type="character" w:customStyle="1" w:styleId="28">
    <w:name w:val="页眉 字符"/>
    <w:basedOn w:val="23"/>
    <w:link w:val="14"/>
    <w:qFormat/>
    <w:uiPriority w:val="99"/>
    <w:rPr>
      <w:sz w:val="18"/>
      <w:szCs w:val="18"/>
    </w:rPr>
  </w:style>
  <w:style w:type="character" w:customStyle="1" w:styleId="29">
    <w:name w:val="页脚 字符"/>
    <w:basedOn w:val="23"/>
    <w:link w:val="3"/>
    <w:qFormat/>
    <w:uiPriority w:val="99"/>
    <w:rPr>
      <w:sz w:val="18"/>
      <w:szCs w:val="18"/>
    </w:rPr>
  </w:style>
  <w:style w:type="paragraph" w:customStyle="1" w:styleId="30">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Cs w:val="20"/>
      <w:u w:color="000000"/>
    </w:rPr>
  </w:style>
  <w:style w:type="character" w:customStyle="1" w:styleId="31">
    <w:name w:val="批注文字 字符"/>
    <w:basedOn w:val="23"/>
    <w:link w:val="10"/>
    <w:semiHidden/>
    <w:qFormat/>
    <w:uiPriority w:val="99"/>
    <w:rPr>
      <w:rFonts w:ascii="Calibri" w:hAnsi="Calibri"/>
      <w:kern w:val="2"/>
      <w:sz w:val="21"/>
      <w:szCs w:val="22"/>
    </w:rPr>
  </w:style>
  <w:style w:type="character" w:customStyle="1" w:styleId="32">
    <w:name w:val="批注主题 字符"/>
    <w:basedOn w:val="31"/>
    <w:link w:val="18"/>
    <w:semiHidden/>
    <w:qFormat/>
    <w:uiPriority w:val="99"/>
    <w:rPr>
      <w:rFonts w:ascii="Calibri" w:hAnsi="Calibri"/>
      <w:b/>
      <w:bCs/>
      <w:kern w:val="2"/>
      <w:sz w:val="21"/>
      <w:szCs w:val="22"/>
    </w:rPr>
  </w:style>
  <w:style w:type="character" w:customStyle="1" w:styleId="33">
    <w:name w:val="批注框文本 字符"/>
    <w:basedOn w:val="23"/>
    <w:link w:val="13"/>
    <w:semiHidden/>
    <w:qFormat/>
    <w:uiPriority w:val="99"/>
    <w:rPr>
      <w:rFonts w:ascii="Calibri" w:hAnsi="Calibri"/>
      <w:kern w:val="2"/>
      <w:sz w:val="18"/>
      <w:szCs w:val="18"/>
    </w:rPr>
  </w:style>
  <w:style w:type="paragraph" w:customStyle="1" w:styleId="34">
    <w:name w:val="列出段落11"/>
    <w:basedOn w:val="1"/>
    <w:qFormat/>
    <w:uiPriority w:val="34"/>
    <w:pPr>
      <w:ind w:firstLine="420" w:firstLineChars="200"/>
    </w:pPr>
  </w:style>
  <w:style w:type="character" w:customStyle="1" w:styleId="35">
    <w:name w:val="正文文本 字符"/>
    <w:basedOn w:val="23"/>
    <w:link w:val="2"/>
    <w:qFormat/>
    <w:uiPriority w:val="99"/>
    <w:rPr>
      <w:rFonts w:ascii="Calibri" w:hAnsi="Calibri"/>
      <w:kern w:val="2"/>
      <w:sz w:val="21"/>
      <w:szCs w:val="22"/>
    </w:rPr>
  </w:style>
  <w:style w:type="character" w:customStyle="1" w:styleId="36">
    <w:name w:val="正文首行缩进 字符"/>
    <w:basedOn w:val="35"/>
    <w:link w:val="19"/>
    <w:qFormat/>
    <w:uiPriority w:val="99"/>
    <w:rPr>
      <w:rFonts w:ascii="仿宋_GB2312" w:hAnsi="仿宋_GB2312"/>
      <w:kern w:val="2"/>
      <w:sz w:val="24"/>
      <w:szCs w:val="22"/>
    </w:rPr>
  </w:style>
  <w:style w:type="table" w:customStyle="1" w:styleId="3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styleId="38">
    <w:name w:val="List Paragraph"/>
    <w:basedOn w:val="1"/>
    <w:qFormat/>
    <w:uiPriority w:val="99"/>
    <w:pPr>
      <w:ind w:firstLine="420" w:firstLineChars="200"/>
    </w:pPr>
  </w:style>
  <w:style w:type="character" w:customStyle="1" w:styleId="39">
    <w:name w:val="标题 1 字符"/>
    <w:basedOn w:val="23"/>
    <w:link w:val="4"/>
    <w:qFormat/>
    <w:uiPriority w:val="9"/>
    <w:rPr>
      <w:rFonts w:ascii="宋体" w:hAnsi="宋体" w:cs="宋体"/>
      <w:b/>
      <w:bCs/>
      <w:kern w:val="36"/>
      <w:sz w:val="48"/>
      <w:szCs w:val="48"/>
    </w:rPr>
  </w:style>
  <w:style w:type="character" w:customStyle="1" w:styleId="40">
    <w:name w:val="main"/>
    <w:basedOn w:val="23"/>
    <w:qFormat/>
    <w:uiPriority w:val="0"/>
  </w:style>
  <w:style w:type="character" w:customStyle="1" w:styleId="41">
    <w:name w:val="sub"/>
    <w:basedOn w:val="23"/>
    <w:qFormat/>
    <w:uiPriority w:val="0"/>
  </w:style>
  <w:style w:type="character" w:customStyle="1" w:styleId="42">
    <w:name w:val="标题 3 字符"/>
    <w:basedOn w:val="23"/>
    <w:link w:val="6"/>
    <w:semiHidden/>
    <w:qFormat/>
    <w:uiPriority w:val="9"/>
    <w:rPr>
      <w:rFonts w:ascii="Calibri" w:hAnsi="Calibri"/>
      <w:b/>
      <w:bCs/>
      <w:kern w:val="2"/>
      <w:sz w:val="32"/>
      <w:szCs w:val="32"/>
    </w:rPr>
  </w:style>
  <w:style w:type="paragraph" w:customStyle="1" w:styleId="43">
    <w:name w:val="table样式1"/>
    <w:basedOn w:val="1"/>
    <w:link w:val="44"/>
    <w:qFormat/>
    <w:uiPriority w:val="0"/>
    <w:pPr>
      <w:jc w:val="center"/>
    </w:pPr>
    <w:rPr>
      <w:rFonts w:ascii="宋体" w:hAnsi="宋体"/>
      <w:sz w:val="24"/>
      <w:szCs w:val="24"/>
    </w:rPr>
  </w:style>
  <w:style w:type="character" w:customStyle="1" w:styleId="44">
    <w:name w:val="table样式1 Char"/>
    <w:basedOn w:val="23"/>
    <w:link w:val="43"/>
    <w:qFormat/>
    <w:locked/>
    <w:uiPriority w:val="0"/>
    <w:rPr>
      <w:rFonts w:ascii="宋体" w:hAnsi="宋体"/>
      <w:kern w:val="2"/>
      <w:sz w:val="24"/>
      <w:szCs w:val="24"/>
    </w:rPr>
  </w:style>
  <w:style w:type="character" w:customStyle="1" w:styleId="45">
    <w:name w:val="标题 5 字符"/>
    <w:basedOn w:val="23"/>
    <w:link w:val="8"/>
    <w:semiHidden/>
    <w:qFormat/>
    <w:uiPriority w:val="9"/>
    <w:rPr>
      <w:rFonts w:ascii="Calibri" w:hAnsi="Calibri"/>
      <w:b/>
      <w:bCs/>
      <w:kern w:val="2"/>
      <w:sz w:val="28"/>
      <w:szCs w:val="28"/>
    </w:rPr>
  </w:style>
  <w:style w:type="character" w:customStyle="1" w:styleId="46">
    <w:name w:val="标题 2 字符"/>
    <w:basedOn w:val="23"/>
    <w:link w:val="5"/>
    <w:semiHidden/>
    <w:qFormat/>
    <w:uiPriority w:val="9"/>
    <w:rPr>
      <w:rFonts w:asciiTheme="majorHAnsi" w:hAnsiTheme="majorHAnsi" w:eastAsiaTheme="majorEastAsia" w:cstheme="majorBidi"/>
      <w:b/>
      <w:bCs/>
      <w:kern w:val="2"/>
      <w:sz w:val="32"/>
      <w:szCs w:val="32"/>
    </w:rPr>
  </w:style>
  <w:style w:type="paragraph" w:customStyle="1" w:styleId="47">
    <w:name w:val="TOC 标题1"/>
    <w:basedOn w:val="4"/>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48">
    <w:name w:val="标题 4 字符"/>
    <w:basedOn w:val="23"/>
    <w:link w:val="7"/>
    <w:semiHidden/>
    <w:qFormat/>
    <w:uiPriority w:val="9"/>
    <w:rPr>
      <w:rFonts w:asciiTheme="majorHAnsi" w:hAnsiTheme="majorHAnsi" w:eastAsiaTheme="majorEastAsia" w:cstheme="majorBidi"/>
      <w:b/>
      <w:bCs/>
      <w:kern w:val="2"/>
      <w:sz w:val="28"/>
      <w:szCs w:val="28"/>
    </w:rPr>
  </w:style>
  <w:style w:type="character" w:customStyle="1" w:styleId="49">
    <w:name w:val="正文文本缩进 字符"/>
    <w:basedOn w:val="23"/>
    <w:link w:val="11"/>
    <w:semiHidden/>
    <w:qFormat/>
    <w:uiPriority w:val="99"/>
    <w:rPr>
      <w:rFonts w:ascii="Calibri" w:hAnsi="Calibri"/>
      <w:kern w:val="2"/>
      <w:sz w:val="21"/>
      <w:szCs w:val="22"/>
    </w:rPr>
  </w:style>
  <w:style w:type="character" w:customStyle="1" w:styleId="50">
    <w:name w:val="正文首行缩进 2 字符"/>
    <w:basedOn w:val="49"/>
    <w:link w:val="20"/>
    <w:semiHidden/>
    <w:qFormat/>
    <w:uiPriority w:val="99"/>
    <w:rPr>
      <w:rFonts w:ascii="Calibri" w:hAnsi="Calibri" w:eastAsia="华文仿宋"/>
      <w:kern w:val="2"/>
      <w:sz w:val="21"/>
      <w:szCs w:val="22"/>
    </w:rPr>
  </w:style>
  <w:style w:type="paragraph" w:customStyle="1" w:styleId="5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3745</Words>
  <Characters>4367</Characters>
  <Lines>122</Lines>
  <Paragraphs>34</Paragraphs>
  <TotalTime>1</TotalTime>
  <ScaleCrop>false</ScaleCrop>
  <LinksUpToDate>false</LinksUpToDate>
  <CharactersWithSpaces>4450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2023-04-07T16:24:00Z</dcterms:created>
  <dc:creator>lenovo</dc:creator>
  <cp:lastModifiedBy>卓书尧</cp:lastModifiedBy>
  <cp:lastPrinted>2023-04-13T18:28:00Z</cp:lastPrinted>
  <dcterms:modified xsi:type="dcterms:W3CDTF">2025-11-19T01:14:56Z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9463AF3D5FC847A6BD95D4F58DD22D5A_13</vt:lpwstr>
  </property>
  <property fmtid="{D5CDD505-2E9C-101B-9397-08002B2CF9AE}" pid="4" name="KSOTemplateDocerSaveRecord">
    <vt:lpwstr>eyJoZGlkIjoiMDcwNzJlODk4Mjk1ZjFiOTJhNWNkOWViMGVkYWI4NzUiLCJ1c2VySWQiOiI1MTk2NjM3MDcifQ==</vt:lpwstr>
  </property>
</Properties>
</file>