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76" w:lineRule="auto"/>
        <w:jc w:val="center"/>
        <w:rPr>
          <w:rFonts w:asciiTheme="minorEastAsia" w:hAnsiTheme="minorEastAsia" w:eastAsiaTheme="minorEastAsia"/>
          <w:b/>
          <w:color w:val="auto"/>
          <w:spacing w:val="2"/>
          <w:sz w:val="48"/>
          <w:szCs w:val="48"/>
        </w:rPr>
      </w:pPr>
    </w:p>
    <w:p>
      <w:pPr>
        <w:spacing w:line="276" w:lineRule="auto"/>
        <w:jc w:val="center"/>
        <w:rPr>
          <w:rFonts w:asciiTheme="minorEastAsia" w:hAnsiTheme="minorEastAsia" w:eastAsiaTheme="minorEastAsia"/>
          <w:b/>
          <w:color w:val="auto"/>
          <w:spacing w:val="2"/>
          <w:sz w:val="48"/>
          <w:szCs w:val="48"/>
        </w:rPr>
      </w:pPr>
    </w:p>
    <w:p>
      <w:pPr>
        <w:spacing w:line="276" w:lineRule="auto"/>
        <w:jc w:val="center"/>
        <w:rPr>
          <w:rFonts w:ascii="仿宋" w:hAnsi="仿宋" w:eastAsia="仿宋" w:cs="黑体"/>
          <w:b/>
          <w:color w:val="auto"/>
          <w:spacing w:val="1"/>
          <w:sz w:val="48"/>
          <w:szCs w:val="48"/>
        </w:rPr>
      </w:pPr>
      <w:r>
        <w:rPr>
          <w:rFonts w:ascii="仿宋" w:hAnsi="仿宋" w:eastAsia="仿宋"/>
          <w:b/>
          <w:color w:val="auto"/>
          <w:spacing w:val="2"/>
          <w:sz w:val="48"/>
          <w:szCs w:val="48"/>
        </w:rPr>
        <w:t>20</w:t>
      </w:r>
      <w:r>
        <w:rPr>
          <w:rFonts w:hint="eastAsia" w:ascii="仿宋" w:hAnsi="仿宋" w:eastAsia="仿宋"/>
          <w:b/>
          <w:color w:val="auto"/>
          <w:spacing w:val="2"/>
          <w:sz w:val="48"/>
          <w:szCs w:val="48"/>
        </w:rPr>
        <w:t>20</w:t>
      </w:r>
      <w:r>
        <w:rPr>
          <w:rFonts w:ascii="仿宋" w:hAnsi="仿宋" w:eastAsia="仿宋" w:cs="黑体"/>
          <w:b/>
          <w:color w:val="auto"/>
          <w:spacing w:val="1"/>
          <w:sz w:val="48"/>
          <w:szCs w:val="48"/>
        </w:rPr>
        <w:t>年</w:t>
      </w:r>
      <w:r>
        <w:rPr>
          <w:rFonts w:hint="eastAsia" w:ascii="仿宋" w:hAnsi="仿宋" w:eastAsia="仿宋" w:cs="黑体"/>
          <w:b/>
          <w:color w:val="auto"/>
          <w:spacing w:val="1"/>
          <w:sz w:val="48"/>
          <w:szCs w:val="48"/>
          <w:lang w:val="en-US" w:eastAsia="zh-CN"/>
        </w:rPr>
        <w:t>海南</w:t>
      </w:r>
      <w:r>
        <w:rPr>
          <w:rFonts w:hint="eastAsia" w:ascii="仿宋" w:hAnsi="仿宋" w:eastAsia="仿宋" w:cs="黑体"/>
          <w:b/>
          <w:color w:val="auto"/>
          <w:spacing w:val="1"/>
          <w:sz w:val="48"/>
          <w:szCs w:val="48"/>
        </w:rPr>
        <w:t>省</w:t>
      </w:r>
      <w:r>
        <w:rPr>
          <w:rFonts w:ascii="仿宋" w:hAnsi="仿宋" w:eastAsia="仿宋" w:cs="黑体"/>
          <w:b/>
          <w:color w:val="auto"/>
          <w:spacing w:val="1"/>
          <w:sz w:val="48"/>
          <w:szCs w:val="48"/>
        </w:rPr>
        <w:t>职业院校</w:t>
      </w:r>
      <w:r>
        <w:rPr>
          <w:rFonts w:hint="eastAsia" w:ascii="仿宋" w:hAnsi="仿宋" w:eastAsia="仿宋" w:cs="黑体"/>
          <w:b/>
          <w:color w:val="auto"/>
          <w:spacing w:val="1"/>
          <w:sz w:val="48"/>
          <w:szCs w:val="48"/>
        </w:rPr>
        <w:t>技能大赛</w:t>
      </w:r>
    </w:p>
    <w:p>
      <w:pPr>
        <w:spacing w:line="276" w:lineRule="auto"/>
        <w:jc w:val="center"/>
        <w:rPr>
          <w:rFonts w:ascii="仿宋" w:hAnsi="仿宋" w:eastAsia="仿宋" w:cs="黑体"/>
          <w:b/>
          <w:color w:val="auto"/>
          <w:spacing w:val="1"/>
          <w:sz w:val="48"/>
          <w:szCs w:val="48"/>
        </w:rPr>
      </w:pPr>
    </w:p>
    <w:p>
      <w:pPr>
        <w:spacing w:line="276" w:lineRule="auto"/>
        <w:jc w:val="center"/>
        <w:rPr>
          <w:rFonts w:ascii="仿宋" w:hAnsi="仿宋" w:eastAsia="仿宋" w:cs="黑体"/>
          <w:b/>
          <w:color w:val="auto"/>
          <w:spacing w:val="1"/>
          <w:sz w:val="48"/>
          <w:szCs w:val="48"/>
        </w:rPr>
      </w:pPr>
      <w:r>
        <w:rPr>
          <w:rFonts w:hint="eastAsia" w:ascii="仿宋" w:hAnsi="仿宋" w:eastAsia="仿宋" w:cs="黑体"/>
          <w:b/>
          <w:color w:val="auto"/>
          <w:spacing w:val="1"/>
          <w:sz w:val="48"/>
          <w:szCs w:val="48"/>
          <w:lang w:val="en-US" w:eastAsia="zh-CN"/>
        </w:rPr>
        <w:t>金融</w:t>
      </w:r>
      <w:r>
        <w:rPr>
          <w:rFonts w:ascii="仿宋" w:hAnsi="仿宋" w:eastAsia="仿宋" w:cs="黑体"/>
          <w:b/>
          <w:color w:val="auto"/>
          <w:spacing w:val="1"/>
          <w:sz w:val="48"/>
          <w:szCs w:val="48"/>
        </w:rPr>
        <w:t>业务综合技能</w:t>
      </w:r>
      <w:r>
        <w:rPr>
          <w:rFonts w:hint="eastAsia" w:ascii="仿宋" w:hAnsi="仿宋" w:eastAsia="仿宋" w:cs="黑体"/>
          <w:b/>
          <w:color w:val="auto"/>
          <w:spacing w:val="1"/>
          <w:sz w:val="48"/>
          <w:szCs w:val="48"/>
        </w:rPr>
        <w:t>赛项</w:t>
      </w:r>
    </w:p>
    <w:p>
      <w:pPr>
        <w:spacing w:line="276" w:lineRule="auto"/>
        <w:jc w:val="center"/>
        <w:rPr>
          <w:rFonts w:ascii="仿宋" w:hAnsi="仿宋" w:eastAsia="仿宋" w:cs="黑体"/>
          <w:b/>
          <w:color w:val="auto"/>
          <w:spacing w:val="1"/>
          <w:sz w:val="48"/>
          <w:szCs w:val="48"/>
        </w:rPr>
      </w:pPr>
    </w:p>
    <w:p>
      <w:pPr>
        <w:spacing w:line="276" w:lineRule="auto"/>
        <w:jc w:val="center"/>
        <w:rPr>
          <w:rFonts w:ascii="仿宋" w:hAnsi="仿宋" w:eastAsia="仿宋" w:cs="黑体"/>
          <w:b/>
          <w:color w:val="auto"/>
          <w:spacing w:val="1"/>
          <w:sz w:val="48"/>
          <w:szCs w:val="48"/>
        </w:rPr>
      </w:pPr>
    </w:p>
    <w:p>
      <w:pPr>
        <w:spacing w:line="276" w:lineRule="auto"/>
        <w:jc w:val="center"/>
        <w:rPr>
          <w:rFonts w:ascii="仿宋" w:hAnsi="仿宋" w:eastAsia="仿宋" w:cs="黑体"/>
          <w:b/>
          <w:color w:val="auto"/>
          <w:spacing w:val="1"/>
          <w:sz w:val="48"/>
          <w:szCs w:val="48"/>
        </w:rPr>
      </w:pPr>
    </w:p>
    <w:p>
      <w:pPr>
        <w:spacing w:line="276" w:lineRule="auto"/>
        <w:jc w:val="center"/>
        <w:rPr>
          <w:rFonts w:ascii="仿宋" w:hAnsi="仿宋" w:eastAsia="仿宋" w:cs="黑体"/>
          <w:b/>
          <w:color w:val="auto"/>
          <w:spacing w:val="1"/>
          <w:sz w:val="48"/>
          <w:szCs w:val="48"/>
        </w:rPr>
      </w:pPr>
    </w:p>
    <w:p>
      <w:pPr>
        <w:spacing w:line="276" w:lineRule="auto"/>
        <w:jc w:val="center"/>
        <w:rPr>
          <w:rFonts w:ascii="仿宋" w:hAnsi="仿宋" w:eastAsia="仿宋" w:cs="黑体"/>
          <w:b/>
          <w:color w:val="auto"/>
          <w:spacing w:val="1"/>
          <w:sz w:val="48"/>
          <w:szCs w:val="48"/>
        </w:rPr>
      </w:pPr>
      <w:r>
        <w:rPr>
          <w:rFonts w:ascii="仿宋" w:hAnsi="仿宋" w:eastAsia="仿宋" w:cs="黑体"/>
          <w:b/>
          <w:color w:val="auto"/>
          <w:spacing w:val="1"/>
          <w:sz w:val="48"/>
          <w:szCs w:val="48"/>
        </w:rPr>
        <w:t>竞赛规程</w:t>
      </w:r>
    </w:p>
    <w:p>
      <w:pPr>
        <w:spacing w:before="273" w:line="288" w:lineRule="exact"/>
        <w:ind w:firstLine="939" w:firstLineChars="343"/>
        <w:rPr>
          <w:rFonts w:cs="仿宋" w:asciiTheme="minorEastAsia" w:hAnsiTheme="minorEastAsia" w:eastAsiaTheme="minorEastAsia"/>
          <w:color w:val="auto"/>
          <w:spacing w:val="-3"/>
          <w:sz w:val="28"/>
          <w:szCs w:val="22"/>
        </w:rPr>
      </w:pPr>
    </w:p>
    <w:p>
      <w:pPr>
        <w:spacing w:before="273" w:line="288" w:lineRule="exact"/>
        <w:ind w:firstLine="939" w:firstLineChars="343"/>
        <w:rPr>
          <w:rFonts w:cs="仿宋" w:asciiTheme="minorEastAsia" w:hAnsiTheme="minorEastAsia" w:eastAsiaTheme="minorEastAsia"/>
          <w:color w:val="auto"/>
          <w:spacing w:val="-3"/>
          <w:sz w:val="28"/>
          <w:szCs w:val="22"/>
        </w:rPr>
      </w:pPr>
    </w:p>
    <w:p>
      <w:pPr>
        <w:spacing w:before="273" w:line="288" w:lineRule="exact"/>
        <w:ind w:firstLine="939" w:firstLineChars="343"/>
        <w:rPr>
          <w:rFonts w:cs="仿宋" w:asciiTheme="minorEastAsia" w:hAnsiTheme="minorEastAsia" w:eastAsiaTheme="minorEastAsia"/>
          <w:color w:val="auto"/>
          <w:spacing w:val="-3"/>
          <w:sz w:val="28"/>
          <w:szCs w:val="22"/>
        </w:rPr>
      </w:pPr>
    </w:p>
    <w:p>
      <w:pPr>
        <w:spacing w:before="273" w:line="288" w:lineRule="exact"/>
        <w:ind w:firstLine="939" w:firstLineChars="343"/>
        <w:rPr>
          <w:rFonts w:cs="仿宋" w:asciiTheme="minorEastAsia" w:hAnsiTheme="minorEastAsia" w:eastAsiaTheme="minorEastAsia"/>
          <w:color w:val="auto"/>
          <w:spacing w:val="-3"/>
          <w:sz w:val="28"/>
          <w:szCs w:val="22"/>
        </w:rPr>
      </w:pPr>
    </w:p>
    <w:p>
      <w:pPr>
        <w:spacing w:before="273" w:line="288" w:lineRule="exact"/>
        <w:ind w:firstLine="939" w:firstLineChars="343"/>
        <w:rPr>
          <w:rFonts w:cs="仿宋" w:asciiTheme="minorEastAsia" w:hAnsiTheme="minorEastAsia" w:eastAsiaTheme="minorEastAsia"/>
          <w:color w:val="auto"/>
          <w:spacing w:val="-3"/>
          <w:sz w:val="28"/>
          <w:szCs w:val="22"/>
        </w:rPr>
      </w:pPr>
    </w:p>
    <w:p>
      <w:pPr>
        <w:spacing w:before="273" w:line="288" w:lineRule="exact"/>
        <w:ind w:firstLine="939" w:firstLineChars="343"/>
        <w:rPr>
          <w:rFonts w:cs="仿宋" w:asciiTheme="minorEastAsia" w:hAnsiTheme="minorEastAsia" w:eastAsiaTheme="minorEastAsia"/>
          <w:color w:val="auto"/>
          <w:spacing w:val="-3"/>
          <w:sz w:val="28"/>
          <w:szCs w:val="22"/>
        </w:rPr>
      </w:pPr>
    </w:p>
    <w:p>
      <w:pPr>
        <w:spacing w:before="273" w:line="288" w:lineRule="exact"/>
        <w:rPr>
          <w:rFonts w:ascii="仿宋" w:hAnsi="仿宋" w:eastAsia="仿宋" w:cs="仿宋"/>
          <w:color w:val="auto"/>
          <w:spacing w:val="-3"/>
          <w:sz w:val="28"/>
          <w:szCs w:val="22"/>
        </w:rPr>
      </w:pPr>
      <w:r>
        <w:rPr>
          <w:rFonts w:hint="eastAsia" w:ascii="仿宋" w:hAnsi="仿宋" w:eastAsia="仿宋" w:cs="仿宋"/>
          <w:color w:val="auto"/>
          <w:spacing w:val="-3"/>
          <w:sz w:val="28"/>
          <w:szCs w:val="22"/>
        </w:rPr>
        <w:t>主办单位：</w:t>
      </w:r>
      <w:r>
        <w:rPr>
          <w:rFonts w:hint="eastAsia" w:ascii="仿宋" w:hAnsi="仿宋" w:eastAsia="仿宋" w:cs="仿宋"/>
          <w:color w:val="auto"/>
          <w:spacing w:val="-3"/>
          <w:sz w:val="28"/>
          <w:szCs w:val="22"/>
          <w:lang w:eastAsia="zh-CN"/>
        </w:rPr>
        <w:t>海南</w:t>
      </w:r>
      <w:r>
        <w:rPr>
          <w:rFonts w:hint="eastAsia" w:ascii="仿宋" w:hAnsi="仿宋" w:eastAsia="仿宋" w:cs="仿宋"/>
          <w:color w:val="auto"/>
          <w:spacing w:val="-3"/>
          <w:sz w:val="28"/>
          <w:szCs w:val="22"/>
        </w:rPr>
        <w:t>省教育厅</w:t>
      </w:r>
    </w:p>
    <w:p>
      <w:pPr>
        <w:spacing w:before="273" w:line="288" w:lineRule="exact"/>
        <w:rPr>
          <w:rFonts w:hint="eastAsia" w:ascii="仿宋" w:hAnsi="仿宋" w:eastAsia="仿宋" w:cs="仿宋"/>
          <w:color w:val="auto"/>
          <w:spacing w:val="-3"/>
          <w:sz w:val="28"/>
          <w:szCs w:val="22"/>
          <w:lang w:eastAsia="zh-CN"/>
        </w:rPr>
      </w:pPr>
      <w:r>
        <w:rPr>
          <w:rFonts w:hint="eastAsia" w:ascii="仿宋" w:hAnsi="仿宋" w:eastAsia="仿宋" w:cs="仿宋"/>
          <w:color w:val="auto"/>
          <w:spacing w:val="-3"/>
          <w:sz w:val="28"/>
          <w:szCs w:val="22"/>
        </w:rPr>
        <w:t>承办单位：</w:t>
      </w:r>
      <w:r>
        <w:rPr>
          <w:rFonts w:hint="eastAsia" w:ascii="仿宋" w:hAnsi="仿宋" w:eastAsia="仿宋" w:cs="仿宋"/>
          <w:color w:val="auto"/>
          <w:spacing w:val="-3"/>
          <w:sz w:val="28"/>
          <w:szCs w:val="22"/>
          <w:lang w:val="en-US" w:eastAsia="zh-CN"/>
        </w:rPr>
        <w:t>海南经贸</w:t>
      </w:r>
      <w:r>
        <w:rPr>
          <w:rFonts w:hint="eastAsia" w:ascii="仿宋" w:hAnsi="仿宋" w:eastAsia="仿宋" w:cs="仿宋"/>
          <w:color w:val="auto"/>
          <w:spacing w:val="-3"/>
          <w:sz w:val="28"/>
          <w:szCs w:val="22"/>
          <w:lang w:eastAsia="zh-CN"/>
        </w:rPr>
        <w:t>职业技术学院</w:t>
      </w:r>
    </w:p>
    <w:p>
      <w:pPr>
        <w:spacing w:before="273" w:line="288" w:lineRule="exact"/>
        <w:rPr>
          <w:rFonts w:hint="eastAsia" w:ascii="仿宋" w:hAnsi="仿宋" w:eastAsia="仿宋" w:cs="仿宋"/>
          <w:color w:val="auto"/>
          <w:spacing w:val="-3"/>
          <w:sz w:val="28"/>
          <w:szCs w:val="22"/>
        </w:rPr>
      </w:pPr>
      <w:r>
        <w:rPr>
          <w:rFonts w:hint="eastAsia" w:ascii="仿宋" w:hAnsi="仿宋" w:eastAsia="仿宋" w:cs="仿宋"/>
          <w:color w:val="auto"/>
          <w:spacing w:val="-3"/>
          <w:sz w:val="28"/>
          <w:szCs w:val="22"/>
        </w:rPr>
        <w:t>技术支持：深圳智盛信息技术股份有限公司</w:t>
      </w:r>
    </w:p>
    <w:p>
      <w:pPr>
        <w:spacing w:before="273" w:line="288" w:lineRule="exact"/>
        <w:rPr>
          <w:rFonts w:hint="default" w:ascii="仿宋" w:hAnsi="仿宋" w:eastAsia="仿宋" w:cs="仿宋"/>
          <w:color w:val="auto"/>
          <w:spacing w:val="-3"/>
          <w:sz w:val="28"/>
          <w:szCs w:val="22"/>
          <w:lang w:val="en-US" w:eastAsia="zh-CN"/>
        </w:rPr>
      </w:pPr>
      <w:r>
        <w:rPr>
          <w:rFonts w:hint="eastAsia" w:ascii="仿宋" w:hAnsi="仿宋" w:eastAsia="仿宋" w:cs="仿宋"/>
          <w:color w:val="auto"/>
          <w:spacing w:val="-3"/>
          <w:sz w:val="28"/>
          <w:szCs w:val="22"/>
          <w:lang w:val="en-US" w:eastAsia="zh-CN"/>
        </w:rPr>
        <w:t>协办单位：</w:t>
      </w:r>
    </w:p>
    <w:p>
      <w:pPr>
        <w:spacing w:before="273" w:line="288" w:lineRule="exact"/>
        <w:rPr>
          <w:rFonts w:ascii="仿宋" w:hAnsi="仿宋" w:eastAsia="仿宋" w:cs="仿宋"/>
          <w:color w:val="auto"/>
          <w:spacing w:val="-3"/>
          <w:sz w:val="28"/>
          <w:szCs w:val="22"/>
        </w:rPr>
      </w:pPr>
    </w:p>
    <w:p>
      <w:pPr>
        <w:spacing w:before="273" w:line="288" w:lineRule="exact"/>
        <w:jc w:val="center"/>
        <w:rPr>
          <w:rFonts w:ascii="仿宋" w:hAnsi="仿宋" w:eastAsia="仿宋" w:cs="仿宋"/>
          <w:color w:val="auto"/>
          <w:spacing w:val="-3"/>
          <w:sz w:val="28"/>
          <w:szCs w:val="22"/>
        </w:rPr>
      </w:pPr>
      <w:r>
        <w:rPr>
          <w:rFonts w:hint="eastAsia" w:ascii="仿宋" w:hAnsi="仿宋" w:eastAsia="仿宋" w:cs="仿宋"/>
          <w:color w:val="auto"/>
          <w:spacing w:val="-3"/>
          <w:sz w:val="28"/>
          <w:szCs w:val="22"/>
          <w:lang w:val="en-US" w:eastAsia="zh-CN"/>
        </w:rPr>
        <w:t>海南</w:t>
      </w:r>
      <w:r>
        <w:rPr>
          <w:rFonts w:hint="eastAsia" w:ascii="仿宋" w:hAnsi="仿宋" w:eastAsia="仿宋" w:cs="仿宋"/>
          <w:color w:val="auto"/>
          <w:spacing w:val="-3"/>
          <w:sz w:val="28"/>
          <w:szCs w:val="22"/>
        </w:rPr>
        <w:t>省职业院校技能大赛组委会</w:t>
      </w:r>
    </w:p>
    <w:p>
      <w:pPr>
        <w:jc w:val="center"/>
        <w:rPr>
          <w:rFonts w:ascii="仿宋" w:hAnsi="仿宋" w:eastAsia="仿宋" w:cs="仿宋"/>
          <w:color w:val="auto"/>
          <w:spacing w:val="-3"/>
          <w:sz w:val="28"/>
          <w:szCs w:val="22"/>
        </w:rPr>
      </w:pPr>
      <w:r>
        <w:rPr>
          <w:rFonts w:hint="eastAsia" w:ascii="仿宋" w:hAnsi="仿宋" w:eastAsia="仿宋" w:cs="仿宋"/>
          <w:color w:val="auto"/>
          <w:spacing w:val="-3"/>
          <w:sz w:val="28"/>
          <w:szCs w:val="22"/>
        </w:rPr>
        <w:t>20</w:t>
      </w:r>
      <w:r>
        <w:rPr>
          <w:rFonts w:hint="eastAsia" w:ascii="仿宋" w:hAnsi="仿宋" w:eastAsia="仿宋" w:cs="仿宋"/>
          <w:color w:val="auto"/>
          <w:spacing w:val="-3"/>
          <w:sz w:val="28"/>
          <w:szCs w:val="22"/>
          <w:lang w:val="en-US" w:eastAsia="zh-CN"/>
        </w:rPr>
        <w:t>20</w:t>
      </w:r>
      <w:r>
        <w:rPr>
          <w:rFonts w:ascii="仿宋" w:hAnsi="仿宋" w:eastAsia="仿宋" w:cs="仿宋"/>
          <w:color w:val="auto"/>
          <w:spacing w:val="-3"/>
          <w:sz w:val="28"/>
          <w:szCs w:val="22"/>
        </w:rPr>
        <w:t xml:space="preserve">年 </w:t>
      </w:r>
      <w:r>
        <w:rPr>
          <w:rFonts w:hint="eastAsia" w:ascii="仿宋" w:hAnsi="仿宋" w:eastAsia="仿宋" w:cs="仿宋"/>
          <w:color w:val="auto"/>
          <w:spacing w:val="-3"/>
          <w:sz w:val="28"/>
          <w:szCs w:val="22"/>
          <w:lang w:val="en-US" w:eastAsia="zh-CN"/>
        </w:rPr>
        <w:t>7</w:t>
      </w:r>
      <w:r>
        <w:rPr>
          <w:rFonts w:ascii="仿宋" w:hAnsi="仿宋" w:eastAsia="仿宋" w:cs="仿宋"/>
          <w:color w:val="auto"/>
          <w:spacing w:val="-3"/>
          <w:sz w:val="28"/>
          <w:szCs w:val="22"/>
        </w:rPr>
        <w:t>月</w:t>
      </w:r>
    </w:p>
    <w:p>
      <w:pPr>
        <w:rPr>
          <w:rFonts w:cs="仿宋" w:asciiTheme="minorEastAsia" w:hAnsiTheme="minorEastAsia" w:eastAsiaTheme="minorEastAsia"/>
          <w:color w:val="auto"/>
          <w:spacing w:val="-3"/>
          <w:sz w:val="28"/>
          <w:szCs w:val="22"/>
        </w:rPr>
      </w:pPr>
      <w:r>
        <w:rPr>
          <w:rFonts w:cs="仿宋" w:asciiTheme="minorEastAsia" w:hAnsiTheme="minorEastAsia" w:eastAsiaTheme="minorEastAsia"/>
          <w:color w:val="auto"/>
          <w:spacing w:val="-3"/>
          <w:sz w:val="28"/>
          <w:szCs w:val="22"/>
        </w:rPr>
        <w:br w:type="page"/>
      </w:r>
    </w:p>
    <w:p>
      <w:pPr>
        <w:spacing w:before="787" w:line="332" w:lineRule="exact"/>
        <w:rPr>
          <w:rFonts w:ascii="仿宋" w:hAnsi="仿宋" w:eastAsia="仿宋"/>
          <w:b/>
          <w:color w:val="auto"/>
          <w:kern w:val="2"/>
          <w:sz w:val="28"/>
          <w:szCs w:val="28"/>
        </w:rPr>
      </w:pPr>
      <w:r>
        <w:rPr>
          <w:rFonts w:ascii="仿宋" w:hAnsi="仿宋" w:eastAsia="仿宋"/>
          <w:b/>
          <w:color w:val="auto"/>
          <w:kern w:val="2"/>
          <w:sz w:val="28"/>
          <w:szCs w:val="28"/>
        </w:rPr>
        <w:t>一、赛项名称</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赛项编号：G-</w:t>
      </w:r>
      <w:r>
        <w:rPr>
          <w:rFonts w:hint="eastAsia" w:ascii="仿宋" w:hAnsi="仿宋" w:eastAsia="仿宋"/>
          <w:color w:val="auto"/>
          <w:kern w:val="2"/>
          <w:sz w:val="28"/>
          <w:szCs w:val="28"/>
        </w:rPr>
        <w:t>07</w:t>
      </w:r>
    </w:p>
    <w:p>
      <w:pPr>
        <w:widowControl w:val="0"/>
        <w:spacing w:line="560" w:lineRule="exact"/>
        <w:ind w:firstLine="560" w:firstLineChars="200"/>
        <w:jc w:val="both"/>
        <w:rPr>
          <w:rFonts w:hint="default" w:ascii="仿宋" w:hAnsi="仿宋" w:eastAsia="仿宋"/>
          <w:color w:val="auto"/>
          <w:kern w:val="2"/>
          <w:sz w:val="28"/>
          <w:szCs w:val="28"/>
          <w:lang w:val="en-US" w:eastAsia="zh-CN"/>
        </w:rPr>
      </w:pPr>
      <w:r>
        <w:rPr>
          <w:rFonts w:ascii="仿宋" w:hAnsi="仿宋" w:eastAsia="仿宋"/>
          <w:color w:val="auto"/>
          <w:kern w:val="2"/>
          <w:sz w:val="28"/>
          <w:szCs w:val="28"/>
        </w:rPr>
        <w:t>赛项名称：</w:t>
      </w:r>
      <w:r>
        <w:rPr>
          <w:rFonts w:hint="eastAsia" w:ascii="仿宋" w:hAnsi="仿宋" w:eastAsia="仿宋"/>
          <w:color w:val="auto"/>
          <w:kern w:val="2"/>
          <w:sz w:val="28"/>
          <w:szCs w:val="28"/>
          <w:lang w:val="en-US" w:eastAsia="zh-CN"/>
        </w:rPr>
        <w:t>金融</w:t>
      </w:r>
      <w:r>
        <w:rPr>
          <w:rFonts w:ascii="仿宋" w:hAnsi="仿宋" w:eastAsia="仿宋"/>
          <w:color w:val="auto"/>
          <w:kern w:val="2"/>
          <w:sz w:val="28"/>
          <w:szCs w:val="28"/>
        </w:rPr>
        <w:t>业务综合技能</w:t>
      </w:r>
      <w:r>
        <w:rPr>
          <w:rFonts w:hint="eastAsia" w:ascii="仿宋" w:hAnsi="仿宋" w:eastAsia="仿宋"/>
          <w:color w:val="auto"/>
          <w:kern w:val="2"/>
          <w:sz w:val="28"/>
          <w:szCs w:val="28"/>
          <w:lang w:eastAsia="zh-CN"/>
        </w:rPr>
        <w:t>（</w:t>
      </w:r>
      <w:r>
        <w:rPr>
          <w:rFonts w:hint="eastAsia" w:ascii="仿宋" w:hAnsi="仿宋" w:eastAsia="仿宋"/>
          <w:color w:val="auto"/>
          <w:kern w:val="2"/>
          <w:sz w:val="28"/>
          <w:szCs w:val="28"/>
          <w:lang w:val="en-US" w:eastAsia="zh-CN"/>
        </w:rPr>
        <w:t>原：银行业务综合技能）</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赛项组别：高职组</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竞赛形式：团体赛</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赛项专业大类：</w:t>
      </w:r>
      <w:r>
        <w:rPr>
          <w:rFonts w:hint="eastAsia" w:ascii="仿宋" w:hAnsi="仿宋" w:eastAsia="仿宋"/>
          <w:color w:val="auto"/>
          <w:kern w:val="2"/>
          <w:sz w:val="28"/>
          <w:szCs w:val="28"/>
        </w:rPr>
        <w:t>财经商贸</w:t>
      </w:r>
    </w:p>
    <w:p>
      <w:pPr>
        <w:widowControl w:val="0"/>
        <w:spacing w:line="560" w:lineRule="exact"/>
        <w:jc w:val="both"/>
        <w:rPr>
          <w:rFonts w:ascii="仿宋" w:hAnsi="仿宋" w:eastAsia="仿宋"/>
          <w:b/>
          <w:color w:val="auto"/>
          <w:kern w:val="2"/>
          <w:sz w:val="28"/>
          <w:szCs w:val="28"/>
        </w:rPr>
      </w:pPr>
      <w:r>
        <w:rPr>
          <w:rFonts w:ascii="仿宋" w:hAnsi="仿宋" w:eastAsia="仿宋"/>
          <w:b/>
          <w:color w:val="auto"/>
          <w:kern w:val="2"/>
          <w:sz w:val="28"/>
          <w:szCs w:val="28"/>
        </w:rPr>
        <w:t>二、竞赛目的</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w:t>
      </w:r>
      <w:r>
        <w:rPr>
          <w:rFonts w:hint="eastAsia" w:ascii="仿宋" w:hAnsi="仿宋" w:eastAsia="仿宋"/>
          <w:color w:val="auto"/>
          <w:kern w:val="2"/>
          <w:sz w:val="28"/>
          <w:szCs w:val="28"/>
          <w:lang w:eastAsia="zh-CN"/>
        </w:rPr>
        <w:t>金融业务综合技能</w:t>
      </w:r>
      <w:r>
        <w:rPr>
          <w:rFonts w:ascii="仿宋" w:hAnsi="仿宋" w:eastAsia="仿宋"/>
          <w:color w:val="auto"/>
          <w:kern w:val="2"/>
          <w:sz w:val="28"/>
          <w:szCs w:val="28"/>
        </w:rPr>
        <w:t>”竞赛，是金融类专业贯彻落实</w:t>
      </w:r>
      <w:r>
        <w:rPr>
          <w:rFonts w:hint="eastAsia" w:ascii="仿宋" w:hAnsi="仿宋" w:eastAsia="仿宋" w:cs="仿宋"/>
          <w:color w:val="auto"/>
          <w:sz w:val="30"/>
          <w:szCs w:val="30"/>
        </w:rPr>
        <w:t>《国家职业教育改革实施方案》</w:t>
      </w:r>
      <w:r>
        <w:rPr>
          <w:rFonts w:hint="eastAsia" w:ascii="Arial Narrow" w:hAnsi="Arial Narrow" w:eastAsia="仿宋_GB2312" w:cs="Arial"/>
          <w:color w:val="auto"/>
          <w:sz w:val="30"/>
          <w:szCs w:val="30"/>
        </w:rPr>
        <w:t>和</w:t>
      </w:r>
      <w:r>
        <w:rPr>
          <w:rFonts w:ascii="仿宋" w:hAnsi="仿宋" w:eastAsia="仿宋"/>
          <w:color w:val="auto"/>
          <w:kern w:val="2"/>
          <w:sz w:val="28"/>
          <w:szCs w:val="28"/>
        </w:rPr>
        <w:t>《国家中长期教育改革和发展规划纲要（2010-2020）》的重要举措，通过比赛旨在推动产教结合，紧扣当前职业院校的教学要求，加强信息化手段和计算机仿真模拟技术在教学中的应用，推进金融专业“教、学、考、做、赛”五位一体的教学改革，推进金融职业教育“产教融合、工学结合”，持续提高金融职业教育的质量。通过充分发挥技能竞赛的引领作用，有利于金融类专业快速适应银行业的蓬勃发展，对接行业企业需求，同时延续传统银行业的技能特色，激发学生参与技能训练的积极性，引导企业参与金融类专业的教学改革。通过竞赛，可以增进学校、行业和企业间的信息交流，引领专业教学内容改革，改进技能训练方法，提高金融专业学生的</w:t>
      </w:r>
      <w:r>
        <w:rPr>
          <w:rFonts w:hint="eastAsia" w:ascii="仿宋" w:hAnsi="仿宋" w:eastAsia="仿宋"/>
          <w:color w:val="auto"/>
          <w:kern w:val="2"/>
          <w:sz w:val="28"/>
          <w:szCs w:val="28"/>
          <w:lang w:val="en-US" w:eastAsia="zh-CN"/>
        </w:rPr>
        <w:t>金融</w:t>
      </w:r>
      <w:r>
        <w:rPr>
          <w:rFonts w:ascii="仿宋" w:hAnsi="仿宋" w:eastAsia="仿宋"/>
          <w:color w:val="auto"/>
          <w:kern w:val="2"/>
          <w:sz w:val="28"/>
          <w:szCs w:val="28"/>
        </w:rPr>
        <w:t>业务综合技能，全面提升高职金融职业人才的教学质量，增强学生就业竞争力。同时竞赛为教师的教学成果提供展示平台，为全省金融专业师生之间提供交流平台，也起到检验高职金融专业教学改革成果的作用，整体提升中国金融职业教育水平。</w:t>
      </w:r>
    </w:p>
    <w:p>
      <w:pPr>
        <w:widowControl w:val="0"/>
        <w:spacing w:line="560" w:lineRule="exact"/>
        <w:jc w:val="both"/>
        <w:rPr>
          <w:rFonts w:ascii="仿宋" w:hAnsi="仿宋" w:eastAsia="仿宋"/>
          <w:b/>
          <w:color w:val="auto"/>
          <w:kern w:val="2"/>
          <w:sz w:val="28"/>
          <w:szCs w:val="28"/>
        </w:rPr>
      </w:pPr>
      <w:r>
        <w:rPr>
          <w:rFonts w:ascii="仿宋" w:hAnsi="仿宋" w:eastAsia="仿宋"/>
          <w:b/>
          <w:color w:val="auto"/>
          <w:kern w:val="2"/>
          <w:sz w:val="28"/>
          <w:szCs w:val="28"/>
        </w:rPr>
        <w:t>三、竞赛内容</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w:t>
      </w:r>
      <w:r>
        <w:rPr>
          <w:rFonts w:hint="eastAsia" w:ascii="仿宋" w:hAnsi="仿宋" w:eastAsia="仿宋"/>
          <w:color w:val="auto"/>
          <w:kern w:val="2"/>
          <w:sz w:val="28"/>
          <w:szCs w:val="28"/>
          <w:lang w:val="en-US" w:eastAsia="zh-CN"/>
        </w:rPr>
        <w:t>金融</w:t>
      </w:r>
      <w:r>
        <w:rPr>
          <w:rFonts w:ascii="仿宋" w:hAnsi="仿宋" w:eastAsia="仿宋"/>
          <w:color w:val="auto"/>
          <w:kern w:val="2"/>
          <w:sz w:val="28"/>
          <w:szCs w:val="28"/>
        </w:rPr>
        <w:t>业务综合技能”竞赛是以银行业为背景，参照现阶段我国银行机构主流业务，基于综合柜员、客户经理、会计主管</w:t>
      </w:r>
      <w:r>
        <w:rPr>
          <w:rFonts w:hint="eastAsia" w:ascii="仿宋" w:hAnsi="仿宋" w:eastAsia="仿宋"/>
          <w:color w:val="auto"/>
          <w:kern w:val="2"/>
          <w:sz w:val="28"/>
          <w:szCs w:val="28"/>
          <w:lang w:eastAsia="zh-CN"/>
        </w:rPr>
        <w:t>、</w:t>
      </w:r>
      <w:r>
        <w:rPr>
          <w:rFonts w:hint="eastAsia" w:ascii="仿宋" w:hAnsi="仿宋" w:eastAsia="仿宋"/>
          <w:color w:val="auto"/>
          <w:kern w:val="2"/>
          <w:sz w:val="28"/>
          <w:szCs w:val="28"/>
          <w:lang w:val="en-US" w:eastAsia="zh-CN"/>
        </w:rPr>
        <w:t>信贷专员</w:t>
      </w:r>
      <w:r>
        <w:rPr>
          <w:rFonts w:ascii="仿宋" w:hAnsi="仿宋" w:eastAsia="仿宋"/>
          <w:color w:val="auto"/>
          <w:kern w:val="2"/>
          <w:sz w:val="28"/>
          <w:szCs w:val="28"/>
        </w:rPr>
        <w:t>和理财经理等核心岗位内容而设计。竞赛主要面向国内高等职业院校的金融管理</w:t>
      </w:r>
      <w:r>
        <w:rPr>
          <w:rFonts w:hint="eastAsia" w:ascii="仿宋" w:hAnsi="仿宋" w:eastAsia="仿宋" w:cs="仿宋"/>
          <w:bCs/>
          <w:color w:val="auto"/>
          <w:sz w:val="30"/>
          <w:szCs w:val="30"/>
        </w:rPr>
        <w:t>、</w:t>
      </w:r>
      <w:r>
        <w:rPr>
          <w:rFonts w:hint="eastAsia" w:ascii="仿宋" w:hAnsi="仿宋" w:eastAsia="仿宋" w:cs="仿宋"/>
          <w:bCs/>
          <w:color w:val="auto"/>
          <w:sz w:val="28"/>
          <w:szCs w:val="28"/>
        </w:rPr>
        <w:t>互联网金融、农村金融、国际金融、投资与理财、保险、证券与期货</w:t>
      </w:r>
      <w:r>
        <w:rPr>
          <w:rFonts w:ascii="仿宋" w:hAnsi="仿宋" w:eastAsia="仿宋"/>
          <w:color w:val="auto"/>
          <w:kern w:val="2"/>
          <w:sz w:val="28"/>
          <w:szCs w:val="28"/>
        </w:rPr>
        <w:t>等相关专业，旨在通过模拟仿真的业务环境提升学生专业知识的应用能力，并检测学校的教学质量。</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竞赛内容：</w:t>
      </w:r>
      <w:r>
        <w:rPr>
          <w:rFonts w:hint="eastAsia" w:ascii="仿宋" w:hAnsi="仿宋" w:eastAsia="仿宋" w:cs="仿宋"/>
          <w:color w:val="auto"/>
          <w:sz w:val="28"/>
          <w:szCs w:val="28"/>
        </w:rPr>
        <w:t>“职业素养”竞赛、“基本技能”竞赛、“岗位技能”竞赛</w:t>
      </w:r>
      <w:r>
        <w:rPr>
          <w:rFonts w:ascii="仿宋" w:hAnsi="仿宋" w:eastAsia="仿宋"/>
          <w:color w:val="auto"/>
          <w:kern w:val="2"/>
          <w:sz w:val="28"/>
          <w:szCs w:val="28"/>
        </w:rPr>
        <w:t>。</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（一）“</w:t>
      </w:r>
      <w:r>
        <w:rPr>
          <w:rFonts w:hint="eastAsia" w:ascii="仿宋" w:hAnsi="仿宋" w:eastAsia="仿宋"/>
          <w:color w:val="auto"/>
          <w:kern w:val="2"/>
          <w:sz w:val="28"/>
          <w:szCs w:val="28"/>
          <w:lang w:val="en-US" w:eastAsia="zh-CN"/>
        </w:rPr>
        <w:t>职业素养</w:t>
      </w:r>
      <w:r>
        <w:rPr>
          <w:rFonts w:ascii="仿宋" w:hAnsi="仿宋" w:eastAsia="仿宋"/>
          <w:color w:val="auto"/>
          <w:kern w:val="2"/>
          <w:sz w:val="28"/>
          <w:szCs w:val="28"/>
        </w:rPr>
        <w:t>”竞赛</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考核选手对银行业从业知识的掌握情况，基于银行业专业人员职</w:t>
      </w:r>
    </w:p>
    <w:p>
      <w:pPr>
        <w:widowControl w:val="0"/>
        <w:spacing w:line="560" w:lineRule="exact"/>
        <w:jc w:val="both"/>
        <w:rPr>
          <w:rFonts w:ascii="仿宋" w:hAnsi="仿宋" w:eastAsia="仿宋"/>
          <w:color w:val="auto"/>
          <w:kern w:val="2"/>
          <w:sz w:val="28"/>
          <w:szCs w:val="28"/>
        </w:rPr>
      </w:pPr>
      <w:r>
        <w:rPr>
          <w:rFonts w:ascii="仿宋" w:hAnsi="仿宋" w:eastAsia="仿宋"/>
          <w:color w:val="auto"/>
          <w:kern w:val="2"/>
          <w:sz w:val="28"/>
          <w:szCs w:val="28"/>
        </w:rPr>
        <w:t>业资格考试范围设计。包括“银行业法律法规与综合能力”</w:t>
      </w:r>
      <w:r>
        <w:rPr>
          <w:rFonts w:hint="eastAsia" w:ascii="仿宋" w:hAnsi="仿宋" w:eastAsia="仿宋"/>
          <w:color w:val="auto"/>
          <w:kern w:val="2"/>
          <w:sz w:val="28"/>
          <w:szCs w:val="28"/>
        </w:rPr>
        <w:t>、</w:t>
      </w:r>
      <w:r>
        <w:rPr>
          <w:rFonts w:ascii="仿宋" w:hAnsi="仿宋" w:eastAsia="仿宋"/>
          <w:color w:val="auto"/>
          <w:kern w:val="2"/>
          <w:sz w:val="28"/>
          <w:szCs w:val="28"/>
        </w:rPr>
        <w:t>“个人理财”</w:t>
      </w:r>
      <w:r>
        <w:rPr>
          <w:rFonts w:hint="eastAsia" w:ascii="仿宋" w:hAnsi="仿宋" w:eastAsia="仿宋"/>
          <w:color w:val="auto"/>
          <w:kern w:val="2"/>
          <w:sz w:val="28"/>
          <w:szCs w:val="28"/>
        </w:rPr>
        <w:t>、</w:t>
      </w:r>
      <w:r>
        <w:rPr>
          <w:rFonts w:ascii="仿宋" w:hAnsi="仿宋" w:eastAsia="仿宋"/>
          <w:color w:val="auto"/>
          <w:kern w:val="2"/>
          <w:sz w:val="28"/>
          <w:szCs w:val="28"/>
        </w:rPr>
        <w:t>“银行信贷（含公司信贷和个人贷款）”等方面的知识。</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本项比赛每名选手满分为 100分，共 400分。占总分 20%。其中：</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银行业法律法规与综合能力 70分，个人理财 15分，银行信贷（含公司信贷和个人贷款）15分。</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本项比赛时间为 30分钟。</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（二）“基本技能”竞赛</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考核选手对银行基本操作技能的掌握情况，包括传票算、字符录入、手工点钞、货币防伪与鉴别四个单项。</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本项比赛每名选手各选一个单项，每个单项满分为 100 分，共400分。占总分 20%。</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本项比赛时间为每个单项各10分钟。</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（三）“</w:t>
      </w:r>
      <w:r>
        <w:rPr>
          <w:rFonts w:hint="eastAsia" w:ascii="仿宋" w:hAnsi="仿宋" w:eastAsia="仿宋"/>
          <w:color w:val="auto"/>
          <w:kern w:val="2"/>
          <w:sz w:val="28"/>
          <w:szCs w:val="28"/>
          <w:lang w:val="en-US" w:eastAsia="zh-CN"/>
        </w:rPr>
        <w:t>岗位技能</w:t>
      </w:r>
      <w:r>
        <w:rPr>
          <w:rFonts w:ascii="仿宋" w:hAnsi="仿宋" w:eastAsia="仿宋"/>
          <w:color w:val="auto"/>
          <w:kern w:val="2"/>
          <w:sz w:val="28"/>
          <w:szCs w:val="28"/>
        </w:rPr>
        <w:t>”竞赛</w:t>
      </w:r>
    </w:p>
    <w:p>
      <w:pPr>
        <w:widowControl w:val="0"/>
        <w:spacing w:line="560" w:lineRule="exact"/>
        <w:ind w:firstLine="560" w:firstLineChars="200"/>
        <w:jc w:val="both"/>
        <w:rPr>
          <w:rFonts w:hint="default" w:ascii="仿宋" w:hAnsi="仿宋" w:eastAsia="仿宋"/>
          <w:color w:val="auto"/>
          <w:kern w:val="2"/>
          <w:sz w:val="28"/>
          <w:szCs w:val="28"/>
          <w:lang w:val="en-US" w:eastAsia="zh-CN"/>
        </w:rPr>
      </w:pPr>
      <w:r>
        <w:rPr>
          <w:rFonts w:ascii="仿宋" w:hAnsi="仿宋" w:eastAsia="仿宋"/>
          <w:color w:val="auto"/>
          <w:kern w:val="2"/>
          <w:sz w:val="28"/>
          <w:szCs w:val="28"/>
        </w:rPr>
        <w:t>1.综合</w:t>
      </w:r>
      <w:r>
        <w:rPr>
          <w:rFonts w:hint="eastAsia" w:ascii="仿宋" w:hAnsi="仿宋" w:eastAsia="仿宋"/>
          <w:color w:val="auto"/>
          <w:kern w:val="2"/>
          <w:sz w:val="28"/>
          <w:szCs w:val="28"/>
          <w:lang w:val="en-US" w:eastAsia="zh-CN"/>
        </w:rPr>
        <w:t>柜员岗</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考核选手对银行</w:t>
      </w:r>
      <w:r>
        <w:rPr>
          <w:rFonts w:hint="eastAsia" w:ascii="仿宋" w:hAnsi="仿宋" w:eastAsia="仿宋"/>
          <w:color w:val="auto"/>
          <w:kern w:val="2"/>
          <w:sz w:val="28"/>
          <w:szCs w:val="28"/>
          <w:lang w:val="en-US" w:eastAsia="zh-CN"/>
        </w:rPr>
        <w:t>柜员岗</w:t>
      </w:r>
      <w:r>
        <w:rPr>
          <w:rFonts w:ascii="仿宋" w:hAnsi="仿宋" w:eastAsia="仿宋"/>
          <w:color w:val="auto"/>
          <w:kern w:val="2"/>
          <w:sz w:val="28"/>
          <w:szCs w:val="28"/>
        </w:rPr>
        <w:t>业务处理流程及规范的掌握情况，包括</w:t>
      </w:r>
      <w:r>
        <w:rPr>
          <w:rFonts w:hint="eastAsia" w:ascii="仿宋" w:hAnsi="仿宋" w:eastAsia="仿宋" w:cs="仿宋"/>
          <w:color w:val="auto"/>
          <w:sz w:val="28"/>
          <w:szCs w:val="28"/>
        </w:rPr>
        <w:t>商业银行个人业务、公司业务、支付结算业务、票据业务</w:t>
      </w:r>
      <w:r>
        <w:rPr>
          <w:rFonts w:ascii="仿宋" w:hAnsi="仿宋" w:eastAsia="仿宋"/>
          <w:color w:val="auto"/>
          <w:kern w:val="2"/>
          <w:sz w:val="28"/>
          <w:szCs w:val="28"/>
        </w:rPr>
        <w:t>等。</w:t>
      </w:r>
    </w:p>
    <w:p>
      <w:pPr>
        <w:widowControl w:val="0"/>
        <w:spacing w:line="560" w:lineRule="exact"/>
        <w:ind w:firstLine="560" w:firstLineChars="200"/>
        <w:jc w:val="both"/>
        <w:rPr>
          <w:rFonts w:hint="default" w:ascii="仿宋" w:hAnsi="仿宋" w:eastAsia="仿宋"/>
          <w:color w:val="auto"/>
          <w:kern w:val="2"/>
          <w:sz w:val="28"/>
          <w:szCs w:val="28"/>
          <w:lang w:val="en-US" w:eastAsia="zh-CN"/>
        </w:rPr>
      </w:pPr>
      <w:r>
        <w:rPr>
          <w:rFonts w:ascii="仿宋" w:hAnsi="仿宋" w:eastAsia="仿宋"/>
          <w:color w:val="auto"/>
          <w:kern w:val="2"/>
          <w:sz w:val="28"/>
          <w:szCs w:val="28"/>
        </w:rPr>
        <w:t>2.</w:t>
      </w:r>
      <w:r>
        <w:rPr>
          <w:rFonts w:hint="eastAsia" w:ascii="仿宋" w:hAnsi="仿宋" w:eastAsia="仿宋"/>
          <w:color w:val="auto"/>
          <w:kern w:val="2"/>
          <w:sz w:val="28"/>
          <w:szCs w:val="28"/>
          <w:lang w:val="en-US" w:eastAsia="zh-CN"/>
        </w:rPr>
        <w:t>信贷专员岗位</w:t>
      </w:r>
    </w:p>
    <w:p>
      <w:pPr>
        <w:widowControl w:val="0"/>
        <w:spacing w:line="560" w:lineRule="exact"/>
        <w:ind w:firstLine="560" w:firstLineChars="200"/>
        <w:jc w:val="both"/>
        <w:rPr>
          <w:rFonts w:ascii="仿宋" w:hAnsi="仿宋" w:eastAsia="仿宋"/>
          <w:color w:val="auto"/>
          <w:kern w:val="2"/>
          <w:sz w:val="28"/>
          <w:szCs w:val="28"/>
        </w:rPr>
      </w:pPr>
      <w:r>
        <w:rPr>
          <w:rFonts w:hint="eastAsia" w:ascii="仿宋" w:hAnsi="仿宋" w:eastAsia="仿宋" w:cs="仿宋"/>
          <w:color w:val="auto"/>
          <w:kern w:val="2"/>
          <w:sz w:val="28"/>
          <w:szCs w:val="28"/>
        </w:rPr>
        <w:t>考核选手</w:t>
      </w:r>
      <w:r>
        <w:rPr>
          <w:rFonts w:hint="eastAsia" w:ascii="仿宋" w:hAnsi="仿宋" w:eastAsia="仿宋" w:cs="仿宋"/>
          <w:color w:val="auto"/>
          <w:kern w:val="2"/>
          <w:sz w:val="28"/>
          <w:szCs w:val="28"/>
          <w:lang w:val="en-US" w:eastAsia="zh-CN"/>
        </w:rPr>
        <w:t>对信贷专员岗业务处理能力，包括</w:t>
      </w:r>
      <w:r>
        <w:rPr>
          <w:rFonts w:hint="eastAsia" w:ascii="仿宋" w:hAnsi="仿宋" w:eastAsia="仿宋" w:cs="仿宋"/>
          <w:color w:val="auto"/>
          <w:sz w:val="28"/>
          <w:szCs w:val="28"/>
        </w:rPr>
        <w:t>信贷客户导入、信贷客户分析、客户授信、业务受理等</w:t>
      </w:r>
      <w:r>
        <w:rPr>
          <w:rFonts w:ascii="仿宋" w:hAnsi="仿宋" w:eastAsia="仿宋"/>
          <w:color w:val="auto"/>
          <w:kern w:val="2"/>
          <w:sz w:val="28"/>
          <w:szCs w:val="28"/>
        </w:rPr>
        <w:t>。</w:t>
      </w:r>
    </w:p>
    <w:p>
      <w:pPr>
        <w:widowControl w:val="0"/>
        <w:spacing w:line="560" w:lineRule="exact"/>
        <w:ind w:firstLine="560" w:firstLineChars="200"/>
        <w:jc w:val="both"/>
        <w:rPr>
          <w:rFonts w:hint="default" w:ascii="仿宋" w:hAnsi="仿宋" w:eastAsia="仿宋"/>
          <w:color w:val="auto"/>
          <w:kern w:val="2"/>
          <w:sz w:val="28"/>
          <w:szCs w:val="28"/>
          <w:lang w:val="en-US" w:eastAsia="zh-CN"/>
        </w:rPr>
      </w:pPr>
      <w:r>
        <w:rPr>
          <w:rFonts w:ascii="仿宋" w:hAnsi="仿宋" w:eastAsia="仿宋"/>
          <w:color w:val="auto"/>
          <w:kern w:val="2"/>
          <w:sz w:val="28"/>
          <w:szCs w:val="28"/>
        </w:rPr>
        <w:t>3.</w:t>
      </w:r>
      <w:r>
        <w:rPr>
          <w:rFonts w:hint="eastAsia" w:ascii="仿宋" w:hAnsi="仿宋" w:eastAsia="仿宋"/>
          <w:color w:val="auto"/>
          <w:kern w:val="2"/>
          <w:sz w:val="28"/>
          <w:szCs w:val="28"/>
          <w:lang w:val="en-US" w:eastAsia="zh-CN"/>
        </w:rPr>
        <w:t>客户经理岗位</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考核选手</w:t>
      </w:r>
      <w:r>
        <w:rPr>
          <w:rFonts w:hint="eastAsia" w:ascii="仿宋" w:hAnsi="仿宋" w:eastAsia="仿宋"/>
          <w:color w:val="auto"/>
          <w:kern w:val="2"/>
          <w:sz w:val="28"/>
          <w:szCs w:val="28"/>
          <w:lang w:val="en-US" w:eastAsia="zh-CN"/>
        </w:rPr>
        <w:t>对客户经理岗</w:t>
      </w:r>
      <w:r>
        <w:rPr>
          <w:rFonts w:ascii="仿宋" w:hAnsi="仿宋" w:eastAsia="仿宋"/>
          <w:color w:val="auto"/>
          <w:kern w:val="2"/>
          <w:sz w:val="28"/>
          <w:szCs w:val="28"/>
        </w:rPr>
        <w:t>业务处理能力，包括</w:t>
      </w:r>
      <w:r>
        <w:rPr>
          <w:rFonts w:hint="eastAsia" w:ascii="仿宋" w:hAnsi="仿宋" w:eastAsia="仿宋" w:cs="仿宋"/>
          <w:color w:val="auto"/>
          <w:sz w:val="28"/>
          <w:szCs w:val="28"/>
        </w:rPr>
        <w:t>国际结算业务、证券业务、保险业务及供应链金融业</w:t>
      </w:r>
      <w:r>
        <w:rPr>
          <w:rFonts w:hint="eastAsia" w:ascii="仿宋_GB2312" w:hAnsi="微软雅黑" w:eastAsia="仿宋_GB2312" w:cs="Arial"/>
          <w:color w:val="auto"/>
          <w:sz w:val="30"/>
          <w:szCs w:val="30"/>
        </w:rPr>
        <w:t>务</w:t>
      </w:r>
      <w:r>
        <w:rPr>
          <w:rFonts w:ascii="仿宋" w:hAnsi="仿宋" w:eastAsia="仿宋"/>
          <w:color w:val="auto"/>
          <w:kern w:val="2"/>
          <w:sz w:val="28"/>
          <w:szCs w:val="28"/>
        </w:rPr>
        <w:t>等。</w:t>
      </w:r>
    </w:p>
    <w:p>
      <w:pPr>
        <w:widowControl w:val="0"/>
        <w:spacing w:line="560" w:lineRule="exact"/>
        <w:ind w:firstLine="560" w:firstLineChars="200"/>
        <w:jc w:val="both"/>
        <w:rPr>
          <w:rFonts w:hint="eastAsia" w:ascii="仿宋" w:hAnsi="仿宋" w:eastAsia="仿宋"/>
          <w:color w:val="auto"/>
          <w:kern w:val="2"/>
          <w:sz w:val="28"/>
          <w:szCs w:val="28"/>
          <w:lang w:val="en-US" w:eastAsia="zh-CN"/>
        </w:rPr>
      </w:pPr>
      <w:r>
        <w:rPr>
          <w:rFonts w:hint="eastAsia" w:ascii="仿宋" w:hAnsi="仿宋" w:eastAsia="仿宋"/>
          <w:color w:val="auto"/>
          <w:kern w:val="2"/>
          <w:sz w:val="28"/>
          <w:szCs w:val="28"/>
          <w:lang w:val="en-US" w:eastAsia="zh-CN"/>
        </w:rPr>
        <w:t>4.理财经理岗位</w:t>
      </w:r>
    </w:p>
    <w:p>
      <w:pPr>
        <w:bidi w:val="0"/>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考核</w:t>
      </w:r>
      <w:r>
        <w:rPr>
          <w:rFonts w:hint="eastAsia" w:ascii="仿宋" w:hAnsi="仿宋" w:eastAsia="仿宋" w:cs="仿宋"/>
          <w:color w:val="auto"/>
          <w:sz w:val="28"/>
          <w:szCs w:val="28"/>
        </w:rPr>
        <w:t>选手</w:t>
      </w:r>
      <w:r>
        <w:rPr>
          <w:rFonts w:hint="eastAsia" w:ascii="仿宋" w:hAnsi="仿宋" w:eastAsia="仿宋" w:cs="仿宋"/>
          <w:color w:val="auto"/>
          <w:sz w:val="28"/>
          <w:szCs w:val="28"/>
          <w:lang w:val="en-US" w:eastAsia="zh-CN"/>
        </w:rPr>
        <w:t>对</w:t>
      </w:r>
      <w:r>
        <w:rPr>
          <w:rFonts w:hint="eastAsia" w:ascii="仿宋" w:hAnsi="仿宋" w:eastAsia="仿宋" w:cs="仿宋"/>
          <w:color w:val="auto"/>
          <w:sz w:val="28"/>
          <w:szCs w:val="28"/>
        </w:rPr>
        <w:t>理财经理</w:t>
      </w:r>
      <w:r>
        <w:rPr>
          <w:rFonts w:hint="eastAsia" w:ascii="仿宋" w:hAnsi="仿宋" w:eastAsia="仿宋" w:cs="仿宋"/>
          <w:color w:val="auto"/>
          <w:sz w:val="28"/>
          <w:szCs w:val="28"/>
          <w:lang w:val="en-US" w:eastAsia="zh-CN"/>
        </w:rPr>
        <w:t>岗业务处理能力</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包括</w:t>
      </w:r>
      <w:r>
        <w:rPr>
          <w:rFonts w:hint="eastAsia" w:ascii="仿宋" w:hAnsi="仿宋" w:eastAsia="仿宋" w:cs="仿宋"/>
          <w:color w:val="auto"/>
          <w:sz w:val="28"/>
          <w:szCs w:val="28"/>
        </w:rPr>
        <w:t>完成理财客户信息管理、客户财务状况分析与研判、综合理财规划方案设计。</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本项比赛每名选手</w:t>
      </w:r>
      <w:r>
        <w:rPr>
          <w:rFonts w:hint="eastAsia" w:ascii="仿宋" w:hAnsi="仿宋" w:eastAsia="仿宋"/>
          <w:color w:val="auto"/>
          <w:kern w:val="2"/>
          <w:sz w:val="28"/>
          <w:szCs w:val="28"/>
          <w:lang w:eastAsia="zh-CN"/>
        </w:rPr>
        <w:t>独立完成任务</w:t>
      </w:r>
      <w:r>
        <w:rPr>
          <w:rFonts w:ascii="仿宋" w:hAnsi="仿宋" w:eastAsia="仿宋"/>
          <w:color w:val="auto"/>
          <w:kern w:val="2"/>
          <w:sz w:val="28"/>
          <w:szCs w:val="28"/>
        </w:rPr>
        <w:t>为</w:t>
      </w:r>
      <w:r>
        <w:rPr>
          <w:rFonts w:hint="eastAsia" w:ascii="仿宋" w:hAnsi="仿宋" w:eastAsia="仿宋"/>
          <w:color w:val="auto"/>
          <w:kern w:val="2"/>
          <w:sz w:val="28"/>
          <w:szCs w:val="28"/>
          <w:lang w:val="en-US" w:eastAsia="zh-CN"/>
        </w:rPr>
        <w:t>290</w:t>
      </w:r>
      <w:r>
        <w:rPr>
          <w:rFonts w:ascii="仿宋" w:hAnsi="仿宋" w:eastAsia="仿宋"/>
          <w:color w:val="auto"/>
          <w:kern w:val="2"/>
          <w:sz w:val="28"/>
          <w:szCs w:val="28"/>
        </w:rPr>
        <w:t>分，</w:t>
      </w:r>
      <w:r>
        <w:rPr>
          <w:rFonts w:hint="eastAsia" w:ascii="仿宋" w:hAnsi="仿宋" w:eastAsia="仿宋"/>
          <w:color w:val="auto"/>
          <w:kern w:val="2"/>
          <w:sz w:val="28"/>
          <w:szCs w:val="28"/>
          <w:lang w:eastAsia="zh-CN"/>
        </w:rPr>
        <w:t>共同完成任务</w:t>
      </w:r>
      <w:r>
        <w:rPr>
          <w:rFonts w:hint="eastAsia" w:ascii="仿宋" w:hAnsi="仿宋" w:eastAsia="仿宋"/>
          <w:color w:val="auto"/>
          <w:kern w:val="2"/>
          <w:sz w:val="28"/>
          <w:szCs w:val="28"/>
          <w:lang w:val="en-US" w:eastAsia="zh-CN"/>
        </w:rPr>
        <w:t>40分，</w:t>
      </w:r>
      <w:r>
        <w:rPr>
          <w:rFonts w:ascii="仿宋" w:hAnsi="仿宋" w:eastAsia="仿宋"/>
          <w:color w:val="auto"/>
          <w:kern w:val="2"/>
          <w:sz w:val="28"/>
          <w:szCs w:val="28"/>
        </w:rPr>
        <w:t>共1200分。占总分60%。</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本项比赛时间为150分钟。</w:t>
      </w:r>
    </w:p>
    <w:p>
      <w:pPr>
        <w:widowControl w:val="0"/>
        <w:spacing w:line="560" w:lineRule="exact"/>
        <w:jc w:val="both"/>
        <w:rPr>
          <w:rFonts w:ascii="仿宋" w:hAnsi="仿宋" w:eastAsia="仿宋"/>
          <w:b/>
          <w:color w:val="auto"/>
          <w:kern w:val="2"/>
          <w:sz w:val="28"/>
          <w:szCs w:val="28"/>
        </w:rPr>
      </w:pPr>
      <w:r>
        <w:rPr>
          <w:rFonts w:ascii="仿宋" w:hAnsi="仿宋" w:eastAsia="仿宋"/>
          <w:b/>
          <w:color w:val="auto"/>
          <w:kern w:val="2"/>
          <w:sz w:val="28"/>
          <w:szCs w:val="28"/>
        </w:rPr>
        <w:t>四、竞赛方式</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本赛项为团体赛，以院校为单位组队参赛，每支参赛队由4名选手组成，须为同校在籍学生，性别和年级不限，可配1名领队、2名指导教师。</w:t>
      </w:r>
    </w:p>
    <w:p>
      <w:pPr>
        <w:widowControl w:val="0"/>
        <w:spacing w:line="560" w:lineRule="exact"/>
        <w:ind w:firstLine="560" w:firstLineChars="200"/>
        <w:jc w:val="both"/>
        <w:rPr>
          <w:rFonts w:hint="eastAsia" w:ascii="仿宋" w:hAnsi="仿宋" w:eastAsia="仿宋"/>
          <w:color w:val="auto"/>
          <w:kern w:val="2"/>
          <w:sz w:val="28"/>
          <w:szCs w:val="28"/>
          <w:lang w:eastAsia="zh-CN"/>
        </w:rPr>
      </w:pPr>
      <w:r>
        <w:rPr>
          <w:rFonts w:hint="eastAsia" w:ascii="仿宋" w:hAnsi="仿宋" w:eastAsia="仿宋" w:cs="仿宋"/>
          <w:color w:val="auto"/>
          <w:sz w:val="28"/>
          <w:szCs w:val="28"/>
        </w:rPr>
        <w:t>“职业素养”竞赛、“基本技能”竞</w:t>
      </w:r>
      <w:r>
        <w:rPr>
          <w:rFonts w:hint="eastAsia" w:ascii="仿宋" w:hAnsi="仿宋" w:eastAsia="仿宋" w:cs="仿宋"/>
          <w:color w:val="auto"/>
          <w:sz w:val="28"/>
          <w:szCs w:val="28"/>
          <w:lang w:eastAsia="zh-CN"/>
        </w:rPr>
        <w:t>赛、“岗位技能”竞赛</w:t>
      </w:r>
      <w:r>
        <w:rPr>
          <w:rFonts w:hint="eastAsia" w:ascii="仿宋" w:hAnsi="仿宋" w:eastAsia="仿宋"/>
          <w:color w:val="auto"/>
          <w:kern w:val="2"/>
          <w:sz w:val="28"/>
          <w:szCs w:val="28"/>
          <w:lang w:eastAsia="zh-CN"/>
        </w:rPr>
        <w:t>（除供应链金融业务）</w:t>
      </w:r>
      <w:r>
        <w:rPr>
          <w:rFonts w:ascii="仿宋" w:hAnsi="仿宋" w:eastAsia="仿宋"/>
          <w:color w:val="auto"/>
          <w:kern w:val="2"/>
          <w:sz w:val="28"/>
          <w:szCs w:val="28"/>
        </w:rPr>
        <w:t>由每支参赛队4名选手分别独立完成</w:t>
      </w:r>
      <w:r>
        <w:rPr>
          <w:rFonts w:hint="eastAsia" w:ascii="仿宋" w:hAnsi="仿宋" w:eastAsia="仿宋"/>
          <w:color w:val="auto"/>
          <w:kern w:val="2"/>
          <w:sz w:val="28"/>
          <w:szCs w:val="28"/>
          <w:lang w:eastAsia="zh-CN"/>
        </w:rPr>
        <w:t>。</w:t>
      </w:r>
      <w:r>
        <w:rPr>
          <w:rFonts w:ascii="仿宋" w:hAnsi="仿宋" w:eastAsia="仿宋"/>
          <w:color w:val="auto"/>
          <w:kern w:val="2"/>
          <w:sz w:val="28"/>
          <w:szCs w:val="28"/>
        </w:rPr>
        <w:t>其中，“基本技能”竞赛由每位参赛选手分别选择“传票算”、“字符录入”、“手工点钞”、“货币防伪与鉴别”四个单项中的一个单项进行比赛，选手之间单项不得重复</w:t>
      </w:r>
      <w:r>
        <w:rPr>
          <w:rFonts w:hint="eastAsia" w:ascii="仿宋" w:hAnsi="仿宋" w:eastAsia="仿宋"/>
          <w:color w:val="auto"/>
          <w:kern w:val="2"/>
          <w:sz w:val="28"/>
          <w:szCs w:val="28"/>
          <w:lang w:eastAsia="zh-CN"/>
        </w:rPr>
        <w:t>；</w:t>
      </w:r>
      <w:r>
        <w:rPr>
          <w:rFonts w:hint="eastAsia" w:ascii="仿宋" w:hAnsi="仿宋" w:eastAsia="仿宋" w:cs="仿宋"/>
          <w:color w:val="auto"/>
          <w:sz w:val="28"/>
          <w:szCs w:val="28"/>
        </w:rPr>
        <w:t>“岗位技能”竞赛</w:t>
      </w:r>
      <w:r>
        <w:rPr>
          <w:rFonts w:hint="eastAsia" w:ascii="仿宋" w:hAnsi="仿宋" w:eastAsia="仿宋" w:cs="仿宋"/>
          <w:color w:val="auto"/>
          <w:sz w:val="28"/>
          <w:szCs w:val="28"/>
          <w:lang w:eastAsia="zh-CN"/>
        </w:rPr>
        <w:t>中的“</w:t>
      </w:r>
      <w:r>
        <w:rPr>
          <w:rFonts w:hint="eastAsia" w:ascii="仿宋" w:hAnsi="仿宋" w:eastAsia="仿宋"/>
          <w:color w:val="auto"/>
          <w:kern w:val="2"/>
          <w:sz w:val="28"/>
          <w:szCs w:val="28"/>
          <w:lang w:eastAsia="zh-CN"/>
        </w:rPr>
        <w:t>供应链金融业务”由</w:t>
      </w:r>
      <w:r>
        <w:rPr>
          <w:rFonts w:ascii="仿宋" w:hAnsi="仿宋" w:eastAsia="仿宋"/>
          <w:color w:val="auto"/>
          <w:kern w:val="2"/>
          <w:sz w:val="28"/>
          <w:szCs w:val="28"/>
        </w:rPr>
        <w:t>每支参赛队4名选手</w:t>
      </w:r>
      <w:r>
        <w:rPr>
          <w:rFonts w:hint="eastAsia" w:ascii="仿宋" w:hAnsi="仿宋" w:eastAsia="仿宋"/>
          <w:color w:val="auto"/>
          <w:kern w:val="2"/>
          <w:sz w:val="28"/>
          <w:szCs w:val="28"/>
          <w:lang w:val="en-US" w:eastAsia="zh-CN"/>
        </w:rPr>
        <w:t>共同</w:t>
      </w:r>
      <w:r>
        <w:rPr>
          <w:rFonts w:ascii="仿宋" w:hAnsi="仿宋" w:eastAsia="仿宋"/>
          <w:color w:val="auto"/>
          <w:kern w:val="2"/>
          <w:sz w:val="28"/>
          <w:szCs w:val="28"/>
        </w:rPr>
        <w:t>完成</w:t>
      </w:r>
      <w:r>
        <w:rPr>
          <w:rFonts w:hint="eastAsia" w:ascii="仿宋" w:hAnsi="仿宋" w:eastAsia="仿宋"/>
          <w:color w:val="auto"/>
          <w:kern w:val="2"/>
          <w:sz w:val="28"/>
          <w:szCs w:val="28"/>
          <w:lang w:eastAsia="zh-CN"/>
        </w:rPr>
        <w:t>，不同岗位之间岗位角色不得重复</w:t>
      </w:r>
      <w:r>
        <w:rPr>
          <w:rFonts w:ascii="仿宋" w:hAnsi="仿宋" w:eastAsia="仿宋"/>
          <w:color w:val="auto"/>
          <w:kern w:val="2"/>
          <w:sz w:val="28"/>
          <w:szCs w:val="28"/>
        </w:rPr>
        <w:t>。</w:t>
      </w:r>
    </w:p>
    <w:p>
      <w:pPr>
        <w:widowControl w:val="0"/>
        <w:spacing w:line="560" w:lineRule="exact"/>
        <w:jc w:val="both"/>
        <w:rPr>
          <w:rFonts w:ascii="仿宋" w:hAnsi="仿宋" w:eastAsia="仿宋"/>
          <w:b/>
          <w:color w:val="auto"/>
          <w:kern w:val="2"/>
          <w:sz w:val="28"/>
          <w:szCs w:val="28"/>
        </w:rPr>
      </w:pPr>
      <w:r>
        <w:rPr>
          <w:rFonts w:ascii="仿宋" w:hAnsi="仿宋" w:eastAsia="仿宋"/>
          <w:b/>
          <w:color w:val="auto"/>
          <w:kern w:val="2"/>
          <w:sz w:val="28"/>
          <w:szCs w:val="28"/>
        </w:rPr>
        <w:t>五、竞赛流程</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2"/>
        <w:gridCol w:w="1963"/>
        <w:gridCol w:w="5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05" w:type="dxa"/>
            <w:gridSpan w:val="2"/>
            <w:vAlign w:val="center"/>
          </w:tcPr>
          <w:p>
            <w:pPr>
              <w:spacing w:before="283" w:line="288" w:lineRule="exact"/>
              <w:jc w:val="center"/>
              <w:rPr>
                <w:rFonts w:ascii="仿宋" w:hAnsi="仿宋" w:eastAsia="仿宋" w:cs="仿宋"/>
                <w:color w:val="auto"/>
                <w:spacing w:val="-2"/>
                <w:sz w:val="28"/>
                <w:szCs w:val="28"/>
              </w:rPr>
            </w:pPr>
            <w:r>
              <w:rPr>
                <w:rFonts w:ascii="仿宋" w:hAnsi="仿宋" w:eastAsia="仿宋" w:cs="仿宋"/>
                <w:color w:val="auto"/>
                <w:spacing w:val="-2"/>
                <w:sz w:val="28"/>
                <w:szCs w:val="28"/>
              </w:rPr>
              <w:t>时间</w:t>
            </w:r>
          </w:p>
        </w:tc>
        <w:tc>
          <w:tcPr>
            <w:tcW w:w="5217" w:type="dxa"/>
            <w:vAlign w:val="center"/>
          </w:tcPr>
          <w:p>
            <w:pPr>
              <w:spacing w:before="283" w:line="288" w:lineRule="exact"/>
              <w:jc w:val="center"/>
              <w:rPr>
                <w:rFonts w:ascii="仿宋" w:hAnsi="仿宋" w:eastAsia="仿宋" w:cs="仿宋"/>
                <w:color w:val="auto"/>
                <w:spacing w:val="-2"/>
                <w:sz w:val="28"/>
                <w:szCs w:val="28"/>
              </w:rPr>
            </w:pPr>
            <w:r>
              <w:rPr>
                <w:rFonts w:ascii="仿宋" w:hAnsi="仿宋" w:eastAsia="仿宋" w:cs="仿宋"/>
                <w:color w:val="auto"/>
                <w:spacing w:val="-2"/>
                <w:sz w:val="28"/>
                <w:szCs w:val="28"/>
              </w:rPr>
              <w:t>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305" w:type="dxa"/>
            <w:gridSpan w:val="2"/>
            <w:vAlign w:val="center"/>
          </w:tcPr>
          <w:p>
            <w:pPr>
              <w:spacing w:before="283" w:line="288" w:lineRule="exact"/>
              <w:jc w:val="center"/>
              <w:rPr>
                <w:rFonts w:ascii="仿宋" w:hAnsi="仿宋" w:eastAsia="仿宋" w:cs="仿宋"/>
                <w:color w:val="auto"/>
                <w:spacing w:val="-2"/>
                <w:sz w:val="28"/>
                <w:szCs w:val="28"/>
              </w:rPr>
            </w:pPr>
            <w:r>
              <w:rPr>
                <w:rFonts w:ascii="仿宋" w:hAnsi="仿宋" w:eastAsia="仿宋" w:cs="仿宋"/>
                <w:color w:val="auto"/>
                <w:spacing w:val="-2"/>
                <w:sz w:val="28"/>
                <w:szCs w:val="28"/>
              </w:rPr>
              <w:t>第一天</w:t>
            </w:r>
          </w:p>
        </w:tc>
        <w:tc>
          <w:tcPr>
            <w:tcW w:w="5217" w:type="dxa"/>
            <w:vAlign w:val="center"/>
          </w:tcPr>
          <w:p>
            <w:pPr>
              <w:spacing w:before="283" w:line="288" w:lineRule="exact"/>
              <w:jc w:val="center"/>
              <w:rPr>
                <w:rFonts w:ascii="仿宋" w:hAnsi="仿宋" w:eastAsia="仿宋" w:cs="仿宋"/>
                <w:color w:val="auto"/>
                <w:spacing w:val="-2"/>
                <w:sz w:val="28"/>
                <w:szCs w:val="28"/>
              </w:rPr>
            </w:pPr>
            <w:r>
              <w:rPr>
                <w:rFonts w:ascii="仿宋" w:hAnsi="仿宋" w:eastAsia="仿宋" w:cs="仿宋"/>
                <w:color w:val="auto"/>
                <w:spacing w:val="-2"/>
                <w:sz w:val="28"/>
                <w:szCs w:val="28"/>
              </w:rPr>
              <w:t>裁判组报到、裁判培训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42" w:type="dxa"/>
            <w:vMerge w:val="restart"/>
            <w:vAlign w:val="center"/>
          </w:tcPr>
          <w:p>
            <w:pPr>
              <w:spacing w:before="283" w:line="288" w:lineRule="exact"/>
              <w:jc w:val="center"/>
              <w:rPr>
                <w:rFonts w:ascii="仿宋" w:hAnsi="仿宋" w:eastAsia="仿宋" w:cs="仿宋"/>
                <w:color w:val="auto"/>
                <w:spacing w:val="-2"/>
                <w:sz w:val="28"/>
                <w:szCs w:val="28"/>
              </w:rPr>
            </w:pPr>
            <w:r>
              <w:rPr>
                <w:rFonts w:ascii="仿宋" w:hAnsi="仿宋" w:eastAsia="仿宋" w:cs="仿宋"/>
                <w:color w:val="auto"/>
                <w:spacing w:val="-2"/>
                <w:sz w:val="28"/>
                <w:szCs w:val="28"/>
              </w:rPr>
              <w:t>第</w:t>
            </w:r>
            <w:r>
              <w:rPr>
                <w:rFonts w:hint="eastAsia" w:ascii="仿宋" w:hAnsi="仿宋" w:eastAsia="仿宋" w:cs="仿宋"/>
                <w:color w:val="auto"/>
                <w:spacing w:val="-2"/>
                <w:sz w:val="28"/>
                <w:szCs w:val="28"/>
              </w:rPr>
              <w:t>二</w:t>
            </w:r>
            <w:r>
              <w:rPr>
                <w:rFonts w:ascii="仿宋" w:hAnsi="仿宋" w:eastAsia="仿宋" w:cs="仿宋"/>
                <w:color w:val="auto"/>
                <w:spacing w:val="-2"/>
                <w:sz w:val="28"/>
                <w:szCs w:val="28"/>
              </w:rPr>
              <w:t>天</w:t>
            </w:r>
          </w:p>
        </w:tc>
        <w:tc>
          <w:tcPr>
            <w:tcW w:w="1963" w:type="dxa"/>
            <w:vAlign w:val="center"/>
          </w:tcPr>
          <w:p>
            <w:pPr>
              <w:spacing w:before="283" w:line="288" w:lineRule="exact"/>
              <w:jc w:val="center"/>
              <w:rPr>
                <w:rFonts w:ascii="仿宋" w:hAnsi="仿宋" w:eastAsia="仿宋" w:cs="仿宋"/>
                <w:color w:val="auto"/>
                <w:spacing w:val="-2"/>
                <w:sz w:val="28"/>
                <w:szCs w:val="28"/>
              </w:rPr>
            </w:pPr>
            <w:r>
              <w:rPr>
                <w:rFonts w:hint="eastAsia" w:ascii="仿宋" w:hAnsi="仿宋" w:eastAsia="仿宋"/>
                <w:color w:val="auto"/>
                <w:sz w:val="28"/>
                <w:szCs w:val="28"/>
              </w:rPr>
              <w:t>9</w:t>
            </w:r>
            <w:r>
              <w:rPr>
                <w:rFonts w:ascii="仿宋" w:hAnsi="仿宋" w:eastAsia="仿宋"/>
                <w:color w:val="auto"/>
                <w:sz w:val="28"/>
                <w:szCs w:val="28"/>
              </w:rPr>
              <w:t>:00-1</w:t>
            </w:r>
            <w:r>
              <w:rPr>
                <w:rFonts w:hint="eastAsia" w:ascii="仿宋" w:hAnsi="仿宋" w:eastAsia="仿宋"/>
                <w:color w:val="auto"/>
                <w:sz w:val="28"/>
                <w:szCs w:val="28"/>
              </w:rPr>
              <w:t>4</w:t>
            </w:r>
            <w:r>
              <w:rPr>
                <w:rFonts w:ascii="仿宋" w:hAnsi="仿宋" w:eastAsia="仿宋"/>
                <w:color w:val="auto"/>
                <w:sz w:val="28"/>
                <w:szCs w:val="28"/>
              </w:rPr>
              <w:t>:00</w:t>
            </w:r>
          </w:p>
        </w:tc>
        <w:tc>
          <w:tcPr>
            <w:tcW w:w="5217" w:type="dxa"/>
            <w:vAlign w:val="center"/>
          </w:tcPr>
          <w:p>
            <w:pPr>
              <w:spacing w:before="283" w:line="288" w:lineRule="exact"/>
              <w:jc w:val="center"/>
              <w:rPr>
                <w:rFonts w:ascii="仿宋" w:hAnsi="仿宋" w:eastAsia="仿宋" w:cs="仿宋"/>
                <w:color w:val="auto"/>
                <w:spacing w:val="-2"/>
                <w:sz w:val="28"/>
                <w:szCs w:val="28"/>
              </w:rPr>
            </w:pPr>
            <w:r>
              <w:rPr>
                <w:rFonts w:ascii="仿宋" w:hAnsi="仿宋" w:eastAsia="仿宋" w:cs="仿宋"/>
                <w:color w:val="auto"/>
                <w:spacing w:val="-2"/>
                <w:sz w:val="28"/>
                <w:szCs w:val="28"/>
              </w:rPr>
              <w:t>选手报到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7" w:hRule="atLeast"/>
        </w:trPr>
        <w:tc>
          <w:tcPr>
            <w:tcW w:w="1342" w:type="dxa"/>
            <w:vMerge w:val="continue"/>
            <w:vAlign w:val="center"/>
          </w:tcPr>
          <w:p>
            <w:pPr>
              <w:spacing w:before="283" w:line="288" w:lineRule="exact"/>
              <w:jc w:val="center"/>
              <w:rPr>
                <w:rFonts w:ascii="仿宋" w:hAnsi="仿宋" w:eastAsia="仿宋" w:cs="仿宋"/>
                <w:color w:val="auto"/>
                <w:spacing w:val="-2"/>
                <w:sz w:val="28"/>
                <w:szCs w:val="28"/>
              </w:rPr>
            </w:pPr>
          </w:p>
        </w:tc>
        <w:tc>
          <w:tcPr>
            <w:tcW w:w="1963" w:type="dxa"/>
            <w:vAlign w:val="center"/>
          </w:tcPr>
          <w:p>
            <w:pPr>
              <w:spacing w:before="283" w:line="288" w:lineRule="exact"/>
              <w:jc w:val="center"/>
              <w:rPr>
                <w:rFonts w:ascii="仿宋" w:hAnsi="仿宋" w:eastAsia="仿宋" w:cs="仿宋"/>
                <w:color w:val="auto"/>
                <w:spacing w:val="-2"/>
                <w:sz w:val="28"/>
                <w:szCs w:val="28"/>
              </w:rPr>
            </w:pPr>
            <w:r>
              <w:rPr>
                <w:rFonts w:ascii="仿宋" w:hAnsi="仿宋" w:eastAsia="仿宋"/>
                <w:color w:val="auto"/>
                <w:sz w:val="28"/>
                <w:szCs w:val="28"/>
              </w:rPr>
              <w:t>1</w:t>
            </w:r>
            <w:r>
              <w:rPr>
                <w:rFonts w:hint="eastAsia" w:ascii="仿宋" w:hAnsi="仿宋" w:eastAsia="仿宋"/>
                <w:color w:val="auto"/>
                <w:sz w:val="28"/>
                <w:szCs w:val="28"/>
              </w:rPr>
              <w:t>4</w:t>
            </w:r>
            <w:r>
              <w:rPr>
                <w:rFonts w:ascii="仿宋" w:hAnsi="仿宋" w:eastAsia="仿宋"/>
                <w:color w:val="auto"/>
                <w:sz w:val="28"/>
                <w:szCs w:val="28"/>
              </w:rPr>
              <w:t>:30-17:00</w:t>
            </w:r>
          </w:p>
        </w:tc>
        <w:tc>
          <w:tcPr>
            <w:tcW w:w="5217" w:type="dxa"/>
            <w:vAlign w:val="center"/>
          </w:tcPr>
          <w:p>
            <w:pPr>
              <w:spacing w:before="278" w:line="288" w:lineRule="exact"/>
              <w:jc w:val="center"/>
              <w:rPr>
                <w:rFonts w:ascii="仿宋" w:hAnsi="仿宋" w:eastAsia="仿宋" w:cs="仿宋"/>
                <w:color w:val="auto"/>
                <w:spacing w:val="-2"/>
                <w:sz w:val="28"/>
                <w:szCs w:val="28"/>
              </w:rPr>
            </w:pPr>
            <w:r>
              <w:rPr>
                <w:rFonts w:ascii="仿宋" w:hAnsi="仿宋" w:eastAsia="仿宋" w:cs="仿宋"/>
                <w:color w:val="auto"/>
                <w:sz w:val="28"/>
                <w:szCs w:val="28"/>
              </w:rPr>
              <w:t>领队及指导老师参加赛务会议</w:t>
            </w:r>
            <w:r>
              <w:rPr>
                <w:rFonts w:hint="eastAsia" w:ascii="仿宋" w:hAnsi="仿宋" w:eastAsia="仿宋" w:cs="仿宋"/>
                <w:color w:val="auto"/>
                <w:sz w:val="28"/>
                <w:szCs w:val="28"/>
              </w:rPr>
              <w:t>；</w:t>
            </w:r>
            <w:r>
              <w:rPr>
                <w:rFonts w:ascii="仿宋" w:hAnsi="仿宋" w:eastAsia="仿宋" w:cs="仿宋"/>
                <w:color w:val="auto"/>
                <w:sz w:val="28"/>
                <w:szCs w:val="28"/>
              </w:rPr>
              <w:t>按队伍数抽取第二天检录顺序号</w:t>
            </w:r>
            <w:r>
              <w:rPr>
                <w:rFonts w:hint="eastAsia" w:ascii="仿宋" w:hAnsi="仿宋" w:eastAsia="仿宋" w:cs="仿宋"/>
                <w:color w:val="auto"/>
                <w:sz w:val="28"/>
                <w:szCs w:val="28"/>
              </w:rPr>
              <w:t>；</w:t>
            </w:r>
            <w:r>
              <w:rPr>
                <w:rFonts w:ascii="仿宋" w:hAnsi="仿宋" w:eastAsia="仿宋" w:cs="仿宋"/>
                <w:color w:val="auto"/>
                <w:sz w:val="28"/>
                <w:szCs w:val="28"/>
              </w:rPr>
              <w:t>选手熟悉场地、设备，了解竞赛现场要求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42" w:type="dxa"/>
            <w:vMerge w:val="continue"/>
            <w:vAlign w:val="center"/>
          </w:tcPr>
          <w:p>
            <w:pPr>
              <w:spacing w:before="283" w:line="288" w:lineRule="exact"/>
              <w:jc w:val="center"/>
              <w:rPr>
                <w:rFonts w:ascii="仿宋" w:hAnsi="仿宋" w:eastAsia="仿宋" w:cs="仿宋"/>
                <w:color w:val="auto"/>
                <w:spacing w:val="-2"/>
                <w:sz w:val="28"/>
                <w:szCs w:val="28"/>
              </w:rPr>
            </w:pPr>
          </w:p>
        </w:tc>
        <w:tc>
          <w:tcPr>
            <w:tcW w:w="1963" w:type="dxa"/>
            <w:vAlign w:val="center"/>
          </w:tcPr>
          <w:p>
            <w:pPr>
              <w:spacing w:before="283" w:line="288" w:lineRule="exact"/>
              <w:jc w:val="center"/>
              <w:rPr>
                <w:rFonts w:ascii="仿宋" w:hAnsi="仿宋" w:eastAsia="仿宋" w:cs="仿宋"/>
                <w:color w:val="auto"/>
                <w:spacing w:val="-2"/>
                <w:sz w:val="28"/>
                <w:szCs w:val="28"/>
              </w:rPr>
            </w:pPr>
            <w:r>
              <w:rPr>
                <w:rFonts w:ascii="仿宋" w:hAnsi="仿宋" w:eastAsia="仿宋"/>
                <w:color w:val="auto"/>
                <w:spacing w:val="-1"/>
                <w:sz w:val="28"/>
                <w:szCs w:val="28"/>
              </w:rPr>
              <w:t>17:30</w:t>
            </w:r>
          </w:p>
        </w:tc>
        <w:tc>
          <w:tcPr>
            <w:tcW w:w="5217" w:type="dxa"/>
            <w:vAlign w:val="center"/>
          </w:tcPr>
          <w:p>
            <w:pPr>
              <w:spacing w:before="283" w:line="288" w:lineRule="exact"/>
              <w:jc w:val="center"/>
              <w:rPr>
                <w:rFonts w:ascii="仿宋" w:hAnsi="仿宋" w:eastAsia="仿宋" w:cs="仿宋"/>
                <w:color w:val="auto"/>
                <w:spacing w:val="-2"/>
                <w:sz w:val="28"/>
                <w:szCs w:val="28"/>
              </w:rPr>
            </w:pPr>
            <w:r>
              <w:rPr>
                <w:rFonts w:ascii="仿宋" w:hAnsi="仿宋" w:eastAsia="仿宋" w:cs="仿宋"/>
                <w:color w:val="auto"/>
                <w:spacing w:val="-1"/>
                <w:sz w:val="28"/>
                <w:szCs w:val="28"/>
              </w:rPr>
              <w:t>竞赛现场封闭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42" w:type="dxa"/>
            <w:vMerge w:val="continue"/>
            <w:vAlign w:val="center"/>
          </w:tcPr>
          <w:p>
            <w:pPr>
              <w:spacing w:before="283" w:line="288" w:lineRule="exact"/>
              <w:jc w:val="center"/>
              <w:rPr>
                <w:rFonts w:ascii="仿宋" w:hAnsi="仿宋" w:eastAsia="仿宋" w:cs="仿宋"/>
                <w:color w:val="auto"/>
                <w:spacing w:val="-2"/>
                <w:sz w:val="28"/>
                <w:szCs w:val="28"/>
              </w:rPr>
            </w:pPr>
          </w:p>
        </w:tc>
        <w:tc>
          <w:tcPr>
            <w:tcW w:w="1963" w:type="dxa"/>
            <w:vAlign w:val="center"/>
          </w:tcPr>
          <w:p>
            <w:pPr>
              <w:spacing w:before="283" w:line="288" w:lineRule="exact"/>
              <w:jc w:val="center"/>
              <w:rPr>
                <w:rFonts w:ascii="仿宋" w:hAnsi="仿宋" w:eastAsia="仿宋" w:cs="仿宋"/>
                <w:color w:val="auto"/>
                <w:spacing w:val="-2"/>
                <w:sz w:val="28"/>
                <w:szCs w:val="28"/>
              </w:rPr>
            </w:pPr>
            <w:r>
              <w:rPr>
                <w:rFonts w:ascii="仿宋" w:hAnsi="仿宋" w:eastAsia="仿宋"/>
                <w:color w:val="auto"/>
                <w:spacing w:val="-1"/>
                <w:sz w:val="28"/>
                <w:szCs w:val="28"/>
              </w:rPr>
              <w:t>17</w:t>
            </w:r>
            <w:r>
              <w:rPr>
                <w:rFonts w:ascii="仿宋" w:hAnsi="仿宋" w:eastAsia="仿宋" w:cs="仿宋"/>
                <w:color w:val="auto"/>
                <w:spacing w:val="-2"/>
                <w:sz w:val="28"/>
                <w:szCs w:val="28"/>
              </w:rPr>
              <w:t>：</w:t>
            </w:r>
            <w:r>
              <w:rPr>
                <w:rFonts w:ascii="仿宋" w:hAnsi="仿宋" w:eastAsia="仿宋"/>
                <w:color w:val="auto"/>
                <w:sz w:val="28"/>
                <w:szCs w:val="28"/>
              </w:rPr>
              <w:t>30-18:30</w:t>
            </w:r>
          </w:p>
        </w:tc>
        <w:tc>
          <w:tcPr>
            <w:tcW w:w="5217" w:type="dxa"/>
            <w:vAlign w:val="center"/>
          </w:tcPr>
          <w:p>
            <w:pPr>
              <w:spacing w:before="283" w:line="288" w:lineRule="exact"/>
              <w:jc w:val="center"/>
              <w:rPr>
                <w:rFonts w:ascii="仿宋" w:hAnsi="仿宋" w:eastAsia="仿宋" w:cs="仿宋"/>
                <w:color w:val="auto"/>
                <w:spacing w:val="-2"/>
                <w:sz w:val="28"/>
                <w:szCs w:val="28"/>
              </w:rPr>
            </w:pPr>
            <w:r>
              <w:rPr>
                <w:rFonts w:ascii="仿宋" w:hAnsi="仿宋" w:eastAsia="仿宋" w:cs="仿宋"/>
                <w:color w:val="auto"/>
                <w:spacing w:val="-2"/>
                <w:sz w:val="28"/>
                <w:szCs w:val="28"/>
              </w:rPr>
              <w:t>晚餐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42" w:type="dxa"/>
            <w:vMerge w:val="restart"/>
            <w:vAlign w:val="center"/>
          </w:tcPr>
          <w:p>
            <w:pPr>
              <w:spacing w:before="283" w:line="288" w:lineRule="exact"/>
              <w:jc w:val="center"/>
              <w:rPr>
                <w:rFonts w:ascii="仿宋" w:hAnsi="仿宋" w:eastAsia="仿宋" w:cs="仿宋"/>
                <w:color w:val="auto"/>
                <w:spacing w:val="-2"/>
                <w:sz w:val="28"/>
                <w:szCs w:val="28"/>
              </w:rPr>
            </w:pPr>
            <w:r>
              <w:rPr>
                <w:rFonts w:ascii="仿宋" w:hAnsi="仿宋" w:eastAsia="仿宋" w:cs="仿宋"/>
                <w:color w:val="auto"/>
                <w:spacing w:val="-2"/>
                <w:sz w:val="28"/>
                <w:szCs w:val="28"/>
              </w:rPr>
              <w:t>第三天</w:t>
            </w:r>
          </w:p>
        </w:tc>
        <w:tc>
          <w:tcPr>
            <w:tcW w:w="1963" w:type="dxa"/>
            <w:vAlign w:val="center"/>
          </w:tcPr>
          <w:p>
            <w:pPr>
              <w:spacing w:before="283" w:line="288" w:lineRule="exact"/>
              <w:jc w:val="center"/>
              <w:rPr>
                <w:rFonts w:ascii="仿宋" w:hAnsi="仿宋" w:eastAsia="仿宋" w:cs="仿宋"/>
                <w:color w:val="auto"/>
                <w:spacing w:val="-2"/>
                <w:sz w:val="28"/>
                <w:szCs w:val="28"/>
              </w:rPr>
            </w:pPr>
            <w:r>
              <w:rPr>
                <w:rFonts w:ascii="仿宋" w:hAnsi="仿宋" w:eastAsia="仿宋"/>
                <w:color w:val="auto"/>
                <w:spacing w:val="-1"/>
                <w:sz w:val="28"/>
                <w:szCs w:val="28"/>
              </w:rPr>
              <w:t>7:</w:t>
            </w:r>
            <w:r>
              <w:rPr>
                <w:rFonts w:hint="eastAsia" w:ascii="仿宋" w:hAnsi="仿宋" w:eastAsia="仿宋"/>
                <w:color w:val="auto"/>
                <w:spacing w:val="-1"/>
                <w:sz w:val="28"/>
                <w:szCs w:val="28"/>
              </w:rPr>
              <w:t>3</w:t>
            </w:r>
            <w:r>
              <w:rPr>
                <w:rFonts w:ascii="仿宋" w:hAnsi="仿宋" w:eastAsia="仿宋"/>
                <w:color w:val="auto"/>
                <w:spacing w:val="-1"/>
                <w:sz w:val="28"/>
                <w:szCs w:val="28"/>
              </w:rPr>
              <w:t>0-8:</w:t>
            </w:r>
            <w:r>
              <w:rPr>
                <w:rFonts w:hint="eastAsia" w:ascii="仿宋" w:hAnsi="仿宋" w:eastAsia="仿宋"/>
                <w:color w:val="auto"/>
                <w:spacing w:val="-1"/>
                <w:sz w:val="28"/>
                <w:szCs w:val="28"/>
              </w:rPr>
              <w:t>3</w:t>
            </w:r>
            <w:r>
              <w:rPr>
                <w:rFonts w:ascii="仿宋" w:hAnsi="仿宋" w:eastAsia="仿宋"/>
                <w:color w:val="auto"/>
                <w:spacing w:val="-1"/>
                <w:sz w:val="28"/>
                <w:szCs w:val="28"/>
              </w:rPr>
              <w:t>0</w:t>
            </w:r>
          </w:p>
        </w:tc>
        <w:tc>
          <w:tcPr>
            <w:tcW w:w="5217" w:type="dxa"/>
            <w:vAlign w:val="center"/>
          </w:tcPr>
          <w:p>
            <w:pPr>
              <w:spacing w:before="278" w:line="288" w:lineRule="exact"/>
              <w:jc w:val="center"/>
              <w:rPr>
                <w:rFonts w:ascii="仿宋" w:hAnsi="仿宋" w:eastAsia="仿宋" w:cs="仿宋"/>
                <w:color w:val="auto"/>
                <w:spacing w:val="-2"/>
                <w:sz w:val="28"/>
                <w:szCs w:val="28"/>
              </w:rPr>
            </w:pPr>
            <w:r>
              <w:rPr>
                <w:rFonts w:ascii="仿宋" w:hAnsi="仿宋" w:eastAsia="仿宋" w:cs="仿宋"/>
                <w:color w:val="auto"/>
                <w:sz w:val="28"/>
                <w:szCs w:val="28"/>
              </w:rPr>
              <w:t>检录进场、开赛式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42" w:type="dxa"/>
            <w:vMerge w:val="continue"/>
            <w:vAlign w:val="center"/>
          </w:tcPr>
          <w:p>
            <w:pPr>
              <w:spacing w:before="283" w:line="288" w:lineRule="exact"/>
              <w:jc w:val="center"/>
              <w:rPr>
                <w:rFonts w:ascii="仿宋" w:hAnsi="仿宋" w:eastAsia="仿宋" w:cs="仿宋"/>
                <w:color w:val="auto"/>
                <w:spacing w:val="-2"/>
                <w:sz w:val="28"/>
                <w:szCs w:val="28"/>
              </w:rPr>
            </w:pPr>
          </w:p>
        </w:tc>
        <w:tc>
          <w:tcPr>
            <w:tcW w:w="1963" w:type="dxa"/>
            <w:vAlign w:val="center"/>
          </w:tcPr>
          <w:p>
            <w:pPr>
              <w:spacing w:line="288" w:lineRule="exact"/>
              <w:jc w:val="center"/>
              <w:rPr>
                <w:rFonts w:ascii="仿宋" w:hAnsi="仿宋" w:eastAsia="仿宋" w:cs="仿宋"/>
                <w:color w:val="auto"/>
                <w:spacing w:val="-2"/>
                <w:sz w:val="28"/>
                <w:szCs w:val="28"/>
              </w:rPr>
            </w:pPr>
            <w:r>
              <w:rPr>
                <w:rFonts w:ascii="仿宋" w:hAnsi="仿宋" w:eastAsia="仿宋"/>
                <w:color w:val="auto"/>
                <w:sz w:val="28"/>
                <w:szCs w:val="28"/>
              </w:rPr>
              <w:t>8:40-11:10</w:t>
            </w:r>
          </w:p>
        </w:tc>
        <w:tc>
          <w:tcPr>
            <w:tcW w:w="5217" w:type="dxa"/>
            <w:vAlign w:val="center"/>
          </w:tcPr>
          <w:p>
            <w:pPr>
              <w:spacing w:before="283" w:line="288" w:lineRule="exact"/>
              <w:jc w:val="center"/>
              <w:rPr>
                <w:rFonts w:ascii="仿宋" w:hAnsi="仿宋" w:eastAsia="仿宋" w:cs="仿宋"/>
                <w:color w:val="auto"/>
                <w:spacing w:val="-2"/>
                <w:sz w:val="28"/>
                <w:szCs w:val="28"/>
              </w:rPr>
            </w:pPr>
            <w:r>
              <w:rPr>
                <w:rFonts w:hint="eastAsia" w:ascii="仿宋" w:hAnsi="仿宋" w:eastAsia="仿宋" w:cs="仿宋"/>
                <w:color w:val="auto"/>
                <w:spacing w:val="5"/>
                <w:sz w:val="28"/>
                <w:szCs w:val="28"/>
              </w:rPr>
              <w:t>“</w:t>
            </w:r>
            <w:r>
              <w:rPr>
                <w:rFonts w:hint="eastAsia" w:ascii="仿宋" w:hAnsi="仿宋" w:eastAsia="仿宋" w:cs="仿宋"/>
                <w:color w:val="auto"/>
                <w:spacing w:val="5"/>
                <w:sz w:val="28"/>
                <w:szCs w:val="28"/>
                <w:lang w:val="en-US" w:eastAsia="zh-CN"/>
              </w:rPr>
              <w:t>岗位技能</w:t>
            </w:r>
            <w:r>
              <w:rPr>
                <w:rFonts w:hint="eastAsia" w:ascii="仿宋" w:hAnsi="仿宋" w:eastAsia="仿宋" w:cs="仿宋"/>
                <w:color w:val="auto"/>
                <w:spacing w:val="5"/>
                <w:sz w:val="28"/>
                <w:szCs w:val="28"/>
              </w:rPr>
              <w:t>”</w:t>
            </w:r>
            <w:r>
              <w:rPr>
                <w:rFonts w:ascii="仿宋" w:hAnsi="仿宋" w:eastAsia="仿宋" w:cs="仿宋"/>
                <w:color w:val="auto"/>
                <w:spacing w:val="5"/>
                <w:sz w:val="28"/>
                <w:szCs w:val="28"/>
              </w:rPr>
              <w:t>竞赛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42" w:type="dxa"/>
            <w:vMerge w:val="continue"/>
            <w:vAlign w:val="center"/>
          </w:tcPr>
          <w:p>
            <w:pPr>
              <w:spacing w:before="283" w:line="288" w:lineRule="exact"/>
              <w:jc w:val="center"/>
              <w:rPr>
                <w:rFonts w:ascii="仿宋" w:hAnsi="仿宋" w:eastAsia="仿宋" w:cs="仿宋"/>
                <w:color w:val="auto"/>
                <w:spacing w:val="-2"/>
                <w:sz w:val="28"/>
                <w:szCs w:val="28"/>
              </w:rPr>
            </w:pPr>
          </w:p>
        </w:tc>
        <w:tc>
          <w:tcPr>
            <w:tcW w:w="1963" w:type="dxa"/>
            <w:vAlign w:val="center"/>
          </w:tcPr>
          <w:p>
            <w:pPr>
              <w:spacing w:line="288" w:lineRule="exact"/>
              <w:jc w:val="center"/>
              <w:rPr>
                <w:rFonts w:ascii="仿宋" w:hAnsi="仿宋" w:eastAsia="仿宋"/>
                <w:color w:val="auto"/>
                <w:sz w:val="28"/>
                <w:szCs w:val="28"/>
              </w:rPr>
            </w:pPr>
            <w:r>
              <w:rPr>
                <w:rFonts w:ascii="仿宋" w:hAnsi="仿宋" w:eastAsia="仿宋"/>
                <w:color w:val="auto"/>
                <w:sz w:val="28"/>
                <w:szCs w:val="28"/>
              </w:rPr>
              <w:t>11:20-11:50</w:t>
            </w:r>
          </w:p>
        </w:tc>
        <w:tc>
          <w:tcPr>
            <w:tcW w:w="5217" w:type="dxa"/>
            <w:vAlign w:val="center"/>
          </w:tcPr>
          <w:p>
            <w:pPr>
              <w:spacing w:before="283" w:line="288" w:lineRule="exact"/>
              <w:jc w:val="center"/>
              <w:rPr>
                <w:rFonts w:ascii="仿宋" w:hAnsi="仿宋" w:eastAsia="仿宋" w:cs="仿宋"/>
                <w:color w:val="auto"/>
                <w:spacing w:val="5"/>
                <w:sz w:val="28"/>
                <w:szCs w:val="28"/>
              </w:rPr>
            </w:pPr>
            <w:r>
              <w:rPr>
                <w:rFonts w:ascii="仿宋" w:hAnsi="仿宋" w:eastAsia="仿宋" w:cs="仿宋"/>
                <w:color w:val="auto"/>
                <w:spacing w:val="-1"/>
                <w:sz w:val="28"/>
                <w:szCs w:val="28"/>
              </w:rPr>
              <w:t>“</w:t>
            </w:r>
            <w:r>
              <w:rPr>
                <w:rFonts w:hint="eastAsia" w:ascii="仿宋" w:hAnsi="仿宋" w:eastAsia="仿宋" w:cs="仿宋"/>
                <w:color w:val="auto"/>
                <w:spacing w:val="-1"/>
                <w:sz w:val="28"/>
                <w:szCs w:val="28"/>
                <w:lang w:val="en-US" w:eastAsia="zh-CN"/>
              </w:rPr>
              <w:t>职业素养</w:t>
            </w:r>
            <w:r>
              <w:rPr>
                <w:rFonts w:ascii="仿宋" w:hAnsi="仿宋" w:eastAsia="仿宋" w:cs="仿宋"/>
                <w:color w:val="auto"/>
                <w:spacing w:val="-1"/>
                <w:sz w:val="28"/>
                <w:szCs w:val="28"/>
              </w:rPr>
              <w:t>”竞赛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42" w:type="dxa"/>
            <w:vMerge w:val="continue"/>
            <w:vAlign w:val="center"/>
          </w:tcPr>
          <w:p>
            <w:pPr>
              <w:spacing w:before="283" w:line="288" w:lineRule="exact"/>
              <w:jc w:val="center"/>
              <w:rPr>
                <w:rFonts w:ascii="仿宋" w:hAnsi="仿宋" w:eastAsia="仿宋" w:cs="仿宋"/>
                <w:color w:val="auto"/>
                <w:spacing w:val="-2"/>
                <w:sz w:val="28"/>
                <w:szCs w:val="28"/>
              </w:rPr>
            </w:pPr>
          </w:p>
        </w:tc>
        <w:tc>
          <w:tcPr>
            <w:tcW w:w="1963" w:type="dxa"/>
            <w:vAlign w:val="center"/>
          </w:tcPr>
          <w:p>
            <w:pPr>
              <w:spacing w:line="288" w:lineRule="exact"/>
              <w:jc w:val="center"/>
              <w:rPr>
                <w:rFonts w:ascii="仿宋" w:hAnsi="仿宋" w:eastAsia="仿宋"/>
                <w:color w:val="auto"/>
                <w:sz w:val="28"/>
                <w:szCs w:val="28"/>
              </w:rPr>
            </w:pPr>
            <w:r>
              <w:rPr>
                <w:rFonts w:ascii="仿宋" w:hAnsi="仿宋" w:eastAsia="仿宋"/>
                <w:color w:val="auto"/>
                <w:sz w:val="28"/>
                <w:szCs w:val="28"/>
              </w:rPr>
              <w:t>12:00-12:</w:t>
            </w:r>
            <w:r>
              <w:rPr>
                <w:rFonts w:hint="eastAsia" w:ascii="仿宋" w:hAnsi="仿宋" w:eastAsia="仿宋"/>
                <w:color w:val="auto"/>
                <w:sz w:val="28"/>
                <w:szCs w:val="28"/>
              </w:rPr>
              <w:t>3</w:t>
            </w:r>
            <w:r>
              <w:rPr>
                <w:rFonts w:ascii="仿宋" w:hAnsi="仿宋" w:eastAsia="仿宋"/>
                <w:color w:val="auto"/>
                <w:sz w:val="28"/>
                <w:szCs w:val="28"/>
              </w:rPr>
              <w:t>0</w:t>
            </w:r>
          </w:p>
        </w:tc>
        <w:tc>
          <w:tcPr>
            <w:tcW w:w="5217" w:type="dxa"/>
            <w:vAlign w:val="center"/>
          </w:tcPr>
          <w:p>
            <w:pPr>
              <w:spacing w:line="288" w:lineRule="exact"/>
              <w:jc w:val="center"/>
              <w:rPr>
                <w:rFonts w:ascii="仿宋" w:hAnsi="仿宋" w:eastAsia="仿宋" w:cs="仿宋"/>
                <w:color w:val="auto"/>
                <w:spacing w:val="5"/>
                <w:sz w:val="28"/>
                <w:szCs w:val="28"/>
              </w:rPr>
            </w:pPr>
            <w:r>
              <w:rPr>
                <w:rFonts w:ascii="仿宋" w:hAnsi="仿宋" w:eastAsia="仿宋" w:cs="仿宋"/>
                <w:color w:val="auto"/>
                <w:spacing w:val="6"/>
                <w:sz w:val="28"/>
                <w:szCs w:val="28"/>
              </w:rPr>
              <w:t>“基本技能”竞赛（传票算、字</w:t>
            </w:r>
            <w:r>
              <w:rPr>
                <w:rFonts w:ascii="仿宋" w:hAnsi="仿宋" w:eastAsia="仿宋" w:cs="仿宋"/>
                <w:color w:val="auto"/>
                <w:sz w:val="28"/>
                <w:szCs w:val="28"/>
              </w:rPr>
              <w:t>符录入、货币防伪与鉴别、手工点钞）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42" w:type="dxa"/>
            <w:vMerge w:val="continue"/>
            <w:vAlign w:val="center"/>
          </w:tcPr>
          <w:p>
            <w:pPr>
              <w:spacing w:before="283" w:line="288" w:lineRule="exact"/>
              <w:jc w:val="center"/>
              <w:rPr>
                <w:rFonts w:ascii="仿宋" w:hAnsi="仿宋" w:eastAsia="仿宋" w:cs="仿宋"/>
                <w:color w:val="auto"/>
                <w:spacing w:val="-2"/>
                <w:sz w:val="28"/>
                <w:szCs w:val="28"/>
              </w:rPr>
            </w:pPr>
          </w:p>
        </w:tc>
        <w:tc>
          <w:tcPr>
            <w:tcW w:w="1963" w:type="dxa"/>
            <w:vAlign w:val="center"/>
          </w:tcPr>
          <w:p>
            <w:pPr>
              <w:spacing w:line="288" w:lineRule="exact"/>
              <w:jc w:val="center"/>
              <w:rPr>
                <w:rFonts w:ascii="仿宋" w:hAnsi="仿宋" w:eastAsia="仿宋"/>
                <w:color w:val="auto"/>
                <w:sz w:val="28"/>
                <w:szCs w:val="28"/>
              </w:rPr>
            </w:pPr>
            <w:r>
              <w:rPr>
                <w:rFonts w:ascii="仿宋" w:hAnsi="仿宋" w:eastAsia="仿宋"/>
                <w:color w:val="auto"/>
                <w:sz w:val="28"/>
                <w:szCs w:val="28"/>
              </w:rPr>
              <w:t>12:</w:t>
            </w:r>
            <w:r>
              <w:rPr>
                <w:rFonts w:hint="eastAsia" w:ascii="仿宋" w:hAnsi="仿宋" w:eastAsia="仿宋"/>
                <w:color w:val="auto"/>
                <w:sz w:val="28"/>
                <w:szCs w:val="28"/>
              </w:rPr>
              <w:t>3</w:t>
            </w:r>
            <w:r>
              <w:rPr>
                <w:rFonts w:ascii="仿宋" w:hAnsi="仿宋" w:eastAsia="仿宋"/>
                <w:color w:val="auto"/>
                <w:sz w:val="28"/>
                <w:szCs w:val="28"/>
              </w:rPr>
              <w:t>0-13:</w:t>
            </w:r>
            <w:r>
              <w:rPr>
                <w:rFonts w:hint="eastAsia" w:ascii="仿宋" w:hAnsi="仿宋" w:eastAsia="仿宋"/>
                <w:color w:val="auto"/>
                <w:sz w:val="28"/>
                <w:szCs w:val="28"/>
              </w:rPr>
              <w:t>3</w:t>
            </w:r>
            <w:r>
              <w:rPr>
                <w:rFonts w:ascii="仿宋" w:hAnsi="仿宋" w:eastAsia="仿宋"/>
                <w:color w:val="auto"/>
                <w:sz w:val="28"/>
                <w:szCs w:val="28"/>
              </w:rPr>
              <w:t>0</w:t>
            </w:r>
          </w:p>
        </w:tc>
        <w:tc>
          <w:tcPr>
            <w:tcW w:w="5217" w:type="dxa"/>
            <w:vAlign w:val="center"/>
          </w:tcPr>
          <w:p>
            <w:pPr>
              <w:spacing w:before="283" w:line="288" w:lineRule="exact"/>
              <w:jc w:val="center"/>
              <w:rPr>
                <w:rFonts w:ascii="仿宋" w:hAnsi="仿宋" w:eastAsia="仿宋" w:cs="仿宋"/>
                <w:color w:val="auto"/>
                <w:spacing w:val="5"/>
                <w:sz w:val="28"/>
                <w:szCs w:val="28"/>
              </w:rPr>
            </w:pPr>
            <w:r>
              <w:rPr>
                <w:rFonts w:ascii="仿宋" w:hAnsi="仿宋" w:eastAsia="仿宋" w:cs="仿宋"/>
                <w:color w:val="auto"/>
                <w:spacing w:val="-2"/>
                <w:sz w:val="28"/>
                <w:szCs w:val="28"/>
              </w:rPr>
              <w:t>午餐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42" w:type="dxa"/>
            <w:vMerge w:val="continue"/>
            <w:vAlign w:val="center"/>
          </w:tcPr>
          <w:p>
            <w:pPr>
              <w:spacing w:before="283" w:line="288" w:lineRule="exact"/>
              <w:jc w:val="center"/>
              <w:rPr>
                <w:rFonts w:ascii="仿宋" w:hAnsi="仿宋" w:eastAsia="仿宋" w:cs="仿宋"/>
                <w:color w:val="auto"/>
                <w:spacing w:val="-2"/>
                <w:sz w:val="28"/>
                <w:szCs w:val="28"/>
              </w:rPr>
            </w:pPr>
          </w:p>
        </w:tc>
        <w:tc>
          <w:tcPr>
            <w:tcW w:w="1963" w:type="dxa"/>
            <w:vAlign w:val="center"/>
          </w:tcPr>
          <w:p>
            <w:pPr>
              <w:spacing w:line="288" w:lineRule="exact"/>
              <w:jc w:val="center"/>
              <w:rPr>
                <w:rFonts w:ascii="仿宋" w:hAnsi="仿宋" w:eastAsia="仿宋"/>
                <w:color w:val="auto"/>
                <w:sz w:val="28"/>
                <w:szCs w:val="28"/>
              </w:rPr>
            </w:pPr>
            <w:r>
              <w:rPr>
                <w:rFonts w:ascii="仿宋" w:hAnsi="仿宋" w:eastAsia="仿宋"/>
                <w:color w:val="auto"/>
                <w:sz w:val="28"/>
                <w:szCs w:val="28"/>
              </w:rPr>
              <w:t>1</w:t>
            </w:r>
            <w:r>
              <w:rPr>
                <w:rFonts w:hint="eastAsia" w:ascii="仿宋" w:hAnsi="仿宋" w:eastAsia="仿宋"/>
                <w:color w:val="auto"/>
                <w:sz w:val="28"/>
                <w:szCs w:val="28"/>
              </w:rPr>
              <w:t>3</w:t>
            </w:r>
            <w:r>
              <w:rPr>
                <w:rFonts w:ascii="仿宋" w:hAnsi="仿宋" w:eastAsia="仿宋"/>
                <w:color w:val="auto"/>
                <w:sz w:val="28"/>
                <w:szCs w:val="28"/>
              </w:rPr>
              <w:t>:</w:t>
            </w:r>
            <w:r>
              <w:rPr>
                <w:rFonts w:hint="eastAsia" w:ascii="仿宋" w:hAnsi="仿宋" w:eastAsia="仿宋"/>
                <w:color w:val="auto"/>
                <w:sz w:val="28"/>
                <w:szCs w:val="28"/>
              </w:rPr>
              <w:t>0</w:t>
            </w:r>
            <w:r>
              <w:rPr>
                <w:rFonts w:ascii="仿宋" w:hAnsi="仿宋" w:eastAsia="仿宋"/>
                <w:color w:val="auto"/>
                <w:sz w:val="28"/>
                <w:szCs w:val="28"/>
              </w:rPr>
              <w:t>0-1</w:t>
            </w:r>
            <w:r>
              <w:rPr>
                <w:rFonts w:hint="eastAsia" w:ascii="仿宋" w:hAnsi="仿宋" w:eastAsia="仿宋"/>
                <w:color w:val="auto"/>
                <w:sz w:val="28"/>
                <w:szCs w:val="28"/>
              </w:rPr>
              <w:t>8</w:t>
            </w:r>
            <w:r>
              <w:rPr>
                <w:rFonts w:ascii="仿宋" w:hAnsi="仿宋" w:eastAsia="仿宋"/>
                <w:color w:val="auto"/>
                <w:sz w:val="28"/>
                <w:szCs w:val="28"/>
              </w:rPr>
              <w:t>:</w:t>
            </w:r>
            <w:r>
              <w:rPr>
                <w:rFonts w:hint="eastAsia" w:ascii="仿宋" w:hAnsi="仿宋" w:eastAsia="仿宋"/>
                <w:color w:val="auto"/>
                <w:sz w:val="28"/>
                <w:szCs w:val="28"/>
              </w:rPr>
              <w:t>00</w:t>
            </w:r>
          </w:p>
        </w:tc>
        <w:tc>
          <w:tcPr>
            <w:tcW w:w="5217" w:type="dxa"/>
            <w:vAlign w:val="center"/>
          </w:tcPr>
          <w:p>
            <w:pPr>
              <w:spacing w:before="283" w:line="288" w:lineRule="exact"/>
              <w:jc w:val="center"/>
              <w:rPr>
                <w:rFonts w:ascii="仿宋" w:hAnsi="仿宋" w:eastAsia="仿宋" w:cs="仿宋"/>
                <w:color w:val="auto"/>
                <w:spacing w:val="5"/>
                <w:sz w:val="28"/>
                <w:szCs w:val="28"/>
              </w:rPr>
            </w:pPr>
            <w:r>
              <w:rPr>
                <w:rFonts w:hint="eastAsia" w:ascii="仿宋" w:hAnsi="仿宋" w:eastAsia="仿宋" w:cs="仿宋"/>
                <w:color w:val="auto"/>
                <w:sz w:val="28"/>
                <w:szCs w:val="28"/>
              </w:rPr>
              <w:t>总成绩</w:t>
            </w:r>
            <w:r>
              <w:rPr>
                <w:rFonts w:ascii="仿宋" w:hAnsi="仿宋" w:eastAsia="仿宋" w:cs="仿宋"/>
                <w:color w:val="auto"/>
                <w:sz w:val="28"/>
                <w:szCs w:val="28"/>
              </w:rPr>
              <w:t>汇总</w:t>
            </w:r>
            <w:r>
              <w:rPr>
                <w:rFonts w:hint="eastAsia" w:ascii="仿宋" w:hAnsi="仿宋" w:eastAsia="仿宋" w:cs="仿宋"/>
                <w:color w:val="auto"/>
                <w:sz w:val="28"/>
                <w:szCs w:val="28"/>
              </w:rPr>
              <w:t>、</w:t>
            </w:r>
            <w:r>
              <w:rPr>
                <w:rFonts w:ascii="仿宋" w:hAnsi="仿宋" w:eastAsia="仿宋" w:cs="仿宋"/>
                <w:color w:val="auto"/>
                <w:sz w:val="28"/>
                <w:szCs w:val="28"/>
              </w:rPr>
              <w:t>上报</w:t>
            </w:r>
          </w:p>
        </w:tc>
      </w:tr>
    </w:tbl>
    <w:p>
      <w:pPr>
        <w:widowControl w:val="0"/>
        <w:spacing w:line="560" w:lineRule="exact"/>
        <w:jc w:val="both"/>
        <w:rPr>
          <w:rFonts w:ascii="仿宋" w:hAnsi="仿宋" w:eastAsia="仿宋"/>
          <w:b/>
          <w:color w:val="auto"/>
          <w:kern w:val="2"/>
          <w:sz w:val="28"/>
          <w:szCs w:val="28"/>
        </w:rPr>
      </w:pPr>
      <w:r>
        <w:rPr>
          <w:rFonts w:ascii="仿宋" w:hAnsi="仿宋" w:eastAsia="仿宋"/>
          <w:b/>
          <w:color w:val="auto"/>
          <w:kern w:val="2"/>
          <w:sz w:val="28"/>
          <w:szCs w:val="28"/>
        </w:rPr>
        <w:t>六、竞赛规则</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（一）报名要求</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参赛选手须为同一院校全日制在籍高职学生（含本科院校中高职</w:t>
      </w:r>
    </w:p>
    <w:p>
      <w:pPr>
        <w:widowControl w:val="0"/>
        <w:spacing w:line="560" w:lineRule="exact"/>
        <w:jc w:val="both"/>
        <w:rPr>
          <w:rFonts w:ascii="仿宋" w:hAnsi="仿宋" w:eastAsia="仿宋"/>
          <w:color w:val="auto"/>
          <w:kern w:val="2"/>
          <w:sz w:val="28"/>
          <w:szCs w:val="28"/>
        </w:rPr>
      </w:pPr>
      <w:r>
        <w:rPr>
          <w:rFonts w:ascii="仿宋" w:hAnsi="仿宋" w:eastAsia="仿宋"/>
          <w:color w:val="auto"/>
          <w:kern w:val="2"/>
          <w:sz w:val="28"/>
          <w:szCs w:val="28"/>
        </w:rPr>
        <w:t>类全日制在籍学生，五年制中职四、五年级在籍学生），年龄不超过25周岁，年龄计算的截止时间为20</w:t>
      </w:r>
      <w:r>
        <w:rPr>
          <w:rFonts w:hint="eastAsia" w:ascii="仿宋" w:hAnsi="仿宋" w:eastAsia="仿宋"/>
          <w:color w:val="auto"/>
          <w:kern w:val="2"/>
          <w:sz w:val="28"/>
          <w:szCs w:val="28"/>
          <w:lang w:val="en-US" w:eastAsia="zh-CN"/>
        </w:rPr>
        <w:t>20</w:t>
      </w:r>
      <w:r>
        <w:rPr>
          <w:rFonts w:ascii="仿宋" w:hAnsi="仿宋" w:eastAsia="仿宋"/>
          <w:color w:val="auto"/>
          <w:kern w:val="2"/>
          <w:sz w:val="28"/>
          <w:szCs w:val="28"/>
        </w:rPr>
        <w:t>年</w:t>
      </w:r>
      <w:r>
        <w:rPr>
          <w:rFonts w:hint="eastAsia" w:ascii="仿宋" w:hAnsi="仿宋" w:eastAsia="仿宋"/>
          <w:color w:val="auto"/>
          <w:kern w:val="2"/>
          <w:sz w:val="28"/>
          <w:szCs w:val="28"/>
        </w:rPr>
        <w:t>9</w:t>
      </w:r>
      <w:r>
        <w:rPr>
          <w:rFonts w:ascii="仿宋" w:hAnsi="仿宋" w:eastAsia="仿宋"/>
          <w:color w:val="auto"/>
          <w:kern w:val="2"/>
          <w:sz w:val="28"/>
          <w:szCs w:val="28"/>
        </w:rPr>
        <w:t>月1日。在往届全国职业院校技能大赛中获一等奖的选手，不能再参加同一项目同一组别的比赛。</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（二）赛前准备</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1.竞赛预备会：赛前召开竞赛预备会，由各参赛队伍的领队和指</w:t>
      </w:r>
    </w:p>
    <w:p>
      <w:pPr>
        <w:widowControl w:val="0"/>
        <w:spacing w:line="560" w:lineRule="exact"/>
        <w:jc w:val="both"/>
        <w:rPr>
          <w:rFonts w:ascii="仿宋" w:hAnsi="仿宋" w:eastAsia="仿宋"/>
          <w:color w:val="auto"/>
          <w:kern w:val="2"/>
          <w:sz w:val="28"/>
          <w:szCs w:val="28"/>
        </w:rPr>
      </w:pPr>
      <w:r>
        <w:rPr>
          <w:rFonts w:ascii="仿宋" w:hAnsi="仿宋" w:eastAsia="仿宋"/>
          <w:color w:val="auto"/>
          <w:kern w:val="2"/>
          <w:sz w:val="28"/>
          <w:szCs w:val="28"/>
        </w:rPr>
        <w:t>导教师参加，会议讲解竞赛注意事项。</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2.抽签仪式：比赛加密抽签。</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3.熟悉场地：赛前开放赛场，熟悉场地。</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（三）比赛期间</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竞赛期间的每个环节，参赛选手须听从工作人员安排，不得自行离开规定的场地。</w:t>
      </w:r>
    </w:p>
    <w:p>
      <w:pPr>
        <w:widowControl w:val="0"/>
        <w:spacing w:line="560" w:lineRule="exact"/>
        <w:jc w:val="both"/>
        <w:rPr>
          <w:rFonts w:ascii="仿宋" w:hAnsi="仿宋" w:eastAsia="仿宋"/>
          <w:b/>
          <w:color w:val="auto"/>
          <w:kern w:val="2"/>
          <w:sz w:val="28"/>
          <w:szCs w:val="28"/>
        </w:rPr>
      </w:pPr>
      <w:r>
        <w:rPr>
          <w:rFonts w:ascii="仿宋" w:hAnsi="仿宋" w:eastAsia="仿宋"/>
          <w:b/>
          <w:color w:val="auto"/>
          <w:kern w:val="2"/>
          <w:sz w:val="28"/>
          <w:szCs w:val="28"/>
        </w:rPr>
        <w:t>七、竞赛环境</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（一）竞赛场地设在</w:t>
      </w:r>
      <w:r>
        <w:rPr>
          <w:rFonts w:hint="eastAsia" w:ascii="仿宋" w:hAnsi="仿宋" w:eastAsia="仿宋"/>
          <w:color w:val="auto"/>
          <w:kern w:val="2"/>
          <w:sz w:val="28"/>
          <w:szCs w:val="28"/>
          <w:lang w:val="en-US" w:eastAsia="zh-CN"/>
        </w:rPr>
        <w:t>XXXX</w:t>
      </w:r>
      <w:r>
        <w:rPr>
          <w:rFonts w:ascii="仿宋" w:hAnsi="仿宋" w:eastAsia="仿宋"/>
          <w:color w:val="auto"/>
          <w:kern w:val="2"/>
          <w:sz w:val="28"/>
          <w:szCs w:val="28"/>
        </w:rPr>
        <w:t>学院大楼内，场地内应设置满足多个团队的竞赛环境。竞赛场地采光</w:t>
      </w:r>
      <w:r>
        <w:rPr>
          <w:rFonts w:hint="eastAsia" w:ascii="仿宋" w:hAnsi="仿宋" w:eastAsia="仿宋"/>
          <w:color w:val="auto"/>
          <w:kern w:val="2"/>
          <w:sz w:val="28"/>
          <w:szCs w:val="28"/>
        </w:rPr>
        <w:t>、</w:t>
      </w:r>
      <w:r>
        <w:rPr>
          <w:rFonts w:ascii="仿宋" w:hAnsi="仿宋" w:eastAsia="仿宋"/>
          <w:color w:val="auto"/>
          <w:kern w:val="2"/>
          <w:sz w:val="28"/>
          <w:szCs w:val="28"/>
        </w:rPr>
        <w:t>通风良好</w:t>
      </w:r>
      <w:r>
        <w:rPr>
          <w:rFonts w:hint="eastAsia" w:ascii="仿宋" w:hAnsi="仿宋" w:eastAsia="仿宋"/>
          <w:color w:val="auto"/>
          <w:kern w:val="2"/>
          <w:sz w:val="28"/>
          <w:szCs w:val="28"/>
        </w:rPr>
        <w:t>；</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（二）</w:t>
      </w:r>
      <w:r>
        <w:rPr>
          <w:rFonts w:hint="eastAsia" w:ascii="仿宋" w:hAnsi="仿宋" w:eastAsia="仿宋"/>
          <w:color w:val="auto"/>
          <w:kern w:val="2"/>
          <w:sz w:val="28"/>
          <w:szCs w:val="28"/>
        </w:rPr>
        <w:t>有</w:t>
      </w:r>
      <w:r>
        <w:rPr>
          <w:rFonts w:ascii="仿宋" w:hAnsi="仿宋" w:eastAsia="仿宋"/>
          <w:color w:val="auto"/>
          <w:kern w:val="2"/>
          <w:sz w:val="28"/>
          <w:szCs w:val="28"/>
        </w:rPr>
        <w:t>独立使用的计算机设施</w:t>
      </w:r>
      <w:r>
        <w:rPr>
          <w:rFonts w:hint="eastAsia" w:ascii="仿宋" w:hAnsi="仿宋" w:eastAsia="仿宋"/>
          <w:color w:val="auto"/>
          <w:kern w:val="2"/>
          <w:sz w:val="28"/>
          <w:szCs w:val="28"/>
        </w:rPr>
        <w:t>，</w:t>
      </w:r>
      <w:r>
        <w:rPr>
          <w:rFonts w:ascii="仿宋" w:hAnsi="仿宋" w:eastAsia="仿宋"/>
          <w:color w:val="auto"/>
          <w:kern w:val="2"/>
          <w:sz w:val="28"/>
          <w:szCs w:val="28"/>
        </w:rPr>
        <w:t>每个队员一台电脑</w:t>
      </w:r>
      <w:r>
        <w:rPr>
          <w:rFonts w:hint="eastAsia" w:ascii="仿宋" w:hAnsi="仿宋" w:eastAsia="仿宋"/>
          <w:color w:val="auto"/>
          <w:kern w:val="2"/>
          <w:sz w:val="28"/>
          <w:szCs w:val="28"/>
        </w:rPr>
        <w:t>，保证各个队员在竞赛时的独立性，不受外界干扰。使用的设施设备，性能一致，保证比赛的公平性；</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（三）竞赛场地内设置</w:t>
      </w:r>
      <w:r>
        <w:rPr>
          <w:rFonts w:hint="eastAsia" w:ascii="仿宋" w:hAnsi="仿宋" w:eastAsia="仿宋"/>
          <w:color w:val="auto"/>
          <w:kern w:val="2"/>
          <w:sz w:val="28"/>
          <w:szCs w:val="28"/>
        </w:rPr>
        <w:t>大屏幕，</w:t>
      </w:r>
      <w:r>
        <w:rPr>
          <w:rFonts w:ascii="仿宋" w:hAnsi="仿宋" w:eastAsia="仿宋"/>
          <w:color w:val="auto"/>
          <w:kern w:val="2"/>
          <w:sz w:val="28"/>
          <w:szCs w:val="28"/>
        </w:rPr>
        <w:t>屏幕实时显示竞赛过程和竞赛结果</w:t>
      </w:r>
      <w:r>
        <w:rPr>
          <w:rFonts w:hint="eastAsia" w:ascii="仿宋" w:hAnsi="仿宋" w:eastAsia="仿宋"/>
          <w:color w:val="auto"/>
          <w:kern w:val="2"/>
          <w:sz w:val="28"/>
          <w:szCs w:val="28"/>
        </w:rPr>
        <w:t>。</w:t>
      </w:r>
      <w:r>
        <w:rPr>
          <w:rFonts w:ascii="仿宋" w:hAnsi="仿宋" w:eastAsia="仿宋"/>
          <w:color w:val="auto"/>
          <w:kern w:val="2"/>
          <w:sz w:val="28"/>
          <w:szCs w:val="28"/>
        </w:rPr>
        <w:t>竞赛场地分别设置有裁判工作室和裁判休息室</w:t>
      </w:r>
      <w:r>
        <w:rPr>
          <w:rFonts w:hint="eastAsia" w:ascii="仿宋" w:hAnsi="仿宋" w:eastAsia="仿宋"/>
          <w:color w:val="auto"/>
          <w:kern w:val="2"/>
          <w:sz w:val="28"/>
          <w:szCs w:val="28"/>
        </w:rPr>
        <w:t>；</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（四）局域网络。采用星形网络拓扑结构，安装千兆交换机。网线与电源线隐蔽铺设。采用独立网络环境，不连接 INTERNET，禁止外部电脑接入；</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（五）利用 UPS防止现场因突然断电导致的系统数据丢失，额定功率：3KVA，后备时间：4小时，电池类型：输出电压：230V±5%V；</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（六）设置安全通道和警戒线，确保进入赛场的大赛参观、采访、视察的人员限定在安全区域内活动，以保证大赛安全有序进行。</w:t>
      </w:r>
    </w:p>
    <w:p>
      <w:pPr>
        <w:widowControl w:val="0"/>
        <w:spacing w:line="560" w:lineRule="exact"/>
        <w:jc w:val="both"/>
        <w:rPr>
          <w:rFonts w:ascii="仿宋" w:hAnsi="仿宋" w:eastAsia="仿宋"/>
          <w:b/>
          <w:color w:val="auto"/>
          <w:kern w:val="2"/>
          <w:sz w:val="28"/>
          <w:szCs w:val="28"/>
        </w:rPr>
      </w:pPr>
      <w:r>
        <w:rPr>
          <w:rFonts w:ascii="仿宋" w:hAnsi="仿宋" w:eastAsia="仿宋"/>
          <w:b/>
          <w:color w:val="auto"/>
          <w:kern w:val="2"/>
          <w:sz w:val="28"/>
          <w:szCs w:val="28"/>
        </w:rPr>
        <w:t>八、技术规范</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赛项竞赛内容符合国内金融机构业务技术规范，竞赛软件平台采用“智盛</w:t>
      </w:r>
      <w:r>
        <w:rPr>
          <w:rFonts w:hint="eastAsia" w:ascii="仿宋" w:hAnsi="仿宋" w:eastAsia="仿宋"/>
          <w:color w:val="auto"/>
          <w:kern w:val="2"/>
          <w:sz w:val="28"/>
          <w:szCs w:val="28"/>
          <w:lang w:val="en-US" w:eastAsia="zh-CN"/>
        </w:rPr>
        <w:t>金融业务综合技能竞赛平台软件 V1.0</w:t>
      </w:r>
      <w:r>
        <w:rPr>
          <w:rFonts w:ascii="仿宋" w:hAnsi="仿宋" w:eastAsia="仿宋"/>
          <w:color w:val="auto"/>
          <w:kern w:val="2"/>
          <w:sz w:val="28"/>
          <w:szCs w:val="28"/>
        </w:rPr>
        <w:t>”，符合相关行业技术标准、业务流程、业务规范设计。本赛项由深圳智盛信息技术股份有限公司提供完全技术支持服务。</w:t>
      </w:r>
    </w:p>
    <w:p>
      <w:pPr>
        <w:widowControl w:val="0"/>
        <w:spacing w:line="560" w:lineRule="exact"/>
        <w:jc w:val="both"/>
        <w:rPr>
          <w:rFonts w:ascii="仿宋" w:hAnsi="仿宋" w:eastAsia="仿宋"/>
          <w:b/>
          <w:color w:val="auto"/>
          <w:kern w:val="2"/>
          <w:sz w:val="28"/>
          <w:szCs w:val="28"/>
        </w:rPr>
      </w:pPr>
      <w:r>
        <w:rPr>
          <w:rFonts w:ascii="仿宋" w:hAnsi="仿宋" w:eastAsia="仿宋"/>
          <w:b/>
          <w:color w:val="auto"/>
          <w:kern w:val="2"/>
          <w:sz w:val="28"/>
          <w:szCs w:val="28"/>
        </w:rPr>
        <w:t>九、技术平台</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深圳智盛信息技术股份有限公司为本赛项技术支持单位，采用“智盛</w:t>
      </w:r>
      <w:r>
        <w:rPr>
          <w:rFonts w:hint="eastAsia" w:ascii="仿宋" w:hAnsi="仿宋" w:eastAsia="仿宋"/>
          <w:color w:val="auto"/>
          <w:kern w:val="2"/>
          <w:sz w:val="28"/>
          <w:szCs w:val="28"/>
          <w:lang w:val="en-US" w:eastAsia="zh-CN"/>
        </w:rPr>
        <w:t>金融业务综合技能竞赛平台软件 V1.0</w:t>
      </w:r>
      <w:r>
        <w:rPr>
          <w:rFonts w:ascii="仿宋" w:hAnsi="仿宋" w:eastAsia="仿宋"/>
          <w:color w:val="auto"/>
          <w:kern w:val="2"/>
          <w:sz w:val="28"/>
          <w:szCs w:val="28"/>
        </w:rPr>
        <w:t>”进行竞赛，包括“</w:t>
      </w:r>
      <w:r>
        <w:rPr>
          <w:rFonts w:hint="eastAsia" w:ascii="仿宋" w:hAnsi="仿宋" w:eastAsia="仿宋"/>
          <w:color w:val="auto"/>
          <w:kern w:val="2"/>
          <w:sz w:val="28"/>
          <w:szCs w:val="28"/>
          <w:lang w:val="en-US" w:eastAsia="zh-CN"/>
        </w:rPr>
        <w:t>职业素养</w:t>
      </w:r>
      <w:r>
        <w:rPr>
          <w:rFonts w:ascii="仿宋" w:hAnsi="仿宋" w:eastAsia="仿宋"/>
          <w:color w:val="auto"/>
          <w:kern w:val="2"/>
          <w:sz w:val="28"/>
          <w:szCs w:val="28"/>
        </w:rPr>
        <w:t>”竞赛模块、“基本技能”竞赛模块、“</w:t>
      </w:r>
      <w:r>
        <w:rPr>
          <w:rFonts w:hint="eastAsia" w:ascii="仿宋" w:hAnsi="仿宋" w:eastAsia="仿宋"/>
          <w:color w:val="auto"/>
          <w:kern w:val="2"/>
          <w:sz w:val="28"/>
          <w:szCs w:val="28"/>
          <w:lang w:val="en-US" w:eastAsia="zh-CN"/>
        </w:rPr>
        <w:t>岗位技能</w:t>
      </w:r>
      <w:r>
        <w:rPr>
          <w:rFonts w:ascii="仿宋" w:hAnsi="仿宋" w:eastAsia="仿宋"/>
          <w:color w:val="auto"/>
          <w:kern w:val="2"/>
          <w:sz w:val="28"/>
          <w:szCs w:val="28"/>
        </w:rPr>
        <w:t>”竞赛模块、赛题模块、评分模块、成绩汇总打印模块。其中“基本技能”竞赛模块分为“传票算”竞赛、“字符录入”竞赛、“手工点钞”竞赛、“货币防伪与鉴别”竞赛，“</w:t>
      </w:r>
      <w:r>
        <w:rPr>
          <w:rFonts w:hint="eastAsia" w:ascii="仿宋" w:hAnsi="仿宋" w:eastAsia="仿宋"/>
          <w:color w:val="auto"/>
          <w:kern w:val="2"/>
          <w:sz w:val="28"/>
          <w:szCs w:val="28"/>
          <w:lang w:val="en-US" w:eastAsia="zh-CN"/>
        </w:rPr>
        <w:t>岗位技能</w:t>
      </w:r>
      <w:r>
        <w:rPr>
          <w:rFonts w:ascii="仿宋" w:hAnsi="仿宋" w:eastAsia="仿宋"/>
          <w:color w:val="auto"/>
          <w:kern w:val="2"/>
          <w:sz w:val="28"/>
          <w:szCs w:val="28"/>
        </w:rPr>
        <w:t>”竞赛分为“</w:t>
      </w:r>
      <w:r>
        <w:rPr>
          <w:rFonts w:hint="eastAsia" w:ascii="仿宋" w:hAnsi="仿宋" w:eastAsia="仿宋"/>
          <w:color w:val="auto"/>
          <w:kern w:val="2"/>
          <w:sz w:val="28"/>
          <w:szCs w:val="28"/>
          <w:lang w:val="en-US" w:eastAsia="zh-CN"/>
        </w:rPr>
        <w:t>综合柜台岗</w:t>
      </w:r>
      <w:r>
        <w:rPr>
          <w:rFonts w:ascii="仿宋" w:hAnsi="仿宋" w:eastAsia="仿宋"/>
          <w:color w:val="auto"/>
          <w:kern w:val="2"/>
          <w:sz w:val="28"/>
          <w:szCs w:val="28"/>
        </w:rPr>
        <w:t>”、“</w:t>
      </w:r>
      <w:r>
        <w:rPr>
          <w:rFonts w:hint="eastAsia" w:ascii="仿宋" w:hAnsi="仿宋" w:eastAsia="仿宋"/>
          <w:color w:val="auto"/>
          <w:kern w:val="2"/>
          <w:sz w:val="28"/>
          <w:szCs w:val="28"/>
          <w:lang w:val="en-US" w:eastAsia="zh-CN"/>
        </w:rPr>
        <w:t>信贷专员岗</w:t>
      </w:r>
      <w:r>
        <w:rPr>
          <w:rFonts w:ascii="仿宋" w:hAnsi="仿宋" w:eastAsia="仿宋"/>
          <w:color w:val="auto"/>
          <w:kern w:val="2"/>
          <w:sz w:val="28"/>
          <w:szCs w:val="28"/>
        </w:rPr>
        <w:t>”、“</w:t>
      </w:r>
      <w:r>
        <w:rPr>
          <w:rFonts w:hint="eastAsia" w:ascii="仿宋" w:hAnsi="仿宋" w:eastAsia="仿宋"/>
          <w:color w:val="auto"/>
          <w:kern w:val="2"/>
          <w:sz w:val="28"/>
          <w:szCs w:val="28"/>
          <w:lang w:val="en-US" w:eastAsia="zh-CN"/>
        </w:rPr>
        <w:t>客户经理岗</w:t>
      </w:r>
      <w:r>
        <w:rPr>
          <w:rFonts w:ascii="仿宋" w:hAnsi="仿宋" w:eastAsia="仿宋"/>
          <w:color w:val="auto"/>
          <w:kern w:val="2"/>
          <w:sz w:val="28"/>
          <w:szCs w:val="28"/>
        </w:rPr>
        <w:t>”、“</w:t>
      </w:r>
      <w:r>
        <w:rPr>
          <w:rFonts w:hint="eastAsia" w:ascii="仿宋" w:hAnsi="仿宋" w:eastAsia="仿宋"/>
          <w:color w:val="auto"/>
          <w:kern w:val="2"/>
          <w:sz w:val="28"/>
          <w:szCs w:val="28"/>
          <w:lang w:val="en-US" w:eastAsia="zh-CN"/>
        </w:rPr>
        <w:t>理财经理岗</w:t>
      </w:r>
      <w:r>
        <w:rPr>
          <w:rFonts w:ascii="仿宋" w:hAnsi="仿宋" w:eastAsia="仿宋"/>
          <w:color w:val="auto"/>
          <w:kern w:val="2"/>
          <w:sz w:val="28"/>
          <w:szCs w:val="28"/>
        </w:rPr>
        <w:t>”等。</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（一）服务器、计算机、数据库及网络设备等要求</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1.服务器数量：</w:t>
      </w:r>
      <w:r>
        <w:rPr>
          <w:rFonts w:hint="eastAsia" w:ascii="仿宋" w:hAnsi="仿宋" w:eastAsia="仿宋"/>
          <w:color w:val="auto"/>
          <w:kern w:val="2"/>
          <w:sz w:val="28"/>
          <w:szCs w:val="28"/>
        </w:rPr>
        <w:t>2</w:t>
      </w:r>
      <w:r>
        <w:rPr>
          <w:rFonts w:ascii="仿宋" w:hAnsi="仿宋" w:eastAsia="仿宋"/>
          <w:color w:val="auto"/>
          <w:kern w:val="2"/>
          <w:sz w:val="28"/>
          <w:szCs w:val="28"/>
        </w:rPr>
        <w:t>台；系统配置：CPU： 2颗至强 E5(八核) 2.0G以上；内存：32GB以上；硬盘：3块硬盘以上，每块容量 300G以上，搭建成 RAID5；网卡：千兆网卡；操作系统：windows Server2008 R24位，安装 IIS7.5。</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2.客户端安装 Win7 32/64 位旗舰版，安装谷歌浏览器，flashplsyer插件，竞赛相关输入法。</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3.数据库：windows Server2008 R2 64位；配备磁盘阵列 2台。</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2个网口主机通道，支持热备份盘和后台 RAID重建。</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4.网络系统：（1）采用星形网络拓扑结构，安装 2台千兆核心交换机（双机模式）和若干台接入交换机（48口）；（2）采用地板，网线与电源线隐蔽铺设；（3）采用独立网络环境，不连接 INTERNET，禁止外部电脑接入。</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5.视频采集：赛场配置无盲点录像设备，实时录制赛场内竞赛情况</w:t>
      </w:r>
      <w:r>
        <w:rPr>
          <w:rFonts w:hint="eastAsia" w:ascii="仿宋" w:hAnsi="仿宋" w:eastAsia="仿宋"/>
          <w:color w:val="auto"/>
          <w:kern w:val="2"/>
          <w:sz w:val="28"/>
          <w:szCs w:val="28"/>
        </w:rPr>
        <w:t>。</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（二）其他设备</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竞赛所需个人计算机数量若干台，可利用承办院校现有计算机设备或重新采购，相关配置要求应符合竞赛平台使用要求。其它相关器材包括计算器、练功卷、传票本等，具体要求如下：</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1237"/>
        <w:gridCol w:w="4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widowControl w:val="0"/>
              <w:spacing w:line="560" w:lineRule="exact"/>
              <w:jc w:val="center"/>
              <w:rPr>
                <w:rFonts w:ascii="仿宋" w:hAnsi="仿宋" w:eastAsia="仿宋"/>
                <w:color w:val="auto"/>
                <w:kern w:val="2"/>
                <w:sz w:val="28"/>
                <w:szCs w:val="28"/>
              </w:rPr>
            </w:pPr>
            <w:r>
              <w:rPr>
                <w:rFonts w:ascii="仿宋" w:hAnsi="仿宋" w:eastAsia="仿宋" w:cs="仿宋"/>
                <w:color w:val="auto"/>
                <w:spacing w:val="-2"/>
              </w:rPr>
              <w:t>器材类型</w:t>
            </w:r>
          </w:p>
        </w:tc>
        <w:tc>
          <w:tcPr>
            <w:tcW w:w="1237" w:type="dxa"/>
          </w:tcPr>
          <w:p>
            <w:pPr>
              <w:widowControl w:val="0"/>
              <w:spacing w:line="560" w:lineRule="exact"/>
              <w:jc w:val="center"/>
              <w:rPr>
                <w:rFonts w:ascii="仿宋" w:hAnsi="仿宋" w:eastAsia="仿宋"/>
                <w:color w:val="auto"/>
                <w:kern w:val="2"/>
                <w:sz w:val="28"/>
                <w:szCs w:val="28"/>
              </w:rPr>
            </w:pPr>
            <w:r>
              <w:rPr>
                <w:rFonts w:ascii="仿宋" w:hAnsi="仿宋" w:eastAsia="仿宋" w:cs="仿宋"/>
                <w:color w:val="auto"/>
                <w:spacing w:val="-2"/>
              </w:rPr>
              <w:t>数量</w:t>
            </w:r>
          </w:p>
        </w:tc>
        <w:tc>
          <w:tcPr>
            <w:tcW w:w="4445" w:type="dxa"/>
          </w:tcPr>
          <w:p>
            <w:pPr>
              <w:widowControl w:val="0"/>
              <w:spacing w:line="560" w:lineRule="exact"/>
              <w:jc w:val="center"/>
              <w:rPr>
                <w:rFonts w:ascii="仿宋" w:hAnsi="仿宋" w:eastAsia="仿宋"/>
                <w:color w:val="auto"/>
                <w:kern w:val="2"/>
                <w:sz w:val="28"/>
                <w:szCs w:val="28"/>
              </w:rPr>
            </w:pPr>
            <w:r>
              <w:rPr>
                <w:rFonts w:ascii="仿宋" w:hAnsi="仿宋" w:eastAsia="仿宋" w:cs="仿宋"/>
                <w:color w:val="auto"/>
                <w:spacing w:val="-1"/>
              </w:rPr>
              <w:t>硬件配置要求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pPr>
              <w:widowControl w:val="0"/>
              <w:spacing w:line="560" w:lineRule="exact"/>
              <w:jc w:val="both"/>
              <w:rPr>
                <w:rFonts w:ascii="仿宋" w:hAnsi="仿宋" w:eastAsia="仿宋"/>
                <w:color w:val="auto"/>
                <w:kern w:val="2"/>
                <w:sz w:val="28"/>
                <w:szCs w:val="28"/>
              </w:rPr>
            </w:pPr>
            <w:r>
              <w:rPr>
                <w:rFonts w:ascii="仿宋" w:hAnsi="仿宋" w:eastAsia="仿宋" w:cs="仿宋"/>
                <w:color w:val="auto"/>
                <w:spacing w:val="-2"/>
              </w:rPr>
              <w:t>计算器</w:t>
            </w:r>
          </w:p>
        </w:tc>
        <w:tc>
          <w:tcPr>
            <w:tcW w:w="1237" w:type="dxa"/>
            <w:vAlign w:val="center"/>
          </w:tcPr>
          <w:p>
            <w:pPr>
              <w:widowControl w:val="0"/>
              <w:spacing w:line="560" w:lineRule="exact"/>
              <w:jc w:val="both"/>
              <w:rPr>
                <w:rFonts w:ascii="仿宋" w:hAnsi="仿宋" w:eastAsia="仿宋"/>
                <w:color w:val="auto"/>
                <w:kern w:val="2"/>
                <w:sz w:val="28"/>
                <w:szCs w:val="28"/>
              </w:rPr>
            </w:pPr>
            <w:r>
              <w:rPr>
                <w:rFonts w:hint="eastAsia" w:ascii="仿宋" w:hAnsi="仿宋" w:eastAsia="仿宋" w:cs="仿宋"/>
                <w:color w:val="auto"/>
                <w:spacing w:val="-2"/>
              </w:rPr>
              <w:t>100</w:t>
            </w:r>
            <w:r>
              <w:rPr>
                <w:rFonts w:ascii="仿宋" w:hAnsi="仿宋" w:eastAsia="仿宋" w:cs="仿宋"/>
                <w:color w:val="auto"/>
                <w:spacing w:val="-2"/>
              </w:rPr>
              <w:t>个</w:t>
            </w:r>
          </w:p>
        </w:tc>
        <w:tc>
          <w:tcPr>
            <w:tcW w:w="4445" w:type="dxa"/>
            <w:vAlign w:val="center"/>
          </w:tcPr>
          <w:p>
            <w:pPr>
              <w:widowControl w:val="0"/>
              <w:spacing w:line="560" w:lineRule="exact"/>
              <w:jc w:val="both"/>
              <w:rPr>
                <w:rFonts w:ascii="仿宋" w:hAnsi="仿宋" w:eastAsia="仿宋"/>
                <w:color w:val="auto"/>
                <w:kern w:val="2"/>
                <w:sz w:val="28"/>
                <w:szCs w:val="28"/>
              </w:rPr>
            </w:pPr>
            <w:r>
              <w:rPr>
                <w:rFonts w:hint="eastAsia" w:ascii="仿宋" w:hAnsi="仿宋" w:eastAsia="仿宋" w:cs="仿宋"/>
                <w:color w:val="auto"/>
                <w:spacing w:val="-1"/>
              </w:rPr>
              <w:t>夏普EL-2135</w:t>
            </w:r>
            <w:r>
              <w:rPr>
                <w:rFonts w:ascii="仿宋" w:hAnsi="仿宋" w:eastAsia="仿宋" w:cs="仿宋"/>
                <w:color w:val="auto"/>
                <w:spacing w:val="-1"/>
              </w:rPr>
              <w:t>计算器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2840" w:type="dxa"/>
            <w:vAlign w:val="center"/>
          </w:tcPr>
          <w:p>
            <w:pPr>
              <w:widowControl w:val="0"/>
              <w:spacing w:line="560" w:lineRule="exact"/>
              <w:jc w:val="both"/>
              <w:rPr>
                <w:rFonts w:ascii="仿宋" w:hAnsi="仿宋" w:eastAsia="仿宋"/>
                <w:color w:val="auto"/>
                <w:kern w:val="2"/>
                <w:sz w:val="28"/>
                <w:szCs w:val="28"/>
              </w:rPr>
            </w:pPr>
            <w:r>
              <w:rPr>
                <w:rFonts w:ascii="仿宋" w:hAnsi="仿宋" w:eastAsia="仿宋" w:cs="仿宋"/>
                <w:color w:val="auto"/>
                <w:spacing w:val="-1"/>
              </w:rPr>
              <w:t>竞赛专用练功券</w:t>
            </w:r>
          </w:p>
        </w:tc>
        <w:tc>
          <w:tcPr>
            <w:tcW w:w="1237" w:type="dxa"/>
            <w:vAlign w:val="center"/>
          </w:tcPr>
          <w:p>
            <w:pPr>
              <w:widowControl w:val="0"/>
              <w:spacing w:line="560" w:lineRule="exact"/>
              <w:jc w:val="both"/>
              <w:rPr>
                <w:rFonts w:ascii="仿宋" w:hAnsi="仿宋" w:eastAsia="仿宋"/>
                <w:color w:val="auto"/>
                <w:kern w:val="2"/>
                <w:sz w:val="28"/>
                <w:szCs w:val="28"/>
              </w:rPr>
            </w:pPr>
            <w:r>
              <w:rPr>
                <w:rFonts w:hint="eastAsia" w:ascii="仿宋" w:hAnsi="仿宋" w:eastAsia="仿宋" w:cs="仿宋"/>
                <w:color w:val="auto"/>
                <w:spacing w:val="-2"/>
              </w:rPr>
              <w:t>30</w:t>
            </w:r>
            <w:r>
              <w:rPr>
                <w:rFonts w:ascii="仿宋" w:hAnsi="仿宋" w:eastAsia="仿宋" w:cs="仿宋"/>
                <w:color w:val="auto"/>
                <w:spacing w:val="-2"/>
              </w:rPr>
              <w:t>套</w:t>
            </w:r>
          </w:p>
        </w:tc>
        <w:tc>
          <w:tcPr>
            <w:tcW w:w="4445" w:type="dxa"/>
            <w:vAlign w:val="center"/>
          </w:tcPr>
          <w:p>
            <w:pPr>
              <w:spacing w:before="278"/>
              <w:jc w:val="both"/>
              <w:rPr>
                <w:rFonts w:ascii="仿宋" w:hAnsi="仿宋" w:eastAsia="仿宋"/>
                <w:color w:val="auto"/>
                <w:kern w:val="2"/>
                <w:sz w:val="28"/>
                <w:szCs w:val="28"/>
              </w:rPr>
            </w:pPr>
            <w:r>
              <w:rPr>
                <w:rFonts w:ascii="仿宋" w:hAnsi="仿宋" w:eastAsia="仿宋" w:cs="仿宋"/>
                <w:color w:val="auto"/>
                <w:spacing w:val="-2"/>
              </w:rPr>
              <w:t>每套分</w:t>
            </w:r>
            <w:r>
              <w:rPr>
                <w:rFonts w:ascii="仿宋" w:hAnsi="仿宋" w:eastAsia="仿宋"/>
                <w:color w:val="auto"/>
                <w:spacing w:val="71"/>
              </w:rPr>
              <w:t>8</w:t>
            </w:r>
            <w:r>
              <w:rPr>
                <w:rFonts w:ascii="仿宋" w:hAnsi="仿宋" w:eastAsia="仿宋" w:cs="仿宋"/>
                <w:color w:val="auto"/>
                <w:spacing w:val="-6"/>
              </w:rPr>
              <w:t>种面额，包括</w:t>
            </w:r>
            <w:r>
              <w:rPr>
                <w:rFonts w:ascii="仿宋" w:hAnsi="仿宋" w:eastAsia="仿宋"/>
                <w:color w:val="auto"/>
                <w:spacing w:val="-1"/>
              </w:rPr>
              <w:t>100</w:t>
            </w:r>
            <w:r>
              <w:rPr>
                <w:rFonts w:ascii="仿宋" w:hAnsi="仿宋" w:eastAsia="仿宋" w:cs="仿宋"/>
                <w:color w:val="auto"/>
                <w:spacing w:val="-1"/>
              </w:rPr>
              <w:t>元、</w:t>
            </w:r>
            <w:r>
              <w:rPr>
                <w:rFonts w:ascii="仿宋" w:hAnsi="仿宋" w:eastAsia="仿宋"/>
                <w:color w:val="auto"/>
                <w:spacing w:val="-1"/>
              </w:rPr>
              <w:t>50</w:t>
            </w:r>
            <w:r>
              <w:rPr>
                <w:rFonts w:ascii="仿宋" w:hAnsi="仿宋" w:eastAsia="仿宋" w:cs="仿宋"/>
                <w:color w:val="auto"/>
                <w:spacing w:val="-1"/>
              </w:rPr>
              <w:t>元、</w:t>
            </w:r>
            <w:r>
              <w:rPr>
                <w:rFonts w:ascii="仿宋" w:hAnsi="仿宋" w:eastAsia="仿宋"/>
                <w:color w:val="auto"/>
              </w:rPr>
              <w:t>20</w:t>
            </w:r>
            <w:r>
              <w:rPr>
                <w:rFonts w:ascii="仿宋" w:hAnsi="仿宋" w:eastAsia="仿宋" w:cs="仿宋"/>
                <w:color w:val="auto"/>
              </w:rPr>
              <w:t>元、</w:t>
            </w:r>
            <w:r>
              <w:rPr>
                <w:rFonts w:ascii="仿宋" w:hAnsi="仿宋" w:eastAsia="仿宋"/>
                <w:color w:val="auto"/>
              </w:rPr>
              <w:t>10</w:t>
            </w:r>
            <w:r>
              <w:rPr>
                <w:rFonts w:ascii="仿宋" w:hAnsi="仿宋" w:eastAsia="仿宋" w:cs="仿宋"/>
                <w:color w:val="auto"/>
              </w:rPr>
              <w:t>元、</w:t>
            </w:r>
            <w:r>
              <w:rPr>
                <w:rFonts w:hint="eastAsia" w:ascii="仿宋" w:hAnsi="仿宋" w:eastAsia="仿宋"/>
                <w:color w:val="auto"/>
                <w:spacing w:val="71"/>
              </w:rPr>
              <w:t>5</w:t>
            </w:r>
            <w:r>
              <w:rPr>
                <w:rFonts w:ascii="仿宋" w:hAnsi="仿宋" w:eastAsia="仿宋" w:cs="仿宋"/>
                <w:color w:val="auto"/>
              </w:rPr>
              <w:t>元、</w:t>
            </w:r>
            <w:r>
              <w:rPr>
                <w:rFonts w:ascii="仿宋" w:hAnsi="仿宋" w:eastAsia="仿宋"/>
                <w:color w:val="auto"/>
                <w:spacing w:val="72"/>
              </w:rPr>
              <w:t>2</w:t>
            </w:r>
            <w:r>
              <w:rPr>
                <w:rFonts w:ascii="仿宋" w:hAnsi="仿宋" w:eastAsia="仿宋" w:cs="仿宋"/>
                <w:color w:val="auto"/>
              </w:rPr>
              <w:t>元、</w:t>
            </w:r>
            <w:r>
              <w:rPr>
                <w:rFonts w:ascii="仿宋" w:hAnsi="仿宋" w:eastAsia="仿宋"/>
                <w:color w:val="auto"/>
                <w:spacing w:val="71"/>
              </w:rPr>
              <w:t>1</w:t>
            </w:r>
            <w:r>
              <w:rPr>
                <w:rFonts w:ascii="仿宋" w:hAnsi="仿宋" w:eastAsia="仿宋" w:cs="仿宋"/>
                <w:color w:val="auto"/>
              </w:rPr>
              <w:t>元、</w:t>
            </w:r>
            <w:r>
              <w:rPr>
                <w:rFonts w:ascii="仿宋" w:hAnsi="仿宋" w:eastAsia="仿宋"/>
                <w:color w:val="auto"/>
              </w:rPr>
              <w:t>5</w:t>
            </w:r>
            <w:r>
              <w:rPr>
                <w:rFonts w:ascii="仿宋" w:hAnsi="仿宋" w:eastAsia="仿宋" w:cs="仿宋"/>
                <w:color w:val="auto"/>
                <w:spacing w:val="-2"/>
              </w:rPr>
              <w:t>角各</w:t>
            </w:r>
            <w:r>
              <w:rPr>
                <w:rFonts w:ascii="仿宋" w:hAnsi="仿宋" w:eastAsia="仿宋"/>
                <w:color w:val="auto"/>
                <w:spacing w:val="71"/>
              </w:rPr>
              <w:t>4</w:t>
            </w:r>
            <w:r>
              <w:rPr>
                <w:rFonts w:ascii="仿宋" w:hAnsi="仿宋" w:eastAsia="仿宋" w:cs="仿宋"/>
                <w:color w:val="auto"/>
                <w:spacing w:val="-2"/>
              </w:rPr>
              <w:t>捆，每捆</w:t>
            </w:r>
            <w:r>
              <w:rPr>
                <w:rFonts w:ascii="仿宋" w:hAnsi="仿宋" w:eastAsia="仿宋"/>
                <w:color w:val="auto"/>
                <w:spacing w:val="-1"/>
              </w:rPr>
              <w:t>100</w:t>
            </w:r>
            <w:r>
              <w:rPr>
                <w:rFonts w:ascii="仿宋" w:hAnsi="仿宋" w:eastAsia="仿宋" w:cs="仿宋"/>
                <w:color w:val="auto"/>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pPr>
              <w:widowControl w:val="0"/>
              <w:spacing w:line="560" w:lineRule="exact"/>
              <w:jc w:val="both"/>
              <w:rPr>
                <w:rFonts w:ascii="仿宋" w:hAnsi="仿宋" w:eastAsia="仿宋"/>
                <w:color w:val="auto"/>
                <w:kern w:val="2"/>
                <w:sz w:val="28"/>
                <w:szCs w:val="28"/>
              </w:rPr>
            </w:pPr>
            <w:r>
              <w:rPr>
                <w:rFonts w:ascii="仿宋" w:hAnsi="仿宋" w:eastAsia="仿宋"/>
                <w:color w:val="auto"/>
                <w:kern w:val="2"/>
                <w:sz w:val="28"/>
                <w:szCs w:val="28"/>
              </w:rPr>
              <w:t>点钞油、点钞蜡用</w:t>
            </w:r>
          </w:p>
        </w:tc>
        <w:tc>
          <w:tcPr>
            <w:tcW w:w="1237" w:type="dxa"/>
            <w:vAlign w:val="center"/>
          </w:tcPr>
          <w:p>
            <w:pPr>
              <w:widowControl w:val="0"/>
              <w:spacing w:line="560" w:lineRule="exact"/>
              <w:jc w:val="both"/>
              <w:rPr>
                <w:rFonts w:ascii="仿宋" w:hAnsi="仿宋" w:eastAsia="仿宋"/>
                <w:color w:val="auto"/>
                <w:kern w:val="2"/>
                <w:sz w:val="28"/>
                <w:szCs w:val="28"/>
              </w:rPr>
            </w:pPr>
            <w:r>
              <w:rPr>
                <w:rFonts w:hint="eastAsia" w:ascii="仿宋" w:hAnsi="仿宋" w:eastAsia="仿宋" w:cs="仿宋"/>
                <w:color w:val="auto"/>
                <w:spacing w:val="-2"/>
              </w:rPr>
              <w:t>30</w:t>
            </w:r>
            <w:r>
              <w:rPr>
                <w:rFonts w:ascii="仿宋" w:hAnsi="仿宋" w:eastAsia="仿宋" w:cs="仿宋"/>
                <w:color w:val="auto"/>
                <w:spacing w:val="-2"/>
              </w:rPr>
              <w:t>套</w:t>
            </w:r>
          </w:p>
        </w:tc>
        <w:tc>
          <w:tcPr>
            <w:tcW w:w="4445" w:type="dxa"/>
            <w:vAlign w:val="center"/>
          </w:tcPr>
          <w:p>
            <w:pPr>
              <w:widowControl w:val="0"/>
              <w:spacing w:line="560" w:lineRule="exact"/>
              <w:jc w:val="both"/>
              <w:rPr>
                <w:rFonts w:ascii="仿宋" w:hAnsi="仿宋" w:eastAsia="仿宋"/>
                <w:color w:val="auto"/>
                <w:kern w:val="2"/>
                <w:sz w:val="28"/>
                <w:szCs w:val="28"/>
              </w:rPr>
            </w:pPr>
            <w:r>
              <w:rPr>
                <w:rFonts w:ascii="仿宋" w:hAnsi="仿宋" w:eastAsia="仿宋" w:cs="仿宋"/>
                <w:color w:val="auto"/>
                <w:spacing w:val="-2"/>
              </w:rPr>
              <w:t>点钞专用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pPr>
              <w:widowControl w:val="0"/>
              <w:spacing w:line="560" w:lineRule="exact"/>
              <w:jc w:val="both"/>
              <w:rPr>
                <w:rFonts w:ascii="仿宋" w:hAnsi="仿宋" w:eastAsia="仿宋"/>
                <w:color w:val="auto"/>
                <w:kern w:val="2"/>
                <w:sz w:val="28"/>
                <w:szCs w:val="28"/>
              </w:rPr>
            </w:pPr>
            <w:r>
              <w:rPr>
                <w:rFonts w:ascii="仿宋" w:hAnsi="仿宋" w:eastAsia="仿宋" w:cs="仿宋"/>
                <w:color w:val="auto"/>
              </w:rPr>
              <w:t>收纳筐</w:t>
            </w:r>
          </w:p>
        </w:tc>
        <w:tc>
          <w:tcPr>
            <w:tcW w:w="1237" w:type="dxa"/>
            <w:vAlign w:val="center"/>
          </w:tcPr>
          <w:p>
            <w:pPr>
              <w:widowControl w:val="0"/>
              <w:spacing w:line="560" w:lineRule="exact"/>
              <w:jc w:val="both"/>
              <w:rPr>
                <w:rFonts w:ascii="仿宋" w:hAnsi="仿宋" w:eastAsia="仿宋"/>
                <w:color w:val="auto"/>
                <w:kern w:val="2"/>
                <w:sz w:val="28"/>
                <w:szCs w:val="28"/>
              </w:rPr>
            </w:pPr>
            <w:r>
              <w:rPr>
                <w:rFonts w:hint="eastAsia" w:ascii="仿宋" w:hAnsi="仿宋" w:eastAsia="仿宋" w:cs="仿宋"/>
                <w:color w:val="auto"/>
                <w:spacing w:val="-2"/>
              </w:rPr>
              <w:t>30</w:t>
            </w:r>
            <w:r>
              <w:rPr>
                <w:rFonts w:ascii="仿宋" w:hAnsi="仿宋" w:eastAsia="仿宋" w:cs="仿宋"/>
                <w:color w:val="auto"/>
                <w:spacing w:val="-2"/>
              </w:rPr>
              <w:t>个</w:t>
            </w:r>
          </w:p>
        </w:tc>
        <w:tc>
          <w:tcPr>
            <w:tcW w:w="4445" w:type="dxa"/>
            <w:vAlign w:val="center"/>
          </w:tcPr>
          <w:p>
            <w:pPr>
              <w:spacing w:before="283"/>
              <w:jc w:val="both"/>
              <w:rPr>
                <w:rFonts w:ascii="仿宋" w:hAnsi="仿宋" w:eastAsia="仿宋"/>
                <w:color w:val="auto"/>
                <w:kern w:val="2"/>
                <w:sz w:val="28"/>
                <w:szCs w:val="28"/>
              </w:rPr>
            </w:pPr>
            <w:r>
              <w:rPr>
                <w:rFonts w:ascii="仿宋" w:hAnsi="仿宋" w:eastAsia="仿宋"/>
                <w:color w:val="auto"/>
                <w:spacing w:val="-1"/>
              </w:rPr>
              <w:t>38*26*8</w:t>
            </w:r>
            <w:r>
              <w:rPr>
                <w:rFonts w:ascii="仿宋" w:hAnsi="仿宋" w:eastAsia="仿宋" w:cs="仿宋"/>
                <w:color w:val="auto"/>
                <w:spacing w:val="1"/>
              </w:rPr>
              <w:t>（长</w:t>
            </w:r>
            <w:r>
              <w:rPr>
                <w:rFonts w:ascii="仿宋" w:hAnsi="仿宋" w:eastAsia="仿宋"/>
                <w:color w:val="auto"/>
                <w:spacing w:val="-1"/>
              </w:rPr>
              <w:t>*</w:t>
            </w:r>
            <w:r>
              <w:rPr>
                <w:rFonts w:ascii="仿宋" w:hAnsi="仿宋" w:eastAsia="仿宋" w:cs="仿宋"/>
                <w:color w:val="auto"/>
                <w:spacing w:val="-1"/>
              </w:rPr>
              <w:t>宽</w:t>
            </w:r>
            <w:r>
              <w:rPr>
                <w:rFonts w:ascii="仿宋" w:hAnsi="仿宋" w:eastAsia="仿宋"/>
                <w:color w:val="auto"/>
                <w:spacing w:val="4"/>
              </w:rPr>
              <w:t>*</w:t>
            </w:r>
            <w:r>
              <w:rPr>
                <w:rFonts w:ascii="仿宋" w:hAnsi="仿宋" w:eastAsia="仿宋" w:cs="仿宋"/>
                <w:color w:val="auto"/>
                <w:spacing w:val="-2"/>
              </w:rPr>
              <w:t>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pPr>
              <w:widowControl w:val="0"/>
              <w:spacing w:line="560" w:lineRule="exact"/>
              <w:jc w:val="both"/>
              <w:rPr>
                <w:rFonts w:ascii="仿宋" w:hAnsi="仿宋" w:eastAsia="仿宋"/>
                <w:color w:val="auto"/>
                <w:kern w:val="2"/>
                <w:sz w:val="28"/>
                <w:szCs w:val="28"/>
              </w:rPr>
            </w:pPr>
            <w:r>
              <w:rPr>
                <w:rFonts w:ascii="仿宋" w:hAnsi="仿宋" w:eastAsia="仿宋" w:cs="仿宋"/>
                <w:color w:val="auto"/>
                <w:spacing w:val="-1"/>
              </w:rPr>
              <w:t>竞赛专用百张对</w:t>
            </w:r>
            <w:r>
              <w:rPr>
                <w:rFonts w:ascii="仿宋" w:hAnsi="仿宋" w:eastAsia="仿宋" w:cs="仿宋"/>
                <w:color w:val="auto"/>
                <w:spacing w:val="-2"/>
              </w:rPr>
              <w:t>角传票本</w:t>
            </w:r>
          </w:p>
        </w:tc>
        <w:tc>
          <w:tcPr>
            <w:tcW w:w="1237" w:type="dxa"/>
            <w:vAlign w:val="center"/>
          </w:tcPr>
          <w:p>
            <w:pPr>
              <w:widowControl w:val="0"/>
              <w:spacing w:line="560" w:lineRule="exact"/>
              <w:jc w:val="both"/>
              <w:rPr>
                <w:rFonts w:ascii="仿宋" w:hAnsi="仿宋" w:eastAsia="仿宋"/>
                <w:color w:val="auto"/>
                <w:kern w:val="2"/>
                <w:sz w:val="28"/>
                <w:szCs w:val="28"/>
              </w:rPr>
            </w:pPr>
            <w:r>
              <w:rPr>
                <w:rFonts w:hint="eastAsia" w:ascii="仿宋" w:hAnsi="仿宋" w:eastAsia="仿宋" w:cs="仿宋"/>
                <w:color w:val="auto"/>
                <w:spacing w:val="-2"/>
              </w:rPr>
              <w:t>180</w:t>
            </w:r>
            <w:r>
              <w:rPr>
                <w:rFonts w:ascii="仿宋" w:hAnsi="仿宋" w:eastAsia="仿宋" w:cs="仿宋"/>
                <w:color w:val="auto"/>
                <w:spacing w:val="-2"/>
              </w:rPr>
              <w:t>本</w:t>
            </w:r>
          </w:p>
        </w:tc>
        <w:tc>
          <w:tcPr>
            <w:tcW w:w="4445" w:type="dxa"/>
            <w:vAlign w:val="center"/>
          </w:tcPr>
          <w:p>
            <w:pPr>
              <w:widowControl w:val="0"/>
              <w:spacing w:line="560" w:lineRule="exact"/>
              <w:jc w:val="both"/>
              <w:rPr>
                <w:rFonts w:ascii="仿宋" w:hAnsi="仿宋" w:eastAsia="仿宋"/>
                <w:color w:val="auto"/>
                <w:kern w:val="2"/>
                <w:sz w:val="28"/>
                <w:szCs w:val="28"/>
              </w:rPr>
            </w:pPr>
            <w:r>
              <w:rPr>
                <w:rFonts w:ascii="仿宋" w:hAnsi="仿宋" w:eastAsia="仿宋" w:cs="仿宋"/>
                <w:color w:val="auto"/>
              </w:rPr>
              <w:t>根据竞赛抽取的型号配备（包括</w:t>
            </w:r>
            <w:r>
              <w:rPr>
                <w:rFonts w:hint="eastAsia" w:ascii="仿宋" w:hAnsi="仿宋" w:eastAsia="仿宋" w:cs="仿宋"/>
                <w:color w:val="auto"/>
              </w:rPr>
              <w:t>AB</w:t>
            </w:r>
            <w:r>
              <w:rPr>
                <w:rFonts w:ascii="仿宋" w:hAnsi="仿宋" w:eastAsia="仿宋"/>
                <w:color w:val="auto"/>
                <w:spacing w:val="-1"/>
              </w:rPr>
              <w:t>/</w:t>
            </w:r>
            <w:r>
              <w:rPr>
                <w:rFonts w:hint="eastAsia" w:ascii="仿宋" w:hAnsi="仿宋" w:eastAsia="仿宋"/>
                <w:color w:val="auto"/>
                <w:spacing w:val="-1"/>
              </w:rPr>
              <w:t>CD</w:t>
            </w:r>
            <w:r>
              <w:rPr>
                <w:rFonts w:ascii="仿宋" w:hAnsi="仿宋" w:eastAsia="仿宋"/>
                <w:color w:val="auto"/>
                <w:spacing w:val="-1"/>
              </w:rPr>
              <w:t>/</w:t>
            </w:r>
            <w:r>
              <w:rPr>
                <w:rFonts w:hint="eastAsia" w:ascii="仿宋" w:hAnsi="仿宋" w:eastAsia="仿宋"/>
                <w:color w:val="auto"/>
                <w:spacing w:val="-1"/>
              </w:rPr>
              <w:t>EF</w:t>
            </w:r>
            <w:r>
              <w:rPr>
                <w:rFonts w:ascii="仿宋" w:hAnsi="仿宋" w:eastAsia="仿宋"/>
                <w:color w:val="auto"/>
                <w:spacing w:val="-1"/>
              </w:rPr>
              <w:t>/GH/IJ/KL</w:t>
            </w:r>
            <w:r>
              <w:rPr>
                <w:rFonts w:ascii="仿宋" w:hAnsi="仿宋" w:eastAsia="仿宋" w:cs="仿宋"/>
                <w:color w:val="auto"/>
              </w:rPr>
              <w:t>六种类型）</w:t>
            </w:r>
          </w:p>
        </w:tc>
      </w:tr>
    </w:tbl>
    <w:p>
      <w:pPr>
        <w:widowControl w:val="0"/>
        <w:spacing w:line="560" w:lineRule="exact"/>
        <w:jc w:val="both"/>
        <w:rPr>
          <w:rFonts w:ascii="仿宋" w:hAnsi="仿宋" w:eastAsia="仿宋"/>
          <w:b/>
          <w:i w:val="0"/>
          <w:iCs/>
          <w:color w:val="auto"/>
          <w:kern w:val="2"/>
          <w:sz w:val="28"/>
          <w:szCs w:val="28"/>
        </w:rPr>
      </w:pPr>
      <w:r>
        <w:rPr>
          <w:rFonts w:hint="eastAsia" w:ascii="仿宋" w:hAnsi="仿宋" w:eastAsia="仿宋"/>
          <w:b/>
          <w:i w:val="0"/>
          <w:iCs/>
          <w:color w:val="auto"/>
          <w:kern w:val="2"/>
          <w:sz w:val="28"/>
          <w:szCs w:val="28"/>
        </w:rPr>
        <w:t>注：手工点钞用具及竞赛专用对角传票、夏普EL-2135计算器由承办校统一提供。</w:t>
      </w:r>
    </w:p>
    <w:p>
      <w:pPr>
        <w:widowControl w:val="0"/>
        <w:spacing w:line="560" w:lineRule="exact"/>
        <w:jc w:val="both"/>
        <w:rPr>
          <w:rFonts w:ascii="仿宋" w:hAnsi="仿宋" w:eastAsia="仿宋"/>
          <w:b/>
          <w:color w:val="auto"/>
          <w:kern w:val="2"/>
          <w:sz w:val="28"/>
          <w:szCs w:val="28"/>
        </w:rPr>
      </w:pPr>
      <w:r>
        <w:rPr>
          <w:rFonts w:ascii="仿宋" w:hAnsi="仿宋" w:eastAsia="仿宋"/>
          <w:b/>
          <w:color w:val="auto"/>
          <w:kern w:val="2"/>
          <w:sz w:val="28"/>
          <w:szCs w:val="28"/>
        </w:rPr>
        <w:t>十、成绩评定</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（一）评分方式</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1 .“</w:t>
      </w:r>
      <w:r>
        <w:rPr>
          <w:rFonts w:hint="eastAsia" w:ascii="仿宋" w:hAnsi="仿宋" w:eastAsia="仿宋"/>
          <w:color w:val="auto"/>
          <w:kern w:val="2"/>
          <w:sz w:val="28"/>
          <w:szCs w:val="28"/>
          <w:lang w:val="en-US" w:eastAsia="zh-CN"/>
        </w:rPr>
        <w:t>职业素养</w:t>
      </w:r>
      <w:r>
        <w:rPr>
          <w:rFonts w:ascii="仿宋" w:hAnsi="仿宋" w:eastAsia="仿宋"/>
          <w:color w:val="auto"/>
          <w:kern w:val="2"/>
          <w:sz w:val="28"/>
          <w:szCs w:val="28"/>
        </w:rPr>
        <w:t>”竞赛成绩评定由“</w:t>
      </w:r>
      <w:r>
        <w:rPr>
          <w:rFonts w:hint="eastAsia" w:ascii="仿宋" w:hAnsi="仿宋" w:eastAsia="仿宋"/>
          <w:color w:val="auto"/>
          <w:kern w:val="2"/>
          <w:sz w:val="28"/>
          <w:szCs w:val="28"/>
          <w:lang w:eastAsia="zh-CN"/>
        </w:rPr>
        <w:t>智盛金融业务综合技能竞赛平台软件 V1.0</w:t>
      </w:r>
      <w:r>
        <w:rPr>
          <w:rFonts w:ascii="仿宋" w:hAnsi="仿宋" w:eastAsia="仿宋"/>
          <w:color w:val="auto"/>
          <w:kern w:val="2"/>
          <w:sz w:val="28"/>
          <w:szCs w:val="28"/>
        </w:rPr>
        <w:t>”自动评分。</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2 .“基本技能”竞赛成绩评定由“</w:t>
      </w:r>
      <w:r>
        <w:rPr>
          <w:rFonts w:hint="eastAsia" w:ascii="仿宋" w:hAnsi="仿宋" w:eastAsia="仿宋"/>
          <w:color w:val="auto"/>
          <w:kern w:val="2"/>
          <w:sz w:val="28"/>
          <w:szCs w:val="28"/>
          <w:lang w:eastAsia="zh-CN"/>
        </w:rPr>
        <w:t>智盛金融业务综合技能竞赛平台软件 V1.0</w:t>
      </w:r>
      <w:r>
        <w:rPr>
          <w:rFonts w:ascii="仿宋" w:hAnsi="仿宋" w:eastAsia="仿宋"/>
          <w:color w:val="auto"/>
          <w:kern w:val="2"/>
          <w:sz w:val="28"/>
          <w:szCs w:val="28"/>
        </w:rPr>
        <w:t>”自动评分。</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3 .“</w:t>
      </w:r>
      <w:r>
        <w:rPr>
          <w:rFonts w:hint="eastAsia" w:ascii="仿宋" w:hAnsi="仿宋" w:eastAsia="仿宋"/>
          <w:color w:val="auto"/>
          <w:kern w:val="2"/>
          <w:sz w:val="28"/>
          <w:szCs w:val="28"/>
          <w:lang w:val="en-US" w:eastAsia="zh-CN"/>
        </w:rPr>
        <w:t>岗位技能</w:t>
      </w:r>
      <w:r>
        <w:rPr>
          <w:rFonts w:ascii="仿宋" w:hAnsi="仿宋" w:eastAsia="仿宋"/>
          <w:color w:val="auto"/>
          <w:kern w:val="2"/>
          <w:sz w:val="28"/>
          <w:szCs w:val="28"/>
        </w:rPr>
        <w:t>”竞赛成绩评定由“</w:t>
      </w:r>
      <w:r>
        <w:rPr>
          <w:rFonts w:hint="eastAsia" w:ascii="仿宋" w:hAnsi="仿宋" w:eastAsia="仿宋"/>
          <w:color w:val="auto"/>
          <w:kern w:val="2"/>
          <w:sz w:val="28"/>
          <w:szCs w:val="28"/>
          <w:lang w:eastAsia="zh-CN"/>
        </w:rPr>
        <w:t>智盛金融业务综合技能竞赛平台软件 V1.0</w:t>
      </w:r>
      <w:r>
        <w:rPr>
          <w:rFonts w:ascii="仿宋" w:hAnsi="仿宋" w:eastAsia="仿宋"/>
          <w:color w:val="auto"/>
          <w:kern w:val="2"/>
          <w:sz w:val="28"/>
          <w:szCs w:val="28"/>
        </w:rPr>
        <w:t>”自动评分。</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4.团体总成绩由 1、2、3项目竞赛得分相加构成。</w:t>
      </w:r>
      <w:r>
        <w:rPr>
          <w:rFonts w:hint="eastAsia" w:ascii="仿宋" w:hAnsi="仿宋" w:eastAsia="仿宋"/>
          <w:color w:val="auto"/>
          <w:kern w:val="2"/>
          <w:sz w:val="28"/>
          <w:szCs w:val="28"/>
        </w:rPr>
        <w:t>（</w:t>
      </w:r>
      <w:r>
        <w:rPr>
          <w:rFonts w:ascii="仿宋" w:hAnsi="仿宋" w:eastAsia="仿宋"/>
          <w:color w:val="auto"/>
          <w:kern w:val="2"/>
          <w:sz w:val="28"/>
          <w:szCs w:val="28"/>
        </w:rPr>
        <w:t>团体总分</w:t>
      </w:r>
      <w:r>
        <w:rPr>
          <w:rFonts w:hint="eastAsia" w:ascii="仿宋" w:hAnsi="仿宋" w:eastAsia="仿宋"/>
          <w:color w:val="auto"/>
          <w:kern w:val="2"/>
          <w:sz w:val="28"/>
          <w:szCs w:val="28"/>
        </w:rPr>
        <w:t>=</w:t>
      </w:r>
      <w:r>
        <w:rPr>
          <w:rFonts w:ascii="仿宋" w:hAnsi="仿宋" w:eastAsia="仿宋"/>
          <w:color w:val="auto"/>
          <w:kern w:val="2"/>
          <w:sz w:val="28"/>
          <w:szCs w:val="28"/>
        </w:rPr>
        <w:t>各团队三个比赛内容总成绩之和</w:t>
      </w:r>
      <w:r>
        <w:rPr>
          <w:rFonts w:hint="eastAsia" w:ascii="仿宋" w:hAnsi="仿宋" w:eastAsia="仿宋"/>
          <w:color w:val="auto"/>
          <w:kern w:val="2"/>
          <w:sz w:val="28"/>
          <w:szCs w:val="28"/>
        </w:rPr>
        <w:t>，</w:t>
      </w:r>
      <w:r>
        <w:rPr>
          <w:rFonts w:ascii="仿宋" w:hAnsi="仿宋" w:eastAsia="仿宋"/>
          <w:color w:val="auto"/>
          <w:kern w:val="2"/>
          <w:sz w:val="28"/>
          <w:szCs w:val="28"/>
        </w:rPr>
        <w:t>四舍五入保留两位小数</w:t>
      </w:r>
      <w:r>
        <w:rPr>
          <w:rFonts w:hint="eastAsia" w:ascii="仿宋" w:hAnsi="仿宋" w:eastAsia="仿宋"/>
          <w:color w:val="auto"/>
          <w:kern w:val="2"/>
          <w:sz w:val="28"/>
          <w:szCs w:val="28"/>
        </w:rPr>
        <w:t>。</w:t>
      </w:r>
      <w:r>
        <w:rPr>
          <w:rFonts w:ascii="仿宋" w:hAnsi="仿宋" w:eastAsia="仿宋"/>
          <w:color w:val="auto"/>
          <w:kern w:val="2"/>
          <w:sz w:val="28"/>
          <w:szCs w:val="28"/>
        </w:rPr>
        <w:t>若团体总分相同</w:t>
      </w:r>
      <w:r>
        <w:rPr>
          <w:rFonts w:hint="eastAsia" w:ascii="仿宋" w:hAnsi="仿宋" w:eastAsia="仿宋"/>
          <w:color w:val="auto"/>
          <w:kern w:val="2"/>
          <w:sz w:val="28"/>
          <w:szCs w:val="28"/>
        </w:rPr>
        <w:t>，</w:t>
      </w:r>
      <w:r>
        <w:rPr>
          <w:rFonts w:ascii="仿宋" w:hAnsi="仿宋" w:eastAsia="仿宋"/>
          <w:color w:val="auto"/>
          <w:kern w:val="2"/>
          <w:sz w:val="28"/>
          <w:szCs w:val="28"/>
        </w:rPr>
        <w:t>则查看权重高的比赛内容的得分情况</w:t>
      </w:r>
      <w:r>
        <w:rPr>
          <w:rFonts w:hint="eastAsia" w:ascii="仿宋" w:hAnsi="仿宋" w:eastAsia="仿宋"/>
          <w:color w:val="auto"/>
          <w:kern w:val="2"/>
          <w:sz w:val="28"/>
          <w:szCs w:val="28"/>
        </w:rPr>
        <w:t>，</w:t>
      </w:r>
      <w:r>
        <w:rPr>
          <w:rFonts w:ascii="仿宋" w:hAnsi="仿宋" w:eastAsia="仿宋"/>
          <w:color w:val="auto"/>
          <w:kern w:val="2"/>
          <w:sz w:val="28"/>
          <w:szCs w:val="28"/>
        </w:rPr>
        <w:t>以高分者排名在前</w:t>
      </w:r>
      <w:r>
        <w:rPr>
          <w:rFonts w:hint="eastAsia" w:ascii="仿宋" w:hAnsi="仿宋" w:eastAsia="仿宋"/>
          <w:color w:val="auto"/>
          <w:kern w:val="2"/>
          <w:sz w:val="28"/>
          <w:szCs w:val="28"/>
        </w:rPr>
        <w:t>。）</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（二）评分要求</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1.“</w:t>
      </w:r>
      <w:r>
        <w:rPr>
          <w:rFonts w:hint="eastAsia" w:ascii="仿宋" w:hAnsi="仿宋" w:eastAsia="仿宋"/>
          <w:color w:val="auto"/>
          <w:kern w:val="2"/>
          <w:sz w:val="28"/>
          <w:szCs w:val="28"/>
          <w:lang w:val="en-US" w:eastAsia="zh-CN"/>
        </w:rPr>
        <w:t>职业素养</w:t>
      </w:r>
      <w:r>
        <w:rPr>
          <w:rFonts w:ascii="仿宋" w:hAnsi="仿宋" w:eastAsia="仿宋"/>
          <w:color w:val="auto"/>
          <w:kern w:val="2"/>
          <w:sz w:val="28"/>
          <w:szCs w:val="28"/>
        </w:rPr>
        <w:t>”竞赛</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1122"/>
        <w:gridCol w:w="1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竞赛内容</w:t>
            </w:r>
          </w:p>
        </w:tc>
        <w:tc>
          <w:tcPr>
            <w:tcW w:w="2841" w:type="dxa"/>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分值</w:t>
            </w:r>
          </w:p>
        </w:tc>
        <w:tc>
          <w:tcPr>
            <w:tcW w:w="1122" w:type="dxa"/>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总分值</w:t>
            </w:r>
          </w:p>
        </w:tc>
        <w:tc>
          <w:tcPr>
            <w:tcW w:w="1719" w:type="dxa"/>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评分方式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银行业法律法规与综合能力</w:t>
            </w:r>
          </w:p>
        </w:tc>
        <w:tc>
          <w:tcPr>
            <w:tcW w:w="2841" w:type="dxa"/>
            <w:vAlign w:val="center"/>
          </w:tcPr>
          <w:p>
            <w:pPr>
              <w:jc w:val="center"/>
              <w:rPr>
                <w:rFonts w:ascii="仿宋" w:hAnsi="仿宋" w:eastAsia="仿宋"/>
                <w:color w:val="auto"/>
                <w:kern w:val="2"/>
                <w:szCs w:val="28"/>
              </w:rPr>
            </w:pPr>
            <w:r>
              <w:rPr>
                <w:rFonts w:ascii="仿宋" w:hAnsi="仿宋" w:eastAsia="仿宋"/>
                <w:color w:val="auto"/>
                <w:kern w:val="2"/>
                <w:szCs w:val="28"/>
              </w:rPr>
              <w:t>70分</w:t>
            </w:r>
          </w:p>
        </w:tc>
        <w:tc>
          <w:tcPr>
            <w:tcW w:w="1122" w:type="dxa"/>
            <w:vMerge w:val="restart"/>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100分</w:t>
            </w:r>
          </w:p>
        </w:tc>
        <w:tc>
          <w:tcPr>
            <w:tcW w:w="1719" w:type="dxa"/>
            <w:vMerge w:val="restart"/>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系统评分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个人理财</w:t>
            </w:r>
          </w:p>
        </w:tc>
        <w:tc>
          <w:tcPr>
            <w:tcW w:w="2841" w:type="dxa"/>
            <w:vAlign w:val="center"/>
          </w:tcPr>
          <w:p>
            <w:pPr>
              <w:spacing w:before="283"/>
              <w:jc w:val="center"/>
              <w:rPr>
                <w:rFonts w:ascii="仿宋" w:hAnsi="仿宋" w:eastAsia="仿宋"/>
                <w:color w:val="auto"/>
                <w:kern w:val="2"/>
                <w:szCs w:val="28"/>
              </w:rPr>
            </w:pPr>
            <w:r>
              <w:rPr>
                <w:rFonts w:ascii="仿宋" w:hAnsi="仿宋" w:eastAsia="仿宋"/>
                <w:color w:val="auto"/>
                <w:kern w:val="2"/>
                <w:szCs w:val="28"/>
              </w:rPr>
              <w:t>15分</w:t>
            </w:r>
          </w:p>
        </w:tc>
        <w:tc>
          <w:tcPr>
            <w:tcW w:w="1122" w:type="dxa"/>
            <w:vMerge w:val="continue"/>
            <w:vAlign w:val="center"/>
          </w:tcPr>
          <w:p>
            <w:pPr>
              <w:widowControl w:val="0"/>
              <w:jc w:val="center"/>
              <w:rPr>
                <w:rFonts w:ascii="仿宋" w:hAnsi="仿宋" w:eastAsia="仿宋"/>
                <w:color w:val="auto"/>
                <w:kern w:val="2"/>
                <w:szCs w:val="28"/>
              </w:rPr>
            </w:pPr>
          </w:p>
        </w:tc>
        <w:tc>
          <w:tcPr>
            <w:tcW w:w="1719" w:type="dxa"/>
            <w:vMerge w:val="continue"/>
            <w:vAlign w:val="center"/>
          </w:tcPr>
          <w:p>
            <w:pPr>
              <w:widowControl w:val="0"/>
              <w:jc w:val="center"/>
              <w:rPr>
                <w:rFonts w:ascii="仿宋" w:hAnsi="仿宋" w:eastAsia="仿宋"/>
                <w:color w:val="auto"/>
                <w:kern w:val="2"/>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银行信贷（含公司信贷和个人贷款）</w:t>
            </w:r>
          </w:p>
        </w:tc>
        <w:tc>
          <w:tcPr>
            <w:tcW w:w="2841" w:type="dxa"/>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15分</w:t>
            </w:r>
          </w:p>
        </w:tc>
        <w:tc>
          <w:tcPr>
            <w:tcW w:w="1122" w:type="dxa"/>
            <w:vMerge w:val="continue"/>
            <w:vAlign w:val="center"/>
          </w:tcPr>
          <w:p>
            <w:pPr>
              <w:widowControl w:val="0"/>
              <w:jc w:val="center"/>
              <w:rPr>
                <w:rFonts w:ascii="仿宋" w:hAnsi="仿宋" w:eastAsia="仿宋"/>
                <w:color w:val="auto"/>
                <w:kern w:val="2"/>
                <w:szCs w:val="28"/>
              </w:rPr>
            </w:pPr>
          </w:p>
        </w:tc>
        <w:tc>
          <w:tcPr>
            <w:tcW w:w="1719" w:type="dxa"/>
            <w:vMerge w:val="continue"/>
            <w:vAlign w:val="center"/>
          </w:tcPr>
          <w:p>
            <w:pPr>
              <w:widowControl w:val="0"/>
              <w:jc w:val="center"/>
              <w:rPr>
                <w:rFonts w:ascii="仿宋" w:hAnsi="仿宋" w:eastAsia="仿宋"/>
                <w:color w:val="auto"/>
                <w:kern w:val="2"/>
                <w:szCs w:val="28"/>
              </w:rPr>
            </w:pPr>
          </w:p>
        </w:tc>
      </w:tr>
    </w:tbl>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2.“基本技能”竞赛</w:t>
      </w:r>
    </w:p>
    <w:tbl>
      <w:tblPr>
        <w:tblStyle w:val="5"/>
        <w:tblW w:w="861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668"/>
        <w:gridCol w:w="1750"/>
        <w:gridCol w:w="2555"/>
        <w:gridCol w:w="1230"/>
        <w:gridCol w:w="141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668"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 xml:space="preserve">竞赛任务 </w:t>
            </w:r>
          </w:p>
        </w:tc>
        <w:tc>
          <w:tcPr>
            <w:tcW w:w="4305" w:type="dxa"/>
            <w:gridSpan w:val="2"/>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 xml:space="preserve">赛题、 评分要求及相关说明 </w:t>
            </w:r>
          </w:p>
        </w:tc>
        <w:tc>
          <w:tcPr>
            <w:tcW w:w="1230" w:type="dxa"/>
            <w:tcBorders>
              <w:top w:val="single" w:color="auto" w:sz="4" w:space="0"/>
              <w:left w:val="single" w:color="auto" w:sz="4" w:space="0"/>
              <w:bottom w:val="single" w:color="auto" w:sz="4" w:space="0"/>
              <w:right w:val="single" w:color="auto" w:sz="4" w:space="0"/>
            </w:tcBorders>
            <w:vAlign w:val="center"/>
          </w:tcPr>
          <w:p>
            <w:pPr>
              <w:widowControl w:val="0"/>
              <w:spacing w:line="560" w:lineRule="exact"/>
              <w:jc w:val="center"/>
              <w:rPr>
                <w:rFonts w:ascii="仿宋" w:hAnsi="仿宋" w:eastAsia="仿宋"/>
                <w:color w:val="auto"/>
                <w:kern w:val="2"/>
                <w:szCs w:val="28"/>
              </w:rPr>
            </w:pPr>
            <w:r>
              <w:rPr>
                <w:rFonts w:ascii="仿宋" w:hAnsi="仿宋" w:eastAsia="仿宋"/>
                <w:color w:val="auto"/>
                <w:kern w:val="2"/>
                <w:szCs w:val="28"/>
              </w:rPr>
              <w:t xml:space="preserve">分值 </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val="0"/>
              <w:spacing w:line="560" w:lineRule="exact"/>
              <w:jc w:val="center"/>
              <w:rPr>
                <w:rFonts w:ascii="仿宋" w:hAnsi="仿宋" w:eastAsia="仿宋"/>
                <w:color w:val="auto"/>
                <w:kern w:val="2"/>
                <w:szCs w:val="28"/>
              </w:rPr>
            </w:pPr>
            <w:r>
              <w:rPr>
                <w:rFonts w:ascii="仿宋" w:hAnsi="仿宋" w:eastAsia="仿宋"/>
                <w:color w:val="auto"/>
                <w:kern w:val="2"/>
                <w:szCs w:val="28"/>
              </w:rPr>
              <w:t>评分方式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668"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传票算</w:t>
            </w:r>
          </w:p>
        </w:tc>
        <w:tc>
          <w:tcPr>
            <w:tcW w:w="4305" w:type="dxa"/>
            <w:gridSpan w:val="2"/>
            <w:tcBorders>
              <w:top w:val="single" w:color="auto" w:sz="4" w:space="0"/>
              <w:left w:val="single" w:color="auto" w:sz="4" w:space="0"/>
              <w:bottom w:val="single" w:color="auto" w:sz="4" w:space="0"/>
              <w:right w:val="single" w:color="auto" w:sz="4" w:space="0"/>
            </w:tcBorders>
            <w:vAlign w:val="center"/>
          </w:tcPr>
          <w:p>
            <w:pPr>
              <w:widowControl w:val="0"/>
              <w:rPr>
                <w:rFonts w:ascii="仿宋" w:hAnsi="仿宋" w:eastAsia="仿宋"/>
                <w:color w:val="auto"/>
                <w:kern w:val="2"/>
                <w:szCs w:val="28"/>
              </w:rPr>
            </w:pPr>
            <w:r>
              <w:rPr>
                <w:rFonts w:ascii="仿宋" w:hAnsi="仿宋" w:eastAsia="仿宋"/>
                <w:color w:val="auto"/>
                <w:kern w:val="2"/>
                <w:szCs w:val="28"/>
              </w:rPr>
              <w:t>本项目采用计算机系统自动评分，按正确答案数记分；按计算机事先设置的采分点，每提交一个正确数字可得 5 分，提交不正确的不得分。</w:t>
            </w:r>
          </w:p>
          <w:p>
            <w:pPr>
              <w:widowControl w:val="0"/>
              <w:rPr>
                <w:rFonts w:ascii="仿宋" w:hAnsi="仿宋" w:eastAsia="仿宋"/>
                <w:color w:val="auto"/>
                <w:kern w:val="2"/>
                <w:szCs w:val="28"/>
              </w:rPr>
            </w:pPr>
            <w:r>
              <w:rPr>
                <w:rFonts w:ascii="仿宋" w:hAnsi="仿宋" w:eastAsia="仿宋"/>
                <w:color w:val="auto"/>
                <w:kern w:val="2"/>
                <w:szCs w:val="28"/>
              </w:rPr>
              <w:t>根据实际工作中的情况，比赛现场提供电脑 Excel 表格和计算器两种计算工具供选手自行选用。</w:t>
            </w:r>
          </w:p>
        </w:tc>
        <w:tc>
          <w:tcPr>
            <w:tcW w:w="1230"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 xml:space="preserve">100 分 </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系统评分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668"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字符输入</w:t>
            </w:r>
          </w:p>
        </w:tc>
        <w:tc>
          <w:tcPr>
            <w:tcW w:w="4305" w:type="dxa"/>
            <w:gridSpan w:val="2"/>
            <w:tcBorders>
              <w:top w:val="single" w:color="auto" w:sz="4" w:space="0"/>
              <w:left w:val="single" w:color="auto" w:sz="4" w:space="0"/>
              <w:bottom w:val="single" w:color="auto" w:sz="4" w:space="0"/>
              <w:right w:val="single" w:color="auto" w:sz="4" w:space="0"/>
            </w:tcBorders>
            <w:vAlign w:val="center"/>
          </w:tcPr>
          <w:p>
            <w:pPr>
              <w:widowControl w:val="0"/>
              <w:rPr>
                <w:rFonts w:ascii="仿宋" w:hAnsi="仿宋" w:eastAsia="仿宋"/>
                <w:color w:val="auto"/>
                <w:kern w:val="2"/>
                <w:szCs w:val="28"/>
              </w:rPr>
            </w:pPr>
            <w:r>
              <w:rPr>
                <w:rFonts w:ascii="仿宋" w:hAnsi="仿宋" w:eastAsia="仿宋"/>
                <w:color w:val="auto"/>
                <w:kern w:val="2"/>
                <w:szCs w:val="28"/>
              </w:rPr>
              <w:t>本项目采用计算机系统自动评分办法；选手提交后，按计算机事先设置的采分点，一个正确字符得 0.0625 分，</w:t>
            </w:r>
            <w:r>
              <w:rPr>
                <w:rFonts w:hint="eastAsia" w:ascii="仿宋" w:hAnsi="仿宋" w:eastAsia="仿宋" w:cs="仿宋"/>
                <w:color w:val="auto"/>
                <w:sz w:val="24"/>
                <w:szCs w:val="24"/>
              </w:rPr>
              <w:t>输入一个错误字符扣0.</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r>
              <w:rPr>
                <w:rFonts w:ascii="仿宋" w:hAnsi="仿宋" w:eastAsia="仿宋"/>
                <w:color w:val="auto"/>
                <w:kern w:val="2"/>
                <w:szCs w:val="28"/>
              </w:rPr>
              <w:t>（本项目最低为零分，不出现负分）。</w:t>
            </w:r>
          </w:p>
          <w:p>
            <w:pPr>
              <w:widowControl w:val="0"/>
              <w:rPr>
                <w:rFonts w:ascii="仿宋" w:hAnsi="仿宋" w:eastAsia="仿宋"/>
                <w:color w:val="auto"/>
                <w:kern w:val="2"/>
                <w:szCs w:val="28"/>
              </w:rPr>
            </w:pPr>
            <w:r>
              <w:rPr>
                <w:rFonts w:ascii="仿宋" w:hAnsi="仿宋" w:eastAsia="仿宋"/>
                <w:color w:val="auto"/>
                <w:kern w:val="2"/>
                <w:szCs w:val="28"/>
              </w:rPr>
              <w:t>比赛现场电脑预装极品五笔、搜狗拼音、搜狗五笔、万能五笔等输入法，竞赛电脑系统中未预装的输入法不得采用。</w:t>
            </w:r>
          </w:p>
        </w:tc>
        <w:tc>
          <w:tcPr>
            <w:tcW w:w="1230" w:type="dxa"/>
            <w:tcBorders>
              <w:top w:val="single" w:color="auto" w:sz="4" w:space="0"/>
              <w:left w:val="single" w:color="auto" w:sz="4" w:space="0"/>
              <w:bottom w:val="single" w:color="auto" w:sz="4" w:space="0"/>
              <w:right w:val="single" w:color="auto" w:sz="4" w:space="0"/>
            </w:tcBorders>
            <w:vAlign w:val="center"/>
          </w:tcPr>
          <w:p>
            <w:pPr>
              <w:widowControl w:val="0"/>
              <w:spacing w:line="560" w:lineRule="exact"/>
              <w:jc w:val="center"/>
              <w:rPr>
                <w:rFonts w:ascii="仿宋" w:hAnsi="仿宋" w:eastAsia="仿宋"/>
                <w:color w:val="auto"/>
                <w:kern w:val="2"/>
                <w:szCs w:val="28"/>
              </w:rPr>
            </w:pPr>
            <w:r>
              <w:rPr>
                <w:rFonts w:ascii="仿宋" w:hAnsi="仿宋" w:eastAsia="仿宋"/>
                <w:color w:val="auto"/>
                <w:kern w:val="2"/>
                <w:szCs w:val="28"/>
              </w:rPr>
              <w:t xml:space="preserve">100 分 </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val="0"/>
              <w:spacing w:line="560" w:lineRule="exact"/>
              <w:jc w:val="center"/>
              <w:rPr>
                <w:rFonts w:ascii="仿宋" w:hAnsi="仿宋" w:eastAsia="仿宋"/>
                <w:color w:val="auto"/>
                <w:kern w:val="2"/>
                <w:szCs w:val="28"/>
              </w:rPr>
            </w:pPr>
            <w:r>
              <w:rPr>
                <w:rFonts w:ascii="仿宋" w:hAnsi="仿宋" w:eastAsia="仿宋"/>
                <w:color w:val="auto"/>
                <w:kern w:val="2"/>
                <w:szCs w:val="28"/>
              </w:rPr>
              <w:t>系统评分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668"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手工点钞</w:t>
            </w:r>
          </w:p>
        </w:tc>
        <w:tc>
          <w:tcPr>
            <w:tcW w:w="4305" w:type="dxa"/>
            <w:gridSpan w:val="2"/>
            <w:tcBorders>
              <w:top w:val="single" w:color="auto" w:sz="4" w:space="0"/>
              <w:left w:val="single" w:color="auto" w:sz="4" w:space="0"/>
              <w:bottom w:val="single" w:color="auto" w:sz="4" w:space="0"/>
              <w:right w:val="single" w:color="auto" w:sz="4" w:space="0"/>
            </w:tcBorders>
            <w:vAlign w:val="center"/>
          </w:tcPr>
          <w:p>
            <w:pPr>
              <w:widowControl w:val="0"/>
              <w:rPr>
                <w:rFonts w:ascii="仿宋" w:hAnsi="仿宋" w:eastAsia="仿宋"/>
                <w:color w:val="auto"/>
                <w:kern w:val="2"/>
                <w:szCs w:val="28"/>
              </w:rPr>
            </w:pPr>
            <w:r>
              <w:rPr>
                <w:rFonts w:hint="eastAsia" w:ascii="仿宋" w:hAnsi="仿宋" w:eastAsia="仿宋"/>
                <w:color w:val="auto"/>
                <w:kern w:val="2"/>
                <w:szCs w:val="28"/>
              </w:rPr>
              <w:t>1.</w:t>
            </w:r>
            <w:r>
              <w:rPr>
                <w:rFonts w:ascii="仿宋" w:hAnsi="仿宋" w:eastAsia="仿宋"/>
                <w:color w:val="auto"/>
                <w:kern w:val="2"/>
                <w:szCs w:val="28"/>
              </w:rPr>
              <w:t>采用计算机系统自动评分办法。</w:t>
            </w:r>
          </w:p>
          <w:p>
            <w:pPr>
              <w:widowControl w:val="0"/>
              <w:rPr>
                <w:rFonts w:ascii="仿宋" w:hAnsi="仿宋" w:eastAsia="仿宋"/>
                <w:color w:val="auto"/>
                <w:kern w:val="2"/>
                <w:szCs w:val="28"/>
              </w:rPr>
            </w:pPr>
            <w:r>
              <w:rPr>
                <w:rFonts w:hint="eastAsia" w:ascii="仿宋" w:hAnsi="仿宋" w:eastAsia="仿宋"/>
                <w:color w:val="auto"/>
                <w:kern w:val="2"/>
                <w:szCs w:val="28"/>
              </w:rPr>
              <w:t>2.</w:t>
            </w:r>
            <w:r>
              <w:rPr>
                <w:rFonts w:ascii="仿宋" w:hAnsi="仿宋" w:eastAsia="仿宋"/>
                <w:color w:val="auto"/>
                <w:kern w:val="2"/>
                <w:szCs w:val="28"/>
              </w:rPr>
              <w:t>按计算机事先设置的采分点评分，共 8 种面额钞票，选手清点完每一种面额钞票后将钞票数量和金额录入到竞赛平台系统中。每种钞票录入数量正确得 10 分，金额正确得 2.5 分。</w:t>
            </w:r>
          </w:p>
          <w:p>
            <w:pPr>
              <w:widowControl w:val="0"/>
              <w:rPr>
                <w:rFonts w:ascii="仿宋" w:hAnsi="仿宋" w:eastAsia="仿宋"/>
                <w:color w:val="auto"/>
                <w:kern w:val="2"/>
                <w:szCs w:val="28"/>
              </w:rPr>
            </w:pPr>
            <w:r>
              <w:rPr>
                <w:rFonts w:hint="eastAsia" w:ascii="仿宋" w:hAnsi="仿宋" w:eastAsia="仿宋"/>
                <w:color w:val="auto"/>
                <w:kern w:val="2"/>
                <w:szCs w:val="28"/>
              </w:rPr>
              <w:t>3.</w:t>
            </w:r>
            <w:r>
              <w:rPr>
                <w:rFonts w:ascii="仿宋" w:hAnsi="仿宋" w:eastAsia="仿宋"/>
                <w:color w:val="auto"/>
                <w:kern w:val="2"/>
                <w:szCs w:val="28"/>
              </w:rPr>
              <w:t>选手清点完毕， 必须将全部钞票整齐放入筐中（不需捆扎</w:t>
            </w:r>
            <w:r>
              <w:rPr>
                <w:rFonts w:hint="eastAsia" w:ascii="仿宋" w:hAnsi="仿宋" w:eastAsia="仿宋"/>
                <w:color w:val="auto"/>
                <w:kern w:val="2"/>
                <w:szCs w:val="28"/>
              </w:rPr>
              <w:t>、</w:t>
            </w:r>
            <w:r>
              <w:rPr>
                <w:rFonts w:ascii="仿宋" w:hAnsi="仿宋" w:eastAsia="仿宋"/>
                <w:color w:val="auto"/>
                <w:kern w:val="2"/>
                <w:szCs w:val="28"/>
              </w:rPr>
              <w:t>不需盖章）， 以便裁判人员复核。</w:t>
            </w:r>
          </w:p>
        </w:tc>
        <w:tc>
          <w:tcPr>
            <w:tcW w:w="1230"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 xml:space="preserve">100 分 </w:t>
            </w:r>
          </w:p>
        </w:tc>
        <w:tc>
          <w:tcPr>
            <w:tcW w:w="1410"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系统评分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668" w:type="dxa"/>
            <w:vMerge w:val="restart"/>
            <w:tcBorders>
              <w:top w:val="single" w:color="auto" w:sz="4" w:space="0"/>
              <w:left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货 币 防 伪 与 鉴别</w:t>
            </w:r>
          </w:p>
        </w:tc>
        <w:tc>
          <w:tcPr>
            <w:tcW w:w="1750"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 xml:space="preserve">单选题 </w:t>
            </w:r>
          </w:p>
        </w:tc>
        <w:tc>
          <w:tcPr>
            <w:tcW w:w="2555"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30 分</w:t>
            </w:r>
          </w:p>
        </w:tc>
        <w:tc>
          <w:tcPr>
            <w:tcW w:w="1230" w:type="dxa"/>
            <w:vMerge w:val="restart"/>
            <w:tcBorders>
              <w:top w:val="single" w:color="auto" w:sz="4" w:space="0"/>
              <w:left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 xml:space="preserve">100 分 </w:t>
            </w:r>
          </w:p>
        </w:tc>
        <w:tc>
          <w:tcPr>
            <w:tcW w:w="1410" w:type="dxa"/>
            <w:vMerge w:val="restart"/>
            <w:tcBorders>
              <w:top w:val="single" w:color="auto" w:sz="4" w:space="0"/>
              <w:left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系统评分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668" w:type="dxa"/>
            <w:vMerge w:val="continue"/>
            <w:tcBorders>
              <w:left w:val="single" w:color="auto" w:sz="4" w:space="0"/>
              <w:right w:val="single" w:color="auto" w:sz="4" w:space="0"/>
            </w:tcBorders>
            <w:vAlign w:val="center"/>
          </w:tcPr>
          <w:p>
            <w:pPr>
              <w:widowControl w:val="0"/>
              <w:jc w:val="center"/>
              <w:rPr>
                <w:rFonts w:ascii="仿宋" w:hAnsi="仿宋" w:eastAsia="仿宋"/>
                <w:color w:val="auto"/>
                <w:kern w:val="2"/>
                <w:szCs w:val="28"/>
              </w:rPr>
            </w:pPr>
          </w:p>
        </w:tc>
        <w:tc>
          <w:tcPr>
            <w:tcW w:w="1750"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 xml:space="preserve">多选题 </w:t>
            </w:r>
          </w:p>
        </w:tc>
        <w:tc>
          <w:tcPr>
            <w:tcW w:w="2555"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30 分</w:t>
            </w:r>
          </w:p>
        </w:tc>
        <w:tc>
          <w:tcPr>
            <w:tcW w:w="1230" w:type="dxa"/>
            <w:vMerge w:val="continue"/>
            <w:tcBorders>
              <w:left w:val="single" w:color="auto" w:sz="4" w:space="0"/>
              <w:right w:val="single" w:color="auto" w:sz="4" w:space="0"/>
            </w:tcBorders>
            <w:vAlign w:val="center"/>
          </w:tcPr>
          <w:p>
            <w:pPr>
              <w:rPr>
                <w:rFonts w:ascii="宋体" w:hAnsi="宋体" w:cs="宋体"/>
                <w:color w:val="auto"/>
              </w:rPr>
            </w:pPr>
          </w:p>
        </w:tc>
        <w:tc>
          <w:tcPr>
            <w:tcW w:w="1410" w:type="dxa"/>
            <w:vMerge w:val="continue"/>
            <w:tcBorders>
              <w:left w:val="single" w:color="auto" w:sz="4" w:space="0"/>
              <w:right w:val="single" w:color="auto" w:sz="4" w:space="0"/>
            </w:tcBorders>
            <w:vAlign w:val="center"/>
          </w:tcPr>
          <w:p>
            <w:pPr>
              <w:rPr>
                <w:rFonts w:eastAsia="Times New Roman"/>
                <w:color w:val="auto"/>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668" w:type="dxa"/>
            <w:vMerge w:val="continue"/>
            <w:tcBorders>
              <w:left w:val="single" w:color="auto" w:sz="4" w:space="0"/>
              <w:right w:val="single" w:color="auto" w:sz="4" w:space="0"/>
            </w:tcBorders>
            <w:vAlign w:val="center"/>
          </w:tcPr>
          <w:p>
            <w:pPr>
              <w:widowControl w:val="0"/>
              <w:jc w:val="center"/>
              <w:rPr>
                <w:rFonts w:ascii="仿宋" w:hAnsi="仿宋" w:eastAsia="仿宋"/>
                <w:color w:val="auto"/>
                <w:kern w:val="2"/>
                <w:szCs w:val="28"/>
              </w:rPr>
            </w:pPr>
          </w:p>
        </w:tc>
        <w:tc>
          <w:tcPr>
            <w:tcW w:w="1750"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 xml:space="preserve">判断题 </w:t>
            </w:r>
          </w:p>
        </w:tc>
        <w:tc>
          <w:tcPr>
            <w:tcW w:w="2555"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20 分</w:t>
            </w:r>
          </w:p>
        </w:tc>
        <w:tc>
          <w:tcPr>
            <w:tcW w:w="1230" w:type="dxa"/>
            <w:vMerge w:val="continue"/>
            <w:tcBorders>
              <w:left w:val="single" w:color="auto" w:sz="4" w:space="0"/>
              <w:right w:val="single" w:color="auto" w:sz="4" w:space="0"/>
            </w:tcBorders>
            <w:vAlign w:val="center"/>
          </w:tcPr>
          <w:p>
            <w:pPr>
              <w:rPr>
                <w:rFonts w:ascii="宋体" w:hAnsi="宋体" w:cs="宋体"/>
                <w:color w:val="auto"/>
              </w:rPr>
            </w:pPr>
          </w:p>
        </w:tc>
        <w:tc>
          <w:tcPr>
            <w:tcW w:w="1410" w:type="dxa"/>
            <w:vMerge w:val="continue"/>
            <w:tcBorders>
              <w:left w:val="single" w:color="auto" w:sz="4" w:space="0"/>
              <w:right w:val="single" w:color="auto" w:sz="4" w:space="0"/>
            </w:tcBorders>
            <w:vAlign w:val="center"/>
          </w:tcPr>
          <w:p>
            <w:pPr>
              <w:rPr>
                <w:rFonts w:eastAsia="Times New Roman"/>
                <w:color w:val="auto"/>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668" w:type="dxa"/>
            <w:vMerge w:val="continue"/>
            <w:tcBorders>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p>
        </w:tc>
        <w:tc>
          <w:tcPr>
            <w:tcW w:w="1750"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 xml:space="preserve">综合题 </w:t>
            </w:r>
          </w:p>
        </w:tc>
        <w:tc>
          <w:tcPr>
            <w:tcW w:w="2555"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olor w:val="auto"/>
                <w:kern w:val="2"/>
                <w:szCs w:val="28"/>
              </w:rPr>
            </w:pPr>
            <w:r>
              <w:rPr>
                <w:rFonts w:ascii="仿宋" w:hAnsi="仿宋" w:eastAsia="仿宋"/>
                <w:color w:val="auto"/>
                <w:kern w:val="2"/>
                <w:szCs w:val="28"/>
              </w:rPr>
              <w:t>20 分</w:t>
            </w:r>
          </w:p>
        </w:tc>
        <w:tc>
          <w:tcPr>
            <w:tcW w:w="1230" w:type="dxa"/>
            <w:vMerge w:val="continue"/>
            <w:tcBorders>
              <w:left w:val="single" w:color="auto" w:sz="4" w:space="0"/>
              <w:bottom w:val="single" w:color="auto" w:sz="4" w:space="0"/>
              <w:right w:val="single" w:color="auto" w:sz="4" w:space="0"/>
            </w:tcBorders>
            <w:vAlign w:val="center"/>
          </w:tcPr>
          <w:p>
            <w:pPr>
              <w:rPr>
                <w:rFonts w:ascii="宋体" w:hAnsi="宋体" w:cs="宋体"/>
                <w:color w:val="auto"/>
              </w:rPr>
            </w:pPr>
          </w:p>
        </w:tc>
        <w:tc>
          <w:tcPr>
            <w:tcW w:w="1410" w:type="dxa"/>
            <w:vMerge w:val="continue"/>
            <w:tcBorders>
              <w:left w:val="single" w:color="auto" w:sz="4" w:space="0"/>
              <w:bottom w:val="single" w:color="auto" w:sz="4" w:space="0"/>
              <w:right w:val="single" w:color="auto" w:sz="4" w:space="0"/>
            </w:tcBorders>
            <w:vAlign w:val="center"/>
          </w:tcPr>
          <w:p>
            <w:pPr>
              <w:rPr>
                <w:rFonts w:eastAsia="Times New Roman"/>
                <w:color w:val="auto"/>
                <w:sz w:val="20"/>
                <w:szCs w:val="20"/>
              </w:rPr>
            </w:pPr>
          </w:p>
        </w:tc>
      </w:tr>
    </w:tbl>
    <w:p>
      <w:pPr>
        <w:widowControl w:val="0"/>
        <w:spacing w:line="240" w:lineRule="auto"/>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3.“</w:t>
      </w:r>
      <w:r>
        <w:rPr>
          <w:rFonts w:hint="eastAsia" w:ascii="仿宋" w:hAnsi="仿宋" w:eastAsia="仿宋"/>
          <w:color w:val="auto"/>
          <w:kern w:val="2"/>
          <w:sz w:val="28"/>
          <w:szCs w:val="28"/>
          <w:lang w:val="en-US" w:eastAsia="zh-CN"/>
        </w:rPr>
        <w:t>岗位技能</w:t>
      </w:r>
      <w:r>
        <w:rPr>
          <w:rFonts w:ascii="仿宋" w:hAnsi="仿宋" w:eastAsia="仿宋"/>
          <w:color w:val="auto"/>
          <w:kern w:val="2"/>
          <w:sz w:val="28"/>
          <w:szCs w:val="28"/>
        </w:rPr>
        <w:t>”竞赛</w:t>
      </w:r>
    </w:p>
    <w:tbl>
      <w:tblPr>
        <w:tblStyle w:val="6"/>
        <w:tblW w:w="8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4"/>
        <w:gridCol w:w="4074"/>
        <w:gridCol w:w="1439"/>
        <w:gridCol w:w="1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84" w:type="dxa"/>
            <w:vAlign w:val="center"/>
          </w:tcPr>
          <w:p>
            <w:pPr>
              <w:spacing w:line="240" w:lineRule="auto"/>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岗位</w:t>
            </w:r>
          </w:p>
        </w:tc>
        <w:tc>
          <w:tcPr>
            <w:tcW w:w="4074" w:type="dxa"/>
            <w:vAlign w:val="center"/>
          </w:tcPr>
          <w:p>
            <w:pPr>
              <w:spacing w:line="240" w:lineRule="auto"/>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岗位任务及评分细则</w:t>
            </w:r>
          </w:p>
        </w:tc>
        <w:tc>
          <w:tcPr>
            <w:tcW w:w="1439" w:type="dxa"/>
          </w:tcPr>
          <w:p>
            <w:pPr>
              <w:spacing w:line="240" w:lineRule="auto"/>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分值</w:t>
            </w:r>
          </w:p>
        </w:tc>
        <w:tc>
          <w:tcPr>
            <w:tcW w:w="1409" w:type="dxa"/>
            <w:vAlign w:val="center"/>
          </w:tcPr>
          <w:p>
            <w:pPr>
              <w:spacing w:line="240" w:lineRule="auto"/>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评分方法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1684" w:type="dxa"/>
            <w:vMerge w:val="restart"/>
            <w:vAlign w:val="center"/>
          </w:tcPr>
          <w:p>
            <w:pPr>
              <w:spacing w:line="24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综合柜员</w:t>
            </w:r>
          </w:p>
        </w:tc>
        <w:tc>
          <w:tcPr>
            <w:tcW w:w="4074" w:type="dxa"/>
          </w:tcPr>
          <w:p>
            <w:pP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零售银行业务：根据任务说明完成柜员岗前准备工作、个人借记卡开户、现金存款、取款、转账、个人网银开通、激活、借记卡挂失、解挂、换卡、销户、个人支票挂失和解挂、个人资信证明等业务。</w:t>
            </w:r>
          </w:p>
        </w:tc>
        <w:tc>
          <w:tcPr>
            <w:tcW w:w="1439" w:type="dxa"/>
            <w:vMerge w:val="restart"/>
            <w:vAlign w:val="center"/>
          </w:tcPr>
          <w:p>
            <w:pPr>
              <w:spacing w:line="240" w:lineRule="auto"/>
              <w:jc w:val="center"/>
              <w:rPr>
                <w:rFonts w:hint="default"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290分</w:t>
            </w:r>
          </w:p>
        </w:tc>
        <w:tc>
          <w:tcPr>
            <w:tcW w:w="1409" w:type="dxa"/>
            <w:vMerge w:val="restart"/>
            <w:vAlign w:val="center"/>
          </w:tcPr>
          <w:p>
            <w:pPr>
              <w:spacing w:line="24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系统评分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5" w:hRule="atLeast"/>
          <w:jc w:val="center"/>
        </w:trPr>
        <w:tc>
          <w:tcPr>
            <w:tcW w:w="1684" w:type="dxa"/>
            <w:vMerge w:val="continue"/>
            <w:vAlign w:val="center"/>
          </w:tcPr>
          <w:p>
            <w:pPr>
              <w:spacing w:line="240" w:lineRule="auto"/>
              <w:jc w:val="center"/>
              <w:rPr>
                <w:rFonts w:hint="eastAsia" w:ascii="仿宋" w:hAnsi="仿宋" w:eastAsia="仿宋" w:cs="仿宋"/>
                <w:color w:val="auto"/>
                <w:sz w:val="24"/>
                <w:szCs w:val="24"/>
              </w:rPr>
            </w:pPr>
          </w:p>
        </w:tc>
        <w:tc>
          <w:tcPr>
            <w:tcW w:w="4074" w:type="dxa"/>
          </w:tcPr>
          <w:p>
            <w:pP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对公银行业务：根据任务说明完成公司活期账户开户、现金存款、取款、转账、支票出售、企业网银开通、签约、修改业务信息，批量代发、代理业务、资信证明、电子商业汇票、纸质商业汇票、大小额支付、本票签发、本票兑付，电票签约、出票信息登记、承兑申请、收票申请、回复、转让背书，委托收款登记、付款、划回，银行承兑汇票录入、记账、到期备付，同城票据纸质交换等任务。</w:t>
            </w:r>
          </w:p>
        </w:tc>
        <w:tc>
          <w:tcPr>
            <w:tcW w:w="1439" w:type="dxa"/>
            <w:vMerge w:val="continue"/>
            <w:vAlign w:val="center"/>
          </w:tcPr>
          <w:p>
            <w:pPr>
              <w:spacing w:line="240" w:lineRule="auto"/>
              <w:jc w:val="center"/>
              <w:rPr>
                <w:rFonts w:hint="eastAsia" w:ascii="仿宋" w:hAnsi="仿宋" w:eastAsia="仿宋" w:cs="仿宋"/>
                <w:color w:val="auto"/>
                <w:sz w:val="24"/>
                <w:szCs w:val="24"/>
              </w:rPr>
            </w:pPr>
          </w:p>
        </w:tc>
        <w:tc>
          <w:tcPr>
            <w:tcW w:w="1409" w:type="dxa"/>
            <w:vMerge w:val="continue"/>
            <w:vAlign w:val="center"/>
          </w:tcPr>
          <w:p>
            <w:pPr>
              <w:spacing w:line="24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684" w:type="dxa"/>
            <w:vMerge w:val="continue"/>
            <w:vAlign w:val="center"/>
          </w:tcPr>
          <w:p>
            <w:pPr>
              <w:spacing w:line="240" w:lineRule="auto"/>
              <w:jc w:val="center"/>
              <w:rPr>
                <w:rFonts w:hint="eastAsia" w:ascii="仿宋" w:hAnsi="仿宋" w:eastAsia="仿宋" w:cs="仿宋"/>
                <w:color w:val="auto"/>
                <w:sz w:val="24"/>
                <w:szCs w:val="24"/>
              </w:rPr>
            </w:pPr>
          </w:p>
        </w:tc>
        <w:tc>
          <w:tcPr>
            <w:tcW w:w="4074" w:type="dxa"/>
          </w:tcPr>
          <w:p>
            <w:pPr>
              <w:spacing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票据业务处理：根据任务说明完成支票审核、银行承兑汇票审核、普通支票的领购、出票，银行承兑汇票领购、出票、承兑、背书、贴现、转贴现等任务。</w:t>
            </w:r>
          </w:p>
        </w:tc>
        <w:tc>
          <w:tcPr>
            <w:tcW w:w="1439" w:type="dxa"/>
            <w:vMerge w:val="continue"/>
            <w:vAlign w:val="center"/>
          </w:tcPr>
          <w:p>
            <w:pPr>
              <w:spacing w:line="240" w:lineRule="auto"/>
              <w:jc w:val="center"/>
              <w:rPr>
                <w:rFonts w:hint="eastAsia" w:ascii="仿宋" w:hAnsi="仿宋" w:eastAsia="仿宋" w:cs="仿宋"/>
                <w:color w:val="auto"/>
                <w:sz w:val="24"/>
                <w:szCs w:val="24"/>
              </w:rPr>
            </w:pPr>
          </w:p>
        </w:tc>
        <w:tc>
          <w:tcPr>
            <w:tcW w:w="1409" w:type="dxa"/>
            <w:vMerge w:val="continue"/>
            <w:vAlign w:val="center"/>
          </w:tcPr>
          <w:p>
            <w:pPr>
              <w:spacing w:line="24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684" w:type="dxa"/>
            <w:vMerge w:val="restart"/>
            <w:vAlign w:val="center"/>
          </w:tcPr>
          <w:p>
            <w:pPr>
              <w:spacing w:line="24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信贷专员</w:t>
            </w:r>
          </w:p>
        </w:tc>
        <w:tc>
          <w:tcPr>
            <w:tcW w:w="4074" w:type="dxa"/>
            <w:vAlign w:val="top"/>
          </w:tcPr>
          <w:p>
            <w:pPr>
              <w:spacing w:line="240" w:lineRule="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rPr>
              <w:t>个人信贷业务：根据任务说明完成个人住房贷款、个人大额经营性贷款、个人房屋装修贷款、个人汽车消费贷款、个人住房公积金贷款、个人小额存单质押贷款的客户信息录入、贷款申请、信贷业务授信、贷前调查、贷款审核、贷款审批、贷后风险控制管理等任务。</w:t>
            </w:r>
          </w:p>
        </w:tc>
        <w:tc>
          <w:tcPr>
            <w:tcW w:w="1439" w:type="dxa"/>
            <w:vMerge w:val="continue"/>
            <w:vAlign w:val="center"/>
          </w:tcPr>
          <w:p>
            <w:pPr>
              <w:spacing w:line="240" w:lineRule="auto"/>
              <w:jc w:val="center"/>
              <w:rPr>
                <w:rFonts w:hint="eastAsia" w:ascii="仿宋" w:hAnsi="仿宋" w:eastAsia="仿宋" w:cs="仿宋"/>
                <w:color w:val="auto"/>
                <w:sz w:val="24"/>
                <w:szCs w:val="24"/>
              </w:rPr>
            </w:pPr>
          </w:p>
        </w:tc>
        <w:tc>
          <w:tcPr>
            <w:tcW w:w="1409" w:type="dxa"/>
            <w:vMerge w:val="continue"/>
            <w:vAlign w:val="center"/>
          </w:tcPr>
          <w:p>
            <w:pPr>
              <w:spacing w:line="24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684" w:type="dxa"/>
            <w:vMerge w:val="continue"/>
            <w:vAlign w:val="center"/>
          </w:tcPr>
          <w:p>
            <w:pPr>
              <w:spacing w:line="240" w:lineRule="auto"/>
              <w:jc w:val="center"/>
              <w:rPr>
                <w:rFonts w:hint="eastAsia" w:ascii="仿宋" w:hAnsi="仿宋" w:eastAsia="仿宋" w:cs="仿宋"/>
                <w:color w:val="auto"/>
                <w:sz w:val="24"/>
                <w:szCs w:val="24"/>
              </w:rPr>
            </w:pPr>
          </w:p>
        </w:tc>
        <w:tc>
          <w:tcPr>
            <w:tcW w:w="4074" w:type="dxa"/>
            <w:vAlign w:val="top"/>
          </w:tcPr>
          <w:p>
            <w:pPr>
              <w:spacing w:line="240" w:lineRule="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rPr>
              <w:t>公司信贷业务：根据任务说明完成企业流动资金贷款、企业房地产贷款、企业定期存单质押贷款、企业临时贷款、企业固定资产贷款的客户信息录入、贷款申请，信贷业务授信、贷前调查、贷款审核、贷款审批、贷后风险控制管理等任务。</w:t>
            </w:r>
          </w:p>
        </w:tc>
        <w:tc>
          <w:tcPr>
            <w:tcW w:w="1439" w:type="dxa"/>
            <w:vMerge w:val="continue"/>
            <w:vAlign w:val="center"/>
          </w:tcPr>
          <w:p>
            <w:pPr>
              <w:spacing w:line="240" w:lineRule="auto"/>
              <w:jc w:val="center"/>
              <w:rPr>
                <w:rFonts w:hint="eastAsia" w:ascii="仿宋" w:hAnsi="仿宋" w:eastAsia="仿宋" w:cs="仿宋"/>
                <w:color w:val="auto"/>
                <w:sz w:val="24"/>
                <w:szCs w:val="24"/>
              </w:rPr>
            </w:pPr>
          </w:p>
        </w:tc>
        <w:tc>
          <w:tcPr>
            <w:tcW w:w="1409" w:type="dxa"/>
            <w:vMerge w:val="continue"/>
            <w:vAlign w:val="center"/>
          </w:tcPr>
          <w:p>
            <w:pPr>
              <w:spacing w:line="24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684" w:type="dxa"/>
            <w:vMerge w:val="restart"/>
            <w:vAlign w:val="center"/>
          </w:tcPr>
          <w:p>
            <w:pPr>
              <w:spacing w:line="240" w:lineRule="auto"/>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lang w:eastAsia="zh-CN"/>
              </w:rPr>
              <w:t>理财经理</w:t>
            </w:r>
          </w:p>
        </w:tc>
        <w:tc>
          <w:tcPr>
            <w:tcW w:w="4074" w:type="dxa"/>
            <w:vAlign w:val="center"/>
          </w:tcPr>
          <w:p>
            <w:pPr>
              <w:spacing w:line="240" w:lineRule="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rPr>
              <w:t>客户财务状况分析：根据任务说明完成客户家庭基本资料的录入、风险偏好测试、经济参数与基本假设、家庭财务资料录入（家庭资产、家庭负债、年收入、年支出），资产负债分析、收入支出分析、财务指</w:t>
            </w:r>
            <w:r>
              <w:rPr>
                <w:rFonts w:hint="eastAsia" w:ascii="仿宋" w:hAnsi="仿宋" w:eastAsia="仿宋" w:cs="仿宋"/>
                <w:color w:val="auto"/>
                <w:sz w:val="24"/>
                <w:szCs w:val="24"/>
                <w:lang w:eastAsia="zh-CN"/>
              </w:rPr>
              <w:t>标</w:t>
            </w:r>
            <w:r>
              <w:rPr>
                <w:rFonts w:hint="eastAsia" w:ascii="仿宋" w:hAnsi="仿宋" w:eastAsia="仿宋" w:cs="仿宋"/>
                <w:color w:val="auto"/>
                <w:sz w:val="24"/>
                <w:szCs w:val="24"/>
              </w:rPr>
              <w:t>分析、现金流量分析。</w:t>
            </w:r>
          </w:p>
        </w:tc>
        <w:tc>
          <w:tcPr>
            <w:tcW w:w="1439" w:type="dxa"/>
            <w:vMerge w:val="continue"/>
            <w:vAlign w:val="center"/>
          </w:tcPr>
          <w:p>
            <w:pPr>
              <w:spacing w:line="240" w:lineRule="auto"/>
              <w:jc w:val="center"/>
              <w:rPr>
                <w:rFonts w:hint="eastAsia" w:ascii="仿宋" w:hAnsi="仿宋" w:eastAsia="仿宋" w:cs="仿宋"/>
                <w:color w:val="auto"/>
                <w:sz w:val="24"/>
                <w:szCs w:val="24"/>
              </w:rPr>
            </w:pPr>
          </w:p>
        </w:tc>
        <w:tc>
          <w:tcPr>
            <w:tcW w:w="1409" w:type="dxa"/>
            <w:vMerge w:val="continue"/>
            <w:vAlign w:val="center"/>
          </w:tcPr>
          <w:p>
            <w:pPr>
              <w:spacing w:line="24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684" w:type="dxa"/>
            <w:vMerge w:val="continue"/>
            <w:vAlign w:val="center"/>
          </w:tcPr>
          <w:p>
            <w:pPr>
              <w:spacing w:line="240" w:lineRule="auto"/>
              <w:jc w:val="center"/>
              <w:rPr>
                <w:rFonts w:hint="eastAsia" w:ascii="仿宋" w:hAnsi="仿宋" w:eastAsia="仿宋" w:cs="仿宋"/>
                <w:color w:val="auto"/>
                <w:sz w:val="24"/>
                <w:szCs w:val="24"/>
              </w:rPr>
            </w:pPr>
          </w:p>
        </w:tc>
        <w:tc>
          <w:tcPr>
            <w:tcW w:w="4074" w:type="dxa"/>
            <w:vAlign w:val="center"/>
          </w:tcPr>
          <w:p>
            <w:pPr>
              <w:spacing w:line="240" w:lineRule="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rPr>
              <w:t>理财产品的配置：根据任务说明完成理财产品的录入，并针对客户家庭情况完成对银行理财产品、保险理财产品、证券理财产品及其他理财产品的风险和收益分析及产品配置。</w:t>
            </w:r>
          </w:p>
        </w:tc>
        <w:tc>
          <w:tcPr>
            <w:tcW w:w="1439" w:type="dxa"/>
            <w:vMerge w:val="continue"/>
            <w:vAlign w:val="center"/>
          </w:tcPr>
          <w:p>
            <w:pPr>
              <w:spacing w:line="240" w:lineRule="auto"/>
              <w:jc w:val="center"/>
              <w:rPr>
                <w:rFonts w:hint="eastAsia" w:ascii="仿宋" w:hAnsi="仿宋" w:eastAsia="仿宋" w:cs="仿宋"/>
                <w:color w:val="auto"/>
                <w:sz w:val="24"/>
                <w:szCs w:val="24"/>
              </w:rPr>
            </w:pPr>
          </w:p>
        </w:tc>
        <w:tc>
          <w:tcPr>
            <w:tcW w:w="1409" w:type="dxa"/>
            <w:vMerge w:val="continue"/>
            <w:vAlign w:val="center"/>
          </w:tcPr>
          <w:p>
            <w:pPr>
              <w:spacing w:line="24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684" w:type="dxa"/>
            <w:vMerge w:val="continue"/>
          </w:tcPr>
          <w:p>
            <w:pPr>
              <w:spacing w:line="240" w:lineRule="auto"/>
              <w:jc w:val="center"/>
              <w:rPr>
                <w:rFonts w:hint="eastAsia" w:ascii="仿宋" w:hAnsi="仿宋" w:eastAsia="仿宋" w:cs="仿宋"/>
                <w:color w:val="auto"/>
                <w:sz w:val="24"/>
                <w:szCs w:val="24"/>
              </w:rPr>
            </w:pPr>
          </w:p>
        </w:tc>
        <w:tc>
          <w:tcPr>
            <w:tcW w:w="4074" w:type="dxa"/>
            <w:vAlign w:val="center"/>
          </w:tcPr>
          <w:p>
            <w:pPr>
              <w:spacing w:line="240" w:lineRule="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rPr>
              <w:t>理财规划方案设计：根据任务说明完成现金规划、消费支出规划、教育规划、风险管理和保险规划、投资规划、纳税筹划、退休养老规划、遗产分配与传承规划及综合理财规划的设计。</w:t>
            </w:r>
          </w:p>
        </w:tc>
        <w:tc>
          <w:tcPr>
            <w:tcW w:w="1439" w:type="dxa"/>
            <w:vMerge w:val="continue"/>
          </w:tcPr>
          <w:p>
            <w:pPr>
              <w:spacing w:line="240" w:lineRule="auto"/>
              <w:jc w:val="center"/>
              <w:rPr>
                <w:rFonts w:hint="eastAsia" w:ascii="仿宋" w:hAnsi="仿宋" w:eastAsia="仿宋" w:cs="仿宋"/>
                <w:color w:val="auto"/>
                <w:sz w:val="24"/>
                <w:szCs w:val="24"/>
              </w:rPr>
            </w:pPr>
          </w:p>
        </w:tc>
        <w:tc>
          <w:tcPr>
            <w:tcW w:w="1409" w:type="dxa"/>
            <w:vMerge w:val="continue"/>
          </w:tcPr>
          <w:p>
            <w:pPr>
              <w:spacing w:line="24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684" w:type="dxa"/>
            <w:vMerge w:val="restart"/>
            <w:vAlign w:val="center"/>
          </w:tcPr>
          <w:p>
            <w:pPr>
              <w:spacing w:line="240" w:lineRule="auto"/>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lang w:eastAsia="zh-CN"/>
              </w:rPr>
              <w:t>客户经理</w:t>
            </w:r>
          </w:p>
        </w:tc>
        <w:tc>
          <w:tcPr>
            <w:tcW w:w="4074" w:type="dxa"/>
            <w:vAlign w:val="top"/>
          </w:tcPr>
          <w:p>
            <w:pPr>
              <w:spacing w:line="240" w:lineRule="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rPr>
              <w:t>证券业务：参赛选手根据任务说明独立运用基本面分析、技术面分析方法全面分析证券市场行情并进行相应的操作。上市公司主要财务指标的分析判断，偿债能力分析，营运能力分析，盈利能力分析，发展能力分析。单根K线类型的判断、在操作区域中识别K线类型，对K线组合形态分析、识别，支撑位和阻力位判断等。</w:t>
            </w:r>
          </w:p>
        </w:tc>
        <w:tc>
          <w:tcPr>
            <w:tcW w:w="1439" w:type="dxa"/>
            <w:vMerge w:val="continue"/>
            <w:vAlign w:val="center"/>
          </w:tcPr>
          <w:p>
            <w:pPr>
              <w:spacing w:line="240" w:lineRule="auto"/>
              <w:jc w:val="center"/>
              <w:rPr>
                <w:rFonts w:hint="eastAsia" w:ascii="仿宋" w:hAnsi="仿宋" w:eastAsia="仿宋" w:cs="仿宋"/>
                <w:color w:val="auto"/>
                <w:kern w:val="0"/>
                <w:sz w:val="24"/>
                <w:szCs w:val="24"/>
                <w:lang w:val="en-US" w:eastAsia="zh-CN" w:bidi="ar-SA"/>
              </w:rPr>
            </w:pPr>
          </w:p>
        </w:tc>
        <w:tc>
          <w:tcPr>
            <w:tcW w:w="1409" w:type="dxa"/>
            <w:vMerge w:val="continue"/>
          </w:tcPr>
          <w:p>
            <w:pPr>
              <w:spacing w:line="24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684" w:type="dxa"/>
            <w:vMerge w:val="continue"/>
          </w:tcPr>
          <w:p>
            <w:pPr>
              <w:spacing w:line="240" w:lineRule="auto"/>
              <w:jc w:val="center"/>
              <w:rPr>
                <w:rFonts w:hint="eastAsia" w:ascii="仿宋" w:hAnsi="仿宋" w:eastAsia="仿宋" w:cs="仿宋"/>
                <w:color w:val="auto"/>
                <w:sz w:val="24"/>
                <w:szCs w:val="24"/>
              </w:rPr>
            </w:pPr>
          </w:p>
        </w:tc>
        <w:tc>
          <w:tcPr>
            <w:tcW w:w="4074" w:type="dxa"/>
            <w:vAlign w:val="top"/>
          </w:tcPr>
          <w:p>
            <w:pPr>
              <w:spacing w:line="240" w:lineRule="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rPr>
              <w:t>保险业务：参赛选手根据任务说明独立完成个人保险经纪业务（客户资料的录入、投保委托、拟定投保内容和方案，客户招标、保险公司投标、确定保险公司），保险代理业务（个人客户资料的录入，选择保险品种，保费，保险费，缴费年限、投保人、受益人）。</w:t>
            </w:r>
          </w:p>
        </w:tc>
        <w:tc>
          <w:tcPr>
            <w:tcW w:w="1439" w:type="dxa"/>
            <w:vMerge w:val="continue"/>
            <w:vAlign w:val="center"/>
          </w:tcPr>
          <w:p>
            <w:pPr>
              <w:spacing w:line="240" w:lineRule="auto"/>
              <w:jc w:val="center"/>
              <w:rPr>
                <w:rFonts w:hint="eastAsia" w:ascii="仿宋" w:hAnsi="仿宋" w:eastAsia="仿宋" w:cs="仿宋"/>
                <w:color w:val="auto"/>
                <w:kern w:val="0"/>
                <w:sz w:val="24"/>
                <w:szCs w:val="24"/>
                <w:lang w:val="en-US" w:eastAsia="zh-CN" w:bidi="ar-SA"/>
              </w:rPr>
            </w:pPr>
          </w:p>
        </w:tc>
        <w:tc>
          <w:tcPr>
            <w:tcW w:w="1409" w:type="dxa"/>
            <w:vMerge w:val="continue"/>
          </w:tcPr>
          <w:p>
            <w:pPr>
              <w:spacing w:line="24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684" w:type="dxa"/>
            <w:vMerge w:val="continue"/>
          </w:tcPr>
          <w:p>
            <w:pPr>
              <w:spacing w:line="240" w:lineRule="auto"/>
              <w:jc w:val="center"/>
              <w:rPr>
                <w:rFonts w:hint="eastAsia" w:ascii="仿宋" w:hAnsi="仿宋" w:eastAsia="仿宋" w:cs="仿宋"/>
                <w:color w:val="auto"/>
                <w:sz w:val="24"/>
                <w:szCs w:val="24"/>
              </w:rPr>
            </w:pPr>
          </w:p>
        </w:tc>
        <w:tc>
          <w:tcPr>
            <w:tcW w:w="4074" w:type="dxa"/>
            <w:vAlign w:val="top"/>
          </w:tcPr>
          <w:p>
            <w:pPr>
              <w:spacing w:line="240" w:lineRule="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rPr>
              <w:t>国际结算业务：根据任务说明完成开证行远期/即期信用证的开立，通知行出口信用证来证通知登记、开证行信用证修改、通知行出口信用证修改通知、开证行信用证拒绝/接受修改、汇出汇款登记、汇入汇款登记、汇出汇款止付、汇入汇款退汇等任务。</w:t>
            </w:r>
          </w:p>
        </w:tc>
        <w:tc>
          <w:tcPr>
            <w:tcW w:w="1439" w:type="dxa"/>
            <w:vMerge w:val="continue"/>
            <w:vAlign w:val="center"/>
          </w:tcPr>
          <w:p>
            <w:pPr>
              <w:spacing w:line="240" w:lineRule="auto"/>
              <w:jc w:val="center"/>
              <w:rPr>
                <w:rFonts w:hint="eastAsia" w:ascii="仿宋" w:hAnsi="仿宋" w:eastAsia="仿宋" w:cs="仿宋"/>
                <w:color w:val="auto"/>
                <w:kern w:val="0"/>
                <w:sz w:val="24"/>
                <w:szCs w:val="24"/>
                <w:lang w:val="en-US" w:eastAsia="zh-CN" w:bidi="ar-SA"/>
              </w:rPr>
            </w:pPr>
          </w:p>
        </w:tc>
        <w:tc>
          <w:tcPr>
            <w:tcW w:w="1409" w:type="dxa"/>
            <w:vMerge w:val="continue"/>
          </w:tcPr>
          <w:p>
            <w:pPr>
              <w:spacing w:line="24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684" w:type="dxa"/>
            <w:vMerge w:val="continue"/>
          </w:tcPr>
          <w:p>
            <w:pPr>
              <w:spacing w:line="240" w:lineRule="auto"/>
              <w:jc w:val="center"/>
              <w:rPr>
                <w:rFonts w:hint="eastAsia" w:ascii="仿宋" w:hAnsi="仿宋" w:eastAsia="仿宋" w:cs="仿宋"/>
                <w:color w:val="auto"/>
                <w:sz w:val="24"/>
                <w:szCs w:val="24"/>
              </w:rPr>
            </w:pPr>
          </w:p>
        </w:tc>
        <w:tc>
          <w:tcPr>
            <w:tcW w:w="4074" w:type="dxa"/>
            <w:vAlign w:val="top"/>
          </w:tcPr>
          <w:p>
            <w:pPr>
              <w:spacing w:line="240" w:lineRule="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rPr>
              <w:t>供应链金融业务：根据任务说明完成国内保理业务（销售合同签订、保理申请、保理申请初审、保理审核、保理合同签订、第三方担保签约、应收账款债权转让、质押公示、保理放款、提示付款、到期还款、逾期催收、应收账款回购），应收账款质押业务（保险签约、通知确认、通知确认回执、质押公示、融资放款、融资放款确认、提示付款、到期还款、余款划拨）。</w:t>
            </w:r>
          </w:p>
        </w:tc>
        <w:tc>
          <w:tcPr>
            <w:tcW w:w="1439" w:type="dxa"/>
          </w:tcPr>
          <w:p>
            <w:pPr>
              <w:spacing w:line="240" w:lineRule="auto"/>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40分</w:t>
            </w:r>
          </w:p>
        </w:tc>
        <w:tc>
          <w:tcPr>
            <w:tcW w:w="1409" w:type="dxa"/>
            <w:vMerge w:val="continue"/>
          </w:tcPr>
          <w:p>
            <w:pPr>
              <w:spacing w:line="24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8606" w:type="dxa"/>
            <w:gridSpan w:val="4"/>
          </w:tcPr>
          <w:p>
            <w:pPr>
              <w:spacing w:line="240" w:lineRule="auto"/>
              <w:jc w:val="both"/>
              <w:rPr>
                <w:rFonts w:hint="eastAsia" w:ascii="仿宋" w:hAnsi="仿宋" w:eastAsia="仿宋" w:cs="仿宋"/>
                <w:color w:val="auto"/>
                <w:sz w:val="24"/>
                <w:szCs w:val="24"/>
              </w:rPr>
            </w:pPr>
            <w:r>
              <w:rPr>
                <w:rFonts w:hint="eastAsia" w:ascii="仿宋" w:hAnsi="仿宋" w:eastAsia="仿宋" w:cs="仿宋"/>
                <w:color w:val="auto"/>
                <w:sz w:val="24"/>
                <w:szCs w:val="24"/>
              </w:rPr>
              <w:t>评分说明：竞赛平台根据该岗位实际工作任务设定竞赛任务</w:t>
            </w:r>
            <w:r>
              <w:rPr>
                <w:rFonts w:hint="eastAsia" w:ascii="仿宋" w:hAnsi="仿宋" w:eastAsia="仿宋" w:cs="仿宋"/>
                <w:color w:val="auto"/>
                <w:sz w:val="24"/>
                <w:szCs w:val="24"/>
                <w:lang w:eastAsia="zh-CN"/>
              </w:rPr>
              <w:t>；选手独立完成竞赛任务除“供应链金融业务”外，“供应链金融业务“由</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位选手共同完成任务，</w:t>
            </w:r>
            <w:r>
              <w:rPr>
                <w:rFonts w:hint="eastAsia" w:ascii="仿宋" w:hAnsi="仿宋" w:eastAsia="仿宋" w:cs="仿宋"/>
                <w:color w:val="auto"/>
                <w:sz w:val="24"/>
                <w:szCs w:val="24"/>
              </w:rPr>
              <w:t>系统会自动比对任务操作情况评定相应分值。</w:t>
            </w:r>
          </w:p>
        </w:tc>
      </w:tr>
    </w:tbl>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w:t>
      </w:r>
      <w:r>
        <w:rPr>
          <w:rFonts w:hint="eastAsia" w:ascii="仿宋" w:hAnsi="仿宋" w:eastAsia="仿宋"/>
          <w:color w:val="auto"/>
          <w:kern w:val="2"/>
          <w:sz w:val="28"/>
          <w:szCs w:val="28"/>
        </w:rPr>
        <w:t>三</w:t>
      </w:r>
      <w:r>
        <w:rPr>
          <w:rFonts w:ascii="仿宋" w:hAnsi="仿宋" w:eastAsia="仿宋"/>
          <w:color w:val="auto"/>
          <w:kern w:val="2"/>
          <w:sz w:val="28"/>
          <w:szCs w:val="28"/>
        </w:rPr>
        <w:t>）评分说明</w:t>
      </w:r>
    </w:p>
    <w:p>
      <w:pPr>
        <w:widowControl w:val="0"/>
        <w:spacing w:line="560" w:lineRule="exact"/>
        <w:ind w:firstLine="560" w:firstLineChars="200"/>
        <w:jc w:val="both"/>
        <w:rPr>
          <w:rFonts w:ascii="仿宋" w:hAnsi="仿宋" w:eastAsia="仿宋"/>
          <w:color w:val="auto"/>
          <w:kern w:val="2"/>
          <w:sz w:val="28"/>
          <w:szCs w:val="28"/>
        </w:rPr>
      </w:pPr>
      <w:r>
        <w:rPr>
          <w:rFonts w:hint="eastAsia" w:ascii="仿宋" w:hAnsi="仿宋" w:eastAsia="仿宋"/>
          <w:color w:val="auto"/>
          <w:kern w:val="2"/>
          <w:sz w:val="28"/>
          <w:szCs w:val="28"/>
          <w:lang w:val="en-US" w:eastAsia="zh-CN"/>
        </w:rPr>
        <w:t>职业素养</w:t>
      </w:r>
      <w:r>
        <w:rPr>
          <w:rFonts w:ascii="仿宋" w:hAnsi="仿宋" w:eastAsia="仿宋"/>
          <w:color w:val="auto"/>
          <w:kern w:val="2"/>
          <w:sz w:val="28"/>
          <w:szCs w:val="28"/>
        </w:rPr>
        <w:t>竞赛成绩由“</w:t>
      </w:r>
      <w:r>
        <w:rPr>
          <w:rFonts w:hint="eastAsia" w:ascii="仿宋" w:hAnsi="仿宋" w:eastAsia="仿宋"/>
          <w:color w:val="auto"/>
          <w:kern w:val="2"/>
          <w:sz w:val="28"/>
          <w:szCs w:val="28"/>
          <w:lang w:eastAsia="zh-CN"/>
        </w:rPr>
        <w:t>智盛金融业务综合技能竞赛平台软件 V1.0</w:t>
      </w:r>
      <w:r>
        <w:rPr>
          <w:rFonts w:ascii="仿宋" w:hAnsi="仿宋" w:eastAsia="仿宋"/>
          <w:color w:val="auto"/>
          <w:kern w:val="2"/>
          <w:sz w:val="28"/>
          <w:szCs w:val="28"/>
        </w:rPr>
        <w:t>”自动评分，团队总分400分</w:t>
      </w:r>
      <w:r>
        <w:rPr>
          <w:rFonts w:hint="eastAsia" w:ascii="仿宋" w:hAnsi="仿宋" w:eastAsia="仿宋"/>
          <w:color w:val="auto"/>
          <w:kern w:val="2"/>
          <w:sz w:val="28"/>
          <w:szCs w:val="28"/>
          <w:lang w:eastAsia="zh-CN"/>
        </w:rPr>
        <w:t>。</w:t>
      </w:r>
      <w:r>
        <w:rPr>
          <w:rFonts w:hint="eastAsia" w:ascii="仿宋" w:hAnsi="仿宋" w:eastAsia="仿宋"/>
          <w:color w:val="auto"/>
          <w:kern w:val="2"/>
          <w:sz w:val="28"/>
          <w:szCs w:val="28"/>
          <w:lang w:val="en-US" w:eastAsia="zh-CN"/>
        </w:rPr>
        <w:t>岗位技能</w:t>
      </w:r>
      <w:r>
        <w:rPr>
          <w:rFonts w:ascii="仿宋" w:hAnsi="仿宋" w:eastAsia="仿宋"/>
          <w:color w:val="auto"/>
          <w:kern w:val="2"/>
          <w:sz w:val="28"/>
          <w:szCs w:val="28"/>
        </w:rPr>
        <w:t>竞赛成绩由四名选手</w:t>
      </w:r>
      <w:r>
        <w:rPr>
          <w:rFonts w:hint="eastAsia" w:ascii="仿宋" w:hAnsi="仿宋" w:eastAsia="仿宋"/>
          <w:color w:val="auto"/>
          <w:kern w:val="2"/>
          <w:sz w:val="28"/>
          <w:szCs w:val="28"/>
          <w:lang w:eastAsia="zh-CN"/>
        </w:rPr>
        <w:t>独立完成任务</w:t>
      </w:r>
      <w:r>
        <w:rPr>
          <w:rFonts w:ascii="仿宋" w:hAnsi="仿宋" w:eastAsia="仿宋"/>
          <w:color w:val="auto"/>
          <w:kern w:val="2"/>
          <w:sz w:val="28"/>
          <w:szCs w:val="28"/>
        </w:rPr>
        <w:t>，每</w:t>
      </w:r>
      <w:r>
        <w:rPr>
          <w:rFonts w:hint="eastAsia" w:ascii="仿宋" w:hAnsi="仿宋" w:eastAsia="仿宋"/>
          <w:color w:val="auto"/>
          <w:kern w:val="2"/>
          <w:sz w:val="28"/>
          <w:szCs w:val="28"/>
          <w:lang w:eastAsia="zh-CN"/>
        </w:rPr>
        <w:t>位选手满分</w:t>
      </w:r>
      <w:r>
        <w:rPr>
          <w:rFonts w:hint="eastAsia" w:ascii="仿宋" w:hAnsi="仿宋" w:eastAsia="仿宋"/>
          <w:color w:val="auto"/>
          <w:kern w:val="2"/>
          <w:sz w:val="28"/>
          <w:szCs w:val="28"/>
          <w:lang w:val="en-US" w:eastAsia="zh-CN"/>
        </w:rPr>
        <w:t>290</w:t>
      </w:r>
      <w:r>
        <w:rPr>
          <w:rFonts w:ascii="仿宋" w:hAnsi="仿宋" w:eastAsia="仿宋"/>
          <w:color w:val="auto"/>
          <w:kern w:val="2"/>
          <w:sz w:val="28"/>
          <w:szCs w:val="28"/>
        </w:rPr>
        <w:t>分</w:t>
      </w:r>
      <w:r>
        <w:rPr>
          <w:rFonts w:hint="eastAsia" w:ascii="仿宋" w:hAnsi="仿宋" w:eastAsia="仿宋"/>
          <w:color w:val="auto"/>
          <w:kern w:val="2"/>
          <w:sz w:val="28"/>
          <w:szCs w:val="28"/>
          <w:lang w:eastAsia="zh-CN"/>
        </w:rPr>
        <w:t>，其中的“供应链金融业务”需共同完成任务，满分</w:t>
      </w:r>
      <w:r>
        <w:rPr>
          <w:rFonts w:hint="eastAsia" w:ascii="仿宋" w:hAnsi="仿宋" w:eastAsia="仿宋"/>
          <w:color w:val="auto"/>
          <w:kern w:val="2"/>
          <w:sz w:val="28"/>
          <w:szCs w:val="28"/>
          <w:lang w:val="en-US" w:eastAsia="zh-CN"/>
        </w:rPr>
        <w:t>40分，由</w:t>
      </w:r>
      <w:r>
        <w:rPr>
          <w:rFonts w:ascii="仿宋" w:hAnsi="仿宋" w:eastAsia="仿宋"/>
          <w:color w:val="auto"/>
          <w:kern w:val="2"/>
          <w:sz w:val="28"/>
          <w:szCs w:val="28"/>
        </w:rPr>
        <w:t>“</w:t>
      </w:r>
      <w:r>
        <w:rPr>
          <w:rFonts w:hint="eastAsia" w:ascii="仿宋" w:hAnsi="仿宋" w:eastAsia="仿宋"/>
          <w:color w:val="auto"/>
          <w:kern w:val="2"/>
          <w:sz w:val="28"/>
          <w:szCs w:val="28"/>
          <w:lang w:val="en-US" w:eastAsia="zh-CN"/>
        </w:rPr>
        <w:t>智盛金融业务综合技能竞赛平台软件 V1.0</w:t>
      </w:r>
      <w:r>
        <w:rPr>
          <w:rFonts w:ascii="仿宋" w:hAnsi="仿宋" w:eastAsia="仿宋"/>
          <w:color w:val="auto"/>
          <w:kern w:val="2"/>
          <w:sz w:val="28"/>
          <w:szCs w:val="28"/>
        </w:rPr>
        <w:t>”自动评分，团队总分1200 分。基本技能竞赛环节由四名选手分别完成各子赛项，每个子赛项满分为100分，团队总分为400分，成绩评定由“</w:t>
      </w:r>
      <w:r>
        <w:rPr>
          <w:rFonts w:hint="eastAsia" w:ascii="仿宋" w:hAnsi="仿宋" w:eastAsia="仿宋"/>
          <w:color w:val="auto"/>
          <w:kern w:val="2"/>
          <w:sz w:val="28"/>
          <w:szCs w:val="28"/>
          <w:lang w:eastAsia="zh-CN"/>
        </w:rPr>
        <w:t>智盛金融业务综合技能竞赛平台软件 V1.0</w:t>
      </w:r>
      <w:r>
        <w:rPr>
          <w:rFonts w:ascii="仿宋" w:hAnsi="仿宋" w:eastAsia="仿宋"/>
          <w:color w:val="auto"/>
          <w:kern w:val="2"/>
          <w:sz w:val="28"/>
          <w:szCs w:val="28"/>
        </w:rPr>
        <w:t>”自动评分。</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团体总成绩由</w:t>
      </w:r>
      <w:r>
        <w:rPr>
          <w:rFonts w:hint="eastAsia" w:ascii="仿宋" w:hAnsi="仿宋" w:eastAsia="仿宋"/>
          <w:color w:val="auto"/>
          <w:kern w:val="2"/>
          <w:sz w:val="28"/>
          <w:szCs w:val="28"/>
          <w:lang w:val="en-US" w:eastAsia="zh-CN"/>
        </w:rPr>
        <w:t>职业素养</w:t>
      </w:r>
      <w:r>
        <w:rPr>
          <w:rFonts w:ascii="仿宋" w:hAnsi="仿宋" w:eastAsia="仿宋"/>
          <w:color w:val="auto"/>
          <w:kern w:val="2"/>
          <w:sz w:val="28"/>
          <w:szCs w:val="28"/>
        </w:rPr>
        <w:t>竞赛、</w:t>
      </w:r>
      <w:r>
        <w:rPr>
          <w:rFonts w:hint="eastAsia" w:ascii="仿宋" w:hAnsi="仿宋" w:eastAsia="仿宋"/>
          <w:color w:val="auto"/>
          <w:kern w:val="2"/>
          <w:sz w:val="28"/>
          <w:szCs w:val="28"/>
          <w:lang w:val="en-US" w:eastAsia="zh-CN"/>
        </w:rPr>
        <w:t>岗位技能</w:t>
      </w:r>
      <w:r>
        <w:rPr>
          <w:rFonts w:ascii="仿宋" w:hAnsi="仿宋" w:eastAsia="仿宋"/>
          <w:color w:val="auto"/>
          <w:kern w:val="2"/>
          <w:sz w:val="28"/>
          <w:szCs w:val="28"/>
        </w:rPr>
        <w:t>竞赛、基本技能竞赛三个部分组成，团队满分为2000分。</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（四）成绩复核</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为保障成绩评判的准确性，监督组将对赛项总成绩排名前30%的所有参赛队伍（选手）的成绩进行复核；对其余成绩进行抽检复核，抽检覆盖率不得低于15%。如发现成绩错误以书面方式及时告知裁判长，由裁判长更正成绩并签字确认。复核、抽检错误率超过5%的，裁判组将对所有成绩进行复核。</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w:t>
      </w:r>
      <w:r>
        <w:rPr>
          <w:rFonts w:hint="eastAsia" w:ascii="仿宋" w:hAnsi="仿宋" w:eastAsia="仿宋"/>
          <w:color w:val="auto"/>
          <w:kern w:val="2"/>
          <w:sz w:val="28"/>
          <w:szCs w:val="28"/>
        </w:rPr>
        <w:t>五</w:t>
      </w:r>
      <w:r>
        <w:rPr>
          <w:rFonts w:ascii="仿宋" w:hAnsi="仿宋" w:eastAsia="仿宋"/>
          <w:color w:val="auto"/>
          <w:kern w:val="2"/>
          <w:sz w:val="28"/>
          <w:szCs w:val="28"/>
        </w:rPr>
        <w:t>）成绩公布</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竞赛成绩复核无误后，经裁判长、监督组签字后进行公示。公示时间为 2小时。成绩公示无异议后，由仲裁长和监督组长在成绩单上签字，并在闭赛式上公布竞赛成绩。</w:t>
      </w:r>
    </w:p>
    <w:p>
      <w:pPr>
        <w:widowControl w:val="0"/>
        <w:spacing w:line="560" w:lineRule="exact"/>
        <w:jc w:val="both"/>
        <w:rPr>
          <w:rFonts w:ascii="仿宋" w:hAnsi="仿宋" w:eastAsia="仿宋"/>
          <w:b/>
          <w:color w:val="auto"/>
          <w:kern w:val="2"/>
          <w:sz w:val="28"/>
          <w:szCs w:val="28"/>
        </w:rPr>
      </w:pPr>
      <w:r>
        <w:rPr>
          <w:rFonts w:ascii="仿宋" w:hAnsi="仿宋" w:eastAsia="仿宋"/>
          <w:b/>
          <w:color w:val="auto"/>
          <w:kern w:val="2"/>
          <w:sz w:val="28"/>
          <w:szCs w:val="28"/>
        </w:rPr>
        <w:t>十一、奖项设定</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（一）本赛项只设参赛团体奖。</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（二）按团体设一、二、三等奖。其中一等奖为参赛队总数的 10%，二等奖为参赛队总数的 20%，三等奖为参赛队总数的 30%（小数点后四舍五入）。</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（三）获得团体一等奖的参赛队指导老师在竞赛过程中遵守赛项规程，师德师风表现好的可获得“优秀指导老师奖”。</w:t>
      </w:r>
    </w:p>
    <w:p>
      <w:pPr>
        <w:widowControl w:val="0"/>
        <w:spacing w:line="560" w:lineRule="exact"/>
        <w:jc w:val="both"/>
        <w:rPr>
          <w:rFonts w:ascii="仿宋" w:hAnsi="仿宋" w:eastAsia="仿宋"/>
          <w:b/>
          <w:color w:val="auto"/>
          <w:kern w:val="2"/>
          <w:sz w:val="28"/>
          <w:szCs w:val="28"/>
        </w:rPr>
      </w:pPr>
      <w:r>
        <w:rPr>
          <w:rFonts w:ascii="仿宋" w:hAnsi="仿宋" w:eastAsia="仿宋"/>
          <w:b/>
          <w:color w:val="auto"/>
          <w:kern w:val="2"/>
          <w:sz w:val="28"/>
          <w:szCs w:val="28"/>
        </w:rPr>
        <w:t>十二、赛项安全</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赛事安全是技能竞赛一切工作顺利开展的先决条件，是赛事筹备和运行工作必须考虑的核心问题。赛项执委会采取切实有效措施保证大赛期间参赛选手、指导教师、裁判员、工作人员及观众的人身安全。</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（一）比赛环境</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1.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执委会要求排除安全隐患；</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2.赛场周围要设立警戒线，要求所有参赛人员必须凭执委会印发的有效证件进入场地，防止无关人员进入发生意外事件。</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3.承办单位应提供保证应急预案实施的条件。对于比赛内容涉及大用电量、易发生火灾等情况，必须明确制度和预案，并配备急救人员与设施。</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4.严格控制与参赛无关的易燃易爆以及各类危险品进入比赛场地，不许随便携带书包进入比赛场地。</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5.配备先进的仪器，防止有人利用电磁波干扰比赛秩序。大赛现场需对赛场进行网络安全控制，以免场内外信息交互，充分体现大赛的严肃、公平和公正性。</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6.执委会须会同承办单位制定开放赛场和体验区的人员疏导方案。赛场环境中存在人员密集、车流人流交错的区域，除了设置齐全的指示标志外，须增加引导人员，并开辟备用通道。</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7.大赛期间，承办单位须在赛场管理的关键岗位，增加力量，建立安全管理日志。</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（二）生活条件</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1.比赛</w:t>
      </w:r>
      <w:r>
        <w:rPr>
          <w:rFonts w:hint="eastAsia" w:ascii="仿宋" w:hAnsi="仿宋" w:eastAsia="仿宋"/>
          <w:color w:val="auto"/>
          <w:kern w:val="2"/>
          <w:sz w:val="28"/>
          <w:szCs w:val="28"/>
        </w:rPr>
        <w:t>当天</w:t>
      </w:r>
      <w:r>
        <w:rPr>
          <w:rFonts w:ascii="仿宋" w:hAnsi="仿宋" w:eastAsia="仿宋"/>
          <w:color w:val="auto"/>
          <w:kern w:val="2"/>
          <w:sz w:val="28"/>
          <w:szCs w:val="28"/>
        </w:rPr>
        <w:t>，原则上由</w:t>
      </w:r>
      <w:r>
        <w:rPr>
          <w:rFonts w:hint="eastAsia" w:ascii="仿宋" w:hAnsi="仿宋" w:eastAsia="仿宋"/>
          <w:color w:val="auto"/>
          <w:kern w:val="2"/>
          <w:sz w:val="28"/>
          <w:szCs w:val="28"/>
        </w:rPr>
        <w:t>承办方</w:t>
      </w:r>
      <w:r>
        <w:rPr>
          <w:rFonts w:ascii="仿宋" w:hAnsi="仿宋" w:eastAsia="仿宋"/>
          <w:color w:val="auto"/>
          <w:kern w:val="2"/>
          <w:sz w:val="28"/>
          <w:szCs w:val="28"/>
        </w:rPr>
        <w:t>统一安排参赛选手和指导教师食宿。</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2.比赛期间安排的住宿地应具有宾馆/住宿经营许可资质。</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3.大赛期间有组织的参观和观摩活动的交通安全由执委会负责。</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4.各赛项的安全管理，除了可以采取必要的安全隔离措施外，应严格遵守国家相关法律法规，保护个人隐私和人身自由。</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（三）组队责任</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1.各学校组织代表队时，须安排为参赛选手购买大赛期间的人身意外伤害保险。</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2.各学校代表队组成后，须制定相关管理制度，并对所有选手、指导教师进行安全教育。</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3.各参赛队伍须加强对参与比赛人员的安全管理，实现与赛场安全管理的对接。</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（四）应急处理</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比赛期间发生意外事故，发现者应第一时间报告执委会，同时采取措施避免事态扩大。执委会应立即启动预案予以解决并报告举办单位领导。赛项出现重大安全问题可以停赛，是否停赛由执委会决定。</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（五）处罚措施</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1.因参赛队伍原因造成重大安全事故的，取消其获奖资格。</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2.参赛队伍有发生重大安全事故隐患，经赛场工作人员提示、警告无效的，可取消其继续比赛的资格。</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3.赛事工作人员违规的，按照相应的制度追究责任。情节恶劣并造成重大安全事故的，由司法机关追究相应法律责任。</w:t>
      </w:r>
    </w:p>
    <w:p>
      <w:pPr>
        <w:widowControl w:val="0"/>
        <w:spacing w:line="560" w:lineRule="exact"/>
        <w:jc w:val="both"/>
        <w:rPr>
          <w:rFonts w:ascii="仿宋" w:hAnsi="仿宋" w:eastAsia="仿宋"/>
          <w:b/>
          <w:color w:val="auto"/>
          <w:kern w:val="2"/>
          <w:sz w:val="28"/>
          <w:szCs w:val="28"/>
        </w:rPr>
      </w:pPr>
      <w:r>
        <w:rPr>
          <w:rFonts w:ascii="仿宋" w:hAnsi="仿宋" w:eastAsia="仿宋"/>
          <w:b/>
          <w:color w:val="auto"/>
          <w:kern w:val="2"/>
          <w:sz w:val="28"/>
          <w:szCs w:val="28"/>
        </w:rPr>
        <w:t>十三、竞赛须知</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（一）参赛队须知</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1.参赛队名称统一使用各院代表队名称，不得使用其他组织或团体名称，不接受跨院组队报名。</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2.参赛队按照大赛赛程安排，凭赛项组委会颁发的相关证件参加竞赛及相关活动。</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3.参赛队须为参赛师生购买人身意外保险。</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（二）领队、指导教师须知</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1.领队、指导教师须认真阅读相关文件精神，对选手竞赛进行专业指导和心理疏导。</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2.领队、指导教师须严格遵守赛场纪律，服从裁判，文明竞赛。</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3.竞赛期间，指导教师不得进入候赛室、备赛室或赛场内进行指导。</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4.正式报名的领队、指导教师原则上不得更换。</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5.竞赛期间各参赛队不得以任何形式向裁判透露参赛信息或沟通竞赛事宜，有关竞赛所有问题须由领队按规范要求向赛项执委会或仲裁组反映或协商。</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（三）参赛选手须知</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1.参赛选手需在报到时提供学生证明及身份证明。</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2.参赛选手凭参赛证进入竞赛场地，竞赛期间应始终佩戴参赛证以备检查。</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3.参赛选手不允许携带任何纸质资料、通讯工具和电子设备进入竞赛场地。</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4.参赛选手在候赛室、备赛室和赛场内须服从工作人员调度，遵守赛场纪律，不得擅自离开指定区域。</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5.在竞赛过程中，如有疑问，参赛选手应举手示意，裁判人员应予以解答，但选手不得对业务技能相关知识和操作询问裁判人员。确因计算机软件或硬件及竞赛用具故障，致使操作无法继续的，经裁判人员确认同意后，予以启用备用设备。</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6.每一项竞赛环节，未经裁判员许可，参赛选手不得中途离场。比赛时间到，参赛选手应立即停止比赛。现场裁判可根据违规实际采取处罚措施。</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7.参赛选手每环节竞赛结束，离开赛场时不得带走任何赛场物品。</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8.参赛选手应尊重裁判，尊重对手，应服从裁判组的评判。对竞赛过程或结果如有异议，应由领队按规范程序和方式向赛项仲裁工作组提出。</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9.参赛选手在竞赛期间未经赛项组委会批准，不得随意接受任何单位或个人进行的与竞赛相关的采访，不得私自公开竞赛的相关情况和资料。</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（四）工作人员须知</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1.大赛期间，工作人员须佩戴组委会核发的证件进入赛场，并遵守赛场相关规定。新闻媒体等进入赛场必须经执委会允许，由专人陪同并且听从现场工作人员的安排和管理，不能影响比赛进行。</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2.在选手比赛时，工作人员及赛场所有人员必须保持安静，不得随意走动、喧哗、提示或出现对选手有影响的动作。除经特别允许，工作人员进入赛场后请关闭手机。</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3.比赛期间，由赛项执委会负责处理突发事件，由仲裁组人员处理申诉事项，由监督人员对裁判人员和现场评分员进行监督，工作人员不得私自处理有关选手比赛成绩的相关事件。</w:t>
      </w:r>
    </w:p>
    <w:p>
      <w:pPr>
        <w:widowControl w:val="0"/>
        <w:spacing w:line="560" w:lineRule="exact"/>
        <w:jc w:val="both"/>
        <w:rPr>
          <w:rFonts w:ascii="仿宋" w:hAnsi="仿宋" w:eastAsia="仿宋"/>
          <w:b/>
          <w:color w:val="auto"/>
          <w:kern w:val="2"/>
          <w:sz w:val="28"/>
          <w:szCs w:val="28"/>
        </w:rPr>
      </w:pPr>
      <w:r>
        <w:rPr>
          <w:rFonts w:ascii="仿宋" w:hAnsi="仿宋" w:eastAsia="仿宋"/>
          <w:b/>
          <w:color w:val="auto"/>
          <w:kern w:val="2"/>
          <w:sz w:val="28"/>
          <w:szCs w:val="28"/>
        </w:rPr>
        <w:t>十四、申诉与仲裁</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本赛项在比赛过程中若出现有失公正或有关人员违规等现象，代表队领队须在比赛结束后 2小时之内向仲裁组提出书面申诉。赛项仲裁工作组在接到申诉后的 2小时内组织复议，并及时反馈复议结果。</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复议结果为最终结果。</w:t>
      </w:r>
    </w:p>
    <w:p>
      <w:pPr>
        <w:spacing w:line="560" w:lineRule="exact"/>
        <w:rPr>
          <w:rFonts w:eastAsia="仿宋"/>
          <w:b/>
          <w:color w:val="auto"/>
          <w:sz w:val="28"/>
          <w:szCs w:val="28"/>
        </w:rPr>
      </w:pPr>
      <w:r>
        <w:rPr>
          <w:rFonts w:eastAsia="仿宋"/>
          <w:b/>
          <w:color w:val="auto"/>
          <w:sz w:val="28"/>
          <w:szCs w:val="28"/>
        </w:rPr>
        <w:t>十五、资源转化</w:t>
      </w:r>
    </w:p>
    <w:p>
      <w:pPr>
        <w:spacing w:line="560" w:lineRule="exact"/>
        <w:ind w:firstLine="560" w:firstLineChars="200"/>
        <w:rPr>
          <w:rFonts w:eastAsia="仿宋"/>
          <w:color w:val="auto"/>
          <w:sz w:val="28"/>
          <w:szCs w:val="28"/>
        </w:rPr>
      </w:pPr>
      <w:r>
        <w:rPr>
          <w:rFonts w:eastAsia="仿宋"/>
          <w:color w:val="auto"/>
          <w:sz w:val="28"/>
          <w:szCs w:val="28"/>
        </w:rPr>
        <w:t>（一）竞赛方式转化为专业实践教学体系</w:t>
      </w:r>
    </w:p>
    <w:p>
      <w:pPr>
        <w:spacing w:line="560" w:lineRule="exact"/>
        <w:ind w:firstLine="560" w:firstLineChars="200"/>
        <w:rPr>
          <w:rFonts w:eastAsia="仿宋"/>
          <w:color w:val="auto"/>
          <w:sz w:val="28"/>
          <w:szCs w:val="28"/>
        </w:rPr>
      </w:pPr>
      <w:r>
        <w:rPr>
          <w:rFonts w:eastAsia="仿宋"/>
          <w:color w:val="auto"/>
          <w:sz w:val="28"/>
          <w:szCs w:val="28"/>
        </w:rPr>
        <w:t>本赛项采用“手工与</w:t>
      </w:r>
      <w:r>
        <w:rPr>
          <w:rFonts w:hint="eastAsia" w:eastAsia="仿宋"/>
          <w:color w:val="auto"/>
          <w:sz w:val="28"/>
          <w:szCs w:val="28"/>
          <w:lang w:val="en-US" w:eastAsia="zh-CN"/>
        </w:rPr>
        <w:t>金融</w:t>
      </w:r>
      <w:r>
        <w:rPr>
          <w:rFonts w:eastAsia="仿宋"/>
          <w:color w:val="auto"/>
          <w:sz w:val="28"/>
          <w:szCs w:val="28"/>
        </w:rPr>
        <w:t>业务信息化”、“个人和团体”相结合的方式，竞赛方式的安排对应相关职业岗位或岗位群，体现专业核心能力与核心知识，涵盖丰富的专业知识与专业技能点。因此，赛项的组织方式可以转化为金融专业人才培养实践教学框架方案。</w:t>
      </w:r>
    </w:p>
    <w:p>
      <w:pPr>
        <w:spacing w:line="560" w:lineRule="exact"/>
        <w:ind w:firstLine="560" w:firstLineChars="200"/>
        <w:rPr>
          <w:rFonts w:eastAsia="仿宋"/>
          <w:color w:val="auto"/>
          <w:sz w:val="28"/>
          <w:szCs w:val="28"/>
        </w:rPr>
      </w:pPr>
      <w:r>
        <w:rPr>
          <w:rFonts w:eastAsia="仿宋"/>
          <w:color w:val="auto"/>
          <w:sz w:val="28"/>
          <w:szCs w:val="28"/>
        </w:rPr>
        <w:t>（二）竞赛任务转化为教学内容</w:t>
      </w:r>
    </w:p>
    <w:p>
      <w:pPr>
        <w:spacing w:line="560" w:lineRule="exact"/>
        <w:ind w:firstLine="560" w:firstLineChars="200"/>
        <w:rPr>
          <w:rFonts w:eastAsia="仿宋"/>
          <w:color w:val="auto"/>
          <w:sz w:val="28"/>
          <w:szCs w:val="28"/>
        </w:rPr>
      </w:pPr>
      <w:r>
        <w:rPr>
          <w:rFonts w:eastAsia="仿宋"/>
          <w:color w:val="auto"/>
          <w:sz w:val="28"/>
          <w:szCs w:val="28"/>
        </w:rPr>
        <w:t>赛项所形成的“</w:t>
      </w:r>
      <w:r>
        <w:rPr>
          <w:rFonts w:hint="eastAsia" w:ascii="仿宋" w:hAnsi="仿宋" w:eastAsia="仿宋"/>
          <w:color w:val="auto"/>
          <w:kern w:val="2"/>
          <w:sz w:val="28"/>
          <w:szCs w:val="28"/>
          <w:lang w:val="en-US" w:eastAsia="zh-CN"/>
        </w:rPr>
        <w:t>职业素养</w:t>
      </w:r>
      <w:r>
        <w:rPr>
          <w:rFonts w:eastAsia="仿宋"/>
          <w:color w:val="auto"/>
          <w:sz w:val="28"/>
          <w:szCs w:val="28"/>
        </w:rPr>
        <w:t>”赛题和“</w:t>
      </w:r>
      <w:r>
        <w:rPr>
          <w:rFonts w:hint="eastAsia" w:eastAsia="仿宋"/>
          <w:color w:val="auto"/>
          <w:sz w:val="28"/>
          <w:szCs w:val="28"/>
          <w:lang w:val="en-US" w:eastAsia="zh-CN"/>
        </w:rPr>
        <w:t>岗位技能</w:t>
      </w:r>
      <w:r>
        <w:rPr>
          <w:rFonts w:eastAsia="仿宋"/>
          <w:color w:val="auto"/>
          <w:sz w:val="28"/>
          <w:szCs w:val="28"/>
        </w:rPr>
        <w:t>”赛题是根据高职金融人才培养目标，将竞赛赛题及竞赛规程、相关</w:t>
      </w:r>
      <w:r>
        <w:rPr>
          <w:rFonts w:hint="eastAsia" w:eastAsia="仿宋"/>
          <w:color w:val="auto"/>
          <w:sz w:val="28"/>
          <w:szCs w:val="28"/>
          <w:lang w:val="en-US" w:eastAsia="zh-CN"/>
        </w:rPr>
        <w:t>金融</w:t>
      </w:r>
      <w:r>
        <w:rPr>
          <w:rFonts w:eastAsia="仿宋"/>
          <w:color w:val="auto"/>
          <w:sz w:val="28"/>
          <w:szCs w:val="28"/>
        </w:rPr>
        <w:t>业务技能训练方法编入</w:t>
      </w:r>
      <w:r>
        <w:rPr>
          <w:rFonts w:hint="eastAsia" w:ascii="仿宋" w:hAnsi="仿宋" w:eastAsia="仿宋" w:cs="仿宋"/>
          <w:color w:val="auto"/>
          <w:sz w:val="28"/>
          <w:szCs w:val="28"/>
        </w:rPr>
        <w:t>“商业银行综合业务”</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个人理财”、“银行授信业务”、“国际结算”</w:t>
      </w:r>
      <w:r>
        <w:rPr>
          <w:rFonts w:hint="eastAsia" w:eastAsia="仿宋"/>
          <w:color w:val="auto"/>
          <w:sz w:val="28"/>
          <w:szCs w:val="28"/>
          <w:lang w:val="en-US" w:eastAsia="zh-CN"/>
        </w:rPr>
        <w:t>、“供应链金融”等</w:t>
      </w:r>
      <w:r>
        <w:rPr>
          <w:rFonts w:eastAsia="仿宋"/>
          <w:color w:val="auto"/>
          <w:sz w:val="28"/>
          <w:szCs w:val="28"/>
        </w:rPr>
        <w:t>教材，实现竞赛任务到教学内容的转化。</w:t>
      </w:r>
    </w:p>
    <w:p>
      <w:pPr>
        <w:spacing w:line="560" w:lineRule="exact"/>
        <w:ind w:firstLine="560" w:firstLineChars="200"/>
        <w:rPr>
          <w:rFonts w:eastAsia="仿宋"/>
          <w:color w:val="auto"/>
          <w:sz w:val="28"/>
          <w:szCs w:val="28"/>
        </w:rPr>
      </w:pPr>
      <w:r>
        <w:rPr>
          <w:rFonts w:eastAsia="仿宋"/>
          <w:color w:val="auto"/>
          <w:sz w:val="28"/>
          <w:szCs w:val="28"/>
        </w:rPr>
        <w:t>（三）竞赛资料转化为教学资源</w:t>
      </w:r>
    </w:p>
    <w:p>
      <w:pPr>
        <w:spacing w:line="560" w:lineRule="exact"/>
        <w:ind w:firstLine="560" w:firstLineChars="200"/>
        <w:rPr>
          <w:rFonts w:eastAsia="仿宋"/>
          <w:color w:val="auto"/>
          <w:sz w:val="28"/>
          <w:szCs w:val="28"/>
        </w:rPr>
      </w:pPr>
      <w:r>
        <w:rPr>
          <w:rFonts w:eastAsia="仿宋"/>
          <w:color w:val="auto"/>
          <w:sz w:val="28"/>
          <w:szCs w:val="28"/>
        </w:rPr>
        <w:t>本次竞赛以</w:t>
      </w:r>
      <w:r>
        <w:rPr>
          <w:rFonts w:hint="eastAsia" w:eastAsia="仿宋"/>
          <w:color w:val="auto"/>
          <w:sz w:val="28"/>
          <w:szCs w:val="28"/>
          <w:lang w:val="en-US" w:eastAsia="zh-CN"/>
        </w:rPr>
        <w:t>金融</w:t>
      </w:r>
      <w:r>
        <w:rPr>
          <w:rFonts w:eastAsia="仿宋"/>
          <w:color w:val="auto"/>
          <w:sz w:val="28"/>
          <w:szCs w:val="28"/>
        </w:rPr>
        <w:t>实际业务方式进行数据采集和分析，形成了一套较为规范完整和真实的业务数据，这对于金融专业实践教学具有较好的引领作用，实现竞赛资料转化为教学资源。</w:t>
      </w:r>
    </w:p>
    <w:p>
      <w:pPr>
        <w:spacing w:line="560" w:lineRule="exact"/>
        <w:ind w:firstLine="560" w:firstLineChars="200"/>
        <w:rPr>
          <w:rFonts w:eastAsia="仿宋"/>
          <w:color w:val="auto"/>
          <w:sz w:val="28"/>
          <w:szCs w:val="28"/>
        </w:rPr>
      </w:pPr>
      <w:r>
        <w:rPr>
          <w:rFonts w:eastAsia="仿宋"/>
          <w:color w:val="auto"/>
          <w:sz w:val="28"/>
          <w:szCs w:val="28"/>
        </w:rPr>
        <w:t>（四）竞赛软件转化为教学软件</w:t>
      </w:r>
    </w:p>
    <w:p>
      <w:pPr>
        <w:spacing w:line="560" w:lineRule="exact"/>
        <w:ind w:firstLine="560" w:firstLineChars="200"/>
        <w:rPr>
          <w:rFonts w:eastAsia="仿宋"/>
          <w:color w:val="auto"/>
          <w:sz w:val="28"/>
          <w:szCs w:val="28"/>
        </w:rPr>
      </w:pPr>
      <w:r>
        <w:rPr>
          <w:rFonts w:eastAsia="仿宋"/>
          <w:color w:val="auto"/>
          <w:sz w:val="28"/>
          <w:szCs w:val="28"/>
        </w:rPr>
        <w:t>将竞赛样题和竞赛平台有机结合，形成</w:t>
      </w:r>
      <w:r>
        <w:rPr>
          <w:rFonts w:hint="eastAsia" w:eastAsia="仿宋"/>
          <w:color w:val="auto"/>
          <w:sz w:val="28"/>
          <w:szCs w:val="28"/>
          <w:lang w:val="en-US" w:eastAsia="zh-CN"/>
        </w:rPr>
        <w:t>金融</w:t>
      </w:r>
      <w:r>
        <w:rPr>
          <w:rFonts w:eastAsia="仿宋"/>
          <w:color w:val="auto"/>
          <w:sz w:val="28"/>
          <w:szCs w:val="28"/>
        </w:rPr>
        <w:t>实训教学软件，实现竞赛软件到教学软件的转化。</w:t>
      </w:r>
    </w:p>
    <w:p>
      <w:pPr>
        <w:widowControl w:val="0"/>
        <w:spacing w:line="560" w:lineRule="exact"/>
        <w:jc w:val="both"/>
        <w:rPr>
          <w:rFonts w:ascii="仿宋" w:hAnsi="仿宋" w:eastAsia="仿宋"/>
          <w:b/>
          <w:color w:val="auto"/>
          <w:kern w:val="2"/>
          <w:sz w:val="28"/>
          <w:szCs w:val="28"/>
        </w:rPr>
      </w:pPr>
      <w:r>
        <w:rPr>
          <w:rFonts w:ascii="仿宋" w:hAnsi="仿宋" w:eastAsia="仿宋"/>
          <w:b/>
          <w:color w:val="auto"/>
          <w:kern w:val="2"/>
          <w:sz w:val="28"/>
          <w:szCs w:val="28"/>
        </w:rPr>
        <w:t>十六、竞赛观摩</w:t>
      </w:r>
    </w:p>
    <w:p>
      <w:pPr>
        <w:widowControl w:val="0"/>
        <w:spacing w:line="560" w:lineRule="exact"/>
        <w:ind w:firstLine="560" w:firstLineChars="200"/>
        <w:jc w:val="both"/>
        <w:rPr>
          <w:rFonts w:ascii="仿宋" w:hAnsi="仿宋" w:eastAsia="仿宋"/>
          <w:color w:val="auto"/>
          <w:kern w:val="2"/>
          <w:sz w:val="28"/>
          <w:szCs w:val="28"/>
        </w:rPr>
      </w:pPr>
      <w:r>
        <w:rPr>
          <w:rFonts w:ascii="仿宋" w:hAnsi="仿宋" w:eastAsia="仿宋"/>
          <w:color w:val="auto"/>
          <w:kern w:val="2"/>
          <w:sz w:val="28"/>
          <w:szCs w:val="28"/>
        </w:rPr>
        <w:t>本赛项观摩对象为</w:t>
      </w:r>
      <w:r>
        <w:rPr>
          <w:rFonts w:hint="eastAsia" w:ascii="仿宋" w:hAnsi="仿宋" w:eastAsia="仿宋"/>
          <w:color w:val="auto"/>
          <w:kern w:val="2"/>
          <w:sz w:val="28"/>
          <w:szCs w:val="28"/>
        </w:rPr>
        <w:t>：</w:t>
      </w:r>
      <w:r>
        <w:rPr>
          <w:rFonts w:ascii="仿宋" w:hAnsi="仿宋" w:eastAsia="仿宋"/>
          <w:color w:val="auto"/>
          <w:kern w:val="2"/>
          <w:sz w:val="28"/>
          <w:szCs w:val="28"/>
        </w:rPr>
        <w:t>参赛队领队</w:t>
      </w:r>
      <w:r>
        <w:rPr>
          <w:rFonts w:hint="eastAsia" w:ascii="仿宋" w:hAnsi="仿宋" w:eastAsia="仿宋"/>
          <w:color w:val="auto"/>
          <w:kern w:val="2"/>
          <w:sz w:val="28"/>
          <w:szCs w:val="28"/>
        </w:rPr>
        <w:t>、</w:t>
      </w:r>
      <w:r>
        <w:rPr>
          <w:rFonts w:ascii="仿宋" w:hAnsi="仿宋" w:eastAsia="仿宋"/>
          <w:color w:val="auto"/>
          <w:kern w:val="2"/>
          <w:sz w:val="28"/>
          <w:szCs w:val="28"/>
        </w:rPr>
        <w:t>指导教师及随队工作人员</w:t>
      </w:r>
      <w:r>
        <w:rPr>
          <w:rFonts w:hint="eastAsia" w:ascii="仿宋" w:hAnsi="仿宋" w:eastAsia="仿宋"/>
          <w:color w:val="auto"/>
          <w:kern w:val="2"/>
          <w:sz w:val="28"/>
          <w:szCs w:val="28"/>
        </w:rPr>
        <w:t>、</w:t>
      </w:r>
      <w:r>
        <w:rPr>
          <w:rFonts w:ascii="仿宋" w:hAnsi="仿宋" w:eastAsia="仿宋"/>
          <w:color w:val="auto"/>
          <w:kern w:val="2"/>
          <w:sz w:val="28"/>
          <w:szCs w:val="28"/>
        </w:rPr>
        <w:t>媒体工作人员</w:t>
      </w:r>
      <w:r>
        <w:rPr>
          <w:rFonts w:hint="eastAsia" w:ascii="仿宋" w:hAnsi="仿宋" w:eastAsia="仿宋"/>
          <w:color w:val="auto"/>
          <w:kern w:val="2"/>
          <w:sz w:val="28"/>
          <w:szCs w:val="28"/>
        </w:rPr>
        <w:t>、</w:t>
      </w:r>
      <w:r>
        <w:rPr>
          <w:rFonts w:ascii="仿宋" w:hAnsi="仿宋" w:eastAsia="仿宋"/>
          <w:color w:val="auto"/>
          <w:kern w:val="2"/>
          <w:sz w:val="28"/>
          <w:szCs w:val="28"/>
        </w:rPr>
        <w:t>企业人员等</w:t>
      </w:r>
      <w:r>
        <w:rPr>
          <w:rFonts w:hint="eastAsia" w:ascii="仿宋" w:hAnsi="仿宋" w:eastAsia="仿宋"/>
          <w:color w:val="auto"/>
          <w:kern w:val="2"/>
          <w:sz w:val="28"/>
          <w:szCs w:val="28"/>
        </w:rPr>
        <w:t>。</w:t>
      </w:r>
      <w:r>
        <w:rPr>
          <w:rFonts w:ascii="仿宋" w:hAnsi="仿宋" w:eastAsia="仿宋"/>
          <w:color w:val="auto"/>
          <w:kern w:val="2"/>
          <w:sz w:val="28"/>
          <w:szCs w:val="28"/>
        </w:rPr>
        <w:t>观摩人员必须到指定的观摩室进行观摩</w:t>
      </w:r>
      <w:r>
        <w:rPr>
          <w:rFonts w:hint="eastAsia" w:ascii="仿宋" w:hAnsi="仿宋" w:eastAsia="仿宋"/>
          <w:color w:val="auto"/>
          <w:kern w:val="2"/>
          <w:sz w:val="28"/>
          <w:szCs w:val="28"/>
        </w:rPr>
        <w:t>，</w:t>
      </w:r>
      <w:r>
        <w:rPr>
          <w:rFonts w:ascii="仿宋" w:hAnsi="仿宋" w:eastAsia="仿宋"/>
          <w:color w:val="auto"/>
          <w:kern w:val="2"/>
          <w:sz w:val="28"/>
          <w:szCs w:val="28"/>
        </w:rPr>
        <w:t>并遵守现场秩序和现场工作人员的统一安排</w:t>
      </w:r>
      <w:r>
        <w:rPr>
          <w:rFonts w:hint="eastAsia" w:ascii="仿宋" w:hAnsi="仿宋" w:eastAsia="仿宋"/>
          <w:color w:val="auto"/>
          <w:kern w:val="2"/>
          <w:sz w:val="28"/>
          <w:szCs w:val="28"/>
        </w:rPr>
        <w:t>。</w:t>
      </w:r>
      <w:r>
        <w:rPr>
          <w:rFonts w:ascii="仿宋" w:hAnsi="仿宋" w:eastAsia="仿宋"/>
          <w:color w:val="auto"/>
          <w:kern w:val="2"/>
          <w:sz w:val="28"/>
          <w:szCs w:val="28"/>
        </w:rPr>
        <w:t>也可根据具体情况安排相关院校、金融类企业观摩比赛，并组织相关校企进行交流互动活动。</w:t>
      </w:r>
    </w:p>
    <w:p>
      <w:pPr>
        <w:widowControl w:val="0"/>
        <w:spacing w:line="560" w:lineRule="exact"/>
        <w:ind w:firstLine="562" w:firstLineChars="200"/>
        <w:jc w:val="both"/>
        <w:rPr>
          <w:rFonts w:ascii="仿宋" w:hAnsi="仿宋" w:eastAsia="仿宋"/>
          <w:b/>
          <w:color w:val="auto"/>
          <w:kern w:val="2"/>
          <w:sz w:val="28"/>
          <w:szCs w:val="28"/>
        </w:rPr>
      </w:pPr>
      <w:r>
        <w:rPr>
          <w:rFonts w:hint="eastAsia" w:ascii="仿宋" w:hAnsi="仿宋" w:eastAsia="仿宋"/>
          <w:b/>
          <w:color w:val="auto"/>
          <w:kern w:val="2"/>
          <w:sz w:val="28"/>
          <w:szCs w:val="28"/>
        </w:rPr>
        <w:t>本规程最终解释权归</w:t>
      </w:r>
      <w:r>
        <w:rPr>
          <w:rFonts w:hint="eastAsia" w:ascii="仿宋" w:hAnsi="仿宋" w:eastAsia="仿宋"/>
          <w:b/>
          <w:color w:val="auto"/>
          <w:kern w:val="2"/>
          <w:sz w:val="28"/>
          <w:szCs w:val="28"/>
          <w:lang w:val="en-US" w:eastAsia="zh-CN"/>
        </w:rPr>
        <w:t>海南</w:t>
      </w:r>
      <w:bookmarkStart w:id="0" w:name="_GoBack"/>
      <w:bookmarkEnd w:id="0"/>
      <w:r>
        <w:rPr>
          <w:rFonts w:hint="eastAsia" w:ascii="仿宋" w:hAnsi="仿宋" w:eastAsia="仿宋"/>
          <w:b/>
          <w:color w:val="auto"/>
          <w:kern w:val="2"/>
          <w:sz w:val="28"/>
          <w:szCs w:val="28"/>
          <w:lang w:val="en-US" w:eastAsia="zh-CN"/>
        </w:rPr>
        <w:t>X</w:t>
      </w:r>
      <w:r>
        <w:rPr>
          <w:rFonts w:hint="eastAsia" w:ascii="仿宋" w:hAnsi="仿宋" w:eastAsia="仿宋"/>
          <w:b/>
          <w:color w:val="auto"/>
          <w:kern w:val="2"/>
          <w:sz w:val="28"/>
          <w:szCs w:val="28"/>
        </w:rPr>
        <w:t>省大赛组委会。</w:t>
      </w:r>
    </w:p>
    <w:p>
      <w:pPr>
        <w:spacing w:line="360" w:lineRule="auto"/>
        <w:jc w:val="center"/>
        <w:rPr>
          <w:b/>
          <w:color w:val="auto"/>
          <w:sz w:val="30"/>
          <w:szCs w:val="30"/>
        </w:rPr>
      </w:pPr>
    </w:p>
    <w:p>
      <w:pPr>
        <w:spacing w:line="360" w:lineRule="auto"/>
        <w:jc w:val="center"/>
        <w:rPr>
          <w:b/>
          <w:color w:val="auto"/>
          <w:sz w:val="30"/>
          <w:szCs w:val="30"/>
        </w:rPr>
      </w:pPr>
    </w:p>
    <w:p>
      <w:pPr>
        <w:spacing w:line="360" w:lineRule="auto"/>
        <w:jc w:val="center"/>
        <w:rPr>
          <w:b/>
          <w:color w:val="auto"/>
          <w:sz w:val="30"/>
          <w:szCs w:val="30"/>
        </w:rPr>
      </w:pPr>
    </w:p>
    <w:p>
      <w:pPr>
        <w:spacing w:line="360" w:lineRule="auto"/>
        <w:jc w:val="center"/>
        <w:rPr>
          <w:b/>
          <w:color w:val="auto"/>
          <w:sz w:val="30"/>
          <w:szCs w:val="30"/>
        </w:rPr>
      </w:pPr>
    </w:p>
    <w:p>
      <w:pPr>
        <w:spacing w:line="360" w:lineRule="auto"/>
        <w:jc w:val="center"/>
        <w:rPr>
          <w:b/>
          <w:color w:val="auto"/>
          <w:sz w:val="30"/>
          <w:szCs w:val="30"/>
        </w:rPr>
      </w:pPr>
    </w:p>
    <w:p>
      <w:pPr>
        <w:spacing w:line="360" w:lineRule="auto"/>
        <w:jc w:val="both"/>
        <w:rPr>
          <w:b/>
          <w:color w:val="auto"/>
          <w:sz w:val="30"/>
          <w:szCs w:val="30"/>
        </w:rPr>
      </w:pPr>
    </w:p>
    <w:p>
      <w:pPr>
        <w:spacing w:line="360" w:lineRule="auto"/>
        <w:jc w:val="center"/>
        <w:rPr>
          <w:b/>
          <w:color w:val="auto"/>
          <w:sz w:val="30"/>
          <w:szCs w:val="30"/>
        </w:rPr>
      </w:pPr>
      <w:r>
        <w:rPr>
          <w:b/>
          <w:color w:val="auto"/>
          <w:sz w:val="30"/>
          <w:szCs w:val="30"/>
        </w:rPr>
        <w:t>附：竞赛试题样题</w:t>
      </w:r>
    </w:p>
    <w:p>
      <w:pPr>
        <w:spacing w:line="360" w:lineRule="auto"/>
        <w:jc w:val="center"/>
        <w:rPr>
          <w:b/>
          <w:color w:val="auto"/>
          <w:sz w:val="30"/>
          <w:szCs w:val="30"/>
        </w:rPr>
      </w:pPr>
      <w:r>
        <w:rPr>
          <w:b/>
          <w:color w:val="auto"/>
          <w:sz w:val="30"/>
          <w:szCs w:val="30"/>
        </w:rPr>
        <w:t>“</w:t>
      </w:r>
      <w:r>
        <w:rPr>
          <w:rFonts w:hint="eastAsia"/>
          <w:b/>
          <w:color w:val="auto"/>
          <w:sz w:val="30"/>
          <w:szCs w:val="30"/>
          <w:lang w:val="en-US" w:eastAsia="zh-CN"/>
        </w:rPr>
        <w:t>金融</w:t>
      </w:r>
      <w:r>
        <w:rPr>
          <w:b/>
          <w:color w:val="auto"/>
          <w:sz w:val="30"/>
          <w:szCs w:val="30"/>
        </w:rPr>
        <w:t>业务综合技能”赛项（部分样题）</w:t>
      </w:r>
    </w:p>
    <w:p>
      <w:pPr>
        <w:spacing w:line="560" w:lineRule="exact"/>
        <w:ind w:firstLine="480" w:firstLineChars="200"/>
        <w:rPr>
          <w:rFonts w:eastAsia="仿宋"/>
          <w:color w:val="auto"/>
          <w:sz w:val="24"/>
          <w:szCs w:val="24"/>
        </w:rPr>
      </w:pPr>
      <w:r>
        <w:rPr>
          <w:rFonts w:eastAsia="仿宋"/>
          <w:color w:val="auto"/>
          <w:sz w:val="24"/>
          <w:szCs w:val="24"/>
        </w:rPr>
        <w:t>（一）“</w:t>
      </w:r>
      <w:r>
        <w:rPr>
          <w:rFonts w:hint="eastAsia" w:ascii="仿宋" w:hAnsi="仿宋" w:eastAsia="仿宋"/>
          <w:color w:val="auto"/>
          <w:kern w:val="2"/>
          <w:sz w:val="24"/>
          <w:szCs w:val="24"/>
          <w:lang w:val="en-US" w:eastAsia="zh-CN"/>
        </w:rPr>
        <w:t>职业素养</w:t>
      </w:r>
      <w:r>
        <w:rPr>
          <w:rFonts w:eastAsia="仿宋"/>
          <w:color w:val="auto"/>
          <w:sz w:val="24"/>
          <w:szCs w:val="24"/>
        </w:rPr>
        <w:t>”竞赛</w:t>
      </w:r>
    </w:p>
    <w:p>
      <w:pPr>
        <w:spacing w:line="560" w:lineRule="exact"/>
        <w:ind w:firstLine="480" w:firstLineChars="200"/>
        <w:rPr>
          <w:rFonts w:eastAsia="仿宋"/>
          <w:color w:val="auto"/>
          <w:sz w:val="24"/>
          <w:szCs w:val="24"/>
        </w:rPr>
      </w:pPr>
      <w:r>
        <w:rPr>
          <w:rFonts w:eastAsia="仿宋"/>
          <w:color w:val="auto"/>
          <w:sz w:val="24"/>
          <w:szCs w:val="24"/>
        </w:rPr>
        <w:t>1.（单选）银监会对于小微企业信贷“三个不低于”指标包括（）。</w:t>
      </w:r>
    </w:p>
    <w:p>
      <w:pPr>
        <w:spacing w:line="560" w:lineRule="exact"/>
        <w:ind w:firstLine="480" w:firstLineChars="200"/>
        <w:rPr>
          <w:rFonts w:eastAsia="仿宋"/>
          <w:color w:val="auto"/>
          <w:sz w:val="24"/>
          <w:szCs w:val="24"/>
        </w:rPr>
      </w:pPr>
      <w:r>
        <w:rPr>
          <w:rFonts w:eastAsia="仿宋"/>
          <w:color w:val="auto"/>
          <w:sz w:val="24"/>
          <w:szCs w:val="24"/>
        </w:rPr>
        <w:t>A.小微贷款增速不低于各项贷款平均增速</w:t>
      </w:r>
    </w:p>
    <w:p>
      <w:pPr>
        <w:spacing w:line="560" w:lineRule="exact"/>
        <w:ind w:firstLine="480" w:firstLineChars="200"/>
        <w:rPr>
          <w:rFonts w:eastAsia="仿宋"/>
          <w:color w:val="auto"/>
          <w:sz w:val="24"/>
          <w:szCs w:val="24"/>
        </w:rPr>
      </w:pPr>
      <w:r>
        <w:rPr>
          <w:rFonts w:eastAsia="仿宋"/>
          <w:color w:val="auto"/>
          <w:sz w:val="24"/>
          <w:szCs w:val="24"/>
        </w:rPr>
        <w:t>B.小微企业贷款户数不低于上年同期水平</w:t>
      </w:r>
    </w:p>
    <w:p>
      <w:pPr>
        <w:spacing w:line="560" w:lineRule="exact"/>
        <w:ind w:firstLine="480" w:firstLineChars="200"/>
        <w:rPr>
          <w:rFonts w:eastAsia="仿宋"/>
          <w:color w:val="auto"/>
          <w:sz w:val="24"/>
          <w:szCs w:val="24"/>
        </w:rPr>
      </w:pPr>
      <w:r>
        <w:rPr>
          <w:rFonts w:eastAsia="仿宋"/>
          <w:color w:val="auto"/>
          <w:sz w:val="24"/>
          <w:szCs w:val="24"/>
        </w:rPr>
        <w:t>C.小微企业贷款增量不低于上年同期水平</w:t>
      </w:r>
    </w:p>
    <w:p>
      <w:pPr>
        <w:spacing w:line="560" w:lineRule="exact"/>
        <w:ind w:firstLine="480" w:firstLineChars="200"/>
        <w:rPr>
          <w:rFonts w:eastAsia="仿宋"/>
          <w:color w:val="auto"/>
          <w:sz w:val="24"/>
          <w:szCs w:val="24"/>
        </w:rPr>
      </w:pPr>
      <w:r>
        <w:rPr>
          <w:rFonts w:eastAsia="仿宋"/>
          <w:color w:val="auto"/>
          <w:sz w:val="24"/>
          <w:szCs w:val="24"/>
        </w:rPr>
        <w:t>D.小微企业申贷获得率不低于上年同期水平</w:t>
      </w:r>
    </w:p>
    <w:p>
      <w:pPr>
        <w:spacing w:line="560" w:lineRule="exact"/>
        <w:ind w:firstLine="480" w:firstLineChars="200"/>
        <w:rPr>
          <w:rFonts w:eastAsia="仿宋"/>
          <w:color w:val="auto"/>
          <w:sz w:val="24"/>
          <w:szCs w:val="24"/>
        </w:rPr>
      </w:pPr>
      <w:r>
        <w:rPr>
          <w:rFonts w:eastAsia="仿宋"/>
          <w:color w:val="auto"/>
          <w:sz w:val="24"/>
          <w:szCs w:val="24"/>
        </w:rPr>
        <w:t>2.（单选）银行从业人员应树立保密观念，增强保密意识，严格遵守保密法规，自觉履行保密责任，这体现了银行从业人员的（）行为规范。</w:t>
      </w:r>
    </w:p>
    <w:p>
      <w:pPr>
        <w:spacing w:line="560" w:lineRule="exact"/>
        <w:ind w:firstLine="480" w:firstLineChars="200"/>
        <w:rPr>
          <w:rFonts w:eastAsia="仿宋"/>
          <w:color w:val="auto"/>
          <w:sz w:val="24"/>
          <w:szCs w:val="24"/>
        </w:rPr>
      </w:pPr>
      <w:r>
        <w:rPr>
          <w:rFonts w:eastAsia="仿宋"/>
          <w:color w:val="auto"/>
          <w:sz w:val="24"/>
          <w:szCs w:val="24"/>
        </w:rPr>
        <w:t>A.自觉保密</w:t>
      </w:r>
    </w:p>
    <w:p>
      <w:pPr>
        <w:spacing w:line="560" w:lineRule="exact"/>
        <w:ind w:firstLine="480" w:firstLineChars="200"/>
        <w:rPr>
          <w:rFonts w:eastAsia="仿宋"/>
          <w:color w:val="auto"/>
          <w:sz w:val="24"/>
          <w:szCs w:val="24"/>
        </w:rPr>
      </w:pPr>
      <w:r>
        <w:rPr>
          <w:rFonts w:eastAsia="仿宋"/>
          <w:color w:val="auto"/>
          <w:sz w:val="24"/>
          <w:szCs w:val="24"/>
        </w:rPr>
        <w:t>B.交易信息公开</w:t>
      </w:r>
    </w:p>
    <w:p>
      <w:pPr>
        <w:spacing w:line="560" w:lineRule="exact"/>
        <w:ind w:firstLine="480" w:firstLineChars="200"/>
        <w:rPr>
          <w:rFonts w:eastAsia="仿宋"/>
          <w:color w:val="auto"/>
          <w:sz w:val="24"/>
          <w:szCs w:val="24"/>
        </w:rPr>
      </w:pPr>
      <w:r>
        <w:rPr>
          <w:rFonts w:eastAsia="仿宋"/>
          <w:color w:val="auto"/>
          <w:sz w:val="24"/>
          <w:szCs w:val="24"/>
        </w:rPr>
        <w:t>C.妥善处理客户要求</w:t>
      </w:r>
    </w:p>
    <w:p>
      <w:pPr>
        <w:spacing w:line="560" w:lineRule="exact"/>
        <w:ind w:firstLine="480" w:firstLineChars="200"/>
        <w:rPr>
          <w:rFonts w:eastAsia="仿宋"/>
          <w:color w:val="auto"/>
          <w:sz w:val="24"/>
          <w:szCs w:val="24"/>
        </w:rPr>
      </w:pPr>
      <w:r>
        <w:rPr>
          <w:rFonts w:eastAsia="仿宋"/>
          <w:color w:val="auto"/>
          <w:sz w:val="24"/>
          <w:szCs w:val="24"/>
        </w:rPr>
        <w:t>D.保护消费者信息</w:t>
      </w:r>
    </w:p>
    <w:p>
      <w:pPr>
        <w:spacing w:line="560" w:lineRule="exact"/>
        <w:ind w:firstLine="480" w:firstLineChars="200"/>
        <w:rPr>
          <w:rFonts w:eastAsia="仿宋"/>
          <w:color w:val="auto"/>
          <w:sz w:val="24"/>
          <w:szCs w:val="24"/>
        </w:rPr>
      </w:pPr>
      <w:r>
        <w:rPr>
          <w:rFonts w:eastAsia="仿宋"/>
          <w:color w:val="auto"/>
          <w:sz w:val="24"/>
          <w:szCs w:val="24"/>
        </w:rPr>
        <w:t>（单选）以下不可以成为签约账户的是（）</w:t>
      </w:r>
    </w:p>
    <w:p>
      <w:pPr>
        <w:spacing w:line="560" w:lineRule="exact"/>
        <w:ind w:firstLine="480" w:firstLineChars="200"/>
        <w:rPr>
          <w:rFonts w:eastAsia="仿宋"/>
          <w:color w:val="auto"/>
          <w:sz w:val="24"/>
          <w:szCs w:val="24"/>
        </w:rPr>
      </w:pPr>
      <w:r>
        <w:rPr>
          <w:rFonts w:eastAsia="仿宋"/>
          <w:color w:val="auto"/>
          <w:sz w:val="24"/>
          <w:szCs w:val="24"/>
        </w:rPr>
        <w:t>外币定期一本通</w:t>
      </w:r>
    </w:p>
    <w:p>
      <w:pPr>
        <w:spacing w:line="560" w:lineRule="exact"/>
        <w:ind w:firstLine="480" w:firstLineChars="200"/>
        <w:rPr>
          <w:rFonts w:eastAsia="仿宋"/>
          <w:color w:val="auto"/>
          <w:sz w:val="24"/>
          <w:szCs w:val="24"/>
        </w:rPr>
      </w:pPr>
      <w:r>
        <w:rPr>
          <w:rFonts w:eastAsia="仿宋"/>
          <w:color w:val="auto"/>
          <w:sz w:val="24"/>
          <w:szCs w:val="24"/>
        </w:rPr>
        <w:t>本币绿卡通主卡</w:t>
      </w:r>
    </w:p>
    <w:p>
      <w:pPr>
        <w:spacing w:line="560" w:lineRule="exact"/>
        <w:ind w:firstLine="480" w:firstLineChars="200"/>
        <w:rPr>
          <w:rFonts w:eastAsia="仿宋"/>
          <w:color w:val="auto"/>
          <w:sz w:val="24"/>
          <w:szCs w:val="24"/>
        </w:rPr>
      </w:pPr>
      <w:r>
        <w:rPr>
          <w:rFonts w:eastAsia="仿宋"/>
          <w:color w:val="auto"/>
          <w:sz w:val="24"/>
          <w:szCs w:val="24"/>
        </w:rPr>
        <w:t>外币绿卡通主卡</w:t>
      </w:r>
    </w:p>
    <w:p>
      <w:pPr>
        <w:spacing w:line="560" w:lineRule="exact"/>
        <w:ind w:firstLine="480" w:firstLineChars="200"/>
        <w:rPr>
          <w:rFonts w:eastAsia="仿宋"/>
          <w:color w:val="auto"/>
          <w:sz w:val="24"/>
          <w:szCs w:val="24"/>
        </w:rPr>
      </w:pPr>
      <w:r>
        <w:rPr>
          <w:rFonts w:eastAsia="仿宋"/>
          <w:color w:val="auto"/>
          <w:sz w:val="24"/>
          <w:szCs w:val="24"/>
        </w:rPr>
        <w:t>通知存款存单</w:t>
      </w:r>
    </w:p>
    <w:p>
      <w:pPr>
        <w:spacing w:line="560" w:lineRule="exact"/>
        <w:ind w:firstLine="480" w:firstLineChars="200"/>
        <w:rPr>
          <w:rFonts w:eastAsia="仿宋"/>
          <w:color w:val="auto"/>
          <w:sz w:val="24"/>
          <w:szCs w:val="24"/>
        </w:rPr>
      </w:pPr>
      <w:r>
        <w:rPr>
          <w:rFonts w:eastAsia="仿宋"/>
          <w:color w:val="auto"/>
          <w:sz w:val="24"/>
          <w:szCs w:val="24"/>
        </w:rPr>
        <w:t>4.（多选）商业银行理财产品销售文件包括（）。</w:t>
      </w:r>
    </w:p>
    <w:p>
      <w:pPr>
        <w:spacing w:line="560" w:lineRule="exact"/>
        <w:ind w:firstLine="480" w:firstLineChars="200"/>
        <w:rPr>
          <w:rFonts w:eastAsia="仿宋"/>
          <w:color w:val="auto"/>
          <w:sz w:val="24"/>
          <w:szCs w:val="24"/>
        </w:rPr>
      </w:pPr>
      <w:r>
        <w:rPr>
          <w:rFonts w:eastAsia="仿宋"/>
          <w:color w:val="auto"/>
          <w:sz w:val="24"/>
          <w:szCs w:val="24"/>
        </w:rPr>
        <w:t>A.风险揭示书</w:t>
      </w:r>
    </w:p>
    <w:p>
      <w:pPr>
        <w:spacing w:line="560" w:lineRule="exact"/>
        <w:ind w:firstLine="480" w:firstLineChars="200"/>
        <w:rPr>
          <w:rFonts w:eastAsia="仿宋"/>
          <w:color w:val="auto"/>
          <w:sz w:val="24"/>
          <w:szCs w:val="24"/>
        </w:rPr>
      </w:pPr>
      <w:r>
        <w:rPr>
          <w:rFonts w:eastAsia="仿宋"/>
          <w:color w:val="auto"/>
          <w:sz w:val="24"/>
          <w:szCs w:val="24"/>
        </w:rPr>
        <w:t>B.产品宣传折页</w:t>
      </w:r>
    </w:p>
    <w:p>
      <w:pPr>
        <w:spacing w:line="560" w:lineRule="exact"/>
        <w:ind w:firstLine="480" w:firstLineChars="200"/>
        <w:rPr>
          <w:rFonts w:eastAsia="仿宋"/>
          <w:color w:val="auto"/>
          <w:sz w:val="24"/>
          <w:szCs w:val="24"/>
        </w:rPr>
      </w:pPr>
      <w:r>
        <w:rPr>
          <w:rFonts w:eastAsia="仿宋"/>
          <w:color w:val="auto"/>
          <w:sz w:val="24"/>
          <w:szCs w:val="24"/>
        </w:rPr>
        <w:t>C.客户权益须知</w:t>
      </w:r>
    </w:p>
    <w:p>
      <w:pPr>
        <w:spacing w:line="560" w:lineRule="exact"/>
        <w:ind w:firstLine="480" w:firstLineChars="200"/>
        <w:rPr>
          <w:rFonts w:eastAsia="仿宋"/>
          <w:color w:val="auto"/>
          <w:sz w:val="24"/>
          <w:szCs w:val="24"/>
        </w:rPr>
      </w:pPr>
      <w:r>
        <w:rPr>
          <w:rFonts w:eastAsia="仿宋"/>
          <w:color w:val="auto"/>
          <w:sz w:val="24"/>
          <w:szCs w:val="24"/>
        </w:rPr>
        <w:t>D.理财产品说明书</w:t>
      </w:r>
    </w:p>
    <w:p>
      <w:pPr>
        <w:spacing w:line="560" w:lineRule="exact"/>
        <w:ind w:firstLine="480" w:firstLineChars="200"/>
        <w:rPr>
          <w:rFonts w:eastAsia="仿宋"/>
          <w:color w:val="auto"/>
          <w:sz w:val="24"/>
          <w:szCs w:val="24"/>
        </w:rPr>
      </w:pPr>
      <w:r>
        <w:rPr>
          <w:rFonts w:eastAsia="仿宋"/>
          <w:color w:val="auto"/>
          <w:sz w:val="24"/>
          <w:szCs w:val="24"/>
        </w:rPr>
        <w:t>5.（多选）银行在收缴假币过程中有下列哪些情形，应当立即报当地公安机关，提供有关线索。（）</w:t>
      </w:r>
    </w:p>
    <w:p>
      <w:pPr>
        <w:spacing w:line="560" w:lineRule="exact"/>
        <w:ind w:firstLine="480" w:firstLineChars="200"/>
        <w:rPr>
          <w:rFonts w:eastAsia="仿宋"/>
          <w:color w:val="auto"/>
          <w:sz w:val="24"/>
          <w:szCs w:val="24"/>
        </w:rPr>
      </w:pPr>
      <w:r>
        <w:rPr>
          <w:rFonts w:eastAsia="仿宋"/>
          <w:color w:val="auto"/>
          <w:sz w:val="24"/>
          <w:szCs w:val="24"/>
        </w:rPr>
        <w:t>A.一次性发现假人民币20张（枚）（含20张、枚）以上</w:t>
      </w:r>
    </w:p>
    <w:p>
      <w:pPr>
        <w:spacing w:line="560" w:lineRule="exact"/>
        <w:ind w:firstLine="480" w:firstLineChars="200"/>
        <w:rPr>
          <w:rFonts w:eastAsia="仿宋"/>
          <w:color w:val="auto"/>
          <w:sz w:val="24"/>
          <w:szCs w:val="24"/>
        </w:rPr>
      </w:pPr>
      <w:r>
        <w:rPr>
          <w:rFonts w:eastAsia="仿宋"/>
          <w:color w:val="auto"/>
          <w:sz w:val="24"/>
          <w:szCs w:val="24"/>
        </w:rPr>
        <w:t>B.假外币20张（含20张、枚）以上的</w:t>
      </w:r>
    </w:p>
    <w:p>
      <w:pPr>
        <w:spacing w:line="560" w:lineRule="exact"/>
        <w:ind w:firstLine="480" w:firstLineChars="200"/>
        <w:rPr>
          <w:rFonts w:eastAsia="仿宋"/>
          <w:color w:val="auto"/>
          <w:sz w:val="24"/>
          <w:szCs w:val="24"/>
        </w:rPr>
      </w:pPr>
      <w:r>
        <w:rPr>
          <w:rFonts w:eastAsia="仿宋"/>
          <w:color w:val="auto"/>
          <w:sz w:val="24"/>
          <w:szCs w:val="24"/>
        </w:rPr>
        <w:t>C.属于利用新的造假手段制造假币的</w:t>
      </w:r>
    </w:p>
    <w:p>
      <w:pPr>
        <w:spacing w:line="560" w:lineRule="exact"/>
        <w:ind w:firstLine="480" w:firstLineChars="200"/>
        <w:rPr>
          <w:rFonts w:eastAsia="仿宋"/>
          <w:color w:val="auto"/>
          <w:sz w:val="24"/>
          <w:szCs w:val="24"/>
        </w:rPr>
      </w:pPr>
      <w:r>
        <w:rPr>
          <w:rFonts w:eastAsia="仿宋"/>
          <w:color w:val="auto"/>
          <w:sz w:val="24"/>
          <w:szCs w:val="24"/>
        </w:rPr>
        <w:t>D.消费者不配合金融机构收缴行为的</w:t>
      </w:r>
    </w:p>
    <w:p>
      <w:pPr>
        <w:spacing w:line="560" w:lineRule="exact"/>
        <w:ind w:firstLine="480" w:firstLineChars="200"/>
        <w:rPr>
          <w:rFonts w:eastAsia="仿宋"/>
          <w:color w:val="auto"/>
          <w:sz w:val="24"/>
          <w:szCs w:val="24"/>
        </w:rPr>
      </w:pPr>
      <w:r>
        <w:rPr>
          <w:rFonts w:eastAsia="仿宋"/>
          <w:color w:val="auto"/>
          <w:sz w:val="24"/>
          <w:szCs w:val="24"/>
        </w:rPr>
        <w:t>6.（多选）目前银行代理的保险险种中，占据主流的是（）</w:t>
      </w:r>
    </w:p>
    <w:p>
      <w:pPr>
        <w:spacing w:line="560" w:lineRule="exact"/>
        <w:ind w:firstLine="480" w:firstLineChars="200"/>
        <w:rPr>
          <w:rFonts w:eastAsia="仿宋"/>
          <w:color w:val="auto"/>
          <w:sz w:val="24"/>
          <w:szCs w:val="24"/>
        </w:rPr>
      </w:pPr>
      <w:r>
        <w:rPr>
          <w:rFonts w:eastAsia="仿宋"/>
          <w:color w:val="auto"/>
          <w:sz w:val="24"/>
          <w:szCs w:val="24"/>
        </w:rPr>
        <w:t>A. 投连险</w:t>
      </w:r>
    </w:p>
    <w:p>
      <w:pPr>
        <w:spacing w:line="560" w:lineRule="exact"/>
        <w:ind w:firstLine="480" w:firstLineChars="200"/>
        <w:rPr>
          <w:rFonts w:eastAsia="仿宋"/>
          <w:color w:val="auto"/>
          <w:sz w:val="24"/>
          <w:szCs w:val="24"/>
        </w:rPr>
      </w:pPr>
      <w:r>
        <w:rPr>
          <w:rFonts w:eastAsia="仿宋"/>
          <w:color w:val="auto"/>
          <w:sz w:val="24"/>
          <w:szCs w:val="24"/>
        </w:rPr>
        <w:t>B. 家庭财产险</w:t>
      </w:r>
    </w:p>
    <w:p>
      <w:pPr>
        <w:spacing w:line="560" w:lineRule="exact"/>
        <w:ind w:firstLine="480" w:firstLineChars="200"/>
        <w:rPr>
          <w:rFonts w:eastAsia="仿宋"/>
          <w:color w:val="auto"/>
          <w:sz w:val="24"/>
          <w:szCs w:val="24"/>
        </w:rPr>
      </w:pPr>
      <w:r>
        <w:rPr>
          <w:rFonts w:eastAsia="仿宋"/>
          <w:color w:val="auto"/>
          <w:sz w:val="24"/>
          <w:szCs w:val="24"/>
        </w:rPr>
        <w:t>C. 分红险</w:t>
      </w:r>
    </w:p>
    <w:p>
      <w:pPr>
        <w:spacing w:line="560" w:lineRule="exact"/>
        <w:ind w:firstLine="480" w:firstLineChars="200"/>
        <w:rPr>
          <w:rFonts w:eastAsia="仿宋"/>
          <w:color w:val="auto"/>
          <w:sz w:val="24"/>
          <w:szCs w:val="24"/>
        </w:rPr>
      </w:pPr>
      <w:r>
        <w:rPr>
          <w:rFonts w:eastAsia="仿宋"/>
          <w:color w:val="auto"/>
          <w:sz w:val="24"/>
          <w:szCs w:val="24"/>
        </w:rPr>
        <w:t>D. 万能险</w:t>
      </w:r>
    </w:p>
    <w:p>
      <w:pPr>
        <w:spacing w:line="560" w:lineRule="exact"/>
        <w:ind w:firstLine="480" w:firstLineChars="200"/>
        <w:rPr>
          <w:rFonts w:eastAsia="仿宋"/>
          <w:color w:val="auto"/>
          <w:sz w:val="24"/>
          <w:szCs w:val="24"/>
        </w:rPr>
      </w:pPr>
      <w:r>
        <w:rPr>
          <w:rFonts w:eastAsia="仿宋"/>
          <w:color w:val="auto"/>
          <w:sz w:val="24"/>
          <w:szCs w:val="24"/>
        </w:rPr>
        <w:t>7.（判断）银行应及时受理各项投诉并登记，受理后应当通过短信、电话、电子邮件或信函等方式告知客户受理情况、处理时限和联系方式。（）</w:t>
      </w:r>
    </w:p>
    <w:p>
      <w:pPr>
        <w:spacing w:line="560" w:lineRule="exact"/>
        <w:ind w:firstLine="480" w:firstLineChars="200"/>
        <w:rPr>
          <w:rFonts w:eastAsia="仿宋"/>
          <w:color w:val="auto"/>
          <w:sz w:val="24"/>
          <w:szCs w:val="24"/>
        </w:rPr>
      </w:pPr>
      <w:r>
        <w:rPr>
          <w:rFonts w:eastAsia="仿宋"/>
          <w:color w:val="auto"/>
          <w:sz w:val="24"/>
          <w:szCs w:val="24"/>
        </w:rPr>
        <w:t>A.正确</w:t>
      </w:r>
    </w:p>
    <w:p>
      <w:pPr>
        <w:spacing w:line="560" w:lineRule="exact"/>
        <w:ind w:firstLine="480" w:firstLineChars="200"/>
        <w:rPr>
          <w:rFonts w:eastAsia="仿宋"/>
          <w:color w:val="auto"/>
          <w:sz w:val="24"/>
          <w:szCs w:val="24"/>
        </w:rPr>
      </w:pPr>
      <w:r>
        <w:rPr>
          <w:rFonts w:eastAsia="仿宋"/>
          <w:color w:val="auto"/>
          <w:sz w:val="24"/>
          <w:szCs w:val="24"/>
        </w:rPr>
        <w:t>B.错误</w:t>
      </w:r>
    </w:p>
    <w:p>
      <w:pPr>
        <w:spacing w:line="560" w:lineRule="exact"/>
        <w:ind w:firstLine="480" w:firstLineChars="200"/>
        <w:rPr>
          <w:rFonts w:eastAsia="仿宋"/>
          <w:color w:val="auto"/>
          <w:sz w:val="24"/>
          <w:szCs w:val="24"/>
        </w:rPr>
      </w:pPr>
      <w:r>
        <w:rPr>
          <w:rFonts w:eastAsia="仿宋"/>
          <w:color w:val="auto"/>
          <w:sz w:val="24"/>
          <w:szCs w:val="24"/>
        </w:rPr>
        <w:t>8.（判断）柜员了解客户办理的业务，重复一遍获得客户确认后办理。重复时，声音要小，以仅让客户本人听到为宜，为客户保密。（）</w:t>
      </w:r>
    </w:p>
    <w:p>
      <w:pPr>
        <w:spacing w:line="560" w:lineRule="exact"/>
        <w:ind w:firstLine="480" w:firstLineChars="200"/>
        <w:rPr>
          <w:rFonts w:eastAsia="仿宋"/>
          <w:color w:val="auto"/>
          <w:sz w:val="24"/>
          <w:szCs w:val="24"/>
        </w:rPr>
      </w:pPr>
      <w:r>
        <w:rPr>
          <w:rFonts w:eastAsia="仿宋"/>
          <w:color w:val="auto"/>
          <w:sz w:val="24"/>
          <w:szCs w:val="24"/>
        </w:rPr>
        <w:t>A.正确</w:t>
      </w:r>
    </w:p>
    <w:p>
      <w:pPr>
        <w:spacing w:line="560" w:lineRule="exact"/>
        <w:ind w:firstLine="480" w:firstLineChars="200"/>
        <w:rPr>
          <w:rFonts w:eastAsia="仿宋"/>
          <w:color w:val="auto"/>
          <w:sz w:val="24"/>
          <w:szCs w:val="24"/>
        </w:rPr>
      </w:pPr>
      <w:r>
        <w:rPr>
          <w:rFonts w:eastAsia="仿宋"/>
          <w:color w:val="auto"/>
          <w:sz w:val="24"/>
          <w:szCs w:val="24"/>
        </w:rPr>
        <w:t>B.错误</w:t>
      </w:r>
    </w:p>
    <w:p>
      <w:pPr>
        <w:spacing w:line="560" w:lineRule="exact"/>
        <w:ind w:firstLine="480" w:firstLineChars="200"/>
        <w:rPr>
          <w:rFonts w:eastAsia="仿宋"/>
          <w:color w:val="auto"/>
          <w:sz w:val="24"/>
          <w:szCs w:val="24"/>
        </w:rPr>
      </w:pPr>
      <w:r>
        <w:rPr>
          <w:rFonts w:eastAsia="仿宋"/>
          <w:color w:val="auto"/>
          <w:sz w:val="24"/>
          <w:szCs w:val="24"/>
        </w:rPr>
        <w:t>（二）“基本技能”竞赛</w:t>
      </w:r>
    </w:p>
    <w:p>
      <w:pPr>
        <w:spacing w:line="560" w:lineRule="exact"/>
        <w:ind w:firstLine="480" w:firstLineChars="200"/>
        <w:rPr>
          <w:rFonts w:eastAsia="仿宋"/>
          <w:color w:val="auto"/>
          <w:sz w:val="24"/>
          <w:szCs w:val="24"/>
        </w:rPr>
      </w:pPr>
      <w:r>
        <w:rPr>
          <w:rFonts w:eastAsia="仿宋"/>
          <w:color w:val="auto"/>
          <w:sz w:val="24"/>
          <w:szCs w:val="24"/>
        </w:rPr>
        <w:t>任务1：传票算</w:t>
      </w:r>
    </w:p>
    <w:p>
      <w:pPr>
        <w:spacing w:line="560" w:lineRule="exact"/>
        <w:ind w:firstLine="480" w:firstLineChars="200"/>
        <w:rPr>
          <w:rFonts w:eastAsia="仿宋"/>
          <w:color w:val="auto"/>
          <w:sz w:val="24"/>
          <w:szCs w:val="24"/>
        </w:rPr>
      </w:pPr>
      <w:r>
        <w:rPr>
          <w:rFonts w:eastAsia="仿宋"/>
          <w:color w:val="auto"/>
          <w:sz w:val="24"/>
          <w:szCs w:val="24"/>
        </w:rPr>
        <w:drawing>
          <wp:anchor distT="0" distB="0" distL="114300" distR="114300" simplePos="0" relativeHeight="251658240" behindDoc="0" locked="0" layoutInCell="1" allowOverlap="1">
            <wp:simplePos x="0" y="0"/>
            <wp:positionH relativeFrom="margin">
              <wp:posOffset>161925</wp:posOffset>
            </wp:positionH>
            <wp:positionV relativeFrom="margin">
              <wp:posOffset>1962150</wp:posOffset>
            </wp:positionV>
            <wp:extent cx="4949825" cy="3124200"/>
            <wp:effectExtent l="0" t="0" r="0" b="0"/>
            <wp:wrapSquare wrapText="bothSides"/>
            <wp:docPr id="40" name="图片 40" descr="C:\Users\Administrator\AppData\Roaming\Tencent\Users\417303337\QQ\WinTemp\RichOle\22}$LR881X_U_A@MKACMMP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C:\Users\Administrator\AppData\Roaming\Tencent\Users\417303337\QQ\WinTemp\RichOle\22}$LR881X_U_A@MKACMMP5.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4949825" cy="3124200"/>
                    </a:xfrm>
                    <a:prstGeom prst="rect">
                      <a:avLst/>
                    </a:prstGeom>
                    <a:noFill/>
                    <a:ln>
                      <a:noFill/>
                    </a:ln>
                  </pic:spPr>
                </pic:pic>
              </a:graphicData>
            </a:graphic>
          </wp:anchor>
        </w:drawing>
      </w:r>
      <w:r>
        <w:rPr>
          <w:rFonts w:eastAsia="仿宋"/>
          <w:color w:val="auto"/>
          <w:sz w:val="24"/>
          <w:szCs w:val="24"/>
        </w:rPr>
        <w:t>赛前由命题专家抽取不同传票型号（AB、CD、EF、GH、IJ、KL型）和页码范围的赛题，页码范围为连续的30页。选手在计算器和Excel表中任选一种工具进行计算（考虑到实际工作中不同地区、不同银行采用的工具不同，而比赛重在结果，故不强行指定一种工具），并将计算结果输入到竞赛平台中。系统据以自动评分。</w:t>
      </w:r>
    </w:p>
    <w:p>
      <w:pPr>
        <w:spacing w:line="560" w:lineRule="exact"/>
        <w:ind w:firstLine="2880" w:firstLineChars="1200"/>
        <w:rPr>
          <w:rFonts w:eastAsia="仿宋"/>
          <w:color w:val="auto"/>
          <w:sz w:val="24"/>
          <w:szCs w:val="24"/>
        </w:rPr>
      </w:pPr>
      <w:r>
        <w:rPr>
          <w:rFonts w:eastAsia="仿宋"/>
          <w:color w:val="auto"/>
          <w:sz w:val="24"/>
          <w:szCs w:val="24"/>
        </w:rPr>
        <w:t>（系统录入界面）</w:t>
      </w:r>
    </w:p>
    <w:p>
      <w:pPr>
        <w:spacing w:line="560" w:lineRule="exact"/>
        <w:ind w:firstLine="480" w:firstLineChars="200"/>
        <w:rPr>
          <w:rFonts w:eastAsia="仿宋"/>
          <w:color w:val="auto"/>
          <w:sz w:val="24"/>
          <w:szCs w:val="24"/>
        </w:rPr>
      </w:pPr>
      <w:r>
        <w:rPr>
          <w:rFonts w:eastAsia="仿宋"/>
          <w:color w:val="auto"/>
          <w:sz w:val="24"/>
          <w:szCs w:val="24"/>
        </w:rPr>
        <w:t>任务2：字符录入</w:t>
      </w:r>
    </w:p>
    <w:p>
      <w:pPr>
        <w:spacing w:line="560" w:lineRule="exact"/>
        <w:ind w:firstLine="480" w:firstLineChars="200"/>
        <w:rPr>
          <w:rFonts w:eastAsia="仿宋"/>
          <w:color w:val="auto"/>
          <w:sz w:val="24"/>
          <w:szCs w:val="24"/>
        </w:rPr>
      </w:pPr>
      <w:r>
        <w:rPr>
          <w:rFonts w:eastAsia="仿宋"/>
          <w:color w:val="auto"/>
          <w:sz w:val="24"/>
          <w:szCs w:val="24"/>
        </w:rPr>
        <w:t>赛题为系统随机产生的1600个字符，系统提供对照原文进行字符输入的环境，系统自动根据选手在10分钟内完成的数量和正确率评分。</w:t>
      </w:r>
    </w:p>
    <w:p>
      <w:pPr>
        <w:spacing w:line="560" w:lineRule="exact"/>
        <w:ind w:firstLine="480" w:firstLineChars="200"/>
        <w:rPr>
          <w:rFonts w:eastAsia="仿宋"/>
          <w:color w:val="auto"/>
          <w:sz w:val="24"/>
          <w:szCs w:val="24"/>
        </w:rPr>
      </w:pPr>
      <w:r>
        <w:rPr>
          <w:rFonts w:eastAsia="仿宋"/>
          <w:color w:val="auto"/>
          <w:sz w:val="24"/>
          <w:szCs w:val="24"/>
        </w:rPr>
        <w:t>竞赛电脑中预装极品五笔、搜狗拼音、搜狗五笔、微软全拼、万能五笔等输入法，参赛选手可采用上述输入法进行比赛，竞赛电脑系统中未预装的输入法不得采用。</w:t>
      </w:r>
    </w:p>
    <w:p>
      <w:pPr>
        <w:spacing w:line="560" w:lineRule="exact"/>
        <w:ind w:firstLine="480" w:firstLineChars="200"/>
        <w:rPr>
          <w:rFonts w:eastAsia="仿宋"/>
          <w:color w:val="auto"/>
          <w:sz w:val="24"/>
          <w:szCs w:val="24"/>
        </w:rPr>
      </w:pPr>
    </w:p>
    <w:p>
      <w:pPr>
        <w:spacing w:line="560" w:lineRule="exact"/>
        <w:ind w:firstLine="2400" w:firstLineChars="1000"/>
        <w:rPr>
          <w:rFonts w:eastAsia="仿宋"/>
          <w:color w:val="auto"/>
          <w:sz w:val="24"/>
          <w:szCs w:val="24"/>
        </w:rPr>
      </w:pPr>
      <w:r>
        <w:rPr>
          <w:rFonts w:eastAsia="仿宋"/>
          <w:color w:val="auto"/>
          <w:sz w:val="24"/>
          <w:szCs w:val="24"/>
        </w:rPr>
        <w:drawing>
          <wp:anchor distT="0" distB="0" distL="114300" distR="114300" simplePos="0" relativeHeight="251655168" behindDoc="0" locked="0" layoutInCell="1" allowOverlap="1">
            <wp:simplePos x="0" y="0"/>
            <wp:positionH relativeFrom="column">
              <wp:posOffset>76200</wp:posOffset>
            </wp:positionH>
            <wp:positionV relativeFrom="paragraph">
              <wp:posOffset>85725</wp:posOffset>
            </wp:positionV>
            <wp:extent cx="5276850" cy="3009900"/>
            <wp:effectExtent l="0" t="0" r="0" b="0"/>
            <wp:wrapSquare wrapText="bothSides"/>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276850" cy="3009900"/>
                    </a:xfrm>
                    <a:prstGeom prst="rect">
                      <a:avLst/>
                    </a:prstGeom>
                    <a:noFill/>
                    <a:ln>
                      <a:noFill/>
                    </a:ln>
                  </pic:spPr>
                </pic:pic>
              </a:graphicData>
            </a:graphic>
          </wp:anchor>
        </w:drawing>
      </w:r>
      <w:r>
        <w:rPr>
          <w:rFonts w:eastAsia="仿宋"/>
          <w:color w:val="auto"/>
          <w:sz w:val="24"/>
          <w:szCs w:val="24"/>
        </w:rPr>
        <w:t>（系统录入界面）</w:t>
      </w:r>
    </w:p>
    <w:p>
      <w:pPr>
        <w:spacing w:line="560" w:lineRule="exact"/>
        <w:ind w:firstLine="480" w:firstLineChars="200"/>
        <w:rPr>
          <w:rFonts w:eastAsia="仿宋"/>
          <w:color w:val="auto"/>
          <w:sz w:val="24"/>
          <w:szCs w:val="24"/>
        </w:rPr>
      </w:pPr>
      <w:r>
        <w:rPr>
          <w:rFonts w:eastAsia="仿宋"/>
          <w:color w:val="auto"/>
          <w:sz w:val="24"/>
          <w:szCs w:val="24"/>
        </w:rPr>
        <w:t>任务3：手工点钞 </w:t>
      </w:r>
    </w:p>
    <w:p>
      <w:pPr>
        <w:spacing w:line="560" w:lineRule="exact"/>
        <w:ind w:firstLine="480" w:firstLineChars="200"/>
        <w:rPr>
          <w:rFonts w:eastAsia="仿宋"/>
          <w:color w:val="auto"/>
          <w:sz w:val="24"/>
          <w:szCs w:val="24"/>
        </w:rPr>
      </w:pPr>
      <w:r>
        <w:rPr>
          <w:rFonts w:eastAsia="仿宋"/>
          <w:color w:val="auto"/>
          <w:sz w:val="24"/>
          <w:szCs w:val="24"/>
        </w:rPr>
        <w:drawing>
          <wp:anchor distT="0" distB="0" distL="114300" distR="114300" simplePos="0" relativeHeight="251660288" behindDoc="0" locked="0" layoutInCell="1" allowOverlap="1">
            <wp:simplePos x="0" y="0"/>
            <wp:positionH relativeFrom="column">
              <wp:posOffset>0</wp:posOffset>
            </wp:positionH>
            <wp:positionV relativeFrom="paragraph">
              <wp:posOffset>1898650</wp:posOffset>
            </wp:positionV>
            <wp:extent cx="5276850" cy="2562225"/>
            <wp:effectExtent l="0" t="0" r="0" b="0"/>
            <wp:wrapSquare wrapText="bothSides"/>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276850" cy="2562225"/>
                    </a:xfrm>
                    <a:prstGeom prst="rect">
                      <a:avLst/>
                    </a:prstGeom>
                    <a:noFill/>
                    <a:ln>
                      <a:noFill/>
                    </a:ln>
                  </pic:spPr>
                </pic:pic>
              </a:graphicData>
            </a:graphic>
          </wp:anchor>
        </w:drawing>
      </w:r>
      <w:r>
        <w:rPr>
          <w:rFonts w:eastAsia="仿宋"/>
          <w:color w:val="auto"/>
          <w:sz w:val="24"/>
          <w:szCs w:val="24"/>
        </w:rPr>
        <w:t>赛前由命题专家确定每种面额点钞专用券的张数，各面值的数量为300—320张。由选手对8种面额的人民币点钞专用券进行清点</w:t>
      </w:r>
      <w:r>
        <w:rPr>
          <w:rFonts w:hint="eastAsia" w:eastAsia="仿宋"/>
          <w:color w:val="auto"/>
          <w:sz w:val="24"/>
          <w:szCs w:val="24"/>
        </w:rPr>
        <w:t>,</w:t>
      </w:r>
      <w:r>
        <w:rPr>
          <w:rFonts w:eastAsia="仿宋"/>
          <w:color w:val="auto"/>
          <w:sz w:val="24"/>
          <w:szCs w:val="24"/>
        </w:rPr>
        <w:t>并将清点好的点钞专用券放入篮筐中。点钞方法由选手自定。参赛选手在比赛时将清点结果填入系统设定的“现金存款凭条”，系统对输入结果自动评分。</w:t>
      </w:r>
    </w:p>
    <w:p>
      <w:pPr>
        <w:spacing w:line="560" w:lineRule="exact"/>
        <w:ind w:firstLine="2400" w:firstLineChars="1000"/>
        <w:rPr>
          <w:rFonts w:eastAsia="仿宋"/>
          <w:color w:val="auto"/>
          <w:sz w:val="24"/>
          <w:szCs w:val="24"/>
        </w:rPr>
      </w:pPr>
      <w:r>
        <w:rPr>
          <w:rFonts w:eastAsia="仿宋"/>
          <w:color w:val="auto"/>
          <w:sz w:val="24"/>
          <w:szCs w:val="24"/>
        </w:rPr>
        <w:t>（系统录入界面）</w:t>
      </w:r>
    </w:p>
    <w:p>
      <w:pPr>
        <w:spacing w:line="560" w:lineRule="exact"/>
        <w:ind w:firstLine="480" w:firstLineChars="200"/>
        <w:rPr>
          <w:rFonts w:eastAsia="仿宋"/>
          <w:color w:val="auto"/>
          <w:sz w:val="24"/>
          <w:szCs w:val="24"/>
        </w:rPr>
      </w:pPr>
      <w:r>
        <w:rPr>
          <w:rFonts w:eastAsia="仿宋"/>
          <w:color w:val="auto"/>
          <w:sz w:val="24"/>
          <w:szCs w:val="24"/>
        </w:rPr>
        <w:t>任务4：货币防伪与鉴别</w:t>
      </w:r>
    </w:p>
    <w:p>
      <w:pPr>
        <w:spacing w:line="560" w:lineRule="exact"/>
        <w:ind w:firstLine="480" w:firstLineChars="200"/>
        <w:rPr>
          <w:rFonts w:eastAsia="仿宋"/>
          <w:color w:val="auto"/>
          <w:sz w:val="24"/>
          <w:szCs w:val="24"/>
        </w:rPr>
      </w:pPr>
      <w:r>
        <w:rPr>
          <w:rFonts w:eastAsia="仿宋"/>
          <w:color w:val="auto"/>
          <w:sz w:val="24"/>
          <w:szCs w:val="24"/>
        </w:rPr>
        <w:t>1.（单选）第五套人民币2005年版纸币在正面主景图案右侧增加了公众防伪特征（）。</w:t>
      </w:r>
    </w:p>
    <w:p>
      <w:pPr>
        <w:spacing w:line="560" w:lineRule="exact"/>
        <w:ind w:firstLine="480" w:firstLineChars="200"/>
        <w:rPr>
          <w:rFonts w:eastAsia="仿宋"/>
          <w:color w:val="auto"/>
          <w:sz w:val="24"/>
          <w:szCs w:val="24"/>
        </w:rPr>
      </w:pPr>
      <w:r>
        <w:rPr>
          <w:rFonts w:eastAsia="仿宋"/>
          <w:color w:val="auto"/>
          <w:sz w:val="24"/>
          <w:szCs w:val="24"/>
        </w:rPr>
        <w:t>A．</w:t>
      </w:r>
      <w:r>
        <w:rPr>
          <w:rFonts w:eastAsia="仿宋"/>
          <w:color w:val="auto"/>
          <w:sz w:val="24"/>
          <w:szCs w:val="24"/>
        </w:rPr>
        <w:drawing>
          <wp:inline distT="0" distB="0" distL="0" distR="0">
            <wp:extent cx="724535" cy="724535"/>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724535" cy="724535"/>
                    </a:xfrm>
                    <a:prstGeom prst="rect">
                      <a:avLst/>
                    </a:prstGeom>
                    <a:noFill/>
                    <a:ln>
                      <a:noFill/>
                    </a:ln>
                  </pic:spPr>
                </pic:pic>
              </a:graphicData>
            </a:graphic>
          </wp:inline>
        </w:drawing>
      </w:r>
      <w:r>
        <w:rPr>
          <w:rFonts w:eastAsia="仿宋"/>
          <w:color w:val="auto"/>
          <w:sz w:val="24"/>
          <w:szCs w:val="24"/>
        </w:rPr>
        <w:t xml:space="preserve">       B.</w:t>
      </w:r>
      <w:r>
        <w:rPr>
          <w:rFonts w:eastAsia="仿宋"/>
          <w:color w:val="auto"/>
          <w:sz w:val="24"/>
          <w:szCs w:val="24"/>
        </w:rPr>
        <w:drawing>
          <wp:inline distT="0" distB="0" distL="0" distR="0">
            <wp:extent cx="724535" cy="724535"/>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724535" cy="724535"/>
                    </a:xfrm>
                    <a:prstGeom prst="rect">
                      <a:avLst/>
                    </a:prstGeom>
                    <a:noFill/>
                    <a:ln>
                      <a:noFill/>
                    </a:ln>
                  </pic:spPr>
                </pic:pic>
              </a:graphicData>
            </a:graphic>
          </wp:inline>
        </w:drawing>
      </w:r>
      <w:r>
        <w:rPr>
          <w:rFonts w:eastAsia="仿宋"/>
          <w:color w:val="auto"/>
          <w:sz w:val="24"/>
          <w:szCs w:val="24"/>
        </w:rPr>
        <w:t xml:space="preserve">       C.</w:t>
      </w:r>
      <w:r>
        <w:rPr>
          <w:rFonts w:eastAsia="仿宋"/>
          <w:color w:val="auto"/>
          <w:sz w:val="24"/>
          <w:szCs w:val="24"/>
        </w:rPr>
        <w:drawing>
          <wp:inline distT="0" distB="0" distL="0" distR="0">
            <wp:extent cx="724535" cy="724535"/>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724535" cy="724535"/>
                    </a:xfrm>
                    <a:prstGeom prst="rect">
                      <a:avLst/>
                    </a:prstGeom>
                    <a:noFill/>
                    <a:ln>
                      <a:noFill/>
                    </a:ln>
                  </pic:spPr>
                </pic:pic>
              </a:graphicData>
            </a:graphic>
          </wp:inline>
        </w:drawing>
      </w:r>
    </w:p>
    <w:p>
      <w:pPr>
        <w:spacing w:line="560" w:lineRule="exact"/>
        <w:ind w:firstLine="480" w:firstLineChars="200"/>
        <w:rPr>
          <w:rFonts w:eastAsia="仿宋"/>
          <w:color w:val="auto"/>
          <w:sz w:val="24"/>
          <w:szCs w:val="24"/>
        </w:rPr>
      </w:pPr>
      <w:r>
        <w:rPr>
          <w:rFonts w:eastAsia="仿宋"/>
          <w:color w:val="auto"/>
          <w:sz w:val="24"/>
          <w:szCs w:val="24"/>
        </w:rPr>
        <w:t>2.（判断）第五套人民币各面额纸币正面行名下方胶印底纹处，在特定波长的紫外光下可以看到该券别面额数字，该图案采用了无色荧光油墨印刷，可供机读。（）</w:t>
      </w:r>
    </w:p>
    <w:p>
      <w:pPr>
        <w:spacing w:line="560" w:lineRule="exact"/>
        <w:ind w:firstLine="480" w:firstLineChars="200"/>
        <w:rPr>
          <w:rFonts w:eastAsia="仿宋"/>
          <w:color w:val="auto"/>
          <w:sz w:val="24"/>
          <w:szCs w:val="24"/>
        </w:rPr>
      </w:pPr>
      <w:r>
        <w:rPr>
          <w:rFonts w:eastAsia="仿宋"/>
          <w:color w:val="auto"/>
          <w:sz w:val="24"/>
          <w:szCs w:val="24"/>
        </w:rPr>
        <w:t>A.正确</w:t>
      </w:r>
    </w:p>
    <w:p>
      <w:pPr>
        <w:spacing w:line="560" w:lineRule="exact"/>
        <w:ind w:firstLine="480" w:firstLineChars="200"/>
        <w:rPr>
          <w:rFonts w:eastAsia="仿宋"/>
          <w:color w:val="auto"/>
          <w:sz w:val="24"/>
          <w:szCs w:val="24"/>
        </w:rPr>
      </w:pPr>
      <w:r>
        <w:rPr>
          <w:rFonts w:eastAsia="仿宋"/>
          <w:color w:val="auto"/>
          <w:sz w:val="24"/>
          <w:szCs w:val="24"/>
        </w:rPr>
        <w:t>B.错误</w:t>
      </w:r>
    </w:p>
    <w:p>
      <w:pPr>
        <w:spacing w:line="560" w:lineRule="exact"/>
        <w:ind w:firstLine="480" w:firstLineChars="200"/>
        <w:rPr>
          <w:rFonts w:eastAsia="仿宋"/>
          <w:color w:val="auto"/>
          <w:sz w:val="24"/>
          <w:szCs w:val="24"/>
        </w:rPr>
      </w:pPr>
      <w:r>
        <w:rPr>
          <w:rFonts w:eastAsia="仿宋"/>
          <w:color w:val="auto"/>
          <w:sz w:val="24"/>
          <w:szCs w:val="24"/>
        </w:rPr>
        <w:t>3.（多选）第五套人民币的水印图案有（）。</w:t>
      </w:r>
    </w:p>
    <w:p>
      <w:pPr>
        <w:spacing w:line="560" w:lineRule="exact"/>
        <w:ind w:firstLine="480" w:firstLineChars="200"/>
        <w:rPr>
          <w:rFonts w:eastAsia="仿宋"/>
          <w:color w:val="auto"/>
          <w:sz w:val="24"/>
          <w:szCs w:val="24"/>
        </w:rPr>
      </w:pPr>
      <w:r>
        <w:rPr>
          <w:rFonts w:eastAsia="仿宋"/>
          <w:color w:val="auto"/>
          <w:sz w:val="24"/>
          <w:szCs w:val="24"/>
        </w:rPr>
        <w:t>A.毛泽东头像</w:t>
      </w:r>
    </w:p>
    <w:p>
      <w:pPr>
        <w:spacing w:line="560" w:lineRule="exact"/>
        <w:ind w:firstLine="480" w:firstLineChars="200"/>
        <w:rPr>
          <w:rFonts w:eastAsia="仿宋"/>
          <w:color w:val="auto"/>
          <w:sz w:val="24"/>
          <w:szCs w:val="24"/>
        </w:rPr>
      </w:pPr>
      <w:r>
        <w:rPr>
          <w:rFonts w:eastAsia="仿宋"/>
          <w:color w:val="auto"/>
          <w:sz w:val="24"/>
          <w:szCs w:val="24"/>
        </w:rPr>
        <w:t>B.工人头像</w:t>
      </w:r>
    </w:p>
    <w:p>
      <w:pPr>
        <w:spacing w:line="560" w:lineRule="exact"/>
        <w:ind w:firstLine="480" w:firstLineChars="200"/>
        <w:rPr>
          <w:rFonts w:eastAsia="仿宋"/>
          <w:color w:val="auto"/>
          <w:sz w:val="24"/>
          <w:szCs w:val="24"/>
        </w:rPr>
      </w:pPr>
      <w:r>
        <w:rPr>
          <w:rFonts w:eastAsia="仿宋"/>
          <w:color w:val="auto"/>
          <w:sz w:val="24"/>
          <w:szCs w:val="24"/>
        </w:rPr>
        <w:t>C.天安门</w:t>
      </w:r>
    </w:p>
    <w:p>
      <w:pPr>
        <w:spacing w:line="560" w:lineRule="exact"/>
        <w:ind w:firstLine="480" w:firstLineChars="200"/>
        <w:rPr>
          <w:rFonts w:eastAsia="仿宋"/>
          <w:color w:val="auto"/>
          <w:sz w:val="24"/>
          <w:szCs w:val="24"/>
        </w:rPr>
      </w:pPr>
      <w:r>
        <w:rPr>
          <w:rFonts w:eastAsia="仿宋"/>
          <w:color w:val="auto"/>
          <w:sz w:val="24"/>
          <w:szCs w:val="24"/>
        </w:rPr>
        <w:t>D.水仙花</w:t>
      </w:r>
    </w:p>
    <w:p>
      <w:pPr>
        <w:spacing w:line="560" w:lineRule="exact"/>
        <w:ind w:firstLine="480" w:firstLineChars="200"/>
        <w:rPr>
          <w:rFonts w:eastAsia="仿宋"/>
          <w:color w:val="auto"/>
          <w:sz w:val="24"/>
          <w:szCs w:val="24"/>
        </w:rPr>
      </w:pPr>
      <w:r>
        <w:rPr>
          <w:rFonts w:eastAsia="仿宋"/>
          <w:color w:val="auto"/>
          <w:sz w:val="24"/>
          <w:szCs w:val="24"/>
        </w:rPr>
        <w:t>（综合题）下图为2015年版第五套人民币100元纸币，共有7个防伪特征，分别是：</w:t>
      </w:r>
      <w:r>
        <w:rPr>
          <w:rFonts w:hint="eastAsia" w:ascii="宋体" w:hAnsi="宋体" w:cs="宋体"/>
          <w:color w:val="auto"/>
          <w:sz w:val="24"/>
          <w:szCs w:val="24"/>
        </w:rPr>
        <w:t>①</w:t>
      </w:r>
      <w:r>
        <w:rPr>
          <w:rFonts w:eastAsia="仿宋"/>
          <w:color w:val="auto"/>
          <w:sz w:val="24"/>
          <w:szCs w:val="24"/>
        </w:rPr>
        <w:t>雕刻凹凸</w:t>
      </w:r>
      <w:r>
        <w:rPr>
          <w:rFonts w:hint="eastAsia" w:ascii="宋体" w:hAnsi="宋体" w:cs="宋体"/>
          <w:color w:val="auto"/>
          <w:sz w:val="24"/>
          <w:szCs w:val="24"/>
        </w:rPr>
        <w:t>②</w:t>
      </w:r>
      <w:r>
        <w:rPr>
          <w:rFonts w:eastAsia="仿宋"/>
          <w:color w:val="auto"/>
          <w:sz w:val="24"/>
          <w:szCs w:val="24"/>
        </w:rPr>
        <w:t>横竖双号码</w:t>
      </w:r>
      <w:r>
        <w:rPr>
          <w:rFonts w:hint="eastAsia" w:ascii="宋体" w:hAnsi="宋体" w:cs="宋体"/>
          <w:color w:val="auto"/>
          <w:sz w:val="24"/>
          <w:szCs w:val="24"/>
        </w:rPr>
        <w:t>③</w:t>
      </w:r>
      <w:r>
        <w:rPr>
          <w:rFonts w:eastAsia="仿宋"/>
          <w:color w:val="auto"/>
          <w:sz w:val="24"/>
          <w:szCs w:val="24"/>
        </w:rPr>
        <w:t>光变镂空开窗安全线</w:t>
      </w:r>
      <w:r>
        <w:rPr>
          <w:rFonts w:hint="eastAsia" w:ascii="宋体" w:hAnsi="宋体" w:cs="宋体"/>
          <w:color w:val="auto"/>
          <w:sz w:val="24"/>
          <w:szCs w:val="24"/>
        </w:rPr>
        <w:t>④</w:t>
      </w:r>
      <w:r>
        <w:rPr>
          <w:rFonts w:eastAsia="仿宋"/>
          <w:color w:val="auto"/>
          <w:sz w:val="24"/>
          <w:szCs w:val="24"/>
        </w:rPr>
        <w:t>人像水印</w:t>
      </w:r>
      <w:r>
        <w:rPr>
          <w:rFonts w:hint="eastAsia" w:ascii="宋体" w:hAnsi="宋体" w:cs="宋体"/>
          <w:color w:val="auto"/>
          <w:sz w:val="24"/>
          <w:szCs w:val="24"/>
        </w:rPr>
        <w:t>⑤</w:t>
      </w:r>
      <w:r>
        <w:rPr>
          <w:rFonts w:eastAsia="仿宋"/>
          <w:color w:val="auto"/>
          <w:sz w:val="24"/>
          <w:szCs w:val="24"/>
        </w:rPr>
        <w:t>胶印对印图案</w:t>
      </w:r>
      <w:r>
        <w:rPr>
          <w:rFonts w:hint="eastAsia" w:ascii="宋体" w:hAnsi="宋体" w:cs="宋体"/>
          <w:color w:val="auto"/>
          <w:sz w:val="24"/>
          <w:szCs w:val="24"/>
        </w:rPr>
        <w:t>⑥</w:t>
      </w:r>
      <w:r>
        <w:rPr>
          <w:rFonts w:eastAsia="仿宋"/>
          <w:color w:val="auto"/>
          <w:sz w:val="24"/>
          <w:szCs w:val="24"/>
        </w:rPr>
        <w:t>光彩光变数字</w:t>
      </w:r>
      <w:r>
        <w:rPr>
          <w:rFonts w:hint="eastAsia" w:ascii="宋体" w:hAnsi="宋体" w:cs="宋体"/>
          <w:color w:val="auto"/>
          <w:sz w:val="24"/>
          <w:szCs w:val="24"/>
        </w:rPr>
        <w:t>⑦</w:t>
      </w:r>
      <w:r>
        <w:rPr>
          <w:rFonts w:eastAsia="仿宋"/>
          <w:color w:val="auto"/>
          <w:sz w:val="24"/>
          <w:szCs w:val="24"/>
        </w:rPr>
        <w:t>白水印。根据图片标识的数字，选择与之对应的防伪特征排列顺序（）。</w:t>
      </w:r>
    </w:p>
    <w:p>
      <w:pPr>
        <w:spacing w:line="560" w:lineRule="exact"/>
        <w:ind w:firstLine="480" w:firstLineChars="200"/>
        <w:rPr>
          <w:rFonts w:eastAsia="仿宋"/>
          <w:color w:val="auto"/>
          <w:sz w:val="24"/>
          <w:szCs w:val="24"/>
        </w:rPr>
      </w:pPr>
      <w:r>
        <w:rPr>
          <w:rFonts w:eastAsia="仿宋"/>
          <w:color w:val="auto"/>
          <w:sz w:val="24"/>
          <w:szCs w:val="24"/>
        </w:rPr>
        <w:drawing>
          <wp:anchor distT="0" distB="0" distL="114300" distR="114300" simplePos="0" relativeHeight="251658240" behindDoc="1" locked="0" layoutInCell="1" allowOverlap="1">
            <wp:simplePos x="0" y="0"/>
            <wp:positionH relativeFrom="column">
              <wp:posOffset>123825</wp:posOffset>
            </wp:positionH>
            <wp:positionV relativeFrom="paragraph">
              <wp:posOffset>2760980</wp:posOffset>
            </wp:positionV>
            <wp:extent cx="4991100" cy="2337435"/>
            <wp:effectExtent l="0" t="0" r="0" b="0"/>
            <wp:wrapTight wrapText="bothSides">
              <wp:wrapPolygon>
                <wp:start x="0" y="0"/>
                <wp:lineTo x="0" y="21477"/>
                <wp:lineTo x="21518" y="21477"/>
                <wp:lineTo x="21518" y="0"/>
                <wp:lineTo x="0" y="0"/>
              </wp:wrapPolygon>
            </wp:wrapTight>
            <wp:docPr id="37" name="图片 37" descr="http://192.168.5.141:8001/../TempImageFiles/txtTitle/201705291657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http://192.168.5.141:8001/../TempImageFiles/txtTitle/2017052916574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991100" cy="2337435"/>
                    </a:xfrm>
                    <a:prstGeom prst="rect">
                      <a:avLst/>
                    </a:prstGeom>
                    <a:noFill/>
                    <a:ln>
                      <a:noFill/>
                    </a:ln>
                  </pic:spPr>
                </pic:pic>
              </a:graphicData>
            </a:graphic>
          </wp:anchor>
        </w:drawing>
      </w:r>
      <w:r>
        <w:rPr>
          <w:rFonts w:eastAsia="仿宋"/>
          <w:color w:val="auto"/>
          <w:sz w:val="24"/>
          <w:szCs w:val="24"/>
        </w:rPr>
        <w:drawing>
          <wp:anchor distT="0" distB="0" distL="114300" distR="114300" simplePos="0" relativeHeight="251657216" behindDoc="1" locked="0" layoutInCell="1" allowOverlap="1">
            <wp:simplePos x="0" y="0"/>
            <wp:positionH relativeFrom="column">
              <wp:posOffset>57150</wp:posOffset>
            </wp:positionH>
            <wp:positionV relativeFrom="paragraph">
              <wp:posOffset>175260</wp:posOffset>
            </wp:positionV>
            <wp:extent cx="5057775" cy="2371090"/>
            <wp:effectExtent l="0" t="0" r="0" b="0"/>
            <wp:wrapTight wrapText="bothSides">
              <wp:wrapPolygon>
                <wp:start x="0" y="0"/>
                <wp:lineTo x="0" y="21345"/>
                <wp:lineTo x="21559" y="21345"/>
                <wp:lineTo x="21559" y="0"/>
                <wp:lineTo x="0" y="0"/>
              </wp:wrapPolygon>
            </wp:wrapTight>
            <wp:docPr id="36" name="图片 36" descr="http://192.168.5.141:8001/../TempImageFiles/txtTitle/201705291657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http://192.168.5.141:8001/../TempImageFiles/txtTitle/2017052916573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057775" cy="2371090"/>
                    </a:xfrm>
                    <a:prstGeom prst="rect">
                      <a:avLst/>
                    </a:prstGeom>
                    <a:noFill/>
                    <a:ln>
                      <a:noFill/>
                    </a:ln>
                  </pic:spPr>
                </pic:pic>
              </a:graphicData>
            </a:graphic>
          </wp:anchor>
        </w:drawing>
      </w:r>
      <w:r>
        <w:rPr>
          <w:rFonts w:eastAsia="仿宋"/>
          <w:color w:val="auto"/>
          <w:sz w:val="24"/>
          <w:szCs w:val="24"/>
        </w:rPr>
        <w:t>A:</w:t>
      </w:r>
      <w:r>
        <w:rPr>
          <w:rFonts w:hint="eastAsia" w:ascii="宋体" w:hAnsi="宋体" w:cs="宋体"/>
          <w:color w:val="auto"/>
          <w:sz w:val="24"/>
          <w:szCs w:val="24"/>
        </w:rPr>
        <w:t>⑦⑤④①③②⑥</w:t>
      </w:r>
    </w:p>
    <w:p>
      <w:pPr>
        <w:spacing w:line="560" w:lineRule="exact"/>
        <w:ind w:firstLine="480" w:firstLineChars="200"/>
        <w:rPr>
          <w:rFonts w:eastAsia="仿宋"/>
          <w:color w:val="auto"/>
          <w:sz w:val="24"/>
          <w:szCs w:val="24"/>
        </w:rPr>
      </w:pPr>
      <w:r>
        <w:rPr>
          <w:rFonts w:eastAsia="仿宋"/>
          <w:color w:val="auto"/>
          <w:sz w:val="24"/>
          <w:szCs w:val="24"/>
        </w:rPr>
        <w:t>B:</w:t>
      </w:r>
      <w:r>
        <w:rPr>
          <w:rFonts w:hint="eastAsia" w:ascii="宋体" w:hAnsi="宋体" w:cs="宋体"/>
          <w:color w:val="auto"/>
          <w:sz w:val="24"/>
          <w:szCs w:val="24"/>
        </w:rPr>
        <w:t>⑦③①④⑥⑤②</w:t>
      </w:r>
    </w:p>
    <w:p>
      <w:pPr>
        <w:spacing w:line="560" w:lineRule="exact"/>
        <w:ind w:firstLine="480" w:firstLineChars="200"/>
        <w:rPr>
          <w:rFonts w:eastAsia="仿宋"/>
          <w:color w:val="auto"/>
          <w:sz w:val="24"/>
          <w:szCs w:val="24"/>
        </w:rPr>
      </w:pPr>
      <w:r>
        <w:rPr>
          <w:rFonts w:eastAsia="仿宋"/>
          <w:color w:val="auto"/>
          <w:sz w:val="24"/>
          <w:szCs w:val="24"/>
        </w:rPr>
        <w:t>C:</w:t>
      </w:r>
      <w:r>
        <w:rPr>
          <w:rFonts w:hint="eastAsia" w:ascii="宋体" w:hAnsi="宋体" w:cs="宋体"/>
          <w:color w:val="auto"/>
          <w:sz w:val="24"/>
          <w:szCs w:val="24"/>
        </w:rPr>
        <w:t>⑦⑤①③④②⑥</w:t>
      </w:r>
    </w:p>
    <w:p>
      <w:pPr>
        <w:spacing w:line="560" w:lineRule="exact"/>
        <w:ind w:firstLine="480" w:firstLineChars="200"/>
        <w:rPr>
          <w:rFonts w:eastAsia="仿宋"/>
          <w:color w:val="auto"/>
          <w:sz w:val="24"/>
          <w:szCs w:val="24"/>
        </w:rPr>
      </w:pPr>
      <w:r>
        <w:rPr>
          <w:rFonts w:eastAsia="仿宋"/>
          <w:color w:val="auto"/>
          <w:sz w:val="24"/>
          <w:szCs w:val="24"/>
        </w:rPr>
        <w:t>D:</w:t>
      </w:r>
      <w:r>
        <w:rPr>
          <w:rFonts w:hint="eastAsia" w:ascii="宋体" w:hAnsi="宋体" w:cs="宋体"/>
          <w:color w:val="auto"/>
          <w:sz w:val="24"/>
          <w:szCs w:val="24"/>
        </w:rPr>
        <w:t>⑦⑤①⑥④②③</w:t>
      </w:r>
    </w:p>
    <w:p>
      <w:pPr>
        <w:spacing w:line="560" w:lineRule="exact"/>
        <w:ind w:firstLine="480" w:firstLineChars="200"/>
        <w:rPr>
          <w:rFonts w:eastAsia="仿宋"/>
          <w:color w:val="auto"/>
          <w:sz w:val="24"/>
          <w:szCs w:val="24"/>
        </w:rPr>
      </w:pPr>
      <w:r>
        <w:rPr>
          <w:rFonts w:eastAsia="仿宋"/>
          <w:color w:val="auto"/>
          <w:sz w:val="24"/>
          <w:szCs w:val="24"/>
        </w:rPr>
        <w:t>（三）“</w:t>
      </w:r>
      <w:r>
        <w:rPr>
          <w:rFonts w:hint="eastAsia" w:eastAsia="仿宋"/>
          <w:color w:val="auto"/>
          <w:sz w:val="24"/>
          <w:szCs w:val="24"/>
          <w:lang w:val="en-US" w:eastAsia="zh-CN"/>
        </w:rPr>
        <w:t>岗位技能</w:t>
      </w:r>
      <w:r>
        <w:rPr>
          <w:rFonts w:eastAsia="仿宋"/>
          <w:color w:val="auto"/>
          <w:sz w:val="24"/>
          <w:szCs w:val="24"/>
        </w:rPr>
        <w:t>”竞赛</w:t>
      </w:r>
    </w:p>
    <w:p>
      <w:pPr>
        <w:spacing w:line="560" w:lineRule="exact"/>
        <w:ind w:firstLine="482" w:firstLineChars="200"/>
        <w:rPr>
          <w:rFonts w:hint="default" w:eastAsia="仿宋"/>
          <w:b/>
          <w:bCs/>
          <w:color w:val="auto"/>
          <w:sz w:val="24"/>
          <w:szCs w:val="24"/>
          <w:lang w:val="en-US" w:eastAsia="zh-CN"/>
        </w:rPr>
      </w:pPr>
      <w:r>
        <w:rPr>
          <w:rFonts w:eastAsia="仿宋"/>
          <w:b/>
          <w:bCs/>
          <w:color w:val="auto"/>
          <w:sz w:val="24"/>
          <w:szCs w:val="24"/>
        </w:rPr>
        <w:t>综合</w:t>
      </w:r>
      <w:r>
        <w:rPr>
          <w:rFonts w:hint="eastAsia" w:eastAsia="仿宋"/>
          <w:b/>
          <w:bCs/>
          <w:color w:val="auto"/>
          <w:sz w:val="24"/>
          <w:szCs w:val="24"/>
          <w:lang w:val="en-US" w:eastAsia="zh-CN"/>
        </w:rPr>
        <w:t>柜员岗</w:t>
      </w:r>
    </w:p>
    <w:p>
      <w:pPr>
        <w:spacing w:line="560" w:lineRule="exact"/>
        <w:ind w:firstLine="480" w:firstLineChars="200"/>
        <w:rPr>
          <w:rFonts w:eastAsia="仿宋"/>
          <w:color w:val="auto"/>
          <w:sz w:val="24"/>
          <w:szCs w:val="24"/>
        </w:rPr>
      </w:pPr>
      <w:r>
        <w:rPr>
          <w:rFonts w:eastAsia="仿宋"/>
          <w:color w:val="auto"/>
          <w:sz w:val="24"/>
          <w:szCs w:val="24"/>
        </w:rPr>
        <w:t>任务1：柜员岗前准备</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银行柜员在每日营业开始前需进行岗前准备操作，完成现金及重要凭证出库。现将“借记卡”、“普通存折”、“双整存单”、“定活存单”、“银行承兑汇票”、“单位定期存款开户证实书”等凭证各20张出库，“现金支票”“转账支票”各两本及人民币现金10万元出库到柜员个人钱箱。</w:t>
      </w:r>
    </w:p>
    <w:p>
      <w:pPr>
        <w:spacing w:line="560" w:lineRule="exact"/>
        <w:ind w:firstLine="480" w:firstLineChars="200"/>
        <w:rPr>
          <w:rFonts w:eastAsia="仿宋"/>
          <w:color w:val="auto"/>
          <w:sz w:val="24"/>
          <w:szCs w:val="24"/>
        </w:rPr>
      </w:pPr>
      <w:r>
        <w:rPr>
          <w:rFonts w:eastAsia="仿宋"/>
          <w:color w:val="auto"/>
          <w:sz w:val="24"/>
          <w:szCs w:val="24"/>
        </w:rPr>
        <w:t>任务2：个人客户储蓄开户业务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张大伟先生携带身份证（身份证号码：615179198511015932；家庭地址：北京东城区桃源小区16栋801室；电话：010-86845321）来我行办理储蓄开户业务，该客户要求分别办理借记卡</w:t>
      </w:r>
      <w:r>
        <w:rPr>
          <w:rFonts w:hint="eastAsia" w:ascii="宋体" w:hAnsi="宋体" w:cs="宋体"/>
          <w:color w:val="auto"/>
          <w:sz w:val="24"/>
          <w:szCs w:val="24"/>
        </w:rPr>
        <w:t>Ⅰ</w:t>
      </w:r>
      <w:r>
        <w:rPr>
          <w:rFonts w:eastAsia="仿宋"/>
          <w:color w:val="auto"/>
          <w:sz w:val="24"/>
          <w:szCs w:val="24"/>
        </w:rPr>
        <w:t>类账户、</w:t>
      </w:r>
      <w:r>
        <w:rPr>
          <w:rFonts w:hint="eastAsia" w:ascii="宋体" w:hAnsi="宋体" w:cs="宋体"/>
          <w:color w:val="auto"/>
          <w:sz w:val="24"/>
          <w:szCs w:val="24"/>
        </w:rPr>
        <w:t>Ⅱ</w:t>
      </w:r>
      <w:r>
        <w:rPr>
          <w:rFonts w:eastAsia="仿宋"/>
          <w:color w:val="auto"/>
          <w:sz w:val="24"/>
          <w:szCs w:val="24"/>
        </w:rPr>
        <w:t>类账户、</w:t>
      </w:r>
      <w:r>
        <w:rPr>
          <w:rFonts w:hint="eastAsia" w:ascii="宋体" w:hAnsi="宋体" w:cs="宋体"/>
          <w:color w:val="auto"/>
          <w:sz w:val="24"/>
          <w:szCs w:val="24"/>
        </w:rPr>
        <w:t>Ⅲ</w:t>
      </w:r>
      <w:r>
        <w:rPr>
          <w:rFonts w:eastAsia="仿宋"/>
          <w:color w:val="auto"/>
          <w:sz w:val="24"/>
          <w:szCs w:val="24"/>
        </w:rPr>
        <w:t>类账户各一个。同时为其开通的</w:t>
      </w:r>
      <w:r>
        <w:rPr>
          <w:rFonts w:hint="eastAsia" w:ascii="宋体" w:hAnsi="宋体" w:cs="宋体"/>
          <w:color w:val="auto"/>
          <w:sz w:val="24"/>
          <w:szCs w:val="24"/>
        </w:rPr>
        <w:t>Ⅰ</w:t>
      </w:r>
      <w:r>
        <w:rPr>
          <w:rFonts w:eastAsia="仿宋"/>
          <w:color w:val="auto"/>
          <w:sz w:val="24"/>
          <w:szCs w:val="24"/>
        </w:rPr>
        <w:t>类账户办理相关业务：通知期为七天的通知存款账户、定活两便账户、普通活期存款账户、存期为一年的整存整取账户、存期为三年的零存整取账户，共计五个子账户，分别存入人民币40000元、20000、123900元、50000元、30000元。</w:t>
      </w:r>
    </w:p>
    <w:p>
      <w:pPr>
        <w:spacing w:line="560" w:lineRule="exact"/>
        <w:ind w:firstLine="480" w:firstLineChars="200"/>
        <w:rPr>
          <w:rFonts w:eastAsia="仿宋"/>
          <w:color w:val="auto"/>
          <w:sz w:val="24"/>
          <w:szCs w:val="24"/>
        </w:rPr>
      </w:pPr>
      <w:r>
        <w:rPr>
          <w:rFonts w:eastAsia="仿宋"/>
          <w:color w:val="auto"/>
          <w:sz w:val="24"/>
          <w:szCs w:val="24"/>
        </w:rPr>
        <w:t>任务3：个人特殊业务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（1）客户张大伟来我行办理</w:t>
      </w:r>
      <w:r>
        <w:rPr>
          <w:rFonts w:hint="eastAsia" w:ascii="宋体" w:hAnsi="宋体" w:cs="宋体"/>
          <w:color w:val="auto"/>
          <w:sz w:val="24"/>
          <w:szCs w:val="24"/>
        </w:rPr>
        <w:t>Ⅲ</w:t>
      </w:r>
      <w:r>
        <w:rPr>
          <w:rFonts w:eastAsia="仿宋"/>
          <w:color w:val="auto"/>
          <w:sz w:val="24"/>
          <w:szCs w:val="24"/>
        </w:rPr>
        <w:t>类账户借记卡口头挂失业务；</w:t>
      </w:r>
    </w:p>
    <w:p>
      <w:pPr>
        <w:spacing w:line="560" w:lineRule="exact"/>
        <w:ind w:firstLine="480" w:firstLineChars="200"/>
        <w:rPr>
          <w:rFonts w:eastAsia="仿宋"/>
          <w:color w:val="auto"/>
          <w:sz w:val="24"/>
          <w:szCs w:val="24"/>
        </w:rPr>
      </w:pPr>
      <w:r>
        <w:rPr>
          <w:rFonts w:eastAsia="仿宋"/>
          <w:color w:val="auto"/>
          <w:sz w:val="24"/>
          <w:szCs w:val="24"/>
        </w:rPr>
        <w:t>（2）客户张大伟找到了</w:t>
      </w:r>
      <w:r>
        <w:rPr>
          <w:rFonts w:hint="eastAsia" w:ascii="宋体" w:hAnsi="宋体" w:cs="宋体"/>
          <w:color w:val="auto"/>
          <w:sz w:val="24"/>
          <w:szCs w:val="24"/>
        </w:rPr>
        <w:t>Ⅲ</w:t>
      </w:r>
      <w:r>
        <w:rPr>
          <w:rFonts w:eastAsia="仿宋"/>
          <w:color w:val="auto"/>
          <w:sz w:val="24"/>
          <w:szCs w:val="24"/>
        </w:rPr>
        <w:t>类账户借记卡，前来银行要求对已挂失的借记卡解挂；</w:t>
      </w:r>
    </w:p>
    <w:p>
      <w:pPr>
        <w:spacing w:line="560" w:lineRule="exact"/>
        <w:ind w:firstLine="480" w:firstLineChars="200"/>
        <w:rPr>
          <w:rFonts w:eastAsia="仿宋"/>
          <w:color w:val="auto"/>
          <w:sz w:val="24"/>
          <w:szCs w:val="24"/>
        </w:rPr>
      </w:pPr>
      <w:r>
        <w:rPr>
          <w:rFonts w:eastAsia="仿宋"/>
          <w:color w:val="auto"/>
          <w:sz w:val="24"/>
          <w:szCs w:val="24"/>
        </w:rPr>
        <w:t>（3）客户张大伟忘记</w:t>
      </w:r>
      <w:r>
        <w:rPr>
          <w:rFonts w:hint="eastAsia" w:ascii="宋体" w:hAnsi="宋体" w:cs="宋体"/>
          <w:color w:val="auto"/>
          <w:sz w:val="24"/>
          <w:szCs w:val="24"/>
        </w:rPr>
        <w:t>Ⅰ</w:t>
      </w:r>
      <w:r>
        <w:rPr>
          <w:rFonts w:eastAsia="仿宋"/>
          <w:color w:val="auto"/>
          <w:sz w:val="24"/>
          <w:szCs w:val="24"/>
        </w:rPr>
        <w:t>类账户借记卡密码，前来我行办理密码重置业务；</w:t>
      </w:r>
    </w:p>
    <w:p>
      <w:pPr>
        <w:spacing w:line="560" w:lineRule="exact"/>
        <w:ind w:firstLine="480" w:firstLineChars="200"/>
        <w:rPr>
          <w:rFonts w:eastAsia="仿宋"/>
          <w:color w:val="auto"/>
          <w:sz w:val="24"/>
          <w:szCs w:val="24"/>
        </w:rPr>
      </w:pPr>
      <w:r>
        <w:rPr>
          <w:rFonts w:eastAsia="仿宋"/>
          <w:color w:val="auto"/>
          <w:sz w:val="24"/>
          <w:szCs w:val="24"/>
        </w:rPr>
        <w:t>（4）客户张大伟</w:t>
      </w:r>
      <w:r>
        <w:rPr>
          <w:rFonts w:hint="eastAsia" w:ascii="宋体" w:hAnsi="宋体" w:cs="宋体"/>
          <w:color w:val="auto"/>
          <w:sz w:val="24"/>
          <w:szCs w:val="24"/>
        </w:rPr>
        <w:t>Ⅱ</w:t>
      </w:r>
      <w:r>
        <w:rPr>
          <w:rFonts w:eastAsia="仿宋"/>
          <w:color w:val="auto"/>
          <w:sz w:val="24"/>
          <w:szCs w:val="24"/>
        </w:rPr>
        <w:t>类账户借记卡遗失，前来我行办理补卡业务。</w:t>
      </w:r>
    </w:p>
    <w:p>
      <w:pPr>
        <w:spacing w:line="560" w:lineRule="exact"/>
        <w:ind w:firstLine="480" w:firstLineChars="200"/>
        <w:rPr>
          <w:rFonts w:eastAsia="仿宋"/>
          <w:color w:val="auto"/>
          <w:sz w:val="24"/>
          <w:szCs w:val="24"/>
        </w:rPr>
      </w:pPr>
      <w:r>
        <w:rPr>
          <w:rFonts w:eastAsia="仿宋"/>
          <w:color w:val="auto"/>
          <w:sz w:val="24"/>
          <w:szCs w:val="24"/>
        </w:rPr>
        <w:t>任务4：个人网银业务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客户张大伟前来我行办理</w:t>
      </w:r>
      <w:r>
        <w:rPr>
          <w:rFonts w:hint="eastAsia" w:ascii="宋体" w:hAnsi="宋体" w:cs="宋体"/>
          <w:color w:val="auto"/>
          <w:sz w:val="24"/>
          <w:szCs w:val="24"/>
        </w:rPr>
        <w:t>Ⅰ</w:t>
      </w:r>
      <w:r>
        <w:rPr>
          <w:rFonts w:eastAsia="仿宋"/>
          <w:color w:val="auto"/>
          <w:sz w:val="24"/>
          <w:szCs w:val="24"/>
        </w:rPr>
        <w:t>类账户借记卡网银开通业务，我行柜员为其办理了个人网银签约业务。</w:t>
      </w:r>
    </w:p>
    <w:p>
      <w:pPr>
        <w:spacing w:line="560" w:lineRule="exact"/>
        <w:ind w:firstLine="480" w:firstLineChars="200"/>
        <w:rPr>
          <w:rFonts w:eastAsia="仿宋"/>
          <w:color w:val="auto"/>
          <w:sz w:val="24"/>
          <w:szCs w:val="24"/>
        </w:rPr>
      </w:pPr>
      <w:r>
        <w:rPr>
          <w:rFonts w:eastAsia="仿宋"/>
          <w:color w:val="auto"/>
          <w:sz w:val="24"/>
          <w:szCs w:val="24"/>
        </w:rPr>
        <w:t>任务5：存款证明业务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客户张大伟因购买商品住房办理银行按揭贷款手续，需我行为其出具存款证明，我行柜员按规定为其办理存款证明。</w:t>
      </w:r>
    </w:p>
    <w:p>
      <w:pPr>
        <w:spacing w:line="560" w:lineRule="exact"/>
        <w:ind w:firstLine="480" w:firstLineChars="200"/>
        <w:rPr>
          <w:rFonts w:eastAsia="仿宋"/>
          <w:color w:val="auto"/>
          <w:sz w:val="24"/>
          <w:szCs w:val="24"/>
        </w:rPr>
      </w:pPr>
      <w:r>
        <w:rPr>
          <w:rFonts w:eastAsia="仿宋"/>
          <w:color w:val="auto"/>
          <w:sz w:val="24"/>
          <w:szCs w:val="24"/>
        </w:rPr>
        <w:t>任务6：公司账户开户业务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深圳创建科技股份有限责任公司（公司成立于2011年12月，注册资金960万人民币，统一社会信用代码：910035259100771123K,行业类别：商业客户），主要从事数码产品业务，公司法定代表人兼董事长：李建军，法人身份证号码：360727198211091128，公司地址：深圳深南时代大厦31楼015号，联系人：魏明芳，联系电话：0755-82649016。</w:t>
      </w:r>
    </w:p>
    <w:p>
      <w:pPr>
        <w:spacing w:line="560" w:lineRule="exact"/>
        <w:ind w:firstLine="480" w:firstLineChars="200"/>
        <w:rPr>
          <w:rFonts w:eastAsia="仿宋"/>
          <w:color w:val="auto"/>
          <w:sz w:val="24"/>
          <w:szCs w:val="24"/>
        </w:rPr>
      </w:pPr>
      <w:r>
        <w:rPr>
          <w:rFonts w:eastAsia="仿宋"/>
          <w:color w:val="auto"/>
          <w:sz w:val="24"/>
          <w:szCs w:val="24"/>
        </w:rPr>
        <w:t>该公司出纳刘娟女士携公司营业执照，法人身份证等资料前来我行开立公司商业活期存款基本账户，开户存入现金人民币68500元。</w:t>
      </w:r>
    </w:p>
    <w:p>
      <w:pPr>
        <w:spacing w:line="560" w:lineRule="exact"/>
        <w:ind w:firstLine="480" w:firstLineChars="200"/>
        <w:rPr>
          <w:rFonts w:eastAsia="仿宋"/>
          <w:color w:val="auto"/>
          <w:sz w:val="24"/>
          <w:szCs w:val="24"/>
        </w:rPr>
      </w:pPr>
      <w:r>
        <w:rPr>
          <w:rFonts w:eastAsia="仿宋"/>
          <w:color w:val="auto"/>
          <w:sz w:val="24"/>
          <w:szCs w:val="24"/>
        </w:rPr>
        <w:t>任务7：代理业务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万年青旅游公司的出纳前来银行柜台签订代发工资合同，委托本银行代理万年青旅游公司（账号：5888810201998）每月12日代发员工李文的工资业务；本日代发万年青有限公司员工李文每月工资人民币3000元。柜员根据合同完成代理业务处理。</w:t>
      </w:r>
    </w:p>
    <w:p>
      <w:pPr>
        <w:spacing w:line="560" w:lineRule="exact"/>
        <w:ind w:firstLine="480" w:firstLineChars="200"/>
        <w:rPr>
          <w:rFonts w:eastAsia="仿宋"/>
          <w:color w:val="auto"/>
          <w:sz w:val="24"/>
          <w:szCs w:val="24"/>
        </w:rPr>
      </w:pPr>
      <w:r>
        <w:rPr>
          <w:rFonts w:eastAsia="仿宋"/>
          <w:color w:val="auto"/>
          <w:sz w:val="24"/>
          <w:szCs w:val="24"/>
        </w:rPr>
        <w:t>任务</w:t>
      </w:r>
      <w:r>
        <w:rPr>
          <w:rFonts w:hint="eastAsia" w:eastAsia="仿宋"/>
          <w:color w:val="auto"/>
          <w:sz w:val="24"/>
          <w:szCs w:val="24"/>
          <w:lang w:val="en-US" w:eastAsia="zh-CN"/>
        </w:rPr>
        <w:t>8</w:t>
      </w:r>
      <w:r>
        <w:rPr>
          <w:rFonts w:eastAsia="仿宋"/>
          <w:color w:val="auto"/>
          <w:sz w:val="24"/>
          <w:szCs w:val="24"/>
        </w:rPr>
        <w:t>：票据贴现业务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深圳智达房地产有限公司持有一张票面金额为8000000元的银承汇票，汇票期限为6个月，现因公司急需流动资金，需将该汇票贴现，我行根据当前贴现利率为该公司办理相关票据贴现业务。</w:t>
      </w:r>
    </w:p>
    <w:p>
      <w:pPr>
        <w:spacing w:line="560" w:lineRule="exact"/>
        <w:ind w:firstLine="480" w:firstLineChars="200"/>
        <w:rPr>
          <w:rFonts w:eastAsia="仿宋"/>
          <w:color w:val="auto"/>
          <w:sz w:val="24"/>
          <w:szCs w:val="24"/>
        </w:rPr>
      </w:pPr>
      <w:r>
        <w:rPr>
          <w:rFonts w:eastAsia="仿宋"/>
          <w:color w:val="auto"/>
          <w:sz w:val="24"/>
          <w:szCs w:val="24"/>
        </w:rPr>
        <w:t>任务</w:t>
      </w:r>
      <w:r>
        <w:rPr>
          <w:rFonts w:hint="eastAsia" w:eastAsia="仿宋"/>
          <w:color w:val="auto"/>
          <w:sz w:val="24"/>
          <w:szCs w:val="24"/>
          <w:lang w:val="en-US" w:eastAsia="zh-CN"/>
        </w:rPr>
        <w:t>9</w:t>
      </w:r>
      <w:r>
        <w:rPr>
          <w:rFonts w:eastAsia="仿宋"/>
          <w:color w:val="auto"/>
          <w:sz w:val="24"/>
          <w:szCs w:val="24"/>
        </w:rPr>
        <w:t>：银行承兑汇票业务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深圳智达房地产有限公司为我行授信客户，授信额度为8000万元。现深圳智达房地产有限公司申请开立银行承兑汇票一张，票面金额为1000万元，期限为6个月。</w:t>
      </w:r>
    </w:p>
    <w:p>
      <w:pPr>
        <w:spacing w:line="560" w:lineRule="exact"/>
        <w:ind w:firstLine="480" w:firstLineChars="200"/>
        <w:rPr>
          <w:rFonts w:eastAsia="仿宋"/>
          <w:color w:val="auto"/>
          <w:sz w:val="24"/>
          <w:szCs w:val="24"/>
        </w:rPr>
      </w:pPr>
      <w:r>
        <w:rPr>
          <w:rFonts w:eastAsia="仿宋"/>
          <w:color w:val="auto"/>
          <w:sz w:val="24"/>
          <w:szCs w:val="24"/>
        </w:rPr>
        <w:t>在与深圳智达房地产有限公司业务往来过程中，分别办理过承兑汇票作废、汇票到期未用及承兑汇票垫款业务。</w:t>
      </w:r>
    </w:p>
    <w:p>
      <w:pPr>
        <w:spacing w:line="560" w:lineRule="exact"/>
        <w:ind w:firstLine="480" w:firstLineChars="200"/>
        <w:rPr>
          <w:rFonts w:eastAsia="仿宋"/>
          <w:color w:val="auto"/>
          <w:sz w:val="24"/>
          <w:szCs w:val="24"/>
        </w:rPr>
      </w:pPr>
      <w:r>
        <w:rPr>
          <w:rFonts w:eastAsia="仿宋"/>
          <w:color w:val="auto"/>
          <w:sz w:val="24"/>
          <w:szCs w:val="24"/>
        </w:rPr>
        <w:t>任务1</w:t>
      </w:r>
      <w:r>
        <w:rPr>
          <w:rFonts w:hint="eastAsia" w:eastAsia="仿宋"/>
          <w:color w:val="auto"/>
          <w:sz w:val="24"/>
          <w:szCs w:val="24"/>
          <w:lang w:val="en-US" w:eastAsia="zh-CN"/>
        </w:rPr>
        <w:t>0</w:t>
      </w:r>
      <w:r>
        <w:rPr>
          <w:rFonts w:eastAsia="仿宋"/>
          <w:color w:val="auto"/>
          <w:sz w:val="24"/>
          <w:szCs w:val="24"/>
        </w:rPr>
        <w:t>：电子商业汇票业务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深圳南庆钢铁贸易有限公司（营业执照统一社会信用代码为916023599852014568，注册资金800万，注册日期2009年2月2号，企业性质为合伙企业，行业类别为工业客户，地址深圳市南山区工业技术大厦A栋302，法定代表人赵国庆，身份证440128198506141834，法人手机号15326981546；联系人李泰博，联系人手机13258746987。）在我行开立了基本账户，账户类别为工业存款基本户，开户时存入人民币30万。</w:t>
      </w:r>
    </w:p>
    <w:p>
      <w:pPr>
        <w:spacing w:line="560" w:lineRule="exact"/>
        <w:ind w:firstLine="480" w:firstLineChars="200"/>
        <w:rPr>
          <w:rFonts w:eastAsia="仿宋"/>
          <w:color w:val="auto"/>
          <w:sz w:val="24"/>
          <w:szCs w:val="24"/>
        </w:rPr>
      </w:pPr>
      <w:r>
        <w:rPr>
          <w:rFonts w:eastAsia="仿宋"/>
          <w:color w:val="auto"/>
          <w:sz w:val="24"/>
          <w:szCs w:val="24"/>
        </w:rPr>
        <w:t>2017年4月15日，南庆公司与我行签约电子商业汇票业务。签约完成后，我行陆续为该司完成了电子商业汇票出票、提示承兑申请、提示收票申请、转让背书申请、提示付款申请、追索通知等相关业务。</w:t>
      </w:r>
    </w:p>
    <w:p>
      <w:pPr>
        <w:spacing w:line="560" w:lineRule="exact"/>
        <w:ind w:firstLine="480" w:firstLineChars="200"/>
        <w:rPr>
          <w:rFonts w:eastAsia="仿宋"/>
          <w:color w:val="auto"/>
          <w:sz w:val="24"/>
          <w:szCs w:val="24"/>
        </w:rPr>
      </w:pPr>
      <w:r>
        <w:rPr>
          <w:rFonts w:eastAsia="仿宋"/>
          <w:color w:val="auto"/>
          <w:sz w:val="24"/>
          <w:szCs w:val="24"/>
        </w:rPr>
        <w:t>任务1</w:t>
      </w:r>
      <w:r>
        <w:rPr>
          <w:rFonts w:hint="eastAsia" w:eastAsia="仿宋"/>
          <w:color w:val="auto"/>
          <w:sz w:val="24"/>
          <w:szCs w:val="24"/>
          <w:lang w:val="en-US" w:eastAsia="zh-CN"/>
        </w:rPr>
        <w:t>1</w:t>
      </w:r>
      <w:r>
        <w:rPr>
          <w:rFonts w:eastAsia="仿宋"/>
          <w:color w:val="auto"/>
          <w:sz w:val="24"/>
          <w:szCs w:val="24"/>
        </w:rPr>
        <w:t>：纸质商业汇票业务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1）完成一张商业承兑汇票纸票需要进行承兑登记业务，出票人为深圳仲岳股份有限公司，收款人为深圳南庆钢铁贸易有限公司，承兑人为深圳光耀投资有限公司。票据金额30000元,3个月后票据到期，到期日进行承兑；</w:t>
      </w:r>
    </w:p>
    <w:p>
      <w:pPr>
        <w:spacing w:line="560" w:lineRule="exact"/>
        <w:ind w:firstLine="480" w:firstLineChars="200"/>
        <w:rPr>
          <w:rFonts w:eastAsia="仿宋"/>
          <w:color w:val="auto"/>
          <w:sz w:val="24"/>
          <w:szCs w:val="24"/>
        </w:rPr>
      </w:pPr>
      <w:r>
        <w:rPr>
          <w:rFonts w:eastAsia="仿宋"/>
          <w:color w:val="auto"/>
          <w:sz w:val="24"/>
          <w:szCs w:val="24"/>
        </w:rPr>
        <w:t>（2）完成票据贴现业务，首先进行贴现登记，贴现利率为6‰，贴现日期为到期日当天，且登记之后，票据已经放款，放款日期为到期日当天，放款金额等于贴现余额；</w:t>
      </w:r>
    </w:p>
    <w:p>
      <w:pPr>
        <w:spacing w:line="560" w:lineRule="exact"/>
        <w:ind w:firstLine="480" w:firstLineChars="200"/>
        <w:rPr>
          <w:rFonts w:eastAsia="仿宋"/>
          <w:color w:val="auto"/>
          <w:sz w:val="24"/>
          <w:szCs w:val="24"/>
        </w:rPr>
      </w:pPr>
      <w:r>
        <w:rPr>
          <w:rFonts w:eastAsia="仿宋"/>
          <w:color w:val="auto"/>
          <w:sz w:val="24"/>
          <w:szCs w:val="24"/>
        </w:rPr>
        <w:t>（3）完成票据转贴现业务，进行转贴现登记，转贴现利率为8‰，转贴现日期为到期日当天，贴入行行号为 103584000324，中国农业银行股份有限公司深圳科技园支行；</w:t>
      </w:r>
    </w:p>
    <w:p>
      <w:pPr>
        <w:spacing w:line="560" w:lineRule="exact"/>
        <w:ind w:firstLine="480" w:firstLineChars="200"/>
        <w:rPr>
          <w:rFonts w:eastAsia="仿宋"/>
          <w:color w:val="auto"/>
          <w:sz w:val="24"/>
          <w:szCs w:val="24"/>
        </w:rPr>
      </w:pPr>
      <w:r>
        <w:rPr>
          <w:rFonts w:eastAsia="仿宋"/>
          <w:color w:val="auto"/>
          <w:sz w:val="24"/>
          <w:szCs w:val="24"/>
        </w:rPr>
        <w:t>（4）票据进行了贴现类型为卖断转贴的交易，我行为其办理贴现转出业务，卖断转贴日期为到期日当天，转回日期为到期日当天；</w:t>
      </w:r>
    </w:p>
    <w:p>
      <w:pPr>
        <w:spacing w:line="560" w:lineRule="exact"/>
        <w:ind w:firstLine="480" w:firstLineChars="200"/>
        <w:rPr>
          <w:rFonts w:eastAsia="仿宋"/>
          <w:color w:val="auto"/>
          <w:sz w:val="24"/>
          <w:szCs w:val="24"/>
        </w:rPr>
      </w:pPr>
      <w:r>
        <w:rPr>
          <w:rFonts w:eastAsia="仿宋"/>
          <w:color w:val="auto"/>
          <w:sz w:val="24"/>
          <w:szCs w:val="24"/>
        </w:rPr>
        <w:t>（5）将转出贴现进行转回操作，我行为办理已转出贴现转回业务，转回类型为核销；</w:t>
      </w:r>
    </w:p>
    <w:p>
      <w:pPr>
        <w:spacing w:line="560" w:lineRule="exact"/>
        <w:ind w:firstLine="480" w:firstLineChars="200"/>
        <w:rPr>
          <w:rFonts w:eastAsia="仿宋"/>
          <w:color w:val="auto"/>
          <w:sz w:val="24"/>
          <w:szCs w:val="24"/>
        </w:rPr>
      </w:pPr>
      <w:r>
        <w:rPr>
          <w:rFonts w:eastAsia="仿宋"/>
          <w:color w:val="auto"/>
          <w:sz w:val="24"/>
          <w:szCs w:val="24"/>
        </w:rPr>
        <w:t>（6）中国农业银行股份有限公司深圳科技园支行因资金周转，再次将此张票据贴现给中国人民银行深圳支行，再贴现利率为5‰，再贴现日期为到期日当天；</w:t>
      </w:r>
    </w:p>
    <w:p>
      <w:pPr>
        <w:spacing w:line="560" w:lineRule="exact"/>
        <w:ind w:firstLine="480" w:firstLineChars="200"/>
        <w:rPr>
          <w:rFonts w:eastAsia="仿宋"/>
          <w:color w:val="auto"/>
          <w:sz w:val="24"/>
          <w:szCs w:val="24"/>
        </w:rPr>
      </w:pPr>
      <w:r>
        <w:rPr>
          <w:rFonts w:eastAsia="仿宋"/>
          <w:color w:val="auto"/>
          <w:sz w:val="24"/>
          <w:szCs w:val="24"/>
        </w:rPr>
        <w:t>（7）再贴现登记之后的票据进行回购再贴，以及回购再贴之后的票据进行转回交易，我行首先为其办理贴现转出业务，其次办理已转出贴现转回业务，转回类型为回购，且两次业务发生日期都为到期日当天；</w:t>
      </w:r>
    </w:p>
    <w:p>
      <w:pPr>
        <w:spacing w:line="560" w:lineRule="exact"/>
        <w:ind w:firstLine="480" w:firstLineChars="200"/>
        <w:rPr>
          <w:rFonts w:eastAsia="仿宋"/>
          <w:color w:val="auto"/>
          <w:sz w:val="24"/>
          <w:szCs w:val="24"/>
        </w:rPr>
      </w:pPr>
      <w:r>
        <w:rPr>
          <w:rFonts w:eastAsia="仿宋"/>
          <w:color w:val="auto"/>
          <w:sz w:val="24"/>
          <w:szCs w:val="24"/>
        </w:rPr>
        <w:t>（8）票据进行委托收款之后，我行进行委托收款登记，委托收款日期为到期日当天；</w:t>
      </w:r>
    </w:p>
    <w:p>
      <w:pPr>
        <w:spacing w:line="560" w:lineRule="exact"/>
        <w:ind w:firstLine="480" w:firstLineChars="200"/>
        <w:rPr>
          <w:rFonts w:eastAsia="仿宋"/>
          <w:color w:val="auto"/>
          <w:sz w:val="24"/>
          <w:szCs w:val="24"/>
        </w:rPr>
      </w:pPr>
      <w:r>
        <w:rPr>
          <w:rFonts w:eastAsia="仿宋"/>
          <w:color w:val="auto"/>
          <w:sz w:val="24"/>
          <w:szCs w:val="24"/>
        </w:rPr>
        <w:t>（9）因承兑人拒绝付款，票据进行拒付登记，拒付日期为委托收款当天。</w:t>
      </w:r>
    </w:p>
    <w:p>
      <w:pPr>
        <w:spacing w:line="560" w:lineRule="exact"/>
        <w:ind w:firstLine="480" w:firstLineChars="200"/>
        <w:rPr>
          <w:rFonts w:eastAsia="仿宋"/>
          <w:color w:val="auto"/>
          <w:sz w:val="24"/>
          <w:szCs w:val="24"/>
        </w:rPr>
      </w:pPr>
      <w:r>
        <w:rPr>
          <w:rFonts w:eastAsia="仿宋"/>
          <w:color w:val="auto"/>
          <w:sz w:val="24"/>
          <w:szCs w:val="24"/>
        </w:rPr>
        <w:t>任务1</w:t>
      </w:r>
      <w:r>
        <w:rPr>
          <w:rFonts w:hint="eastAsia" w:eastAsia="仿宋"/>
          <w:color w:val="auto"/>
          <w:sz w:val="24"/>
          <w:szCs w:val="24"/>
          <w:lang w:val="en-US" w:eastAsia="zh-CN"/>
        </w:rPr>
        <w:t>2</w:t>
      </w:r>
      <w:r>
        <w:rPr>
          <w:rFonts w:eastAsia="仿宋"/>
          <w:color w:val="auto"/>
          <w:sz w:val="24"/>
          <w:szCs w:val="24"/>
        </w:rPr>
        <w:t>：大小额支付业务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客户深圳光耀投资有限公司来我行办理小额普通借记业务，业务类型为普通借记，业务种类为支票截留业务，支付给深圳仲岳股份有限公司一笔3万元往来款，付款人深圳光耀投资有限公司，账户类型为有卡支付，接收行号101684000604；</w:t>
      </w:r>
    </w:p>
    <w:p>
      <w:pPr>
        <w:spacing w:line="560" w:lineRule="exact"/>
        <w:ind w:firstLine="480" w:firstLineChars="200"/>
        <w:rPr>
          <w:rFonts w:eastAsia="仿宋"/>
          <w:color w:val="auto"/>
          <w:sz w:val="24"/>
          <w:szCs w:val="24"/>
        </w:rPr>
      </w:pPr>
      <w:r>
        <w:rPr>
          <w:rFonts w:eastAsia="仿宋"/>
          <w:color w:val="auto"/>
          <w:sz w:val="24"/>
          <w:szCs w:val="24"/>
        </w:rPr>
        <w:t>客户深圳仲岳股份有限公司来我行办理小额定期贷记业务，业务类型定期贷记，支付两笔劳务费给深圳光耀投资有限公司和深圳南庆钢铁贸易有限公司，总金额3万元，付款人账户类型为有卡支付，通过转账的方式支付手续费。其中深圳光耀投资有限公司涉及金额2.5万元，深圳南庆钢铁贸易有限公司金额为5000元，且两家公司的接收行号均为101684000604；</w:t>
      </w:r>
    </w:p>
    <w:p>
      <w:pPr>
        <w:spacing w:line="560" w:lineRule="exact"/>
        <w:ind w:firstLine="480" w:firstLineChars="200"/>
        <w:rPr>
          <w:rFonts w:eastAsia="仿宋"/>
          <w:color w:val="auto"/>
          <w:sz w:val="24"/>
          <w:szCs w:val="24"/>
        </w:rPr>
      </w:pPr>
      <w:r>
        <w:rPr>
          <w:rFonts w:eastAsia="仿宋"/>
          <w:color w:val="auto"/>
          <w:sz w:val="24"/>
          <w:szCs w:val="24"/>
        </w:rPr>
        <w:t>客户深圳南庆钢铁贸易有限公司来我行办理小额定期借记业务，业务类型为定期借记，收入水费1笔，金额500元，收款人账户类型为无卡支付，付款单位为深圳光耀投资有限公司，接收行号为101684000604。</w:t>
      </w:r>
    </w:p>
    <w:p>
      <w:pPr>
        <w:spacing w:line="560" w:lineRule="exact"/>
        <w:ind w:firstLine="480" w:firstLineChars="200"/>
        <w:rPr>
          <w:rFonts w:eastAsia="仿宋"/>
          <w:color w:val="auto"/>
          <w:sz w:val="24"/>
          <w:szCs w:val="24"/>
        </w:rPr>
      </w:pPr>
      <w:r>
        <w:rPr>
          <w:rFonts w:eastAsia="仿宋"/>
          <w:color w:val="auto"/>
          <w:sz w:val="24"/>
          <w:szCs w:val="24"/>
        </w:rPr>
        <w:t>任务1</w:t>
      </w:r>
      <w:r>
        <w:rPr>
          <w:rFonts w:hint="eastAsia" w:eastAsia="仿宋"/>
          <w:color w:val="auto"/>
          <w:sz w:val="24"/>
          <w:szCs w:val="24"/>
          <w:lang w:val="en-US" w:eastAsia="zh-CN"/>
        </w:rPr>
        <w:t>3</w:t>
      </w:r>
      <w:r>
        <w:rPr>
          <w:rFonts w:eastAsia="仿宋"/>
          <w:color w:val="auto"/>
          <w:sz w:val="24"/>
          <w:szCs w:val="24"/>
        </w:rPr>
        <w:t>：本票/汇票业务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（1）深圳蓝旗投资有限公司签发了一张可转让本票，付款账号为深圳蓝旗投资有限公司，付款类型为有卡折支付，收款人为深圳新银贸易有限公司，出票金额为5000元，手续费收费方式为现金；</w:t>
      </w:r>
    </w:p>
    <w:p>
      <w:pPr>
        <w:spacing w:line="560" w:lineRule="exact"/>
        <w:ind w:firstLine="480" w:firstLineChars="200"/>
        <w:rPr>
          <w:rFonts w:eastAsia="仿宋"/>
          <w:color w:val="auto"/>
          <w:sz w:val="24"/>
          <w:szCs w:val="24"/>
        </w:rPr>
      </w:pPr>
      <w:r>
        <w:rPr>
          <w:rFonts w:eastAsia="仿宋"/>
          <w:color w:val="auto"/>
          <w:sz w:val="24"/>
          <w:szCs w:val="24"/>
        </w:rPr>
        <w:t>（2）深圳新银贸易有限公司财务来我行兑付本票，持票人账号为深圳新银贸易有限公司基本户账号，提示付款日期为出票日之后的第15天，兑付类型为正常兑付；</w:t>
      </w:r>
    </w:p>
    <w:p>
      <w:pPr>
        <w:spacing w:line="560" w:lineRule="exact"/>
        <w:ind w:firstLine="480" w:firstLineChars="200"/>
        <w:rPr>
          <w:rFonts w:eastAsia="仿宋"/>
          <w:color w:val="auto"/>
          <w:sz w:val="24"/>
          <w:szCs w:val="24"/>
        </w:rPr>
      </w:pPr>
      <w:r>
        <w:rPr>
          <w:rFonts w:eastAsia="仿宋"/>
          <w:color w:val="auto"/>
          <w:sz w:val="24"/>
          <w:szCs w:val="24"/>
        </w:rPr>
        <w:t>（3）深圳蓝旗投资有限公司签发了一张现金汇票，转让标志为不可再转让，付款账号为深圳蓝旗投资有限公司基本账户，付款类型为无卡折支付,收款账号为刘震的借记卡账号。出票金额10000元，手续费收费方式为转账；</w:t>
      </w:r>
    </w:p>
    <w:p>
      <w:pPr>
        <w:spacing w:line="560" w:lineRule="exact"/>
        <w:ind w:firstLine="480" w:firstLineChars="200"/>
        <w:rPr>
          <w:rFonts w:eastAsia="仿宋"/>
          <w:color w:val="auto"/>
          <w:sz w:val="24"/>
          <w:szCs w:val="24"/>
        </w:rPr>
      </w:pPr>
      <w:r>
        <w:rPr>
          <w:rFonts w:eastAsia="仿宋"/>
          <w:color w:val="auto"/>
          <w:sz w:val="24"/>
          <w:szCs w:val="24"/>
        </w:rPr>
        <w:t>（4）刘震来我行兑付现金汇票，持票人账号为刘震的借记卡账号，提示付款日期为出票日之后第30天，兑付类型为挂失兑付，挂失止付编码0001。</w:t>
      </w:r>
    </w:p>
    <w:p>
      <w:pPr>
        <w:spacing w:line="560" w:lineRule="exact"/>
        <w:ind w:firstLine="480" w:firstLineChars="200"/>
        <w:rPr>
          <w:rFonts w:eastAsia="仿宋"/>
          <w:color w:val="auto"/>
          <w:sz w:val="24"/>
          <w:szCs w:val="24"/>
        </w:rPr>
      </w:pPr>
      <w:r>
        <w:rPr>
          <w:rFonts w:eastAsia="仿宋"/>
          <w:color w:val="auto"/>
          <w:sz w:val="24"/>
          <w:szCs w:val="24"/>
        </w:rPr>
        <w:t>任务1</w:t>
      </w:r>
      <w:r>
        <w:rPr>
          <w:rFonts w:hint="eastAsia" w:eastAsia="仿宋"/>
          <w:color w:val="auto"/>
          <w:sz w:val="24"/>
          <w:szCs w:val="24"/>
          <w:lang w:val="en-US" w:eastAsia="zh-CN"/>
        </w:rPr>
        <w:t>4</w:t>
      </w:r>
      <w:r>
        <w:rPr>
          <w:rFonts w:eastAsia="仿宋"/>
          <w:color w:val="auto"/>
          <w:sz w:val="24"/>
          <w:szCs w:val="24"/>
        </w:rPr>
        <w:t>：委托收款业务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（1）深圳南庆钢铁贸易有限公司作为收款人发出银行承兑汇票委托收款登记，到期日为1个月后，深圳光耀投资有限公司为付款人，委托收款金额为6万元，现金收取手续费，附寄张数1张，到期日当天进行托收；</w:t>
      </w:r>
    </w:p>
    <w:p>
      <w:pPr>
        <w:spacing w:line="560" w:lineRule="exact"/>
        <w:ind w:firstLine="480" w:firstLineChars="200"/>
        <w:rPr>
          <w:rFonts w:eastAsia="仿宋"/>
          <w:color w:val="auto"/>
          <w:sz w:val="24"/>
          <w:szCs w:val="24"/>
        </w:rPr>
      </w:pPr>
      <w:r>
        <w:rPr>
          <w:rFonts w:eastAsia="仿宋"/>
          <w:color w:val="auto"/>
          <w:sz w:val="24"/>
          <w:szCs w:val="24"/>
        </w:rPr>
        <w:t>（2）深圳光耀投资有限公司全额支付了这笔款项，接收行号为104584001436；</w:t>
      </w:r>
    </w:p>
    <w:p>
      <w:pPr>
        <w:spacing w:line="560" w:lineRule="exact"/>
        <w:ind w:firstLine="480" w:firstLineChars="200"/>
        <w:rPr>
          <w:rFonts w:eastAsia="仿宋"/>
          <w:color w:val="auto"/>
          <w:sz w:val="24"/>
          <w:szCs w:val="24"/>
        </w:rPr>
      </w:pPr>
      <w:r>
        <w:rPr>
          <w:rFonts w:eastAsia="仿宋"/>
          <w:color w:val="auto"/>
          <w:sz w:val="24"/>
          <w:szCs w:val="24"/>
        </w:rPr>
        <w:t>（3）银行对此笔大额委托收款进行复核；</w:t>
      </w:r>
    </w:p>
    <w:p>
      <w:pPr>
        <w:spacing w:line="560" w:lineRule="exact"/>
        <w:ind w:firstLine="480" w:firstLineChars="200"/>
        <w:rPr>
          <w:rFonts w:eastAsia="仿宋"/>
          <w:color w:val="auto"/>
          <w:sz w:val="24"/>
          <w:szCs w:val="24"/>
        </w:rPr>
      </w:pPr>
      <w:r>
        <w:rPr>
          <w:rFonts w:eastAsia="仿宋"/>
          <w:color w:val="auto"/>
          <w:sz w:val="24"/>
          <w:szCs w:val="24"/>
        </w:rPr>
        <w:t>（4）银行根据此笔委托收款操作划回业务。</w:t>
      </w:r>
    </w:p>
    <w:p>
      <w:pPr>
        <w:spacing w:line="560" w:lineRule="exact"/>
        <w:ind w:firstLine="480" w:firstLineChars="200"/>
        <w:rPr>
          <w:rFonts w:eastAsia="仿宋"/>
          <w:color w:val="auto"/>
          <w:sz w:val="24"/>
          <w:szCs w:val="24"/>
        </w:rPr>
      </w:pPr>
      <w:r>
        <w:rPr>
          <w:rFonts w:eastAsia="仿宋"/>
          <w:color w:val="auto"/>
          <w:sz w:val="24"/>
          <w:szCs w:val="24"/>
        </w:rPr>
        <w:t>任务1</w:t>
      </w:r>
      <w:r>
        <w:rPr>
          <w:rFonts w:hint="eastAsia" w:eastAsia="仿宋"/>
          <w:color w:val="auto"/>
          <w:sz w:val="24"/>
          <w:szCs w:val="24"/>
          <w:lang w:val="en-US" w:eastAsia="zh-CN"/>
        </w:rPr>
        <w:t>5</w:t>
      </w:r>
      <w:r>
        <w:rPr>
          <w:rFonts w:eastAsia="仿宋"/>
          <w:color w:val="auto"/>
          <w:sz w:val="24"/>
          <w:szCs w:val="24"/>
        </w:rPr>
        <w:t>：同城票据交换业务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1）深圳南庆钢铁贸易有限公司持有一张付款人为深圳仲岳股份有限公司开出的票面金额为8000元的转账支票，我行通过“同城提出借方交易”为持票人深圳南庆钢铁贸易有限公司办理支票进账手续，对方交换号103584000324，录入之后进行复核；</w:t>
      </w:r>
    </w:p>
    <w:p>
      <w:pPr>
        <w:spacing w:line="560" w:lineRule="exact"/>
        <w:ind w:firstLine="480" w:firstLineChars="200"/>
        <w:rPr>
          <w:rFonts w:eastAsia="仿宋"/>
          <w:color w:val="auto"/>
          <w:sz w:val="24"/>
          <w:szCs w:val="24"/>
        </w:rPr>
      </w:pPr>
      <w:r>
        <w:rPr>
          <w:rFonts w:eastAsia="仿宋"/>
          <w:color w:val="auto"/>
          <w:sz w:val="24"/>
          <w:szCs w:val="24"/>
        </w:rPr>
        <w:t>（2）深圳光耀投资有限公司开出一张票面金额为6000元的转账支票给深圳南庆钢铁贸易有限公司，深圳南庆钢铁贸易有限公司出纳持该支票到本行办理进帐手续。本行通过“同城提出贷方交易”按票面金额从深圳光耀投资有限公司账户中扣除对应金额，对方交换号为102584009198，录入之后进行复核。</w:t>
      </w:r>
    </w:p>
    <w:p>
      <w:pPr>
        <w:spacing w:line="560" w:lineRule="exact"/>
        <w:ind w:firstLine="480" w:firstLineChars="200"/>
        <w:rPr>
          <w:rFonts w:eastAsia="仿宋"/>
          <w:color w:val="auto"/>
          <w:sz w:val="24"/>
          <w:szCs w:val="24"/>
        </w:rPr>
      </w:pPr>
      <w:r>
        <w:rPr>
          <w:rFonts w:eastAsia="仿宋"/>
          <w:color w:val="auto"/>
          <w:sz w:val="24"/>
          <w:szCs w:val="24"/>
        </w:rPr>
        <w:t>任务1</w:t>
      </w:r>
      <w:r>
        <w:rPr>
          <w:rFonts w:hint="eastAsia" w:eastAsia="仿宋"/>
          <w:color w:val="auto"/>
          <w:sz w:val="24"/>
          <w:szCs w:val="24"/>
          <w:lang w:val="en-US" w:eastAsia="zh-CN"/>
        </w:rPr>
        <w:t>6</w:t>
      </w:r>
      <w:r>
        <w:rPr>
          <w:rFonts w:eastAsia="仿宋"/>
          <w:color w:val="auto"/>
          <w:sz w:val="24"/>
          <w:szCs w:val="24"/>
        </w:rPr>
        <w:t>：支票审核业务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drawing>
          <wp:anchor distT="0" distB="0" distL="114300" distR="114300" simplePos="0" relativeHeight="251661312" behindDoc="0" locked="0" layoutInCell="1" allowOverlap="0">
            <wp:simplePos x="0" y="0"/>
            <wp:positionH relativeFrom="column">
              <wp:posOffset>47625</wp:posOffset>
            </wp:positionH>
            <wp:positionV relativeFrom="paragraph">
              <wp:posOffset>885190</wp:posOffset>
            </wp:positionV>
            <wp:extent cx="5267325" cy="2257425"/>
            <wp:effectExtent l="0" t="0" r="9525" b="9525"/>
            <wp:wrapSquare wrapText="bothSides"/>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267325" cy="2257425"/>
                    </a:xfrm>
                    <a:prstGeom prst="rect">
                      <a:avLst/>
                    </a:prstGeom>
                    <a:noFill/>
                    <a:ln>
                      <a:noFill/>
                    </a:ln>
                  </pic:spPr>
                </pic:pic>
              </a:graphicData>
            </a:graphic>
          </wp:anchor>
        </w:drawing>
      </w:r>
      <w:r>
        <w:rPr>
          <w:rFonts w:eastAsia="仿宋"/>
          <w:color w:val="auto"/>
          <w:sz w:val="24"/>
          <w:szCs w:val="24"/>
        </w:rPr>
        <w:t>2012年11月01日，深圳正天信息技术有限公司出纳开出一张现金支票，支取备用金15000元。</w:t>
      </w:r>
    </w:p>
    <w:p>
      <w:pPr>
        <w:spacing w:line="560" w:lineRule="exact"/>
        <w:ind w:firstLine="480" w:firstLineChars="200"/>
        <w:rPr>
          <w:rFonts w:eastAsia="仿宋"/>
          <w:color w:val="auto"/>
          <w:sz w:val="24"/>
          <w:szCs w:val="24"/>
        </w:rPr>
      </w:pPr>
      <w:r>
        <w:rPr>
          <w:rFonts w:eastAsia="仿宋"/>
          <w:color w:val="auto"/>
          <w:sz w:val="24"/>
          <w:szCs w:val="24"/>
        </w:rPr>
        <w:br w:type="textWrapping"/>
      </w:r>
      <w:r>
        <w:rPr>
          <w:rFonts w:eastAsia="仿宋"/>
          <w:color w:val="auto"/>
          <w:sz w:val="24"/>
          <w:szCs w:val="24"/>
        </w:rPr>
        <w:t>根据上述背景情况，审核票据填写是否正确并选择不符点。</w:t>
      </w:r>
    </w:p>
    <w:p>
      <w:pPr>
        <w:spacing w:line="560" w:lineRule="exact"/>
        <w:ind w:firstLine="480" w:firstLineChars="200"/>
        <w:rPr>
          <w:rFonts w:eastAsia="仿宋"/>
          <w:color w:val="auto"/>
          <w:sz w:val="24"/>
          <w:szCs w:val="24"/>
        </w:rPr>
      </w:pPr>
      <w:r>
        <w:rPr>
          <w:rFonts w:eastAsia="仿宋"/>
          <w:color w:val="auto"/>
          <w:sz w:val="24"/>
          <w:szCs w:val="24"/>
        </w:rPr>
        <w:t>任务</w:t>
      </w:r>
      <w:r>
        <w:rPr>
          <w:rFonts w:hint="eastAsia" w:eastAsia="仿宋"/>
          <w:color w:val="auto"/>
          <w:sz w:val="24"/>
          <w:szCs w:val="24"/>
          <w:lang w:val="en-US" w:eastAsia="zh-CN"/>
        </w:rPr>
        <w:t>17</w:t>
      </w:r>
      <w:r>
        <w:rPr>
          <w:rFonts w:eastAsia="仿宋"/>
          <w:color w:val="auto"/>
          <w:sz w:val="24"/>
          <w:szCs w:val="24"/>
        </w:rPr>
        <w:t>：银承汇票审核业务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深圳正天信息技术有限公司（需方）和广州环宇天地贸易有限公司（供方）达成设备供需合同，合同总成交金额为185000万元，双方约定采用6个月期限银行承兑汇票结算货款。2013年3月8日，需方按要求开具了银行承兑汇票并交付给供方，供方按合同要求向需方供应设备，交易顺利完成。</w:t>
      </w:r>
    </w:p>
    <w:p>
      <w:pPr>
        <w:spacing w:line="560" w:lineRule="exact"/>
        <w:ind w:firstLine="480" w:firstLineChars="200"/>
        <w:rPr>
          <w:rFonts w:eastAsia="仿宋"/>
          <w:color w:val="auto"/>
          <w:sz w:val="24"/>
          <w:szCs w:val="24"/>
        </w:rPr>
      </w:pPr>
      <w:r>
        <w:rPr>
          <w:rFonts w:eastAsia="仿宋"/>
          <w:color w:val="auto"/>
          <w:sz w:val="24"/>
          <w:szCs w:val="24"/>
        </w:rPr>
        <w:drawing>
          <wp:anchor distT="0" distB="0" distL="114300" distR="114300" simplePos="0" relativeHeight="251662336" behindDoc="0" locked="0" layoutInCell="1" allowOverlap="1">
            <wp:simplePos x="0" y="0"/>
            <wp:positionH relativeFrom="column">
              <wp:posOffset>85725</wp:posOffset>
            </wp:positionH>
            <wp:positionV relativeFrom="paragraph">
              <wp:posOffset>30480</wp:posOffset>
            </wp:positionV>
            <wp:extent cx="5276850" cy="3009900"/>
            <wp:effectExtent l="0" t="0" r="0" b="0"/>
            <wp:wrapSquare wrapText="bothSides"/>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276850" cy="3009900"/>
                    </a:xfrm>
                    <a:prstGeom prst="rect">
                      <a:avLst/>
                    </a:prstGeom>
                    <a:noFill/>
                    <a:ln>
                      <a:noFill/>
                    </a:ln>
                  </pic:spPr>
                </pic:pic>
              </a:graphicData>
            </a:graphic>
          </wp:anchor>
        </w:drawing>
      </w:r>
      <w:r>
        <w:rPr>
          <w:rFonts w:eastAsia="仿宋"/>
          <w:color w:val="auto"/>
          <w:sz w:val="24"/>
          <w:szCs w:val="24"/>
        </w:rPr>
        <w:br w:type="textWrapping"/>
      </w:r>
      <w:r>
        <w:rPr>
          <w:rFonts w:eastAsia="仿宋"/>
          <w:color w:val="auto"/>
          <w:sz w:val="24"/>
          <w:szCs w:val="24"/>
        </w:rPr>
        <w:t>根据上述背景情况，审核出票是否正确并选择不符点。</w:t>
      </w:r>
    </w:p>
    <w:p>
      <w:pPr>
        <w:spacing w:line="560" w:lineRule="exact"/>
        <w:ind w:firstLine="480" w:firstLineChars="200"/>
        <w:rPr>
          <w:rFonts w:eastAsia="仿宋"/>
          <w:color w:val="auto"/>
          <w:sz w:val="24"/>
          <w:szCs w:val="24"/>
        </w:rPr>
      </w:pPr>
      <w:r>
        <w:rPr>
          <w:rFonts w:eastAsia="仿宋"/>
          <w:color w:val="auto"/>
          <w:sz w:val="24"/>
          <w:szCs w:val="24"/>
        </w:rPr>
        <w:t>任务</w:t>
      </w:r>
      <w:r>
        <w:rPr>
          <w:rFonts w:hint="eastAsia" w:eastAsia="仿宋"/>
          <w:color w:val="auto"/>
          <w:sz w:val="24"/>
          <w:szCs w:val="24"/>
          <w:lang w:val="en-US" w:eastAsia="zh-CN"/>
        </w:rPr>
        <w:t>18</w:t>
      </w:r>
      <w:r>
        <w:rPr>
          <w:rFonts w:eastAsia="仿宋"/>
          <w:color w:val="auto"/>
          <w:sz w:val="24"/>
          <w:szCs w:val="24"/>
        </w:rPr>
        <w:t>：现金支票提取备用金业务</w:t>
      </w:r>
    </w:p>
    <w:p>
      <w:pPr>
        <w:spacing w:line="560" w:lineRule="exact"/>
        <w:ind w:firstLine="480" w:firstLineChars="200"/>
        <w:rPr>
          <w:rFonts w:eastAsia="仿宋"/>
          <w:color w:val="auto"/>
          <w:sz w:val="24"/>
          <w:szCs w:val="24"/>
        </w:rPr>
      </w:pPr>
      <w:r>
        <w:rPr>
          <w:rFonts w:eastAsia="仿宋"/>
          <w:color w:val="auto"/>
          <w:sz w:val="24"/>
          <w:szCs w:val="24"/>
        </w:rPr>
        <w:t>任务流程：</w:t>
      </w:r>
    </w:p>
    <w:p>
      <w:pPr>
        <w:spacing w:line="560" w:lineRule="exact"/>
        <w:ind w:firstLine="480" w:firstLineChars="200"/>
        <w:rPr>
          <w:rFonts w:eastAsia="仿宋"/>
          <w:color w:val="auto"/>
          <w:sz w:val="24"/>
          <w:szCs w:val="24"/>
        </w:rPr>
      </w:pPr>
      <w:r>
        <w:rPr>
          <w:rFonts w:eastAsia="仿宋"/>
          <w:color w:val="auto"/>
          <w:sz w:val="24"/>
          <w:szCs w:val="24"/>
        </w:rPr>
        <w:drawing>
          <wp:anchor distT="0" distB="0" distL="114300" distR="114300" simplePos="0" relativeHeight="251663360" behindDoc="0" locked="0" layoutInCell="1" allowOverlap="1">
            <wp:simplePos x="0" y="0"/>
            <wp:positionH relativeFrom="column">
              <wp:posOffset>0</wp:posOffset>
            </wp:positionH>
            <wp:positionV relativeFrom="paragraph">
              <wp:posOffset>76200</wp:posOffset>
            </wp:positionV>
            <wp:extent cx="5267325" cy="2819400"/>
            <wp:effectExtent l="0" t="0" r="9525" b="0"/>
            <wp:wrapSquare wrapText="bothSides"/>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267325" cy="2819400"/>
                    </a:xfrm>
                    <a:prstGeom prst="rect">
                      <a:avLst/>
                    </a:prstGeom>
                    <a:noFill/>
                    <a:ln>
                      <a:noFill/>
                    </a:ln>
                  </pic:spPr>
                </pic:pic>
              </a:graphicData>
            </a:graphic>
          </wp:anchor>
        </w:drawing>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2013年3月20日，临淄市图博智能工程有限公司（中国农业银行临淄支行）向其开户银行购买一本现金支票，当日，临淄市图博智能工程有限公司签发了一张金额为50000.00元的现金支票并从其开户银行提取备用金。切换不同业务角色，完成以下业务操作：</w:t>
      </w:r>
    </w:p>
    <w:p>
      <w:pPr>
        <w:spacing w:line="560" w:lineRule="exact"/>
        <w:ind w:firstLine="480" w:firstLineChars="200"/>
        <w:rPr>
          <w:rFonts w:eastAsia="仿宋"/>
          <w:color w:val="auto"/>
          <w:sz w:val="24"/>
          <w:szCs w:val="24"/>
        </w:rPr>
      </w:pPr>
      <w:r>
        <w:rPr>
          <w:rFonts w:eastAsia="仿宋"/>
          <w:color w:val="auto"/>
          <w:sz w:val="24"/>
          <w:szCs w:val="24"/>
        </w:rPr>
        <w:t>（1）企业出票人填写支票领购单（企业出票人-领购-填写支票领购单)；</w:t>
      </w:r>
    </w:p>
    <w:p>
      <w:pPr>
        <w:spacing w:line="560" w:lineRule="exact"/>
        <w:ind w:firstLine="480" w:firstLineChars="200"/>
        <w:rPr>
          <w:rFonts w:eastAsia="仿宋"/>
          <w:color w:val="auto"/>
          <w:sz w:val="24"/>
          <w:szCs w:val="24"/>
        </w:rPr>
      </w:pPr>
      <w:r>
        <w:rPr>
          <w:rFonts w:eastAsia="仿宋"/>
          <w:color w:val="auto"/>
          <w:sz w:val="24"/>
          <w:szCs w:val="24"/>
        </w:rPr>
        <w:t>（2）银行付款人审核支票领购单（银行付款人-领购-选择数据-审核-填写支票号码）；</w:t>
      </w:r>
    </w:p>
    <w:p>
      <w:pPr>
        <w:spacing w:line="560" w:lineRule="exact"/>
        <w:ind w:firstLine="480" w:firstLineChars="200"/>
        <w:rPr>
          <w:rFonts w:eastAsia="仿宋"/>
          <w:color w:val="auto"/>
          <w:sz w:val="24"/>
          <w:szCs w:val="24"/>
        </w:rPr>
      </w:pPr>
      <w:r>
        <w:rPr>
          <w:rFonts w:eastAsia="仿宋"/>
          <w:color w:val="auto"/>
          <w:sz w:val="24"/>
          <w:szCs w:val="24"/>
        </w:rPr>
        <w:t>（3）企业出票人选择对应未用支票进行出票，填写支票信息；</w:t>
      </w:r>
    </w:p>
    <w:p>
      <w:pPr>
        <w:spacing w:line="560" w:lineRule="exact"/>
        <w:ind w:firstLine="480" w:firstLineChars="200"/>
        <w:rPr>
          <w:rFonts w:eastAsia="仿宋"/>
          <w:color w:val="auto"/>
          <w:sz w:val="24"/>
          <w:szCs w:val="24"/>
        </w:rPr>
      </w:pPr>
      <w:r>
        <w:rPr>
          <w:rFonts w:eastAsia="仿宋"/>
          <w:color w:val="auto"/>
          <w:sz w:val="24"/>
          <w:szCs w:val="24"/>
        </w:rPr>
        <w:t>（4）企业收款人进行兑付（由企业和银行双方完成）：</w:t>
      </w:r>
    </w:p>
    <w:p>
      <w:pPr>
        <w:spacing w:line="560" w:lineRule="exact"/>
        <w:ind w:firstLine="480" w:firstLineChars="200"/>
        <w:rPr>
          <w:rFonts w:eastAsia="仿宋"/>
          <w:color w:val="auto"/>
          <w:sz w:val="24"/>
          <w:szCs w:val="24"/>
        </w:rPr>
      </w:pPr>
      <w:r>
        <w:rPr>
          <w:rFonts w:eastAsia="仿宋"/>
          <w:color w:val="auto"/>
          <w:sz w:val="24"/>
          <w:szCs w:val="24"/>
        </w:rPr>
        <w:sym w:font="Wingdings" w:char="F081"/>
      </w:r>
      <w:r>
        <w:rPr>
          <w:rFonts w:eastAsia="仿宋"/>
          <w:color w:val="auto"/>
          <w:sz w:val="24"/>
          <w:szCs w:val="24"/>
        </w:rPr>
        <w:t>企业收款人填写进账单并在票据背面做背书给银行的处理后，提交到银行付款人处理；</w:t>
      </w:r>
    </w:p>
    <w:p>
      <w:pPr>
        <w:spacing w:line="560" w:lineRule="exact"/>
        <w:ind w:firstLine="480" w:firstLineChars="200"/>
        <w:rPr>
          <w:rFonts w:eastAsia="仿宋"/>
          <w:color w:val="auto"/>
          <w:sz w:val="24"/>
          <w:szCs w:val="24"/>
        </w:rPr>
      </w:pPr>
      <w:r>
        <w:rPr>
          <w:rFonts w:eastAsia="仿宋"/>
          <w:color w:val="auto"/>
          <w:sz w:val="24"/>
          <w:szCs w:val="24"/>
        </w:rPr>
        <w:sym w:font="Wingdings" w:char="F082"/>
      </w:r>
      <w:r>
        <w:rPr>
          <w:rFonts w:eastAsia="仿宋"/>
          <w:color w:val="auto"/>
          <w:sz w:val="24"/>
          <w:szCs w:val="24"/>
        </w:rPr>
        <w:t>切换角色：银行付款人找到对应的数据进行兑付审核。</w:t>
      </w:r>
    </w:p>
    <w:p>
      <w:pPr>
        <w:spacing w:line="560" w:lineRule="exact"/>
        <w:ind w:firstLine="480" w:firstLineChars="200"/>
        <w:rPr>
          <w:rFonts w:eastAsia="仿宋"/>
          <w:color w:val="auto"/>
          <w:sz w:val="24"/>
          <w:szCs w:val="24"/>
        </w:rPr>
      </w:pPr>
      <w:r>
        <w:rPr>
          <w:rFonts w:eastAsia="仿宋"/>
          <w:color w:val="auto"/>
          <w:sz w:val="24"/>
          <w:szCs w:val="24"/>
        </w:rPr>
        <w:t>任务4：银行承兑汇票支付往来款业务</w:t>
      </w:r>
    </w:p>
    <w:p>
      <w:pPr>
        <w:spacing w:line="560" w:lineRule="exact"/>
        <w:ind w:firstLine="480" w:firstLineChars="200"/>
        <w:rPr>
          <w:rFonts w:eastAsia="仿宋"/>
          <w:color w:val="auto"/>
          <w:sz w:val="24"/>
          <w:szCs w:val="24"/>
        </w:rPr>
      </w:pPr>
      <w:r>
        <w:rPr>
          <w:rFonts w:eastAsia="仿宋"/>
          <w:color w:val="auto"/>
          <w:sz w:val="24"/>
          <w:szCs w:val="24"/>
        </w:rPr>
        <w:drawing>
          <wp:anchor distT="0" distB="0" distL="114300" distR="114300" simplePos="0" relativeHeight="251664384" behindDoc="0" locked="0" layoutInCell="1" allowOverlap="1">
            <wp:simplePos x="0" y="0"/>
            <wp:positionH relativeFrom="column">
              <wp:posOffset>85090</wp:posOffset>
            </wp:positionH>
            <wp:positionV relativeFrom="paragraph">
              <wp:posOffset>415925</wp:posOffset>
            </wp:positionV>
            <wp:extent cx="5363210" cy="2821940"/>
            <wp:effectExtent l="0" t="0" r="8890" b="16510"/>
            <wp:wrapSquare wrapText="bothSides"/>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363210" cy="2821940"/>
                    </a:xfrm>
                    <a:prstGeom prst="rect">
                      <a:avLst/>
                    </a:prstGeom>
                    <a:noFill/>
                    <a:ln>
                      <a:noFill/>
                    </a:ln>
                  </pic:spPr>
                </pic:pic>
              </a:graphicData>
            </a:graphic>
          </wp:anchor>
        </w:drawing>
      </w:r>
      <w:r>
        <w:rPr>
          <w:rFonts w:eastAsia="仿宋"/>
          <w:color w:val="auto"/>
          <w:sz w:val="24"/>
          <w:szCs w:val="24"/>
        </w:rPr>
        <w:t>任务流程：</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九江市生态产业建设开发有限公司购买了广州市中恒建设有限公司货物，货款为1400000.00元，广州市中恒建设有限公司与九江市生态产业建设开发有限公司商定以银行承兑汇票结算方式支付货款。2013年3月20日，九江市生态产业建设开发有限公司按照要求到其开户行签发期限为3个月的银行承兑汇票，九江市生态产业建设开发有限公司将经过银行承兑的银行承兑汇票交予广州市中恒建设有限公司，广州市中恒建设有限公司在汇票到期后委托自己的开户行收取款项。切换不同业务角色，完成以下业务操作：</w:t>
      </w:r>
    </w:p>
    <w:p>
      <w:pPr>
        <w:spacing w:line="560" w:lineRule="exact"/>
        <w:ind w:firstLine="480" w:firstLineChars="200"/>
        <w:rPr>
          <w:rFonts w:eastAsia="仿宋"/>
          <w:color w:val="auto"/>
          <w:sz w:val="24"/>
          <w:szCs w:val="24"/>
        </w:rPr>
      </w:pPr>
      <w:r>
        <w:rPr>
          <w:rFonts w:eastAsia="仿宋"/>
          <w:color w:val="auto"/>
          <w:sz w:val="24"/>
          <w:szCs w:val="24"/>
        </w:rPr>
        <w:t>（1）企业申请人填写出票申请书（企业申请人-出票申请-登记）；</w:t>
      </w:r>
    </w:p>
    <w:p>
      <w:pPr>
        <w:spacing w:line="560" w:lineRule="exact"/>
        <w:ind w:firstLine="480" w:firstLineChars="200"/>
        <w:rPr>
          <w:rFonts w:eastAsia="仿宋"/>
          <w:color w:val="auto"/>
          <w:sz w:val="24"/>
          <w:szCs w:val="24"/>
        </w:rPr>
      </w:pPr>
      <w:r>
        <w:rPr>
          <w:rFonts w:eastAsia="仿宋"/>
          <w:color w:val="auto"/>
          <w:sz w:val="24"/>
          <w:szCs w:val="24"/>
        </w:rPr>
        <w:t>（2）银行出票人出票填写票面信息（银行出票人-选择数据-出票）</w:t>
      </w:r>
    </w:p>
    <w:p>
      <w:pPr>
        <w:spacing w:line="560" w:lineRule="exact"/>
        <w:ind w:firstLine="480" w:firstLineChars="200"/>
        <w:rPr>
          <w:rFonts w:eastAsia="仿宋"/>
          <w:color w:val="auto"/>
          <w:sz w:val="24"/>
          <w:szCs w:val="24"/>
        </w:rPr>
      </w:pPr>
      <w:r>
        <w:rPr>
          <w:rFonts w:eastAsia="仿宋"/>
          <w:color w:val="auto"/>
          <w:sz w:val="24"/>
          <w:szCs w:val="24"/>
        </w:rPr>
        <w:t>（3）企业申请人签立承兑协议（企业申请人-承兑-选择数据-填写承兑协议、出票人盖章，并在票面第二联签章）</w:t>
      </w:r>
      <w:r>
        <w:rPr>
          <w:rFonts w:eastAsia="仿宋"/>
          <w:color w:val="auto"/>
          <w:sz w:val="24"/>
          <w:szCs w:val="24"/>
        </w:rPr>
        <w:br w:type="textWrapping"/>
      </w:r>
      <w:r>
        <w:rPr>
          <w:rFonts w:eastAsia="仿宋"/>
          <w:color w:val="auto"/>
          <w:sz w:val="24"/>
          <w:szCs w:val="24"/>
        </w:rPr>
        <w:t>   签订承兑协议需勾选资料有：贷款卡、承兑协议、公司营业执照、法人身份证、资产负债表、损益表、交易合同；</w:t>
      </w:r>
    </w:p>
    <w:p>
      <w:pPr>
        <w:spacing w:line="560" w:lineRule="exact"/>
        <w:ind w:firstLine="480" w:firstLineChars="200"/>
        <w:rPr>
          <w:rFonts w:eastAsia="仿宋"/>
          <w:color w:val="auto"/>
          <w:sz w:val="24"/>
          <w:szCs w:val="24"/>
        </w:rPr>
      </w:pPr>
      <w:r>
        <w:rPr>
          <w:rFonts w:eastAsia="仿宋"/>
          <w:color w:val="auto"/>
          <w:sz w:val="24"/>
          <w:szCs w:val="24"/>
        </w:rPr>
        <w:t>（4）银行承兑人盖承兑章（企业承兑人-承兑-选择数据-承兑协议承兑行章和票样第二联盖章）</w:t>
      </w:r>
    </w:p>
    <w:p>
      <w:pPr>
        <w:spacing w:line="560" w:lineRule="exact"/>
        <w:ind w:firstLine="480" w:firstLineChars="200"/>
        <w:rPr>
          <w:rFonts w:eastAsia="仿宋"/>
          <w:color w:val="auto"/>
          <w:sz w:val="24"/>
          <w:szCs w:val="24"/>
        </w:rPr>
      </w:pPr>
      <w:r>
        <w:rPr>
          <w:rFonts w:eastAsia="仿宋"/>
          <w:color w:val="auto"/>
          <w:sz w:val="24"/>
          <w:szCs w:val="24"/>
        </w:rPr>
        <w:t>（5）企业收款人进行到期托收：</w:t>
      </w:r>
    </w:p>
    <w:p>
      <w:pPr>
        <w:spacing w:line="560" w:lineRule="exact"/>
        <w:ind w:firstLine="480" w:firstLineChars="200"/>
        <w:rPr>
          <w:rFonts w:eastAsia="仿宋"/>
          <w:color w:val="auto"/>
          <w:sz w:val="24"/>
          <w:szCs w:val="24"/>
        </w:rPr>
      </w:pPr>
      <w:r>
        <w:rPr>
          <w:rFonts w:eastAsia="仿宋"/>
          <w:color w:val="auto"/>
          <w:sz w:val="24"/>
          <w:szCs w:val="24"/>
        </w:rPr>
        <w:sym w:font="Wingdings" w:char="F081"/>
      </w:r>
      <w:r>
        <w:rPr>
          <w:rFonts w:eastAsia="仿宋"/>
          <w:color w:val="auto"/>
          <w:sz w:val="24"/>
          <w:szCs w:val="24"/>
        </w:rPr>
        <w:t>企业收款人选择数据-到期托收（填托收凭证、第一联签章）；</w:t>
      </w:r>
    </w:p>
    <w:p>
      <w:pPr>
        <w:spacing w:line="560" w:lineRule="exact"/>
        <w:ind w:firstLine="480" w:firstLineChars="200"/>
        <w:rPr>
          <w:rFonts w:eastAsia="仿宋"/>
          <w:color w:val="auto"/>
          <w:sz w:val="24"/>
          <w:szCs w:val="24"/>
        </w:rPr>
      </w:pPr>
      <w:r>
        <w:rPr>
          <w:rFonts w:eastAsia="仿宋"/>
          <w:color w:val="auto"/>
          <w:sz w:val="24"/>
          <w:szCs w:val="24"/>
        </w:rPr>
        <w:sym w:font="Wingdings" w:char="F082"/>
      </w:r>
      <w:r>
        <w:rPr>
          <w:rFonts w:eastAsia="仿宋"/>
          <w:color w:val="auto"/>
          <w:sz w:val="24"/>
          <w:szCs w:val="24"/>
        </w:rPr>
        <w:t>切换角色：银行付款人进行托收凭证填写（第一联、第三联签章）；</w:t>
      </w:r>
    </w:p>
    <w:p>
      <w:pPr>
        <w:spacing w:line="560" w:lineRule="exact"/>
        <w:ind w:firstLine="480" w:firstLineChars="200"/>
        <w:rPr>
          <w:rFonts w:eastAsia="仿宋"/>
          <w:color w:val="auto"/>
          <w:sz w:val="24"/>
          <w:szCs w:val="24"/>
        </w:rPr>
      </w:pPr>
      <w:r>
        <w:rPr>
          <w:rFonts w:eastAsia="仿宋"/>
          <w:color w:val="auto"/>
          <w:sz w:val="24"/>
          <w:szCs w:val="24"/>
        </w:rPr>
        <w:sym w:font="Wingdings" w:char="F083"/>
      </w:r>
      <w:r>
        <w:rPr>
          <w:rFonts w:eastAsia="仿宋"/>
          <w:color w:val="auto"/>
          <w:sz w:val="24"/>
          <w:szCs w:val="24"/>
        </w:rPr>
        <w:t>切换角色：企业收款人做背书操作，把票据背书给银行。</w:t>
      </w:r>
    </w:p>
    <w:p>
      <w:pPr>
        <w:spacing w:line="560" w:lineRule="exact"/>
        <w:ind w:firstLine="482" w:firstLineChars="200"/>
        <w:rPr>
          <w:rFonts w:hint="default" w:eastAsia="仿宋"/>
          <w:b/>
          <w:bCs/>
          <w:color w:val="auto"/>
          <w:sz w:val="24"/>
          <w:szCs w:val="24"/>
          <w:lang w:val="en-US" w:eastAsia="zh-CN"/>
        </w:rPr>
      </w:pPr>
      <w:r>
        <w:rPr>
          <w:rFonts w:hint="eastAsia" w:eastAsia="仿宋"/>
          <w:b/>
          <w:bCs/>
          <w:color w:val="auto"/>
          <w:sz w:val="24"/>
          <w:szCs w:val="24"/>
          <w:lang w:val="en-US" w:eastAsia="zh-CN"/>
        </w:rPr>
        <w:t>信贷专员岗</w:t>
      </w:r>
    </w:p>
    <w:p>
      <w:pPr>
        <w:spacing w:line="560" w:lineRule="exact"/>
        <w:ind w:firstLine="480" w:firstLineChars="200"/>
        <w:rPr>
          <w:rFonts w:eastAsia="仿宋"/>
          <w:color w:val="auto"/>
          <w:sz w:val="24"/>
          <w:szCs w:val="24"/>
        </w:rPr>
      </w:pPr>
      <w:r>
        <w:rPr>
          <w:rFonts w:eastAsia="仿宋"/>
          <w:color w:val="auto"/>
          <w:sz w:val="24"/>
          <w:szCs w:val="24"/>
        </w:rPr>
        <w:t>任务</w:t>
      </w:r>
      <w:r>
        <w:rPr>
          <w:rFonts w:hint="eastAsia" w:eastAsia="仿宋"/>
          <w:color w:val="auto"/>
          <w:sz w:val="24"/>
          <w:szCs w:val="24"/>
          <w:lang w:val="en-US" w:eastAsia="zh-CN"/>
        </w:rPr>
        <w:t>1</w:t>
      </w:r>
      <w:r>
        <w:rPr>
          <w:rFonts w:eastAsia="仿宋"/>
          <w:color w:val="auto"/>
          <w:sz w:val="24"/>
          <w:szCs w:val="24"/>
        </w:rPr>
        <w:t>：个人贷款业务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客户吕云女士（身份证号码：362426198202233512）为购买小轿车，到本行办理“短期汽车消费贷款”业务。贷款需关联的个人存款账号为吕云在本行开设的个人借记卡</w:t>
      </w:r>
      <w:r>
        <w:rPr>
          <w:rFonts w:hint="eastAsia" w:ascii="宋体" w:hAnsi="宋体" w:cs="宋体"/>
          <w:color w:val="auto"/>
          <w:sz w:val="24"/>
          <w:szCs w:val="24"/>
        </w:rPr>
        <w:t>Ⅰ</w:t>
      </w:r>
      <w:r>
        <w:rPr>
          <w:rFonts w:eastAsia="仿宋"/>
          <w:color w:val="auto"/>
          <w:sz w:val="24"/>
          <w:szCs w:val="24"/>
        </w:rPr>
        <w:t>类账户，贷款金额为30000元，贷款月利率为6.00‰，贷款期限为三年，贷款用途为汽车，收息账号为深圳市恒丰汽车有限公司在本行开立的商业存款基本账户，担保方式为抵押，还款方式为等额偿还，利息偿还方式为借贷人偿还。</w:t>
      </w:r>
    </w:p>
    <w:p>
      <w:pPr>
        <w:spacing w:line="560" w:lineRule="exact"/>
        <w:ind w:firstLine="480" w:firstLineChars="200"/>
        <w:rPr>
          <w:rFonts w:eastAsia="仿宋"/>
          <w:color w:val="auto"/>
          <w:sz w:val="24"/>
          <w:szCs w:val="24"/>
        </w:rPr>
      </w:pPr>
      <w:r>
        <w:rPr>
          <w:rFonts w:eastAsia="仿宋"/>
          <w:color w:val="auto"/>
          <w:sz w:val="24"/>
          <w:szCs w:val="24"/>
        </w:rPr>
        <w:t>经本行各级信贷部门审批并通过了个人客户吕云的贷款申请，综合柜员办理吕云的贷款全额发放业务。</w:t>
      </w:r>
    </w:p>
    <w:p>
      <w:pPr>
        <w:spacing w:line="560" w:lineRule="exact"/>
        <w:ind w:firstLine="480" w:firstLineChars="200"/>
        <w:rPr>
          <w:rFonts w:eastAsia="仿宋"/>
          <w:color w:val="auto"/>
          <w:sz w:val="24"/>
          <w:szCs w:val="24"/>
        </w:rPr>
      </w:pPr>
      <w:r>
        <w:rPr>
          <w:rFonts w:eastAsia="仿宋"/>
          <w:color w:val="auto"/>
          <w:sz w:val="24"/>
          <w:szCs w:val="24"/>
        </w:rPr>
        <w:t>现因央行调息，我行决定将贷款利率上调10%，客户吕云因此申请提前还贷，综合柜员为其办理“短期汽车消费贷款”现金提前全部还贷业务。</w:t>
      </w:r>
    </w:p>
    <w:p>
      <w:pPr>
        <w:spacing w:line="560" w:lineRule="exact"/>
        <w:ind w:firstLine="480" w:firstLineChars="200"/>
        <w:rPr>
          <w:rFonts w:eastAsia="仿宋"/>
          <w:color w:val="auto"/>
          <w:sz w:val="24"/>
          <w:szCs w:val="24"/>
        </w:rPr>
      </w:pPr>
      <w:r>
        <w:rPr>
          <w:rFonts w:eastAsia="仿宋"/>
          <w:color w:val="auto"/>
          <w:sz w:val="24"/>
          <w:szCs w:val="24"/>
        </w:rPr>
        <w:t>任务</w:t>
      </w:r>
      <w:r>
        <w:rPr>
          <w:rFonts w:hint="eastAsia" w:eastAsia="仿宋"/>
          <w:color w:val="auto"/>
          <w:sz w:val="24"/>
          <w:szCs w:val="24"/>
          <w:lang w:val="en-US" w:eastAsia="zh-CN"/>
        </w:rPr>
        <w:t>2</w:t>
      </w:r>
      <w:r>
        <w:rPr>
          <w:rFonts w:eastAsia="仿宋"/>
          <w:color w:val="auto"/>
          <w:sz w:val="24"/>
          <w:szCs w:val="24"/>
        </w:rPr>
        <w:t>：公司贷款业务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深圳智达房地产有限公司因资金周转出现问题，打算在本行申请“中期流动资金抵押质押贷款”，绑定的存款账户为深圳智达房地产公司商业存款的基本账户，贷款金额为500000元，贷款利率为月息6.75‰，担保方式为抵押，公司出纳凭贷款合同前来办理借款手续。柜员根据贷款业务处理流程及规范完成该客户贷款合同、贷款审批、贷款发放及还贷业务处理。</w:t>
      </w:r>
    </w:p>
    <w:p>
      <w:pPr>
        <w:spacing w:line="560" w:lineRule="exact"/>
        <w:ind w:firstLine="482" w:firstLineChars="200"/>
        <w:rPr>
          <w:rFonts w:hint="default" w:eastAsia="仿宋"/>
          <w:b/>
          <w:bCs/>
          <w:color w:val="auto"/>
          <w:sz w:val="24"/>
          <w:szCs w:val="24"/>
          <w:lang w:val="en-US" w:eastAsia="zh-CN"/>
        </w:rPr>
      </w:pPr>
      <w:r>
        <w:rPr>
          <w:rFonts w:hint="eastAsia" w:eastAsia="仿宋"/>
          <w:b/>
          <w:bCs/>
          <w:color w:val="auto"/>
          <w:sz w:val="24"/>
          <w:szCs w:val="24"/>
          <w:lang w:val="en-US" w:eastAsia="zh-CN"/>
        </w:rPr>
        <w:t>客户经理岗</w:t>
      </w:r>
    </w:p>
    <w:p>
      <w:pPr>
        <w:spacing w:line="560" w:lineRule="exact"/>
        <w:ind w:firstLine="480" w:firstLineChars="200"/>
        <w:rPr>
          <w:rFonts w:hint="eastAsia" w:eastAsia="仿宋"/>
          <w:color w:val="auto"/>
          <w:sz w:val="24"/>
          <w:szCs w:val="24"/>
          <w:lang w:val="en-US" w:eastAsia="zh-CN"/>
        </w:rPr>
      </w:pPr>
      <w:r>
        <w:rPr>
          <w:rFonts w:hint="eastAsia" w:eastAsia="仿宋"/>
          <w:color w:val="auto"/>
          <w:sz w:val="24"/>
          <w:szCs w:val="24"/>
          <w:lang w:val="en-US" w:eastAsia="zh-CN"/>
        </w:rPr>
        <w:t>任务1：证券业务</w:t>
      </w:r>
    </w:p>
    <w:p>
      <w:pPr>
        <w:spacing w:line="560" w:lineRule="exact"/>
        <w:ind w:firstLine="480" w:firstLineChars="200"/>
        <w:rPr>
          <w:rFonts w:hint="eastAsia" w:eastAsia="仿宋"/>
          <w:color w:val="auto"/>
          <w:sz w:val="24"/>
          <w:szCs w:val="24"/>
          <w:lang w:val="en-US" w:eastAsia="zh-CN"/>
        </w:rPr>
      </w:pPr>
      <w:r>
        <w:rPr>
          <w:rFonts w:hint="eastAsia" w:eastAsia="仿宋"/>
          <w:color w:val="auto"/>
          <w:sz w:val="24"/>
          <w:szCs w:val="24"/>
          <w:lang w:val="en-US" w:eastAsia="zh-CN"/>
        </w:rPr>
        <w:t>任务说明：</w:t>
      </w:r>
    </w:p>
    <w:p>
      <w:r>
        <w:drawing>
          <wp:inline distT="0" distB="0" distL="114300" distR="114300">
            <wp:extent cx="5274310" cy="2171065"/>
            <wp:effectExtent l="0" t="0" r="2540" b="6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7"/>
                    <a:stretch>
                      <a:fillRect/>
                    </a:stretch>
                  </pic:blipFill>
                  <pic:spPr>
                    <a:xfrm>
                      <a:off x="0" y="0"/>
                      <a:ext cx="5274310" cy="2171065"/>
                    </a:xfrm>
                    <a:prstGeom prst="rect">
                      <a:avLst/>
                    </a:prstGeom>
                    <a:noFill/>
                    <a:ln>
                      <a:noFill/>
                    </a:ln>
                  </pic:spPr>
                </pic:pic>
              </a:graphicData>
            </a:graphic>
          </wp:inline>
        </w:drawing>
      </w:r>
    </w:p>
    <w:p>
      <w:pPr>
        <w:numPr>
          <w:ilvl w:val="0"/>
          <w:numId w:val="1"/>
        </w:numPr>
        <w:spacing w:line="560" w:lineRule="exact"/>
        <w:ind w:firstLine="480" w:firstLineChars="200"/>
        <w:rPr>
          <w:rFonts w:ascii="Times New Roman" w:hAnsi="Times New Roman" w:eastAsia="仿宋" w:cs="Times New Roman"/>
          <w:color w:val="auto"/>
          <w:sz w:val="24"/>
          <w:szCs w:val="24"/>
        </w:rPr>
      </w:pPr>
      <w:r>
        <w:rPr>
          <w:rFonts w:ascii="Times New Roman" w:hAnsi="Times New Roman" w:eastAsia="仿宋" w:cs="Times New Roman"/>
          <w:color w:val="auto"/>
          <w:sz w:val="24"/>
          <w:szCs w:val="24"/>
        </w:rPr>
        <w:t>识别图中K线类型，完成表格：</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1217"/>
        <w:gridCol w:w="1217"/>
        <w:gridCol w:w="1217"/>
        <w:gridCol w:w="1218"/>
        <w:gridCol w:w="1218"/>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r>
              <w:rPr>
                <w:rFonts w:hint="eastAsia" w:ascii="Times New Roman" w:hAnsi="Times New Roman" w:eastAsia="仿宋" w:cs="Times New Roman"/>
                <w:color w:val="auto"/>
                <w:sz w:val="24"/>
                <w:szCs w:val="24"/>
                <w:vertAlign w:val="baseline"/>
                <w:lang w:val="en-US" w:eastAsia="zh-CN"/>
              </w:rPr>
              <w:t>标识</w:t>
            </w:r>
          </w:p>
        </w:tc>
        <w:tc>
          <w:tcPr>
            <w:tcW w:w="1217"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r>
              <w:rPr>
                <w:rFonts w:hint="eastAsia" w:ascii="Times New Roman" w:hAnsi="Times New Roman" w:eastAsia="仿宋" w:cs="Times New Roman"/>
                <w:color w:val="auto"/>
                <w:sz w:val="24"/>
                <w:szCs w:val="24"/>
                <w:vertAlign w:val="baseline"/>
                <w:lang w:val="en-US" w:eastAsia="zh-CN"/>
              </w:rPr>
              <w:t>（a）</w:t>
            </w:r>
          </w:p>
        </w:tc>
        <w:tc>
          <w:tcPr>
            <w:tcW w:w="1217"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r>
              <w:rPr>
                <w:rFonts w:hint="eastAsia" w:ascii="Times New Roman" w:hAnsi="Times New Roman" w:eastAsia="仿宋" w:cs="Times New Roman"/>
                <w:color w:val="auto"/>
                <w:sz w:val="24"/>
                <w:szCs w:val="24"/>
                <w:vertAlign w:val="baseline"/>
                <w:lang w:val="en-US" w:eastAsia="zh-CN"/>
              </w:rPr>
              <w:t>（b）</w:t>
            </w:r>
          </w:p>
        </w:tc>
        <w:tc>
          <w:tcPr>
            <w:tcW w:w="1217"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r>
              <w:rPr>
                <w:rFonts w:hint="eastAsia" w:ascii="Times New Roman" w:hAnsi="Times New Roman" w:eastAsia="仿宋" w:cs="Times New Roman"/>
                <w:color w:val="auto"/>
                <w:sz w:val="24"/>
                <w:szCs w:val="24"/>
                <w:vertAlign w:val="baseline"/>
                <w:lang w:val="en-US" w:eastAsia="zh-CN"/>
              </w:rPr>
              <w:t>（c）</w:t>
            </w:r>
          </w:p>
        </w:tc>
        <w:tc>
          <w:tcPr>
            <w:tcW w:w="1218"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r>
              <w:rPr>
                <w:rFonts w:hint="eastAsia" w:ascii="Times New Roman" w:hAnsi="Times New Roman" w:eastAsia="仿宋" w:cs="Times New Roman"/>
                <w:color w:val="auto"/>
                <w:sz w:val="24"/>
                <w:szCs w:val="24"/>
                <w:vertAlign w:val="baseline"/>
                <w:lang w:val="en-US" w:eastAsia="zh-CN"/>
              </w:rPr>
              <w:t>（d）</w:t>
            </w:r>
          </w:p>
        </w:tc>
        <w:tc>
          <w:tcPr>
            <w:tcW w:w="1218"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r>
              <w:rPr>
                <w:rFonts w:hint="eastAsia" w:ascii="Times New Roman" w:hAnsi="Times New Roman" w:eastAsia="仿宋" w:cs="Times New Roman"/>
                <w:color w:val="auto"/>
                <w:sz w:val="24"/>
                <w:szCs w:val="24"/>
                <w:vertAlign w:val="baseline"/>
                <w:lang w:val="en-US" w:eastAsia="zh-CN"/>
              </w:rPr>
              <w:t>（e）</w:t>
            </w:r>
          </w:p>
        </w:tc>
        <w:tc>
          <w:tcPr>
            <w:tcW w:w="1218"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r>
              <w:rPr>
                <w:rFonts w:hint="eastAsia" w:ascii="Times New Roman" w:hAnsi="Times New Roman" w:eastAsia="仿宋" w:cs="Times New Roman"/>
                <w:color w:val="auto"/>
                <w:sz w:val="24"/>
                <w:szCs w:val="24"/>
                <w:vertAlign w:val="baseline"/>
                <w:lang w:val="en-US" w:eastAsia="zh-CN"/>
              </w:rPr>
              <w:t>（f）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r>
              <w:rPr>
                <w:rFonts w:hint="eastAsia" w:ascii="Times New Roman" w:hAnsi="Times New Roman" w:eastAsia="仿宋" w:cs="Times New Roman"/>
                <w:color w:val="auto"/>
                <w:sz w:val="24"/>
                <w:szCs w:val="24"/>
                <w:vertAlign w:val="baseline"/>
                <w:lang w:val="en-US" w:eastAsia="zh-CN"/>
              </w:rPr>
              <w:t>K线类型</w:t>
            </w:r>
          </w:p>
        </w:tc>
        <w:tc>
          <w:tcPr>
            <w:tcW w:w="1217"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p>
        </w:tc>
        <w:tc>
          <w:tcPr>
            <w:tcW w:w="1217"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p>
        </w:tc>
        <w:tc>
          <w:tcPr>
            <w:tcW w:w="1217"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p>
        </w:tc>
        <w:tc>
          <w:tcPr>
            <w:tcW w:w="1218"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p>
        </w:tc>
        <w:tc>
          <w:tcPr>
            <w:tcW w:w="1218"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p>
        </w:tc>
        <w:tc>
          <w:tcPr>
            <w:tcW w:w="1218"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r>
              <w:rPr>
                <w:rFonts w:hint="eastAsia" w:ascii="Times New Roman" w:hAnsi="Times New Roman" w:eastAsia="仿宋" w:cs="Times New Roman"/>
                <w:color w:val="auto"/>
                <w:sz w:val="24"/>
                <w:szCs w:val="24"/>
                <w:vertAlign w:val="baseline"/>
                <w:lang w:val="en-US" w:eastAsia="zh-CN"/>
              </w:rPr>
              <w:t>标识</w:t>
            </w:r>
          </w:p>
        </w:tc>
        <w:tc>
          <w:tcPr>
            <w:tcW w:w="1217"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r>
              <w:rPr>
                <w:rFonts w:hint="eastAsia" w:ascii="Times New Roman" w:hAnsi="Times New Roman" w:eastAsia="仿宋" w:cs="Times New Roman"/>
                <w:color w:val="auto"/>
                <w:sz w:val="24"/>
                <w:szCs w:val="24"/>
                <w:vertAlign w:val="baseline"/>
                <w:lang w:val="en-US" w:eastAsia="zh-CN"/>
              </w:rPr>
              <w:t>（g）</w:t>
            </w:r>
          </w:p>
        </w:tc>
        <w:tc>
          <w:tcPr>
            <w:tcW w:w="1217"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r>
              <w:rPr>
                <w:rFonts w:hint="eastAsia" w:ascii="Times New Roman" w:hAnsi="Times New Roman" w:eastAsia="仿宋" w:cs="Times New Roman"/>
                <w:color w:val="auto"/>
                <w:sz w:val="24"/>
                <w:szCs w:val="24"/>
                <w:vertAlign w:val="baseline"/>
                <w:lang w:val="en-US" w:eastAsia="zh-CN"/>
              </w:rPr>
              <w:t>（h）</w:t>
            </w:r>
          </w:p>
        </w:tc>
        <w:tc>
          <w:tcPr>
            <w:tcW w:w="1217"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r>
              <w:rPr>
                <w:rFonts w:hint="eastAsia" w:ascii="Times New Roman" w:hAnsi="Times New Roman" w:eastAsia="仿宋" w:cs="Times New Roman"/>
                <w:color w:val="auto"/>
                <w:sz w:val="24"/>
                <w:szCs w:val="24"/>
                <w:vertAlign w:val="baseline"/>
                <w:lang w:val="en-US" w:eastAsia="zh-CN"/>
              </w:rPr>
              <w:t>（i）</w:t>
            </w:r>
          </w:p>
        </w:tc>
        <w:tc>
          <w:tcPr>
            <w:tcW w:w="1218"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r>
              <w:rPr>
                <w:rFonts w:hint="eastAsia" w:ascii="Times New Roman" w:hAnsi="Times New Roman" w:eastAsia="仿宋" w:cs="Times New Roman"/>
                <w:color w:val="auto"/>
                <w:sz w:val="24"/>
                <w:szCs w:val="24"/>
                <w:vertAlign w:val="baseline"/>
                <w:lang w:val="en-US" w:eastAsia="zh-CN"/>
              </w:rPr>
              <w:t>（j）</w:t>
            </w:r>
          </w:p>
        </w:tc>
        <w:tc>
          <w:tcPr>
            <w:tcW w:w="1218"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r>
              <w:rPr>
                <w:rFonts w:hint="eastAsia" w:ascii="Times New Roman" w:hAnsi="Times New Roman" w:eastAsia="仿宋" w:cs="Times New Roman"/>
                <w:color w:val="auto"/>
                <w:sz w:val="24"/>
                <w:szCs w:val="24"/>
                <w:vertAlign w:val="baseline"/>
                <w:lang w:val="en-US" w:eastAsia="zh-CN"/>
              </w:rPr>
              <w:t>（j）</w:t>
            </w:r>
          </w:p>
        </w:tc>
        <w:tc>
          <w:tcPr>
            <w:tcW w:w="1218"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r>
              <w:rPr>
                <w:rFonts w:hint="eastAsia" w:ascii="Times New Roman" w:hAnsi="Times New Roman" w:eastAsia="仿宋" w:cs="Times New Roman"/>
                <w:color w:val="auto"/>
                <w:sz w:val="24"/>
                <w:szCs w:val="24"/>
                <w:vertAlign w:val="baseline"/>
                <w:lang w:val="en-US" w:eastAsia="zh-CN"/>
              </w:rPr>
              <w:t>（l）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r>
              <w:rPr>
                <w:rFonts w:hint="eastAsia" w:ascii="Times New Roman" w:hAnsi="Times New Roman" w:eastAsia="仿宋" w:cs="Times New Roman"/>
                <w:color w:val="auto"/>
                <w:sz w:val="24"/>
                <w:szCs w:val="24"/>
                <w:vertAlign w:val="baseline"/>
                <w:lang w:val="en-US" w:eastAsia="zh-CN"/>
              </w:rPr>
              <w:t>K线类型</w:t>
            </w:r>
          </w:p>
        </w:tc>
        <w:tc>
          <w:tcPr>
            <w:tcW w:w="1217"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p>
        </w:tc>
        <w:tc>
          <w:tcPr>
            <w:tcW w:w="1217"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p>
        </w:tc>
        <w:tc>
          <w:tcPr>
            <w:tcW w:w="1217"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p>
        </w:tc>
        <w:tc>
          <w:tcPr>
            <w:tcW w:w="1218"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p>
        </w:tc>
        <w:tc>
          <w:tcPr>
            <w:tcW w:w="1218"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p>
        </w:tc>
        <w:tc>
          <w:tcPr>
            <w:tcW w:w="1218" w:type="dxa"/>
          </w:tcPr>
          <w:p>
            <w:pPr>
              <w:numPr>
                <w:ilvl w:val="0"/>
                <w:numId w:val="0"/>
              </w:numPr>
              <w:spacing w:line="560" w:lineRule="exact"/>
              <w:rPr>
                <w:rFonts w:hint="default" w:ascii="Times New Roman" w:hAnsi="Times New Roman" w:eastAsia="仿宋" w:cs="Times New Roman"/>
                <w:color w:val="auto"/>
                <w:sz w:val="24"/>
                <w:szCs w:val="24"/>
                <w:vertAlign w:val="baseline"/>
                <w:lang w:val="en-US" w:eastAsia="zh-CN"/>
              </w:rPr>
            </w:pPr>
          </w:p>
        </w:tc>
      </w:tr>
    </w:tbl>
    <w:p>
      <w:pPr>
        <w:numPr>
          <w:ilvl w:val="0"/>
          <w:numId w:val="1"/>
        </w:numPr>
        <w:spacing w:line="560" w:lineRule="exact"/>
        <w:ind w:left="0" w:leftChars="0" w:firstLine="480" w:firstLineChars="200"/>
        <w:rPr>
          <w:rFonts w:ascii="Times New Roman" w:hAnsi="Times New Roman" w:eastAsia="仿宋" w:cs="Times New Roman"/>
          <w:color w:val="auto"/>
          <w:sz w:val="24"/>
          <w:szCs w:val="24"/>
        </w:rPr>
      </w:pPr>
      <w:r>
        <w:rPr>
          <w:rFonts w:ascii="Times New Roman" w:hAnsi="Times New Roman" w:eastAsia="仿宋" w:cs="Times New Roman"/>
          <w:color w:val="auto"/>
          <w:sz w:val="24"/>
          <w:szCs w:val="24"/>
        </w:rPr>
        <w:t>根据题目中叙述的K线特点，选择相应的K线类型（填写序号即可，如：a）：</w:t>
      </w:r>
    </w:p>
    <w:p>
      <w:pPr>
        <w:numPr>
          <w:ilvl w:val="0"/>
          <w:numId w:val="2"/>
        </w:numPr>
        <w:spacing w:line="560" w:lineRule="exact"/>
        <w:ind w:left="0" w:leftChars="0" w:firstLine="400" w:firstLineChars="0"/>
        <w:rPr>
          <w:rFonts w:hint="eastAsia" w:ascii="仿宋" w:hAnsi="仿宋" w:eastAsia="仿宋" w:cs="仿宋"/>
          <w:i w:val="0"/>
          <w:caps w:val="0"/>
          <w:color w:val="000000"/>
          <w:spacing w:val="0"/>
          <w:sz w:val="24"/>
          <w:szCs w:val="24"/>
          <w:lang w:eastAsia="zh-CN"/>
        </w:rPr>
      </w:pPr>
      <w:r>
        <w:rPr>
          <w:rFonts w:hint="eastAsia" w:ascii="仿宋" w:hAnsi="仿宋" w:eastAsia="仿宋" w:cs="仿宋"/>
          <w:i w:val="0"/>
          <w:caps w:val="0"/>
          <w:color w:val="000000"/>
          <w:spacing w:val="0"/>
          <w:sz w:val="24"/>
          <w:szCs w:val="24"/>
        </w:rPr>
        <w:t>表示交易期间多空双方争战激烈，但收盘时势均力敌，打成平手的K线类型是</w:t>
      </w:r>
      <w:r>
        <w:rPr>
          <w:rFonts w:hint="eastAsia" w:ascii="仿宋" w:hAnsi="仿宋" w:eastAsia="仿宋" w:cs="仿宋"/>
          <w:i w:val="0"/>
          <w:caps w:val="0"/>
          <w:color w:val="000000"/>
          <w:spacing w:val="0"/>
          <w:sz w:val="24"/>
          <w:szCs w:val="24"/>
          <w:lang w:eastAsia="zh-CN"/>
        </w:rPr>
        <w:t>（）。</w:t>
      </w:r>
    </w:p>
    <w:p>
      <w:pPr>
        <w:numPr>
          <w:ilvl w:val="0"/>
          <w:numId w:val="2"/>
        </w:numPr>
        <w:spacing w:line="560" w:lineRule="exact"/>
        <w:ind w:left="0" w:leftChars="0" w:firstLine="400" w:firstLineChars="0"/>
        <w:rPr>
          <w:rFonts w:hint="eastAsia" w:ascii="仿宋" w:hAnsi="仿宋" w:eastAsia="仿宋" w:cs="仿宋"/>
          <w:i w:val="0"/>
          <w:caps w:val="0"/>
          <w:color w:val="000000"/>
          <w:spacing w:val="0"/>
          <w:sz w:val="24"/>
          <w:szCs w:val="24"/>
          <w:lang w:eastAsia="zh-CN"/>
        </w:rPr>
      </w:pPr>
      <w:r>
        <w:rPr>
          <w:rFonts w:hint="eastAsia" w:ascii="仿宋" w:hAnsi="仿宋" w:eastAsia="仿宋" w:cs="仿宋"/>
          <w:i w:val="0"/>
          <w:caps w:val="0"/>
          <w:color w:val="000000"/>
          <w:spacing w:val="0"/>
          <w:sz w:val="24"/>
          <w:szCs w:val="24"/>
        </w:rPr>
        <w:t>表示价格冲高后在高位遇到强大阻力，最终被迫在开盘价附近收盘，上影线表明上方有一定的压力的K线类型是（</w:t>
      </w:r>
      <w:r>
        <w:rPr>
          <w:rFonts w:hint="eastAsia" w:ascii="仿宋" w:hAnsi="仿宋" w:eastAsia="仿宋" w:cs="仿宋"/>
          <w:i w:val="0"/>
          <w:caps w:val="0"/>
          <w:color w:val="000000"/>
          <w:spacing w:val="0"/>
          <w:sz w:val="24"/>
          <w:szCs w:val="24"/>
          <w:lang w:eastAsia="zh-CN"/>
        </w:rPr>
        <w:t>）。</w:t>
      </w:r>
    </w:p>
    <w:p>
      <w:pPr>
        <w:numPr>
          <w:ilvl w:val="0"/>
          <w:numId w:val="2"/>
        </w:numPr>
        <w:spacing w:line="560" w:lineRule="exact"/>
        <w:ind w:left="0" w:leftChars="0" w:firstLine="400" w:firstLineChars="0"/>
        <w:rPr>
          <w:rFonts w:hint="eastAsia" w:ascii="仿宋" w:hAnsi="仿宋" w:eastAsia="仿宋" w:cs="仿宋"/>
          <w:i w:val="0"/>
          <w:caps w:val="0"/>
          <w:color w:val="000000"/>
          <w:spacing w:val="0"/>
          <w:sz w:val="24"/>
          <w:szCs w:val="24"/>
          <w:lang w:eastAsia="zh-CN"/>
        </w:rPr>
      </w:pPr>
      <w:r>
        <w:rPr>
          <w:rFonts w:hint="eastAsia" w:ascii="仿宋" w:hAnsi="仿宋" w:eastAsia="仿宋" w:cs="仿宋"/>
          <w:i w:val="0"/>
          <w:caps w:val="0"/>
          <w:color w:val="000000"/>
          <w:spacing w:val="0"/>
          <w:sz w:val="24"/>
          <w:szCs w:val="24"/>
        </w:rPr>
        <w:t>开盘价与收盘价为全日最高价，下影线表示下方有一定的支撑的K线类型是（</w:t>
      </w:r>
      <w:r>
        <w:rPr>
          <w:rFonts w:hint="eastAsia" w:ascii="仿宋" w:hAnsi="仿宋" w:eastAsia="仿宋" w:cs="仿宋"/>
          <w:i w:val="0"/>
          <w:caps w:val="0"/>
          <w:color w:val="000000"/>
          <w:spacing w:val="0"/>
          <w:sz w:val="24"/>
          <w:szCs w:val="24"/>
          <w:lang w:eastAsia="zh-CN"/>
        </w:rPr>
        <w:t>）。</w:t>
      </w:r>
    </w:p>
    <w:p>
      <w:pPr>
        <w:spacing w:line="560" w:lineRule="exact"/>
        <w:ind w:firstLine="480" w:firstLineChars="200"/>
        <w:rPr>
          <w:rFonts w:hint="default" w:eastAsia="仿宋"/>
          <w:color w:val="auto"/>
          <w:sz w:val="24"/>
          <w:szCs w:val="24"/>
          <w:lang w:val="en-US" w:eastAsia="zh-CN"/>
        </w:rPr>
      </w:pPr>
      <w:r>
        <w:rPr>
          <w:rFonts w:eastAsia="仿宋"/>
          <w:color w:val="auto"/>
          <w:sz w:val="24"/>
          <w:szCs w:val="24"/>
        </w:rPr>
        <w:t>任务</w:t>
      </w:r>
      <w:r>
        <w:rPr>
          <w:rFonts w:hint="eastAsia" w:eastAsia="仿宋"/>
          <w:color w:val="auto"/>
          <w:sz w:val="24"/>
          <w:szCs w:val="24"/>
          <w:lang w:val="en-US" w:eastAsia="zh-CN"/>
        </w:rPr>
        <w:t>2</w:t>
      </w:r>
      <w:r>
        <w:rPr>
          <w:rFonts w:eastAsia="仿宋"/>
          <w:color w:val="auto"/>
          <w:sz w:val="24"/>
          <w:szCs w:val="24"/>
        </w:rPr>
        <w:t>：保险业务</w:t>
      </w:r>
      <w:r>
        <w:rPr>
          <w:rFonts w:hint="eastAsia" w:eastAsia="仿宋"/>
          <w:color w:val="auto"/>
          <w:sz w:val="24"/>
          <w:szCs w:val="24"/>
          <w:lang w:val="en-US" w:eastAsia="zh-CN"/>
        </w:rPr>
        <w:t>--保险代理业务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李东先生，45岁，某外企市场部高级管理人员。（身份证：440303197108048010）李先生希望能购买一份寿险作为人寿保障，于是来银行咨询本行代理的相关保险产品。通过银行柜员的介绍，王先生决定购买一份投资型的分红人寿保险，一次性缴纳保费30万元，保险金额为200万元，保障终身，年金领取起始年龄为50岁，领取频率为年领，红利分派方式为现金领取。</w:t>
      </w:r>
    </w:p>
    <w:p>
      <w:pPr>
        <w:spacing w:line="560" w:lineRule="exact"/>
        <w:ind w:firstLine="480" w:firstLineChars="200"/>
        <w:rPr>
          <w:rFonts w:eastAsia="仿宋"/>
          <w:color w:val="auto"/>
          <w:sz w:val="24"/>
          <w:szCs w:val="24"/>
        </w:rPr>
      </w:pPr>
      <w:r>
        <w:rPr>
          <w:rFonts w:eastAsia="仿宋"/>
          <w:color w:val="auto"/>
          <w:sz w:val="24"/>
          <w:szCs w:val="24"/>
        </w:rPr>
        <w:t>银行柜员为王先生办理了银行储蓄业务，开立一个普通存折活期账户，并指导王先生填写保险投保单。王先生约定受益人为其女儿李敏（身份证：440303199201254268），受益份额100%。</w:t>
      </w:r>
    </w:p>
    <w:p>
      <w:pPr>
        <w:numPr>
          <w:ilvl w:val="0"/>
          <w:numId w:val="0"/>
        </w:numPr>
        <w:spacing w:line="560" w:lineRule="exact"/>
        <w:ind w:firstLine="480" w:firstLineChars="200"/>
        <w:rPr>
          <w:rFonts w:hint="eastAsia" w:eastAsia="仿宋" w:cs="Times New Roman"/>
          <w:color w:val="auto"/>
          <w:sz w:val="24"/>
          <w:szCs w:val="24"/>
          <w:lang w:val="en-US" w:eastAsia="zh-CN"/>
        </w:rPr>
      </w:pPr>
      <w:r>
        <w:rPr>
          <w:rFonts w:hint="eastAsia" w:eastAsia="仿宋" w:cs="Times New Roman"/>
          <w:color w:val="auto"/>
          <w:sz w:val="24"/>
          <w:szCs w:val="24"/>
          <w:lang w:val="en-US" w:eastAsia="zh-CN"/>
        </w:rPr>
        <w:t>任务3：国际结算业务</w:t>
      </w:r>
    </w:p>
    <w:p>
      <w:pPr>
        <w:numPr>
          <w:ilvl w:val="0"/>
          <w:numId w:val="0"/>
        </w:numPr>
        <w:spacing w:line="560" w:lineRule="exact"/>
        <w:ind w:firstLine="480" w:firstLineChars="200"/>
        <w:rPr>
          <w:rFonts w:hint="eastAsia" w:eastAsia="仿宋" w:cs="Times New Roman"/>
          <w:color w:val="auto"/>
          <w:sz w:val="24"/>
          <w:szCs w:val="24"/>
          <w:lang w:val="en-US" w:eastAsia="zh-CN"/>
        </w:rPr>
      </w:pPr>
      <w:r>
        <w:rPr>
          <w:rFonts w:hint="eastAsia" w:eastAsia="仿宋" w:cs="Times New Roman"/>
          <w:color w:val="auto"/>
          <w:sz w:val="24"/>
          <w:szCs w:val="24"/>
          <w:lang w:val="en-US" w:eastAsia="zh-CN"/>
        </w:rPr>
        <w:t>任务说明：</w:t>
      </w:r>
    </w:p>
    <w:p>
      <w:pPr>
        <w:spacing w:line="560" w:lineRule="exact"/>
        <w:ind w:firstLine="480" w:firstLineChars="200"/>
        <w:rPr>
          <w:rFonts w:hint="default" w:eastAsia="仿宋"/>
          <w:color w:val="auto"/>
          <w:sz w:val="24"/>
          <w:szCs w:val="24"/>
        </w:rPr>
      </w:pPr>
      <w:r>
        <w:rPr>
          <w:rFonts w:eastAsia="仿宋"/>
          <w:color w:val="auto"/>
          <w:sz w:val="24"/>
          <w:szCs w:val="24"/>
        </w:rPr>
        <w:t>2019年12月25日，中国银行深圳科技园支行收到日本UFJ BANK LIMITED TOKYO开来的即期不可撤销的信用证，金额为100000美元，申请人为日本的龟甲万株式会社，受益人为深圳华文食品加工有限公司。中国银行收到该信用证后认真审查该证并通知受益人，受益人至开证行或者指定银行交单，审核无误后完成解付。</w:t>
      </w:r>
      <w:r>
        <w:rPr>
          <w:rFonts w:hint="default" w:eastAsia="仿宋"/>
          <w:color w:val="auto"/>
          <w:sz w:val="24"/>
          <w:szCs w:val="24"/>
        </w:rPr>
        <w:br w:type="textWrapping"/>
      </w:r>
      <w:r>
        <w:rPr>
          <w:rFonts w:hint="default" w:eastAsia="仿宋"/>
          <w:color w:val="auto"/>
          <w:sz w:val="24"/>
          <w:szCs w:val="24"/>
        </w:rPr>
        <w:t>   请完成即期信用证业务操作。</w:t>
      </w:r>
    </w:p>
    <w:p>
      <w:pPr>
        <w:numPr>
          <w:ilvl w:val="0"/>
          <w:numId w:val="0"/>
        </w:numPr>
        <w:spacing w:line="560" w:lineRule="exact"/>
        <w:ind w:firstLine="480" w:firstLineChars="200"/>
        <w:rPr>
          <w:rFonts w:hint="eastAsia" w:eastAsia="仿宋" w:cs="Times New Roman"/>
          <w:color w:val="auto"/>
          <w:sz w:val="24"/>
          <w:szCs w:val="24"/>
          <w:lang w:val="en-US" w:eastAsia="zh-CN"/>
        </w:rPr>
      </w:pPr>
      <w:r>
        <w:rPr>
          <w:rFonts w:hint="eastAsia" w:eastAsia="仿宋" w:cs="Times New Roman"/>
          <w:color w:val="auto"/>
          <w:sz w:val="24"/>
          <w:szCs w:val="24"/>
          <w:lang w:val="en-US" w:eastAsia="zh-CN"/>
        </w:rPr>
        <w:t>任务4：供应链金融</w:t>
      </w:r>
    </w:p>
    <w:p>
      <w:pPr>
        <w:spacing w:line="560" w:lineRule="exact"/>
        <w:ind w:firstLine="480" w:firstLineChars="200"/>
        <w:rPr>
          <w:rFonts w:eastAsia="仿宋"/>
          <w:color w:val="auto"/>
          <w:sz w:val="24"/>
          <w:szCs w:val="24"/>
        </w:rPr>
      </w:pPr>
      <w:r>
        <w:rPr>
          <w:rFonts w:hint="eastAsia" w:eastAsia="仿宋"/>
          <w:color w:val="auto"/>
          <w:sz w:val="24"/>
          <w:szCs w:val="24"/>
          <w:lang w:val="en-US" w:eastAsia="zh-CN"/>
        </w:rPr>
        <w:t>任务说明：</w:t>
      </w:r>
      <w:r>
        <w:rPr>
          <w:rFonts w:hint="default" w:eastAsia="仿宋"/>
          <w:color w:val="auto"/>
          <w:sz w:val="24"/>
          <w:szCs w:val="24"/>
          <w:lang w:val="en-US" w:eastAsia="zh-CN"/>
        </w:rPr>
        <w:t>    深圳市乐天旅游公司是深圳著名旅游公司，2019年8月19日与深圳市文莱科技有限公司签订了一份价值420000元的购销合同，合同中列明：名称：佳能IR打印复印扫描一体复合机，数量20台，单价21000元；并约定合同签订3个月后为付款日期，到期将会以转账方式付款。近期公司决定新增网点扩张市场，但目前的流动资金进无法在满足扩张计划的同时维持正常的营业支出，于是公司决定向中国工商银行深圳南新支行申请国内保理业务，同时向中国工商银行深圳南新支行指定的深圳市鹏程保险公司购买国内贸易信用险（保单号为P108288512964887）。</w:t>
      </w:r>
      <w:r>
        <w:rPr>
          <w:rFonts w:hint="default" w:eastAsia="仿宋"/>
          <w:color w:val="auto"/>
          <w:sz w:val="24"/>
          <w:szCs w:val="24"/>
          <w:lang w:val="en-US" w:eastAsia="zh-CN"/>
        </w:rPr>
        <w:br w:type="textWrapping"/>
      </w:r>
      <w:r>
        <w:rPr>
          <w:rFonts w:hint="default" w:eastAsia="仿宋"/>
          <w:color w:val="auto"/>
          <w:sz w:val="24"/>
          <w:szCs w:val="24"/>
          <w:lang w:val="en-US" w:eastAsia="zh-CN"/>
        </w:rPr>
        <w:t>    9月5日，深圳市乐天旅游公司向银行提出保理申请并提交签章后的相关资料；银行审核授信后于12日与银行签订无追索权的国内明保理合同，合同中约定保理额度为420000元，保理费率为0.5%，保理到期日为2019年11月19日，回款账户户名：深圳市乐天旅游公司中国工商银行保理专户，账号：65828745021542069855，开户行：中国工商银行深圳南新支行，通知债务人方式为银行与保理申请人一同向买方发出《应收账款转让通知书》，并取得买方确认书，解决争议方式为向仲裁委员会申请仲裁；9月17日，卖方、银行与保险方签署赔款转让协议（全额保险）；卖方收到银行发来的《应收账款转让申请核准书》，核准书中明确预付款金额和核定应收账款净额42万元，保理预付款费率为0.5%，资信调查800元/笔，银行给予深圳市乐天旅游公司该笔保理业务的贷款利率为6.75%，银行费用收取方式为现收；银行按照正常流程向买方提示付款后收到买方发来的60%账款到账通知；11月19日，银行发起逾期催收，买方仍资金紧缺无法偿还，在收到通知后选择拒付；同日，银行向深圳市鹏城保险公司发起保险追索，保险方付款；业务结束。</w:t>
      </w:r>
    </w:p>
    <w:p>
      <w:pPr>
        <w:spacing w:line="560" w:lineRule="exact"/>
        <w:ind w:firstLine="480" w:firstLineChars="200"/>
        <w:rPr>
          <w:rFonts w:hint="default" w:eastAsia="仿宋" w:cs="Times New Roman"/>
          <w:color w:val="auto"/>
          <w:sz w:val="24"/>
          <w:szCs w:val="24"/>
          <w:lang w:val="en-US" w:eastAsia="zh-CN"/>
        </w:rPr>
      </w:pPr>
      <w:r>
        <w:rPr>
          <w:rFonts w:hint="default" w:eastAsia="仿宋"/>
          <w:color w:val="auto"/>
          <w:sz w:val="24"/>
          <w:szCs w:val="24"/>
          <w:lang w:val="en-US" w:eastAsia="zh-CN"/>
        </w:rPr>
        <w:t>要求：请根据以上内容完成国内保理业务。</w:t>
      </w:r>
    </w:p>
    <w:p>
      <w:pPr>
        <w:spacing w:line="560" w:lineRule="exact"/>
        <w:ind w:firstLine="482" w:firstLineChars="200"/>
        <w:rPr>
          <w:rFonts w:hint="default" w:eastAsia="仿宋"/>
          <w:b/>
          <w:bCs/>
          <w:color w:val="auto"/>
          <w:sz w:val="24"/>
          <w:szCs w:val="24"/>
          <w:lang w:val="en-US" w:eastAsia="zh-CN"/>
        </w:rPr>
      </w:pPr>
      <w:r>
        <w:rPr>
          <w:rFonts w:hint="eastAsia" w:eastAsia="仿宋"/>
          <w:b/>
          <w:bCs/>
          <w:color w:val="auto"/>
          <w:sz w:val="24"/>
          <w:szCs w:val="24"/>
          <w:lang w:val="en-US" w:eastAsia="zh-CN"/>
        </w:rPr>
        <w:t>理财经理岗</w:t>
      </w:r>
    </w:p>
    <w:p>
      <w:pPr>
        <w:spacing w:line="560" w:lineRule="exact"/>
        <w:ind w:firstLine="480" w:firstLineChars="200"/>
        <w:rPr>
          <w:rFonts w:eastAsia="仿宋"/>
          <w:color w:val="auto"/>
          <w:sz w:val="24"/>
          <w:szCs w:val="24"/>
        </w:rPr>
      </w:pPr>
      <w:r>
        <w:rPr>
          <w:rFonts w:eastAsia="仿宋"/>
          <w:color w:val="auto"/>
          <w:sz w:val="24"/>
          <w:szCs w:val="24"/>
        </w:rPr>
        <w:t>任务</w:t>
      </w:r>
      <w:r>
        <w:rPr>
          <w:rFonts w:hint="eastAsia" w:eastAsia="仿宋"/>
          <w:color w:val="auto"/>
          <w:sz w:val="24"/>
          <w:szCs w:val="24"/>
          <w:lang w:val="en-US" w:eastAsia="zh-CN"/>
        </w:rPr>
        <w:t>1</w:t>
      </w:r>
      <w:r>
        <w:rPr>
          <w:rFonts w:eastAsia="仿宋"/>
          <w:color w:val="auto"/>
          <w:sz w:val="24"/>
          <w:szCs w:val="24"/>
        </w:rPr>
        <w:t>：</w:t>
      </w:r>
      <w:r>
        <w:rPr>
          <w:rFonts w:hint="default" w:eastAsia="仿宋"/>
          <w:color w:val="auto"/>
          <w:sz w:val="24"/>
          <w:szCs w:val="24"/>
          <w:lang w:val="en-US" w:eastAsia="zh-CN"/>
        </w:rPr>
        <w:t>个人理财业务</w:t>
      </w:r>
    </w:p>
    <w:p>
      <w:pPr>
        <w:spacing w:line="560" w:lineRule="exact"/>
        <w:ind w:firstLine="480" w:firstLineChars="200"/>
        <w:rPr>
          <w:rFonts w:eastAsia="仿宋"/>
          <w:color w:val="auto"/>
          <w:sz w:val="24"/>
          <w:szCs w:val="24"/>
        </w:rPr>
      </w:pPr>
      <w:r>
        <w:rPr>
          <w:rFonts w:eastAsia="仿宋"/>
          <w:color w:val="auto"/>
          <w:sz w:val="24"/>
          <w:szCs w:val="24"/>
        </w:rPr>
        <w:t>任务说明：</w:t>
      </w:r>
    </w:p>
    <w:p>
      <w:pPr>
        <w:spacing w:line="560" w:lineRule="exact"/>
        <w:ind w:firstLine="480" w:firstLineChars="200"/>
        <w:rPr>
          <w:rFonts w:eastAsia="仿宋"/>
          <w:color w:val="auto"/>
          <w:sz w:val="24"/>
          <w:szCs w:val="24"/>
        </w:rPr>
      </w:pPr>
      <w:r>
        <w:rPr>
          <w:rFonts w:eastAsia="仿宋"/>
          <w:color w:val="auto"/>
          <w:sz w:val="24"/>
          <w:szCs w:val="24"/>
        </w:rPr>
        <w:t>客户信息：吴敏，30岁，大学毕业，国企高管。家庭成员：丈夫王思明，35岁，大学毕业，公务员；女儿王丽，6岁，在深圳外国语小学读书。家庭地址：深圳市南山区西丽花园5栋223号；电话号码：13808551261。</w:t>
      </w:r>
    </w:p>
    <w:p>
      <w:pPr>
        <w:spacing w:line="560" w:lineRule="exact"/>
        <w:ind w:firstLine="480" w:firstLineChars="200"/>
        <w:rPr>
          <w:rFonts w:eastAsia="仿宋"/>
          <w:color w:val="auto"/>
          <w:sz w:val="24"/>
          <w:szCs w:val="24"/>
        </w:rPr>
      </w:pPr>
      <w:r>
        <w:rPr>
          <w:rFonts w:eastAsia="仿宋"/>
          <w:color w:val="auto"/>
          <w:sz w:val="24"/>
          <w:szCs w:val="24"/>
        </w:rPr>
        <w:t>吴小姐家庭的收入和资产状况：吴小姐当前每月税前工资为25000元，税前年终奖为200000元。王先生每月的税后工资为13000元，每年的税后稿酬收入约为5000元。现在居住的房子购买于2013年，现价2860000元；夫妻俩拥有一辆现价为450000元的轿车。吴小姐在2年前分别以300000元和250000购买了30000股某上市A股票和12000股B股票，现在股票账户中的A股票金额已经增加了14%，B股票的金额已经上涨了10%。现家庭中有现金20000元，活期存款85000元，2年前购买的3年期定期存款60000元。</w:t>
      </w:r>
    </w:p>
    <w:p>
      <w:pPr>
        <w:spacing w:line="560" w:lineRule="exact"/>
        <w:ind w:firstLine="480" w:firstLineChars="200"/>
        <w:rPr>
          <w:rFonts w:eastAsia="仿宋"/>
          <w:color w:val="auto"/>
          <w:sz w:val="24"/>
          <w:szCs w:val="24"/>
        </w:rPr>
      </w:pPr>
      <w:r>
        <w:rPr>
          <w:rFonts w:eastAsia="仿宋"/>
          <w:color w:val="auto"/>
          <w:sz w:val="24"/>
          <w:szCs w:val="24"/>
        </w:rPr>
        <w:t>吴小姐家庭的支出情况如下：当前居住的房子购买于2013年1月，至今房子市值已上涨了20%。首付4成，其余采用商业贷款。贷款利率为7.5%，贷款期限为15年，还款方式为等额本息，从购买次月开始还款。全家平均每月的日常生活支出为12000元；每年的医疗费用和汽车费用分别为3000元和6000元；夫妻俩每年的旅行费用约为30000元；吴小姐在工作之余参加的培训班，每年的费用为8500元；王先生每年花在健身房的费用约为7000元。</w:t>
      </w:r>
    </w:p>
    <w:p>
      <w:pPr>
        <w:spacing w:line="560" w:lineRule="exact"/>
        <w:ind w:firstLine="480" w:firstLineChars="200"/>
        <w:rPr>
          <w:rFonts w:eastAsia="仿宋"/>
          <w:color w:val="auto"/>
          <w:sz w:val="24"/>
          <w:szCs w:val="24"/>
        </w:rPr>
      </w:pPr>
      <w:r>
        <w:rPr>
          <w:rFonts w:eastAsia="仿宋"/>
          <w:color w:val="auto"/>
          <w:sz w:val="24"/>
          <w:szCs w:val="24"/>
        </w:rPr>
        <w:t>要求：1.判断吴小姐家庭所处生命周期</w:t>
      </w:r>
    </w:p>
    <w:p>
      <w:pPr>
        <w:spacing w:line="560" w:lineRule="exact"/>
        <w:ind w:firstLine="480" w:firstLineChars="200"/>
        <w:rPr>
          <w:rFonts w:eastAsia="仿宋"/>
          <w:color w:val="auto"/>
          <w:sz w:val="24"/>
          <w:szCs w:val="24"/>
        </w:rPr>
      </w:pPr>
      <w:r>
        <w:rPr>
          <w:rFonts w:eastAsia="仿宋"/>
          <w:color w:val="auto"/>
          <w:sz w:val="24"/>
          <w:szCs w:val="24"/>
        </w:rPr>
        <w:t xml:space="preserve">      2.编制家庭资产负债表</w:t>
      </w:r>
    </w:p>
    <w:p>
      <w:pPr>
        <w:spacing w:line="560" w:lineRule="exact"/>
        <w:ind w:firstLine="480" w:firstLineChars="200"/>
        <w:rPr>
          <w:rFonts w:hint="eastAsia" w:ascii="仿宋" w:hAnsi="仿宋" w:eastAsia="仿宋"/>
          <w:b/>
          <w:color w:val="auto"/>
          <w:kern w:val="2"/>
          <w:sz w:val="28"/>
          <w:szCs w:val="28"/>
          <w:lang w:eastAsia="zh-CN"/>
        </w:rPr>
      </w:pPr>
      <w:r>
        <w:rPr>
          <w:rFonts w:eastAsia="仿宋"/>
          <w:color w:val="auto"/>
          <w:sz w:val="24"/>
          <w:szCs w:val="24"/>
        </w:rPr>
        <w:t xml:space="preserve">      3.分析吴小姐家庭财务比率</w:t>
      </w:r>
      <w:r>
        <w:rPr>
          <w:rFonts w:hint="eastAsia" w:eastAsia="仿宋"/>
          <w:color w:val="auto"/>
          <w:sz w:val="24"/>
          <w:szCs w:val="24"/>
          <w:lang w:eastAsia="zh-CN"/>
        </w:rPr>
        <w:t>。</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1A202C"/>
    <w:multiLevelType w:val="singleLevel"/>
    <w:tmpl w:val="8B1A202C"/>
    <w:lvl w:ilvl="0" w:tentative="0">
      <w:start w:val="1"/>
      <w:numFmt w:val="decimalEnclosedCircleChinese"/>
      <w:suff w:val="nothing"/>
      <w:lvlText w:val="%1　"/>
      <w:lvlJc w:val="left"/>
      <w:pPr>
        <w:ind w:left="0" w:firstLine="400"/>
      </w:pPr>
      <w:rPr>
        <w:rFonts w:hint="eastAsia"/>
      </w:rPr>
    </w:lvl>
  </w:abstractNum>
  <w:abstractNum w:abstractNumId="1">
    <w:nsid w:val="B9A8FD18"/>
    <w:multiLevelType w:val="singleLevel"/>
    <w:tmpl w:val="B9A8FD18"/>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5DC"/>
    <w:rsid w:val="00090737"/>
    <w:rsid w:val="00195CA8"/>
    <w:rsid w:val="001B45A3"/>
    <w:rsid w:val="001E1140"/>
    <w:rsid w:val="0026117E"/>
    <w:rsid w:val="003735DC"/>
    <w:rsid w:val="00397D42"/>
    <w:rsid w:val="00572190"/>
    <w:rsid w:val="00692CA2"/>
    <w:rsid w:val="007009E8"/>
    <w:rsid w:val="007321B1"/>
    <w:rsid w:val="00904F6C"/>
    <w:rsid w:val="00906376"/>
    <w:rsid w:val="009C6113"/>
    <w:rsid w:val="00A91BFF"/>
    <w:rsid w:val="00B30792"/>
    <w:rsid w:val="00B354FA"/>
    <w:rsid w:val="00CC594B"/>
    <w:rsid w:val="00DC54EC"/>
    <w:rsid w:val="00DF26A3"/>
    <w:rsid w:val="00E431E8"/>
    <w:rsid w:val="00F04D99"/>
    <w:rsid w:val="00F9683F"/>
    <w:rsid w:val="00FA7426"/>
    <w:rsid w:val="01652E59"/>
    <w:rsid w:val="01EC6451"/>
    <w:rsid w:val="031738B1"/>
    <w:rsid w:val="033F6D56"/>
    <w:rsid w:val="03D05A67"/>
    <w:rsid w:val="06BC4AA8"/>
    <w:rsid w:val="06F22382"/>
    <w:rsid w:val="07EA6666"/>
    <w:rsid w:val="098E63C9"/>
    <w:rsid w:val="09FA0C5D"/>
    <w:rsid w:val="0BE735B6"/>
    <w:rsid w:val="0E755BF6"/>
    <w:rsid w:val="0F045AD0"/>
    <w:rsid w:val="14051489"/>
    <w:rsid w:val="15F83AA5"/>
    <w:rsid w:val="176C0A8C"/>
    <w:rsid w:val="1A547A2B"/>
    <w:rsid w:val="1AFC3A28"/>
    <w:rsid w:val="1B5C22E7"/>
    <w:rsid w:val="1BD37F57"/>
    <w:rsid w:val="1C227D39"/>
    <w:rsid w:val="1E0A4548"/>
    <w:rsid w:val="1FAC08C3"/>
    <w:rsid w:val="1FE605F8"/>
    <w:rsid w:val="20211859"/>
    <w:rsid w:val="20355EBD"/>
    <w:rsid w:val="205601EB"/>
    <w:rsid w:val="20FC17F1"/>
    <w:rsid w:val="221E749D"/>
    <w:rsid w:val="22DD316D"/>
    <w:rsid w:val="245C2E9B"/>
    <w:rsid w:val="24D77A0B"/>
    <w:rsid w:val="25761D47"/>
    <w:rsid w:val="257772DB"/>
    <w:rsid w:val="25A85644"/>
    <w:rsid w:val="262C7088"/>
    <w:rsid w:val="26936996"/>
    <w:rsid w:val="26A64229"/>
    <w:rsid w:val="26BD4622"/>
    <w:rsid w:val="273900FA"/>
    <w:rsid w:val="293B264A"/>
    <w:rsid w:val="2BAB6E97"/>
    <w:rsid w:val="2D882E8B"/>
    <w:rsid w:val="2DED7E3D"/>
    <w:rsid w:val="2E1C1383"/>
    <w:rsid w:val="2E8220F6"/>
    <w:rsid w:val="2E994B12"/>
    <w:rsid w:val="32643B4D"/>
    <w:rsid w:val="364401A0"/>
    <w:rsid w:val="37105822"/>
    <w:rsid w:val="37325A8D"/>
    <w:rsid w:val="389169A2"/>
    <w:rsid w:val="395E1F39"/>
    <w:rsid w:val="3A7246D9"/>
    <w:rsid w:val="3B9D21BA"/>
    <w:rsid w:val="3CEE7FEE"/>
    <w:rsid w:val="3DB1602B"/>
    <w:rsid w:val="3E992FFD"/>
    <w:rsid w:val="3F9F7B75"/>
    <w:rsid w:val="40035920"/>
    <w:rsid w:val="4157211D"/>
    <w:rsid w:val="41B635DB"/>
    <w:rsid w:val="4291217B"/>
    <w:rsid w:val="42D5486B"/>
    <w:rsid w:val="436F7ED9"/>
    <w:rsid w:val="43AA2920"/>
    <w:rsid w:val="45D9393D"/>
    <w:rsid w:val="45FC07FF"/>
    <w:rsid w:val="46ED7873"/>
    <w:rsid w:val="48D67B5B"/>
    <w:rsid w:val="4A7F1AF3"/>
    <w:rsid w:val="4B575471"/>
    <w:rsid w:val="517F4A80"/>
    <w:rsid w:val="529607EC"/>
    <w:rsid w:val="58474628"/>
    <w:rsid w:val="589B788E"/>
    <w:rsid w:val="5B1F5F23"/>
    <w:rsid w:val="5C7726EA"/>
    <w:rsid w:val="5D365F5F"/>
    <w:rsid w:val="5E20666F"/>
    <w:rsid w:val="623D1F22"/>
    <w:rsid w:val="62A763C2"/>
    <w:rsid w:val="695E19A3"/>
    <w:rsid w:val="6988415E"/>
    <w:rsid w:val="69BF2829"/>
    <w:rsid w:val="7075084B"/>
    <w:rsid w:val="70E918BD"/>
    <w:rsid w:val="72A71529"/>
    <w:rsid w:val="758D2F71"/>
    <w:rsid w:val="75E50791"/>
    <w:rsid w:val="76ED01A1"/>
    <w:rsid w:val="79087150"/>
    <w:rsid w:val="7B90263B"/>
    <w:rsid w:val="7BE178C6"/>
    <w:rsid w:val="7DE3670B"/>
    <w:rsid w:val="7F8C563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0"/>
      <w:sz w:val="24"/>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2"/>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pPr>
    <w:rPr>
      <w:sz w:val="18"/>
      <w:szCs w:val="18"/>
    </w:rPr>
  </w:style>
  <w:style w:type="paragraph" w:styleId="4">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fontstyle01"/>
    <w:basedOn w:val="7"/>
    <w:qFormat/>
    <w:uiPriority w:val="0"/>
    <w:rPr>
      <w:rFonts w:hint="cs" w:ascii="仿宋" w:cs="仿宋"/>
      <w:color w:val="000000"/>
      <w:sz w:val="28"/>
      <w:szCs w:val="28"/>
    </w:rPr>
  </w:style>
  <w:style w:type="character" w:customStyle="1" w:styleId="9">
    <w:name w:val="页眉 Char"/>
    <w:basedOn w:val="7"/>
    <w:link w:val="4"/>
    <w:qFormat/>
    <w:uiPriority w:val="99"/>
    <w:rPr>
      <w:rFonts w:ascii="Times New Roman" w:hAnsi="Times New Roman" w:eastAsia="宋体" w:cs="Times New Roman"/>
      <w:kern w:val="0"/>
      <w:sz w:val="18"/>
      <w:szCs w:val="18"/>
    </w:rPr>
  </w:style>
  <w:style w:type="character" w:customStyle="1" w:styleId="10">
    <w:name w:val="页脚 Char"/>
    <w:basedOn w:val="7"/>
    <w:link w:val="3"/>
    <w:qFormat/>
    <w:uiPriority w:val="99"/>
    <w:rPr>
      <w:rFonts w:ascii="Times New Roman" w:hAnsi="Times New Roman" w:eastAsia="宋体" w:cs="Times New Roman"/>
      <w:kern w:val="0"/>
      <w:sz w:val="18"/>
      <w:szCs w:val="18"/>
    </w:rPr>
  </w:style>
  <w:style w:type="paragraph" w:styleId="11">
    <w:name w:val="List Paragraph"/>
    <w:basedOn w:val="1"/>
    <w:qFormat/>
    <w:uiPriority w:val="34"/>
    <w:pPr>
      <w:ind w:firstLine="420" w:firstLineChars="200"/>
    </w:pPr>
  </w:style>
  <w:style w:type="character" w:customStyle="1" w:styleId="12">
    <w:name w:val="批注框文本 Char"/>
    <w:basedOn w:val="7"/>
    <w:link w:val="2"/>
    <w:semiHidden/>
    <w:qFormat/>
    <w:uiPriority w:val="99"/>
    <w:rPr>
      <w:rFonts w:ascii="Times New Roman" w:hAnsi="Times New Roman" w:eastAsia="宋体" w:cs="Times New Roman"/>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2468</Words>
  <Characters>14071</Characters>
  <Lines>117</Lines>
  <Paragraphs>33</Paragraphs>
  <TotalTime>0</TotalTime>
  <ScaleCrop>false</ScaleCrop>
  <LinksUpToDate>false</LinksUpToDate>
  <CharactersWithSpaces>16506</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2019-10-15T07:46:00Z</dcterms:created>
  <dc:creator>user</dc:creator>
  <cp:lastModifiedBy>多彩露朝</cp:lastModifiedBy>
  <dcterms:modified xsi:type="dcterms:W3CDTF">2020-07-22T07:36:31Z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