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40" w:lineRule="exact"/>
        <w:ind w:firstLine="0" w:firstLineChars="0"/>
        <w:jc w:val="center"/>
        <w:rPr>
          <w:rFonts w:ascii="Arial Narrow" w:hAnsi="Arial Narrow" w:eastAsia="黑体"/>
          <w:b/>
          <w:sz w:val="36"/>
          <w:szCs w:val="36"/>
        </w:rPr>
      </w:pPr>
      <w:r>
        <w:rPr>
          <w:rFonts w:hint="eastAsia" w:ascii="Arial Narrow" w:hAnsi="黑体" w:eastAsia="黑体" w:cs="宋体"/>
          <w:b/>
          <w:sz w:val="36"/>
          <w:szCs w:val="36"/>
        </w:rPr>
        <w:t>202</w:t>
      </w:r>
      <w:r>
        <w:rPr>
          <w:rFonts w:hint="eastAsia" w:ascii="Arial Narrow" w:hAnsi="黑体" w:eastAsia="黑体" w:cs="宋体"/>
          <w:b/>
          <w:sz w:val="36"/>
          <w:szCs w:val="36"/>
          <w:lang w:val="en-US" w:eastAsia="zh-CN"/>
        </w:rPr>
        <w:t>1</w:t>
      </w:r>
      <w:r>
        <w:rPr>
          <w:rFonts w:hint="eastAsia" w:ascii="Arial Narrow" w:hAnsi="黑体" w:eastAsia="黑体" w:cs="宋体"/>
          <w:b/>
          <w:sz w:val="36"/>
          <w:szCs w:val="36"/>
        </w:rPr>
        <w:t>年海南省市场营销技能大赛</w:t>
      </w:r>
    </w:p>
    <w:p>
      <w:pPr>
        <w:snapToGrid w:val="0"/>
        <w:spacing w:line="540" w:lineRule="exact"/>
        <w:ind w:firstLine="0" w:firstLineChars="0"/>
        <w:jc w:val="center"/>
        <w:rPr>
          <w:rFonts w:ascii="Arial Narrow" w:hAnsi="Arial Narrow" w:eastAsia="黑体"/>
          <w:b/>
          <w:sz w:val="36"/>
          <w:szCs w:val="36"/>
        </w:rPr>
      </w:pPr>
      <w:r>
        <w:rPr>
          <w:rFonts w:hint="eastAsia" w:ascii="Arial Narrow" w:hAnsi="黑体" w:eastAsia="黑体" w:cs="宋体"/>
          <w:b/>
          <w:sz w:val="36"/>
          <w:szCs w:val="36"/>
        </w:rPr>
        <w:t>赛项规程（高职组）</w:t>
      </w:r>
    </w:p>
    <w:p>
      <w:pPr>
        <w:pStyle w:val="4"/>
        <w:ind w:firstLine="562"/>
      </w:pPr>
      <w:r>
        <w:rPr>
          <w:rFonts w:hint="eastAsia"/>
        </w:rPr>
        <w:t>一、赛项名称</w:t>
      </w:r>
    </w:p>
    <w:p>
      <w:pPr>
        <w:pStyle w:val="17"/>
        <w:spacing w:line="560" w:lineRule="exact"/>
        <w:ind w:firstLine="560" w:firstLineChars="200"/>
        <w:jc w:val="both"/>
        <w:rPr>
          <w:rFonts w:ascii="仿宋_GB2312" w:hAnsi="黑体" w:eastAsia="仿宋_GB2312" w:cs="PROKST+FZFSJW--GB1-0"/>
          <w:sz w:val="28"/>
          <w:szCs w:val="28"/>
        </w:rPr>
      </w:pPr>
      <w:r>
        <w:rPr>
          <w:rFonts w:hint="eastAsia" w:ascii="仿宋_GB2312" w:hAnsi="黑体" w:eastAsia="仿宋_GB2312" w:cs="PROKST+FZFSJW--GB1-0"/>
          <w:sz w:val="28"/>
          <w:szCs w:val="28"/>
        </w:rPr>
        <w:t>赛项编号：</w:t>
      </w:r>
    </w:p>
    <w:p>
      <w:pPr>
        <w:pStyle w:val="17"/>
        <w:spacing w:line="560" w:lineRule="exact"/>
        <w:ind w:firstLine="560" w:firstLineChars="200"/>
        <w:jc w:val="both"/>
        <w:rPr>
          <w:rFonts w:ascii="仿宋_GB2312" w:hAnsi="黑体" w:eastAsia="仿宋_GB2312" w:cs="PROKST+FZFSJW--GB1-0"/>
          <w:sz w:val="28"/>
          <w:szCs w:val="28"/>
        </w:rPr>
      </w:pPr>
      <w:r>
        <w:rPr>
          <w:rFonts w:hint="eastAsia" w:ascii="仿宋_GB2312" w:hAnsi="黑体" w:eastAsia="仿宋_GB2312" w:cs="PROKST+FZFSJW--GB1-0"/>
          <w:sz w:val="28"/>
          <w:szCs w:val="28"/>
        </w:rPr>
        <w:t>赛项名称：市场营销技能</w:t>
      </w:r>
    </w:p>
    <w:p>
      <w:pPr>
        <w:pStyle w:val="17"/>
        <w:spacing w:line="560" w:lineRule="exact"/>
        <w:ind w:firstLine="560" w:firstLineChars="200"/>
        <w:jc w:val="both"/>
        <w:rPr>
          <w:rFonts w:ascii="仿宋_GB2312" w:hAnsi="黑体" w:eastAsia="仿宋_GB2312" w:cs="PROKST+FZFSJW--GB1-0"/>
          <w:sz w:val="28"/>
          <w:szCs w:val="28"/>
        </w:rPr>
      </w:pPr>
      <w:r>
        <w:rPr>
          <w:rFonts w:hint="eastAsia" w:ascii="仿宋_GB2312" w:hAnsi="黑体" w:eastAsia="仿宋_GB2312" w:cs="PROKST+FZFSJW--GB1-0"/>
          <w:sz w:val="28"/>
          <w:szCs w:val="28"/>
        </w:rPr>
        <w:t>英语翻译：</w:t>
      </w:r>
      <w:r>
        <w:rPr>
          <w:rFonts w:ascii="仿宋_GB2312" w:hAnsi="黑体" w:eastAsia="仿宋_GB2312" w:cs="PROKST+FZFSJW--GB1-0"/>
          <w:sz w:val="28"/>
          <w:szCs w:val="28"/>
        </w:rPr>
        <w:t xml:space="preserve">Marketing </w:t>
      </w:r>
      <w:r>
        <w:rPr>
          <w:rFonts w:hint="eastAsia" w:ascii="仿宋_GB2312" w:hAnsi="黑体" w:eastAsia="仿宋_GB2312" w:cs="PROKST+FZFSJW--GB1-0"/>
          <w:sz w:val="28"/>
          <w:szCs w:val="28"/>
        </w:rPr>
        <w:t>S</w:t>
      </w:r>
      <w:r>
        <w:rPr>
          <w:rFonts w:ascii="仿宋_GB2312" w:hAnsi="黑体" w:eastAsia="仿宋_GB2312" w:cs="PROKST+FZFSJW--GB1-0"/>
          <w:sz w:val="28"/>
          <w:szCs w:val="28"/>
        </w:rPr>
        <w:t>kills</w:t>
      </w:r>
    </w:p>
    <w:p>
      <w:pPr>
        <w:pStyle w:val="17"/>
        <w:spacing w:line="560" w:lineRule="exact"/>
        <w:ind w:firstLine="560" w:firstLineChars="200"/>
        <w:jc w:val="both"/>
        <w:rPr>
          <w:rFonts w:ascii="仿宋_GB2312" w:hAnsi="黑体" w:eastAsia="仿宋_GB2312" w:cs="PROKST+FZFSJW--GB1-0"/>
          <w:sz w:val="28"/>
          <w:szCs w:val="28"/>
        </w:rPr>
      </w:pPr>
      <w:r>
        <w:rPr>
          <w:rFonts w:hint="eastAsia" w:ascii="仿宋_GB2312" w:hAnsi="黑体" w:eastAsia="仿宋_GB2312" w:cs="PROKST+FZFSJW--GB1-0"/>
          <w:sz w:val="28"/>
          <w:szCs w:val="28"/>
        </w:rPr>
        <w:t>赛项组别：高职</w:t>
      </w:r>
    </w:p>
    <w:p>
      <w:pPr>
        <w:ind w:firstLine="560"/>
        <w:rPr>
          <w:rFonts w:ascii="Arial Narrow" w:hAnsi="Arial Narrow" w:cs="宋体"/>
          <w:u w:val="single"/>
        </w:rPr>
      </w:pPr>
      <w:r>
        <w:rPr>
          <w:rFonts w:hint="eastAsia" w:ascii="Arial Narrow" w:hAnsi="Arial Narrow" w:cs="宋体"/>
        </w:rPr>
        <w:t>赛项归属产业：批发业、零售业</w:t>
      </w:r>
    </w:p>
    <w:p>
      <w:pPr>
        <w:pStyle w:val="4"/>
        <w:ind w:firstLine="562"/>
      </w:pPr>
      <w:r>
        <w:rPr>
          <w:rFonts w:hint="eastAsia"/>
        </w:rPr>
        <w:t>二、竞赛目的</w:t>
      </w:r>
    </w:p>
    <w:p>
      <w:pPr>
        <w:ind w:firstLine="560"/>
      </w:pPr>
      <w:r>
        <w:rPr>
          <w:rFonts w:hint="eastAsia"/>
        </w:rPr>
        <w:t>赛项面向各行各业市场营销相关中、基层管理岗位，考察选手市场营销基本职业素质、专业技能和综合应用能力，分为</w:t>
      </w:r>
      <w:r>
        <w:rPr>
          <w:rFonts w:hint="eastAsia"/>
          <w:lang w:val="en-US" w:eastAsia="zh-CN"/>
        </w:rPr>
        <w:t>数字营销</w:t>
      </w:r>
      <w:r>
        <w:rPr>
          <w:rFonts w:hint="eastAsia"/>
        </w:rPr>
        <w:t>、</w:t>
      </w:r>
      <w:r>
        <w:rPr>
          <w:rFonts w:hint="eastAsia"/>
          <w:lang w:val="en-US" w:eastAsia="zh-CN"/>
        </w:rPr>
        <w:t>营销实战展示</w:t>
      </w:r>
      <w:r>
        <w:rPr>
          <w:rFonts w:hint="eastAsia"/>
        </w:rPr>
        <w:t>和情境营销三个竞赛模块。为各院校师生提供交流借鉴的平台，引领高职院校市场营销专业建设和教学改革，以赛促教、以赛促学，推进专业建设与产业发展对接、课程内容与职业标准对接、人才培养过程与企业营销过程对接，提高市场营销专业人才培养质量和社会认可度与影响力。</w:t>
      </w:r>
    </w:p>
    <w:p>
      <w:pPr>
        <w:pStyle w:val="4"/>
        <w:ind w:firstLine="562"/>
      </w:pPr>
      <w:r>
        <w:rPr>
          <w:rFonts w:hint="eastAsia"/>
        </w:rPr>
        <w:t>三、竞赛内容</w:t>
      </w:r>
    </w:p>
    <w:p>
      <w:pPr>
        <w:pStyle w:val="3"/>
        <w:keepNext w:val="0"/>
        <w:keepLines w:val="0"/>
        <w:pageBreakBefore w:val="0"/>
        <w:widowControl w:val="0"/>
        <w:kinsoku/>
        <w:wordWrap/>
        <w:overflowPunct/>
        <w:topLinePunct w:val="0"/>
        <w:autoSpaceDE/>
        <w:autoSpaceDN/>
        <w:bidi w:val="0"/>
        <w:adjustRightInd/>
        <w:snapToGrid/>
        <w:spacing w:line="560" w:lineRule="exact"/>
        <w:ind w:right="0"/>
        <w:jc w:val="both"/>
        <w:textAlignment w:val="auto"/>
        <w:rPr>
          <w:rFonts w:hint="eastAsia" w:ascii="Times New Roman" w:hAnsi="Times New Roman" w:eastAsia="仿宋_GB2312" w:cstheme="minorBidi"/>
          <w:kern w:val="2"/>
          <w:sz w:val="28"/>
          <w:szCs w:val="22"/>
          <w:lang w:val="en-US" w:eastAsia="zh-CN" w:bidi="ar-SA"/>
        </w:rPr>
      </w:pPr>
      <w:r>
        <w:rPr>
          <w:rFonts w:hint="eastAsia" w:ascii="Times New Roman" w:hAnsi="Times New Roman" w:eastAsia="仿宋_GB2312" w:cstheme="minorBidi"/>
          <w:kern w:val="2"/>
          <w:sz w:val="28"/>
          <w:szCs w:val="22"/>
          <w:lang w:val="en-US" w:eastAsia="zh-CN" w:bidi="ar-SA"/>
        </w:rPr>
        <w:t>市场营销技能赛项通过考察参赛选手数字营销、方案策划、情境营销等重要工作任务的完成质量以及选手职业素养做为竞赛内容，全面考察选手的市场调查与分析能力、目标市场选择与定位能力、目标受众分析与定位能力、竞争策略分析能力、营销策划能力、品牌传播能力、产品促销能力、客户服务能力、数据分析能力、成本核算与财务分析能力和团队合作能力，同时，也对选手的沟通表达、礼仪规范等基本职业素质进行考察。在竞赛中，选手将会用到经济学基础、商品学基础、市场营销基础、市场调查与分析、消费者行为学、推销技术、品牌策划、财务管理等课程的综合知识。详见表1。</w:t>
      </w:r>
    </w:p>
    <w:p>
      <w:pPr>
        <w:spacing w:before="190" w:beforeLines="50" w:line="240" w:lineRule="auto"/>
        <w:ind w:firstLine="0" w:firstLineChars="0"/>
        <w:jc w:val="center"/>
        <w:rPr>
          <w:rFonts w:hint="eastAsia" w:ascii="仿宋_GB2312" w:hAnsi="Calibri" w:cs="Times New Roman"/>
          <w:b/>
          <w:sz w:val="24"/>
          <w:szCs w:val="24"/>
        </w:rPr>
      </w:pPr>
      <w:r>
        <w:rPr>
          <w:rFonts w:hint="eastAsia" w:ascii="仿宋_GB2312" w:hAnsi="Calibri" w:cs="Times New Roman"/>
          <w:b/>
          <w:sz w:val="24"/>
          <w:szCs w:val="24"/>
        </w:rPr>
        <w:t>表</w:t>
      </w:r>
      <w:r>
        <w:rPr>
          <w:rFonts w:ascii="仿宋_GB2312" w:hAnsi="Calibri" w:cs="Times New Roman"/>
          <w:b/>
          <w:sz w:val="24"/>
          <w:szCs w:val="24"/>
        </w:rPr>
        <w:t xml:space="preserve">1 </w:t>
      </w:r>
      <w:r>
        <w:rPr>
          <w:rFonts w:hint="eastAsia" w:ascii="仿宋_GB2312" w:hAnsi="Calibri" w:cs="Times New Roman"/>
          <w:b/>
          <w:sz w:val="24"/>
          <w:szCs w:val="24"/>
        </w:rPr>
        <w:t>“市场营销技能”竞赛内容与分值、竞赛方式、竞赛时间</w:t>
      </w:r>
    </w:p>
    <w:tbl>
      <w:tblPr>
        <w:tblStyle w:val="10"/>
        <w:tblW w:w="9495" w:type="dxa"/>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107"/>
        <w:gridCol w:w="991"/>
        <w:gridCol w:w="1702"/>
        <w:gridCol w:w="1277"/>
        <w:gridCol w:w="14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4107" w:type="dxa"/>
            <w:vAlign w:val="center"/>
          </w:tcPr>
          <w:p>
            <w:pPr>
              <w:pStyle w:val="22"/>
              <w:spacing w:line="292" w:lineRule="exact"/>
              <w:ind w:left="0" w:leftChars="0" w:right="1545" w:firstLine="0" w:firstLineChars="0"/>
              <w:jc w:val="center"/>
              <w:rPr>
                <w:rFonts w:hint="eastAsia" w:ascii="Microsoft JhengHei" w:eastAsia="Microsoft JhengHei"/>
                <w:b/>
                <w:sz w:val="24"/>
              </w:rPr>
            </w:pPr>
            <w:r>
              <w:rPr>
                <w:rFonts w:hint="eastAsia" w:ascii="Microsoft JhengHei" w:eastAsia="Microsoft JhengHei"/>
                <w:b/>
                <w:sz w:val="24"/>
              </w:rPr>
              <w:t>竞赛内容</w:t>
            </w:r>
          </w:p>
        </w:tc>
        <w:tc>
          <w:tcPr>
            <w:tcW w:w="991" w:type="dxa"/>
            <w:vAlign w:val="center"/>
          </w:tcPr>
          <w:p>
            <w:pPr>
              <w:pStyle w:val="22"/>
              <w:spacing w:line="292" w:lineRule="exact"/>
              <w:ind w:left="0" w:leftChars="0" w:right="239" w:firstLine="0" w:firstLineChars="0"/>
              <w:jc w:val="center"/>
              <w:rPr>
                <w:rFonts w:hint="eastAsia" w:ascii="Microsoft JhengHei" w:eastAsia="Microsoft JhengHei"/>
                <w:b/>
                <w:sz w:val="24"/>
              </w:rPr>
            </w:pPr>
            <w:r>
              <w:rPr>
                <w:rFonts w:hint="eastAsia" w:ascii="Microsoft JhengHei" w:eastAsia="Microsoft JhengHei"/>
                <w:b/>
                <w:sz w:val="24"/>
              </w:rPr>
              <w:t>分值</w:t>
            </w:r>
          </w:p>
        </w:tc>
        <w:tc>
          <w:tcPr>
            <w:tcW w:w="1702" w:type="dxa"/>
            <w:vAlign w:val="center"/>
          </w:tcPr>
          <w:p>
            <w:pPr>
              <w:pStyle w:val="22"/>
              <w:spacing w:line="292" w:lineRule="exact"/>
              <w:ind w:left="0" w:leftChars="0" w:firstLine="0" w:firstLineChars="0"/>
              <w:jc w:val="center"/>
              <w:rPr>
                <w:rFonts w:hint="eastAsia" w:ascii="Microsoft JhengHei" w:eastAsia="Microsoft JhengHei"/>
                <w:b/>
                <w:sz w:val="24"/>
              </w:rPr>
            </w:pPr>
            <w:r>
              <w:rPr>
                <w:rFonts w:hint="eastAsia" w:ascii="Microsoft JhengHei" w:eastAsia="Microsoft JhengHei"/>
                <w:b/>
                <w:sz w:val="24"/>
              </w:rPr>
              <w:t>竞赛方式</w:t>
            </w:r>
          </w:p>
        </w:tc>
        <w:tc>
          <w:tcPr>
            <w:tcW w:w="1277" w:type="dxa"/>
            <w:vAlign w:val="center"/>
          </w:tcPr>
          <w:p>
            <w:pPr>
              <w:pStyle w:val="22"/>
              <w:spacing w:line="292" w:lineRule="exact"/>
              <w:ind w:left="0" w:leftChars="0" w:firstLine="0" w:firstLineChars="0"/>
              <w:jc w:val="center"/>
              <w:rPr>
                <w:rFonts w:hint="eastAsia" w:ascii="Microsoft JhengHei" w:eastAsia="Microsoft JhengHei"/>
                <w:b/>
                <w:sz w:val="24"/>
              </w:rPr>
            </w:pPr>
            <w:r>
              <w:rPr>
                <w:rFonts w:hint="eastAsia" w:ascii="Microsoft JhengHei" w:eastAsia="Microsoft JhengHei"/>
                <w:b/>
                <w:sz w:val="24"/>
              </w:rPr>
              <w:t>竞赛时间</w:t>
            </w:r>
          </w:p>
        </w:tc>
        <w:tc>
          <w:tcPr>
            <w:tcW w:w="1418" w:type="dxa"/>
            <w:vAlign w:val="center"/>
          </w:tcPr>
          <w:p>
            <w:pPr>
              <w:pStyle w:val="22"/>
              <w:spacing w:line="292" w:lineRule="exact"/>
              <w:ind w:left="0" w:leftChars="0" w:firstLine="0" w:firstLineChars="0"/>
              <w:jc w:val="center"/>
              <w:rPr>
                <w:rFonts w:hint="eastAsia" w:ascii="Microsoft JhengHei" w:eastAsia="Microsoft JhengHei"/>
                <w:b/>
                <w:sz w:val="24"/>
              </w:rPr>
            </w:pPr>
            <w:r>
              <w:rPr>
                <w:rFonts w:hint="eastAsia" w:ascii="Microsoft JhengHei" w:eastAsia="Microsoft JhengHei"/>
                <w:b/>
                <w:sz w:val="24"/>
              </w:rPr>
              <w:t>比赛安排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7" w:hRule="atLeast"/>
        </w:trPr>
        <w:tc>
          <w:tcPr>
            <w:tcW w:w="4107" w:type="dxa"/>
            <w:vAlign w:val="center"/>
          </w:tcPr>
          <w:p>
            <w:pPr>
              <w:pStyle w:val="22"/>
              <w:spacing w:line="294" w:lineRule="exact"/>
              <w:ind w:left="0" w:leftChars="0" w:firstLine="0" w:firstLineChars="0"/>
              <w:jc w:val="center"/>
              <w:rPr>
                <w:sz w:val="24"/>
              </w:rPr>
            </w:pPr>
            <w:r>
              <w:rPr>
                <w:sz w:val="24"/>
              </w:rPr>
              <w:t>数字营销：各参赛团队在相同的市场</w:t>
            </w:r>
          </w:p>
          <w:p>
            <w:pPr>
              <w:pStyle w:val="22"/>
              <w:spacing w:line="292" w:lineRule="exact"/>
              <w:ind w:left="0" w:leftChars="0" w:firstLine="0" w:firstLineChars="0"/>
              <w:jc w:val="center"/>
              <w:rPr>
                <w:sz w:val="24"/>
              </w:rPr>
            </w:pPr>
            <w:r>
              <w:rPr>
                <w:sz w:val="24"/>
              </w:rPr>
              <w:t>环境下，结合给定的企业数据与市场</w:t>
            </w:r>
          </w:p>
          <w:p>
            <w:pPr>
              <w:pStyle w:val="22"/>
              <w:spacing w:line="292" w:lineRule="exact"/>
              <w:ind w:left="0" w:leftChars="0" w:firstLine="0" w:firstLineChars="0"/>
              <w:jc w:val="center"/>
              <w:rPr>
                <w:sz w:val="24"/>
              </w:rPr>
            </w:pPr>
            <w:r>
              <w:rPr>
                <w:sz w:val="24"/>
              </w:rPr>
              <w:t>数据，借助数字媒体平台进行品牌传</w:t>
            </w:r>
          </w:p>
          <w:p>
            <w:pPr>
              <w:pStyle w:val="22"/>
              <w:spacing w:line="292" w:lineRule="exact"/>
              <w:ind w:left="0" w:leftChars="0" w:firstLine="0" w:firstLineChars="0"/>
              <w:jc w:val="center"/>
              <w:rPr>
                <w:sz w:val="24"/>
              </w:rPr>
            </w:pPr>
            <w:r>
              <w:rPr>
                <w:sz w:val="24"/>
              </w:rPr>
              <w:t>播，增加网站曝光度，提升品牌认知</w:t>
            </w:r>
          </w:p>
          <w:p>
            <w:pPr>
              <w:pStyle w:val="22"/>
              <w:spacing w:line="292" w:lineRule="exact"/>
              <w:ind w:left="0" w:leftChars="0" w:firstLine="0" w:firstLineChars="0"/>
              <w:jc w:val="center"/>
              <w:rPr>
                <w:sz w:val="24"/>
              </w:rPr>
            </w:pPr>
            <w:r>
              <w:rPr>
                <w:sz w:val="24"/>
              </w:rPr>
              <w:t>度。</w:t>
            </w:r>
          </w:p>
        </w:tc>
        <w:tc>
          <w:tcPr>
            <w:tcW w:w="991" w:type="dxa"/>
            <w:vAlign w:val="center"/>
          </w:tcPr>
          <w:p>
            <w:pPr>
              <w:pStyle w:val="22"/>
              <w:spacing w:line="292" w:lineRule="exact"/>
              <w:ind w:left="0" w:leftChars="0" w:right="213" w:firstLine="0" w:firstLineChars="0"/>
              <w:jc w:val="center"/>
              <w:rPr>
                <w:sz w:val="24"/>
              </w:rPr>
            </w:pPr>
            <w:r>
              <w:rPr>
                <w:sz w:val="24"/>
              </w:rPr>
              <w:t>15 分</w:t>
            </w:r>
          </w:p>
        </w:tc>
        <w:tc>
          <w:tcPr>
            <w:tcW w:w="1702" w:type="dxa"/>
            <w:vAlign w:val="center"/>
          </w:tcPr>
          <w:p>
            <w:pPr>
              <w:pStyle w:val="22"/>
              <w:spacing w:line="292" w:lineRule="exact"/>
              <w:ind w:left="0" w:leftChars="0" w:firstLine="0" w:firstLineChars="0"/>
              <w:jc w:val="center"/>
              <w:rPr>
                <w:sz w:val="24"/>
              </w:rPr>
            </w:pPr>
            <w:r>
              <w:rPr>
                <w:sz w:val="24"/>
              </w:rPr>
              <w:t>4 人分工合作</w:t>
            </w:r>
          </w:p>
        </w:tc>
        <w:tc>
          <w:tcPr>
            <w:tcW w:w="1277" w:type="dxa"/>
            <w:vAlign w:val="center"/>
          </w:tcPr>
          <w:p>
            <w:pPr>
              <w:pStyle w:val="22"/>
              <w:spacing w:line="292" w:lineRule="exact"/>
              <w:ind w:left="0" w:leftChars="0" w:firstLine="0" w:firstLineChars="0"/>
              <w:jc w:val="center"/>
              <w:rPr>
                <w:sz w:val="24"/>
              </w:rPr>
            </w:pPr>
            <w:r>
              <w:rPr>
                <w:sz w:val="24"/>
              </w:rPr>
              <w:t>90 分钟</w:t>
            </w:r>
          </w:p>
        </w:tc>
        <w:tc>
          <w:tcPr>
            <w:tcW w:w="1418" w:type="dxa"/>
            <w:vAlign w:val="center"/>
          </w:tcPr>
          <w:p>
            <w:pPr>
              <w:pStyle w:val="22"/>
              <w:spacing w:line="292" w:lineRule="exact"/>
              <w:ind w:left="0" w:leftChars="0" w:firstLine="0" w:firstLineChars="0"/>
              <w:jc w:val="center"/>
              <w:rPr>
                <w:rFonts w:hint="eastAsia" w:eastAsia="宋体"/>
                <w:sz w:val="24"/>
                <w:lang w:val="en-US" w:eastAsia="zh-CN"/>
              </w:rPr>
            </w:pPr>
            <w:r>
              <w:rPr>
                <w:spacing w:val="-15"/>
                <w:sz w:val="24"/>
              </w:rPr>
              <w:t>竞赛</w:t>
            </w:r>
            <w:r>
              <w:rPr>
                <w:rFonts w:hint="eastAsia"/>
                <w:spacing w:val="-15"/>
                <w:sz w:val="24"/>
                <w:lang w:val="en-US" w:eastAsia="zh-CN"/>
              </w:rPr>
              <w:t>当天</w:t>
            </w:r>
          </w:p>
          <w:p>
            <w:pPr>
              <w:pStyle w:val="22"/>
              <w:spacing w:line="292" w:lineRule="exact"/>
              <w:ind w:left="0" w:leftChars="0" w:firstLine="0" w:firstLineChars="0"/>
              <w:jc w:val="center"/>
              <w:rPr>
                <w:sz w:val="24"/>
              </w:rPr>
            </w:pPr>
            <w:r>
              <w:rPr>
                <w:sz w:val="24"/>
              </w:rPr>
              <w:t>0</w:t>
            </w:r>
            <w:r>
              <w:rPr>
                <w:rFonts w:hint="eastAsia"/>
                <w:sz w:val="24"/>
                <w:lang w:val="en-US" w:eastAsia="zh-CN"/>
              </w:rPr>
              <w:t>8</w:t>
            </w:r>
            <w:r>
              <w:rPr>
                <w:sz w:val="24"/>
              </w:rPr>
              <w:t>:30-</w:t>
            </w:r>
          </w:p>
          <w:p>
            <w:pPr>
              <w:pStyle w:val="22"/>
              <w:spacing w:line="292" w:lineRule="exact"/>
              <w:ind w:left="0" w:leftChars="0" w:firstLine="0" w:firstLineChars="0"/>
              <w:jc w:val="center"/>
              <w:rPr>
                <w:sz w:val="24"/>
              </w:rPr>
            </w:pPr>
            <w:r>
              <w:rPr>
                <w:sz w:val="24"/>
              </w:rPr>
              <w:t>1</w:t>
            </w:r>
            <w:r>
              <w:rPr>
                <w:rFonts w:hint="eastAsia"/>
                <w:sz w:val="24"/>
                <w:lang w:val="en-US" w:eastAsia="zh-CN"/>
              </w:rPr>
              <w:t>0</w:t>
            </w:r>
            <w:r>
              <w:rPr>
                <w:sz w:val="24"/>
              </w:rPr>
              <w:t>:00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7" w:hRule="atLeast"/>
        </w:trPr>
        <w:tc>
          <w:tcPr>
            <w:tcW w:w="4107" w:type="dxa"/>
            <w:vAlign w:val="center"/>
          </w:tcPr>
          <w:p>
            <w:pPr>
              <w:pStyle w:val="22"/>
              <w:keepNext w:val="0"/>
              <w:keepLines w:val="0"/>
              <w:pageBreakBefore w:val="0"/>
              <w:widowControl w:val="0"/>
              <w:kinsoku/>
              <w:wordWrap/>
              <w:overflowPunct/>
              <w:topLinePunct w:val="0"/>
              <w:autoSpaceDE/>
              <w:autoSpaceDN/>
              <w:bidi w:val="0"/>
              <w:adjustRightInd/>
              <w:snapToGrid/>
              <w:spacing w:before="147" w:line="242" w:lineRule="auto"/>
              <w:ind w:left="108" w:leftChars="0" w:right="146" w:rightChars="0" w:firstLine="0" w:firstLineChars="0"/>
              <w:jc w:val="center"/>
              <w:textAlignment w:val="auto"/>
              <w:rPr>
                <w:rFonts w:ascii="宋体" w:hAnsi="宋体" w:eastAsia="宋体" w:cs="宋体"/>
                <w:kern w:val="2"/>
                <w:sz w:val="24"/>
                <w:szCs w:val="22"/>
                <w:lang w:val="zh-CN" w:eastAsia="zh-CN" w:bidi="zh-CN"/>
              </w:rPr>
            </w:pPr>
            <w:r>
              <w:rPr>
                <w:spacing w:val="-2"/>
                <w:sz w:val="24"/>
              </w:rPr>
              <w:t>情境营销：各参赛队在同一个动态市场环境条件下，通过目标市场分析与</w:t>
            </w:r>
            <w:r>
              <w:rPr>
                <w:sz w:val="24"/>
              </w:rPr>
              <w:t>选择、营销策略组合和财务报表分 析，使企业的效益最大化。</w:t>
            </w:r>
          </w:p>
        </w:tc>
        <w:tc>
          <w:tcPr>
            <w:tcW w:w="991" w:type="dxa"/>
            <w:vAlign w:val="center"/>
          </w:tcPr>
          <w:p>
            <w:pPr>
              <w:pStyle w:val="22"/>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ascii="宋体" w:hAnsi="宋体" w:eastAsia="宋体" w:cs="宋体"/>
                <w:kern w:val="2"/>
                <w:sz w:val="24"/>
                <w:szCs w:val="22"/>
                <w:lang w:val="zh-CN" w:eastAsia="zh-CN" w:bidi="zh-CN"/>
              </w:rPr>
            </w:pPr>
            <w:r>
              <w:rPr>
                <w:sz w:val="24"/>
              </w:rPr>
              <w:t>60 分</w:t>
            </w:r>
          </w:p>
        </w:tc>
        <w:tc>
          <w:tcPr>
            <w:tcW w:w="1702" w:type="dxa"/>
            <w:vAlign w:val="center"/>
          </w:tcPr>
          <w:p>
            <w:pPr>
              <w:pStyle w:val="22"/>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ascii="宋体" w:hAnsi="宋体" w:eastAsia="宋体" w:cs="宋体"/>
                <w:kern w:val="2"/>
                <w:sz w:val="24"/>
                <w:szCs w:val="22"/>
                <w:lang w:val="zh-CN" w:eastAsia="zh-CN" w:bidi="zh-CN"/>
              </w:rPr>
            </w:pPr>
            <w:r>
              <w:rPr>
                <w:sz w:val="24"/>
              </w:rPr>
              <w:t>4 人分工合作</w:t>
            </w:r>
          </w:p>
        </w:tc>
        <w:tc>
          <w:tcPr>
            <w:tcW w:w="1277" w:type="dxa"/>
            <w:vAlign w:val="center"/>
          </w:tcPr>
          <w:p>
            <w:pPr>
              <w:pStyle w:val="22"/>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ascii="宋体" w:hAnsi="宋体" w:eastAsia="宋体" w:cs="宋体"/>
                <w:kern w:val="2"/>
                <w:sz w:val="24"/>
                <w:szCs w:val="22"/>
                <w:lang w:val="zh-CN" w:eastAsia="zh-CN" w:bidi="zh-CN"/>
              </w:rPr>
            </w:pPr>
            <w:r>
              <w:rPr>
                <w:sz w:val="24"/>
              </w:rPr>
              <w:t>300 分钟</w:t>
            </w:r>
          </w:p>
        </w:tc>
        <w:tc>
          <w:tcPr>
            <w:tcW w:w="1418" w:type="dxa"/>
            <w:vAlign w:val="center"/>
          </w:tcPr>
          <w:p>
            <w:pPr>
              <w:pStyle w:val="22"/>
              <w:spacing w:line="292" w:lineRule="exact"/>
              <w:ind w:left="0" w:leftChars="0" w:firstLine="0" w:firstLineChars="0"/>
              <w:jc w:val="center"/>
              <w:rPr>
                <w:sz w:val="24"/>
              </w:rPr>
            </w:pPr>
            <w:r>
              <w:rPr>
                <w:spacing w:val="-15"/>
                <w:sz w:val="24"/>
              </w:rPr>
              <w:t>竞赛</w:t>
            </w:r>
            <w:r>
              <w:rPr>
                <w:rFonts w:hint="eastAsia"/>
                <w:spacing w:val="-15"/>
                <w:sz w:val="24"/>
                <w:lang w:val="en-US" w:eastAsia="zh-CN"/>
              </w:rPr>
              <w:t>当天上半场</w:t>
            </w:r>
            <w:r>
              <w:rPr>
                <w:rFonts w:hint="eastAsia"/>
                <w:sz w:val="24"/>
                <w:lang w:val="en-US" w:eastAsia="zh-CN"/>
              </w:rPr>
              <w:t>1</w:t>
            </w:r>
            <w:r>
              <w:rPr>
                <w:sz w:val="24"/>
              </w:rPr>
              <w:t>0:</w:t>
            </w:r>
            <w:r>
              <w:rPr>
                <w:rFonts w:hint="eastAsia"/>
                <w:sz w:val="24"/>
                <w:lang w:val="en-US" w:eastAsia="zh-CN"/>
              </w:rPr>
              <w:t>1</w:t>
            </w:r>
            <w:r>
              <w:rPr>
                <w:sz w:val="24"/>
              </w:rPr>
              <w:t>0-</w:t>
            </w:r>
          </w:p>
          <w:p>
            <w:pPr>
              <w:pStyle w:val="22"/>
              <w:keepNext w:val="0"/>
              <w:keepLines w:val="0"/>
              <w:pageBreakBefore w:val="0"/>
              <w:widowControl w:val="0"/>
              <w:kinsoku/>
              <w:wordWrap/>
              <w:overflowPunct/>
              <w:topLinePunct w:val="0"/>
              <w:autoSpaceDE/>
              <w:autoSpaceDN/>
              <w:bidi w:val="0"/>
              <w:adjustRightInd/>
              <w:snapToGrid/>
              <w:spacing w:line="292" w:lineRule="exact"/>
              <w:ind w:left="106" w:leftChars="0" w:firstLine="0" w:firstLineChars="0"/>
              <w:jc w:val="center"/>
              <w:textAlignment w:val="auto"/>
              <w:rPr>
                <w:sz w:val="24"/>
              </w:rPr>
            </w:pPr>
            <w:r>
              <w:rPr>
                <w:sz w:val="24"/>
              </w:rPr>
              <w:t>1</w:t>
            </w:r>
            <w:r>
              <w:rPr>
                <w:rFonts w:hint="eastAsia"/>
                <w:sz w:val="24"/>
                <w:lang w:val="en-US" w:eastAsia="zh-CN"/>
              </w:rPr>
              <w:t>2</w:t>
            </w:r>
            <w:r>
              <w:rPr>
                <w:sz w:val="24"/>
              </w:rPr>
              <w:t>:</w:t>
            </w:r>
            <w:r>
              <w:rPr>
                <w:rFonts w:hint="eastAsia"/>
                <w:sz w:val="24"/>
                <w:lang w:val="en-US" w:eastAsia="zh-CN"/>
              </w:rPr>
              <w:t>1</w:t>
            </w:r>
            <w:r>
              <w:rPr>
                <w:sz w:val="24"/>
              </w:rPr>
              <w:t>0</w:t>
            </w:r>
          </w:p>
          <w:p>
            <w:pPr>
              <w:pStyle w:val="22"/>
              <w:spacing w:line="292" w:lineRule="exact"/>
              <w:ind w:left="0" w:leftChars="0" w:firstLine="0" w:firstLineChars="0"/>
              <w:jc w:val="center"/>
              <w:rPr>
                <w:sz w:val="24"/>
              </w:rPr>
            </w:pPr>
            <w:r>
              <w:rPr>
                <w:spacing w:val="-15"/>
                <w:sz w:val="24"/>
              </w:rPr>
              <w:t>竞赛</w:t>
            </w:r>
            <w:r>
              <w:rPr>
                <w:rFonts w:hint="eastAsia"/>
                <w:spacing w:val="-15"/>
                <w:sz w:val="24"/>
                <w:lang w:val="en-US" w:eastAsia="zh-CN"/>
              </w:rPr>
              <w:t>当天下半场</w:t>
            </w:r>
            <w:r>
              <w:rPr>
                <w:rFonts w:hint="eastAsia"/>
                <w:sz w:val="24"/>
                <w:lang w:val="en-US" w:eastAsia="zh-CN"/>
              </w:rPr>
              <w:t>12</w:t>
            </w:r>
            <w:r>
              <w:rPr>
                <w:sz w:val="24"/>
              </w:rPr>
              <w:t>:</w:t>
            </w:r>
            <w:r>
              <w:rPr>
                <w:rFonts w:hint="eastAsia"/>
                <w:sz w:val="24"/>
                <w:lang w:val="en-US" w:eastAsia="zh-CN"/>
              </w:rPr>
              <w:t>4</w:t>
            </w:r>
            <w:r>
              <w:rPr>
                <w:sz w:val="24"/>
              </w:rPr>
              <w:t>0-</w:t>
            </w:r>
          </w:p>
          <w:p>
            <w:pPr>
              <w:pStyle w:val="22"/>
              <w:keepNext w:val="0"/>
              <w:keepLines w:val="0"/>
              <w:pageBreakBefore w:val="0"/>
              <w:widowControl w:val="0"/>
              <w:kinsoku/>
              <w:wordWrap/>
              <w:overflowPunct/>
              <w:topLinePunct w:val="0"/>
              <w:autoSpaceDE/>
              <w:autoSpaceDN/>
              <w:bidi w:val="0"/>
              <w:adjustRightInd/>
              <w:snapToGrid/>
              <w:spacing w:line="292" w:lineRule="exact"/>
              <w:ind w:left="106" w:leftChars="0" w:firstLine="0" w:firstLineChars="0"/>
              <w:jc w:val="center"/>
              <w:textAlignment w:val="auto"/>
              <w:rPr>
                <w:sz w:val="24"/>
              </w:rPr>
            </w:pPr>
            <w:r>
              <w:rPr>
                <w:sz w:val="24"/>
              </w:rPr>
              <w:t>1</w:t>
            </w:r>
            <w:r>
              <w:rPr>
                <w:rFonts w:hint="eastAsia"/>
                <w:sz w:val="24"/>
                <w:lang w:val="en-US" w:eastAsia="zh-CN"/>
              </w:rPr>
              <w:t>5</w:t>
            </w:r>
            <w:r>
              <w:rPr>
                <w:sz w:val="24"/>
              </w:rPr>
              <w:t>:</w:t>
            </w:r>
            <w:r>
              <w:rPr>
                <w:rFonts w:hint="eastAsia"/>
                <w:sz w:val="24"/>
                <w:lang w:val="en-US" w:eastAsia="zh-CN"/>
              </w:rPr>
              <w:t>4</w:t>
            </w:r>
            <w:r>
              <w:rPr>
                <w:sz w:val="24"/>
              </w:rPr>
              <w:t>0</w:t>
            </w:r>
          </w:p>
          <w:p>
            <w:pPr>
              <w:pStyle w:val="22"/>
              <w:keepNext w:val="0"/>
              <w:keepLines w:val="0"/>
              <w:pageBreakBefore w:val="0"/>
              <w:widowControl w:val="0"/>
              <w:kinsoku/>
              <w:wordWrap/>
              <w:overflowPunct/>
              <w:topLinePunct w:val="0"/>
              <w:autoSpaceDE/>
              <w:autoSpaceDN/>
              <w:bidi w:val="0"/>
              <w:adjustRightInd/>
              <w:snapToGrid/>
              <w:spacing w:line="292" w:lineRule="exact"/>
              <w:ind w:left="106" w:leftChars="0" w:firstLine="0" w:firstLineChars="0"/>
              <w:jc w:val="center"/>
              <w:textAlignment w:val="auto"/>
              <w:rPr>
                <w:sz w:val="24"/>
                <w:lang w:val="zh-CN"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4107" w:type="dxa"/>
            <w:vAlign w:val="center"/>
          </w:tcPr>
          <w:p>
            <w:pPr>
              <w:pStyle w:val="22"/>
              <w:keepNext w:val="0"/>
              <w:keepLines w:val="0"/>
              <w:pageBreakBefore w:val="0"/>
              <w:widowControl w:val="0"/>
              <w:kinsoku/>
              <w:wordWrap/>
              <w:overflowPunct/>
              <w:topLinePunct w:val="0"/>
              <w:autoSpaceDE/>
              <w:autoSpaceDN/>
              <w:bidi w:val="0"/>
              <w:adjustRightInd/>
              <w:snapToGrid/>
              <w:spacing w:before="147" w:line="244" w:lineRule="auto"/>
              <w:ind w:left="0" w:leftChars="0" w:right="266" w:firstLine="0" w:firstLineChars="0"/>
              <w:jc w:val="center"/>
              <w:textAlignment w:val="auto"/>
              <w:rPr>
                <w:sz w:val="24"/>
              </w:rPr>
            </w:pPr>
            <w:r>
              <w:rPr>
                <w:rFonts w:hint="eastAsia"/>
                <w:spacing w:val="-5"/>
                <w:sz w:val="24"/>
              </w:rPr>
              <w:t>营销实战展示</w:t>
            </w:r>
            <w:r>
              <w:rPr>
                <w:rFonts w:hint="eastAsia"/>
                <w:spacing w:val="-5"/>
                <w:sz w:val="24"/>
                <w:lang w:eastAsia="zh-CN"/>
              </w:rPr>
              <w:t>：（</w:t>
            </w:r>
            <w:r>
              <w:rPr>
                <w:spacing w:val="-5"/>
                <w:sz w:val="24"/>
              </w:rPr>
              <w:t>方案策划</w:t>
            </w:r>
            <w:r>
              <w:rPr>
                <w:rFonts w:hint="eastAsia"/>
                <w:spacing w:val="-5"/>
                <w:sz w:val="24"/>
                <w:lang w:eastAsia="zh-CN"/>
              </w:rPr>
              <w:t>）</w:t>
            </w:r>
            <w:r>
              <w:rPr>
                <w:spacing w:val="-5"/>
                <w:sz w:val="24"/>
              </w:rPr>
              <w:t xml:space="preserve">按题目要求撰写 </w:t>
            </w:r>
            <w:r>
              <w:rPr>
                <w:sz w:val="24"/>
              </w:rPr>
              <w:t>WORD</w:t>
            </w:r>
            <w:r>
              <w:rPr>
                <w:spacing w:val="-39"/>
                <w:sz w:val="24"/>
              </w:rPr>
              <w:t xml:space="preserve"> 文</w:t>
            </w:r>
            <w:r>
              <w:rPr>
                <w:spacing w:val="-20"/>
                <w:sz w:val="24"/>
              </w:rPr>
              <w:t xml:space="preserve">档和 </w:t>
            </w:r>
            <w:r>
              <w:rPr>
                <w:sz w:val="24"/>
              </w:rPr>
              <w:t>PPT</w:t>
            </w:r>
            <w:r>
              <w:rPr>
                <w:spacing w:val="-16"/>
                <w:sz w:val="24"/>
              </w:rPr>
              <w:t xml:space="preserve"> 文档。</w:t>
            </w:r>
          </w:p>
        </w:tc>
        <w:tc>
          <w:tcPr>
            <w:tcW w:w="991" w:type="dxa"/>
            <w:vMerge w:val="restart"/>
            <w:vAlign w:val="center"/>
          </w:tcPr>
          <w:p>
            <w:pPr>
              <w:pStyle w:val="22"/>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sz w:val="24"/>
              </w:rPr>
            </w:pPr>
            <w:r>
              <w:rPr>
                <w:sz w:val="24"/>
              </w:rPr>
              <w:t>25 分</w:t>
            </w:r>
          </w:p>
        </w:tc>
        <w:tc>
          <w:tcPr>
            <w:tcW w:w="1702" w:type="dxa"/>
            <w:vMerge w:val="restart"/>
            <w:vAlign w:val="center"/>
          </w:tcPr>
          <w:p>
            <w:pPr>
              <w:pStyle w:val="22"/>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sz w:val="24"/>
              </w:rPr>
            </w:pPr>
            <w:r>
              <w:rPr>
                <w:sz w:val="24"/>
              </w:rPr>
              <w:t>4 人分工合作</w:t>
            </w:r>
          </w:p>
        </w:tc>
        <w:tc>
          <w:tcPr>
            <w:tcW w:w="1277" w:type="dxa"/>
            <w:vAlign w:val="center"/>
          </w:tcPr>
          <w:p>
            <w:pPr>
              <w:pStyle w:val="22"/>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sz w:val="24"/>
              </w:rPr>
            </w:pPr>
            <w:r>
              <w:rPr>
                <w:sz w:val="24"/>
              </w:rPr>
              <w:t>60 分钟</w:t>
            </w:r>
          </w:p>
        </w:tc>
        <w:tc>
          <w:tcPr>
            <w:tcW w:w="1418" w:type="dxa"/>
            <w:vAlign w:val="center"/>
          </w:tcPr>
          <w:p>
            <w:pPr>
              <w:pStyle w:val="22"/>
              <w:keepNext w:val="0"/>
              <w:keepLines w:val="0"/>
              <w:pageBreakBefore w:val="0"/>
              <w:widowControl w:val="0"/>
              <w:kinsoku/>
              <w:wordWrap/>
              <w:overflowPunct/>
              <w:topLinePunct w:val="0"/>
              <w:autoSpaceDE/>
              <w:autoSpaceDN/>
              <w:bidi w:val="0"/>
              <w:adjustRightInd/>
              <w:snapToGrid/>
              <w:spacing w:line="299" w:lineRule="exact"/>
              <w:ind w:left="0" w:leftChars="0" w:right="22" w:firstLine="0" w:firstLineChars="0"/>
              <w:jc w:val="center"/>
              <w:textAlignment w:val="auto"/>
              <w:rPr>
                <w:sz w:val="24"/>
              </w:rPr>
            </w:pPr>
            <w:r>
              <w:rPr>
                <w:sz w:val="24"/>
              </w:rPr>
              <w:t>竞赛</w:t>
            </w:r>
            <w:r>
              <w:rPr>
                <w:rFonts w:hint="eastAsia"/>
                <w:sz w:val="24"/>
                <w:lang w:val="en-US" w:eastAsia="zh-CN"/>
              </w:rPr>
              <w:t>当天</w:t>
            </w:r>
            <w:r>
              <w:rPr>
                <w:sz w:val="24"/>
              </w:rPr>
              <w:t>1</w:t>
            </w:r>
            <w:r>
              <w:rPr>
                <w:rFonts w:hint="eastAsia"/>
                <w:sz w:val="24"/>
                <w:lang w:val="en-US" w:eastAsia="zh-CN"/>
              </w:rPr>
              <w:t>5</w:t>
            </w:r>
            <w:r>
              <w:rPr>
                <w:sz w:val="24"/>
              </w:rPr>
              <w:t>:</w:t>
            </w:r>
            <w:r>
              <w:rPr>
                <w:rFonts w:hint="eastAsia"/>
                <w:sz w:val="24"/>
                <w:lang w:val="en-US" w:eastAsia="zh-CN"/>
              </w:rPr>
              <w:t>5</w:t>
            </w:r>
            <w:r>
              <w:rPr>
                <w:sz w:val="24"/>
              </w:rPr>
              <w:t>0-</w:t>
            </w:r>
          </w:p>
          <w:p>
            <w:pPr>
              <w:pStyle w:val="22"/>
              <w:keepNext w:val="0"/>
              <w:keepLines w:val="0"/>
              <w:pageBreakBefore w:val="0"/>
              <w:widowControl w:val="0"/>
              <w:kinsoku/>
              <w:wordWrap/>
              <w:overflowPunct/>
              <w:topLinePunct w:val="0"/>
              <w:autoSpaceDE/>
              <w:autoSpaceDN/>
              <w:bidi w:val="0"/>
              <w:adjustRightInd/>
              <w:snapToGrid/>
              <w:spacing w:before="4" w:line="300" w:lineRule="exact"/>
              <w:ind w:left="26" w:right="22" w:firstLine="0" w:firstLineChars="0"/>
              <w:jc w:val="center"/>
              <w:textAlignment w:val="auto"/>
              <w:rPr>
                <w:sz w:val="24"/>
              </w:rPr>
            </w:pPr>
            <w:r>
              <w:rPr>
                <w:sz w:val="24"/>
              </w:rPr>
              <w:t>1</w:t>
            </w:r>
            <w:r>
              <w:rPr>
                <w:rFonts w:hint="eastAsia"/>
                <w:sz w:val="24"/>
                <w:lang w:val="en-US" w:eastAsia="zh-CN"/>
              </w:rPr>
              <w:t>6</w:t>
            </w:r>
            <w:r>
              <w:rPr>
                <w:sz w:val="24"/>
              </w:rPr>
              <w:t>:</w:t>
            </w:r>
            <w:r>
              <w:rPr>
                <w:rFonts w:hint="eastAsia"/>
                <w:sz w:val="24"/>
                <w:lang w:val="en-US" w:eastAsia="zh-CN"/>
              </w:rPr>
              <w:t>5</w:t>
            </w:r>
            <w:r>
              <w:rPr>
                <w:sz w:val="24"/>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4107" w:type="dxa"/>
            <w:vAlign w:val="center"/>
          </w:tcPr>
          <w:p>
            <w:pPr>
              <w:pStyle w:val="22"/>
              <w:keepNext w:val="0"/>
              <w:keepLines w:val="0"/>
              <w:pageBreakBefore w:val="0"/>
              <w:widowControl w:val="0"/>
              <w:kinsoku/>
              <w:wordWrap/>
              <w:overflowPunct/>
              <w:topLinePunct w:val="0"/>
              <w:autoSpaceDE/>
              <w:autoSpaceDN/>
              <w:bidi w:val="0"/>
              <w:adjustRightInd/>
              <w:snapToGrid/>
              <w:spacing w:before="147" w:line="242" w:lineRule="auto"/>
              <w:ind w:left="0" w:leftChars="0" w:right="386" w:firstLine="0" w:firstLineChars="0"/>
              <w:jc w:val="center"/>
              <w:textAlignment w:val="auto"/>
              <w:rPr>
                <w:sz w:val="24"/>
              </w:rPr>
            </w:pPr>
            <w:r>
              <w:rPr>
                <w:rFonts w:hint="eastAsia"/>
                <w:spacing w:val="-5"/>
                <w:sz w:val="24"/>
              </w:rPr>
              <w:t>营销实战展示</w:t>
            </w:r>
            <w:r>
              <w:rPr>
                <w:rFonts w:hint="eastAsia"/>
                <w:spacing w:val="-5"/>
                <w:sz w:val="24"/>
                <w:lang w:eastAsia="zh-CN"/>
              </w:rPr>
              <w:t>：（</w:t>
            </w:r>
            <w:r>
              <w:rPr>
                <w:sz w:val="24"/>
              </w:rPr>
              <w:t>方案</w:t>
            </w:r>
            <w:r>
              <w:rPr>
                <w:rFonts w:hint="eastAsia"/>
                <w:sz w:val="24"/>
                <w:lang w:val="en-US" w:eastAsia="zh-CN"/>
              </w:rPr>
              <w:t>汇报</w:t>
            </w:r>
            <w:r>
              <w:rPr>
                <w:rFonts w:hint="eastAsia"/>
                <w:spacing w:val="-5"/>
                <w:sz w:val="24"/>
                <w:lang w:eastAsia="zh-CN"/>
              </w:rPr>
              <w:t>）</w:t>
            </w:r>
            <w:r>
              <w:rPr>
                <w:sz w:val="24"/>
              </w:rPr>
              <w:t>按题目要求进行汇报展示。</w:t>
            </w:r>
          </w:p>
        </w:tc>
        <w:tc>
          <w:tcPr>
            <w:tcW w:w="991" w:type="dxa"/>
            <w:vMerge w:val="continue"/>
            <w:tcBorders>
              <w:top w:val="nil"/>
            </w:tcBorders>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sz w:val="2"/>
                <w:szCs w:val="2"/>
              </w:rPr>
            </w:pPr>
          </w:p>
        </w:tc>
        <w:tc>
          <w:tcPr>
            <w:tcW w:w="1702" w:type="dxa"/>
            <w:vMerge w:val="continue"/>
            <w:tcBorders>
              <w:top w:val="nil"/>
            </w:tcBorders>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sz w:val="2"/>
                <w:szCs w:val="2"/>
              </w:rPr>
            </w:pPr>
          </w:p>
        </w:tc>
        <w:tc>
          <w:tcPr>
            <w:tcW w:w="1277" w:type="dxa"/>
            <w:vAlign w:val="center"/>
          </w:tcPr>
          <w:p>
            <w:pPr>
              <w:pStyle w:val="22"/>
              <w:keepNext w:val="0"/>
              <w:keepLines w:val="0"/>
              <w:pageBreakBefore w:val="0"/>
              <w:widowControl w:val="0"/>
              <w:kinsoku/>
              <w:wordWrap/>
              <w:overflowPunct/>
              <w:topLinePunct w:val="0"/>
              <w:autoSpaceDE/>
              <w:autoSpaceDN/>
              <w:bidi w:val="0"/>
              <w:adjustRightInd/>
              <w:snapToGrid/>
              <w:spacing w:before="147"/>
              <w:ind w:left="0" w:leftChars="0" w:right="189" w:firstLine="0" w:firstLineChars="0"/>
              <w:jc w:val="center"/>
              <w:textAlignment w:val="auto"/>
              <w:rPr>
                <w:sz w:val="24"/>
              </w:rPr>
            </w:pPr>
            <w:r>
              <w:rPr>
                <w:sz w:val="24"/>
              </w:rPr>
              <w:t>每队 10</w:t>
            </w:r>
          </w:p>
          <w:p>
            <w:pPr>
              <w:pStyle w:val="22"/>
              <w:keepNext w:val="0"/>
              <w:keepLines w:val="0"/>
              <w:pageBreakBefore w:val="0"/>
              <w:widowControl w:val="0"/>
              <w:kinsoku/>
              <w:wordWrap/>
              <w:overflowPunct/>
              <w:topLinePunct w:val="0"/>
              <w:autoSpaceDE/>
              <w:autoSpaceDN/>
              <w:bidi w:val="0"/>
              <w:adjustRightInd/>
              <w:snapToGrid/>
              <w:spacing w:before="4"/>
              <w:ind w:left="197" w:right="187" w:firstLine="0" w:firstLineChars="0"/>
              <w:jc w:val="center"/>
              <w:textAlignment w:val="auto"/>
              <w:rPr>
                <w:sz w:val="24"/>
              </w:rPr>
            </w:pPr>
            <w:r>
              <w:rPr>
                <w:sz w:val="24"/>
              </w:rPr>
              <w:t>分钟</w:t>
            </w:r>
          </w:p>
        </w:tc>
        <w:tc>
          <w:tcPr>
            <w:tcW w:w="1418" w:type="dxa"/>
            <w:vAlign w:val="center"/>
          </w:tcPr>
          <w:p>
            <w:pPr>
              <w:pStyle w:val="22"/>
              <w:keepNext w:val="0"/>
              <w:keepLines w:val="0"/>
              <w:pageBreakBefore w:val="0"/>
              <w:widowControl w:val="0"/>
              <w:kinsoku/>
              <w:wordWrap/>
              <w:overflowPunct/>
              <w:topLinePunct w:val="0"/>
              <w:autoSpaceDE/>
              <w:autoSpaceDN/>
              <w:bidi w:val="0"/>
              <w:adjustRightInd/>
              <w:snapToGrid/>
              <w:spacing w:line="299" w:lineRule="exact"/>
              <w:ind w:left="26" w:right="22" w:firstLine="0" w:firstLineChars="0"/>
              <w:jc w:val="center"/>
              <w:textAlignment w:val="auto"/>
              <w:rPr>
                <w:sz w:val="24"/>
              </w:rPr>
            </w:pPr>
            <w:r>
              <w:rPr>
                <w:sz w:val="24"/>
              </w:rPr>
              <w:t>竞赛</w:t>
            </w:r>
            <w:r>
              <w:rPr>
                <w:rFonts w:hint="eastAsia"/>
                <w:sz w:val="24"/>
                <w:lang w:val="en-US" w:eastAsia="zh-CN"/>
              </w:rPr>
              <w:t>当天</w:t>
            </w:r>
            <w:r>
              <w:rPr>
                <w:sz w:val="24"/>
              </w:rPr>
              <w:t>1</w:t>
            </w:r>
            <w:r>
              <w:rPr>
                <w:rFonts w:hint="eastAsia"/>
                <w:sz w:val="24"/>
                <w:lang w:val="en-US" w:eastAsia="zh-CN"/>
              </w:rPr>
              <w:t>7</w:t>
            </w:r>
            <w:r>
              <w:rPr>
                <w:sz w:val="24"/>
              </w:rPr>
              <w:t>:00-</w:t>
            </w:r>
          </w:p>
          <w:p>
            <w:pPr>
              <w:pStyle w:val="22"/>
              <w:keepNext w:val="0"/>
              <w:keepLines w:val="0"/>
              <w:pageBreakBefore w:val="0"/>
              <w:widowControl w:val="0"/>
              <w:kinsoku/>
              <w:wordWrap/>
              <w:overflowPunct/>
              <w:topLinePunct w:val="0"/>
              <w:autoSpaceDE/>
              <w:autoSpaceDN/>
              <w:bidi w:val="0"/>
              <w:adjustRightInd/>
              <w:snapToGrid/>
              <w:spacing w:before="5" w:line="300" w:lineRule="exact"/>
              <w:ind w:left="26" w:right="22" w:firstLine="0" w:firstLineChars="0"/>
              <w:jc w:val="center"/>
              <w:textAlignment w:val="auto"/>
              <w:rPr>
                <w:sz w:val="24"/>
              </w:rPr>
            </w:pPr>
            <w:r>
              <w:rPr>
                <w:sz w:val="24"/>
              </w:rPr>
              <w:t>18:00</w:t>
            </w:r>
          </w:p>
        </w:tc>
      </w:tr>
    </w:tbl>
    <w:p>
      <w:pPr>
        <w:pStyle w:val="2"/>
      </w:pPr>
    </w:p>
    <w:p>
      <w:pPr>
        <w:pStyle w:val="4"/>
        <w:ind w:firstLine="562"/>
      </w:pPr>
      <w:r>
        <w:rPr>
          <w:rFonts w:hint="eastAsia"/>
        </w:rPr>
        <w:t>四、竞赛方式</w:t>
      </w:r>
    </w:p>
    <w:p>
      <w:pPr>
        <w:ind w:firstLine="560"/>
      </w:pPr>
      <w:r>
        <w:rPr>
          <w:rFonts w:hint="eastAsia"/>
        </w:rPr>
        <w:t>1．本赛项为团体赛。以</w:t>
      </w:r>
      <w:r>
        <w:rPr>
          <w:rFonts w:hint="eastAsia"/>
          <w:lang w:val="en-US" w:eastAsia="zh-CN"/>
        </w:rPr>
        <w:t>院校</w:t>
      </w:r>
      <w:r>
        <w:rPr>
          <w:rFonts w:hint="eastAsia"/>
        </w:rPr>
        <w:t>为单位组织报名参赛。</w:t>
      </w:r>
    </w:p>
    <w:p>
      <w:pPr>
        <w:ind w:firstLine="560"/>
      </w:pPr>
      <w:r>
        <w:rPr>
          <w:rFonts w:hint="eastAsia"/>
        </w:rPr>
        <w:t>2．本赛项不得跨校组队，同一学校报名参赛队不超过</w:t>
      </w:r>
      <w:r>
        <w:t>2</w:t>
      </w:r>
      <w:r>
        <w:rPr>
          <w:rFonts w:hint="eastAsia"/>
        </w:rPr>
        <w:t>支。每支参赛队由4名参赛选手组成。每队限报2名指导教师，指导老师须为本校专兼职教师。</w:t>
      </w:r>
    </w:p>
    <w:p>
      <w:pPr>
        <w:pStyle w:val="4"/>
        <w:ind w:firstLine="562"/>
      </w:pPr>
      <w:r>
        <w:rPr>
          <w:rFonts w:hint="eastAsia"/>
        </w:rPr>
        <w:t>五、竞赛流程</w:t>
      </w:r>
    </w:p>
    <w:p>
      <w:pPr>
        <w:ind w:firstLine="0" w:firstLineChars="0"/>
        <w:jc w:val="center"/>
        <w:rPr>
          <w:rFonts w:ascii="仿宋_GB2312" w:hAnsi="Calibri" w:cs="Times New Roman"/>
          <w:b/>
          <w:sz w:val="24"/>
          <w:szCs w:val="24"/>
        </w:rPr>
      </w:pPr>
      <w:r>
        <w:rPr>
          <w:rFonts w:hint="eastAsia" w:ascii="仿宋_GB2312" w:hAnsi="Calibri" w:cs="Times New Roman"/>
          <w:b/>
          <w:sz w:val="24"/>
          <w:szCs w:val="24"/>
        </w:rPr>
        <w:t>表</w:t>
      </w:r>
      <w:r>
        <w:rPr>
          <w:rFonts w:ascii="仿宋_GB2312" w:hAnsi="Calibri" w:cs="Times New Roman"/>
          <w:b/>
          <w:sz w:val="24"/>
          <w:szCs w:val="24"/>
        </w:rPr>
        <w:t xml:space="preserve">2 </w:t>
      </w:r>
      <w:r>
        <w:rPr>
          <w:rFonts w:hint="eastAsia" w:ascii="仿宋_GB2312" w:hAnsi="Calibri" w:cs="Times New Roman"/>
          <w:b/>
          <w:sz w:val="24"/>
          <w:szCs w:val="24"/>
        </w:rPr>
        <w:t>竞赛流程</w:t>
      </w:r>
    </w:p>
    <w:tbl>
      <w:tblPr>
        <w:tblStyle w:val="10"/>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7"/>
        <w:gridCol w:w="1615"/>
        <w:gridCol w:w="2516"/>
        <w:gridCol w:w="2523"/>
        <w:gridCol w:w="14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967" w:type="dxa"/>
            <w:vAlign w:val="center"/>
          </w:tcPr>
          <w:p>
            <w:pPr>
              <w:spacing w:line="240" w:lineRule="auto"/>
              <w:ind w:firstLine="0" w:firstLineChars="0"/>
              <w:jc w:val="center"/>
              <w:rPr>
                <w:rFonts w:ascii="仿宋_GB2312" w:hAnsi="仿宋" w:cs="Times New Roman"/>
                <w:b/>
                <w:sz w:val="24"/>
                <w:szCs w:val="24"/>
              </w:rPr>
            </w:pPr>
            <w:r>
              <w:rPr>
                <w:rFonts w:hint="eastAsia" w:ascii="仿宋_GB2312" w:hAnsi="仿宋" w:cs="Times New Roman"/>
                <w:b/>
                <w:sz w:val="24"/>
                <w:szCs w:val="24"/>
              </w:rPr>
              <w:t>日期</w:t>
            </w:r>
          </w:p>
        </w:tc>
        <w:tc>
          <w:tcPr>
            <w:tcW w:w="1615" w:type="dxa"/>
            <w:vAlign w:val="center"/>
          </w:tcPr>
          <w:p>
            <w:pPr>
              <w:spacing w:line="240" w:lineRule="auto"/>
              <w:ind w:firstLine="0" w:firstLineChars="0"/>
              <w:jc w:val="center"/>
              <w:rPr>
                <w:rFonts w:ascii="仿宋_GB2312" w:hAnsi="仿宋" w:cs="Times New Roman"/>
                <w:b/>
                <w:sz w:val="24"/>
                <w:szCs w:val="24"/>
              </w:rPr>
            </w:pPr>
            <w:r>
              <w:rPr>
                <w:rFonts w:hint="eastAsia" w:ascii="仿宋_GB2312" w:hAnsi="仿宋" w:cs="Times New Roman"/>
                <w:b/>
                <w:sz w:val="24"/>
                <w:szCs w:val="24"/>
              </w:rPr>
              <w:t>时间</w:t>
            </w:r>
          </w:p>
        </w:tc>
        <w:tc>
          <w:tcPr>
            <w:tcW w:w="2516" w:type="dxa"/>
            <w:vAlign w:val="center"/>
          </w:tcPr>
          <w:p>
            <w:pPr>
              <w:spacing w:line="240" w:lineRule="auto"/>
              <w:ind w:firstLine="0" w:firstLineChars="0"/>
              <w:jc w:val="center"/>
              <w:rPr>
                <w:rFonts w:ascii="仿宋_GB2312" w:hAnsi="仿宋" w:cs="Times New Roman"/>
                <w:b/>
                <w:sz w:val="24"/>
                <w:szCs w:val="24"/>
              </w:rPr>
            </w:pPr>
            <w:r>
              <w:rPr>
                <w:rFonts w:hint="eastAsia" w:ascii="仿宋_GB2312" w:hAnsi="仿宋" w:cs="Times New Roman"/>
                <w:b/>
                <w:sz w:val="24"/>
                <w:szCs w:val="24"/>
              </w:rPr>
              <w:t>事项</w:t>
            </w:r>
          </w:p>
        </w:tc>
        <w:tc>
          <w:tcPr>
            <w:tcW w:w="2523" w:type="dxa"/>
            <w:vAlign w:val="center"/>
          </w:tcPr>
          <w:p>
            <w:pPr>
              <w:spacing w:line="240" w:lineRule="auto"/>
              <w:ind w:firstLine="0" w:firstLineChars="0"/>
              <w:jc w:val="center"/>
              <w:rPr>
                <w:rFonts w:ascii="仿宋_GB2312" w:hAnsi="仿宋" w:cs="Times New Roman"/>
                <w:b/>
                <w:sz w:val="24"/>
                <w:szCs w:val="24"/>
              </w:rPr>
            </w:pPr>
            <w:r>
              <w:rPr>
                <w:rFonts w:hint="eastAsia" w:ascii="仿宋_GB2312" w:hAnsi="仿宋" w:cs="Times New Roman"/>
                <w:b/>
                <w:sz w:val="24"/>
                <w:szCs w:val="24"/>
              </w:rPr>
              <w:t>参加人员</w:t>
            </w:r>
          </w:p>
        </w:tc>
        <w:tc>
          <w:tcPr>
            <w:tcW w:w="1446" w:type="dxa"/>
            <w:vAlign w:val="center"/>
          </w:tcPr>
          <w:p>
            <w:pPr>
              <w:spacing w:line="240" w:lineRule="auto"/>
              <w:ind w:firstLine="0" w:firstLineChars="0"/>
              <w:jc w:val="center"/>
              <w:rPr>
                <w:rFonts w:ascii="仿宋_GB2312" w:hAnsi="仿宋" w:cs="Times New Roman"/>
                <w:b/>
                <w:sz w:val="24"/>
                <w:szCs w:val="24"/>
              </w:rPr>
            </w:pPr>
            <w:r>
              <w:rPr>
                <w:rFonts w:hint="eastAsia" w:ascii="仿宋_GB2312" w:hAnsi="仿宋" w:cs="Times New Roman"/>
                <w:b/>
                <w:sz w:val="24"/>
                <w:szCs w:val="24"/>
              </w:rPr>
              <w:t>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67" w:type="dxa"/>
            <w:vMerge w:val="restart"/>
            <w:vAlign w:val="center"/>
          </w:tcPr>
          <w:p>
            <w:pPr>
              <w:spacing w:line="240" w:lineRule="auto"/>
              <w:ind w:firstLine="0" w:firstLineChars="0"/>
              <w:jc w:val="center"/>
              <w:rPr>
                <w:rFonts w:hint="default" w:ascii="仿宋_GB2312" w:hAnsi="宋体" w:eastAsia="仿宋_GB2312" w:cs="Times New Roman"/>
                <w:sz w:val="24"/>
                <w:szCs w:val="24"/>
                <w:shd w:val="clear" w:color="auto" w:fill="FFFFFF"/>
                <w:lang w:val="en-US" w:eastAsia="zh-CN"/>
              </w:rPr>
            </w:pPr>
            <w:r>
              <w:rPr>
                <w:rFonts w:hint="eastAsia" w:ascii="仿宋_GB2312" w:hAnsi="仿宋" w:cs="Times New Roman"/>
                <w:sz w:val="24"/>
                <w:szCs w:val="24"/>
                <w:lang w:val="en-US" w:eastAsia="zh-CN"/>
              </w:rPr>
              <w:t>竞赛前一天</w:t>
            </w:r>
          </w:p>
        </w:tc>
        <w:tc>
          <w:tcPr>
            <w:tcW w:w="1615"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ascii="仿宋_GB2312" w:hAnsi="宋体" w:cs="Times New Roman"/>
                <w:sz w:val="24"/>
                <w:szCs w:val="24"/>
                <w:shd w:val="clear" w:color="auto" w:fill="FFFFFF"/>
              </w:rPr>
              <w:t>09:00-14:30</w:t>
            </w:r>
          </w:p>
        </w:tc>
        <w:tc>
          <w:tcPr>
            <w:tcW w:w="251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参赛队报到，安排住宿，领取资料</w:t>
            </w:r>
          </w:p>
        </w:tc>
        <w:tc>
          <w:tcPr>
            <w:tcW w:w="2523"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工作人员、参赛队</w:t>
            </w:r>
          </w:p>
        </w:tc>
        <w:tc>
          <w:tcPr>
            <w:tcW w:w="144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住宿酒店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67" w:type="dxa"/>
            <w:vMerge w:val="continue"/>
            <w:vAlign w:val="center"/>
          </w:tcPr>
          <w:p>
            <w:pPr>
              <w:spacing w:line="240" w:lineRule="auto"/>
              <w:ind w:firstLine="0" w:firstLineChars="0"/>
              <w:jc w:val="center"/>
              <w:rPr>
                <w:rFonts w:ascii="仿宋_GB2312" w:hAnsi="仿宋" w:cs="Times New Roman"/>
                <w:sz w:val="24"/>
                <w:szCs w:val="24"/>
              </w:rPr>
            </w:pPr>
          </w:p>
        </w:tc>
        <w:tc>
          <w:tcPr>
            <w:tcW w:w="1615"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ascii="仿宋_GB2312" w:hAnsi="宋体" w:cs="Times New Roman"/>
                <w:sz w:val="24"/>
                <w:szCs w:val="24"/>
                <w:shd w:val="clear" w:color="auto" w:fill="FFFFFF"/>
              </w:rPr>
              <w:t>09:00-12:00</w:t>
            </w:r>
          </w:p>
        </w:tc>
        <w:tc>
          <w:tcPr>
            <w:tcW w:w="251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裁判培训与工作会议</w:t>
            </w:r>
          </w:p>
        </w:tc>
        <w:tc>
          <w:tcPr>
            <w:tcW w:w="2523"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裁判长、裁判员、监督组、专家组</w:t>
            </w:r>
          </w:p>
        </w:tc>
        <w:tc>
          <w:tcPr>
            <w:tcW w:w="144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67" w:type="dxa"/>
            <w:vMerge w:val="continue"/>
            <w:vAlign w:val="center"/>
          </w:tcPr>
          <w:p>
            <w:pPr>
              <w:spacing w:line="240" w:lineRule="auto"/>
              <w:ind w:firstLine="0" w:firstLineChars="0"/>
              <w:jc w:val="center"/>
              <w:rPr>
                <w:rFonts w:ascii="仿宋_GB2312" w:hAnsi="仿宋" w:cs="Times New Roman"/>
                <w:sz w:val="24"/>
                <w:szCs w:val="24"/>
              </w:rPr>
            </w:pPr>
          </w:p>
        </w:tc>
        <w:tc>
          <w:tcPr>
            <w:tcW w:w="1615"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ascii="仿宋_GB2312" w:hAnsi="宋体" w:cs="Times New Roman"/>
                <w:sz w:val="24"/>
                <w:szCs w:val="24"/>
                <w:shd w:val="clear" w:color="auto" w:fill="FFFFFF"/>
              </w:rPr>
              <w:t>1</w:t>
            </w:r>
            <w:r>
              <w:rPr>
                <w:rFonts w:hint="eastAsia" w:ascii="仿宋_GB2312" w:hAnsi="宋体" w:cs="Times New Roman"/>
                <w:sz w:val="24"/>
                <w:szCs w:val="24"/>
                <w:shd w:val="clear" w:color="auto" w:fill="FFFFFF"/>
              </w:rPr>
              <w:t>5</w:t>
            </w:r>
            <w:r>
              <w:rPr>
                <w:rFonts w:ascii="仿宋_GB2312" w:hAnsi="宋体" w:cs="Times New Roman"/>
                <w:sz w:val="24"/>
                <w:szCs w:val="24"/>
                <w:shd w:val="clear" w:color="auto" w:fill="FFFFFF"/>
              </w:rPr>
              <w:t>:00-1</w:t>
            </w:r>
            <w:r>
              <w:rPr>
                <w:rFonts w:hint="eastAsia" w:ascii="仿宋_GB2312" w:hAnsi="宋体" w:cs="Times New Roman"/>
                <w:sz w:val="24"/>
                <w:szCs w:val="24"/>
                <w:shd w:val="clear" w:color="auto" w:fill="FFFFFF"/>
              </w:rPr>
              <w:t>5</w:t>
            </w:r>
            <w:r>
              <w:rPr>
                <w:rFonts w:ascii="仿宋_GB2312" w:hAnsi="宋体" w:cs="Times New Roman"/>
                <w:sz w:val="24"/>
                <w:szCs w:val="24"/>
                <w:shd w:val="clear" w:color="auto" w:fill="FFFFFF"/>
              </w:rPr>
              <w:t>:</w:t>
            </w:r>
            <w:r>
              <w:rPr>
                <w:rFonts w:hint="eastAsia" w:ascii="仿宋_GB2312" w:hAnsi="宋体" w:cs="Times New Roman"/>
                <w:sz w:val="24"/>
                <w:szCs w:val="24"/>
                <w:shd w:val="clear" w:color="auto" w:fill="FFFFFF"/>
              </w:rPr>
              <w:t>3</w:t>
            </w:r>
            <w:r>
              <w:rPr>
                <w:rFonts w:ascii="仿宋_GB2312" w:hAnsi="宋体" w:cs="Times New Roman"/>
                <w:sz w:val="24"/>
                <w:szCs w:val="24"/>
                <w:shd w:val="clear" w:color="auto" w:fill="FFFFFF"/>
              </w:rPr>
              <w:t>0</w:t>
            </w:r>
          </w:p>
        </w:tc>
        <w:tc>
          <w:tcPr>
            <w:tcW w:w="251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领队会</w:t>
            </w:r>
          </w:p>
        </w:tc>
        <w:tc>
          <w:tcPr>
            <w:tcW w:w="2523"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各参赛队领队、裁判长</w:t>
            </w:r>
          </w:p>
        </w:tc>
        <w:tc>
          <w:tcPr>
            <w:tcW w:w="144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67" w:type="dxa"/>
            <w:vMerge w:val="continue"/>
            <w:vAlign w:val="center"/>
          </w:tcPr>
          <w:p>
            <w:pPr>
              <w:spacing w:line="240" w:lineRule="auto"/>
              <w:ind w:firstLine="0" w:firstLineChars="0"/>
              <w:jc w:val="center"/>
              <w:rPr>
                <w:rFonts w:ascii="仿宋_GB2312" w:hAnsi="仿宋" w:cs="Times New Roman"/>
                <w:sz w:val="24"/>
                <w:szCs w:val="24"/>
              </w:rPr>
            </w:pPr>
          </w:p>
        </w:tc>
        <w:tc>
          <w:tcPr>
            <w:tcW w:w="1615"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ascii="仿宋_GB2312" w:hAnsi="宋体" w:cs="Times New Roman"/>
                <w:sz w:val="24"/>
                <w:szCs w:val="24"/>
                <w:shd w:val="clear" w:color="auto" w:fill="FFFFFF"/>
              </w:rPr>
              <w:t>15:</w:t>
            </w:r>
            <w:r>
              <w:rPr>
                <w:rFonts w:hint="eastAsia" w:ascii="仿宋_GB2312" w:hAnsi="宋体" w:cs="Times New Roman"/>
                <w:sz w:val="24"/>
                <w:szCs w:val="24"/>
                <w:shd w:val="clear" w:color="auto" w:fill="FFFFFF"/>
              </w:rPr>
              <w:t>3</w:t>
            </w:r>
            <w:r>
              <w:rPr>
                <w:rFonts w:ascii="仿宋_GB2312" w:hAnsi="宋体" w:cs="Times New Roman"/>
                <w:sz w:val="24"/>
                <w:szCs w:val="24"/>
                <w:shd w:val="clear" w:color="auto" w:fill="FFFFFF"/>
              </w:rPr>
              <w:t>0-16:00</w:t>
            </w:r>
          </w:p>
        </w:tc>
        <w:tc>
          <w:tcPr>
            <w:tcW w:w="251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熟悉赛场</w:t>
            </w:r>
          </w:p>
        </w:tc>
        <w:tc>
          <w:tcPr>
            <w:tcW w:w="2523"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各参赛队</w:t>
            </w:r>
          </w:p>
        </w:tc>
        <w:tc>
          <w:tcPr>
            <w:tcW w:w="144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67" w:type="dxa"/>
            <w:vMerge w:val="continue"/>
            <w:vAlign w:val="center"/>
          </w:tcPr>
          <w:p>
            <w:pPr>
              <w:spacing w:line="240" w:lineRule="auto"/>
              <w:ind w:firstLine="0" w:firstLineChars="0"/>
              <w:jc w:val="center"/>
              <w:rPr>
                <w:rFonts w:ascii="仿宋_GB2312" w:hAnsi="仿宋" w:cs="Times New Roman"/>
                <w:sz w:val="24"/>
                <w:szCs w:val="24"/>
              </w:rPr>
            </w:pPr>
          </w:p>
        </w:tc>
        <w:tc>
          <w:tcPr>
            <w:tcW w:w="1615"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ascii="仿宋_GB2312" w:hAnsi="宋体" w:cs="Times New Roman"/>
                <w:sz w:val="24"/>
                <w:szCs w:val="24"/>
                <w:shd w:val="clear" w:color="auto" w:fill="FFFFFF"/>
              </w:rPr>
              <w:t>16:</w:t>
            </w:r>
            <w:r>
              <w:rPr>
                <w:rFonts w:hint="eastAsia" w:ascii="仿宋_GB2312" w:hAnsi="宋体" w:cs="Times New Roman"/>
                <w:sz w:val="24"/>
                <w:szCs w:val="24"/>
                <w:shd w:val="clear" w:color="auto" w:fill="FFFFFF"/>
              </w:rPr>
              <w:t>1</w:t>
            </w:r>
            <w:r>
              <w:rPr>
                <w:rFonts w:ascii="仿宋_GB2312" w:hAnsi="宋体" w:cs="Times New Roman"/>
                <w:sz w:val="24"/>
                <w:szCs w:val="24"/>
                <w:shd w:val="clear" w:color="auto" w:fill="FFFFFF"/>
              </w:rPr>
              <w:t>0</w:t>
            </w:r>
          </w:p>
        </w:tc>
        <w:tc>
          <w:tcPr>
            <w:tcW w:w="251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检查封闭赛场</w:t>
            </w:r>
          </w:p>
        </w:tc>
        <w:tc>
          <w:tcPr>
            <w:tcW w:w="2523"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裁判长、监督组</w:t>
            </w:r>
          </w:p>
        </w:tc>
        <w:tc>
          <w:tcPr>
            <w:tcW w:w="144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67" w:type="dxa"/>
            <w:vMerge w:val="continue"/>
            <w:vAlign w:val="center"/>
          </w:tcPr>
          <w:p>
            <w:pPr>
              <w:spacing w:line="240" w:lineRule="auto"/>
              <w:ind w:firstLine="0" w:firstLineChars="0"/>
              <w:jc w:val="center"/>
              <w:rPr>
                <w:rFonts w:ascii="仿宋_GB2312" w:hAnsi="仿宋" w:cs="Times New Roman"/>
                <w:sz w:val="24"/>
                <w:szCs w:val="24"/>
              </w:rPr>
            </w:pPr>
          </w:p>
        </w:tc>
        <w:tc>
          <w:tcPr>
            <w:tcW w:w="1615"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ascii="仿宋_GB2312" w:hAnsi="宋体" w:cs="Times New Roman"/>
                <w:sz w:val="24"/>
                <w:szCs w:val="24"/>
                <w:shd w:val="clear" w:color="auto" w:fill="FFFFFF"/>
              </w:rPr>
              <w:t>1</w:t>
            </w:r>
            <w:r>
              <w:rPr>
                <w:rFonts w:hint="eastAsia" w:ascii="仿宋_GB2312" w:hAnsi="宋体" w:cs="Times New Roman"/>
                <w:sz w:val="24"/>
                <w:szCs w:val="24"/>
                <w:shd w:val="clear" w:color="auto" w:fill="FFFFFF"/>
              </w:rPr>
              <w:t>6</w:t>
            </w:r>
            <w:r>
              <w:rPr>
                <w:rFonts w:ascii="仿宋_GB2312" w:hAnsi="宋体" w:cs="Times New Roman"/>
                <w:sz w:val="24"/>
                <w:szCs w:val="24"/>
                <w:shd w:val="clear" w:color="auto" w:fill="FFFFFF"/>
              </w:rPr>
              <w:t>:</w:t>
            </w:r>
            <w:r>
              <w:rPr>
                <w:rFonts w:hint="eastAsia" w:ascii="仿宋_GB2312" w:hAnsi="宋体" w:cs="Times New Roman"/>
                <w:sz w:val="24"/>
                <w:szCs w:val="24"/>
                <w:shd w:val="clear" w:color="auto" w:fill="FFFFFF"/>
              </w:rPr>
              <w:t>2</w:t>
            </w:r>
            <w:r>
              <w:rPr>
                <w:rFonts w:ascii="仿宋_GB2312" w:hAnsi="宋体" w:cs="Times New Roman"/>
                <w:sz w:val="24"/>
                <w:szCs w:val="24"/>
                <w:shd w:val="clear" w:color="auto" w:fill="FFFFFF"/>
              </w:rPr>
              <w:t>0</w:t>
            </w:r>
          </w:p>
        </w:tc>
        <w:tc>
          <w:tcPr>
            <w:tcW w:w="251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参赛领队返回酒店</w:t>
            </w:r>
          </w:p>
        </w:tc>
        <w:tc>
          <w:tcPr>
            <w:tcW w:w="2523"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p>
        </w:tc>
        <w:tc>
          <w:tcPr>
            <w:tcW w:w="144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67" w:type="dxa"/>
            <w:vMerge w:val="restart"/>
            <w:vAlign w:val="center"/>
          </w:tcPr>
          <w:p>
            <w:pPr>
              <w:spacing w:line="240" w:lineRule="auto"/>
              <w:ind w:firstLine="0" w:firstLineChars="0"/>
              <w:jc w:val="center"/>
              <w:rPr>
                <w:rFonts w:hint="default" w:ascii="仿宋_GB2312" w:hAnsi="仿宋" w:eastAsia="仿宋_GB2312" w:cs="Times New Roman"/>
                <w:sz w:val="24"/>
                <w:szCs w:val="24"/>
                <w:lang w:val="en-US" w:eastAsia="zh-CN"/>
              </w:rPr>
            </w:pPr>
            <w:r>
              <w:rPr>
                <w:rFonts w:hint="eastAsia" w:ascii="仿宋_GB2312" w:hAnsi="仿宋" w:cs="Times New Roman"/>
                <w:sz w:val="24"/>
                <w:szCs w:val="24"/>
                <w:lang w:val="en-US" w:eastAsia="zh-CN"/>
              </w:rPr>
              <w:t>竞赛当天</w:t>
            </w:r>
          </w:p>
        </w:tc>
        <w:tc>
          <w:tcPr>
            <w:tcW w:w="1615"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ascii="仿宋_GB2312" w:hAnsi="宋体" w:cs="Times New Roman"/>
                <w:sz w:val="24"/>
                <w:szCs w:val="24"/>
                <w:shd w:val="clear" w:color="auto" w:fill="FFFFFF"/>
              </w:rPr>
              <w:t>0</w:t>
            </w:r>
            <w:r>
              <w:rPr>
                <w:rFonts w:hint="eastAsia" w:ascii="仿宋_GB2312" w:hAnsi="宋体" w:cs="Times New Roman"/>
                <w:sz w:val="24"/>
                <w:szCs w:val="24"/>
                <w:shd w:val="clear" w:color="auto" w:fill="FFFFFF"/>
              </w:rPr>
              <w:t>7</w:t>
            </w:r>
            <w:r>
              <w:rPr>
                <w:rFonts w:ascii="仿宋_GB2312" w:hAnsi="宋体" w:cs="Times New Roman"/>
                <w:sz w:val="24"/>
                <w:szCs w:val="24"/>
                <w:shd w:val="clear" w:color="auto" w:fill="FFFFFF"/>
              </w:rPr>
              <w:t>:</w:t>
            </w:r>
            <w:r>
              <w:rPr>
                <w:rFonts w:hint="eastAsia" w:ascii="仿宋_GB2312" w:hAnsi="宋体" w:cs="Times New Roman"/>
                <w:sz w:val="24"/>
                <w:szCs w:val="24"/>
                <w:shd w:val="clear" w:color="auto" w:fill="FFFFFF"/>
              </w:rPr>
              <w:t>3</w:t>
            </w:r>
            <w:r>
              <w:rPr>
                <w:rFonts w:ascii="仿宋_GB2312" w:hAnsi="宋体" w:cs="Times New Roman"/>
                <w:sz w:val="24"/>
                <w:szCs w:val="24"/>
                <w:shd w:val="clear" w:color="auto" w:fill="FFFFFF"/>
              </w:rPr>
              <w:t>0</w:t>
            </w:r>
          </w:p>
        </w:tc>
        <w:tc>
          <w:tcPr>
            <w:tcW w:w="251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参赛队到达竞赛场地前集合</w:t>
            </w:r>
          </w:p>
        </w:tc>
        <w:tc>
          <w:tcPr>
            <w:tcW w:w="2523"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各参赛队、工作人员</w:t>
            </w:r>
          </w:p>
        </w:tc>
        <w:tc>
          <w:tcPr>
            <w:tcW w:w="144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竞赛场地前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67" w:type="dxa"/>
            <w:vMerge w:val="continue"/>
            <w:vAlign w:val="center"/>
          </w:tcPr>
          <w:p>
            <w:pPr>
              <w:spacing w:line="240" w:lineRule="auto"/>
              <w:ind w:firstLine="0" w:firstLineChars="0"/>
              <w:jc w:val="center"/>
              <w:rPr>
                <w:rFonts w:ascii="仿宋_GB2312" w:hAnsi="仿宋" w:cs="Times New Roman"/>
                <w:sz w:val="24"/>
                <w:szCs w:val="24"/>
              </w:rPr>
            </w:pPr>
          </w:p>
        </w:tc>
        <w:tc>
          <w:tcPr>
            <w:tcW w:w="1615"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ascii="仿宋_GB2312" w:hAnsi="宋体" w:cs="Times New Roman"/>
                <w:sz w:val="24"/>
                <w:szCs w:val="24"/>
                <w:shd w:val="clear" w:color="auto" w:fill="FFFFFF"/>
              </w:rPr>
              <w:t>0</w:t>
            </w:r>
            <w:r>
              <w:rPr>
                <w:rFonts w:hint="eastAsia" w:ascii="仿宋_GB2312" w:hAnsi="宋体" w:cs="Times New Roman"/>
                <w:sz w:val="24"/>
                <w:szCs w:val="24"/>
                <w:shd w:val="clear" w:color="auto" w:fill="FFFFFF"/>
              </w:rPr>
              <w:t>7</w:t>
            </w:r>
            <w:r>
              <w:rPr>
                <w:rFonts w:ascii="仿宋_GB2312" w:hAnsi="宋体" w:cs="Times New Roman"/>
                <w:sz w:val="24"/>
                <w:szCs w:val="24"/>
                <w:shd w:val="clear" w:color="auto" w:fill="FFFFFF"/>
              </w:rPr>
              <w:t>:</w:t>
            </w:r>
            <w:r>
              <w:rPr>
                <w:rFonts w:hint="eastAsia" w:ascii="仿宋_GB2312" w:hAnsi="宋体" w:cs="Times New Roman"/>
                <w:sz w:val="24"/>
                <w:szCs w:val="24"/>
                <w:shd w:val="clear" w:color="auto" w:fill="FFFFFF"/>
              </w:rPr>
              <w:t>3</w:t>
            </w:r>
            <w:r>
              <w:rPr>
                <w:rFonts w:ascii="仿宋_GB2312" w:hAnsi="宋体" w:cs="Times New Roman"/>
                <w:sz w:val="24"/>
                <w:szCs w:val="24"/>
                <w:shd w:val="clear" w:color="auto" w:fill="FFFFFF"/>
              </w:rPr>
              <w:t>0-0</w:t>
            </w:r>
            <w:r>
              <w:rPr>
                <w:rFonts w:hint="eastAsia" w:ascii="仿宋_GB2312" w:hAnsi="宋体" w:cs="Times New Roman"/>
                <w:sz w:val="24"/>
                <w:szCs w:val="24"/>
                <w:shd w:val="clear" w:color="auto" w:fill="FFFFFF"/>
              </w:rPr>
              <w:t>7</w:t>
            </w:r>
            <w:r>
              <w:rPr>
                <w:rFonts w:ascii="仿宋_GB2312" w:hAnsi="宋体" w:cs="Times New Roman"/>
                <w:sz w:val="24"/>
                <w:szCs w:val="24"/>
                <w:shd w:val="clear" w:color="auto" w:fill="FFFFFF"/>
              </w:rPr>
              <w:t>:</w:t>
            </w:r>
            <w:r>
              <w:rPr>
                <w:rFonts w:hint="eastAsia" w:ascii="仿宋_GB2312" w:hAnsi="宋体" w:cs="Times New Roman"/>
                <w:sz w:val="24"/>
                <w:szCs w:val="24"/>
                <w:shd w:val="clear" w:color="auto" w:fill="FFFFFF"/>
              </w:rPr>
              <w:t>5</w:t>
            </w:r>
            <w:r>
              <w:rPr>
                <w:rFonts w:ascii="仿宋_GB2312" w:hAnsi="宋体" w:cs="Times New Roman"/>
                <w:sz w:val="24"/>
                <w:szCs w:val="24"/>
                <w:shd w:val="clear" w:color="auto" w:fill="FFFFFF"/>
              </w:rPr>
              <w:t>0</w:t>
            </w:r>
          </w:p>
        </w:tc>
        <w:tc>
          <w:tcPr>
            <w:tcW w:w="251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大赛检录</w:t>
            </w:r>
          </w:p>
        </w:tc>
        <w:tc>
          <w:tcPr>
            <w:tcW w:w="2523"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参赛选手，检录工作人员</w:t>
            </w:r>
          </w:p>
        </w:tc>
        <w:tc>
          <w:tcPr>
            <w:tcW w:w="144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竞赛场地前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67" w:type="dxa"/>
            <w:vMerge w:val="continue"/>
            <w:vAlign w:val="center"/>
          </w:tcPr>
          <w:p>
            <w:pPr>
              <w:spacing w:line="240" w:lineRule="auto"/>
              <w:ind w:firstLine="0" w:firstLineChars="0"/>
              <w:jc w:val="center"/>
              <w:rPr>
                <w:rFonts w:ascii="仿宋_GB2312" w:hAnsi="仿宋" w:cs="Times New Roman"/>
                <w:sz w:val="24"/>
                <w:szCs w:val="24"/>
              </w:rPr>
            </w:pPr>
          </w:p>
        </w:tc>
        <w:tc>
          <w:tcPr>
            <w:tcW w:w="1615"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ascii="仿宋_GB2312" w:hAnsi="宋体" w:cs="Times New Roman"/>
                <w:sz w:val="24"/>
                <w:szCs w:val="24"/>
                <w:shd w:val="clear" w:color="auto" w:fill="FFFFFF"/>
              </w:rPr>
              <w:t>0</w:t>
            </w:r>
            <w:r>
              <w:rPr>
                <w:rFonts w:hint="eastAsia" w:ascii="仿宋_GB2312" w:hAnsi="宋体" w:cs="Times New Roman"/>
                <w:sz w:val="24"/>
                <w:szCs w:val="24"/>
                <w:shd w:val="clear" w:color="auto" w:fill="FFFFFF"/>
              </w:rPr>
              <w:t>7</w:t>
            </w:r>
            <w:r>
              <w:rPr>
                <w:rFonts w:ascii="仿宋_GB2312" w:hAnsi="宋体" w:cs="Times New Roman"/>
                <w:sz w:val="24"/>
                <w:szCs w:val="24"/>
                <w:shd w:val="clear" w:color="auto" w:fill="FFFFFF"/>
              </w:rPr>
              <w:t>:</w:t>
            </w:r>
            <w:r>
              <w:rPr>
                <w:rFonts w:hint="eastAsia" w:ascii="仿宋_GB2312" w:hAnsi="宋体" w:cs="Times New Roman"/>
                <w:sz w:val="24"/>
                <w:szCs w:val="24"/>
                <w:shd w:val="clear" w:color="auto" w:fill="FFFFFF"/>
              </w:rPr>
              <w:t>5</w:t>
            </w:r>
            <w:r>
              <w:rPr>
                <w:rFonts w:ascii="仿宋_GB2312" w:hAnsi="宋体" w:cs="Times New Roman"/>
                <w:sz w:val="24"/>
                <w:szCs w:val="24"/>
                <w:shd w:val="clear" w:color="auto" w:fill="FFFFFF"/>
              </w:rPr>
              <w:t>0-08:</w:t>
            </w:r>
            <w:r>
              <w:rPr>
                <w:rFonts w:hint="eastAsia" w:ascii="仿宋_GB2312" w:hAnsi="宋体" w:cs="Times New Roman"/>
                <w:sz w:val="24"/>
                <w:szCs w:val="24"/>
                <w:shd w:val="clear" w:color="auto" w:fill="FFFFFF"/>
                <w:lang w:val="en-US" w:eastAsia="zh-CN"/>
              </w:rPr>
              <w:t>1</w:t>
            </w:r>
            <w:r>
              <w:rPr>
                <w:rFonts w:ascii="仿宋_GB2312" w:hAnsi="宋体" w:cs="Times New Roman"/>
                <w:sz w:val="24"/>
                <w:szCs w:val="24"/>
                <w:shd w:val="clear" w:color="auto" w:fill="FFFFFF"/>
              </w:rPr>
              <w:t>0</w:t>
            </w:r>
          </w:p>
        </w:tc>
        <w:tc>
          <w:tcPr>
            <w:tcW w:w="251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第一次抽签加密（抽序号）</w:t>
            </w:r>
          </w:p>
        </w:tc>
        <w:tc>
          <w:tcPr>
            <w:tcW w:w="2523"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参赛选手、第一次加密裁判、监督</w:t>
            </w:r>
          </w:p>
        </w:tc>
        <w:tc>
          <w:tcPr>
            <w:tcW w:w="144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一次抽签区域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67" w:type="dxa"/>
            <w:vMerge w:val="continue"/>
            <w:vAlign w:val="center"/>
          </w:tcPr>
          <w:p>
            <w:pPr>
              <w:spacing w:line="240" w:lineRule="auto"/>
              <w:ind w:firstLine="0" w:firstLineChars="0"/>
              <w:jc w:val="center"/>
              <w:rPr>
                <w:rFonts w:ascii="仿宋_GB2312" w:hAnsi="仿宋" w:cs="Times New Roman"/>
                <w:sz w:val="24"/>
                <w:szCs w:val="24"/>
              </w:rPr>
            </w:pPr>
          </w:p>
        </w:tc>
        <w:tc>
          <w:tcPr>
            <w:tcW w:w="1615"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ascii="仿宋_GB2312" w:hAnsi="宋体" w:cs="Times New Roman"/>
                <w:sz w:val="24"/>
                <w:szCs w:val="24"/>
                <w:shd w:val="clear" w:color="auto" w:fill="FFFFFF"/>
              </w:rPr>
              <w:t>08:</w:t>
            </w:r>
            <w:r>
              <w:rPr>
                <w:rFonts w:hint="eastAsia" w:ascii="仿宋_GB2312" w:hAnsi="宋体" w:cs="Times New Roman"/>
                <w:sz w:val="24"/>
                <w:szCs w:val="24"/>
                <w:shd w:val="clear" w:color="auto" w:fill="FFFFFF"/>
                <w:lang w:val="en-US" w:eastAsia="zh-CN"/>
              </w:rPr>
              <w:t>1</w:t>
            </w:r>
            <w:r>
              <w:rPr>
                <w:rFonts w:ascii="仿宋_GB2312" w:hAnsi="宋体" w:cs="Times New Roman"/>
                <w:sz w:val="24"/>
                <w:szCs w:val="24"/>
                <w:shd w:val="clear" w:color="auto" w:fill="FFFFFF"/>
              </w:rPr>
              <w:t>0-0</w:t>
            </w:r>
            <w:r>
              <w:rPr>
                <w:rFonts w:hint="eastAsia" w:ascii="仿宋_GB2312" w:hAnsi="宋体" w:cs="Times New Roman"/>
                <w:sz w:val="24"/>
                <w:szCs w:val="24"/>
                <w:shd w:val="clear" w:color="auto" w:fill="FFFFFF"/>
              </w:rPr>
              <w:t>8</w:t>
            </w:r>
            <w:r>
              <w:rPr>
                <w:rFonts w:ascii="仿宋_GB2312" w:hAnsi="宋体" w:cs="Times New Roman"/>
                <w:sz w:val="24"/>
                <w:szCs w:val="24"/>
                <w:shd w:val="clear" w:color="auto" w:fill="FFFFFF"/>
              </w:rPr>
              <w:t>:</w:t>
            </w:r>
            <w:r>
              <w:rPr>
                <w:rFonts w:hint="eastAsia" w:ascii="仿宋_GB2312" w:hAnsi="宋体" w:cs="Times New Roman"/>
                <w:sz w:val="24"/>
                <w:szCs w:val="24"/>
                <w:shd w:val="clear" w:color="auto" w:fill="FFFFFF"/>
                <w:lang w:val="en-US" w:eastAsia="zh-CN"/>
              </w:rPr>
              <w:t>3</w:t>
            </w:r>
            <w:r>
              <w:rPr>
                <w:rFonts w:ascii="仿宋_GB2312" w:hAnsi="宋体" w:cs="Times New Roman"/>
                <w:sz w:val="24"/>
                <w:szCs w:val="24"/>
                <w:shd w:val="clear" w:color="auto" w:fill="FFFFFF"/>
              </w:rPr>
              <w:t>0</w:t>
            </w:r>
          </w:p>
        </w:tc>
        <w:tc>
          <w:tcPr>
            <w:tcW w:w="251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第二次抽签加密（抽工位号）</w:t>
            </w:r>
          </w:p>
        </w:tc>
        <w:tc>
          <w:tcPr>
            <w:tcW w:w="2523"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参赛选手、第二次加密裁判、监督</w:t>
            </w:r>
          </w:p>
        </w:tc>
        <w:tc>
          <w:tcPr>
            <w:tcW w:w="144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二次抽签区域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67" w:type="dxa"/>
            <w:vMerge w:val="continue"/>
            <w:vAlign w:val="center"/>
          </w:tcPr>
          <w:p>
            <w:pPr>
              <w:spacing w:line="240" w:lineRule="auto"/>
              <w:ind w:firstLine="0" w:firstLineChars="0"/>
              <w:jc w:val="center"/>
              <w:rPr>
                <w:rFonts w:ascii="仿宋_GB2312" w:hAnsi="仿宋" w:cs="Times New Roman"/>
                <w:sz w:val="24"/>
                <w:szCs w:val="24"/>
              </w:rPr>
            </w:pPr>
          </w:p>
        </w:tc>
        <w:tc>
          <w:tcPr>
            <w:tcW w:w="1615"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ascii="仿宋_GB2312" w:hAnsi="宋体" w:cs="Times New Roman"/>
                <w:sz w:val="24"/>
                <w:szCs w:val="24"/>
                <w:shd w:val="clear" w:color="auto" w:fill="FFFFFF"/>
              </w:rPr>
              <w:t>0</w:t>
            </w:r>
            <w:r>
              <w:rPr>
                <w:rFonts w:hint="eastAsia" w:ascii="仿宋_GB2312" w:hAnsi="宋体" w:cs="Times New Roman"/>
                <w:sz w:val="24"/>
                <w:szCs w:val="24"/>
                <w:shd w:val="clear" w:color="auto" w:fill="FFFFFF"/>
                <w:lang w:val="en-US" w:eastAsia="zh-CN"/>
              </w:rPr>
              <w:t>8</w:t>
            </w:r>
            <w:r>
              <w:rPr>
                <w:rFonts w:ascii="仿宋_GB2312" w:hAnsi="宋体" w:cs="Times New Roman"/>
                <w:sz w:val="24"/>
                <w:szCs w:val="24"/>
                <w:shd w:val="clear" w:color="auto" w:fill="FFFFFF"/>
              </w:rPr>
              <w:t>:</w:t>
            </w:r>
            <w:r>
              <w:rPr>
                <w:rFonts w:hint="eastAsia" w:ascii="仿宋_GB2312" w:hAnsi="宋体" w:cs="Times New Roman"/>
                <w:sz w:val="24"/>
                <w:szCs w:val="24"/>
                <w:shd w:val="clear" w:color="auto" w:fill="FFFFFF"/>
                <w:lang w:val="en-US" w:eastAsia="zh-CN"/>
              </w:rPr>
              <w:t>3</w:t>
            </w:r>
            <w:r>
              <w:rPr>
                <w:rFonts w:ascii="仿宋_GB2312" w:hAnsi="宋体" w:cs="Times New Roman"/>
                <w:sz w:val="24"/>
                <w:szCs w:val="24"/>
                <w:shd w:val="clear" w:color="auto" w:fill="FFFFFF"/>
              </w:rPr>
              <w:t>0-1</w:t>
            </w:r>
            <w:r>
              <w:rPr>
                <w:rFonts w:hint="eastAsia" w:ascii="仿宋_GB2312" w:hAnsi="宋体" w:cs="Times New Roman"/>
                <w:sz w:val="24"/>
                <w:szCs w:val="24"/>
                <w:shd w:val="clear" w:color="auto" w:fill="FFFFFF"/>
                <w:lang w:val="en-US" w:eastAsia="zh-CN"/>
              </w:rPr>
              <w:t>0</w:t>
            </w:r>
            <w:r>
              <w:rPr>
                <w:rFonts w:ascii="仿宋_GB2312" w:hAnsi="宋体" w:cs="Times New Roman"/>
                <w:sz w:val="24"/>
                <w:szCs w:val="24"/>
                <w:shd w:val="clear" w:color="auto" w:fill="FFFFFF"/>
              </w:rPr>
              <w:t>:00</w:t>
            </w:r>
          </w:p>
        </w:tc>
        <w:tc>
          <w:tcPr>
            <w:tcW w:w="2516" w:type="dxa"/>
            <w:vAlign w:val="center"/>
          </w:tcPr>
          <w:p>
            <w:pPr>
              <w:shd w:val="solid" w:color="FFFFFF" w:fill="auto"/>
              <w:autoSpaceDN w:val="0"/>
              <w:spacing w:line="240" w:lineRule="auto"/>
              <w:ind w:firstLine="0" w:firstLineChars="0"/>
              <w:jc w:val="center"/>
              <w:rPr>
                <w:rFonts w:hint="default" w:ascii="仿宋_GB2312" w:hAnsi="宋体" w:eastAsia="仿宋_GB2312" w:cs="Times New Roman"/>
                <w:sz w:val="24"/>
                <w:szCs w:val="24"/>
                <w:shd w:val="clear" w:color="auto" w:fill="FFFFFF"/>
                <w:lang w:val="en-US" w:eastAsia="zh-CN"/>
              </w:rPr>
            </w:pPr>
            <w:r>
              <w:rPr>
                <w:rFonts w:hint="eastAsia" w:ascii="仿宋_GB2312" w:hAnsi="宋体" w:cs="Times New Roman"/>
                <w:sz w:val="24"/>
                <w:szCs w:val="24"/>
                <w:shd w:val="clear" w:color="auto" w:fill="FFFFFF"/>
                <w:lang w:val="en-US" w:eastAsia="zh-CN"/>
              </w:rPr>
              <w:t>数字营销模块</w:t>
            </w:r>
          </w:p>
        </w:tc>
        <w:tc>
          <w:tcPr>
            <w:tcW w:w="2523"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参赛选手、裁判、专家、监督、仲裁</w:t>
            </w:r>
          </w:p>
        </w:tc>
        <w:tc>
          <w:tcPr>
            <w:tcW w:w="144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67" w:type="dxa"/>
            <w:vMerge w:val="continue"/>
            <w:vAlign w:val="center"/>
          </w:tcPr>
          <w:p>
            <w:pPr>
              <w:spacing w:line="240" w:lineRule="auto"/>
              <w:ind w:firstLine="0" w:firstLineChars="0"/>
              <w:jc w:val="center"/>
              <w:rPr>
                <w:rFonts w:ascii="仿宋_GB2312" w:hAnsi="仿宋" w:cs="Times New Roman"/>
                <w:sz w:val="24"/>
                <w:szCs w:val="24"/>
              </w:rPr>
            </w:pPr>
          </w:p>
        </w:tc>
        <w:tc>
          <w:tcPr>
            <w:tcW w:w="1615"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ascii="仿宋_GB2312" w:hAnsi="宋体" w:cs="Times New Roman"/>
                <w:sz w:val="24"/>
                <w:szCs w:val="24"/>
                <w:shd w:val="clear" w:color="auto" w:fill="FFFFFF"/>
              </w:rPr>
              <w:t>1</w:t>
            </w:r>
            <w:r>
              <w:rPr>
                <w:rFonts w:hint="eastAsia" w:ascii="仿宋_GB2312" w:hAnsi="宋体" w:cs="Times New Roman"/>
                <w:sz w:val="24"/>
                <w:szCs w:val="24"/>
                <w:shd w:val="clear" w:color="auto" w:fill="FFFFFF"/>
                <w:lang w:val="en-US" w:eastAsia="zh-CN"/>
              </w:rPr>
              <w:t>0</w:t>
            </w:r>
            <w:r>
              <w:rPr>
                <w:rFonts w:ascii="仿宋_GB2312" w:hAnsi="宋体" w:cs="Times New Roman"/>
                <w:sz w:val="24"/>
                <w:szCs w:val="24"/>
                <w:shd w:val="clear" w:color="auto" w:fill="FFFFFF"/>
              </w:rPr>
              <w:t>:</w:t>
            </w:r>
            <w:r>
              <w:rPr>
                <w:rFonts w:hint="eastAsia" w:ascii="仿宋_GB2312" w:hAnsi="宋体" w:cs="Times New Roman"/>
                <w:sz w:val="24"/>
                <w:szCs w:val="24"/>
                <w:shd w:val="clear" w:color="auto" w:fill="FFFFFF"/>
                <w:lang w:val="en-US" w:eastAsia="zh-CN"/>
              </w:rPr>
              <w:t>1</w:t>
            </w:r>
            <w:r>
              <w:rPr>
                <w:rFonts w:ascii="仿宋_GB2312" w:hAnsi="宋体" w:cs="Times New Roman"/>
                <w:sz w:val="24"/>
                <w:szCs w:val="24"/>
                <w:shd w:val="clear" w:color="auto" w:fill="FFFFFF"/>
              </w:rPr>
              <w:t>0-12:</w:t>
            </w:r>
            <w:r>
              <w:rPr>
                <w:rFonts w:hint="eastAsia" w:ascii="仿宋_GB2312" w:hAnsi="宋体" w:cs="Times New Roman"/>
                <w:sz w:val="24"/>
                <w:szCs w:val="24"/>
                <w:shd w:val="clear" w:color="auto" w:fill="FFFFFF"/>
                <w:lang w:val="en-US" w:eastAsia="zh-CN"/>
              </w:rPr>
              <w:t>1</w:t>
            </w:r>
            <w:r>
              <w:rPr>
                <w:rFonts w:ascii="仿宋_GB2312" w:hAnsi="宋体" w:cs="Times New Roman"/>
                <w:sz w:val="24"/>
                <w:szCs w:val="24"/>
                <w:shd w:val="clear" w:color="auto" w:fill="FFFFFF"/>
              </w:rPr>
              <w:t>0</w:t>
            </w:r>
          </w:p>
        </w:tc>
        <w:tc>
          <w:tcPr>
            <w:tcW w:w="2516" w:type="dxa"/>
            <w:vAlign w:val="center"/>
          </w:tcPr>
          <w:p>
            <w:pPr>
              <w:spacing w:line="240" w:lineRule="auto"/>
              <w:ind w:firstLine="0" w:firstLineChars="0"/>
              <w:jc w:val="center"/>
              <w:rPr>
                <w:rFonts w:hint="default" w:ascii="仿宋_GB2312" w:hAnsi="Calibri" w:eastAsia="仿宋_GB2312" w:cs="Times New Roman"/>
                <w:sz w:val="24"/>
                <w:szCs w:val="24"/>
                <w:lang w:val="en-US" w:eastAsia="zh-CN"/>
              </w:rPr>
            </w:pPr>
            <w:r>
              <w:rPr>
                <w:rFonts w:hint="eastAsia" w:ascii="仿宋_GB2312" w:hAnsi="宋体" w:cs="Times New Roman"/>
                <w:sz w:val="24"/>
                <w:szCs w:val="24"/>
                <w:shd w:val="clear" w:color="auto" w:fill="FFFFFF"/>
                <w:lang w:val="en-US" w:eastAsia="zh-CN"/>
              </w:rPr>
              <w:t>情景营销模块</w:t>
            </w:r>
          </w:p>
        </w:tc>
        <w:tc>
          <w:tcPr>
            <w:tcW w:w="2523"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参赛选手、裁判、专家、监督、仲裁</w:t>
            </w:r>
          </w:p>
        </w:tc>
        <w:tc>
          <w:tcPr>
            <w:tcW w:w="1446" w:type="dxa"/>
            <w:vAlign w:val="center"/>
          </w:tcPr>
          <w:p>
            <w:pPr>
              <w:spacing w:line="240" w:lineRule="auto"/>
              <w:ind w:firstLine="0" w:firstLineChars="0"/>
              <w:jc w:val="center"/>
              <w:rPr>
                <w:rFonts w:ascii="仿宋_GB2312" w:hAnsi="仿宋" w:cs="Times New Roman"/>
                <w:sz w:val="24"/>
                <w:szCs w:val="24"/>
              </w:rPr>
            </w:pPr>
            <w:r>
              <w:rPr>
                <w:rFonts w:hint="eastAsia" w:ascii="仿宋_GB2312" w:hAnsi="宋体" w:cs="Times New Roman"/>
                <w:sz w:val="24"/>
                <w:szCs w:val="24"/>
                <w:shd w:val="clear" w:color="auto" w:fill="FFFFFF"/>
                <w:lang w:val="zh-CN"/>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67" w:type="dxa"/>
            <w:vMerge w:val="continue"/>
            <w:vAlign w:val="center"/>
          </w:tcPr>
          <w:p>
            <w:pPr>
              <w:spacing w:line="240" w:lineRule="auto"/>
              <w:ind w:firstLine="0" w:firstLineChars="0"/>
              <w:jc w:val="center"/>
              <w:rPr>
                <w:rFonts w:ascii="仿宋_GB2312" w:hAnsi="仿宋" w:cs="Times New Roman"/>
                <w:sz w:val="24"/>
                <w:szCs w:val="24"/>
              </w:rPr>
            </w:pPr>
          </w:p>
        </w:tc>
        <w:tc>
          <w:tcPr>
            <w:tcW w:w="1615"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ascii="仿宋_GB2312" w:hAnsi="宋体" w:cs="Times New Roman"/>
                <w:sz w:val="24"/>
                <w:szCs w:val="24"/>
                <w:shd w:val="clear" w:color="auto" w:fill="FFFFFF"/>
              </w:rPr>
              <w:t>12:</w:t>
            </w:r>
            <w:r>
              <w:rPr>
                <w:rFonts w:hint="eastAsia" w:ascii="仿宋_GB2312" w:hAnsi="宋体" w:cs="Times New Roman"/>
                <w:sz w:val="24"/>
                <w:szCs w:val="24"/>
                <w:shd w:val="clear" w:color="auto" w:fill="FFFFFF"/>
                <w:lang w:val="en-US" w:eastAsia="zh-CN"/>
              </w:rPr>
              <w:t>1</w:t>
            </w:r>
            <w:r>
              <w:rPr>
                <w:rFonts w:ascii="仿宋_GB2312" w:hAnsi="宋体" w:cs="Times New Roman"/>
                <w:sz w:val="24"/>
                <w:szCs w:val="24"/>
                <w:shd w:val="clear" w:color="auto" w:fill="FFFFFF"/>
              </w:rPr>
              <w:t>0-1</w:t>
            </w:r>
            <w:r>
              <w:rPr>
                <w:rFonts w:hint="eastAsia" w:ascii="仿宋_GB2312" w:hAnsi="宋体" w:cs="Times New Roman"/>
                <w:sz w:val="24"/>
                <w:szCs w:val="24"/>
                <w:shd w:val="clear" w:color="auto" w:fill="FFFFFF"/>
                <w:lang w:val="en-US" w:eastAsia="zh-CN"/>
              </w:rPr>
              <w:t>2</w:t>
            </w:r>
            <w:r>
              <w:rPr>
                <w:rFonts w:ascii="仿宋_GB2312" w:hAnsi="宋体" w:cs="Times New Roman"/>
                <w:sz w:val="24"/>
                <w:szCs w:val="24"/>
                <w:shd w:val="clear" w:color="auto" w:fill="FFFFFF"/>
              </w:rPr>
              <w:t>:</w:t>
            </w:r>
            <w:r>
              <w:rPr>
                <w:rFonts w:hint="eastAsia" w:ascii="仿宋_GB2312" w:hAnsi="宋体" w:cs="Times New Roman"/>
                <w:sz w:val="24"/>
                <w:szCs w:val="24"/>
                <w:shd w:val="clear" w:color="auto" w:fill="FFFFFF"/>
                <w:lang w:val="en-US" w:eastAsia="zh-CN"/>
              </w:rPr>
              <w:t>4</w:t>
            </w:r>
            <w:r>
              <w:rPr>
                <w:rFonts w:ascii="仿宋_GB2312" w:hAnsi="宋体" w:cs="Times New Roman"/>
                <w:sz w:val="24"/>
                <w:szCs w:val="24"/>
                <w:shd w:val="clear" w:color="auto" w:fill="FFFFFF"/>
              </w:rPr>
              <w:t>0</w:t>
            </w:r>
          </w:p>
        </w:tc>
        <w:tc>
          <w:tcPr>
            <w:tcW w:w="2516" w:type="dxa"/>
            <w:vAlign w:val="center"/>
          </w:tcPr>
          <w:p>
            <w:pPr>
              <w:shd w:val="solid" w:color="FFFFFF" w:fill="auto"/>
              <w:autoSpaceDN w:val="0"/>
              <w:spacing w:line="240" w:lineRule="auto"/>
              <w:ind w:firstLine="0" w:firstLineChars="0"/>
              <w:jc w:val="center"/>
              <w:rPr>
                <w:rFonts w:hint="eastAsia" w:ascii="仿宋_GB2312" w:hAnsi="宋体" w:eastAsia="仿宋_GB2312" w:cs="Times New Roman"/>
                <w:sz w:val="24"/>
                <w:szCs w:val="24"/>
                <w:shd w:val="clear" w:color="auto" w:fill="FFFFFF"/>
                <w:lang w:eastAsia="zh-CN"/>
              </w:rPr>
            </w:pPr>
            <w:r>
              <w:rPr>
                <w:rFonts w:hint="eastAsia" w:ascii="仿宋_GB2312" w:hAnsi="宋体" w:cs="Times New Roman"/>
                <w:sz w:val="24"/>
                <w:szCs w:val="24"/>
                <w:shd w:val="clear" w:color="auto" w:fill="FFFFFF"/>
                <w:lang w:val="en-US" w:eastAsia="zh-CN"/>
              </w:rPr>
              <w:t>午餐</w:t>
            </w:r>
          </w:p>
        </w:tc>
        <w:tc>
          <w:tcPr>
            <w:tcW w:w="2523"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参赛选手、裁判、专家、监督、仲裁</w:t>
            </w:r>
          </w:p>
        </w:tc>
        <w:tc>
          <w:tcPr>
            <w:tcW w:w="144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67" w:type="dxa"/>
            <w:vMerge w:val="continue"/>
            <w:vAlign w:val="center"/>
          </w:tcPr>
          <w:p>
            <w:pPr>
              <w:spacing w:line="240" w:lineRule="auto"/>
              <w:ind w:firstLine="0" w:firstLineChars="0"/>
              <w:jc w:val="center"/>
              <w:rPr>
                <w:rFonts w:ascii="仿宋_GB2312" w:hAnsi="仿宋" w:cs="Times New Roman"/>
                <w:sz w:val="24"/>
                <w:szCs w:val="24"/>
              </w:rPr>
            </w:pPr>
          </w:p>
        </w:tc>
        <w:tc>
          <w:tcPr>
            <w:tcW w:w="1615"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ascii="仿宋_GB2312" w:hAnsi="宋体" w:cs="Times New Roman"/>
                <w:sz w:val="24"/>
                <w:szCs w:val="24"/>
                <w:shd w:val="clear" w:color="auto" w:fill="FFFFFF"/>
              </w:rPr>
              <w:t>1</w:t>
            </w:r>
            <w:r>
              <w:rPr>
                <w:rFonts w:hint="eastAsia" w:ascii="仿宋_GB2312" w:hAnsi="宋体" w:cs="Times New Roman"/>
                <w:sz w:val="24"/>
                <w:szCs w:val="24"/>
                <w:shd w:val="clear" w:color="auto" w:fill="FFFFFF"/>
                <w:lang w:val="en-US" w:eastAsia="zh-CN"/>
              </w:rPr>
              <w:t>2</w:t>
            </w:r>
            <w:r>
              <w:rPr>
                <w:rFonts w:ascii="仿宋_GB2312" w:hAnsi="宋体" w:cs="Times New Roman"/>
                <w:sz w:val="24"/>
                <w:szCs w:val="24"/>
                <w:shd w:val="clear" w:color="auto" w:fill="FFFFFF"/>
              </w:rPr>
              <w:t>:40-1</w:t>
            </w:r>
            <w:r>
              <w:rPr>
                <w:rFonts w:hint="eastAsia" w:ascii="仿宋_GB2312" w:hAnsi="宋体" w:cs="Times New Roman"/>
                <w:sz w:val="24"/>
                <w:szCs w:val="24"/>
                <w:shd w:val="clear" w:color="auto" w:fill="FFFFFF"/>
                <w:lang w:val="en-US" w:eastAsia="zh-CN"/>
              </w:rPr>
              <w:t>5</w:t>
            </w:r>
            <w:r>
              <w:rPr>
                <w:rFonts w:ascii="仿宋_GB2312" w:hAnsi="宋体" w:cs="Times New Roman"/>
                <w:sz w:val="24"/>
                <w:szCs w:val="24"/>
                <w:shd w:val="clear" w:color="auto" w:fill="FFFFFF"/>
              </w:rPr>
              <w:t>:40</w:t>
            </w:r>
          </w:p>
        </w:tc>
        <w:tc>
          <w:tcPr>
            <w:tcW w:w="2516" w:type="dxa"/>
            <w:vAlign w:val="center"/>
          </w:tcPr>
          <w:p>
            <w:pPr>
              <w:spacing w:line="240" w:lineRule="auto"/>
              <w:ind w:firstLine="0" w:firstLineChars="0"/>
              <w:jc w:val="center"/>
              <w:rPr>
                <w:rFonts w:ascii="仿宋_GB2312" w:hAnsi="Calibri" w:cs="Times New Roman"/>
                <w:sz w:val="24"/>
                <w:szCs w:val="24"/>
              </w:rPr>
            </w:pPr>
            <w:r>
              <w:rPr>
                <w:rFonts w:hint="eastAsia" w:ascii="仿宋_GB2312" w:hAnsi="宋体" w:cs="Times New Roman"/>
                <w:sz w:val="24"/>
                <w:szCs w:val="24"/>
                <w:shd w:val="clear" w:color="auto" w:fill="FFFFFF"/>
                <w:lang w:val="en-US" w:eastAsia="zh-CN"/>
              </w:rPr>
              <w:t>情景营销模块</w:t>
            </w:r>
          </w:p>
        </w:tc>
        <w:tc>
          <w:tcPr>
            <w:tcW w:w="2523"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参赛选手、裁判、专家、监督、仲裁</w:t>
            </w:r>
          </w:p>
        </w:tc>
        <w:tc>
          <w:tcPr>
            <w:tcW w:w="1446" w:type="dxa"/>
            <w:vAlign w:val="center"/>
          </w:tcPr>
          <w:p>
            <w:pPr>
              <w:spacing w:line="240" w:lineRule="auto"/>
              <w:ind w:firstLine="0" w:firstLineChars="0"/>
              <w:jc w:val="center"/>
              <w:rPr>
                <w:rFonts w:ascii="仿宋_GB2312" w:hAnsi="仿宋" w:cs="Times New Roman"/>
                <w:sz w:val="24"/>
                <w:szCs w:val="24"/>
              </w:rPr>
            </w:pPr>
            <w:r>
              <w:rPr>
                <w:rFonts w:hint="eastAsia" w:ascii="仿宋_GB2312" w:hAnsi="宋体" w:cs="Times New Roman"/>
                <w:sz w:val="24"/>
                <w:szCs w:val="24"/>
                <w:shd w:val="clear" w:color="auto" w:fill="FFFFFF"/>
                <w:lang w:val="zh-CN"/>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67" w:type="dxa"/>
            <w:vMerge w:val="continue"/>
            <w:vAlign w:val="center"/>
          </w:tcPr>
          <w:p>
            <w:pPr>
              <w:spacing w:line="240" w:lineRule="auto"/>
              <w:ind w:firstLine="0" w:firstLineChars="0"/>
              <w:jc w:val="center"/>
              <w:rPr>
                <w:rFonts w:ascii="仿宋_GB2312" w:hAnsi="仿宋" w:cs="Times New Roman"/>
                <w:sz w:val="24"/>
                <w:szCs w:val="24"/>
              </w:rPr>
            </w:pPr>
          </w:p>
        </w:tc>
        <w:tc>
          <w:tcPr>
            <w:tcW w:w="1615" w:type="dxa"/>
            <w:vAlign w:val="center"/>
          </w:tcPr>
          <w:p>
            <w:pPr>
              <w:spacing w:line="240" w:lineRule="auto"/>
              <w:ind w:firstLine="0" w:firstLineChars="0"/>
              <w:jc w:val="center"/>
              <w:rPr>
                <w:rFonts w:ascii="仿宋_GB2312" w:hAnsi="仿宋" w:cs="Times New Roman"/>
                <w:sz w:val="24"/>
                <w:szCs w:val="24"/>
              </w:rPr>
            </w:pPr>
            <w:r>
              <w:rPr>
                <w:rFonts w:hint="eastAsia" w:ascii="仿宋_GB2312" w:hAnsi="宋体" w:cs="Times New Roman"/>
                <w:sz w:val="24"/>
                <w:szCs w:val="24"/>
                <w:shd w:val="clear" w:color="auto" w:fill="FFFFFF"/>
              </w:rPr>
              <w:t>1</w:t>
            </w:r>
            <w:r>
              <w:rPr>
                <w:rFonts w:hint="eastAsia" w:ascii="仿宋_GB2312" w:hAnsi="宋体" w:cs="Times New Roman"/>
                <w:sz w:val="24"/>
                <w:szCs w:val="24"/>
                <w:shd w:val="clear" w:color="auto" w:fill="FFFFFF"/>
                <w:lang w:val="en-US" w:eastAsia="zh-CN"/>
              </w:rPr>
              <w:t>5</w:t>
            </w:r>
            <w:r>
              <w:rPr>
                <w:rFonts w:ascii="仿宋_GB2312" w:hAnsi="宋体" w:cs="Times New Roman"/>
                <w:sz w:val="24"/>
                <w:szCs w:val="24"/>
                <w:shd w:val="clear" w:color="auto" w:fill="FFFFFF"/>
                <w:lang w:val="zh-CN"/>
              </w:rPr>
              <w:t>:</w:t>
            </w:r>
            <w:r>
              <w:rPr>
                <w:rFonts w:hint="eastAsia" w:ascii="仿宋_GB2312" w:hAnsi="宋体" w:cs="Times New Roman"/>
                <w:sz w:val="24"/>
                <w:szCs w:val="24"/>
                <w:shd w:val="clear" w:color="auto" w:fill="FFFFFF"/>
                <w:lang w:val="en-US" w:eastAsia="zh-CN"/>
              </w:rPr>
              <w:t>5</w:t>
            </w:r>
            <w:r>
              <w:rPr>
                <w:rFonts w:ascii="仿宋_GB2312" w:hAnsi="宋体" w:cs="Times New Roman"/>
                <w:sz w:val="24"/>
                <w:szCs w:val="24"/>
                <w:shd w:val="clear" w:color="auto" w:fill="FFFFFF"/>
                <w:lang w:val="zh-CN"/>
              </w:rPr>
              <w:t>0-</w:t>
            </w:r>
            <w:r>
              <w:rPr>
                <w:rFonts w:hint="eastAsia" w:ascii="仿宋_GB2312" w:hAnsi="宋体" w:cs="Times New Roman"/>
                <w:sz w:val="24"/>
                <w:szCs w:val="24"/>
                <w:shd w:val="clear" w:color="auto" w:fill="FFFFFF"/>
                <w:lang w:val="zh-CN"/>
              </w:rPr>
              <w:t>1</w:t>
            </w:r>
            <w:r>
              <w:rPr>
                <w:rFonts w:hint="eastAsia" w:ascii="仿宋_GB2312" w:hAnsi="宋体" w:cs="Times New Roman"/>
                <w:sz w:val="24"/>
                <w:szCs w:val="24"/>
                <w:shd w:val="clear" w:color="auto" w:fill="FFFFFF"/>
                <w:lang w:val="en-US" w:eastAsia="zh-CN"/>
              </w:rPr>
              <w:t>6</w:t>
            </w:r>
            <w:r>
              <w:rPr>
                <w:rFonts w:ascii="仿宋_GB2312" w:hAnsi="宋体" w:cs="Times New Roman"/>
                <w:sz w:val="24"/>
                <w:szCs w:val="24"/>
                <w:shd w:val="clear" w:color="auto" w:fill="FFFFFF"/>
                <w:lang w:val="zh-CN"/>
              </w:rPr>
              <w:t>:</w:t>
            </w:r>
            <w:r>
              <w:rPr>
                <w:rFonts w:hint="eastAsia" w:ascii="仿宋_GB2312" w:hAnsi="宋体" w:cs="Times New Roman"/>
                <w:sz w:val="24"/>
                <w:szCs w:val="24"/>
                <w:shd w:val="clear" w:color="auto" w:fill="FFFFFF"/>
                <w:lang w:val="en-US" w:eastAsia="zh-CN"/>
              </w:rPr>
              <w:t>5</w:t>
            </w:r>
            <w:r>
              <w:rPr>
                <w:rFonts w:ascii="仿宋_GB2312" w:hAnsi="宋体" w:cs="Times New Roman"/>
                <w:sz w:val="24"/>
                <w:szCs w:val="24"/>
                <w:shd w:val="clear" w:color="auto" w:fill="FFFFFF"/>
                <w:lang w:val="zh-CN"/>
              </w:rPr>
              <w:t>0</w:t>
            </w:r>
          </w:p>
        </w:tc>
        <w:tc>
          <w:tcPr>
            <w:tcW w:w="251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营销实战展示模块word方案及</w:t>
            </w:r>
            <w:r>
              <w:rPr>
                <w:rFonts w:ascii="仿宋_GB2312" w:hAnsi="宋体" w:cs="Times New Roman"/>
                <w:sz w:val="24"/>
                <w:szCs w:val="24"/>
                <w:shd w:val="clear" w:color="auto" w:fill="FFFFFF"/>
              </w:rPr>
              <w:t>PPT</w:t>
            </w:r>
            <w:r>
              <w:rPr>
                <w:rFonts w:hint="eastAsia" w:ascii="仿宋_GB2312" w:hAnsi="宋体" w:cs="Times New Roman"/>
                <w:sz w:val="24"/>
                <w:szCs w:val="24"/>
                <w:shd w:val="clear" w:color="auto" w:fill="FFFFFF"/>
              </w:rPr>
              <w:t>制作</w:t>
            </w:r>
          </w:p>
        </w:tc>
        <w:tc>
          <w:tcPr>
            <w:tcW w:w="2523"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参赛选手、裁判、专家、仲裁、监督</w:t>
            </w:r>
          </w:p>
        </w:tc>
        <w:tc>
          <w:tcPr>
            <w:tcW w:w="144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67" w:type="dxa"/>
            <w:vMerge w:val="continue"/>
            <w:vAlign w:val="center"/>
          </w:tcPr>
          <w:p>
            <w:pPr>
              <w:spacing w:line="240" w:lineRule="auto"/>
              <w:ind w:firstLine="0" w:firstLineChars="0"/>
              <w:jc w:val="center"/>
              <w:rPr>
                <w:rFonts w:ascii="仿宋_GB2312" w:hAnsi="仿宋" w:cs="Times New Roman"/>
                <w:sz w:val="24"/>
                <w:szCs w:val="24"/>
              </w:rPr>
            </w:pPr>
          </w:p>
        </w:tc>
        <w:tc>
          <w:tcPr>
            <w:tcW w:w="1615" w:type="dxa"/>
            <w:vAlign w:val="center"/>
          </w:tcPr>
          <w:p>
            <w:pPr>
              <w:spacing w:line="240" w:lineRule="auto"/>
              <w:ind w:firstLine="0" w:firstLineChars="0"/>
              <w:jc w:val="center"/>
              <w:rPr>
                <w:rFonts w:ascii="仿宋_GB2312" w:hAnsi="宋体" w:cs="Times New Roman"/>
                <w:sz w:val="24"/>
                <w:szCs w:val="24"/>
                <w:shd w:val="clear" w:color="auto" w:fill="FFFFFF"/>
                <w:lang w:val="zh-CN"/>
              </w:rPr>
            </w:pPr>
            <w:r>
              <w:rPr>
                <w:rFonts w:ascii="仿宋_GB2312" w:hAnsi="宋体" w:cs="Times New Roman"/>
                <w:sz w:val="24"/>
                <w:szCs w:val="24"/>
                <w:shd w:val="clear" w:color="auto" w:fill="FFFFFF"/>
                <w:lang w:val="zh-CN"/>
              </w:rPr>
              <w:t>1</w:t>
            </w:r>
            <w:r>
              <w:rPr>
                <w:rFonts w:hint="eastAsia" w:ascii="仿宋_GB2312" w:hAnsi="宋体" w:cs="Times New Roman"/>
                <w:sz w:val="24"/>
                <w:szCs w:val="24"/>
                <w:shd w:val="clear" w:color="auto" w:fill="FFFFFF"/>
                <w:lang w:val="en-US" w:eastAsia="zh-CN"/>
              </w:rPr>
              <w:t>7</w:t>
            </w:r>
            <w:r>
              <w:rPr>
                <w:rFonts w:ascii="仿宋_GB2312" w:hAnsi="宋体" w:cs="Times New Roman"/>
                <w:sz w:val="24"/>
                <w:szCs w:val="24"/>
                <w:shd w:val="clear" w:color="auto" w:fill="FFFFFF"/>
                <w:lang w:val="zh-CN"/>
              </w:rPr>
              <w:t>:</w:t>
            </w:r>
            <w:r>
              <w:rPr>
                <w:rFonts w:hint="eastAsia" w:ascii="仿宋_GB2312" w:hAnsi="宋体" w:cs="Times New Roman"/>
                <w:sz w:val="24"/>
                <w:szCs w:val="24"/>
                <w:shd w:val="clear" w:color="auto" w:fill="FFFFFF"/>
                <w:lang w:val="en-US" w:eastAsia="zh-CN"/>
              </w:rPr>
              <w:t>0</w:t>
            </w:r>
            <w:r>
              <w:rPr>
                <w:rFonts w:ascii="仿宋_GB2312" w:hAnsi="宋体" w:cs="Times New Roman"/>
                <w:sz w:val="24"/>
                <w:szCs w:val="24"/>
                <w:shd w:val="clear" w:color="auto" w:fill="FFFFFF"/>
                <w:lang w:val="zh-CN"/>
              </w:rPr>
              <w:t>0-1</w:t>
            </w:r>
            <w:r>
              <w:rPr>
                <w:rFonts w:hint="eastAsia" w:ascii="仿宋_GB2312" w:hAnsi="宋体" w:cs="Times New Roman"/>
                <w:sz w:val="24"/>
                <w:szCs w:val="24"/>
                <w:shd w:val="clear" w:color="auto" w:fill="FFFFFF"/>
                <w:lang w:val="en-US" w:eastAsia="zh-CN"/>
              </w:rPr>
              <w:t>8</w:t>
            </w:r>
            <w:r>
              <w:rPr>
                <w:rFonts w:ascii="仿宋_GB2312" w:hAnsi="宋体" w:cs="Times New Roman"/>
                <w:sz w:val="24"/>
                <w:szCs w:val="24"/>
                <w:shd w:val="clear" w:color="auto" w:fill="FFFFFF"/>
                <w:lang w:val="zh-CN"/>
              </w:rPr>
              <w:t>:</w:t>
            </w:r>
            <w:r>
              <w:rPr>
                <w:rFonts w:hint="eastAsia" w:ascii="仿宋_GB2312" w:hAnsi="宋体" w:cs="Times New Roman"/>
                <w:sz w:val="24"/>
                <w:szCs w:val="24"/>
                <w:shd w:val="clear" w:color="auto" w:fill="FFFFFF"/>
                <w:lang w:val="en-US" w:eastAsia="zh-CN"/>
              </w:rPr>
              <w:t>0</w:t>
            </w:r>
            <w:r>
              <w:rPr>
                <w:rFonts w:ascii="仿宋_GB2312" w:hAnsi="宋体" w:cs="Times New Roman"/>
                <w:sz w:val="24"/>
                <w:szCs w:val="24"/>
                <w:shd w:val="clear" w:color="auto" w:fill="FFFFFF"/>
                <w:lang w:val="zh-CN"/>
              </w:rPr>
              <w:t>0</w:t>
            </w:r>
          </w:p>
        </w:tc>
        <w:tc>
          <w:tcPr>
            <w:tcW w:w="2516" w:type="dxa"/>
            <w:vAlign w:val="center"/>
          </w:tcPr>
          <w:p>
            <w:pPr>
              <w:spacing w:line="240" w:lineRule="auto"/>
              <w:ind w:firstLine="0" w:firstLineChars="0"/>
              <w:jc w:val="center"/>
              <w:rPr>
                <w:rFonts w:ascii="仿宋_GB2312" w:hAnsi="宋体" w:cs="Times New Roman"/>
                <w:sz w:val="24"/>
                <w:szCs w:val="24"/>
                <w:shd w:val="clear" w:color="auto" w:fill="FFFFFF"/>
                <w:lang w:val="zh-CN"/>
              </w:rPr>
            </w:pPr>
            <w:r>
              <w:rPr>
                <w:rFonts w:hint="eastAsia" w:ascii="仿宋_GB2312" w:hAnsi="宋体" w:cs="Times New Roman"/>
                <w:sz w:val="24"/>
                <w:szCs w:val="24"/>
                <w:shd w:val="clear" w:color="auto" w:fill="FFFFFF"/>
                <w:lang w:val="zh-CN"/>
              </w:rPr>
              <w:t>营销实战展示（</w:t>
            </w:r>
            <w:r>
              <w:rPr>
                <w:rFonts w:hint="eastAsia" w:ascii="仿宋_GB2312" w:hAnsi="宋体" w:cs="Times New Roman"/>
                <w:sz w:val="24"/>
                <w:szCs w:val="24"/>
                <w:shd w:val="clear" w:color="auto" w:fill="FFFFFF"/>
                <w:lang w:val="en-US" w:eastAsia="zh-CN"/>
              </w:rPr>
              <w:t>方案汇报）</w:t>
            </w:r>
          </w:p>
        </w:tc>
        <w:tc>
          <w:tcPr>
            <w:tcW w:w="2523"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参赛选手、裁判、专家、监督、仲裁</w:t>
            </w:r>
          </w:p>
        </w:tc>
        <w:tc>
          <w:tcPr>
            <w:tcW w:w="144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67" w:type="dxa"/>
            <w:vMerge w:val="continue"/>
            <w:vAlign w:val="center"/>
          </w:tcPr>
          <w:p>
            <w:pPr>
              <w:spacing w:line="240" w:lineRule="auto"/>
              <w:ind w:firstLine="0" w:firstLineChars="0"/>
              <w:jc w:val="center"/>
              <w:rPr>
                <w:rFonts w:ascii="仿宋_GB2312" w:hAnsi="仿宋" w:cs="Times New Roman"/>
                <w:sz w:val="24"/>
                <w:szCs w:val="24"/>
              </w:rPr>
            </w:pPr>
          </w:p>
        </w:tc>
        <w:tc>
          <w:tcPr>
            <w:tcW w:w="1615" w:type="dxa"/>
            <w:vAlign w:val="center"/>
          </w:tcPr>
          <w:p>
            <w:pPr>
              <w:spacing w:line="240" w:lineRule="auto"/>
              <w:ind w:firstLine="0" w:firstLineChars="0"/>
              <w:jc w:val="center"/>
              <w:rPr>
                <w:rFonts w:ascii="仿宋_GB2312" w:hAnsi="宋体" w:cs="Times New Roman"/>
                <w:sz w:val="24"/>
                <w:szCs w:val="24"/>
                <w:shd w:val="clear" w:color="auto" w:fill="FFFFFF"/>
                <w:lang w:val="zh-CN"/>
              </w:rPr>
            </w:pPr>
            <w:r>
              <w:rPr>
                <w:rFonts w:ascii="仿宋_GB2312" w:hAnsi="宋体" w:cs="Times New Roman"/>
                <w:sz w:val="24"/>
                <w:szCs w:val="24"/>
                <w:shd w:val="clear" w:color="auto" w:fill="FFFFFF"/>
              </w:rPr>
              <w:t>19</w:t>
            </w:r>
            <w:r>
              <w:rPr>
                <w:rFonts w:ascii="仿宋_GB2312" w:hAnsi="宋体" w:cs="Times New Roman"/>
                <w:sz w:val="24"/>
                <w:szCs w:val="24"/>
                <w:shd w:val="clear" w:color="auto" w:fill="FFFFFF"/>
                <w:lang w:val="zh-CN"/>
              </w:rPr>
              <w:t>:</w:t>
            </w:r>
            <w:r>
              <w:rPr>
                <w:rFonts w:hint="eastAsia" w:ascii="仿宋_GB2312" w:hAnsi="宋体" w:cs="Times New Roman"/>
                <w:sz w:val="24"/>
                <w:szCs w:val="24"/>
                <w:shd w:val="clear" w:color="auto" w:fill="FFFFFF"/>
                <w:lang w:val="zh-CN"/>
              </w:rPr>
              <w:t>0</w:t>
            </w:r>
            <w:r>
              <w:rPr>
                <w:rFonts w:ascii="仿宋_GB2312" w:hAnsi="宋体" w:cs="Times New Roman"/>
                <w:sz w:val="24"/>
                <w:szCs w:val="24"/>
                <w:shd w:val="clear" w:color="auto" w:fill="FFFFFF"/>
                <w:lang w:val="zh-CN"/>
              </w:rPr>
              <w:t>0</w:t>
            </w:r>
          </w:p>
        </w:tc>
        <w:tc>
          <w:tcPr>
            <w:tcW w:w="2516" w:type="dxa"/>
            <w:vAlign w:val="center"/>
          </w:tcPr>
          <w:p>
            <w:pPr>
              <w:spacing w:line="240" w:lineRule="auto"/>
              <w:ind w:firstLine="0" w:firstLineChars="0"/>
              <w:jc w:val="center"/>
              <w:rPr>
                <w:rFonts w:ascii="仿宋_GB2312" w:hAnsi="宋体" w:cs="Times New Roman"/>
                <w:sz w:val="24"/>
                <w:szCs w:val="24"/>
                <w:shd w:val="clear" w:color="auto" w:fill="FFFFFF"/>
                <w:lang w:val="zh-CN"/>
              </w:rPr>
            </w:pPr>
            <w:r>
              <w:rPr>
                <w:rFonts w:hint="eastAsia" w:ascii="仿宋_GB2312" w:hAnsi="宋体" w:cs="Times New Roman"/>
                <w:sz w:val="24"/>
                <w:szCs w:val="24"/>
                <w:shd w:val="clear" w:color="auto" w:fill="FFFFFF"/>
                <w:lang w:val="zh-CN"/>
              </w:rPr>
              <w:t>公布成绩</w:t>
            </w:r>
          </w:p>
        </w:tc>
        <w:tc>
          <w:tcPr>
            <w:tcW w:w="2523"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裁判、专家、监督、仲裁</w:t>
            </w:r>
          </w:p>
        </w:tc>
        <w:tc>
          <w:tcPr>
            <w:tcW w:w="144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sz w:val="24"/>
                <w:shd w:val="clear" w:color="auto" w:fill="FFFFFF"/>
              </w:rPr>
              <w:t>会议室</w:t>
            </w:r>
          </w:p>
        </w:tc>
      </w:tr>
    </w:tbl>
    <w:p>
      <w:pPr>
        <w:pStyle w:val="4"/>
        <w:ind w:firstLine="562"/>
      </w:pPr>
      <w:r>
        <w:rPr>
          <w:rFonts w:hint="eastAsia"/>
        </w:rPr>
        <w:t>六、竞赛赛卷（样卷）</w:t>
      </w:r>
    </w:p>
    <w:p>
      <w:pPr>
        <w:keepNext w:val="0"/>
        <w:keepLines w:val="0"/>
        <w:pageBreakBefore w:val="0"/>
        <w:widowControl w:val="0"/>
        <w:kinsoku/>
        <w:wordWrap/>
        <w:overflowPunct/>
        <w:topLinePunct w:val="0"/>
        <w:autoSpaceDE/>
        <w:autoSpaceDN/>
        <w:bidi w:val="0"/>
        <w:adjustRightInd/>
        <w:snapToGrid/>
        <w:ind w:firstLine="560"/>
        <w:textAlignment w:val="auto"/>
      </w:pPr>
      <w:r>
        <w:t>本赛项于开赛1个月前公布</w:t>
      </w:r>
      <w:r>
        <w:rPr>
          <w:rFonts w:hint="eastAsia"/>
          <w:lang w:val="en-US" w:eastAsia="zh-CN"/>
        </w:rPr>
        <w:t>样</w:t>
      </w:r>
      <w:r>
        <w:t>卷，正式赛卷要求于比赛当日，经赛卷随机排序后，在现场监督人员监督下由裁判长指定相关人员抽取。</w:t>
      </w:r>
    </w:p>
    <w:p>
      <w:pPr>
        <w:ind w:firstLine="560"/>
      </w:pPr>
      <w:r>
        <w:t>（一）数字营销</w:t>
      </w:r>
    </w:p>
    <w:p>
      <w:pPr>
        <w:ind w:firstLine="560"/>
      </w:pPr>
      <w:r>
        <w:rPr>
          <w:rFonts w:hint="eastAsia"/>
          <w:lang w:val="en-US" w:eastAsia="zh-CN"/>
        </w:rPr>
        <w:t>1、</w:t>
      </w:r>
      <w:r>
        <w:t>背景资料</w:t>
      </w:r>
    </w:p>
    <w:p>
      <w:pPr>
        <w:ind w:firstLine="560"/>
      </w:pPr>
      <w:r>
        <w:t>参赛团队在给定的营销预算范围内，在相同的竞争环境下，为同一家企业开展一系列的数字营销活动，需分析平台给定的企业网站信息、企业产品或服务信息等数据，结合目标受众的偏好，借助推荐引擎进行推荐引擎营销；结合目标受众的搜索行为，借助搜索引擎进行搜索排名优化与搜索竞价营销。通过搜索引擎与推荐引擎可以增加网站展现量和点击量，提升品牌认知度，达到品牌传播的目的。</w:t>
      </w:r>
    </w:p>
    <w:p>
      <w:pPr>
        <w:ind w:firstLine="560"/>
      </w:pPr>
      <w:r>
        <w:t>企业网站介绍与产品或服务介绍如下：</w:t>
      </w:r>
    </w:p>
    <w:p>
      <w:pPr>
        <w:ind w:firstLine="560"/>
      </w:pPr>
      <w:r>
        <w:rPr>
          <w:rFonts w:hint="eastAsia"/>
          <w:lang w:eastAsia="zh-CN"/>
        </w:rPr>
        <w:t>（</w:t>
      </w:r>
      <w:r>
        <w:rPr>
          <w:rFonts w:hint="eastAsia"/>
          <w:lang w:val="en-US" w:eastAsia="zh-CN"/>
        </w:rPr>
        <w:t>1</w:t>
      </w:r>
      <w:r>
        <w:rPr>
          <w:rFonts w:hint="eastAsia"/>
          <w:lang w:eastAsia="zh-CN"/>
        </w:rPr>
        <w:t>）</w:t>
      </w:r>
      <w:r>
        <w:t>网站介绍</w:t>
      </w:r>
    </w:p>
    <w:p>
      <w:pPr>
        <w:ind w:firstLine="560"/>
      </w:pPr>
      <w:r>
        <w:t>星马商城是星马数码有限公司面向全国服务的官方网站，直营公司旗下所有产品，包括手机、电视、平板、笔记本、智能家居、耳机、移动电源、电脑外设等多种数码产品，同时提供客户服务及售后支持。</w:t>
      </w:r>
    </w:p>
    <w:p>
      <w:pPr>
        <w:ind w:firstLine="560"/>
      </w:pPr>
      <w:r>
        <w:rPr>
          <w:rFonts w:hint="eastAsia"/>
          <w:lang w:eastAsia="zh-CN"/>
        </w:rPr>
        <w:t>（</w:t>
      </w:r>
      <w:r>
        <w:rPr>
          <w:rFonts w:hint="eastAsia"/>
          <w:lang w:val="en-US" w:eastAsia="zh-CN"/>
        </w:rPr>
        <w:t>2</w:t>
      </w:r>
      <w:r>
        <w:rPr>
          <w:rFonts w:hint="eastAsia"/>
          <w:lang w:eastAsia="zh-CN"/>
        </w:rPr>
        <w:t>）</w:t>
      </w:r>
      <w:r>
        <w:t>智能手机</w:t>
      </w:r>
    </w:p>
    <w:p>
      <w:pPr>
        <w:ind w:firstLine="560"/>
      </w:pPr>
      <w:r>
        <w:t>智能手机除满足一般通讯功能外，往往还具备拍照、摄像、NFC、视频音频播放、导航定位等，基本参数包含产品名称、外观尺寸、存储、CPU、屏幕、充电电池、前置后置相机、特色功能、操作系统、网络、传感器、传输等。</w:t>
      </w:r>
    </w:p>
    <w:p>
      <w:pPr>
        <w:ind w:firstLine="560"/>
      </w:pPr>
      <w:r>
        <w:rPr>
          <w:rFonts w:hint="eastAsia"/>
          <w:lang w:eastAsia="zh-CN"/>
        </w:rPr>
        <w:t>（</w:t>
      </w:r>
      <w:r>
        <w:rPr>
          <w:rFonts w:hint="eastAsia"/>
          <w:lang w:val="en-US" w:eastAsia="zh-CN"/>
        </w:rPr>
        <w:t>3</w:t>
      </w:r>
      <w:r>
        <w:rPr>
          <w:rFonts w:hint="eastAsia"/>
          <w:lang w:eastAsia="zh-CN"/>
        </w:rPr>
        <w:t>）</w:t>
      </w:r>
      <w:r>
        <w:t>笔记本电脑</w:t>
      </w:r>
    </w:p>
    <w:p>
      <w:pPr>
        <w:ind w:firstLine="560"/>
      </w:pPr>
      <w:r>
        <w:t>笔记本电脑（Laptop），简称笔记本，又称“便携式电脑，手提电脑、掌上电脑或膝上型电脑”，特点是机身小巧。比台式机携带方便，是一种小型、便于携带的个人电脑。基本参数包含产品名称、产品配置、处理器、显卡及视频输出、网络、显示屏、音频、电池电源、外设接口、尺寸重量、摄像头及输入设备、操作系统与预装软件、特色功能等。</w:t>
      </w:r>
    </w:p>
    <w:p>
      <w:pPr>
        <w:ind w:firstLine="560"/>
      </w:pPr>
      <w:r>
        <w:rPr>
          <w:rFonts w:hint="eastAsia"/>
          <w:lang w:eastAsia="zh-CN"/>
        </w:rPr>
        <w:t>（</w:t>
      </w:r>
      <w:r>
        <w:rPr>
          <w:rFonts w:hint="eastAsia"/>
          <w:lang w:val="en-US" w:eastAsia="zh-CN"/>
        </w:rPr>
        <w:t>4</w:t>
      </w:r>
      <w:r>
        <w:rPr>
          <w:rFonts w:hint="eastAsia"/>
          <w:lang w:eastAsia="zh-CN"/>
        </w:rPr>
        <w:t>）</w:t>
      </w:r>
      <w:r>
        <w:t>智能电视</w:t>
      </w:r>
    </w:p>
    <w:p>
      <w:pPr>
        <w:ind w:firstLine="560"/>
      </w:pPr>
      <w:r>
        <w:t>智能电视，是具有全开放式平台，搭载了操作系统，在欣赏普通电视内容的同时，可自行安装和卸载各类应用软件，持续对功能进行扩充和升级的新电视产品。基本参数包括显示参数、处理器、存储、无线配置、接口及数量、影音播放性能、扬声器、尺寸重量、电源、操作环境、操作系统、内置APP、智能互联功能等。</w:t>
      </w:r>
    </w:p>
    <w:p>
      <w:pPr>
        <w:ind w:firstLine="560"/>
      </w:pPr>
      <w:r>
        <w:rPr>
          <w:rFonts w:hint="eastAsia"/>
          <w:lang w:eastAsia="zh-CN"/>
        </w:rPr>
        <w:t>（</w:t>
      </w:r>
      <w:r>
        <w:rPr>
          <w:rFonts w:hint="eastAsia"/>
          <w:lang w:val="en-US" w:eastAsia="zh-CN"/>
        </w:rPr>
        <w:t>5</w:t>
      </w:r>
      <w:r>
        <w:rPr>
          <w:rFonts w:hint="eastAsia"/>
          <w:lang w:eastAsia="zh-CN"/>
        </w:rPr>
        <w:t>）</w:t>
      </w:r>
      <w:r>
        <w:t>平板</w:t>
      </w:r>
    </w:p>
    <w:p>
      <w:pPr>
        <w:ind w:firstLine="560"/>
      </w:pPr>
      <w:r>
        <w:t>平板电脑拥有的触摸屏，允许通过触控笔或数字笔来进行作业，可以通过内建的手写识别、屏幕上的软键盘、语音识别或者一个真正的键盘实现输入。基本参数包括外观、内存容量、尺寸重量、按键和连接端口、显示屏、芯片、摄像头、视频拍摄、扬声器、麦克风、网络连接、电源和电池、操作系统、辅助功能等。</w:t>
      </w:r>
    </w:p>
    <w:p>
      <w:pPr>
        <w:ind w:firstLine="560"/>
      </w:pPr>
      <w:r>
        <w:rPr>
          <w:rFonts w:hint="eastAsia"/>
          <w:lang w:eastAsia="zh-CN"/>
        </w:rPr>
        <w:t>（</w:t>
      </w:r>
      <w:r>
        <w:rPr>
          <w:rFonts w:hint="eastAsia"/>
          <w:lang w:val="en-US" w:eastAsia="zh-CN"/>
        </w:rPr>
        <w:t>6</w:t>
      </w:r>
      <w:r>
        <w:rPr>
          <w:rFonts w:hint="eastAsia"/>
          <w:lang w:eastAsia="zh-CN"/>
        </w:rPr>
        <w:t>）</w:t>
      </w:r>
      <w:r>
        <w:t>耳机</w:t>
      </w:r>
    </w:p>
    <w:p>
      <w:pPr>
        <w:ind w:firstLine="560"/>
      </w:pPr>
      <w:r>
        <w:t>耳机分为无线耳机和有线耳机，多用于手机、平板、电脑、收音机、可携式电玩和数位音讯播放器等。基本参数包括产品名称、功能、使用方式、重量、音乐播放和通话、规格等。</w:t>
      </w:r>
    </w:p>
    <w:p>
      <w:pPr>
        <w:ind w:firstLine="560"/>
      </w:pPr>
      <w:r>
        <w:rPr>
          <w:rFonts w:hint="eastAsia"/>
          <w:lang w:val="en-US" w:eastAsia="zh-CN"/>
        </w:rPr>
        <w:t>2、</w:t>
      </w:r>
      <w:r>
        <w:t>具体考核要求</w:t>
      </w:r>
    </w:p>
    <w:p>
      <w:pPr>
        <w:ind w:firstLine="560"/>
      </w:pPr>
      <w:r>
        <w:rPr>
          <w:rFonts w:hint="eastAsia"/>
          <w:lang w:eastAsia="zh-CN"/>
        </w:rPr>
        <w:t>（</w:t>
      </w:r>
      <w:r>
        <w:rPr>
          <w:rFonts w:hint="eastAsia"/>
          <w:lang w:val="en-US" w:eastAsia="zh-CN"/>
        </w:rPr>
        <w:t>1</w:t>
      </w:r>
      <w:r>
        <w:rPr>
          <w:rFonts w:hint="eastAsia"/>
          <w:lang w:eastAsia="zh-CN"/>
        </w:rPr>
        <w:t>）</w:t>
      </w:r>
      <w:r>
        <w:t>推荐引擎营销</w:t>
      </w:r>
    </w:p>
    <w:p>
      <w:pPr>
        <w:ind w:firstLine="560"/>
      </w:pPr>
      <w:r>
        <w:t>参赛选手根据企业网站介绍与产品或服务介绍，结合营销预算， 制定并实施推荐引擎营销策略，通过人群标签定向，圈定目标受众，以付费方式获得不同广告位置网页信息（注：以下内容中，网站首页和产品或服务介绍页统称为网页）的强势展现机会，并带来更多的点击，将信息传递给目标受众，促进品牌认知度与商业价值变现。包括设置推广计划、设置推广单元、设置精准投放条件、添加创意等操作。</w:t>
      </w:r>
    </w:p>
    <w:p>
      <w:pPr>
        <w:ind w:firstLine="560"/>
      </w:pPr>
      <w:r>
        <w:rPr>
          <w:rFonts w:hint="eastAsia"/>
          <w:lang w:val="en-US" w:eastAsia="zh-CN"/>
        </w:rPr>
        <w:t>①</w:t>
      </w:r>
      <w:r>
        <w:t>推广计划</w:t>
      </w:r>
    </w:p>
    <w:p>
      <w:pPr>
        <w:ind w:firstLine="560"/>
      </w:pPr>
      <w:r>
        <w:t>推广计划的设置包括设置计划名称、预算、投放时间等。可在推广计划下管理自己的推广单元；预算为该推广计划的营销预算；不同推广时段浏览信息的目标受众数量不同，点击网页信息查看具体介绍的目标受众数量也不同，影响推荐引擎营销的效果。</w:t>
      </w:r>
    </w:p>
    <w:p>
      <w:pPr>
        <w:ind w:firstLine="560"/>
      </w:pPr>
      <w:r>
        <w:rPr>
          <w:rFonts w:hint="eastAsia"/>
          <w:lang w:val="en-US" w:eastAsia="zh-CN"/>
        </w:rPr>
        <w:t>②</w:t>
      </w:r>
      <w:r>
        <w:t>设置推广单元</w:t>
      </w:r>
    </w:p>
    <w:p>
      <w:pPr>
        <w:ind w:firstLine="560"/>
      </w:pPr>
      <w:r>
        <w:t>推广单元设置包括设置单元名称、设置推广位、设置单元出价等。可在推广单元下进行人群精准投放条件的设置与维护；单元出价为该推广单元下向圈定目标受众进行广告推送的统一出价，出价情况决定排名情况，在同一广告位下，排名第一即可获得推荐引擎营销广告展现的资格，一次点击支付的费用=下一名的竞价价格+0.01。</w:t>
      </w:r>
    </w:p>
    <w:p>
      <w:pPr>
        <w:ind w:firstLine="560"/>
      </w:pPr>
      <w:r>
        <w:rPr>
          <w:rFonts w:hint="eastAsia"/>
          <w:lang w:val="en-US" w:eastAsia="zh-CN"/>
        </w:rPr>
        <w:t>③</w:t>
      </w:r>
      <w:r>
        <w:t>设置精准投放条件</w:t>
      </w:r>
    </w:p>
    <w:p>
      <w:pPr>
        <w:ind w:firstLine="560"/>
      </w:pPr>
      <w:r>
        <w:t>通过投放地域、投放媒体、投放受众、广告位置圈定精准目标受众。</w:t>
      </w:r>
    </w:p>
    <w:p>
      <w:pPr>
        <w:ind w:firstLine="560"/>
      </w:pPr>
      <w:r>
        <w:t>不同推广地域下浏览信息的目标受众数量不同，点击网页信息查看具体介绍的目标受众数量也不同，通过投放媒体可以圈中偏向于不同行业的目标受众和浏览过不同网址的目标受众；通过投放受众可以圈定搜索过不同关键词的目标受众和有不同属性特征的目标受众；通过广告位置可以选择推荐引擎营销广告展现的位置。通过不同方式圈中的目标受众不同，能够获得的展现量不同，点击量也不同。</w:t>
      </w:r>
    </w:p>
    <w:p>
      <w:pPr>
        <w:ind w:firstLine="560"/>
      </w:pPr>
      <w:r>
        <w:rPr>
          <w:rFonts w:hint="eastAsia"/>
          <w:lang w:val="en-US" w:eastAsia="zh-CN"/>
        </w:rPr>
        <w:t>④</w:t>
      </w:r>
      <w:r>
        <w:t>创意设置</w:t>
      </w:r>
    </w:p>
    <w:p>
      <w:pPr>
        <w:ind w:firstLine="560"/>
      </w:pPr>
      <w:r>
        <w:t>需编写创意标题、创意描述第一行、创意描述第二行等信息。推荐引擎营销中不同推广计划设置的预算总额为该次营销能够花费的最高限额，点击结束后，计算能够获得的展现量和点击量。</w:t>
      </w:r>
    </w:p>
    <w:p>
      <w:pPr>
        <w:ind w:firstLine="560"/>
      </w:pPr>
      <w:r>
        <w:rPr>
          <w:rFonts w:hint="eastAsia"/>
          <w:lang w:eastAsia="zh-CN"/>
        </w:rPr>
        <w:t>（</w:t>
      </w:r>
      <w:r>
        <w:rPr>
          <w:rFonts w:hint="eastAsia"/>
          <w:lang w:val="en-US" w:eastAsia="zh-CN"/>
        </w:rPr>
        <w:t>2</w:t>
      </w:r>
      <w:r>
        <w:rPr>
          <w:rFonts w:hint="eastAsia"/>
          <w:lang w:eastAsia="zh-CN"/>
        </w:rPr>
        <w:t>）</w:t>
      </w:r>
      <w:r>
        <w:t>搜索竞价营销</w:t>
      </w:r>
    </w:p>
    <w:p>
      <w:pPr>
        <w:ind w:firstLine="560"/>
      </w:pPr>
      <w:r>
        <w:t>参赛选手需根据营销预算、企业信息及企业商品，进行搜索引擎竞价营销，通过关键词定位主动搜索的目标受众，以付费方式获得目标受众检索关键词时网页的展现机会，并带来更多的点击，将信息传递给目标受众，促进品牌认知度与商业价值变现。参赛选手需进行推广计划、推广单元、关键词添加与出价、创意添加等操作。</w:t>
      </w:r>
    </w:p>
    <w:p>
      <w:pPr>
        <w:ind w:firstLine="560"/>
      </w:pPr>
      <w:r>
        <w:rPr>
          <w:rFonts w:hint="eastAsia"/>
          <w:lang w:val="en-US" w:eastAsia="zh-CN"/>
        </w:rPr>
        <w:t>①</w:t>
      </w:r>
      <w:r>
        <w:t>推广计划</w:t>
      </w:r>
    </w:p>
    <w:p>
      <w:pPr>
        <w:ind w:firstLine="560"/>
      </w:pPr>
      <w:r>
        <w:t>包括设置计划名称、计划消耗上限、投放时间、投放地域、出价等。可在推广计划下管理自己的推广单元；消耗限额为该推广计划的营销预算；不同推广时间与推广地域下通过关键词搜索网页的目标受众数量不同，点击网页信息查看具体介绍的目标受众数量也不同，影响搜索竞价营销的效果。</w:t>
      </w:r>
    </w:p>
    <w:p>
      <w:pPr>
        <w:ind w:firstLine="560"/>
      </w:pPr>
      <w:r>
        <w:rPr>
          <w:rFonts w:hint="eastAsia"/>
          <w:lang w:val="en-US" w:eastAsia="zh-CN"/>
        </w:rPr>
        <w:t>②</w:t>
      </w:r>
      <w:r>
        <w:t>推广单元</w:t>
      </w:r>
    </w:p>
    <w:p>
      <w:pPr>
        <w:ind w:firstLine="560"/>
      </w:pPr>
      <w:r>
        <w:t>包括设置单元名称、单元出价等。可在推广单元下进行关键词的添加与维护；单元出价为该推广单元下所有添加关键词的统一出价。</w:t>
      </w:r>
    </w:p>
    <w:p>
      <w:pPr>
        <w:ind w:firstLine="560"/>
      </w:pPr>
      <w:r>
        <w:rPr>
          <w:rFonts w:hint="eastAsia"/>
          <w:lang w:val="en-US" w:eastAsia="zh-CN"/>
        </w:rPr>
        <w:t>③</w:t>
      </w:r>
      <w:r>
        <w:t>关键词添加与出价</w:t>
      </w:r>
    </w:p>
    <w:p>
      <w:pPr>
        <w:ind w:firstLine="560"/>
      </w:pPr>
      <w:r>
        <w:t>不同关键词目标受众搜索的数量不同，点击查看网页信息的目标受众数量也不同，关键词展现量代表搜索该关键词的目标受众数量，关键词点击量代表搜索该关键词并进行点击查看网页信息的目标受众数量，关键词点击率代表搜索该关键词并进行点击查看网页信息的目标受众占搜索该关键词的目标受众的比例。</w:t>
      </w:r>
    </w:p>
    <w:p>
      <w:pPr>
        <w:ind w:firstLine="560"/>
      </w:pPr>
      <w:r>
        <w:t>通过查询关键词的形式查找并添加关键词，设置关键词的匹配方 式与出价。添加关键词并出价后，系统给出推广关键词的质量度与预估排名，可以根据预估排名继续进行关键词出价的调整或创意的优化。</w:t>
      </w:r>
    </w:p>
    <w:p>
      <w:pPr>
        <w:ind w:firstLine="560"/>
      </w:pPr>
      <w:r>
        <w:t>关键词的匹配方式分为精准匹配、中心匹配与广泛匹配。当目标受众搜索的词与企业搜索引擎营销设置的关键词完全相同时称为精准匹配；当目标受众搜索的词完全包含企业搜索引擎营销设置关键词时称为中心匹配；当目标受众搜索的词与企业搜索引擎营销设置的关键词文字部分匹配时称为广泛匹配。</w:t>
      </w:r>
    </w:p>
    <w:p>
      <w:pPr>
        <w:ind w:firstLine="560"/>
      </w:pPr>
      <w:r>
        <w:t>对于不同企业推广的某一关键词或相关关键词，排名指数=关键词出价*质量度，排名指数越高，排名越靠前；</w:t>
      </w:r>
    </w:p>
    <w:p>
      <w:pPr>
        <w:ind w:firstLine="560"/>
      </w:pPr>
      <w:r>
        <w:t>关键词一次点击支付的费用=该关键词排名下一名的竞价价格*(下一名的质量度/本企业该关键词的质量度)+0.01；</w:t>
      </w:r>
    </w:p>
    <w:p>
      <w:pPr>
        <w:ind w:firstLine="560"/>
      </w:pPr>
      <w:r>
        <w:t>关键词质量度由关键词与网页信息的相关性、网页的展现量、点击量等综合决定。</w:t>
      </w:r>
    </w:p>
    <w:p>
      <w:pPr>
        <w:ind w:firstLine="560"/>
      </w:pPr>
      <w:r>
        <w:t>目标受众搜索某一关键词时，关键词排名越靠前，网页展现的机会越高，被目标受众点击的概率也越高，越能带来更多的展现量与点击量。</w:t>
      </w:r>
    </w:p>
    <w:p>
      <w:pPr>
        <w:ind w:firstLine="560"/>
      </w:pPr>
      <w:r>
        <w:t>对于获得同一排名位置的不同关键词，关键词本身的展现量、点击量越高，网页展现的机会越高，被目标受众点击的概率也越高，越能带来更好的展现量与点击量。</w:t>
      </w:r>
    </w:p>
    <w:p>
      <w:pPr>
        <w:ind w:firstLine="560"/>
      </w:pPr>
      <w:r>
        <w:rPr>
          <w:rFonts w:hint="eastAsia"/>
          <w:lang w:val="en-US" w:eastAsia="zh-CN"/>
        </w:rPr>
        <w:t>④</w:t>
      </w:r>
      <w:r>
        <w:t>创意设置</w:t>
      </w:r>
    </w:p>
    <w:p>
      <w:pPr>
        <w:ind w:firstLine="560"/>
      </w:pPr>
      <w:r>
        <w:t>需编写创意标题、创意描述第一行、创意描述第二行等信息，推广创意与推广关键词相关性越高，提升推广关键词的质量分也就越多。</w:t>
      </w:r>
    </w:p>
    <w:p>
      <w:pPr>
        <w:ind w:firstLine="560"/>
      </w:pPr>
      <w:r>
        <w:t>搜索竞价营销中不同推广计划设置的预算总额为该次营销能够花费的最高限额，点击结束后，计算能够获得的展现量和点击量。</w:t>
      </w:r>
    </w:p>
    <w:p>
      <w:pPr>
        <w:ind w:firstLine="560"/>
      </w:pPr>
      <w:r>
        <w:rPr>
          <w:rFonts w:hint="eastAsia"/>
          <w:lang w:eastAsia="zh-CN"/>
        </w:rPr>
        <w:t>（</w:t>
      </w:r>
      <w:r>
        <w:rPr>
          <w:rFonts w:hint="eastAsia"/>
          <w:lang w:val="en-US" w:eastAsia="zh-CN"/>
        </w:rPr>
        <w:t>3</w:t>
      </w:r>
      <w:r>
        <w:rPr>
          <w:rFonts w:hint="eastAsia"/>
          <w:lang w:eastAsia="zh-CN"/>
        </w:rPr>
        <w:t>）</w:t>
      </w:r>
      <w:r>
        <w:t>搜索排名优化</w:t>
      </w:r>
    </w:p>
    <w:p>
      <w:pPr>
        <w:ind w:firstLine="560"/>
      </w:pPr>
      <w:r>
        <w:t>参赛选手根据企业网站介绍与产品或服务介绍，进行网站主页标题、关键词的优化与产品或服务页的标题、关键词优化，并通过搜索中心对每个关键词进行检索，查看网页的实时排名，以免费的方式获得目标受众检索关键词时尽可能多的展现机会，将信息传递给目标受众。参赛选手可根据排名反馈继续优化，尽可能多地增加网站首页和产品或服务介绍页的展现机会。</w:t>
      </w:r>
    </w:p>
    <w:p>
      <w:pPr>
        <w:ind w:firstLine="560"/>
      </w:pPr>
      <w:r>
        <w:t>最终搜索排名优化SEO 值为各网页 SEO 值的累加；</w:t>
      </w:r>
    </w:p>
    <w:p>
      <w:pPr>
        <w:ind w:firstLine="560"/>
      </w:pPr>
      <w:r>
        <w:t>网页SEO 值=0.7*标题优化得分+0.3*关键词优化得分；</w:t>
      </w:r>
    </w:p>
    <w:p>
      <w:pPr>
        <w:ind w:firstLine="560"/>
      </w:pPr>
      <w:r>
        <w:t>标题优化得分是优化完成的标题分词后，单个关键词的得分之和；关键词优化得分是优化完成后所有关键词的得分之和；</w:t>
      </w:r>
    </w:p>
    <w:p>
      <w:pPr>
        <w:ind w:firstLine="560"/>
      </w:pPr>
      <w:r>
        <w:t>关键词得分=关键词排名分+流量增量分+关键词覆盖得分。</w:t>
      </w:r>
    </w:p>
    <w:p>
      <w:pPr>
        <w:ind w:firstLine="560"/>
      </w:pPr>
      <w:r>
        <w:rPr>
          <w:rFonts w:hint="eastAsia"/>
          <w:lang w:val="en-US" w:eastAsia="zh-CN"/>
        </w:rPr>
        <w:t>①</w:t>
      </w:r>
      <w:r>
        <w:t>关键词排名分</w:t>
      </w:r>
    </w:p>
    <w:p>
      <w:pPr>
        <w:ind w:firstLine="560"/>
      </w:pPr>
      <w:r>
        <w:t>搜索某关键词时，网页排名相同，则点击量低的网页中该关键词的得分高。（排名相同时，网页信息优化的难度越高，得分越高）。</w:t>
      </w:r>
    </w:p>
    <w:p>
      <w:pPr>
        <w:ind w:firstLine="560"/>
      </w:pPr>
      <w:r>
        <w:t>网页的点击量相同，搜索某关键词时，排名靠前的网页中该关键词的得分高；同一网页中的不同关键词，搜索排名靠前的关键词得分高。</w:t>
      </w:r>
    </w:p>
    <w:p>
      <w:pPr>
        <w:ind w:firstLine="560"/>
        <w:sectPr>
          <w:pgSz w:w="11910" w:h="16840"/>
          <w:pgMar w:top="1380" w:right="1080" w:bottom="1160" w:left="1100" w:header="0" w:footer="892" w:gutter="0"/>
          <w:cols w:space="720" w:num="1"/>
        </w:sectPr>
      </w:pPr>
    </w:p>
    <w:p>
      <w:r>
        <w:t>搜索排名由关键词与网页的相关性、网页的展现量、网页的点击量、网页的点击率等综合决定。关键词与网页的相关性越高，展现量、点击量、点击率越高，搜索该关键词时网页的排名越靠前。</w:t>
      </w:r>
    </w:p>
    <w:p>
      <w:pPr>
        <w:ind w:firstLine="560"/>
      </w:pPr>
      <w:r>
        <w:rPr>
          <w:rFonts w:hint="eastAsia"/>
          <w:lang w:val="en-US" w:eastAsia="zh-CN"/>
        </w:rPr>
        <w:t>②</w:t>
      </w:r>
      <w:r>
        <w:t>流量增量分</w:t>
      </w:r>
    </w:p>
    <w:p>
      <w:pPr>
        <w:ind w:firstLine="560"/>
      </w:pPr>
      <w:r>
        <w:t>流量增量分主要是由推荐引擎营销和搜索引擎营销提升的展现量与点击量决定的，统称为竞价广告。</w:t>
      </w:r>
    </w:p>
    <w:p>
      <w:pPr>
        <w:ind w:firstLine="560"/>
      </w:pPr>
      <w:r>
        <w:t>竞价广告提升相同的展现量，推广前网页的展现量越低，得分越高（推广难度越大，得分越高）。</w:t>
      </w:r>
    </w:p>
    <w:p>
      <w:pPr>
        <w:ind w:firstLine="560"/>
      </w:pPr>
      <w:r>
        <w:t>竞价广告提升相同的点击量，推广前网页的点击量越低，得分越高（推广难度越大，得分越高）。</w:t>
      </w:r>
    </w:p>
    <w:p>
      <w:pPr>
        <w:ind w:firstLine="560"/>
      </w:pPr>
      <w:r>
        <w:t>竞价广告的展现量越高，得分越高（网页信息展现量提升幅度越高，得分越高）。</w:t>
      </w:r>
    </w:p>
    <w:p>
      <w:pPr>
        <w:ind w:firstLine="560"/>
      </w:pPr>
      <w:r>
        <w:t>竞价广告提升的点击量越高，得分越高（网页信息点击量提升幅度越高，得分越高）。</w:t>
      </w:r>
    </w:p>
    <w:p>
      <w:pPr>
        <w:ind w:firstLine="560"/>
      </w:pPr>
      <w:r>
        <w:rPr>
          <w:rFonts w:hint="eastAsia"/>
          <w:lang w:val="en-US" w:eastAsia="zh-CN"/>
        </w:rPr>
        <w:t>③</w:t>
      </w:r>
      <w:r>
        <w:t>关键词覆盖得分</w:t>
      </w:r>
    </w:p>
    <w:p>
      <w:pPr>
        <w:ind w:firstLine="560"/>
      </w:pPr>
      <w:r>
        <w:t>单个关键词A 的覆盖率=（关键词 A 的展现量+与关键词 A 相关的关键词的展现量）/所有关键词的展现量之和</w:t>
      </w:r>
    </w:p>
    <w:p>
      <w:pPr>
        <w:ind w:firstLine="560"/>
      </w:pPr>
      <w:r>
        <w:t>注：所有计算，均遵循四舍五入原则。</w:t>
      </w:r>
    </w:p>
    <w:p>
      <w:pPr>
        <w:ind w:firstLine="560"/>
      </w:pPr>
      <w:r>
        <w:t>（二）</w:t>
      </w:r>
      <w:r>
        <w:rPr>
          <w:rFonts w:hint="eastAsia"/>
        </w:rPr>
        <w:t>营销实战展示</w:t>
      </w:r>
      <w:r>
        <w:rPr>
          <w:rFonts w:hint="eastAsia"/>
          <w:lang w:eastAsia="zh-CN"/>
        </w:rPr>
        <w:t>（</w:t>
      </w:r>
      <w:r>
        <w:t>方案策划</w:t>
      </w:r>
      <w:r>
        <w:rPr>
          <w:rFonts w:hint="eastAsia"/>
          <w:lang w:val="en-US" w:eastAsia="zh-CN"/>
        </w:rPr>
        <w:t>及汇报</w:t>
      </w:r>
      <w:r>
        <w:rPr>
          <w:rFonts w:hint="eastAsia"/>
          <w:lang w:eastAsia="zh-CN"/>
        </w:rPr>
        <w:t>）</w:t>
      </w:r>
    </w:p>
    <w:p>
      <w:pPr>
        <w:ind w:firstLine="560"/>
        <w:rPr>
          <w:rFonts w:hint="eastAsia" w:eastAsia="仿宋_GB2312"/>
          <w:lang w:eastAsia="zh-CN"/>
        </w:rPr>
      </w:pPr>
      <w:r>
        <w:t>参赛院校对真实企业的真实营销典型职业活动进行方案策划，于竞赛当天在赛场完成方案策划文案，并按要求借助PPT进行现场汇报，允许使用</w:t>
      </w:r>
      <w:r>
        <w:rPr>
          <w:rFonts w:hint="eastAsia"/>
          <w:lang w:val="en-US" w:eastAsia="zh-CN"/>
        </w:rPr>
        <w:t xml:space="preserve"> </w:t>
      </w:r>
      <w:r>
        <w:t>Excel、Word、PowerPoint</w:t>
      </w:r>
      <w:r>
        <w:rPr>
          <w:rFonts w:hint="eastAsia"/>
          <w:lang w:val="en-US" w:eastAsia="zh-CN"/>
        </w:rPr>
        <w:t xml:space="preserve"> </w:t>
      </w:r>
      <w:r>
        <w:t>软件进行辅助操作。选取不同企业产品形成10套赛卷，于赛前1个月发布。竞赛当日裁判抽取一套赛卷装入系统作为正式赛卷，另外抽取一套赛卷作为备用赛卷。样卷如下</w:t>
      </w:r>
      <w:r>
        <w:rPr>
          <w:rFonts w:hint="eastAsia"/>
          <w:lang w:eastAsia="zh-CN"/>
        </w:rPr>
        <w:t>：</w:t>
      </w:r>
    </w:p>
    <w:p>
      <w:pPr>
        <w:ind w:firstLine="560"/>
        <w:sectPr>
          <w:pgSz w:w="11910" w:h="16840"/>
          <w:pgMar w:top="1380" w:right="1080" w:bottom="1160" w:left="1100" w:header="0" w:footer="892" w:gutter="0"/>
          <w:cols w:space="720" w:num="1"/>
        </w:sectPr>
      </w:pPr>
    </w:p>
    <w:p>
      <w:pPr>
        <w:ind w:firstLine="560"/>
      </w:pPr>
      <w:r>
        <w:t>企业及产品资料</w:t>
      </w:r>
    </w:p>
    <w:p>
      <w:pPr>
        <w:ind w:firstLine="560"/>
      </w:pPr>
      <w:r>
        <w:t>山东秦老太食品有限公司成立于 1993 年，是一家致力于挖掘中华传统养生食品及文化的公司。公司销售网络以大型超市为主，电子商务为辅，拥有上万个销售网点。</w:t>
      </w:r>
    </w:p>
    <w:p>
      <w:pPr>
        <w:ind w:firstLine="560"/>
      </w:pPr>
      <w:r>
        <w:t>公司拥有自主产品研发、包装设计能力，是“济南市企业技术中心”，和齐鲁工业大学、山东中医药大学，江南大学都有产学研项目互动。拥有国家发明专利 2 项，实用新型专利 15 项，拥有“秦老太”、“早安你好”，“女人花”3 个山东省著名商标，“济南名片”泉城二怪中茶汤的制作技艺是非物质文化遗产，已经传承九代。</w:t>
      </w:r>
    </w:p>
    <w:p>
      <w:pPr>
        <w:ind w:firstLine="560"/>
      </w:pPr>
      <w:r>
        <w:t>公司在食品生产经营过程中秉承“为家人制造食品”的理念，率先通过了 ISO9001 质量管理体系认证、ISO22000 食品安全管理体系（HACCP）认证、ISO14001 环境管理体系认证、GB/T28001 职业健康安全管理体系认证，全方位管理生产工艺和质量。</w:t>
      </w:r>
    </w:p>
    <w:p>
      <w:pPr>
        <w:ind w:firstLine="560"/>
      </w:pPr>
      <w:r>
        <w:t>旗下品牌：秦老太、早安你好、女人花、泉城二怪为山东省著名商标</w:t>
      </w:r>
    </w:p>
    <w:p>
      <w:pPr>
        <w:ind w:firstLine="560"/>
      </w:pPr>
      <w:r>
        <w:t>企业使命：调健康、润生活、养国人企业产品：8 大系列，90 个单品</w:t>
      </w:r>
    </w:p>
    <w:p>
      <w:pPr>
        <w:ind w:firstLine="560"/>
      </w:pPr>
      <w:r>
        <w:t>知识产权：拥有三项国家发明专利、20 项实用新型专利企业质量观：为自己家人制造食品</w:t>
      </w:r>
    </w:p>
    <w:p>
      <w:pPr>
        <w:ind w:firstLine="560"/>
      </w:pPr>
      <w:r>
        <w:t>品牌定位：轻松食养餐</w:t>
      </w:r>
    </w:p>
    <w:p>
      <w:pPr>
        <w:ind w:firstLine="560"/>
      </w:pPr>
      <w:r>
        <w:t>品牌广告语：轻松食养</w:t>
      </w:r>
      <w:r>
        <w:tab/>
      </w:r>
      <w:r>
        <w:t>自然好状态</w:t>
      </w:r>
    </w:p>
    <w:p>
      <w:pPr>
        <w:ind w:firstLine="560"/>
      </w:pPr>
    </w:p>
    <w:p>
      <w:pPr>
        <w:ind w:firstLine="560"/>
      </w:pPr>
    </w:p>
    <w:p>
      <w:pPr>
        <w:ind w:firstLine="560"/>
      </w:pPr>
    </w:p>
    <w:p>
      <w:pPr>
        <w:ind w:firstLine="560"/>
      </w:pPr>
    </w:p>
    <w:p>
      <w:pPr>
        <w:ind w:firstLine="560"/>
      </w:pPr>
    </w:p>
    <w:p>
      <w:pPr>
        <w:ind w:firstLine="560"/>
      </w:pPr>
      <w:r>
        <mc:AlternateContent>
          <mc:Choice Requires="wpg">
            <w:drawing>
              <wp:inline distT="0" distB="0" distL="114300" distR="114300">
                <wp:extent cx="5140960" cy="1697355"/>
                <wp:effectExtent l="0" t="0" r="2540" b="4445"/>
                <wp:docPr id="24" name="组合 24"/>
                <wp:cNvGraphicFramePr/>
                <a:graphic xmlns:a="http://schemas.openxmlformats.org/drawingml/2006/main">
                  <a:graphicData uri="http://schemas.microsoft.com/office/word/2010/wordprocessingGroup">
                    <wpg:wgp>
                      <wpg:cNvGrpSpPr/>
                      <wpg:grpSpPr>
                        <a:xfrm>
                          <a:off x="0" y="0"/>
                          <a:ext cx="5140960" cy="1697355"/>
                          <a:chOff x="0" y="0"/>
                          <a:chExt cx="8096" cy="2673"/>
                        </a:xfrm>
                      </wpg:grpSpPr>
                      <pic:pic xmlns:pic="http://schemas.openxmlformats.org/drawingml/2006/picture">
                        <pic:nvPicPr>
                          <pic:cNvPr id="20" name="图片 9"/>
                          <pic:cNvPicPr>
                            <a:picLocks noChangeAspect="1"/>
                          </pic:cNvPicPr>
                        </pic:nvPicPr>
                        <pic:blipFill>
                          <a:blip r:embed="rId12"/>
                          <a:stretch>
                            <a:fillRect/>
                          </a:stretch>
                        </pic:blipFill>
                        <pic:spPr>
                          <a:xfrm>
                            <a:off x="0" y="0"/>
                            <a:ext cx="3929" cy="2673"/>
                          </a:xfrm>
                          <a:prstGeom prst="rect">
                            <a:avLst/>
                          </a:prstGeom>
                          <a:noFill/>
                          <a:ln>
                            <a:noFill/>
                          </a:ln>
                        </pic:spPr>
                      </pic:pic>
                      <pic:pic xmlns:pic="http://schemas.openxmlformats.org/drawingml/2006/picture">
                        <pic:nvPicPr>
                          <pic:cNvPr id="22" name="图片 10"/>
                          <pic:cNvPicPr>
                            <a:picLocks noChangeAspect="1"/>
                          </pic:cNvPicPr>
                        </pic:nvPicPr>
                        <pic:blipFill>
                          <a:blip r:embed="rId13"/>
                          <a:stretch>
                            <a:fillRect/>
                          </a:stretch>
                        </pic:blipFill>
                        <pic:spPr>
                          <a:xfrm>
                            <a:off x="3930" y="33"/>
                            <a:ext cx="4166" cy="2639"/>
                          </a:xfrm>
                          <a:prstGeom prst="rect">
                            <a:avLst/>
                          </a:prstGeom>
                          <a:noFill/>
                          <a:ln>
                            <a:noFill/>
                          </a:ln>
                        </pic:spPr>
                      </pic:pic>
                    </wpg:wgp>
                  </a:graphicData>
                </a:graphic>
              </wp:inline>
            </w:drawing>
          </mc:Choice>
          <mc:Fallback>
            <w:pict>
              <v:group id="_x0000_s1026" o:spid="_x0000_s1026" o:spt="203" style="height:133.65pt;width:404.8pt;" coordsize="8096,2673" o:gfxdata="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">
                <o:lock v:ext="edit" aspectratio="f"/>
                <v:shape id="图片 9" o:spid="_x0000_s1026" o:spt="75" type="#_x0000_t75" style="position:absolute;left:0;top:0;height:2673;width:3929;" filled="f" o:preferrelative="t" stroked="f" coordsize="21600,21600" o:gfxdata="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gxEjBrUAAADbAAAADwAA&#10;AAAAAAABACAAAAAiAAAAZHJzL2Rvd25yZXYueG1sUEsBAhQAFAAAAAgAh07iQDMvBZ47AAAAOQAA&#10;ABAAAAAAAAAAAQAgAAAABAEAAGRycy9zaGFwZXhtbC54bWxQSwUGAAAAAAYABgBbAQAArgMAAAAA&#10;">
                  <v:fill on="f" focussize="0,0"/>
                  <v:stroke on="f"/>
                  <v:imagedata r:id="rId12" o:title=""/>
                  <o:lock v:ext="edit" aspectratio="t"/>
                </v:shape>
                <v:shape id="图片 10" o:spid="_x0000_s1026" o:spt="75" type="#_x0000_t75" style="position:absolute;left:3930;top:33;height:2639;width:4166;" filled="f" o:preferrelative="t" stroked="f" coordsize="21600,21600" o:gfxdata="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1oy/b4A&#10;AADbAAAADwAAAAAAAAABACAAAAAiAAAAZHJzL2Rvd25yZXYueG1sUEsBAhQAFAAAAAgAh07iQDMv&#10;BZ47AAAAOQAAABAAAAAAAAAAAQAgAAAADQEAAGRycy9zaGFwZXhtbC54bWxQSwUGAAAAAAYABgBb&#10;AQAAtwMAAAAA&#10;">
                  <v:fill on="f" focussize="0,0"/>
                  <v:stroke on="f"/>
                  <v:imagedata r:id="rId13" o:title=""/>
                  <o:lock v:ext="edit" aspectratio="t"/>
                </v:shape>
                <w10:wrap type="none"/>
                <w10:anchorlock/>
              </v:group>
            </w:pict>
          </mc:Fallback>
        </mc:AlternateContent>
      </w:r>
    </w:p>
    <w:p>
      <w:pPr>
        <w:ind w:firstLine="560"/>
      </w:pPr>
      <w:r>
        <w:drawing>
          <wp:anchor distT="0" distB="0" distL="0" distR="0" simplePos="0" relativeHeight="251660288" behindDoc="0" locked="0" layoutInCell="1" allowOverlap="1">
            <wp:simplePos x="0" y="0"/>
            <wp:positionH relativeFrom="page">
              <wp:posOffset>1217930</wp:posOffset>
            </wp:positionH>
            <wp:positionV relativeFrom="paragraph">
              <wp:posOffset>90805</wp:posOffset>
            </wp:positionV>
            <wp:extent cx="5118100" cy="1685925"/>
            <wp:effectExtent l="0" t="0" r="0" b="0"/>
            <wp:wrapTopAndBottom/>
            <wp:docPr id="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3.png"/>
                    <pic:cNvPicPr>
                      <a:picLocks noChangeAspect="1"/>
                    </pic:cNvPicPr>
                  </pic:nvPicPr>
                  <pic:blipFill>
                    <a:blip r:embed="rId14" cstate="print"/>
                    <a:stretch>
                      <a:fillRect/>
                    </a:stretch>
                  </pic:blipFill>
                  <pic:spPr>
                    <a:xfrm>
                      <a:off x="0" y="0"/>
                      <a:ext cx="5117850" cy="1685925"/>
                    </a:xfrm>
                    <a:prstGeom prst="rect">
                      <a:avLst/>
                    </a:prstGeom>
                  </pic:spPr>
                </pic:pic>
              </a:graphicData>
            </a:graphic>
          </wp:anchor>
        </w:drawing>
      </w:r>
      <w:r>
        <w:drawing>
          <wp:anchor distT="0" distB="0" distL="0" distR="0" simplePos="0" relativeHeight="251660288" behindDoc="0" locked="0" layoutInCell="1" allowOverlap="1">
            <wp:simplePos x="0" y="0"/>
            <wp:positionH relativeFrom="page">
              <wp:posOffset>2252980</wp:posOffset>
            </wp:positionH>
            <wp:positionV relativeFrom="paragraph">
              <wp:posOffset>1899285</wp:posOffset>
            </wp:positionV>
            <wp:extent cx="3046730" cy="4200525"/>
            <wp:effectExtent l="0" t="0" r="0" b="0"/>
            <wp:wrapTopAndBottom/>
            <wp:docPr id="3"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4.jpeg"/>
                    <pic:cNvPicPr>
                      <a:picLocks noChangeAspect="1"/>
                    </pic:cNvPicPr>
                  </pic:nvPicPr>
                  <pic:blipFill>
                    <a:blip r:embed="rId15" cstate="print"/>
                    <a:stretch>
                      <a:fillRect/>
                    </a:stretch>
                  </pic:blipFill>
                  <pic:spPr>
                    <a:xfrm>
                      <a:off x="0" y="0"/>
                      <a:ext cx="3046898" cy="4200525"/>
                    </a:xfrm>
                    <a:prstGeom prst="rect">
                      <a:avLst/>
                    </a:prstGeom>
                  </pic:spPr>
                </pic:pic>
              </a:graphicData>
            </a:graphic>
          </wp:anchor>
        </w:drawing>
      </w:r>
    </w:p>
    <w:p>
      <w:pPr>
        <w:ind w:firstLine="560"/>
      </w:pPr>
      <w:r>
        <w:rPr>
          <w:rFonts w:ascii="Microsoft JhengHei"/>
          <w:sz w:val="20"/>
        </w:rPr>
        <w:drawing>
          <wp:anchor distT="0" distB="0" distL="0" distR="0" simplePos="0" relativeHeight="251662336" behindDoc="1" locked="0" layoutInCell="1" allowOverlap="1">
            <wp:simplePos x="0" y="0"/>
            <wp:positionH relativeFrom="column">
              <wp:posOffset>3810000</wp:posOffset>
            </wp:positionH>
            <wp:positionV relativeFrom="paragraph">
              <wp:posOffset>182880</wp:posOffset>
            </wp:positionV>
            <wp:extent cx="1504950" cy="1800225"/>
            <wp:effectExtent l="0" t="0" r="6350" b="3175"/>
            <wp:wrapTight wrapText="bothSides">
              <wp:wrapPolygon>
                <wp:start x="0" y="0"/>
                <wp:lineTo x="0" y="21486"/>
                <wp:lineTo x="21509" y="21486"/>
                <wp:lineTo x="21509" y="0"/>
                <wp:lineTo x="0" y="0"/>
              </wp:wrapPolygon>
            </wp:wrapTight>
            <wp:docPr id="7"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jpeg"/>
                    <pic:cNvPicPr>
                      <a:picLocks noChangeAspect="1"/>
                    </pic:cNvPicPr>
                  </pic:nvPicPr>
                  <pic:blipFill>
                    <a:blip r:embed="rId16" cstate="print"/>
                    <a:stretch>
                      <a:fillRect/>
                    </a:stretch>
                  </pic:blipFill>
                  <pic:spPr>
                    <a:xfrm>
                      <a:off x="0" y="0"/>
                      <a:ext cx="1504952" cy="1800225"/>
                    </a:xfrm>
                    <a:prstGeom prst="rect">
                      <a:avLst/>
                    </a:prstGeom>
                  </pic:spPr>
                </pic:pic>
              </a:graphicData>
            </a:graphic>
          </wp:anchor>
        </w:drawing>
      </w:r>
    </w:p>
    <w:p>
      <w:pPr>
        <w:ind w:firstLine="560"/>
      </w:pPr>
      <w:r>
        <w:t>品牌LOGO：</w:t>
      </w:r>
    </w:p>
    <w:p>
      <w:pPr>
        <w:ind w:firstLine="560"/>
      </w:pPr>
      <w:r>
        <w:rPr>
          <w:rFonts w:ascii="Microsoft JhengHei"/>
          <w:position w:val="1"/>
          <w:sz w:val="20"/>
        </w:rPr>
        <w:drawing>
          <wp:anchor distT="0" distB="0" distL="0" distR="0" simplePos="0" relativeHeight="251663360" behindDoc="1" locked="0" layoutInCell="1" allowOverlap="1">
            <wp:simplePos x="0" y="0"/>
            <wp:positionH relativeFrom="column">
              <wp:posOffset>1663700</wp:posOffset>
            </wp:positionH>
            <wp:positionV relativeFrom="paragraph">
              <wp:posOffset>163830</wp:posOffset>
            </wp:positionV>
            <wp:extent cx="1571625" cy="1005840"/>
            <wp:effectExtent l="0" t="0" r="3175" b="10160"/>
            <wp:wrapTight wrapText="bothSides">
              <wp:wrapPolygon>
                <wp:start x="6633" y="0"/>
                <wp:lineTo x="0" y="818"/>
                <wp:lineTo x="0" y="6545"/>
                <wp:lineTo x="349" y="8727"/>
                <wp:lineTo x="1745" y="13091"/>
                <wp:lineTo x="2444" y="17455"/>
                <wp:lineTo x="2444" y="18273"/>
                <wp:lineTo x="2618" y="21273"/>
                <wp:lineTo x="2793" y="21273"/>
                <wp:lineTo x="4189" y="21273"/>
                <wp:lineTo x="19025" y="20455"/>
                <wp:lineTo x="19724" y="18545"/>
                <wp:lineTo x="17978" y="17455"/>
                <wp:lineTo x="19898" y="13091"/>
                <wp:lineTo x="21120" y="8727"/>
                <wp:lineTo x="21469" y="6545"/>
                <wp:lineTo x="21469" y="818"/>
                <wp:lineTo x="14836" y="0"/>
                <wp:lineTo x="6633" y="0"/>
              </wp:wrapPolygon>
            </wp:wrapTight>
            <wp:docPr id="5"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png"/>
                    <pic:cNvPicPr>
                      <a:picLocks noChangeAspect="1"/>
                    </pic:cNvPicPr>
                  </pic:nvPicPr>
                  <pic:blipFill>
                    <a:blip r:embed="rId17" cstate="print"/>
                    <a:stretch>
                      <a:fillRect/>
                    </a:stretch>
                  </pic:blipFill>
                  <pic:spPr>
                    <a:xfrm>
                      <a:off x="0" y="0"/>
                      <a:ext cx="1571704" cy="1005840"/>
                    </a:xfrm>
                    <a:prstGeom prst="rect">
                      <a:avLst/>
                    </a:prstGeom>
                  </pic:spPr>
                </pic:pic>
              </a:graphicData>
            </a:graphic>
          </wp:anchor>
        </w:drawing>
      </w:r>
    </w:p>
    <w:p>
      <w:pPr>
        <w:ind w:firstLine="560"/>
      </w:pPr>
    </w:p>
    <w:p>
      <w:pPr>
        <w:ind w:firstLine="560"/>
      </w:pPr>
    </w:p>
    <w:p>
      <w:pPr>
        <w:ind w:firstLine="560"/>
      </w:pPr>
    </w:p>
    <w:p>
      <w:pPr>
        <w:ind w:firstLine="560"/>
        <w:rPr>
          <w:b/>
          <w:bCs/>
        </w:rPr>
      </w:pPr>
      <w:r>
        <w:rPr>
          <w:b/>
          <w:bCs/>
        </w:rPr>
        <w:t>品牌故事：</w:t>
      </w:r>
    </w:p>
    <w:p>
      <w:pPr>
        <w:ind w:firstLine="560"/>
      </w:pPr>
      <w:r>
        <w:t>史料记载，明朝嘉靖年间，济南德王府腆膳官为董空壶。相传他将宫廷茶汤技艺秘传秦府，后几经改良，形成秦府养生粥，世代家传。转眼到了局势动荡的 1945 年，第 7 代传人秦会川去世时，幼子秦东符刚满 7 岁，夫人康在安女士只好带着秦东符，每天靠卖秦府养生粥为生……而正是这样的变故，也让家传技艺流传天下。后来秦东符之子秦笛接过第 9 代衣钵，以“秦老太”为品牌，于 1993 年注册成立公司，感念其祖母传承之恩。</w:t>
      </w:r>
    </w:p>
    <w:p>
      <w:pPr>
        <w:ind w:firstLine="560"/>
      </w:pPr>
      <w:r>
        <w:t>因秦老太茶汤遵循古法，传承有序，2012 年被正式授予非物质文化遗产。进入新时代，秦老太人怀揣匠心精神，以“为家人制造食品”为理念，传承中华食养文化，轻松食养，自然好状态。</w:t>
      </w:r>
    </w:p>
    <w:p>
      <w:pPr>
        <w:ind w:firstLine="560"/>
      </w:pPr>
      <w:r>
        <w:rPr>
          <w:b/>
          <w:bCs/>
        </w:rPr>
        <w:t>产品介绍：</w:t>
      </w:r>
    </w:p>
    <w:p>
      <w:pPr>
        <w:ind w:firstLine="560"/>
      </w:pPr>
      <w:r>
        <w:t>红豆薏米粉：2019 年新产品，可以除湿的瘦身代餐粉</w:t>
      </w:r>
    </w:p>
    <w:p>
      <w:pPr>
        <w:ind w:firstLine="560"/>
      </w:pPr>
      <w:r>
        <w:t></w:t>
      </w:r>
      <w:r>
        <w:rPr>
          <w:rFonts w:hint="eastAsia"/>
          <w:lang w:val="en-US" w:eastAsia="zh-CN"/>
        </w:rPr>
        <w:t>1.</w:t>
      </w:r>
      <w:r>
        <w:t>精选东北红豆、贵州薏米、济南泉水润米，铁锅非遗工艺炒制， 不添加任何食品添加剂；</w:t>
      </w:r>
    </w:p>
    <w:p>
      <w:pPr>
        <w:ind w:firstLine="560"/>
      </w:pPr>
      <w:r>
        <w:t></w:t>
      </w:r>
      <w:r>
        <w:rPr>
          <w:rFonts w:hint="eastAsia"/>
          <w:lang w:val="en-US" w:eastAsia="zh-CN"/>
        </w:rPr>
        <w:t>2.</w:t>
      </w:r>
      <w:r>
        <w:t>祛湿（清化湿热）、久食减肥瘦身、轻身益气。</w:t>
      </w:r>
    </w:p>
    <w:p>
      <w:pPr>
        <w:ind w:firstLine="560"/>
      </w:pPr>
      <w:r>
        <w:t></w:t>
      </w:r>
      <w:r>
        <w:rPr>
          <w:rFonts w:hint="eastAsia"/>
          <w:lang w:val="en-US" w:eastAsia="zh-CN"/>
        </w:rPr>
        <w:t>3.</w:t>
      </w:r>
      <w:r>
        <w:t>100 目细粉、香甜细滑、豆香浓郁。</w:t>
      </w:r>
    </w:p>
    <w:p>
      <w:pPr>
        <w:ind w:firstLine="560"/>
      </w:pPr>
      <w:r>
        <w:t></w:t>
      </w:r>
      <w:r>
        <w:rPr>
          <w:rFonts w:hint="eastAsia"/>
          <w:lang w:val="en-US" w:eastAsia="zh-CN"/>
        </w:rPr>
        <w:t>4.</w:t>
      </w:r>
      <w:r>
        <w:t>精选东北红豆、贵州薏米、济南泉水、不添加任何添加剂。</w:t>
      </w:r>
    </w:p>
    <w:p>
      <w:pPr>
        <w:ind w:firstLine="560"/>
      </w:pPr>
      <w:r>
        <w:t></w:t>
      </w:r>
      <w:r>
        <w:rPr>
          <w:rFonts w:hint="eastAsia"/>
          <w:lang w:val="en-US" w:eastAsia="zh-CN"/>
        </w:rPr>
        <w:t>5.</w:t>
      </w:r>
      <w:r>
        <w:t>泉水润米、铁锅炒制 、非遗古法工艺。</w:t>
      </w:r>
    </w:p>
    <w:p>
      <w:pPr>
        <w:ind w:firstLine="840" w:firstLineChars="300"/>
      </w:pPr>
      <w:r>
        <w:t>产品规格一：420g/盒，每箱 16 盒</w:t>
      </w:r>
    </w:p>
    <w:p>
      <w:pPr>
        <w:ind w:firstLine="560"/>
        <w:sectPr>
          <w:pgSz w:w="11910" w:h="16840"/>
          <w:pgMar w:top="1560" w:right="1080" w:bottom="1160" w:left="1100" w:header="0" w:footer="892" w:gutter="0"/>
          <w:cols w:space="720" w:num="1"/>
        </w:sectPr>
      </w:pPr>
    </w:p>
    <w:p>
      <w:pPr>
        <w:ind w:firstLine="560"/>
      </w:pPr>
      <w:r>
        <w:drawing>
          <wp:anchor distT="0" distB="0" distL="0" distR="0" simplePos="0" relativeHeight="251664384" behindDoc="1" locked="0" layoutInCell="1" allowOverlap="1">
            <wp:simplePos x="0" y="0"/>
            <wp:positionH relativeFrom="column">
              <wp:posOffset>355600</wp:posOffset>
            </wp:positionH>
            <wp:positionV relativeFrom="paragraph">
              <wp:posOffset>-2539365</wp:posOffset>
            </wp:positionV>
            <wp:extent cx="4759960" cy="2823845"/>
            <wp:effectExtent l="0" t="0" r="2540" b="8255"/>
            <wp:wrapTight wrapText="bothSides">
              <wp:wrapPolygon>
                <wp:start x="0" y="0"/>
                <wp:lineTo x="0" y="21469"/>
                <wp:lineTo x="21554" y="21469"/>
                <wp:lineTo x="21554" y="0"/>
                <wp:lineTo x="0" y="0"/>
              </wp:wrapPolygon>
            </wp:wrapTight>
            <wp:docPr id="9"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jpeg"/>
                    <pic:cNvPicPr>
                      <a:picLocks noChangeAspect="1"/>
                    </pic:cNvPicPr>
                  </pic:nvPicPr>
                  <pic:blipFill>
                    <a:blip r:embed="rId18" cstate="print"/>
                    <a:stretch>
                      <a:fillRect/>
                    </a:stretch>
                  </pic:blipFill>
                  <pic:spPr>
                    <a:xfrm>
                      <a:off x="0" y="0"/>
                      <a:ext cx="4760486" cy="2824353"/>
                    </a:xfrm>
                    <a:prstGeom prst="rect">
                      <a:avLst/>
                    </a:prstGeom>
                  </pic:spPr>
                </pic:pic>
              </a:graphicData>
            </a:graphic>
          </wp:anchor>
        </w:drawing>
      </w:r>
    </w:p>
    <w:p>
      <w:pPr>
        <w:ind w:firstLine="560"/>
      </w:pPr>
    </w:p>
    <w:p>
      <w:pPr>
        <w:ind w:firstLine="560"/>
      </w:pPr>
    </w:p>
    <w:p>
      <w:pPr>
        <w:ind w:firstLine="560"/>
      </w:pPr>
    </w:p>
    <w:p>
      <w:pPr>
        <w:ind w:firstLine="560"/>
      </w:pPr>
    </w:p>
    <w:p>
      <w:pPr>
        <w:ind w:firstLine="560"/>
      </w:pPr>
    </w:p>
    <w:p>
      <w:pPr>
        <w:ind w:firstLine="560"/>
      </w:pPr>
      <w:r>
        <w:t>产品规格二：210g/袋</w:t>
      </w:r>
    </w:p>
    <w:p>
      <w:pPr>
        <w:ind w:firstLine="560"/>
      </w:pPr>
      <w:r>
        <w:drawing>
          <wp:anchor distT="0" distB="0" distL="0" distR="0" simplePos="0" relativeHeight="251660288" behindDoc="0" locked="0" layoutInCell="1" allowOverlap="1">
            <wp:simplePos x="0" y="0"/>
            <wp:positionH relativeFrom="page">
              <wp:posOffset>1151255</wp:posOffset>
            </wp:positionH>
            <wp:positionV relativeFrom="paragraph">
              <wp:posOffset>165735</wp:posOffset>
            </wp:positionV>
            <wp:extent cx="4856480" cy="3513455"/>
            <wp:effectExtent l="0" t="0" r="7620" b="4445"/>
            <wp:wrapTopAndBottom/>
            <wp:docPr id="11"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jpeg"/>
                    <pic:cNvPicPr>
                      <a:picLocks noChangeAspect="1"/>
                    </pic:cNvPicPr>
                  </pic:nvPicPr>
                  <pic:blipFill>
                    <a:blip r:embed="rId19" cstate="print"/>
                    <a:stretch>
                      <a:fillRect/>
                    </a:stretch>
                  </pic:blipFill>
                  <pic:spPr>
                    <a:xfrm>
                      <a:off x="0" y="0"/>
                      <a:ext cx="4856418" cy="3513772"/>
                    </a:xfrm>
                    <a:prstGeom prst="rect">
                      <a:avLst/>
                    </a:prstGeom>
                  </pic:spPr>
                </pic:pic>
              </a:graphicData>
            </a:graphic>
          </wp:anchor>
        </w:drawing>
      </w:r>
    </w:p>
    <w:p>
      <w:pPr>
        <w:ind w:firstLine="560"/>
      </w:pPr>
      <w:r>
        <w:t>产品规格三：25g 红豆薏米粉十连包</w:t>
      </w:r>
    </w:p>
    <w:p>
      <w:pPr>
        <w:ind w:firstLine="560"/>
        <w:sectPr>
          <w:pgSz w:w="11910" w:h="16840"/>
          <w:pgMar w:top="1540" w:right="1080" w:bottom="1160" w:left="1100" w:header="0" w:footer="892" w:gutter="0"/>
          <w:cols w:space="720" w:num="1"/>
        </w:sectPr>
      </w:pPr>
    </w:p>
    <w:p>
      <w:pPr>
        <w:ind w:firstLine="560"/>
      </w:pPr>
      <w:r>
        <w:drawing>
          <wp:anchor distT="0" distB="0" distL="0" distR="0" simplePos="0" relativeHeight="251661312" behindDoc="0" locked="0" layoutInCell="1" allowOverlap="1">
            <wp:simplePos x="0" y="0"/>
            <wp:positionH relativeFrom="page">
              <wp:posOffset>1225550</wp:posOffset>
            </wp:positionH>
            <wp:positionV relativeFrom="paragraph">
              <wp:posOffset>-29210</wp:posOffset>
            </wp:positionV>
            <wp:extent cx="1223645" cy="4129405"/>
            <wp:effectExtent l="0" t="0" r="0" b="0"/>
            <wp:wrapNone/>
            <wp:docPr id="1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jpeg"/>
                    <pic:cNvPicPr>
                      <a:picLocks noChangeAspect="1"/>
                    </pic:cNvPicPr>
                  </pic:nvPicPr>
                  <pic:blipFill>
                    <a:blip r:embed="rId20" cstate="print"/>
                    <a:stretch>
                      <a:fillRect/>
                    </a:stretch>
                  </pic:blipFill>
                  <pic:spPr>
                    <a:xfrm>
                      <a:off x="0" y="0"/>
                      <a:ext cx="1223645" cy="4129139"/>
                    </a:xfrm>
                    <a:prstGeom prst="rect">
                      <a:avLst/>
                    </a:prstGeom>
                  </pic:spPr>
                </pic:pic>
              </a:graphicData>
            </a:graphic>
          </wp:anchor>
        </w:drawing>
      </w:r>
    </w:p>
    <w:p>
      <w:pPr>
        <w:ind w:left="3080" w:leftChars="1100" w:firstLine="0" w:firstLineChars="0"/>
      </w:pPr>
      <w:r>
        <w:t>“无湿自通、C 位出道”、“湿掉的不值得纪念”、“生活不止眼前的枸杞，还有红豆薏米”</w:t>
      </w:r>
    </w:p>
    <w:p>
      <w:pPr>
        <w:ind w:firstLine="3080" w:firstLineChars="1100"/>
      </w:pPr>
      <w:r>
        <w:t>秦老太红豆薏米粉，遵照经典食养配方加减而成</w:t>
      </w:r>
    </w:p>
    <w:p>
      <w:pPr>
        <w:ind w:left="3080" w:leftChars="1100" w:firstLine="0" w:firstLineChars="0"/>
      </w:pPr>
      <w:r>
        <w:t>坚持 0 添加防腐剂、色素和香精，适合现代人日常便捷食用</w:t>
      </w:r>
    </w:p>
    <w:p>
      <w:pPr>
        <w:ind w:firstLine="560"/>
      </w:pPr>
    </w:p>
    <w:p>
      <w:pPr>
        <w:ind w:firstLine="560"/>
      </w:pPr>
    </w:p>
    <w:p>
      <w:pPr>
        <w:ind w:firstLine="560"/>
      </w:pPr>
    </w:p>
    <w:p>
      <w:pPr>
        <w:ind w:firstLine="560"/>
      </w:pPr>
    </w:p>
    <w:p>
      <w:pPr>
        <w:ind w:firstLine="560"/>
      </w:pPr>
    </w:p>
    <w:p>
      <w:pPr>
        <w:ind w:left="0" w:leftChars="0" w:firstLine="0" w:firstLineChars="0"/>
      </w:pPr>
    </w:p>
    <w:p>
      <w:pPr>
        <w:ind w:firstLine="560"/>
      </w:pPr>
      <w:r>
        <w:rPr>
          <w:rFonts w:hint="eastAsia"/>
          <w:lang w:val="en-US" w:eastAsia="zh-CN"/>
        </w:rPr>
        <w:t>2.</w:t>
      </w:r>
      <w:r>
        <w:t>请以品牌推广和产品促销为目的，为秦老太“红豆薏米粉”产品制定符合企业特点的本年度“十一黄金周”整合营销活动策划方案。在竞赛当日 1 小时内，借助Word 完成方案撰写，并制作PPT。</w:t>
      </w:r>
    </w:p>
    <w:p>
      <w:pPr>
        <w:ind w:firstLine="560"/>
      </w:pPr>
      <w:r>
        <w:t>要求：</w:t>
      </w:r>
    </w:p>
    <w:p>
      <w:pPr>
        <w:ind w:firstLine="560"/>
      </w:pPr>
      <w:r>
        <w:rPr>
          <w:rFonts w:hint="eastAsia"/>
          <w:lang w:eastAsia="zh-CN"/>
        </w:rPr>
        <w:t>（</w:t>
      </w:r>
      <w:r>
        <w:rPr>
          <w:rFonts w:hint="eastAsia"/>
          <w:lang w:val="en-US" w:eastAsia="zh-CN"/>
        </w:rPr>
        <w:t>1</w:t>
      </w:r>
      <w:r>
        <w:rPr>
          <w:rFonts w:hint="eastAsia"/>
          <w:lang w:eastAsia="zh-CN"/>
        </w:rPr>
        <w:t>）</w:t>
      </w:r>
      <w:r>
        <w:t>整合营销活动策划方案需包含市场分析、营销策略、活动方案、管控要求等。市场分析包括市场形势、消费需求、竞争状况、企业自身资源情况的分析；营销策略包括整合营销活动的整体目标、策略和进度规划；活动方案包括活动目标、活动主题、活动受众、活动形式与内容、活动时间、媒体策略、活动预算、预期效果等；管控要求包括管控人员、管控要点、管控节点、数据跟踪、考核总结等。</w:t>
      </w:r>
    </w:p>
    <w:p>
      <w:pPr>
        <w:ind w:firstLine="560"/>
      </w:pPr>
      <w:r>
        <w:rPr>
          <w:rFonts w:hint="eastAsia"/>
          <w:lang w:eastAsia="zh-CN"/>
        </w:rPr>
        <w:t>（</w:t>
      </w:r>
      <w:r>
        <w:rPr>
          <w:rFonts w:hint="eastAsia"/>
          <w:lang w:val="en-US" w:eastAsia="zh-CN"/>
        </w:rPr>
        <w:t>2</w:t>
      </w:r>
      <w:r>
        <w:rPr>
          <w:rFonts w:hint="eastAsia"/>
          <w:lang w:eastAsia="zh-CN"/>
        </w:rPr>
        <w:t>）</w:t>
      </w:r>
      <w:r>
        <w:t>文案必须具有原创性，不可过多陈述企业现有的成就和做法。</w:t>
      </w:r>
    </w:p>
    <w:p>
      <w:pPr>
        <w:ind w:firstLine="560"/>
        <w:sectPr>
          <w:pgSz w:w="11910" w:h="16840"/>
          <w:pgMar w:top="1560" w:right="1080" w:bottom="1160" w:left="1100" w:header="0" w:footer="892" w:gutter="0"/>
          <w:cols w:space="720" w:num="1"/>
        </w:sectPr>
      </w:pPr>
    </w:p>
    <w:p>
      <w:pPr>
        <w:ind w:firstLine="560"/>
      </w:pPr>
      <w:r>
        <w:rPr>
          <w:rFonts w:hint="eastAsia"/>
          <w:lang w:val="en-US" w:eastAsia="zh-CN"/>
        </w:rPr>
        <w:t>3.</w:t>
      </w:r>
      <w:r>
        <w:t>在竞赛当日按抽签顺序依次进入汇报场地进行整合营销活动策划方案展示汇报（不超过 10 分钟）。</w:t>
      </w:r>
    </w:p>
    <w:p>
      <w:pPr>
        <w:ind w:firstLine="560"/>
      </w:pPr>
      <w:r>
        <w:t>要求：</w:t>
      </w:r>
    </w:p>
    <w:p>
      <w:pPr>
        <w:ind w:firstLine="560"/>
      </w:pPr>
      <w:r>
        <w:rPr>
          <w:rFonts w:hint="eastAsia"/>
          <w:lang w:eastAsia="zh-CN"/>
        </w:rPr>
        <w:t>（</w:t>
      </w:r>
      <w:r>
        <w:rPr>
          <w:rFonts w:hint="eastAsia"/>
          <w:lang w:val="en-US" w:eastAsia="zh-CN"/>
        </w:rPr>
        <w:t>1</w:t>
      </w:r>
      <w:r>
        <w:rPr>
          <w:rFonts w:hint="eastAsia"/>
          <w:lang w:eastAsia="zh-CN"/>
        </w:rPr>
        <w:t>）</w:t>
      </w:r>
      <w:r>
        <w:t>普通话标准，口齿清晰，表达流利，声音洪亮，节奏适中；无明显的停顿、磕巴；在规定时间内团队 2 人以上共同完成展示陈述任务。</w:t>
      </w:r>
    </w:p>
    <w:p>
      <w:pPr>
        <w:ind w:firstLine="560"/>
      </w:pPr>
      <w:r>
        <w:rPr>
          <w:rFonts w:hint="eastAsia"/>
          <w:lang w:eastAsia="zh-CN"/>
        </w:rPr>
        <w:t>（</w:t>
      </w:r>
      <w:r>
        <w:rPr>
          <w:rFonts w:hint="eastAsia"/>
          <w:lang w:val="en-US" w:eastAsia="zh-CN"/>
        </w:rPr>
        <w:t>2</w:t>
      </w:r>
      <w:r>
        <w:rPr>
          <w:rFonts w:hint="eastAsia"/>
          <w:lang w:eastAsia="zh-CN"/>
        </w:rPr>
        <w:t>）</w:t>
      </w:r>
      <w:r>
        <w:t>团队衣着整洁，在汇报过程中表情自然大方，注意基本的礼仪，能够尊重评委，文明用语。</w:t>
      </w:r>
    </w:p>
    <w:p>
      <w:pPr>
        <w:ind w:firstLine="560"/>
      </w:pPr>
      <w:r>
        <w:rPr>
          <w:rFonts w:hint="eastAsia"/>
          <w:lang w:eastAsia="zh-CN"/>
        </w:rPr>
        <w:t>（</w:t>
      </w:r>
      <w:r>
        <w:rPr>
          <w:rFonts w:hint="eastAsia"/>
          <w:lang w:val="en-US" w:eastAsia="zh-CN"/>
        </w:rPr>
        <w:t>3</w:t>
      </w:r>
      <w:r>
        <w:rPr>
          <w:rFonts w:hint="eastAsia"/>
          <w:lang w:eastAsia="zh-CN"/>
        </w:rPr>
        <w:t>）</w:t>
      </w:r>
      <w:r>
        <w:t>在文案作品及学生汇报过程中不得出现学校名称、选手姓名等可暴露参赛选手身份的相关信息。</w:t>
      </w:r>
    </w:p>
    <w:p>
      <w:pPr>
        <w:ind w:firstLine="560"/>
      </w:pPr>
      <w:r>
        <w:t>（三）情境营销</w:t>
      </w:r>
    </w:p>
    <w:p>
      <w:pPr>
        <w:ind w:firstLine="560"/>
      </w:pPr>
      <w:r>
        <w:t>根据 P1、P2、P3、P4 四类产品在五个市场未来三年的销售价格、销售数量的预测资料，参赛团队组成企业营销的核心团队，负责一个生产制造型企业的产品销售。企业拥有 1911 万资产，以销售 P1 产品为主营业务，资金充裕，银行信用良好，但是产品单一，只在本地市场销售，竞争越来越激烈，预计未来几年销售收入将继续下降。参赛团队通过目标市场分析与选择、营销策略组合和财务报表分析，使企业的效益最大化。背景资料及规则如下：</w:t>
      </w:r>
    </w:p>
    <w:p>
      <w:pPr>
        <w:ind w:firstLine="560"/>
        <w:rPr>
          <w:rFonts w:hint="eastAsia" w:eastAsia="仿宋_GB2312"/>
          <w:lang w:eastAsia="zh-CN"/>
        </w:rPr>
        <w:sectPr>
          <w:pgSz w:w="11910" w:h="16840"/>
          <w:pgMar w:top="1380" w:right="1080" w:bottom="1160" w:left="1100" w:header="0" w:footer="892" w:gutter="0"/>
          <w:cols w:space="720" w:num="1"/>
        </w:sectPr>
      </w:pPr>
      <w:r>
        <w:drawing>
          <wp:anchor distT="0" distB="0" distL="0" distR="0" simplePos="0" relativeHeight="251665408" behindDoc="1" locked="0" layoutInCell="1" allowOverlap="1">
            <wp:simplePos x="0" y="0"/>
            <wp:positionH relativeFrom="column">
              <wp:posOffset>438150</wp:posOffset>
            </wp:positionH>
            <wp:positionV relativeFrom="paragraph">
              <wp:posOffset>1538605</wp:posOffset>
            </wp:positionV>
            <wp:extent cx="5255260" cy="1428750"/>
            <wp:effectExtent l="0" t="0" r="2540" b="6350"/>
            <wp:wrapTight wrapText="bothSides">
              <wp:wrapPolygon>
                <wp:start x="0" y="0"/>
                <wp:lineTo x="0" y="21504"/>
                <wp:lineTo x="21558" y="21504"/>
                <wp:lineTo x="21558" y="0"/>
                <wp:lineTo x="0" y="0"/>
              </wp:wrapPolygon>
            </wp:wrapTight>
            <wp:docPr id="15"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jpeg"/>
                    <pic:cNvPicPr>
                      <a:picLocks noChangeAspect="1"/>
                    </pic:cNvPicPr>
                  </pic:nvPicPr>
                  <pic:blipFill>
                    <a:blip r:embed="rId21" cstate="print"/>
                    <a:stretch>
                      <a:fillRect/>
                    </a:stretch>
                  </pic:blipFill>
                  <pic:spPr>
                    <a:xfrm>
                      <a:off x="0" y="0"/>
                      <a:ext cx="5255623" cy="1428750"/>
                    </a:xfrm>
                    <a:prstGeom prst="rect">
                      <a:avLst/>
                    </a:prstGeom>
                  </pic:spPr>
                </pic:pic>
              </a:graphicData>
            </a:graphic>
          </wp:anchor>
        </w:drawing>
      </w:r>
      <w:r>
        <w:rPr>
          <w:rFonts w:hint="eastAsia"/>
          <w:lang w:val="en-US" w:eastAsia="zh-CN"/>
        </w:rPr>
        <w:t>1.</w:t>
      </w:r>
      <w:r>
        <w:t>根据 P1、P2、P3、P4 四类产品在五个市场未来三年的需求预测图（图 1、图 2），获取详细的需求信息。选手通过市场预测图进行市场分析，决定是否购买调研报告，通过购买市场调研报告，了解直销客户、批发商、零售商（六类消费人群）的需求信息（图 3）， 确定目标市场，制定营销计划</w:t>
      </w:r>
      <w:r>
        <w:rPr>
          <w:rFonts w:hint="eastAsia"/>
          <w:lang w:eastAsia="zh-CN"/>
        </w:rPr>
        <w:t>。</w:t>
      </w:r>
    </w:p>
    <w:p>
      <w:pPr>
        <w:ind w:left="0" w:leftChars="0" w:firstLine="0" w:firstLineChars="0"/>
        <w:jc w:val="center"/>
      </w:pPr>
      <w:r>
        <w:t>图 1 需求预测图</w:t>
      </w:r>
    </w:p>
    <w:p>
      <w:pPr>
        <w:ind w:firstLine="560"/>
      </w:pPr>
    </w:p>
    <w:p>
      <w:pPr>
        <w:jc w:val="center"/>
      </w:pPr>
      <w:r>
        <w:drawing>
          <wp:anchor distT="0" distB="0" distL="0" distR="0" simplePos="0" relativeHeight="251660288" behindDoc="0" locked="0" layoutInCell="1" allowOverlap="1">
            <wp:simplePos x="0" y="0"/>
            <wp:positionH relativeFrom="page">
              <wp:posOffset>1171575</wp:posOffset>
            </wp:positionH>
            <wp:positionV relativeFrom="paragraph">
              <wp:posOffset>122555</wp:posOffset>
            </wp:positionV>
            <wp:extent cx="5233035" cy="1857375"/>
            <wp:effectExtent l="0" t="0" r="0" b="0"/>
            <wp:wrapTopAndBottom/>
            <wp:docPr id="17"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1.png"/>
                    <pic:cNvPicPr>
                      <a:picLocks noChangeAspect="1"/>
                    </pic:cNvPicPr>
                  </pic:nvPicPr>
                  <pic:blipFill>
                    <a:blip r:embed="rId22" cstate="print"/>
                    <a:stretch>
                      <a:fillRect/>
                    </a:stretch>
                  </pic:blipFill>
                  <pic:spPr>
                    <a:xfrm>
                      <a:off x="0" y="0"/>
                      <a:ext cx="5232947" cy="1857375"/>
                    </a:xfrm>
                    <a:prstGeom prst="rect">
                      <a:avLst/>
                    </a:prstGeom>
                  </pic:spPr>
                </pic:pic>
              </a:graphicData>
            </a:graphic>
          </wp:anchor>
        </w:drawing>
      </w:r>
      <w:r>
        <w:t>图 2  价格预测图</w:t>
      </w:r>
    </w:p>
    <w:p>
      <w:pPr>
        <w:ind w:firstLine="560"/>
      </w:pPr>
      <w:r>
        <w:drawing>
          <wp:anchor distT="0" distB="0" distL="114300" distR="114300" simplePos="0" relativeHeight="251666432" behindDoc="1" locked="0" layoutInCell="1" allowOverlap="1">
            <wp:simplePos x="0" y="0"/>
            <wp:positionH relativeFrom="column">
              <wp:posOffset>381000</wp:posOffset>
            </wp:positionH>
            <wp:positionV relativeFrom="paragraph">
              <wp:posOffset>68580</wp:posOffset>
            </wp:positionV>
            <wp:extent cx="5397500" cy="1778000"/>
            <wp:effectExtent l="0" t="0" r="0" b="0"/>
            <wp:wrapTight wrapText="bothSides">
              <wp:wrapPolygon>
                <wp:start x="0" y="0"/>
                <wp:lineTo x="0" y="21446"/>
                <wp:lineTo x="21549" y="21446"/>
                <wp:lineTo x="21549" y="0"/>
                <wp:lineTo x="0" y="0"/>
              </wp:wrapPolygon>
            </wp:wrapTight>
            <wp:docPr id="2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
                    <pic:cNvPicPr>
                      <a:picLocks noChangeAspect="1"/>
                    </pic:cNvPicPr>
                  </pic:nvPicPr>
                  <pic:blipFill>
                    <a:blip r:embed="rId23"/>
                    <a:stretch>
                      <a:fillRect/>
                    </a:stretch>
                  </pic:blipFill>
                  <pic:spPr>
                    <a:xfrm>
                      <a:off x="0" y="0"/>
                      <a:ext cx="5397500" cy="1778000"/>
                    </a:xfrm>
                    <a:prstGeom prst="rect">
                      <a:avLst/>
                    </a:prstGeom>
                    <a:noFill/>
                    <a:ln>
                      <a:noFill/>
                    </a:ln>
                  </pic:spPr>
                </pic:pic>
              </a:graphicData>
            </a:graphic>
          </wp:anchor>
        </w:drawing>
      </w:r>
    </w:p>
    <w:p>
      <w:pPr>
        <w:ind w:firstLine="560"/>
        <w:jc w:val="center"/>
      </w:pPr>
      <w:r>
        <w:t>图 3  市场需求图</w:t>
      </w:r>
    </w:p>
    <w:p>
      <w:pPr>
        <w:ind w:firstLine="560"/>
      </w:pPr>
      <w:r>
        <w:rPr>
          <w:rFonts w:hint="eastAsia"/>
          <w:lang w:val="en-US" w:eastAsia="zh-CN"/>
        </w:rPr>
        <w:t>2.</w:t>
      </w:r>
      <w:r>
        <w:t>根据定价目标，确定需求、估算成本、选择定价方法，制定最终价格。比如：企业 P1 库存较大，直接成本是 2，零售市场平均期望价是 8，参赛选手制定合适价格。</w:t>
      </w:r>
    </w:p>
    <w:p>
      <w:pPr>
        <w:ind w:firstLine="560"/>
      </w:pPr>
      <w:r>
        <w:t>检验参赛选手对价格构成要素及其影响的分析，定价因素的理解和掌握情况；检验参赛选手对定价目标和原则的熟悉和掌握情况；检验参赛选手对定价程序和方法的掌握和运用情况；检验参赛选手对定价策略的掌握和运用情况。熟悉价格制定的原理和方法，灵活运用价格策略，实现成功营销。</w:t>
      </w:r>
    </w:p>
    <w:p>
      <w:pPr>
        <w:ind w:firstLine="560"/>
      </w:pPr>
      <w:r>
        <w:rPr>
          <w:rFonts w:hint="eastAsia"/>
          <w:lang w:val="en-US" w:eastAsia="zh-CN"/>
        </w:rPr>
        <w:t>3.</w:t>
      </w:r>
      <w:r>
        <w:t>根据调研报告提供四种产品、三种营销渠道的市场预测价格和数量，结合企业自身和竞争对手状况，采用多渠道组合营销手段扩大销售。</w:t>
      </w:r>
    </w:p>
    <w:p>
      <w:pPr>
        <w:ind w:firstLine="560"/>
      </w:pPr>
      <w:r>
        <w:rPr>
          <w:rFonts w:hint="eastAsia"/>
          <w:lang w:eastAsia="zh-CN"/>
        </w:rPr>
        <w:t>（</w:t>
      </w:r>
      <w:r>
        <w:rPr>
          <w:rFonts w:hint="eastAsia"/>
          <w:lang w:val="en-US" w:eastAsia="zh-CN"/>
        </w:rPr>
        <w:t>1</w:t>
      </w:r>
      <w:r>
        <w:rPr>
          <w:rFonts w:hint="eastAsia"/>
          <w:lang w:eastAsia="zh-CN"/>
        </w:rPr>
        <w:t>）</w:t>
      </w:r>
      <w:r>
        <w:t>熟悉直销、批发、零售三种渠道的概念及特征，掌握影响渠道模式选择的因素：产品因素、市场因素、企业自身因素和竞争对手因素。</w:t>
      </w:r>
    </w:p>
    <w:p>
      <w:pPr>
        <w:ind w:firstLine="560"/>
      </w:pPr>
      <w:r>
        <w:rPr>
          <w:rFonts w:hint="eastAsia"/>
          <w:lang w:eastAsia="zh-CN"/>
        </w:rPr>
        <w:t>（</w:t>
      </w:r>
      <w:r>
        <w:rPr>
          <w:rFonts w:hint="eastAsia"/>
          <w:lang w:val="en-US" w:eastAsia="zh-CN"/>
        </w:rPr>
        <w:t>2</w:t>
      </w:r>
      <w:r>
        <w:rPr>
          <w:rFonts w:hint="eastAsia"/>
          <w:lang w:eastAsia="zh-CN"/>
        </w:rPr>
        <w:t>）</w:t>
      </w:r>
      <w:r>
        <w:t>直销：选手只有在进行了直销客户的开发以后，才有机会参与直销客户的投标。投标流程为：投标报名、资格预审、购买标书、投标、中标公示。采用综合评分法确定中标小组，缴纳投标保证金。</w:t>
      </w:r>
    </w:p>
    <w:p>
      <w:pPr>
        <w:ind w:firstLine="560"/>
      </w:pPr>
      <w:r>
        <w:rPr>
          <w:rFonts w:hint="eastAsia"/>
          <w:lang w:eastAsia="zh-CN"/>
        </w:rPr>
        <w:t>（</w:t>
      </w:r>
      <w:r>
        <w:rPr>
          <w:rFonts w:hint="eastAsia"/>
          <w:lang w:val="en-US" w:eastAsia="zh-CN"/>
        </w:rPr>
        <w:t>3</w:t>
      </w:r>
      <w:r>
        <w:rPr>
          <w:rFonts w:hint="eastAsia"/>
          <w:lang w:eastAsia="zh-CN"/>
        </w:rPr>
        <w:t>）</w:t>
      </w:r>
      <w:r>
        <w:t>批发：选手需根据自身的营销策略，在不同市场上制定不同产品的批发招商广告的投放策略，招商广告费用最低为 1W，最高不限制，但必须是整数。选手在投放招商广告完成后，由系统判定选单顺序。</w:t>
      </w:r>
    </w:p>
    <w:p>
      <w:pPr>
        <w:ind w:firstLine="560"/>
      </w:pPr>
      <w:r>
        <w:rPr>
          <w:rFonts w:hint="eastAsia"/>
          <w:lang w:eastAsia="zh-CN"/>
        </w:rPr>
        <w:t>（</w:t>
      </w:r>
      <w:r>
        <w:rPr>
          <w:rFonts w:hint="eastAsia"/>
          <w:lang w:val="en-US" w:eastAsia="zh-CN"/>
        </w:rPr>
        <w:t>4</w:t>
      </w:r>
      <w:r>
        <w:rPr>
          <w:rFonts w:hint="eastAsia"/>
          <w:lang w:eastAsia="zh-CN"/>
        </w:rPr>
        <w:t>）</w:t>
      </w:r>
      <w:r>
        <w:t>零售：为了扩大市场，提高销售额，选手需要选择更多合适的零售商进店销售。选手在选择合适的零售商签约以后，需要将自己的产品配送给各个零售商进行销售。</w:t>
      </w:r>
    </w:p>
    <w:p>
      <w:pPr>
        <w:ind w:firstLine="560"/>
      </w:pPr>
      <w:r>
        <w:rPr>
          <w:rFonts w:hint="eastAsia"/>
          <w:lang w:val="en-US" w:eastAsia="zh-CN"/>
        </w:rPr>
        <w:t>4.</w:t>
      </w:r>
      <w:r>
        <w:t>促销方法选择</w:t>
      </w:r>
    </w:p>
    <w:p>
      <w:pPr>
        <w:ind w:firstLine="560"/>
      </w:pPr>
      <w:r>
        <w:drawing>
          <wp:anchor distT="0" distB="0" distL="0" distR="0" simplePos="0" relativeHeight="251660288" behindDoc="0" locked="0" layoutInCell="1" allowOverlap="1">
            <wp:simplePos x="0" y="0"/>
            <wp:positionH relativeFrom="page">
              <wp:posOffset>1163955</wp:posOffset>
            </wp:positionH>
            <wp:positionV relativeFrom="paragraph">
              <wp:posOffset>1182370</wp:posOffset>
            </wp:positionV>
            <wp:extent cx="5190490" cy="1695450"/>
            <wp:effectExtent l="0" t="0" r="0" b="0"/>
            <wp:wrapTopAndBottom/>
            <wp:docPr id="19"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2.jpeg"/>
                    <pic:cNvPicPr>
                      <a:picLocks noChangeAspect="1"/>
                    </pic:cNvPicPr>
                  </pic:nvPicPr>
                  <pic:blipFill>
                    <a:blip r:embed="rId24" cstate="print"/>
                    <a:stretch>
                      <a:fillRect/>
                    </a:stretch>
                  </pic:blipFill>
                  <pic:spPr>
                    <a:xfrm>
                      <a:off x="0" y="0"/>
                      <a:ext cx="5190539" cy="1695450"/>
                    </a:xfrm>
                    <a:prstGeom prst="rect">
                      <a:avLst/>
                    </a:prstGeom>
                  </pic:spPr>
                </pic:pic>
              </a:graphicData>
            </a:graphic>
          </wp:anchor>
        </w:drawing>
      </w:r>
      <w:r>
        <w:rPr>
          <w:rFonts w:hint="eastAsia"/>
          <w:lang w:eastAsia="zh-CN"/>
        </w:rPr>
        <w:t>（</w:t>
      </w:r>
      <w:r>
        <w:rPr>
          <w:rFonts w:hint="eastAsia"/>
          <w:lang w:val="en-US" w:eastAsia="zh-CN"/>
        </w:rPr>
        <w:t>1</w:t>
      </w:r>
      <w:r>
        <w:rPr>
          <w:rFonts w:hint="eastAsia"/>
          <w:lang w:eastAsia="zh-CN"/>
        </w:rPr>
        <w:t>）</w:t>
      </w:r>
      <w:r>
        <w:t>销售促销：选手采用满就送、多买折扣、买第几件折扣等促销活动，吸引不定型消费人群，增大销售额。熟悉销售促销的概念，掌握销售促销的活动方式。</w:t>
      </w:r>
    </w:p>
    <w:p>
      <w:pPr>
        <w:ind w:left="0" w:leftChars="0" w:firstLine="0" w:firstLineChars="0"/>
        <w:jc w:val="center"/>
      </w:pPr>
      <w:r>
        <w:t>图 4  满就送促销</w:t>
      </w:r>
    </w:p>
    <w:p>
      <w:pPr>
        <w:pStyle w:val="2"/>
        <w:ind w:left="0" w:leftChars="0" w:firstLine="0" w:firstLineChars="0"/>
      </w:pPr>
    </w:p>
    <w:p>
      <w:pPr>
        <w:pStyle w:val="2"/>
        <w:ind w:left="0" w:leftChars="0" w:firstLine="0" w:firstLineChars="0"/>
        <w:sectPr>
          <w:pgSz w:w="11910" w:h="16840"/>
          <w:pgMar w:top="1380" w:right="1080" w:bottom="1160" w:left="1100" w:header="0" w:footer="892" w:gutter="0"/>
          <w:cols w:space="720" w:num="1"/>
        </w:sectPr>
      </w:pPr>
      <w:bookmarkStart w:id="0" w:name="_GoBack"/>
      <w:bookmarkEnd w:id="0"/>
    </w:p>
    <w:p>
      <w:r>
        <w:rPr>
          <w:rFonts w:hint="eastAsia"/>
          <w:lang w:eastAsia="zh-CN"/>
        </w:rPr>
        <w:t>（</w:t>
      </w:r>
      <w:r>
        <w:rPr>
          <w:rFonts w:hint="eastAsia"/>
          <w:lang w:val="en-US" w:eastAsia="zh-CN"/>
        </w:rPr>
        <w:t>2</w:t>
      </w:r>
      <w:r>
        <w:rPr>
          <w:rFonts w:hint="eastAsia"/>
          <w:lang w:eastAsia="zh-CN"/>
        </w:rPr>
        <w:t>）</w:t>
      </w:r>
      <w:r>
        <w:drawing>
          <wp:anchor distT="0" distB="0" distL="0" distR="0" simplePos="0" relativeHeight="251660288" behindDoc="0" locked="0" layoutInCell="1" allowOverlap="1">
            <wp:simplePos x="0" y="0"/>
            <wp:positionH relativeFrom="page">
              <wp:posOffset>1143000</wp:posOffset>
            </wp:positionH>
            <wp:positionV relativeFrom="paragraph">
              <wp:posOffset>1184275</wp:posOffset>
            </wp:positionV>
            <wp:extent cx="5262880" cy="2674620"/>
            <wp:effectExtent l="0" t="0" r="7620" b="5080"/>
            <wp:wrapTopAndBottom/>
            <wp:docPr id="21"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3.png"/>
                    <pic:cNvPicPr>
                      <a:picLocks noChangeAspect="1"/>
                    </pic:cNvPicPr>
                  </pic:nvPicPr>
                  <pic:blipFill>
                    <a:blip r:embed="rId25" cstate="print"/>
                    <a:stretch>
                      <a:fillRect/>
                    </a:stretch>
                  </pic:blipFill>
                  <pic:spPr>
                    <a:xfrm>
                      <a:off x="0" y="0"/>
                      <a:ext cx="5263064" cy="2674620"/>
                    </a:xfrm>
                    <a:prstGeom prst="rect">
                      <a:avLst/>
                    </a:prstGeom>
                  </pic:spPr>
                </pic:pic>
              </a:graphicData>
            </a:graphic>
          </wp:anchor>
        </w:drawing>
      </w:r>
      <w:r>
        <w:t>广告策略：选手选择百度竞价排名和央视的多个时段投放广告，吸引习惯型消费人群，增大销售额。熟悉广告的概念、分类； 掌握广告的基本原则；掌握广告媒体选择应考虑的因素。</w:t>
      </w:r>
    </w:p>
    <w:p>
      <w:pPr>
        <w:ind w:firstLine="560"/>
        <w:jc w:val="center"/>
      </w:pPr>
      <w:r>
        <w:t>图 5 媒体位置或时段价格表</w:t>
      </w:r>
    </w:p>
    <w:p>
      <w:pPr>
        <w:keepNext w:val="0"/>
        <w:keepLines w:val="0"/>
        <w:pageBreakBefore w:val="0"/>
        <w:widowControl w:val="0"/>
        <w:kinsoku/>
        <w:wordWrap/>
        <w:overflowPunct/>
        <w:topLinePunct w:val="0"/>
        <w:autoSpaceDE/>
        <w:autoSpaceDN/>
        <w:bidi w:val="0"/>
        <w:adjustRightInd/>
        <w:snapToGrid/>
        <w:ind w:firstLine="560"/>
        <w:textAlignment w:val="auto"/>
      </w:pPr>
      <w:r>
        <w:rPr>
          <w:rFonts w:hint="eastAsia"/>
          <w:lang w:val="en-US" w:eastAsia="zh-CN"/>
        </w:rPr>
        <w:t>5.</w:t>
      </w:r>
      <w:r>
        <w:t>根据目标市场选择，制定产品研发计划和产品生产计划。目前只有 P1 产品，P2、P3、P4 需要三个季度研发，研发费用每季度 10W、20W、30W。只有产品研发完成后，才能进行该产品的生产。</w:t>
      </w:r>
    </w:p>
    <w:p>
      <w:pPr>
        <w:ind w:firstLine="560"/>
      </w:pPr>
      <w:r>
        <w:rPr>
          <w:rFonts w:hint="eastAsia"/>
          <w:lang w:val="en-US" w:eastAsia="zh-CN"/>
        </w:rPr>
        <w:t>6.</w:t>
      </w:r>
      <w:r>
        <w:t>财务运行规则</w:t>
      </w:r>
    </w:p>
    <w:p>
      <w:pPr>
        <w:ind w:firstLine="560"/>
      </w:pPr>
      <w:r>
        <w:rPr>
          <w:rFonts w:hint="eastAsia"/>
          <w:lang w:eastAsia="zh-CN"/>
        </w:rPr>
        <w:t>（</w:t>
      </w:r>
      <w:r>
        <w:rPr>
          <w:rFonts w:hint="eastAsia"/>
          <w:lang w:val="en-US" w:eastAsia="zh-CN"/>
        </w:rPr>
        <w:t>1</w:t>
      </w:r>
      <w:r>
        <w:rPr>
          <w:rFonts w:hint="eastAsia"/>
          <w:lang w:eastAsia="zh-CN"/>
        </w:rPr>
        <w:t>）</w:t>
      </w:r>
      <w:r>
        <w:t>应收应付：及时进行应收账款和应付账款的结算。</w:t>
      </w:r>
    </w:p>
    <w:p>
      <w:pPr>
        <w:ind w:firstLine="560"/>
      </w:pPr>
      <w:r>
        <w:rPr>
          <w:rFonts w:hint="eastAsia"/>
          <w:lang w:eastAsia="zh-CN"/>
        </w:rPr>
        <w:t>（</w:t>
      </w:r>
      <w:r>
        <w:rPr>
          <w:rFonts w:hint="eastAsia"/>
          <w:lang w:val="en-US" w:eastAsia="zh-CN"/>
        </w:rPr>
        <w:t>2</w:t>
      </w:r>
      <w:r>
        <w:rPr>
          <w:rFonts w:hint="eastAsia"/>
          <w:lang w:eastAsia="zh-CN"/>
        </w:rPr>
        <w:t>）</w:t>
      </w:r>
      <w:r>
        <w:t>融资：提供了三种融资方式：短期贷款、民间融资和长期贷款。选手可根据企业经营状态进行融资。</w:t>
      </w:r>
    </w:p>
    <w:p>
      <w:pPr>
        <w:ind w:firstLine="560"/>
      </w:pPr>
      <w:r>
        <w:rPr>
          <w:rFonts w:hint="eastAsia"/>
          <w:lang w:eastAsia="zh-CN"/>
        </w:rPr>
        <w:t>（</w:t>
      </w:r>
      <w:r>
        <w:rPr>
          <w:rFonts w:hint="eastAsia"/>
          <w:lang w:val="en-US" w:eastAsia="zh-CN"/>
        </w:rPr>
        <w:t>3</w:t>
      </w:r>
      <w:r>
        <w:rPr>
          <w:rFonts w:hint="eastAsia"/>
          <w:lang w:eastAsia="zh-CN"/>
        </w:rPr>
        <w:t>）</w:t>
      </w:r>
      <w:r>
        <w:t>支付费用：零售商管理费、租赁费/维修费、库存管理费。</w:t>
      </w:r>
    </w:p>
    <w:p>
      <w:pPr>
        <w:ind w:firstLine="560"/>
      </w:pPr>
      <w:r>
        <w:rPr>
          <w:rFonts w:hint="eastAsia"/>
          <w:lang w:eastAsia="zh-CN"/>
        </w:rPr>
        <w:t>（</w:t>
      </w:r>
      <w:r>
        <w:rPr>
          <w:rFonts w:hint="eastAsia"/>
          <w:lang w:val="en-US" w:eastAsia="zh-CN"/>
        </w:rPr>
        <w:t>4</w:t>
      </w:r>
      <w:r>
        <w:rPr>
          <w:rFonts w:hint="eastAsia"/>
          <w:lang w:eastAsia="zh-CN"/>
        </w:rPr>
        <w:t>）</w:t>
      </w:r>
      <w:r>
        <w:t>缴税：每年第一季度缴纳上年度企业所得税。</w:t>
      </w:r>
    </w:p>
    <w:p>
      <w:pPr>
        <w:ind w:firstLine="560"/>
      </w:pPr>
      <w:r>
        <w:rPr>
          <w:rFonts w:hint="eastAsia"/>
          <w:lang w:eastAsia="zh-CN"/>
        </w:rPr>
        <w:t>（</w:t>
      </w:r>
      <w:r>
        <w:rPr>
          <w:rFonts w:hint="eastAsia"/>
          <w:lang w:val="en-US" w:eastAsia="zh-CN"/>
        </w:rPr>
        <w:t>5</w:t>
      </w:r>
      <w:r>
        <w:rPr>
          <w:rFonts w:hint="eastAsia"/>
          <w:lang w:eastAsia="zh-CN"/>
        </w:rPr>
        <w:t>）</w:t>
      </w:r>
      <w:r>
        <w:t>根据自动生成的财务报表进行盈亏分析，制定下一步营销策略。</w:t>
      </w:r>
    </w:p>
    <w:p>
      <w:pPr>
        <w:ind w:firstLine="560"/>
      </w:pPr>
      <w:r>
        <w:rPr>
          <w:rFonts w:hint="eastAsia"/>
          <w:lang w:eastAsia="zh-CN"/>
        </w:rPr>
        <w:t>（</w:t>
      </w:r>
      <w:r>
        <w:rPr>
          <w:rFonts w:hint="eastAsia"/>
          <w:lang w:val="en-US" w:eastAsia="zh-CN"/>
        </w:rPr>
        <w:t>6</w:t>
      </w:r>
      <w:r>
        <w:rPr>
          <w:rFonts w:hint="eastAsia"/>
          <w:lang w:eastAsia="zh-CN"/>
        </w:rPr>
        <w:t>）</w:t>
      </w:r>
      <w:r>
        <w:t>读懂财务报表，管理应收账款，维持良好的资金流，估算成本和毛利率，进行盈亏分析。</w:t>
      </w:r>
    </w:p>
    <w:p>
      <w:pPr>
        <w:pStyle w:val="4"/>
        <w:ind w:firstLine="562"/>
      </w:pPr>
      <w:r>
        <w:rPr>
          <w:rFonts w:hint="eastAsia"/>
        </w:rPr>
        <w:t>七、竞赛规则</w:t>
      </w:r>
    </w:p>
    <w:p>
      <w:pPr>
        <w:pStyle w:val="5"/>
        <w:ind w:firstLine="562"/>
      </w:pPr>
      <w:r>
        <w:rPr>
          <w:rFonts w:hint="eastAsia"/>
        </w:rPr>
        <w:t>（一）报名资格</w:t>
      </w:r>
    </w:p>
    <w:p>
      <w:pPr>
        <w:ind w:firstLine="560"/>
      </w:pPr>
      <w:r>
        <w:rPr>
          <w:rFonts w:hint="eastAsia"/>
        </w:rPr>
        <w:t>参赛选手须为普通高等学校全日制在籍的专科学生，或本科院校中高职类全日制在籍学生，或五年制高职四、五年级学生。参赛选手年龄一般不超过25周岁，年龄计算的截止时间为20</w:t>
      </w:r>
      <w:r>
        <w:t>2</w:t>
      </w:r>
      <w:r>
        <w:rPr>
          <w:rFonts w:hint="eastAsia"/>
          <w:lang w:val="en-US" w:eastAsia="zh-CN"/>
        </w:rPr>
        <w:t>1</w:t>
      </w:r>
      <w:r>
        <w:rPr>
          <w:rFonts w:hint="eastAsia"/>
        </w:rPr>
        <w:t>年</w:t>
      </w:r>
      <w:r>
        <w:t>10</w:t>
      </w:r>
      <w:r>
        <w:rPr>
          <w:rFonts w:hint="eastAsia"/>
        </w:rPr>
        <w:t>月1日。凡在往届全国职业院校技能大赛市场营销技能赛项高职组中获一等奖的选手，不能再参加本项比赛。不符合参赛资格的学生不得参赛，一经发现即取消参赛资格，退回已经获得的有关荣誉和奖品，并予以通报。</w:t>
      </w:r>
    </w:p>
    <w:p>
      <w:pPr>
        <w:pStyle w:val="5"/>
        <w:ind w:firstLine="562"/>
      </w:pPr>
      <w:r>
        <w:rPr>
          <w:rFonts w:hint="eastAsia"/>
        </w:rPr>
        <w:t>（二）报名要求</w:t>
      </w:r>
    </w:p>
    <w:p>
      <w:pPr>
        <w:ind w:firstLine="560"/>
      </w:pPr>
      <w:r>
        <w:rPr>
          <w:rFonts w:hint="eastAsia"/>
        </w:rPr>
        <w:t>报名由省教育行政部门在大赛执行委员会确定的报名时间内，组织完成参赛报名工作。参赛选手和指导教师报名获得确认后不得随意更换。如比赛前参赛选手和指导教师因故无法参赛，须由省级教育行政部门于相应赛项开赛10个工作日之前出具书面说明，经大赛执委会核实后予以更换；竞赛开始后，参赛队不得更换参赛队员，允许队员缺席比赛。</w:t>
      </w:r>
    </w:p>
    <w:p>
      <w:pPr>
        <w:pStyle w:val="5"/>
        <w:ind w:firstLine="562"/>
      </w:pPr>
      <w:r>
        <w:rPr>
          <w:rFonts w:hint="eastAsia"/>
        </w:rPr>
        <w:t>（三）赛前准备</w:t>
      </w:r>
    </w:p>
    <w:p>
      <w:pPr>
        <w:ind w:firstLine="560"/>
      </w:pPr>
      <w:r>
        <w:rPr>
          <w:rFonts w:hint="eastAsia"/>
        </w:rPr>
        <w:t>1．领队会议：比赛日前一天下午召开领队会议，由各参赛队伍的领队和指导教师参加，会议讲解竞赛注意事项并进行赛前答疑。</w:t>
      </w:r>
    </w:p>
    <w:p>
      <w:pPr>
        <w:ind w:firstLine="560"/>
      </w:pPr>
      <w:r>
        <w:rPr>
          <w:rFonts w:hint="eastAsia"/>
        </w:rPr>
        <w:t>2．熟悉场地：比赛日前一天下午开放赛场，熟悉场地。</w:t>
      </w:r>
    </w:p>
    <w:p>
      <w:pPr>
        <w:ind w:firstLine="560"/>
      </w:pPr>
      <w:r>
        <w:rPr>
          <w:rFonts w:hint="eastAsia"/>
        </w:rPr>
        <w:t>3．抽签仪式：比赛前一小时内举行抽签仪式，通过抽签确定各参赛队伍的赛场座次。</w:t>
      </w:r>
    </w:p>
    <w:p>
      <w:pPr>
        <w:ind w:firstLine="560"/>
      </w:pPr>
      <w:r>
        <w:rPr>
          <w:rFonts w:hint="eastAsia"/>
        </w:rPr>
        <w:t>4．参赛队员入场：参赛选手应提前15分钟到达赛场，凭参赛证、学生证、身份证检录，按要求入场，不得迟到早退。并根据抽签结果在对应的座位入座，裁判负责核对参赛队员信息；严禁参赛选手携带与竞赛无关的电子设备、通讯设备及其他相关资料与用品入场。</w:t>
      </w:r>
    </w:p>
    <w:p>
      <w:pPr>
        <w:pStyle w:val="5"/>
        <w:ind w:firstLine="562"/>
      </w:pPr>
      <w:r>
        <w:rPr>
          <w:rFonts w:hint="eastAsia"/>
        </w:rPr>
        <w:t>（四）比赛期间</w:t>
      </w:r>
    </w:p>
    <w:p>
      <w:pPr>
        <w:ind w:firstLine="560"/>
      </w:pPr>
      <w:r>
        <w:rPr>
          <w:rFonts w:hint="eastAsia"/>
        </w:rPr>
        <w:t>1．各参赛队伍打开电脑，进入竞赛平台，并修改各自密码。由裁判长宣布比赛开始，各参赛队伍开始竞赛。</w:t>
      </w:r>
    </w:p>
    <w:p>
      <w:pPr>
        <w:ind w:firstLine="560"/>
      </w:pPr>
      <w:r>
        <w:rPr>
          <w:rFonts w:hint="eastAsia"/>
        </w:rPr>
        <w:t>2．竞赛过程中，如有疑问，参赛选手应举手示意，裁判长应按照有关要求及时予以答疑。如遇设备或软件等故障，参赛选手应举手示意。裁判长、技术人员等应及时予以解决。确因计算机软件或硬件故障，致使操作无法继续的，经裁判长确认，予以启用备用计算机。如遇身体不适，参赛选手应举手示意报告工作人员，现场医务人员按应急预案救治。</w:t>
      </w:r>
    </w:p>
    <w:p>
      <w:pPr>
        <w:ind w:firstLine="560"/>
      </w:pPr>
      <w:r>
        <w:rPr>
          <w:rFonts w:hint="eastAsia"/>
        </w:rPr>
        <w:t>3．情境营销模块比赛开始后，在运营过程中，赛场裁判负责控制招标过程，并宣布阶段性成绩。</w:t>
      </w:r>
    </w:p>
    <w:p>
      <w:pPr>
        <w:pStyle w:val="5"/>
        <w:ind w:firstLine="562"/>
      </w:pPr>
      <w:r>
        <w:rPr>
          <w:rFonts w:hint="eastAsia"/>
        </w:rPr>
        <w:t>（五）成绩公布</w:t>
      </w:r>
    </w:p>
    <w:p>
      <w:pPr>
        <w:ind w:firstLine="560"/>
      </w:pPr>
      <w:r>
        <w:t>1</w:t>
      </w:r>
      <w:r>
        <w:rPr>
          <w:rFonts w:hint="eastAsia"/>
        </w:rPr>
        <w:t>．</w:t>
      </w:r>
      <w:r>
        <w:rPr>
          <w:rFonts w:hint="eastAsia"/>
          <w:lang w:val="en-US" w:eastAsia="zh-CN"/>
        </w:rPr>
        <w:t>数字营销模块按照竞赛规程，在递交完成之后，由系统自动评分，</w:t>
      </w:r>
      <w:r>
        <w:rPr>
          <w:rFonts w:hint="eastAsia"/>
        </w:rPr>
        <w:t>裁判将成绩登录在竞赛成绩单上。</w:t>
      </w:r>
    </w:p>
    <w:p>
      <w:pPr>
        <w:ind w:firstLine="560"/>
      </w:pPr>
      <w:r>
        <w:t>2</w:t>
      </w:r>
      <w:r>
        <w:rPr>
          <w:rFonts w:hint="eastAsia"/>
        </w:rPr>
        <w:t>．营销实战汇报模块，每个汇报赛场</w:t>
      </w:r>
      <w:r>
        <w:rPr>
          <w:rFonts w:hint="eastAsia"/>
          <w:lang w:val="en-US" w:eastAsia="zh-CN"/>
        </w:rPr>
        <w:t>3</w:t>
      </w:r>
      <w:r>
        <w:rPr>
          <w:rFonts w:hint="eastAsia"/>
        </w:rPr>
        <w:t>名裁判根据评分标准现场评分，取平均值作为最终汇报成绩。裁判将成绩登录在竞赛成绩单上。</w:t>
      </w:r>
    </w:p>
    <w:p>
      <w:pPr>
        <w:ind w:firstLine="560"/>
      </w:pPr>
      <w:r>
        <w:rPr>
          <w:rFonts w:hint="eastAsia"/>
        </w:rPr>
        <w:t>3．情境营销模块按照竞赛规程，在经营三个会计年度后，裁判公布竞赛结果，并将成绩登录在竞赛成绩单上。</w:t>
      </w:r>
    </w:p>
    <w:p>
      <w:pPr>
        <w:ind w:firstLine="560"/>
      </w:pPr>
      <w:r>
        <w:rPr>
          <w:rFonts w:hint="eastAsia"/>
        </w:rPr>
        <w:t>4．各参赛队伍派一名参赛代表在竞赛成绩单上签字，裁判监督所有参赛队伍签字后，裁判签字。赛场裁判将数据进行备份和保存。</w:t>
      </w:r>
    </w:p>
    <w:p>
      <w:pPr>
        <w:ind w:firstLine="560"/>
      </w:pPr>
      <w:r>
        <w:rPr>
          <w:rFonts w:hint="eastAsia"/>
        </w:rPr>
        <w:t>5．赛项执委会在三个模块全部竞赛完毕并经公示程序后，在闭幕式上宣布成绩。</w:t>
      </w:r>
    </w:p>
    <w:p>
      <w:pPr>
        <w:pStyle w:val="4"/>
        <w:ind w:firstLine="562"/>
      </w:pPr>
      <w:r>
        <w:rPr>
          <w:rFonts w:hint="eastAsia"/>
        </w:rPr>
        <w:t>八、竞赛环境</w:t>
      </w:r>
    </w:p>
    <w:p>
      <w:pPr>
        <w:pStyle w:val="5"/>
        <w:ind w:firstLine="562"/>
      </w:pPr>
      <w:r>
        <w:rPr>
          <w:rFonts w:hint="eastAsia"/>
        </w:rPr>
        <w:t>（一）竞赛场地</w:t>
      </w:r>
    </w:p>
    <w:p>
      <w:pPr>
        <w:ind w:firstLine="560"/>
      </w:pPr>
      <w:r>
        <w:rPr>
          <w:rFonts w:hint="eastAsia"/>
        </w:rPr>
        <w:t>1．竞赛场地设在体育馆内或电脑机房，场地内设置满足整个团队的竞赛环境，分成若干个赛区。</w:t>
      </w:r>
    </w:p>
    <w:p>
      <w:pPr>
        <w:ind w:firstLine="560"/>
      </w:pPr>
      <w:r>
        <w:rPr>
          <w:rFonts w:hint="eastAsia"/>
        </w:rPr>
        <w:t>2．一个参赛队一个赛位，每个赛位三台电脑，其中一台电脑备用，两张桌子，四把椅子；</w:t>
      </w:r>
      <w:r>
        <w:t xml:space="preserve"> </w:t>
      </w:r>
    </w:p>
    <w:p>
      <w:pPr>
        <w:ind w:firstLine="560"/>
      </w:pPr>
      <w:r>
        <w:rPr>
          <w:rFonts w:hint="eastAsia"/>
        </w:rPr>
        <w:t>3．竞赛场地内设置背景板、宣传横幅及壁挂图，营造竞赛氛围。</w:t>
      </w:r>
    </w:p>
    <w:p>
      <w:pPr>
        <w:ind w:firstLine="560"/>
      </w:pPr>
      <w:r>
        <w:t>4</w:t>
      </w:r>
      <w:r>
        <w:rPr>
          <w:rFonts w:hint="eastAsia"/>
        </w:rPr>
        <w:t>．局域网络。采用星形网络拓扑结构，安装千兆交换机。网线与电源线隐蔽铺设。采用独立网络环境，不连接INTERNET，禁止外部电脑接入。</w:t>
      </w:r>
    </w:p>
    <w:p>
      <w:pPr>
        <w:ind w:firstLine="560"/>
      </w:pPr>
      <w:r>
        <w:t>5</w:t>
      </w:r>
      <w:r>
        <w:rPr>
          <w:rFonts w:hint="eastAsia"/>
        </w:rPr>
        <w:t>．安全保障。采用统一的杀毒软件对服务器进行防毒保护。屏蔽竞赛现场使用的电脑USB接口。部署具有网络管理、账号管理和日志管理功能的综合监控系统。</w:t>
      </w:r>
    </w:p>
    <w:p>
      <w:pPr>
        <w:ind w:firstLine="560"/>
      </w:pPr>
      <w:r>
        <w:t>6</w:t>
      </w:r>
      <w:r>
        <w:rPr>
          <w:rFonts w:hint="eastAsia"/>
        </w:rPr>
        <w:t>．采用双路供电。利用UPS防止现场因突然断电导致的系统数据丢失，额定功率：3KVA，后备时间：2小时，电池类型：输出电压：230V±5%V。</w:t>
      </w:r>
    </w:p>
    <w:p>
      <w:pPr>
        <w:pStyle w:val="5"/>
        <w:ind w:firstLine="562"/>
      </w:pPr>
      <w:r>
        <w:rPr>
          <w:rFonts w:hint="eastAsia"/>
        </w:rPr>
        <w:t>（二）汇报场地</w:t>
      </w:r>
    </w:p>
    <w:p>
      <w:pPr>
        <w:ind w:firstLine="560"/>
      </w:pPr>
      <w:r>
        <w:rPr>
          <w:rFonts w:hint="eastAsia"/>
        </w:rPr>
        <w:t>汇报室配备多媒体设备及录音录像设备。</w:t>
      </w:r>
      <w:r>
        <w:t xml:space="preserve"> </w:t>
      </w:r>
    </w:p>
    <w:p>
      <w:pPr>
        <w:pStyle w:val="4"/>
        <w:ind w:firstLine="562"/>
      </w:pPr>
      <w:r>
        <w:rPr>
          <w:rFonts w:hint="eastAsia"/>
        </w:rPr>
        <w:t>九、技术规范</w:t>
      </w:r>
    </w:p>
    <w:p>
      <w:pPr>
        <w:ind w:firstLine="560"/>
      </w:pPr>
      <w:r>
        <w:rPr>
          <w:rFonts w:hint="eastAsia"/>
        </w:rPr>
        <w:t>高等职业学校市场营销专业教学标准（征求意见稿）</w:t>
      </w:r>
    </w:p>
    <w:p>
      <w:pPr>
        <w:pStyle w:val="4"/>
        <w:ind w:firstLine="562"/>
      </w:pPr>
      <w:r>
        <w:rPr>
          <w:rFonts w:hint="eastAsia"/>
        </w:rPr>
        <w:t>十、技术平台</w:t>
      </w:r>
    </w:p>
    <w:p>
      <w:pPr>
        <w:spacing w:line="240" w:lineRule="auto"/>
        <w:ind w:firstLine="0" w:firstLineChars="0"/>
        <w:jc w:val="center"/>
        <w:rPr>
          <w:rFonts w:ascii="仿宋_GB2312" w:hAnsi="Calibri" w:cs="Times New Roman"/>
          <w:b/>
          <w:sz w:val="24"/>
          <w:szCs w:val="24"/>
        </w:rPr>
      </w:pPr>
      <w:r>
        <w:rPr>
          <w:rFonts w:hint="eastAsia" w:ascii="仿宋_GB2312" w:hAnsi="Calibri" w:cs="Times New Roman"/>
          <w:b/>
          <w:sz w:val="24"/>
          <w:szCs w:val="24"/>
        </w:rPr>
        <w:t>表</w:t>
      </w:r>
      <w:r>
        <w:rPr>
          <w:rFonts w:ascii="仿宋_GB2312" w:hAnsi="Calibri" w:cs="Times New Roman"/>
          <w:b/>
          <w:sz w:val="24"/>
          <w:szCs w:val="24"/>
        </w:rPr>
        <w:t xml:space="preserve">3 </w:t>
      </w:r>
      <w:r>
        <w:rPr>
          <w:rFonts w:hint="eastAsia" w:ascii="仿宋_GB2312" w:hAnsi="Calibri" w:cs="Times New Roman"/>
          <w:b/>
          <w:sz w:val="24"/>
          <w:szCs w:val="24"/>
        </w:rPr>
        <w:t>竞赛技术平台软硬件信息</w:t>
      </w:r>
    </w:p>
    <w:tbl>
      <w:tblPr>
        <w:tblStyle w:val="10"/>
        <w:tblW w:w="836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014"/>
        <w:gridCol w:w="635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014" w:type="dxa"/>
            <w:shd w:val="clear" w:color="auto" w:fill="auto"/>
            <w:vAlign w:val="center"/>
          </w:tcPr>
          <w:p>
            <w:pPr>
              <w:snapToGrid w:val="0"/>
              <w:spacing w:line="240" w:lineRule="auto"/>
              <w:ind w:firstLine="0" w:firstLineChars="0"/>
              <w:jc w:val="center"/>
              <w:rPr>
                <w:rFonts w:ascii="仿宋_GB2312" w:cs="Times New Roman"/>
                <w:b/>
                <w:sz w:val="24"/>
                <w:szCs w:val="24"/>
              </w:rPr>
            </w:pPr>
            <w:r>
              <w:rPr>
                <w:rFonts w:hint="eastAsia" w:ascii="仿宋_GB2312" w:cs="Times New Roman"/>
                <w:b/>
                <w:sz w:val="24"/>
                <w:szCs w:val="24"/>
              </w:rPr>
              <w:t>品名</w:t>
            </w:r>
          </w:p>
        </w:tc>
        <w:tc>
          <w:tcPr>
            <w:tcW w:w="6350" w:type="dxa"/>
            <w:shd w:val="clear" w:color="auto" w:fill="auto"/>
            <w:vAlign w:val="center"/>
          </w:tcPr>
          <w:p>
            <w:pPr>
              <w:snapToGrid w:val="0"/>
              <w:spacing w:line="240" w:lineRule="auto"/>
              <w:ind w:firstLine="0" w:firstLineChars="0"/>
              <w:jc w:val="center"/>
              <w:rPr>
                <w:rFonts w:ascii="仿宋_GB2312" w:cs="Times New Roman"/>
                <w:b/>
                <w:sz w:val="24"/>
                <w:szCs w:val="24"/>
              </w:rPr>
            </w:pPr>
            <w:r>
              <w:rPr>
                <w:rFonts w:hint="eastAsia" w:ascii="仿宋_GB2312" w:cs="Times New Roman"/>
                <w:b/>
                <w:sz w:val="24"/>
                <w:szCs w:val="24"/>
              </w:rPr>
              <w:t>规格要求说明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014" w:type="dxa"/>
            <w:vAlign w:val="center"/>
          </w:tcPr>
          <w:p>
            <w:pPr>
              <w:snapToGrid w:val="0"/>
              <w:spacing w:line="240" w:lineRule="auto"/>
              <w:ind w:firstLine="0" w:firstLineChars="0"/>
              <w:jc w:val="left"/>
              <w:rPr>
                <w:rFonts w:ascii="仿宋_GB2312" w:cs="Times New Roman"/>
                <w:sz w:val="24"/>
                <w:szCs w:val="24"/>
              </w:rPr>
            </w:pPr>
            <w:r>
              <w:rPr>
                <w:rFonts w:hint="eastAsia" w:ascii="仿宋_GB2312" w:cs="Times New Roman"/>
                <w:sz w:val="24"/>
                <w:szCs w:val="24"/>
              </w:rPr>
              <w:t>竞赛技术平台</w:t>
            </w:r>
          </w:p>
        </w:tc>
        <w:tc>
          <w:tcPr>
            <w:tcW w:w="6350" w:type="dxa"/>
            <w:vAlign w:val="center"/>
          </w:tcPr>
          <w:p>
            <w:pPr>
              <w:snapToGrid w:val="0"/>
              <w:spacing w:line="240" w:lineRule="auto"/>
              <w:ind w:firstLine="0" w:firstLineChars="0"/>
              <w:jc w:val="left"/>
              <w:rPr>
                <w:rFonts w:ascii="仿宋_GB2312" w:cs="Times New Roman"/>
                <w:sz w:val="24"/>
                <w:szCs w:val="24"/>
              </w:rPr>
            </w:pPr>
            <w:r>
              <w:rPr>
                <w:rFonts w:hint="eastAsia" w:ascii="仿宋_GB2312" w:cs="Times New Roman"/>
                <w:sz w:val="24"/>
                <w:szCs w:val="24"/>
              </w:rPr>
              <w:t>沿用20</w:t>
            </w:r>
            <w:r>
              <w:rPr>
                <w:rFonts w:hint="eastAsia" w:ascii="仿宋_GB2312" w:cs="Times New Roman"/>
                <w:sz w:val="24"/>
                <w:szCs w:val="24"/>
                <w:lang w:val="en-US" w:eastAsia="zh-CN"/>
              </w:rPr>
              <w:t>21</w:t>
            </w:r>
            <w:r>
              <w:rPr>
                <w:rFonts w:hint="eastAsia" w:ascii="仿宋_GB2312" w:cs="Times New Roman"/>
                <w:sz w:val="24"/>
                <w:szCs w:val="24"/>
              </w:rPr>
              <w:t>年高职组市场营销技能赛项的技术平台：市场营销综合实训与竞赛系统V4.0版本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4" w:hRule="atLeast"/>
          <w:jc w:val="center"/>
        </w:trPr>
        <w:tc>
          <w:tcPr>
            <w:tcW w:w="2014" w:type="dxa"/>
            <w:vAlign w:val="center"/>
          </w:tcPr>
          <w:p>
            <w:pPr>
              <w:snapToGrid w:val="0"/>
              <w:spacing w:line="240" w:lineRule="auto"/>
              <w:ind w:firstLine="0" w:firstLineChars="0"/>
              <w:jc w:val="left"/>
              <w:rPr>
                <w:rFonts w:ascii="仿宋_GB2312" w:cs="Times New Roman"/>
                <w:sz w:val="24"/>
                <w:szCs w:val="24"/>
              </w:rPr>
            </w:pPr>
            <w:r>
              <w:rPr>
                <w:rFonts w:hint="eastAsia" w:ascii="仿宋_GB2312" w:cs="Times New Roman"/>
                <w:sz w:val="24"/>
                <w:szCs w:val="24"/>
              </w:rPr>
              <w:t>竞赛服务器</w:t>
            </w:r>
          </w:p>
        </w:tc>
        <w:tc>
          <w:tcPr>
            <w:tcW w:w="6350" w:type="dxa"/>
            <w:vAlign w:val="center"/>
          </w:tcPr>
          <w:p>
            <w:pPr>
              <w:snapToGrid w:val="0"/>
              <w:spacing w:line="240" w:lineRule="auto"/>
              <w:ind w:firstLine="0" w:firstLineChars="0"/>
              <w:jc w:val="left"/>
              <w:rPr>
                <w:rFonts w:ascii="仿宋_GB2312" w:cs="Times New Roman"/>
                <w:sz w:val="24"/>
                <w:szCs w:val="24"/>
              </w:rPr>
            </w:pPr>
            <w:r>
              <w:rPr>
                <w:rFonts w:hint="eastAsia" w:ascii="仿宋_GB2312" w:cs="Times New Roman"/>
                <w:sz w:val="24"/>
                <w:szCs w:val="24"/>
              </w:rPr>
              <w:t>CPU：2颗Quad Core(四核) 2.0G以上；内存：8GB以上；硬盘：500G以上；网卡：千兆网卡；操作系统：Windows Server2008 R2，安装IIS 7.0及以上版本；数据库：Microsoft SQL Server 2005企业版。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69" w:hRule="atLeast"/>
          <w:jc w:val="center"/>
        </w:trPr>
        <w:tc>
          <w:tcPr>
            <w:tcW w:w="2014" w:type="dxa"/>
            <w:vAlign w:val="center"/>
          </w:tcPr>
          <w:p>
            <w:pPr>
              <w:snapToGrid w:val="0"/>
              <w:spacing w:line="240" w:lineRule="auto"/>
              <w:ind w:firstLine="0" w:firstLineChars="0"/>
              <w:jc w:val="left"/>
              <w:rPr>
                <w:rFonts w:ascii="仿宋_GB2312" w:cs="Times New Roman"/>
                <w:sz w:val="24"/>
                <w:szCs w:val="24"/>
              </w:rPr>
            </w:pPr>
            <w:r>
              <w:rPr>
                <w:rFonts w:hint="eastAsia" w:ascii="仿宋_GB2312" w:cs="Times New Roman"/>
                <w:sz w:val="24"/>
                <w:szCs w:val="24"/>
              </w:rPr>
              <w:t>参赛选手计算机</w:t>
            </w:r>
          </w:p>
        </w:tc>
        <w:tc>
          <w:tcPr>
            <w:tcW w:w="6350" w:type="dxa"/>
          </w:tcPr>
          <w:p>
            <w:pPr>
              <w:snapToGrid w:val="0"/>
              <w:spacing w:line="240" w:lineRule="auto"/>
              <w:ind w:firstLine="0" w:firstLineChars="0"/>
              <w:jc w:val="left"/>
              <w:rPr>
                <w:rFonts w:ascii="仿宋_GB2312" w:cs="Times New Roman"/>
                <w:sz w:val="24"/>
                <w:szCs w:val="24"/>
              </w:rPr>
            </w:pPr>
            <w:r>
              <w:rPr>
                <w:rFonts w:hint="eastAsia" w:ascii="仿宋_GB2312" w:cs="Times New Roman"/>
                <w:sz w:val="24"/>
                <w:szCs w:val="24"/>
              </w:rPr>
              <w:t>CPU：酷睿I5 双核3.0以上；内存：4G以上；硬盘：500G以上；网卡：千兆网卡；操作系统：Microsoft Windows7及以上操作系统， Internet Explorer8.0、Firefox浏览器、谷歌浏览器，预装qq拼音、搜狗拼音、五笔、微软拼音等中文输入法和英文输入法。</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014" w:type="dxa"/>
            <w:vAlign w:val="center"/>
          </w:tcPr>
          <w:p>
            <w:pPr>
              <w:snapToGrid w:val="0"/>
              <w:spacing w:line="240" w:lineRule="auto"/>
              <w:ind w:firstLine="0" w:firstLineChars="0"/>
              <w:jc w:val="left"/>
              <w:rPr>
                <w:rFonts w:ascii="仿宋_GB2312" w:cs="Times New Roman"/>
                <w:sz w:val="24"/>
                <w:szCs w:val="24"/>
              </w:rPr>
            </w:pPr>
            <w:r>
              <w:rPr>
                <w:rFonts w:hint="eastAsia" w:ascii="仿宋_GB2312" w:cs="Times New Roman"/>
                <w:sz w:val="24"/>
                <w:szCs w:val="24"/>
              </w:rPr>
              <w:t>网络连接设备</w:t>
            </w:r>
          </w:p>
        </w:tc>
        <w:tc>
          <w:tcPr>
            <w:tcW w:w="6350" w:type="dxa"/>
            <w:vAlign w:val="center"/>
          </w:tcPr>
          <w:p>
            <w:pPr>
              <w:snapToGrid w:val="0"/>
              <w:spacing w:line="240" w:lineRule="auto"/>
              <w:ind w:firstLine="0" w:firstLineChars="0"/>
              <w:jc w:val="left"/>
              <w:rPr>
                <w:rFonts w:ascii="仿宋_GB2312" w:cs="Times New Roman"/>
                <w:sz w:val="24"/>
                <w:szCs w:val="24"/>
              </w:rPr>
            </w:pPr>
            <w:r>
              <w:rPr>
                <w:rFonts w:hint="eastAsia" w:ascii="仿宋_GB2312" w:cs="Times New Roman"/>
                <w:sz w:val="24"/>
                <w:szCs w:val="24"/>
              </w:rPr>
              <w:t>提供网络布线、交换机。</w:t>
            </w:r>
          </w:p>
        </w:tc>
      </w:tr>
    </w:tbl>
    <w:p>
      <w:pPr>
        <w:pStyle w:val="4"/>
        <w:ind w:firstLine="562"/>
      </w:pPr>
      <w:r>
        <w:rPr>
          <w:rFonts w:hint="eastAsia"/>
        </w:rPr>
        <w:t>十一、成绩评定</w:t>
      </w:r>
    </w:p>
    <w:p>
      <w:pPr>
        <w:pStyle w:val="5"/>
        <w:ind w:firstLine="562"/>
      </w:pPr>
      <w:r>
        <w:rPr>
          <w:rFonts w:hint="eastAsia"/>
        </w:rPr>
        <w:t>（一）评分标准</w:t>
      </w:r>
    </w:p>
    <w:p>
      <w:pPr>
        <w:ind w:firstLine="560"/>
      </w:pPr>
      <w:r>
        <w:rPr>
          <w:rFonts w:hint="eastAsia"/>
        </w:rPr>
        <w:t>1．</w:t>
      </w:r>
      <w:r>
        <w:rPr>
          <w:rFonts w:hint="eastAsia"/>
          <w:lang w:val="en-US" w:eastAsia="zh-CN"/>
        </w:rPr>
        <w:t>数字营销模块</w:t>
      </w:r>
      <w:r>
        <w:rPr>
          <w:rFonts w:hint="eastAsia"/>
        </w:rPr>
        <w:t>（15分）</w:t>
      </w:r>
    </w:p>
    <w:p>
      <w:pPr>
        <w:spacing w:line="240" w:lineRule="auto"/>
        <w:ind w:firstLine="0" w:firstLineChars="0"/>
        <w:jc w:val="center"/>
        <w:rPr>
          <w:rFonts w:cs="Times New Roman"/>
          <w:b/>
          <w:sz w:val="24"/>
          <w:szCs w:val="24"/>
        </w:rPr>
      </w:pPr>
      <w:r>
        <w:rPr>
          <w:rFonts w:cs="Times New Roman"/>
          <w:b/>
          <w:sz w:val="24"/>
          <w:szCs w:val="24"/>
        </w:rPr>
        <w:t xml:space="preserve">表4 </w:t>
      </w:r>
      <w:r>
        <w:rPr>
          <w:rFonts w:hint="eastAsia" w:cs="Times New Roman"/>
          <w:b/>
          <w:sz w:val="24"/>
          <w:szCs w:val="24"/>
          <w:lang w:val="en-US" w:eastAsia="zh-CN"/>
        </w:rPr>
        <w:t>数字营销</w:t>
      </w:r>
      <w:r>
        <w:rPr>
          <w:rFonts w:cs="Times New Roman"/>
          <w:b/>
          <w:sz w:val="24"/>
          <w:szCs w:val="24"/>
        </w:rPr>
        <w:t>模块评分标准</w:t>
      </w:r>
    </w:p>
    <w:tbl>
      <w:tblPr>
        <w:tblStyle w:val="10"/>
        <w:tblW w:w="92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5840"/>
        <w:gridCol w:w="851"/>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1668" w:type="dxa"/>
            <w:vAlign w:val="center"/>
          </w:tcPr>
          <w:p>
            <w:pPr>
              <w:spacing w:line="240" w:lineRule="auto"/>
              <w:ind w:firstLine="0" w:firstLineChars="0"/>
              <w:jc w:val="center"/>
              <w:rPr>
                <w:rFonts w:cs="Times New Roman"/>
                <w:b/>
                <w:sz w:val="24"/>
                <w:szCs w:val="24"/>
              </w:rPr>
            </w:pPr>
            <w:r>
              <w:rPr>
                <w:rFonts w:cs="Times New Roman"/>
                <w:b/>
                <w:sz w:val="24"/>
                <w:szCs w:val="24"/>
              </w:rPr>
              <w:t>竞赛内容</w:t>
            </w:r>
          </w:p>
        </w:tc>
        <w:tc>
          <w:tcPr>
            <w:tcW w:w="5840" w:type="dxa"/>
            <w:vAlign w:val="center"/>
          </w:tcPr>
          <w:p>
            <w:pPr>
              <w:spacing w:line="240" w:lineRule="auto"/>
              <w:ind w:firstLine="0" w:firstLineChars="0"/>
              <w:jc w:val="center"/>
              <w:rPr>
                <w:rFonts w:cs="Times New Roman"/>
                <w:b/>
                <w:sz w:val="24"/>
                <w:szCs w:val="24"/>
              </w:rPr>
            </w:pPr>
            <w:r>
              <w:rPr>
                <w:rFonts w:cs="Times New Roman"/>
                <w:b/>
                <w:sz w:val="24"/>
                <w:szCs w:val="24"/>
              </w:rPr>
              <w:t>评分标准</w:t>
            </w:r>
          </w:p>
        </w:tc>
        <w:tc>
          <w:tcPr>
            <w:tcW w:w="851" w:type="dxa"/>
            <w:vAlign w:val="center"/>
          </w:tcPr>
          <w:p>
            <w:pPr>
              <w:spacing w:line="240" w:lineRule="auto"/>
              <w:ind w:firstLine="0" w:firstLineChars="0"/>
              <w:jc w:val="center"/>
              <w:rPr>
                <w:rFonts w:cs="Times New Roman"/>
                <w:b/>
                <w:sz w:val="24"/>
                <w:szCs w:val="24"/>
              </w:rPr>
            </w:pPr>
            <w:r>
              <w:rPr>
                <w:rFonts w:hint="eastAsia" w:cs="Times New Roman"/>
                <w:b/>
                <w:sz w:val="24"/>
                <w:szCs w:val="24"/>
              </w:rPr>
              <w:t>总</w:t>
            </w:r>
            <w:r>
              <w:rPr>
                <w:rFonts w:cs="Times New Roman"/>
                <w:b/>
                <w:sz w:val="24"/>
                <w:szCs w:val="24"/>
              </w:rPr>
              <w:t>分</w:t>
            </w:r>
          </w:p>
        </w:tc>
        <w:tc>
          <w:tcPr>
            <w:tcW w:w="851" w:type="dxa"/>
            <w:vAlign w:val="center"/>
          </w:tcPr>
          <w:p>
            <w:pPr>
              <w:spacing w:line="240" w:lineRule="auto"/>
              <w:ind w:firstLine="0" w:firstLineChars="0"/>
              <w:jc w:val="center"/>
              <w:rPr>
                <w:rFonts w:hint="default" w:eastAsia="仿宋_GB2312" w:cs="Times New Roman"/>
                <w:b/>
                <w:sz w:val="24"/>
                <w:szCs w:val="24"/>
                <w:lang w:val="en-US" w:eastAsia="zh-CN"/>
              </w:rPr>
            </w:pPr>
            <w:r>
              <w:rPr>
                <w:rFonts w:hint="eastAsia" w:cs="Times New Roman"/>
                <w:b/>
                <w:sz w:val="24"/>
                <w:szCs w:val="24"/>
                <w:lang w:val="en-US" w:eastAsia="zh-CN"/>
              </w:rPr>
              <w:t>评分方法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1668" w:type="dxa"/>
            <w:vAlign w:val="center"/>
          </w:tcPr>
          <w:p>
            <w:pPr>
              <w:spacing w:line="240" w:lineRule="auto"/>
              <w:ind w:firstLine="0" w:firstLineChars="0"/>
              <w:jc w:val="center"/>
              <w:rPr>
                <w:rFonts w:cs="Times New Roman"/>
                <w:sz w:val="24"/>
                <w:szCs w:val="24"/>
              </w:rPr>
            </w:pPr>
            <w:r>
              <w:rPr>
                <w:rFonts w:ascii="宋体" w:hAnsi="宋体" w:eastAsia="宋体" w:cs="宋体"/>
                <w:kern w:val="2"/>
                <w:sz w:val="21"/>
                <w:szCs w:val="22"/>
                <w:lang w:val="zh-CN" w:eastAsia="zh-CN" w:bidi="zh-CN"/>
              </w:rPr>
              <w:t>数字营销</w:t>
            </w:r>
          </w:p>
        </w:tc>
        <w:tc>
          <w:tcPr>
            <w:tcW w:w="5840" w:type="dxa"/>
            <w:vAlign w:val="center"/>
          </w:tcPr>
          <w:p>
            <w:pPr>
              <w:spacing w:line="240" w:lineRule="auto"/>
              <w:ind w:firstLine="0" w:firstLineChars="0"/>
              <w:jc w:val="left"/>
              <w:rPr>
                <w:rFonts w:hint="eastAsia" w:cs="Times New Roman"/>
                <w:sz w:val="24"/>
                <w:szCs w:val="24"/>
              </w:rPr>
            </w:pPr>
            <w:r>
              <w:rPr>
                <w:rFonts w:hint="eastAsia" w:cs="Times New Roman"/>
                <w:sz w:val="24"/>
                <w:szCs w:val="24"/>
              </w:rPr>
              <w:t>全程录屏。推荐引擎营销与搜索引擎营销的效果反馈均通过展现量和点击量，搜索排名优化的效果通过 SEO 值反馈，均由系统自动计算。展现量满分 5 分、点击量满分 6 分、搜索排名优化得分满分 4</w:t>
            </w:r>
          </w:p>
          <w:p>
            <w:pPr>
              <w:spacing w:line="240" w:lineRule="auto"/>
              <w:ind w:firstLine="0" w:firstLineChars="0"/>
              <w:jc w:val="left"/>
              <w:rPr>
                <w:rFonts w:hint="eastAsia" w:cs="Times New Roman"/>
                <w:sz w:val="24"/>
                <w:szCs w:val="24"/>
              </w:rPr>
            </w:pPr>
            <w:r>
              <w:rPr>
                <w:rFonts w:hint="eastAsia" w:cs="Times New Roman"/>
                <w:sz w:val="24"/>
                <w:szCs w:val="24"/>
              </w:rPr>
              <w:t>分，总分 15 分。每项效果最好的选手获得该项成绩的满分，其余选手以与该项第一名的比值作为权重进行加权计算，总分为三项成绩之和。</w:t>
            </w:r>
          </w:p>
          <w:p>
            <w:pPr>
              <w:spacing w:line="240" w:lineRule="auto"/>
              <w:ind w:firstLine="0" w:firstLineChars="0"/>
              <w:jc w:val="left"/>
              <w:rPr>
                <w:rFonts w:hint="eastAsia" w:cs="Times New Roman"/>
                <w:sz w:val="24"/>
                <w:szCs w:val="24"/>
              </w:rPr>
            </w:pPr>
            <w:r>
              <w:rPr>
                <w:rFonts w:hint="eastAsia" w:cs="Times New Roman"/>
                <w:sz w:val="24"/>
                <w:szCs w:val="24"/>
              </w:rPr>
              <w:t>具体计算为：</w:t>
            </w:r>
          </w:p>
          <w:p>
            <w:pPr>
              <w:spacing w:line="240" w:lineRule="auto"/>
              <w:ind w:firstLine="0" w:firstLineChars="0"/>
              <w:jc w:val="left"/>
              <w:rPr>
                <w:rFonts w:hint="eastAsia" w:eastAsia="仿宋_GB2312" w:cs="Times New Roman"/>
                <w:sz w:val="24"/>
                <w:szCs w:val="24"/>
                <w:lang w:val="en-US" w:eastAsia="zh-CN"/>
              </w:rPr>
            </w:pPr>
            <w:r>
              <w:rPr>
                <w:rFonts w:hint="eastAsia" w:cs="Times New Roman"/>
                <w:sz w:val="24"/>
                <w:szCs w:val="24"/>
              </w:rPr>
              <w:t>展现量的第一名的团队展现量得分 5 分，点击量的第一名团队点击得分 6 分，搜索排名优化 SEO 值的第一名团队搜索排名优化得分 4 分，其余名次参赛团队的展现量成绩=5分*本参赛团队展现量/展现量第一名团队的展现量，点击量成绩=6分*本参赛团队转化量/点击量第一名团队的点击量，搜索排名优化成绩=4分*本参赛团队搜索排名优化 SEO 值/搜索排名优化 SEO 值第一名的 SEO 值。各参赛团队最终成绩=展现量成绩+点击量成绩+搜索排名优化成绩。同时，裁判将审核录屏，一旦发现参赛团队有违规操作行为，则该项目记为0</w:t>
            </w:r>
            <w:r>
              <w:rPr>
                <w:rFonts w:hint="eastAsia" w:cs="Times New Roman"/>
                <w:sz w:val="24"/>
                <w:szCs w:val="24"/>
                <w:lang w:val="en-US" w:eastAsia="zh-CN"/>
              </w:rPr>
              <w:t>分</w:t>
            </w:r>
          </w:p>
        </w:tc>
        <w:tc>
          <w:tcPr>
            <w:tcW w:w="851" w:type="dxa"/>
            <w:vAlign w:val="center"/>
          </w:tcPr>
          <w:p>
            <w:pPr>
              <w:spacing w:line="240" w:lineRule="auto"/>
              <w:ind w:firstLine="0" w:firstLineChars="0"/>
              <w:jc w:val="center"/>
              <w:rPr>
                <w:rFonts w:hint="default" w:eastAsia="仿宋_GB2312" w:cs="Times New Roman"/>
                <w:sz w:val="24"/>
                <w:szCs w:val="24"/>
                <w:lang w:val="en-US" w:eastAsia="zh-CN"/>
              </w:rPr>
            </w:pPr>
            <w:r>
              <w:rPr>
                <w:rFonts w:hint="eastAsia" w:cs="Times New Roman"/>
                <w:sz w:val="24"/>
                <w:szCs w:val="24"/>
                <w:lang w:val="en-US" w:eastAsia="zh-CN"/>
              </w:rPr>
              <w:t>15</w:t>
            </w:r>
          </w:p>
        </w:tc>
        <w:tc>
          <w:tcPr>
            <w:tcW w:w="851" w:type="dxa"/>
            <w:vAlign w:val="center"/>
          </w:tcPr>
          <w:p>
            <w:pPr>
              <w:spacing w:line="240" w:lineRule="auto"/>
              <w:ind w:firstLine="0" w:firstLineChars="0"/>
              <w:jc w:val="center"/>
              <w:rPr>
                <w:rFonts w:hint="default" w:cs="Times New Roman"/>
                <w:sz w:val="24"/>
                <w:szCs w:val="24"/>
                <w:lang w:val="en-US" w:eastAsia="zh-CN"/>
              </w:rPr>
            </w:pPr>
            <w:r>
              <w:rPr>
                <w:rFonts w:hint="eastAsia" w:cs="Times New Roman"/>
                <w:sz w:val="24"/>
                <w:szCs w:val="24"/>
                <w:lang w:val="en-US" w:eastAsia="zh-CN"/>
              </w:rPr>
              <w:t>客观评分</w:t>
            </w:r>
          </w:p>
        </w:tc>
      </w:tr>
    </w:tbl>
    <w:p>
      <w:pPr>
        <w:ind w:firstLine="560"/>
      </w:pPr>
      <w:r>
        <w:rPr>
          <w:rFonts w:hint="eastAsia"/>
        </w:rPr>
        <w:t>2．营销实战展示（共计</w:t>
      </w:r>
      <w:r>
        <w:rPr>
          <w:rFonts w:hint="eastAsia"/>
          <w:lang w:val="en-US" w:eastAsia="zh-CN"/>
        </w:rPr>
        <w:t>2</w:t>
      </w:r>
      <w:r>
        <w:rPr>
          <w:rFonts w:hint="eastAsia"/>
        </w:rPr>
        <w:t>5分）</w:t>
      </w:r>
    </w:p>
    <w:p>
      <w:pPr>
        <w:ind w:firstLine="0" w:firstLineChars="0"/>
        <w:jc w:val="center"/>
        <w:rPr>
          <w:rFonts w:cs="Times New Roman"/>
          <w:b/>
          <w:sz w:val="24"/>
          <w:szCs w:val="24"/>
        </w:rPr>
      </w:pPr>
      <w:r>
        <w:rPr>
          <w:rFonts w:cs="Times New Roman"/>
          <w:b/>
          <w:sz w:val="24"/>
          <w:szCs w:val="24"/>
        </w:rPr>
        <w:t>表5 营销实战展示模块评分标准</w:t>
      </w:r>
    </w:p>
    <w:tbl>
      <w:tblPr>
        <w:tblStyle w:val="10"/>
        <w:tblW w:w="9614" w:type="dxa"/>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0"/>
        <w:gridCol w:w="910"/>
        <w:gridCol w:w="990"/>
        <w:gridCol w:w="5106"/>
        <w:gridCol w:w="759"/>
        <w:gridCol w:w="75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1090" w:type="dxa"/>
            <w:vAlign w:val="center"/>
          </w:tcPr>
          <w:p>
            <w:pPr>
              <w:pStyle w:val="2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sz w:val="21"/>
              </w:rPr>
            </w:pPr>
            <w:r>
              <w:rPr>
                <w:sz w:val="21"/>
              </w:rPr>
              <w:t>竞赛内容</w:t>
            </w:r>
          </w:p>
        </w:tc>
        <w:tc>
          <w:tcPr>
            <w:tcW w:w="7006" w:type="dxa"/>
            <w:gridSpan w:val="3"/>
            <w:vAlign w:val="center"/>
          </w:tcPr>
          <w:p>
            <w:pPr>
              <w:pStyle w:val="22"/>
              <w:keepNext w:val="0"/>
              <w:keepLines w:val="0"/>
              <w:pageBreakBefore w:val="0"/>
              <w:widowControl w:val="0"/>
              <w:kinsoku/>
              <w:wordWrap/>
              <w:overflowPunct/>
              <w:topLinePunct w:val="0"/>
              <w:autoSpaceDE/>
              <w:autoSpaceDN/>
              <w:bidi w:val="0"/>
              <w:adjustRightInd/>
              <w:snapToGrid/>
              <w:spacing w:line="240" w:lineRule="auto"/>
              <w:ind w:left="0" w:leftChars="0" w:right="2800" w:firstLine="0" w:firstLineChars="0"/>
              <w:jc w:val="both"/>
              <w:textAlignment w:val="auto"/>
              <w:rPr>
                <w:sz w:val="21"/>
              </w:rPr>
            </w:pPr>
            <w:r>
              <w:rPr>
                <w:sz w:val="21"/>
              </w:rPr>
              <w:t>评分标准</w:t>
            </w:r>
          </w:p>
        </w:tc>
        <w:tc>
          <w:tcPr>
            <w:tcW w:w="759" w:type="dxa"/>
            <w:vAlign w:val="center"/>
          </w:tcPr>
          <w:p>
            <w:pPr>
              <w:pStyle w:val="22"/>
              <w:keepNext w:val="0"/>
              <w:keepLines w:val="0"/>
              <w:pageBreakBefore w:val="0"/>
              <w:widowControl w:val="0"/>
              <w:kinsoku/>
              <w:wordWrap/>
              <w:overflowPunct/>
              <w:topLinePunct w:val="0"/>
              <w:autoSpaceDE/>
              <w:autoSpaceDN/>
              <w:bidi w:val="0"/>
              <w:adjustRightInd/>
              <w:snapToGrid/>
              <w:spacing w:line="240" w:lineRule="auto"/>
              <w:ind w:left="0" w:leftChars="0" w:right="90" w:firstLine="0" w:firstLineChars="0"/>
              <w:jc w:val="center"/>
              <w:textAlignment w:val="auto"/>
              <w:rPr>
                <w:sz w:val="21"/>
              </w:rPr>
            </w:pPr>
            <w:r>
              <w:rPr>
                <w:sz w:val="21"/>
              </w:rPr>
              <w:t>分值</w:t>
            </w:r>
          </w:p>
        </w:tc>
        <w:tc>
          <w:tcPr>
            <w:tcW w:w="759" w:type="dxa"/>
            <w:vAlign w:val="center"/>
          </w:tcPr>
          <w:p>
            <w:pPr>
              <w:pStyle w:val="22"/>
              <w:keepNext w:val="0"/>
              <w:keepLines w:val="0"/>
              <w:pageBreakBefore w:val="0"/>
              <w:widowControl w:val="0"/>
              <w:kinsoku/>
              <w:wordWrap/>
              <w:overflowPunct/>
              <w:topLinePunct w:val="0"/>
              <w:autoSpaceDE/>
              <w:autoSpaceDN/>
              <w:bidi w:val="0"/>
              <w:adjustRightInd/>
              <w:snapToGrid/>
              <w:spacing w:before="25" w:line="240" w:lineRule="auto"/>
              <w:ind w:left="0" w:leftChars="0" w:firstLine="0" w:firstLineChars="0"/>
              <w:jc w:val="center"/>
              <w:textAlignment w:val="auto"/>
              <w:rPr>
                <w:sz w:val="21"/>
              </w:rPr>
            </w:pPr>
            <w:r>
              <w:rPr>
                <w:sz w:val="21"/>
              </w:rPr>
              <w:t>评分方法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1090" w:type="dxa"/>
            <w:vMerge w:val="restart"/>
            <w:vAlign w:val="center"/>
          </w:tcPr>
          <w:p>
            <w:pPr>
              <w:pStyle w:val="22"/>
              <w:spacing w:before="6"/>
              <w:jc w:val="center"/>
              <w:rPr>
                <w:sz w:val="22"/>
              </w:rPr>
            </w:pPr>
          </w:p>
          <w:p>
            <w:pPr>
              <w:pStyle w:val="2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eastAsia="宋体"/>
                <w:sz w:val="21"/>
                <w:lang w:val="en-US" w:eastAsia="zh-CN"/>
              </w:rPr>
            </w:pPr>
            <w:r>
              <w:rPr>
                <w:sz w:val="21"/>
              </w:rPr>
              <w:t>方案策划</w:t>
            </w:r>
            <w:r>
              <w:rPr>
                <w:rFonts w:hint="eastAsia"/>
                <w:sz w:val="21"/>
                <w:lang w:val="en-US" w:eastAsia="zh-CN"/>
              </w:rPr>
              <w:t>及汇报</w:t>
            </w:r>
          </w:p>
        </w:tc>
        <w:tc>
          <w:tcPr>
            <w:tcW w:w="910" w:type="dxa"/>
            <w:vMerge w:val="restart"/>
            <w:vAlign w:val="center"/>
          </w:tcPr>
          <w:p>
            <w:pPr>
              <w:pStyle w:val="2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sz w:val="21"/>
              </w:rPr>
            </w:pPr>
            <w:r>
              <w:rPr>
                <w:rFonts w:hint="eastAsia"/>
                <w:sz w:val="21"/>
              </w:rPr>
              <w:t>方案设计质量（19 分）</w:t>
            </w:r>
          </w:p>
        </w:tc>
        <w:tc>
          <w:tcPr>
            <w:tcW w:w="990" w:type="dxa"/>
            <w:vAlign w:val="center"/>
          </w:tcPr>
          <w:p>
            <w:pPr>
              <w:pStyle w:val="22"/>
              <w:spacing w:line="278" w:lineRule="auto"/>
              <w:ind w:left="0" w:leftChars="0" w:right="90" w:rightChars="0" w:firstLine="0" w:firstLineChars="0"/>
              <w:jc w:val="center"/>
              <w:rPr>
                <w:rFonts w:hint="default" w:ascii="宋体" w:hAnsi="宋体" w:eastAsia="宋体" w:cs="宋体"/>
                <w:kern w:val="2"/>
                <w:sz w:val="21"/>
                <w:szCs w:val="22"/>
                <w:lang w:val="en-US" w:eastAsia="zh-CN" w:bidi="zh-CN"/>
              </w:rPr>
            </w:pPr>
            <w:r>
              <w:rPr>
                <w:spacing w:val="-5"/>
                <w:sz w:val="21"/>
              </w:rPr>
              <w:t>市场分</w:t>
            </w:r>
            <w:r>
              <w:rPr>
                <w:spacing w:val="55"/>
                <w:sz w:val="21"/>
              </w:rPr>
              <w:t>析</w:t>
            </w:r>
            <w:r>
              <w:rPr>
                <w:sz w:val="21"/>
              </w:rPr>
              <w:t>（</w:t>
            </w:r>
            <w:r>
              <w:rPr>
                <w:spacing w:val="-48"/>
                <w:sz w:val="21"/>
              </w:rPr>
              <w:t xml:space="preserve"> </w:t>
            </w:r>
            <w:r>
              <w:rPr>
                <w:spacing w:val="-14"/>
                <w:sz w:val="21"/>
              </w:rPr>
              <w:t xml:space="preserve">2 </w:t>
            </w:r>
            <w:r>
              <w:rPr>
                <w:sz w:val="21"/>
              </w:rPr>
              <w:t>分）</w:t>
            </w:r>
          </w:p>
        </w:tc>
        <w:tc>
          <w:tcPr>
            <w:tcW w:w="5106" w:type="dxa"/>
            <w:vAlign w:val="top"/>
          </w:tcPr>
          <w:p>
            <w:pPr>
              <w:pStyle w:val="22"/>
              <w:spacing w:before="22" w:line="278" w:lineRule="auto"/>
              <w:ind w:left="0" w:leftChars="0" w:right="37" w:firstLine="0" w:firstLineChars="0"/>
              <w:rPr>
                <w:sz w:val="21"/>
              </w:rPr>
            </w:pPr>
            <w:r>
              <w:rPr>
                <w:sz w:val="21"/>
              </w:rPr>
              <w:t>主要考察市场分析的全面性，包括市场形势、消费需求、竞争状况、企业自身资源情况的分析。</w:t>
            </w:r>
          </w:p>
          <w:p>
            <w:pPr>
              <w:pStyle w:val="22"/>
              <w:spacing w:line="278" w:lineRule="auto"/>
              <w:ind w:left="0" w:leftChars="0" w:right="96" w:firstLine="0" w:firstLineChars="0"/>
              <w:jc w:val="both"/>
              <w:rPr>
                <w:sz w:val="21"/>
              </w:rPr>
            </w:pPr>
            <w:r>
              <w:rPr>
                <w:w w:val="100"/>
                <w:sz w:val="21"/>
              </w:rPr>
              <w:t>优秀</w:t>
            </w:r>
            <w:r>
              <w:rPr>
                <w:spacing w:val="-3"/>
                <w:w w:val="100"/>
                <w:sz w:val="21"/>
              </w:rPr>
              <w:t>（</w:t>
            </w:r>
            <w:r>
              <w:rPr>
                <w:w w:val="100"/>
                <w:sz w:val="21"/>
              </w:rPr>
              <w:t>2</w:t>
            </w:r>
            <w:r>
              <w:rPr>
                <w:sz w:val="21"/>
              </w:rPr>
              <w:t xml:space="preserve"> </w:t>
            </w:r>
            <w:r>
              <w:rPr>
                <w:w w:val="100"/>
                <w:sz w:val="21"/>
              </w:rPr>
              <w:t>分</w:t>
            </w:r>
            <w:r>
              <w:rPr>
                <w:spacing w:val="-108"/>
                <w:w w:val="100"/>
                <w:sz w:val="21"/>
              </w:rPr>
              <w:t>）</w:t>
            </w:r>
            <w:r>
              <w:rPr>
                <w:spacing w:val="-12"/>
                <w:w w:val="100"/>
                <w:sz w:val="21"/>
              </w:rPr>
              <w:t>：包括基本要素，逻辑清晰。</w:t>
            </w:r>
            <w:r>
              <w:rPr>
                <w:w w:val="100"/>
                <w:sz w:val="21"/>
              </w:rPr>
              <w:t>（</w:t>
            </w:r>
            <w:r>
              <w:rPr>
                <w:spacing w:val="-6"/>
                <w:w w:val="100"/>
                <w:sz w:val="21"/>
              </w:rPr>
              <w:t>市场分</w:t>
            </w:r>
            <w:r>
              <w:rPr>
                <w:spacing w:val="-9"/>
                <w:sz w:val="21"/>
              </w:rPr>
              <w:t>析全面并且数据准确，要能为营销策略和活动方案</w:t>
            </w:r>
            <w:r>
              <w:rPr>
                <w:spacing w:val="-3"/>
                <w:sz w:val="21"/>
              </w:rPr>
              <w:t>的指定提供决策支持</w:t>
            </w:r>
            <w:r>
              <w:rPr>
                <w:sz w:val="21"/>
              </w:rPr>
              <w:t>）</w:t>
            </w:r>
          </w:p>
          <w:p>
            <w:pPr>
              <w:pStyle w:val="22"/>
              <w:spacing w:line="278" w:lineRule="auto"/>
              <w:ind w:left="0" w:leftChars="0" w:right="420" w:firstLine="0" w:firstLineChars="0"/>
              <w:rPr>
                <w:spacing w:val="-3"/>
                <w:w w:val="100"/>
                <w:sz w:val="21"/>
              </w:rPr>
            </w:pPr>
            <w:r>
              <w:rPr>
                <w:w w:val="100"/>
                <w:sz w:val="21"/>
              </w:rPr>
              <w:t>一般</w:t>
            </w:r>
            <w:r>
              <w:rPr>
                <w:spacing w:val="-3"/>
                <w:w w:val="100"/>
                <w:sz w:val="21"/>
              </w:rPr>
              <w:t>（</w:t>
            </w:r>
            <w:r>
              <w:rPr>
                <w:w w:val="100"/>
                <w:sz w:val="21"/>
              </w:rPr>
              <w:t>1</w:t>
            </w:r>
            <w:r>
              <w:rPr>
                <w:spacing w:val="-53"/>
                <w:sz w:val="21"/>
              </w:rPr>
              <w:t xml:space="preserve"> </w:t>
            </w:r>
            <w:r>
              <w:rPr>
                <w:spacing w:val="-3"/>
                <w:w w:val="100"/>
                <w:sz w:val="21"/>
              </w:rPr>
              <w:t>分</w:t>
            </w:r>
            <w:r>
              <w:rPr>
                <w:spacing w:val="-106"/>
                <w:w w:val="100"/>
                <w:sz w:val="21"/>
              </w:rPr>
              <w:t>）</w:t>
            </w:r>
            <w:r>
              <w:rPr>
                <w:spacing w:val="-3"/>
                <w:w w:val="100"/>
                <w:sz w:val="21"/>
              </w:rPr>
              <w:t>：包括基本要素，但逻辑有欠缺。</w:t>
            </w:r>
          </w:p>
          <w:p>
            <w:pPr>
              <w:pStyle w:val="22"/>
              <w:spacing w:line="278" w:lineRule="auto"/>
              <w:ind w:left="0" w:leftChars="0" w:right="420" w:firstLine="0" w:firstLineChars="0"/>
              <w:rPr>
                <w:rFonts w:ascii="宋体" w:hAnsi="宋体" w:eastAsia="宋体" w:cs="宋体"/>
                <w:kern w:val="2"/>
                <w:sz w:val="21"/>
                <w:szCs w:val="22"/>
                <w:lang w:val="zh-CN" w:eastAsia="zh-CN" w:bidi="zh-CN"/>
              </w:rPr>
            </w:pPr>
            <w:r>
              <w:rPr>
                <w:spacing w:val="-3"/>
                <w:w w:val="100"/>
                <w:sz w:val="21"/>
              </w:rPr>
              <w:t>差（0</w:t>
            </w:r>
            <w:r>
              <w:rPr>
                <w:spacing w:val="-55"/>
                <w:sz w:val="21"/>
              </w:rPr>
              <w:t xml:space="preserve"> </w:t>
            </w:r>
            <w:r>
              <w:rPr>
                <w:w w:val="100"/>
                <w:sz w:val="21"/>
              </w:rPr>
              <w:t>分</w:t>
            </w:r>
            <w:r>
              <w:rPr>
                <w:spacing w:val="-108"/>
                <w:w w:val="100"/>
                <w:sz w:val="21"/>
              </w:rPr>
              <w:t>）</w:t>
            </w:r>
            <w:r>
              <w:rPr>
                <w:spacing w:val="-4"/>
                <w:w w:val="100"/>
                <w:sz w:val="21"/>
              </w:rPr>
              <w:t>：基本要素不全，或存在重大逻辑错</w:t>
            </w:r>
            <w:r>
              <w:rPr>
                <w:sz w:val="21"/>
              </w:rPr>
              <w:t>误。</w:t>
            </w:r>
          </w:p>
        </w:tc>
        <w:tc>
          <w:tcPr>
            <w:tcW w:w="759" w:type="dxa"/>
            <w:vAlign w:val="center"/>
          </w:tcPr>
          <w:p>
            <w:pPr>
              <w:pStyle w:val="22"/>
              <w:keepNext w:val="0"/>
              <w:keepLines w:val="0"/>
              <w:pageBreakBefore w:val="0"/>
              <w:widowControl w:val="0"/>
              <w:kinsoku/>
              <w:wordWrap/>
              <w:overflowPunct/>
              <w:topLinePunct w:val="0"/>
              <w:autoSpaceDE/>
              <w:autoSpaceDN/>
              <w:bidi w:val="0"/>
              <w:adjustRightInd/>
              <w:snapToGrid/>
              <w:ind w:right="189" w:rightChars="0" w:firstLine="0" w:firstLineChars="0"/>
              <w:jc w:val="center"/>
              <w:textAlignment w:val="auto"/>
              <w:rPr>
                <w:rFonts w:ascii="宋体" w:hAnsi="宋体" w:eastAsia="宋体" w:cs="宋体"/>
                <w:kern w:val="2"/>
                <w:sz w:val="21"/>
                <w:szCs w:val="22"/>
                <w:lang w:val="zh-CN" w:eastAsia="zh-CN" w:bidi="zh-CN"/>
              </w:rPr>
            </w:pPr>
            <w:r>
              <w:rPr>
                <w:sz w:val="21"/>
              </w:rPr>
              <w:t>2 分</w:t>
            </w:r>
          </w:p>
        </w:tc>
        <w:tc>
          <w:tcPr>
            <w:tcW w:w="759" w:type="dxa"/>
            <w:vAlign w:val="center"/>
          </w:tcPr>
          <w:p>
            <w:pPr>
              <w:pStyle w:val="22"/>
              <w:keepNext w:val="0"/>
              <w:keepLines w:val="0"/>
              <w:pageBreakBefore w:val="0"/>
              <w:widowControl w:val="0"/>
              <w:kinsoku/>
              <w:wordWrap/>
              <w:overflowPunct/>
              <w:topLinePunct w:val="0"/>
              <w:autoSpaceDE/>
              <w:autoSpaceDN/>
              <w:bidi w:val="0"/>
              <w:adjustRightInd/>
              <w:snapToGrid/>
              <w:spacing w:line="279" w:lineRule="auto"/>
              <w:ind w:left="0" w:leftChars="0" w:right="0" w:rightChars="0" w:firstLine="0" w:firstLineChars="0"/>
              <w:jc w:val="center"/>
              <w:textAlignment w:val="auto"/>
              <w:rPr>
                <w:rFonts w:hint="eastAsia"/>
                <w:sz w:val="21"/>
                <w:lang w:val="en-US" w:eastAsia="zh-CN"/>
              </w:rPr>
            </w:pPr>
            <w:r>
              <w:rPr>
                <w:rFonts w:hint="eastAsia"/>
                <w:sz w:val="21"/>
                <w:lang w:val="en-US" w:eastAsia="zh-CN"/>
              </w:rPr>
              <w:t>主观</w:t>
            </w:r>
          </w:p>
          <w:p>
            <w:pPr>
              <w:pStyle w:val="22"/>
              <w:keepNext w:val="0"/>
              <w:keepLines w:val="0"/>
              <w:pageBreakBefore w:val="0"/>
              <w:widowControl w:val="0"/>
              <w:kinsoku/>
              <w:wordWrap/>
              <w:overflowPunct/>
              <w:topLinePunct w:val="0"/>
              <w:autoSpaceDE/>
              <w:autoSpaceDN/>
              <w:bidi w:val="0"/>
              <w:adjustRightInd/>
              <w:snapToGrid/>
              <w:spacing w:line="279" w:lineRule="auto"/>
              <w:ind w:left="0" w:leftChars="0" w:right="0" w:rightChars="0" w:firstLine="0" w:firstLineChars="0"/>
              <w:jc w:val="center"/>
              <w:textAlignment w:val="auto"/>
              <w:rPr>
                <w:rFonts w:ascii="宋体" w:hAnsi="宋体" w:eastAsia="宋体" w:cs="宋体"/>
                <w:kern w:val="2"/>
                <w:sz w:val="21"/>
                <w:szCs w:val="22"/>
                <w:lang w:val="zh-CN" w:eastAsia="zh-CN" w:bidi="zh-CN"/>
              </w:rPr>
            </w:pPr>
            <w:r>
              <w:rPr>
                <w:sz w:val="21"/>
              </w:rPr>
              <w:t>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1090" w:type="dxa"/>
            <w:vMerge w:val="continue"/>
            <w:vAlign w:val="center"/>
          </w:tcPr>
          <w:p>
            <w:pPr>
              <w:pStyle w:val="2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sz w:val="21"/>
              </w:rPr>
            </w:pPr>
          </w:p>
        </w:tc>
        <w:tc>
          <w:tcPr>
            <w:tcW w:w="910" w:type="dxa"/>
            <w:vMerge w:val="continue"/>
            <w:vAlign w:val="center"/>
          </w:tcPr>
          <w:p>
            <w:pPr>
              <w:pStyle w:val="2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sz w:val="21"/>
              </w:rPr>
            </w:pPr>
          </w:p>
        </w:tc>
        <w:tc>
          <w:tcPr>
            <w:tcW w:w="990" w:type="dxa"/>
            <w:vAlign w:val="center"/>
          </w:tcPr>
          <w:p>
            <w:pPr>
              <w:pStyle w:val="22"/>
              <w:spacing w:before="134" w:line="278" w:lineRule="auto"/>
              <w:ind w:left="0" w:leftChars="0" w:right="90" w:rightChars="0" w:firstLine="0" w:firstLineChars="0"/>
              <w:jc w:val="center"/>
              <w:rPr>
                <w:rFonts w:ascii="宋体" w:hAnsi="宋体" w:eastAsia="宋体" w:cs="宋体"/>
                <w:kern w:val="2"/>
                <w:sz w:val="21"/>
                <w:szCs w:val="22"/>
                <w:lang w:val="zh-CN" w:eastAsia="zh-CN" w:bidi="zh-CN"/>
              </w:rPr>
            </w:pPr>
            <w:r>
              <w:rPr>
                <w:spacing w:val="-5"/>
                <w:sz w:val="21"/>
              </w:rPr>
              <w:t>营销策</w:t>
            </w:r>
            <w:r>
              <w:rPr>
                <w:spacing w:val="55"/>
                <w:sz w:val="21"/>
              </w:rPr>
              <w:t>略</w:t>
            </w:r>
            <w:r>
              <w:rPr>
                <w:sz w:val="21"/>
              </w:rPr>
              <w:t>（</w:t>
            </w:r>
            <w:r>
              <w:rPr>
                <w:spacing w:val="-48"/>
                <w:sz w:val="21"/>
              </w:rPr>
              <w:t xml:space="preserve"> </w:t>
            </w:r>
            <w:r>
              <w:rPr>
                <w:spacing w:val="-14"/>
                <w:sz w:val="21"/>
              </w:rPr>
              <w:t xml:space="preserve">2 </w:t>
            </w:r>
            <w:r>
              <w:rPr>
                <w:sz w:val="21"/>
              </w:rPr>
              <w:t>分）</w:t>
            </w:r>
          </w:p>
        </w:tc>
        <w:tc>
          <w:tcPr>
            <w:tcW w:w="5106" w:type="dxa"/>
            <w:vAlign w:val="top"/>
          </w:tcPr>
          <w:p>
            <w:pPr>
              <w:pStyle w:val="22"/>
              <w:spacing w:before="22" w:line="278" w:lineRule="auto"/>
              <w:ind w:left="0" w:leftChars="0" w:right="43" w:firstLine="0" w:firstLineChars="0"/>
              <w:rPr>
                <w:sz w:val="21"/>
              </w:rPr>
            </w:pPr>
            <w:r>
              <w:rPr>
                <w:sz w:val="21"/>
              </w:rPr>
              <w:t>主要考察营销策略的合理性，包括整合营销活动的整体目标、策略和进度规划。</w:t>
            </w:r>
          </w:p>
          <w:p>
            <w:pPr>
              <w:pStyle w:val="22"/>
              <w:spacing w:before="1" w:line="278" w:lineRule="auto"/>
              <w:ind w:left="0" w:leftChars="0" w:right="96" w:firstLine="0" w:firstLineChars="0"/>
              <w:rPr>
                <w:sz w:val="21"/>
              </w:rPr>
            </w:pPr>
            <w:r>
              <w:rPr>
                <w:w w:val="100"/>
                <w:sz w:val="21"/>
              </w:rPr>
              <w:t>优秀</w:t>
            </w:r>
            <w:r>
              <w:rPr>
                <w:spacing w:val="-3"/>
                <w:w w:val="100"/>
                <w:sz w:val="21"/>
              </w:rPr>
              <w:t>（</w:t>
            </w:r>
            <w:r>
              <w:rPr>
                <w:w w:val="100"/>
                <w:sz w:val="21"/>
              </w:rPr>
              <w:t>2</w:t>
            </w:r>
            <w:r>
              <w:rPr>
                <w:sz w:val="21"/>
              </w:rPr>
              <w:t xml:space="preserve"> </w:t>
            </w:r>
            <w:r>
              <w:rPr>
                <w:w w:val="100"/>
                <w:sz w:val="21"/>
              </w:rPr>
              <w:t>分</w:t>
            </w:r>
            <w:r>
              <w:rPr>
                <w:spacing w:val="-108"/>
                <w:w w:val="100"/>
                <w:sz w:val="21"/>
              </w:rPr>
              <w:t>）</w:t>
            </w:r>
            <w:r>
              <w:rPr>
                <w:spacing w:val="-12"/>
                <w:w w:val="100"/>
                <w:sz w:val="21"/>
              </w:rPr>
              <w:t>：包括基本要素，逻辑清晰。</w:t>
            </w:r>
            <w:r>
              <w:rPr>
                <w:w w:val="100"/>
                <w:sz w:val="21"/>
              </w:rPr>
              <w:t>（</w:t>
            </w:r>
            <w:r>
              <w:rPr>
                <w:spacing w:val="-6"/>
                <w:w w:val="100"/>
                <w:sz w:val="21"/>
              </w:rPr>
              <w:t>目标与</w:t>
            </w:r>
            <w:r>
              <w:rPr>
                <w:spacing w:val="-3"/>
                <w:sz w:val="21"/>
              </w:rPr>
              <w:t>策略匹配，进度规划合理</w:t>
            </w:r>
            <w:r>
              <w:rPr>
                <w:sz w:val="21"/>
              </w:rPr>
              <w:t>）</w:t>
            </w:r>
          </w:p>
          <w:p>
            <w:pPr>
              <w:pStyle w:val="22"/>
              <w:spacing w:line="269" w:lineRule="exact"/>
              <w:ind w:left="0" w:leftChars="0" w:firstLine="0" w:firstLineChars="0"/>
              <w:rPr>
                <w:sz w:val="21"/>
              </w:rPr>
            </w:pPr>
            <w:r>
              <w:rPr>
                <w:w w:val="100"/>
                <w:sz w:val="21"/>
              </w:rPr>
              <w:t>一般</w:t>
            </w:r>
            <w:r>
              <w:rPr>
                <w:spacing w:val="-3"/>
                <w:w w:val="100"/>
                <w:sz w:val="21"/>
              </w:rPr>
              <w:t>（</w:t>
            </w:r>
            <w:r>
              <w:rPr>
                <w:w w:val="100"/>
                <w:sz w:val="21"/>
              </w:rPr>
              <w:t>1</w:t>
            </w:r>
            <w:r>
              <w:rPr>
                <w:spacing w:val="-53"/>
                <w:sz w:val="21"/>
              </w:rPr>
              <w:t xml:space="preserve"> </w:t>
            </w:r>
            <w:r>
              <w:rPr>
                <w:spacing w:val="-3"/>
                <w:w w:val="100"/>
                <w:sz w:val="21"/>
              </w:rPr>
              <w:t>分</w:t>
            </w:r>
            <w:r>
              <w:rPr>
                <w:spacing w:val="-106"/>
                <w:w w:val="100"/>
                <w:sz w:val="21"/>
              </w:rPr>
              <w:t>）</w:t>
            </w:r>
            <w:r>
              <w:rPr>
                <w:spacing w:val="-3"/>
                <w:w w:val="100"/>
                <w:sz w:val="21"/>
              </w:rPr>
              <w:t>：包括基本要素，但逻辑有欠缺。</w:t>
            </w:r>
          </w:p>
          <w:p>
            <w:pPr>
              <w:pStyle w:val="22"/>
              <w:spacing w:before="2" w:line="310" w:lineRule="atLeast"/>
              <w:ind w:left="0" w:leftChars="0" w:right="420" w:rightChars="0" w:firstLine="0" w:firstLineChars="0"/>
              <w:rPr>
                <w:rFonts w:ascii="宋体" w:hAnsi="宋体" w:eastAsia="宋体" w:cs="宋体"/>
                <w:kern w:val="2"/>
                <w:sz w:val="21"/>
                <w:szCs w:val="22"/>
                <w:lang w:val="zh-CN" w:eastAsia="zh-CN" w:bidi="zh-CN"/>
              </w:rPr>
            </w:pPr>
            <w:r>
              <w:rPr>
                <w:w w:val="100"/>
                <w:sz w:val="21"/>
              </w:rPr>
              <w:t>差（0</w:t>
            </w:r>
            <w:r>
              <w:rPr>
                <w:spacing w:val="-55"/>
                <w:sz w:val="21"/>
              </w:rPr>
              <w:t xml:space="preserve"> </w:t>
            </w:r>
            <w:r>
              <w:rPr>
                <w:w w:val="100"/>
                <w:sz w:val="21"/>
              </w:rPr>
              <w:t>分</w:t>
            </w:r>
            <w:r>
              <w:rPr>
                <w:spacing w:val="-108"/>
                <w:w w:val="100"/>
                <w:sz w:val="21"/>
              </w:rPr>
              <w:t>）</w:t>
            </w:r>
            <w:r>
              <w:rPr>
                <w:spacing w:val="-4"/>
                <w:w w:val="100"/>
                <w:sz w:val="21"/>
              </w:rPr>
              <w:t>：基本要素不全，或存在重大逻辑错</w:t>
            </w:r>
            <w:r>
              <w:rPr>
                <w:sz w:val="21"/>
              </w:rPr>
              <w:t>误。</w:t>
            </w:r>
          </w:p>
        </w:tc>
        <w:tc>
          <w:tcPr>
            <w:tcW w:w="759" w:type="dxa"/>
            <w:vAlign w:val="center"/>
          </w:tcPr>
          <w:p>
            <w:pPr>
              <w:pStyle w:val="22"/>
              <w:keepNext w:val="0"/>
              <w:keepLines w:val="0"/>
              <w:pageBreakBefore w:val="0"/>
              <w:widowControl w:val="0"/>
              <w:kinsoku/>
              <w:wordWrap/>
              <w:overflowPunct/>
              <w:topLinePunct w:val="0"/>
              <w:autoSpaceDE/>
              <w:autoSpaceDN/>
              <w:bidi w:val="0"/>
              <w:adjustRightInd/>
              <w:snapToGrid/>
              <w:ind w:right="189" w:rightChars="0" w:firstLine="0" w:firstLineChars="0"/>
              <w:jc w:val="center"/>
              <w:textAlignment w:val="auto"/>
              <w:rPr>
                <w:rFonts w:ascii="宋体" w:hAnsi="宋体" w:eastAsia="宋体" w:cs="宋体"/>
                <w:kern w:val="2"/>
                <w:sz w:val="21"/>
                <w:szCs w:val="22"/>
                <w:lang w:val="zh-CN" w:eastAsia="zh-CN" w:bidi="zh-CN"/>
              </w:rPr>
            </w:pPr>
            <w:r>
              <w:rPr>
                <w:sz w:val="21"/>
              </w:rPr>
              <w:t>2 分</w:t>
            </w:r>
          </w:p>
        </w:tc>
        <w:tc>
          <w:tcPr>
            <w:tcW w:w="759" w:type="dxa"/>
            <w:vAlign w:val="center"/>
          </w:tcPr>
          <w:p>
            <w:pPr>
              <w:pStyle w:val="22"/>
              <w:keepNext w:val="0"/>
              <w:keepLines w:val="0"/>
              <w:pageBreakBefore w:val="0"/>
              <w:widowControl w:val="0"/>
              <w:kinsoku/>
              <w:wordWrap/>
              <w:overflowPunct/>
              <w:topLinePunct w:val="0"/>
              <w:autoSpaceDE/>
              <w:autoSpaceDN/>
              <w:bidi w:val="0"/>
              <w:adjustRightInd/>
              <w:snapToGrid/>
              <w:spacing w:line="279" w:lineRule="auto"/>
              <w:ind w:left="0" w:leftChars="0" w:right="0" w:rightChars="0" w:firstLine="0" w:firstLineChars="0"/>
              <w:jc w:val="center"/>
              <w:textAlignment w:val="auto"/>
              <w:rPr>
                <w:rFonts w:hint="eastAsia"/>
                <w:sz w:val="21"/>
                <w:lang w:val="en-US" w:eastAsia="zh-CN"/>
              </w:rPr>
            </w:pPr>
            <w:r>
              <w:rPr>
                <w:rFonts w:hint="eastAsia"/>
                <w:sz w:val="21"/>
                <w:lang w:val="en-US" w:eastAsia="zh-CN"/>
              </w:rPr>
              <w:t>主观</w:t>
            </w:r>
          </w:p>
          <w:p>
            <w:pPr>
              <w:pStyle w:val="22"/>
              <w:keepNext w:val="0"/>
              <w:keepLines w:val="0"/>
              <w:pageBreakBefore w:val="0"/>
              <w:widowControl w:val="0"/>
              <w:kinsoku/>
              <w:wordWrap/>
              <w:overflowPunct/>
              <w:topLinePunct w:val="0"/>
              <w:autoSpaceDE/>
              <w:autoSpaceDN/>
              <w:bidi w:val="0"/>
              <w:adjustRightInd/>
              <w:snapToGrid/>
              <w:spacing w:line="279" w:lineRule="auto"/>
              <w:ind w:left="0" w:leftChars="0" w:right="0" w:rightChars="0" w:firstLine="0" w:firstLineChars="0"/>
              <w:jc w:val="center"/>
              <w:textAlignment w:val="auto"/>
              <w:rPr>
                <w:rFonts w:hint="eastAsia"/>
                <w:sz w:val="21"/>
                <w:lang w:val="zh-CN" w:eastAsia="zh-CN"/>
              </w:rPr>
            </w:pPr>
            <w:r>
              <w:rPr>
                <w:rFonts w:hint="eastAsia"/>
                <w:sz w:val="21"/>
                <w:lang w:val="en-US" w:eastAsia="zh-CN"/>
              </w:rPr>
              <w:t>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1090" w:type="dxa"/>
            <w:vMerge w:val="continue"/>
            <w:vAlign w:val="center"/>
          </w:tcPr>
          <w:p>
            <w:pPr>
              <w:pStyle w:val="2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sz w:val="21"/>
              </w:rPr>
            </w:pPr>
          </w:p>
        </w:tc>
        <w:tc>
          <w:tcPr>
            <w:tcW w:w="910" w:type="dxa"/>
            <w:vMerge w:val="continue"/>
            <w:vAlign w:val="center"/>
          </w:tcPr>
          <w:p>
            <w:pPr>
              <w:pStyle w:val="2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sz w:val="21"/>
              </w:rPr>
            </w:pPr>
          </w:p>
        </w:tc>
        <w:tc>
          <w:tcPr>
            <w:tcW w:w="990" w:type="dxa"/>
            <w:vAlign w:val="center"/>
          </w:tcPr>
          <w:p>
            <w:pPr>
              <w:pStyle w:val="22"/>
              <w:spacing w:line="278" w:lineRule="auto"/>
              <w:ind w:left="0" w:leftChars="0" w:right="90" w:rightChars="0" w:firstLine="0" w:firstLineChars="0"/>
              <w:jc w:val="center"/>
              <w:rPr>
                <w:rFonts w:ascii="宋体" w:hAnsi="宋体" w:eastAsia="宋体" w:cs="宋体"/>
                <w:kern w:val="2"/>
                <w:sz w:val="21"/>
                <w:szCs w:val="22"/>
                <w:lang w:val="zh-CN" w:eastAsia="zh-CN" w:bidi="zh-CN"/>
              </w:rPr>
            </w:pPr>
            <w:r>
              <w:rPr>
                <w:spacing w:val="-5"/>
                <w:sz w:val="21"/>
              </w:rPr>
              <w:t>活动方</w:t>
            </w:r>
            <w:r>
              <w:rPr>
                <w:spacing w:val="55"/>
                <w:sz w:val="21"/>
              </w:rPr>
              <w:t>案</w:t>
            </w:r>
            <w:r>
              <w:rPr>
                <w:sz w:val="21"/>
              </w:rPr>
              <w:t>（</w:t>
            </w:r>
            <w:r>
              <w:rPr>
                <w:spacing w:val="-48"/>
                <w:sz w:val="21"/>
              </w:rPr>
              <w:t xml:space="preserve"> </w:t>
            </w:r>
            <w:r>
              <w:rPr>
                <w:spacing w:val="-14"/>
                <w:sz w:val="21"/>
              </w:rPr>
              <w:t xml:space="preserve">9 </w:t>
            </w:r>
            <w:r>
              <w:rPr>
                <w:sz w:val="21"/>
              </w:rPr>
              <w:t>分）</w:t>
            </w:r>
          </w:p>
        </w:tc>
        <w:tc>
          <w:tcPr>
            <w:tcW w:w="5106" w:type="dxa"/>
            <w:vAlign w:val="top"/>
          </w:tcPr>
          <w:p>
            <w:pPr>
              <w:pStyle w:val="22"/>
              <w:spacing w:before="22" w:line="278" w:lineRule="auto"/>
              <w:ind w:left="0" w:leftChars="0" w:right="-15" w:firstLine="0" w:firstLineChars="0"/>
              <w:jc w:val="both"/>
              <w:rPr>
                <w:sz w:val="21"/>
              </w:rPr>
            </w:pPr>
            <w:r>
              <w:rPr>
                <w:spacing w:val="-3"/>
                <w:sz w:val="21"/>
              </w:rPr>
              <w:t>主要考察活动方案设计的合理性，包括活动目标、</w:t>
            </w:r>
            <w:r>
              <w:rPr>
                <w:spacing w:val="-15"/>
                <w:sz w:val="21"/>
              </w:rPr>
              <w:t>活动主题、活动受众、活动形式与内容、活动时间、</w:t>
            </w:r>
            <w:r>
              <w:rPr>
                <w:spacing w:val="-7"/>
                <w:sz w:val="21"/>
              </w:rPr>
              <w:t>媒体策略、活动预算、预期效果。</w:t>
            </w:r>
          </w:p>
          <w:p>
            <w:pPr>
              <w:pStyle w:val="22"/>
              <w:spacing w:line="278" w:lineRule="auto"/>
              <w:ind w:left="0" w:leftChars="0" w:right="100" w:firstLine="0" w:firstLineChars="0"/>
              <w:jc w:val="both"/>
              <w:rPr>
                <w:sz w:val="21"/>
              </w:rPr>
            </w:pPr>
            <w:r>
              <w:rPr>
                <w:spacing w:val="-7"/>
                <w:sz w:val="21"/>
              </w:rPr>
              <w:t xml:space="preserve">下列要素每条符合要求得 </w:t>
            </w:r>
            <w:r>
              <w:rPr>
                <w:sz w:val="21"/>
              </w:rPr>
              <w:t>1</w:t>
            </w:r>
            <w:r>
              <w:rPr>
                <w:spacing w:val="-12"/>
                <w:sz w:val="21"/>
              </w:rPr>
              <w:t xml:space="preserve"> 分，不符合要求的条目</w:t>
            </w:r>
            <w:r>
              <w:rPr>
                <w:spacing w:val="-1"/>
                <w:sz w:val="21"/>
              </w:rPr>
              <w:t>不得分。</w:t>
            </w:r>
          </w:p>
          <w:p>
            <w:pPr>
              <w:pStyle w:val="22"/>
              <w:numPr>
                <w:ilvl w:val="0"/>
                <w:numId w:val="1"/>
              </w:numPr>
              <w:tabs>
                <w:tab w:val="left" w:pos="636"/>
              </w:tabs>
              <w:spacing w:before="0" w:after="0" w:line="240" w:lineRule="auto"/>
              <w:ind w:left="530" w:leftChars="0" w:right="0" w:hanging="530" w:firstLineChars="0"/>
              <w:jc w:val="both"/>
              <w:rPr>
                <w:sz w:val="21"/>
              </w:rPr>
            </w:pPr>
            <w:r>
              <w:rPr>
                <w:spacing w:val="5"/>
                <w:sz w:val="21"/>
              </w:rPr>
              <w:t>活动目标符合</w:t>
            </w:r>
            <w:r>
              <w:rPr>
                <w:sz w:val="21"/>
              </w:rPr>
              <w:t>smart</w:t>
            </w:r>
            <w:r>
              <w:rPr>
                <w:spacing w:val="-15"/>
                <w:sz w:val="21"/>
              </w:rPr>
              <w:t xml:space="preserve"> 原则；</w:t>
            </w:r>
          </w:p>
          <w:p>
            <w:pPr>
              <w:pStyle w:val="22"/>
              <w:numPr>
                <w:ilvl w:val="0"/>
                <w:numId w:val="1"/>
              </w:numPr>
              <w:tabs>
                <w:tab w:val="left" w:pos="636"/>
              </w:tabs>
              <w:spacing w:before="43" w:after="0" w:line="278" w:lineRule="auto"/>
              <w:ind w:left="1" w:leftChars="0" w:right="98" w:firstLine="0" w:firstLineChars="0"/>
              <w:jc w:val="left"/>
              <w:rPr>
                <w:sz w:val="21"/>
              </w:rPr>
            </w:pPr>
            <w:r>
              <w:rPr>
                <w:spacing w:val="-9"/>
                <w:sz w:val="21"/>
              </w:rPr>
              <w:t>活动主题与活动内容匹配，子活动需要有子</w:t>
            </w:r>
            <w:r>
              <w:rPr>
                <w:sz w:val="21"/>
              </w:rPr>
              <w:t>主题；</w:t>
            </w:r>
          </w:p>
          <w:p>
            <w:pPr>
              <w:pStyle w:val="22"/>
              <w:numPr>
                <w:ilvl w:val="0"/>
                <w:numId w:val="1"/>
              </w:numPr>
              <w:tabs>
                <w:tab w:val="left" w:pos="636"/>
              </w:tabs>
              <w:spacing w:before="0" w:after="0" w:line="269" w:lineRule="exact"/>
              <w:ind w:left="530" w:leftChars="0" w:right="0" w:hanging="530" w:firstLineChars="0"/>
              <w:jc w:val="left"/>
              <w:rPr>
                <w:sz w:val="21"/>
              </w:rPr>
            </w:pPr>
            <w:r>
              <w:rPr>
                <w:spacing w:val="-3"/>
                <w:sz w:val="21"/>
              </w:rPr>
              <w:t>活动受众符合品牌和产品定位；</w:t>
            </w:r>
          </w:p>
          <w:p>
            <w:pPr>
              <w:pStyle w:val="22"/>
              <w:numPr>
                <w:ilvl w:val="0"/>
                <w:numId w:val="1"/>
              </w:numPr>
              <w:tabs>
                <w:tab w:val="left" w:pos="636"/>
              </w:tabs>
              <w:spacing w:before="43" w:after="0" w:line="240" w:lineRule="auto"/>
              <w:ind w:left="530" w:leftChars="0" w:right="0" w:hanging="530" w:firstLineChars="0"/>
              <w:jc w:val="left"/>
              <w:rPr>
                <w:sz w:val="21"/>
              </w:rPr>
            </w:pPr>
            <w:r>
              <w:rPr>
                <w:spacing w:val="-3"/>
                <w:sz w:val="21"/>
              </w:rPr>
              <w:t>活动形式符合所选的线上线下终端的特点；</w:t>
            </w:r>
          </w:p>
          <w:p>
            <w:pPr>
              <w:pStyle w:val="22"/>
              <w:numPr>
                <w:ilvl w:val="0"/>
                <w:numId w:val="1"/>
              </w:numPr>
              <w:tabs>
                <w:tab w:val="left" w:pos="636"/>
              </w:tabs>
              <w:spacing w:before="43" w:after="0" w:line="240" w:lineRule="auto"/>
              <w:ind w:left="530" w:leftChars="0" w:right="0" w:hanging="530" w:firstLineChars="0"/>
              <w:jc w:val="left"/>
              <w:rPr>
                <w:sz w:val="21"/>
              </w:rPr>
            </w:pPr>
            <w:r>
              <w:rPr>
                <w:spacing w:val="-3"/>
                <w:sz w:val="21"/>
              </w:rPr>
              <w:t>活动内容表述清楚明了；</w:t>
            </w:r>
          </w:p>
          <w:p>
            <w:pPr>
              <w:pStyle w:val="22"/>
              <w:numPr>
                <w:ilvl w:val="0"/>
                <w:numId w:val="1"/>
              </w:numPr>
              <w:tabs>
                <w:tab w:val="left" w:pos="636"/>
              </w:tabs>
              <w:spacing w:before="43" w:after="0" w:line="240" w:lineRule="auto"/>
              <w:ind w:left="530" w:leftChars="0" w:right="0" w:hanging="530" w:firstLineChars="0"/>
              <w:jc w:val="left"/>
              <w:rPr>
                <w:sz w:val="21"/>
              </w:rPr>
            </w:pPr>
            <w:r>
              <w:rPr>
                <w:spacing w:val="-3"/>
                <w:sz w:val="21"/>
              </w:rPr>
              <w:t>活动时间设定合理；</w:t>
            </w:r>
          </w:p>
          <w:p>
            <w:pPr>
              <w:pStyle w:val="22"/>
              <w:numPr>
                <w:ilvl w:val="0"/>
                <w:numId w:val="1"/>
              </w:numPr>
              <w:tabs>
                <w:tab w:val="left" w:pos="636"/>
              </w:tabs>
              <w:spacing w:before="43" w:after="0" w:line="240" w:lineRule="auto"/>
              <w:ind w:left="530" w:leftChars="0" w:right="0" w:hanging="530" w:firstLineChars="0"/>
              <w:jc w:val="left"/>
              <w:rPr>
                <w:sz w:val="21"/>
              </w:rPr>
            </w:pPr>
            <w:r>
              <w:rPr>
                <w:spacing w:val="-3"/>
                <w:sz w:val="21"/>
              </w:rPr>
              <w:t>媒体选择符合客群画像，媒体排期合理；</w:t>
            </w:r>
          </w:p>
          <w:p>
            <w:pPr>
              <w:pStyle w:val="22"/>
              <w:numPr>
                <w:ilvl w:val="0"/>
                <w:numId w:val="1"/>
              </w:numPr>
              <w:tabs>
                <w:tab w:val="left" w:pos="636"/>
              </w:tabs>
              <w:spacing w:before="43" w:after="0" w:line="240" w:lineRule="auto"/>
              <w:ind w:left="530" w:leftChars="0" w:right="0" w:hanging="530" w:firstLineChars="0"/>
              <w:jc w:val="left"/>
              <w:rPr>
                <w:sz w:val="21"/>
              </w:rPr>
            </w:pPr>
            <w:r>
              <w:rPr>
                <w:spacing w:val="-3"/>
                <w:sz w:val="21"/>
              </w:rPr>
              <w:t>活动预算具体详细，并与活动目标匹配；</w:t>
            </w:r>
          </w:p>
          <w:p>
            <w:pPr>
              <w:pStyle w:val="22"/>
              <w:numPr>
                <w:ilvl w:val="0"/>
                <w:numId w:val="1"/>
              </w:numPr>
              <w:tabs>
                <w:tab w:val="left" w:pos="636"/>
              </w:tabs>
              <w:spacing w:before="3" w:after="0" w:line="312" w:lineRule="exact"/>
              <w:ind w:left="1" w:leftChars="0" w:right="158" w:rightChars="0" w:firstLine="0" w:firstLineChars="0"/>
              <w:jc w:val="left"/>
              <w:rPr>
                <w:rFonts w:ascii="宋体" w:hAnsi="宋体" w:eastAsia="宋体" w:cs="宋体"/>
                <w:kern w:val="2"/>
                <w:sz w:val="21"/>
                <w:szCs w:val="22"/>
                <w:lang w:val="zh-CN" w:eastAsia="zh-CN" w:bidi="zh-CN"/>
              </w:rPr>
            </w:pPr>
            <w:r>
              <w:rPr>
                <w:spacing w:val="-3"/>
                <w:sz w:val="21"/>
              </w:rPr>
              <w:t>预期效果包括定量和定性指标，并与活动目标匹配。</w:t>
            </w:r>
          </w:p>
        </w:tc>
        <w:tc>
          <w:tcPr>
            <w:tcW w:w="759" w:type="dxa"/>
            <w:vAlign w:val="center"/>
          </w:tcPr>
          <w:p>
            <w:pPr>
              <w:pStyle w:val="22"/>
              <w:keepNext w:val="0"/>
              <w:keepLines w:val="0"/>
              <w:pageBreakBefore w:val="0"/>
              <w:widowControl w:val="0"/>
              <w:kinsoku/>
              <w:wordWrap/>
              <w:overflowPunct/>
              <w:topLinePunct w:val="0"/>
              <w:autoSpaceDE/>
              <w:autoSpaceDN/>
              <w:bidi w:val="0"/>
              <w:adjustRightInd/>
              <w:snapToGrid/>
              <w:ind w:right="189" w:rightChars="0" w:firstLine="0" w:firstLineChars="0"/>
              <w:jc w:val="center"/>
              <w:textAlignment w:val="auto"/>
              <w:rPr>
                <w:rFonts w:ascii="宋体" w:hAnsi="宋体" w:eastAsia="宋体" w:cs="宋体"/>
                <w:kern w:val="2"/>
                <w:sz w:val="21"/>
                <w:szCs w:val="22"/>
                <w:lang w:val="zh-CN" w:eastAsia="zh-CN" w:bidi="zh-CN"/>
              </w:rPr>
            </w:pPr>
            <w:r>
              <w:rPr>
                <w:sz w:val="21"/>
              </w:rPr>
              <w:t>9 分</w:t>
            </w:r>
          </w:p>
        </w:tc>
        <w:tc>
          <w:tcPr>
            <w:tcW w:w="759" w:type="dxa"/>
            <w:vAlign w:val="center"/>
          </w:tcPr>
          <w:p>
            <w:pPr>
              <w:pStyle w:val="22"/>
              <w:keepNext w:val="0"/>
              <w:keepLines w:val="0"/>
              <w:pageBreakBefore w:val="0"/>
              <w:widowControl w:val="0"/>
              <w:kinsoku/>
              <w:wordWrap/>
              <w:overflowPunct/>
              <w:topLinePunct w:val="0"/>
              <w:autoSpaceDE/>
              <w:autoSpaceDN/>
              <w:bidi w:val="0"/>
              <w:adjustRightInd/>
              <w:snapToGrid/>
              <w:spacing w:line="279" w:lineRule="auto"/>
              <w:ind w:left="0" w:leftChars="0" w:right="0" w:rightChars="0" w:firstLine="0" w:firstLineChars="0"/>
              <w:jc w:val="center"/>
              <w:textAlignment w:val="auto"/>
              <w:rPr>
                <w:rFonts w:hint="eastAsia"/>
                <w:sz w:val="21"/>
                <w:lang w:val="en-US" w:eastAsia="zh-CN"/>
              </w:rPr>
            </w:pPr>
            <w:r>
              <w:rPr>
                <w:rFonts w:hint="eastAsia"/>
                <w:sz w:val="21"/>
                <w:lang w:val="en-US" w:eastAsia="zh-CN"/>
              </w:rPr>
              <w:t>主观</w:t>
            </w:r>
          </w:p>
          <w:p>
            <w:pPr>
              <w:pStyle w:val="22"/>
              <w:keepNext w:val="0"/>
              <w:keepLines w:val="0"/>
              <w:pageBreakBefore w:val="0"/>
              <w:widowControl w:val="0"/>
              <w:kinsoku/>
              <w:wordWrap/>
              <w:overflowPunct/>
              <w:topLinePunct w:val="0"/>
              <w:autoSpaceDE/>
              <w:autoSpaceDN/>
              <w:bidi w:val="0"/>
              <w:adjustRightInd/>
              <w:snapToGrid/>
              <w:spacing w:line="279" w:lineRule="auto"/>
              <w:ind w:left="0" w:leftChars="0" w:right="0" w:rightChars="0" w:firstLine="0" w:firstLineChars="0"/>
              <w:jc w:val="center"/>
              <w:textAlignment w:val="auto"/>
              <w:rPr>
                <w:rFonts w:hint="eastAsia"/>
                <w:sz w:val="21"/>
                <w:lang w:val="zh-CN" w:eastAsia="zh-CN"/>
              </w:rPr>
            </w:pPr>
            <w:r>
              <w:rPr>
                <w:rFonts w:hint="eastAsia"/>
                <w:sz w:val="21"/>
                <w:lang w:val="en-US" w:eastAsia="zh-CN"/>
              </w:rPr>
              <w:t>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1090" w:type="dxa"/>
            <w:vMerge w:val="continue"/>
            <w:vAlign w:val="center"/>
          </w:tcPr>
          <w:p>
            <w:pPr>
              <w:pStyle w:val="2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sz w:val="21"/>
              </w:rPr>
            </w:pPr>
          </w:p>
        </w:tc>
        <w:tc>
          <w:tcPr>
            <w:tcW w:w="910" w:type="dxa"/>
            <w:vMerge w:val="continue"/>
            <w:vAlign w:val="center"/>
          </w:tcPr>
          <w:p>
            <w:pPr>
              <w:pStyle w:val="2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sz w:val="21"/>
              </w:rPr>
            </w:pPr>
          </w:p>
        </w:tc>
        <w:tc>
          <w:tcPr>
            <w:tcW w:w="990" w:type="dxa"/>
            <w:vAlign w:val="center"/>
          </w:tcPr>
          <w:p>
            <w:pPr>
              <w:pStyle w:val="22"/>
              <w:spacing w:before="136" w:line="278" w:lineRule="auto"/>
              <w:ind w:left="0" w:leftChars="0" w:right="90" w:rightChars="0" w:firstLine="0" w:firstLineChars="0"/>
              <w:jc w:val="center"/>
              <w:rPr>
                <w:rFonts w:ascii="宋体" w:hAnsi="宋体" w:eastAsia="宋体" w:cs="宋体"/>
                <w:kern w:val="2"/>
                <w:sz w:val="21"/>
                <w:szCs w:val="22"/>
                <w:lang w:val="zh-CN" w:eastAsia="zh-CN" w:bidi="zh-CN"/>
              </w:rPr>
            </w:pPr>
            <w:r>
              <w:rPr>
                <w:spacing w:val="-5"/>
                <w:sz w:val="21"/>
              </w:rPr>
              <w:t>管控要</w:t>
            </w:r>
            <w:r>
              <w:rPr>
                <w:spacing w:val="55"/>
                <w:sz w:val="21"/>
              </w:rPr>
              <w:t>求</w:t>
            </w:r>
            <w:r>
              <w:rPr>
                <w:sz w:val="21"/>
              </w:rPr>
              <w:t>（</w:t>
            </w:r>
            <w:r>
              <w:rPr>
                <w:spacing w:val="-48"/>
                <w:sz w:val="21"/>
              </w:rPr>
              <w:t xml:space="preserve"> </w:t>
            </w:r>
            <w:r>
              <w:rPr>
                <w:spacing w:val="-14"/>
                <w:sz w:val="21"/>
              </w:rPr>
              <w:t xml:space="preserve">2 </w:t>
            </w:r>
            <w:r>
              <w:rPr>
                <w:sz w:val="21"/>
              </w:rPr>
              <w:t>分）</w:t>
            </w:r>
          </w:p>
        </w:tc>
        <w:tc>
          <w:tcPr>
            <w:tcW w:w="5106" w:type="dxa"/>
            <w:vAlign w:val="top"/>
          </w:tcPr>
          <w:p>
            <w:pPr>
              <w:pStyle w:val="22"/>
              <w:spacing w:before="25" w:line="278" w:lineRule="auto"/>
              <w:ind w:left="0" w:leftChars="0" w:right="50" w:firstLine="0" w:firstLineChars="0"/>
              <w:jc w:val="both"/>
              <w:rPr>
                <w:sz w:val="21"/>
              </w:rPr>
            </w:pPr>
            <w:r>
              <w:rPr>
                <w:spacing w:val="-6"/>
                <w:sz w:val="21"/>
              </w:rPr>
              <w:t>主要考察活动管控方案设计的合理性，包括管控人</w:t>
            </w:r>
            <w:r>
              <w:rPr>
                <w:spacing w:val="-5"/>
                <w:sz w:val="21"/>
              </w:rPr>
              <w:t>员、管控要点、管控节点、数据跟踪、考核总结。</w:t>
            </w:r>
            <w:r>
              <w:rPr>
                <w:w w:val="100"/>
                <w:sz w:val="21"/>
              </w:rPr>
              <w:t>优秀</w:t>
            </w:r>
            <w:r>
              <w:rPr>
                <w:spacing w:val="-3"/>
                <w:w w:val="100"/>
                <w:sz w:val="21"/>
              </w:rPr>
              <w:t>（</w:t>
            </w:r>
            <w:r>
              <w:rPr>
                <w:w w:val="100"/>
                <w:sz w:val="21"/>
              </w:rPr>
              <w:t>2</w:t>
            </w:r>
            <w:r>
              <w:rPr>
                <w:sz w:val="21"/>
              </w:rPr>
              <w:t xml:space="preserve"> </w:t>
            </w:r>
            <w:r>
              <w:rPr>
                <w:w w:val="100"/>
                <w:sz w:val="21"/>
              </w:rPr>
              <w:t>分</w:t>
            </w:r>
            <w:r>
              <w:rPr>
                <w:spacing w:val="-108"/>
                <w:w w:val="100"/>
                <w:sz w:val="21"/>
              </w:rPr>
              <w:t>）</w:t>
            </w:r>
            <w:r>
              <w:rPr>
                <w:spacing w:val="-12"/>
                <w:w w:val="100"/>
                <w:sz w:val="21"/>
              </w:rPr>
              <w:t>：包括基本要素，逻辑清晰。</w:t>
            </w:r>
            <w:r>
              <w:rPr>
                <w:w w:val="100"/>
                <w:sz w:val="21"/>
              </w:rPr>
              <w:t>（</w:t>
            </w:r>
            <w:r>
              <w:rPr>
                <w:spacing w:val="-2"/>
                <w:w w:val="100"/>
                <w:sz w:val="21"/>
              </w:rPr>
              <w:t>管控方</w:t>
            </w:r>
            <w:r>
              <w:rPr>
                <w:spacing w:val="-3"/>
                <w:sz w:val="21"/>
              </w:rPr>
              <w:t>案能确保活动执行的质量</w:t>
            </w:r>
            <w:r>
              <w:rPr>
                <w:sz w:val="21"/>
              </w:rPr>
              <w:t>）</w:t>
            </w:r>
          </w:p>
          <w:p>
            <w:pPr>
              <w:pStyle w:val="22"/>
              <w:spacing w:line="269" w:lineRule="exact"/>
              <w:ind w:left="0" w:leftChars="0" w:firstLine="0" w:firstLineChars="0"/>
              <w:jc w:val="both"/>
              <w:rPr>
                <w:sz w:val="21"/>
              </w:rPr>
            </w:pPr>
            <w:r>
              <w:rPr>
                <w:w w:val="100"/>
                <w:sz w:val="21"/>
              </w:rPr>
              <w:t>一般</w:t>
            </w:r>
            <w:r>
              <w:rPr>
                <w:spacing w:val="-3"/>
                <w:w w:val="100"/>
                <w:sz w:val="21"/>
              </w:rPr>
              <w:t>（</w:t>
            </w:r>
            <w:r>
              <w:rPr>
                <w:w w:val="100"/>
                <w:sz w:val="21"/>
              </w:rPr>
              <w:t>1</w:t>
            </w:r>
            <w:r>
              <w:rPr>
                <w:spacing w:val="-53"/>
                <w:sz w:val="21"/>
              </w:rPr>
              <w:t xml:space="preserve"> </w:t>
            </w:r>
            <w:r>
              <w:rPr>
                <w:spacing w:val="-3"/>
                <w:w w:val="100"/>
                <w:sz w:val="21"/>
              </w:rPr>
              <w:t>分</w:t>
            </w:r>
            <w:r>
              <w:rPr>
                <w:spacing w:val="-106"/>
                <w:w w:val="100"/>
                <w:sz w:val="21"/>
              </w:rPr>
              <w:t>）</w:t>
            </w:r>
            <w:r>
              <w:rPr>
                <w:spacing w:val="-3"/>
                <w:w w:val="100"/>
                <w:sz w:val="21"/>
              </w:rPr>
              <w:t>：包括基本要素，但逻辑有欠缺。</w:t>
            </w:r>
          </w:p>
          <w:p>
            <w:pPr>
              <w:pStyle w:val="22"/>
              <w:spacing w:before="2" w:line="310" w:lineRule="atLeast"/>
              <w:ind w:left="0" w:leftChars="0" w:right="420" w:rightChars="0" w:firstLine="0" w:firstLineChars="0"/>
              <w:jc w:val="both"/>
              <w:rPr>
                <w:rFonts w:ascii="宋体" w:hAnsi="宋体" w:eastAsia="宋体" w:cs="宋体"/>
                <w:kern w:val="2"/>
                <w:sz w:val="21"/>
                <w:szCs w:val="22"/>
                <w:lang w:val="zh-CN" w:eastAsia="zh-CN" w:bidi="zh-CN"/>
              </w:rPr>
            </w:pPr>
            <w:r>
              <w:rPr>
                <w:w w:val="100"/>
                <w:sz w:val="21"/>
              </w:rPr>
              <w:t>差（0</w:t>
            </w:r>
            <w:r>
              <w:rPr>
                <w:spacing w:val="-55"/>
                <w:sz w:val="21"/>
              </w:rPr>
              <w:t xml:space="preserve"> </w:t>
            </w:r>
            <w:r>
              <w:rPr>
                <w:w w:val="100"/>
                <w:sz w:val="21"/>
              </w:rPr>
              <w:t>分</w:t>
            </w:r>
            <w:r>
              <w:rPr>
                <w:spacing w:val="-108"/>
                <w:w w:val="100"/>
                <w:sz w:val="21"/>
              </w:rPr>
              <w:t>）</w:t>
            </w:r>
            <w:r>
              <w:rPr>
                <w:spacing w:val="-4"/>
                <w:w w:val="100"/>
                <w:sz w:val="21"/>
              </w:rPr>
              <w:t>：基本要素不全，或存在重大逻辑错</w:t>
            </w:r>
            <w:r>
              <w:rPr>
                <w:sz w:val="21"/>
              </w:rPr>
              <w:t>误。</w:t>
            </w:r>
          </w:p>
        </w:tc>
        <w:tc>
          <w:tcPr>
            <w:tcW w:w="759" w:type="dxa"/>
            <w:vAlign w:val="center"/>
          </w:tcPr>
          <w:p>
            <w:pPr>
              <w:pStyle w:val="22"/>
              <w:keepNext w:val="0"/>
              <w:keepLines w:val="0"/>
              <w:pageBreakBefore w:val="0"/>
              <w:widowControl w:val="0"/>
              <w:kinsoku/>
              <w:wordWrap/>
              <w:overflowPunct/>
              <w:topLinePunct w:val="0"/>
              <w:autoSpaceDE/>
              <w:autoSpaceDN/>
              <w:bidi w:val="0"/>
              <w:adjustRightInd/>
              <w:snapToGrid/>
              <w:ind w:right="189" w:rightChars="0" w:firstLine="0" w:firstLineChars="0"/>
              <w:jc w:val="center"/>
              <w:textAlignment w:val="auto"/>
              <w:rPr>
                <w:rFonts w:ascii="宋体" w:hAnsi="宋体" w:eastAsia="宋体" w:cs="宋体"/>
                <w:kern w:val="2"/>
                <w:sz w:val="21"/>
                <w:szCs w:val="22"/>
                <w:lang w:val="zh-CN" w:eastAsia="zh-CN" w:bidi="zh-CN"/>
              </w:rPr>
            </w:pPr>
            <w:r>
              <w:rPr>
                <w:sz w:val="21"/>
              </w:rPr>
              <w:t>2 分</w:t>
            </w:r>
          </w:p>
        </w:tc>
        <w:tc>
          <w:tcPr>
            <w:tcW w:w="759" w:type="dxa"/>
            <w:vAlign w:val="center"/>
          </w:tcPr>
          <w:p>
            <w:pPr>
              <w:pStyle w:val="22"/>
              <w:keepNext w:val="0"/>
              <w:keepLines w:val="0"/>
              <w:pageBreakBefore w:val="0"/>
              <w:widowControl w:val="0"/>
              <w:kinsoku/>
              <w:wordWrap/>
              <w:overflowPunct/>
              <w:topLinePunct w:val="0"/>
              <w:autoSpaceDE/>
              <w:autoSpaceDN/>
              <w:bidi w:val="0"/>
              <w:adjustRightInd/>
              <w:snapToGrid/>
              <w:spacing w:line="279" w:lineRule="auto"/>
              <w:ind w:left="0" w:leftChars="0" w:right="0" w:rightChars="0" w:firstLine="0" w:firstLineChars="0"/>
              <w:jc w:val="center"/>
              <w:textAlignment w:val="auto"/>
              <w:rPr>
                <w:rFonts w:hint="eastAsia"/>
                <w:sz w:val="21"/>
                <w:lang w:val="en-US" w:eastAsia="zh-CN"/>
              </w:rPr>
            </w:pPr>
            <w:r>
              <w:rPr>
                <w:rFonts w:hint="eastAsia"/>
                <w:sz w:val="21"/>
                <w:lang w:val="en-US" w:eastAsia="zh-CN"/>
              </w:rPr>
              <w:t>主观</w:t>
            </w:r>
          </w:p>
          <w:p>
            <w:pPr>
              <w:pStyle w:val="22"/>
              <w:keepNext w:val="0"/>
              <w:keepLines w:val="0"/>
              <w:pageBreakBefore w:val="0"/>
              <w:widowControl w:val="0"/>
              <w:kinsoku/>
              <w:wordWrap/>
              <w:overflowPunct/>
              <w:topLinePunct w:val="0"/>
              <w:autoSpaceDE/>
              <w:autoSpaceDN/>
              <w:bidi w:val="0"/>
              <w:adjustRightInd/>
              <w:snapToGrid/>
              <w:spacing w:line="279" w:lineRule="auto"/>
              <w:ind w:left="0" w:leftChars="0" w:right="0" w:rightChars="0" w:firstLine="0" w:firstLineChars="0"/>
              <w:jc w:val="center"/>
              <w:textAlignment w:val="auto"/>
              <w:rPr>
                <w:rFonts w:hint="eastAsia"/>
                <w:sz w:val="21"/>
                <w:lang w:val="zh-CN" w:eastAsia="zh-CN"/>
              </w:rPr>
            </w:pPr>
            <w:r>
              <w:rPr>
                <w:rFonts w:hint="eastAsia"/>
                <w:sz w:val="21"/>
                <w:lang w:val="en-US" w:eastAsia="zh-CN"/>
              </w:rPr>
              <w:t>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1090" w:type="dxa"/>
            <w:vMerge w:val="continue"/>
            <w:vAlign w:val="center"/>
          </w:tcPr>
          <w:p>
            <w:pPr>
              <w:pStyle w:val="2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sz w:val="21"/>
              </w:rPr>
            </w:pPr>
          </w:p>
        </w:tc>
        <w:tc>
          <w:tcPr>
            <w:tcW w:w="910" w:type="dxa"/>
            <w:vMerge w:val="continue"/>
            <w:vAlign w:val="center"/>
          </w:tcPr>
          <w:p>
            <w:pPr>
              <w:pStyle w:val="2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sz w:val="21"/>
              </w:rPr>
            </w:pPr>
          </w:p>
        </w:tc>
        <w:tc>
          <w:tcPr>
            <w:tcW w:w="990" w:type="dxa"/>
            <w:vAlign w:val="center"/>
          </w:tcPr>
          <w:p>
            <w:pPr>
              <w:pStyle w:val="22"/>
              <w:spacing w:before="178" w:line="278" w:lineRule="auto"/>
              <w:ind w:left="0" w:leftChars="0" w:right="90" w:rightChars="0" w:firstLine="0" w:firstLineChars="0"/>
              <w:jc w:val="center"/>
              <w:rPr>
                <w:rFonts w:ascii="宋体" w:hAnsi="宋体" w:eastAsia="宋体" w:cs="宋体"/>
                <w:kern w:val="2"/>
                <w:sz w:val="21"/>
                <w:szCs w:val="22"/>
                <w:lang w:val="zh-CN" w:eastAsia="zh-CN" w:bidi="zh-CN"/>
              </w:rPr>
            </w:pPr>
            <w:r>
              <w:rPr>
                <w:spacing w:val="-5"/>
                <w:sz w:val="21"/>
              </w:rPr>
              <w:t>方案创</w:t>
            </w:r>
            <w:r>
              <w:rPr>
                <w:spacing w:val="55"/>
                <w:sz w:val="21"/>
              </w:rPr>
              <w:t>新</w:t>
            </w:r>
            <w:r>
              <w:rPr>
                <w:sz w:val="21"/>
              </w:rPr>
              <w:t>（</w:t>
            </w:r>
            <w:r>
              <w:rPr>
                <w:spacing w:val="-48"/>
                <w:sz w:val="21"/>
              </w:rPr>
              <w:t xml:space="preserve"> </w:t>
            </w:r>
            <w:r>
              <w:rPr>
                <w:spacing w:val="-14"/>
                <w:sz w:val="21"/>
              </w:rPr>
              <w:t xml:space="preserve">2 </w:t>
            </w:r>
            <w:r>
              <w:rPr>
                <w:sz w:val="21"/>
              </w:rPr>
              <w:t>分）</w:t>
            </w:r>
          </w:p>
        </w:tc>
        <w:tc>
          <w:tcPr>
            <w:tcW w:w="5106" w:type="dxa"/>
            <w:vAlign w:val="top"/>
          </w:tcPr>
          <w:p>
            <w:pPr>
              <w:pStyle w:val="22"/>
              <w:spacing w:before="22" w:line="278" w:lineRule="auto"/>
              <w:ind w:left="0" w:leftChars="0" w:right="43" w:firstLine="0" w:firstLineChars="0"/>
              <w:rPr>
                <w:sz w:val="21"/>
              </w:rPr>
            </w:pPr>
            <w:r>
              <w:rPr>
                <w:sz w:val="21"/>
              </w:rPr>
              <w:t>主要考察活动方案的原创性，不可过多陈述企业现有的成就和做法。</w:t>
            </w:r>
          </w:p>
          <w:p>
            <w:pPr>
              <w:pStyle w:val="22"/>
              <w:spacing w:before="22" w:line="278" w:lineRule="auto"/>
              <w:ind w:left="0" w:leftChars="0" w:right="43" w:firstLine="0" w:firstLineChars="0"/>
              <w:rPr>
                <w:spacing w:val="-3"/>
                <w:w w:val="100"/>
                <w:sz w:val="21"/>
              </w:rPr>
            </w:pPr>
            <w:r>
              <w:rPr>
                <w:w w:val="100"/>
                <w:sz w:val="21"/>
              </w:rPr>
              <w:t>优秀</w:t>
            </w:r>
            <w:r>
              <w:rPr>
                <w:spacing w:val="-3"/>
                <w:w w:val="100"/>
                <w:sz w:val="21"/>
              </w:rPr>
              <w:t>（</w:t>
            </w:r>
            <w:r>
              <w:rPr>
                <w:w w:val="100"/>
                <w:sz w:val="21"/>
              </w:rPr>
              <w:t>2</w:t>
            </w:r>
            <w:r>
              <w:rPr>
                <w:spacing w:val="-53"/>
                <w:sz w:val="21"/>
              </w:rPr>
              <w:t xml:space="preserve"> </w:t>
            </w:r>
            <w:r>
              <w:rPr>
                <w:spacing w:val="-3"/>
                <w:w w:val="100"/>
                <w:sz w:val="21"/>
              </w:rPr>
              <w:t>分</w:t>
            </w:r>
            <w:r>
              <w:rPr>
                <w:spacing w:val="-106"/>
                <w:w w:val="100"/>
                <w:sz w:val="21"/>
              </w:rPr>
              <w:t>）</w:t>
            </w:r>
            <w:r>
              <w:rPr>
                <w:spacing w:val="-3"/>
                <w:w w:val="100"/>
                <w:sz w:val="21"/>
              </w:rPr>
              <w:t>：有较大创新性；</w:t>
            </w:r>
          </w:p>
          <w:p>
            <w:pPr>
              <w:pStyle w:val="22"/>
              <w:spacing w:before="22" w:line="278" w:lineRule="auto"/>
              <w:ind w:left="0" w:leftChars="0" w:right="43" w:firstLine="0" w:firstLineChars="0"/>
              <w:rPr>
                <w:spacing w:val="-3"/>
                <w:w w:val="100"/>
                <w:sz w:val="21"/>
              </w:rPr>
            </w:pPr>
            <w:r>
              <w:rPr>
                <w:w w:val="100"/>
                <w:sz w:val="21"/>
              </w:rPr>
              <w:t>一般</w:t>
            </w:r>
            <w:r>
              <w:rPr>
                <w:spacing w:val="-3"/>
                <w:w w:val="100"/>
                <w:sz w:val="21"/>
              </w:rPr>
              <w:t>（</w:t>
            </w:r>
            <w:r>
              <w:rPr>
                <w:w w:val="100"/>
                <w:sz w:val="21"/>
              </w:rPr>
              <w:t>1</w:t>
            </w:r>
            <w:r>
              <w:rPr>
                <w:spacing w:val="-53"/>
                <w:sz w:val="21"/>
              </w:rPr>
              <w:t xml:space="preserve"> </w:t>
            </w:r>
            <w:r>
              <w:rPr>
                <w:spacing w:val="-3"/>
                <w:w w:val="100"/>
                <w:sz w:val="21"/>
              </w:rPr>
              <w:t>分</w:t>
            </w:r>
            <w:r>
              <w:rPr>
                <w:spacing w:val="-106"/>
                <w:w w:val="100"/>
                <w:sz w:val="21"/>
              </w:rPr>
              <w:t>）</w:t>
            </w:r>
            <w:r>
              <w:rPr>
                <w:spacing w:val="-3"/>
                <w:w w:val="100"/>
                <w:sz w:val="21"/>
              </w:rPr>
              <w:t>：比“好”的表现逊色；</w:t>
            </w:r>
          </w:p>
          <w:p>
            <w:pPr>
              <w:pStyle w:val="22"/>
              <w:spacing w:before="22" w:line="278" w:lineRule="auto"/>
              <w:ind w:left="0" w:leftChars="0" w:right="43" w:firstLine="0" w:firstLineChars="0"/>
              <w:rPr>
                <w:spacing w:val="-3"/>
                <w:w w:val="100"/>
                <w:sz w:val="21"/>
                <w:lang w:val="zh-CN" w:eastAsia="zh-CN"/>
              </w:rPr>
            </w:pPr>
            <w:r>
              <w:rPr>
                <w:w w:val="100"/>
                <w:sz w:val="21"/>
              </w:rPr>
              <w:t>差（0</w:t>
            </w:r>
            <w:r>
              <w:rPr>
                <w:spacing w:val="-55"/>
                <w:sz w:val="21"/>
              </w:rPr>
              <w:t xml:space="preserve"> </w:t>
            </w:r>
            <w:r>
              <w:rPr>
                <w:w w:val="100"/>
                <w:sz w:val="21"/>
              </w:rPr>
              <w:t>分</w:t>
            </w:r>
            <w:r>
              <w:rPr>
                <w:spacing w:val="-108"/>
                <w:w w:val="100"/>
                <w:sz w:val="21"/>
              </w:rPr>
              <w:t>）</w:t>
            </w:r>
            <w:r>
              <w:rPr>
                <w:spacing w:val="-4"/>
                <w:w w:val="100"/>
                <w:sz w:val="21"/>
              </w:rPr>
              <w:t>：无新意，或者过多陈述企业现有成就</w:t>
            </w:r>
            <w:r>
              <w:rPr>
                <w:spacing w:val="-3"/>
                <w:sz w:val="21"/>
              </w:rPr>
              <w:t>和做法，或者文案内容质量非常差。</w:t>
            </w:r>
          </w:p>
        </w:tc>
        <w:tc>
          <w:tcPr>
            <w:tcW w:w="759" w:type="dxa"/>
            <w:vAlign w:val="center"/>
          </w:tcPr>
          <w:p>
            <w:pPr>
              <w:pStyle w:val="22"/>
              <w:keepNext w:val="0"/>
              <w:keepLines w:val="0"/>
              <w:pageBreakBefore w:val="0"/>
              <w:widowControl w:val="0"/>
              <w:kinsoku/>
              <w:wordWrap/>
              <w:overflowPunct/>
              <w:topLinePunct w:val="0"/>
              <w:autoSpaceDE/>
              <w:autoSpaceDN/>
              <w:bidi w:val="0"/>
              <w:adjustRightInd/>
              <w:snapToGrid/>
              <w:ind w:right="189" w:rightChars="0" w:firstLine="0" w:firstLineChars="0"/>
              <w:jc w:val="center"/>
              <w:textAlignment w:val="auto"/>
              <w:rPr>
                <w:rFonts w:ascii="宋体" w:hAnsi="宋体" w:eastAsia="宋体" w:cs="宋体"/>
                <w:kern w:val="2"/>
                <w:sz w:val="21"/>
                <w:szCs w:val="22"/>
                <w:lang w:val="zh-CN" w:eastAsia="zh-CN" w:bidi="zh-CN"/>
              </w:rPr>
            </w:pPr>
            <w:r>
              <w:rPr>
                <w:sz w:val="21"/>
              </w:rPr>
              <w:t>2 分</w:t>
            </w:r>
          </w:p>
        </w:tc>
        <w:tc>
          <w:tcPr>
            <w:tcW w:w="759" w:type="dxa"/>
            <w:vAlign w:val="center"/>
          </w:tcPr>
          <w:p>
            <w:pPr>
              <w:pStyle w:val="22"/>
              <w:keepNext w:val="0"/>
              <w:keepLines w:val="0"/>
              <w:pageBreakBefore w:val="0"/>
              <w:widowControl w:val="0"/>
              <w:kinsoku/>
              <w:wordWrap/>
              <w:overflowPunct/>
              <w:topLinePunct w:val="0"/>
              <w:autoSpaceDE/>
              <w:autoSpaceDN/>
              <w:bidi w:val="0"/>
              <w:adjustRightInd/>
              <w:snapToGrid/>
              <w:spacing w:line="279" w:lineRule="auto"/>
              <w:ind w:left="0" w:leftChars="0" w:right="0" w:rightChars="0" w:firstLine="0" w:firstLineChars="0"/>
              <w:jc w:val="center"/>
              <w:textAlignment w:val="auto"/>
              <w:rPr>
                <w:rFonts w:hint="eastAsia"/>
                <w:sz w:val="21"/>
                <w:lang w:val="en-US" w:eastAsia="zh-CN"/>
              </w:rPr>
            </w:pPr>
            <w:r>
              <w:rPr>
                <w:rFonts w:hint="eastAsia"/>
                <w:sz w:val="21"/>
                <w:lang w:val="en-US" w:eastAsia="zh-CN"/>
              </w:rPr>
              <w:t>主观</w:t>
            </w:r>
          </w:p>
          <w:p>
            <w:pPr>
              <w:pStyle w:val="22"/>
              <w:keepNext w:val="0"/>
              <w:keepLines w:val="0"/>
              <w:pageBreakBefore w:val="0"/>
              <w:widowControl w:val="0"/>
              <w:kinsoku/>
              <w:wordWrap/>
              <w:overflowPunct/>
              <w:topLinePunct w:val="0"/>
              <w:autoSpaceDE/>
              <w:autoSpaceDN/>
              <w:bidi w:val="0"/>
              <w:adjustRightInd/>
              <w:snapToGrid/>
              <w:spacing w:line="279" w:lineRule="auto"/>
              <w:ind w:left="0" w:leftChars="0" w:right="0" w:rightChars="0" w:firstLine="0" w:firstLineChars="0"/>
              <w:jc w:val="center"/>
              <w:textAlignment w:val="auto"/>
              <w:rPr>
                <w:rFonts w:hint="eastAsia"/>
                <w:sz w:val="21"/>
                <w:lang w:val="zh-CN" w:eastAsia="zh-CN"/>
              </w:rPr>
            </w:pPr>
            <w:r>
              <w:rPr>
                <w:rFonts w:hint="eastAsia"/>
                <w:sz w:val="21"/>
                <w:lang w:val="en-US" w:eastAsia="zh-CN"/>
              </w:rPr>
              <w:t>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6" w:hRule="atLeast"/>
        </w:trPr>
        <w:tc>
          <w:tcPr>
            <w:tcW w:w="1090" w:type="dxa"/>
            <w:vMerge w:val="continue"/>
            <w:vAlign w:val="center"/>
          </w:tcPr>
          <w:p>
            <w:pPr>
              <w:pStyle w:val="2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sz w:val="21"/>
              </w:rPr>
            </w:pPr>
          </w:p>
        </w:tc>
        <w:tc>
          <w:tcPr>
            <w:tcW w:w="910" w:type="dxa"/>
            <w:vMerge w:val="continue"/>
            <w:vAlign w:val="center"/>
          </w:tcPr>
          <w:p>
            <w:pPr>
              <w:pStyle w:val="2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sz w:val="21"/>
              </w:rPr>
            </w:pPr>
          </w:p>
        </w:tc>
        <w:tc>
          <w:tcPr>
            <w:tcW w:w="990" w:type="dxa"/>
            <w:vAlign w:val="center"/>
          </w:tcPr>
          <w:p>
            <w:pPr>
              <w:pStyle w:val="22"/>
              <w:spacing w:line="278" w:lineRule="auto"/>
              <w:ind w:left="0" w:leftChars="0" w:right="90" w:rightChars="0" w:firstLine="0" w:firstLineChars="0"/>
              <w:jc w:val="center"/>
              <w:rPr>
                <w:rFonts w:ascii="宋体" w:hAnsi="宋体" w:eastAsia="宋体" w:cs="宋体"/>
                <w:kern w:val="2"/>
                <w:sz w:val="21"/>
                <w:szCs w:val="22"/>
                <w:lang w:val="zh-CN" w:eastAsia="zh-CN" w:bidi="zh-CN"/>
              </w:rPr>
            </w:pPr>
            <w:r>
              <w:rPr>
                <w:spacing w:val="-5"/>
                <w:sz w:val="21"/>
              </w:rPr>
              <w:t>文案排</w:t>
            </w:r>
            <w:r>
              <w:rPr>
                <w:spacing w:val="55"/>
                <w:sz w:val="21"/>
              </w:rPr>
              <w:t>版</w:t>
            </w:r>
            <w:r>
              <w:rPr>
                <w:sz w:val="21"/>
              </w:rPr>
              <w:t>（</w:t>
            </w:r>
            <w:r>
              <w:rPr>
                <w:spacing w:val="-48"/>
                <w:sz w:val="21"/>
              </w:rPr>
              <w:t xml:space="preserve"> </w:t>
            </w:r>
            <w:r>
              <w:rPr>
                <w:spacing w:val="-14"/>
                <w:sz w:val="21"/>
              </w:rPr>
              <w:t xml:space="preserve">2 </w:t>
            </w:r>
            <w:r>
              <w:rPr>
                <w:sz w:val="21"/>
              </w:rPr>
              <w:t>分）</w:t>
            </w:r>
          </w:p>
        </w:tc>
        <w:tc>
          <w:tcPr>
            <w:tcW w:w="5106" w:type="dxa"/>
            <w:vAlign w:val="top"/>
          </w:tcPr>
          <w:p>
            <w:pPr>
              <w:pStyle w:val="22"/>
              <w:spacing w:before="22"/>
              <w:ind w:left="0" w:leftChars="0" w:firstLine="0" w:firstLineChars="0"/>
              <w:rPr>
                <w:sz w:val="21"/>
              </w:rPr>
            </w:pPr>
            <w:r>
              <w:rPr>
                <w:sz w:val="21"/>
              </w:rPr>
              <w:t>主要考察 Word 制作质量。</w:t>
            </w:r>
          </w:p>
          <w:p>
            <w:pPr>
              <w:pStyle w:val="22"/>
              <w:spacing w:before="43" w:line="278" w:lineRule="auto"/>
              <w:ind w:left="0" w:leftChars="0" w:right="99" w:firstLine="0" w:firstLineChars="0"/>
              <w:rPr>
                <w:sz w:val="21"/>
              </w:rPr>
            </w:pPr>
            <w:r>
              <w:rPr>
                <w:spacing w:val="-14"/>
                <w:sz w:val="21"/>
              </w:rPr>
              <w:t>优秀</w:t>
            </w:r>
            <w:r>
              <w:rPr>
                <w:sz w:val="21"/>
              </w:rPr>
              <w:t>（2</w:t>
            </w:r>
            <w:r>
              <w:rPr>
                <w:spacing w:val="-17"/>
                <w:sz w:val="21"/>
              </w:rPr>
              <w:t xml:space="preserve"> 分</w:t>
            </w:r>
            <w:r>
              <w:rPr>
                <w:spacing w:val="-67"/>
                <w:sz w:val="21"/>
              </w:rPr>
              <w:t>）</w:t>
            </w:r>
            <w:r>
              <w:rPr>
                <w:spacing w:val="-13"/>
                <w:sz w:val="21"/>
              </w:rPr>
              <w:t>：页面编排合理、美观，符合商业文案</w:t>
            </w:r>
            <w:r>
              <w:rPr>
                <w:spacing w:val="-6"/>
                <w:sz w:val="21"/>
              </w:rPr>
              <w:t>的基本要求，语句通顺，无错别字。</w:t>
            </w:r>
          </w:p>
          <w:p>
            <w:pPr>
              <w:pStyle w:val="22"/>
              <w:spacing w:line="278" w:lineRule="auto"/>
              <w:ind w:left="0" w:leftChars="0" w:right="99" w:firstLine="0" w:firstLineChars="0"/>
              <w:rPr>
                <w:spacing w:val="-6"/>
                <w:sz w:val="21"/>
              </w:rPr>
            </w:pPr>
            <w:r>
              <w:rPr>
                <w:spacing w:val="-17"/>
                <w:sz w:val="21"/>
              </w:rPr>
              <w:t>一般</w:t>
            </w:r>
            <w:r>
              <w:rPr>
                <w:sz w:val="21"/>
              </w:rPr>
              <w:t>（1</w:t>
            </w:r>
            <w:r>
              <w:rPr>
                <w:spacing w:val="-17"/>
                <w:sz w:val="21"/>
              </w:rPr>
              <w:t xml:space="preserve"> 分</w:t>
            </w:r>
            <w:r>
              <w:rPr>
                <w:spacing w:val="-71"/>
                <w:sz w:val="21"/>
              </w:rPr>
              <w:t>）</w:t>
            </w:r>
            <w:r>
              <w:rPr>
                <w:spacing w:val="-12"/>
                <w:sz w:val="21"/>
              </w:rPr>
              <w:t>：页面编排基本合理，但缺乏文案写作</w:t>
            </w:r>
            <w:r>
              <w:rPr>
                <w:spacing w:val="-6"/>
                <w:sz w:val="21"/>
              </w:rPr>
              <w:t>基本要素，或存在语句不通、错别字问题。</w:t>
            </w:r>
          </w:p>
          <w:p>
            <w:pPr>
              <w:pStyle w:val="22"/>
              <w:spacing w:line="278" w:lineRule="auto"/>
              <w:ind w:left="0" w:leftChars="0" w:right="99" w:firstLine="0" w:firstLineChars="0"/>
              <w:rPr>
                <w:rFonts w:hint="eastAsia"/>
                <w:spacing w:val="-6"/>
                <w:sz w:val="21"/>
              </w:rPr>
            </w:pPr>
            <w:r>
              <w:rPr>
                <w:rFonts w:hint="eastAsia"/>
                <w:spacing w:val="-6"/>
                <w:sz w:val="21"/>
              </w:rPr>
              <w:t>差（0 分）：页面编排杂乱影响阅读，或者语句不通、</w:t>
            </w:r>
          </w:p>
          <w:p>
            <w:pPr>
              <w:pStyle w:val="22"/>
              <w:spacing w:line="278" w:lineRule="auto"/>
              <w:ind w:left="0" w:leftChars="0" w:right="99" w:firstLine="0" w:firstLineChars="0"/>
              <w:rPr>
                <w:spacing w:val="-6"/>
                <w:sz w:val="21"/>
              </w:rPr>
            </w:pPr>
            <w:r>
              <w:rPr>
                <w:rFonts w:hint="eastAsia"/>
                <w:spacing w:val="-6"/>
                <w:sz w:val="21"/>
              </w:rPr>
              <w:t>错别字现象较多。</w:t>
            </w:r>
          </w:p>
          <w:p>
            <w:pPr>
              <w:pStyle w:val="22"/>
              <w:spacing w:before="2" w:line="252" w:lineRule="exact"/>
              <w:ind w:left="106" w:leftChars="0" w:firstLine="420" w:firstLineChars="200"/>
              <w:rPr>
                <w:rFonts w:ascii="宋体" w:hAnsi="宋体" w:eastAsia="宋体" w:cs="宋体"/>
                <w:kern w:val="2"/>
                <w:sz w:val="21"/>
                <w:szCs w:val="22"/>
                <w:lang w:val="zh-CN" w:eastAsia="zh-CN" w:bidi="zh-CN"/>
              </w:rPr>
            </w:pPr>
          </w:p>
        </w:tc>
        <w:tc>
          <w:tcPr>
            <w:tcW w:w="759" w:type="dxa"/>
            <w:vAlign w:val="center"/>
          </w:tcPr>
          <w:p>
            <w:pPr>
              <w:pStyle w:val="22"/>
              <w:keepNext w:val="0"/>
              <w:keepLines w:val="0"/>
              <w:pageBreakBefore w:val="0"/>
              <w:widowControl w:val="0"/>
              <w:kinsoku/>
              <w:wordWrap/>
              <w:overflowPunct/>
              <w:topLinePunct w:val="0"/>
              <w:autoSpaceDE/>
              <w:autoSpaceDN/>
              <w:bidi w:val="0"/>
              <w:adjustRightInd/>
              <w:snapToGrid/>
              <w:ind w:right="189" w:rightChars="0" w:firstLine="0" w:firstLineChars="0"/>
              <w:jc w:val="center"/>
              <w:textAlignment w:val="auto"/>
              <w:rPr>
                <w:rFonts w:ascii="宋体" w:hAnsi="宋体" w:eastAsia="宋体" w:cs="宋体"/>
                <w:kern w:val="2"/>
                <w:sz w:val="21"/>
                <w:szCs w:val="22"/>
                <w:lang w:val="zh-CN" w:eastAsia="zh-CN" w:bidi="zh-CN"/>
              </w:rPr>
            </w:pPr>
            <w:r>
              <w:rPr>
                <w:sz w:val="21"/>
              </w:rPr>
              <w:t>2 分</w:t>
            </w:r>
          </w:p>
        </w:tc>
        <w:tc>
          <w:tcPr>
            <w:tcW w:w="759" w:type="dxa"/>
            <w:vAlign w:val="center"/>
          </w:tcPr>
          <w:p>
            <w:pPr>
              <w:pStyle w:val="22"/>
              <w:keepNext w:val="0"/>
              <w:keepLines w:val="0"/>
              <w:pageBreakBefore w:val="0"/>
              <w:widowControl w:val="0"/>
              <w:kinsoku/>
              <w:wordWrap/>
              <w:overflowPunct/>
              <w:topLinePunct w:val="0"/>
              <w:autoSpaceDE/>
              <w:autoSpaceDN/>
              <w:bidi w:val="0"/>
              <w:adjustRightInd/>
              <w:snapToGrid/>
              <w:spacing w:line="279" w:lineRule="auto"/>
              <w:ind w:left="0" w:leftChars="0" w:right="0" w:rightChars="0" w:firstLine="0" w:firstLineChars="0"/>
              <w:jc w:val="center"/>
              <w:textAlignment w:val="auto"/>
              <w:rPr>
                <w:rFonts w:hint="eastAsia"/>
                <w:sz w:val="21"/>
                <w:lang w:val="en-US" w:eastAsia="zh-CN"/>
              </w:rPr>
            </w:pPr>
            <w:r>
              <w:rPr>
                <w:rFonts w:hint="eastAsia"/>
                <w:sz w:val="21"/>
                <w:lang w:val="en-US" w:eastAsia="zh-CN"/>
              </w:rPr>
              <w:t>主观</w:t>
            </w:r>
          </w:p>
          <w:p>
            <w:pPr>
              <w:pStyle w:val="22"/>
              <w:keepNext w:val="0"/>
              <w:keepLines w:val="0"/>
              <w:pageBreakBefore w:val="0"/>
              <w:widowControl w:val="0"/>
              <w:kinsoku/>
              <w:wordWrap/>
              <w:overflowPunct/>
              <w:topLinePunct w:val="0"/>
              <w:autoSpaceDE/>
              <w:autoSpaceDN/>
              <w:bidi w:val="0"/>
              <w:adjustRightInd/>
              <w:snapToGrid/>
              <w:spacing w:line="279" w:lineRule="auto"/>
              <w:ind w:left="0" w:leftChars="0" w:right="0" w:rightChars="0" w:firstLine="0" w:firstLineChars="0"/>
              <w:jc w:val="center"/>
              <w:textAlignment w:val="auto"/>
              <w:rPr>
                <w:rFonts w:hint="eastAsia" w:ascii="宋体" w:hAnsi="宋体" w:eastAsia="宋体" w:cs="宋体"/>
                <w:kern w:val="2"/>
                <w:sz w:val="21"/>
                <w:szCs w:val="22"/>
                <w:lang w:val="en-US" w:eastAsia="zh-CN" w:bidi="zh-CN"/>
              </w:rPr>
            </w:pPr>
            <w:r>
              <w:rPr>
                <w:rFonts w:hint="eastAsia"/>
                <w:sz w:val="21"/>
                <w:lang w:val="en-US" w:eastAsia="zh-CN"/>
              </w:rPr>
              <w:t>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1090" w:type="dxa"/>
            <w:vMerge w:val="continue"/>
            <w:vAlign w:val="center"/>
          </w:tcPr>
          <w:p>
            <w:pPr>
              <w:pStyle w:val="2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sz w:val="21"/>
              </w:rPr>
            </w:pPr>
          </w:p>
        </w:tc>
        <w:tc>
          <w:tcPr>
            <w:tcW w:w="910" w:type="dxa"/>
            <w:vMerge w:val="restart"/>
            <w:vAlign w:val="center"/>
          </w:tcPr>
          <w:p>
            <w:pPr>
              <w:pStyle w:val="22"/>
              <w:spacing w:before="166" w:line="278" w:lineRule="auto"/>
              <w:ind w:left="0" w:leftChars="0" w:right="99" w:firstLine="0" w:firstLineChars="0"/>
              <w:rPr>
                <w:sz w:val="21"/>
              </w:rPr>
            </w:pPr>
            <w:r>
              <w:rPr>
                <w:sz w:val="21"/>
              </w:rPr>
              <w:t>汇报展示水平</w:t>
            </w:r>
          </w:p>
          <w:p>
            <w:pPr>
              <w:pStyle w:val="2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sz w:val="21"/>
              </w:rPr>
            </w:pPr>
            <w:r>
              <w:rPr>
                <w:sz w:val="21"/>
              </w:rPr>
              <w:t>（6 分）</w:t>
            </w:r>
          </w:p>
        </w:tc>
        <w:tc>
          <w:tcPr>
            <w:tcW w:w="990" w:type="dxa"/>
            <w:vAlign w:val="center"/>
          </w:tcPr>
          <w:p>
            <w:pPr>
              <w:pStyle w:val="22"/>
              <w:ind w:left="0" w:leftChars="0" w:firstLine="0" w:firstLineChars="0"/>
              <w:jc w:val="center"/>
              <w:rPr>
                <w:rFonts w:ascii="宋体" w:hAnsi="宋体" w:eastAsia="宋体" w:cs="宋体"/>
                <w:kern w:val="2"/>
                <w:sz w:val="21"/>
                <w:szCs w:val="22"/>
                <w:lang w:val="zh-CN" w:eastAsia="zh-CN" w:bidi="zh-CN"/>
              </w:rPr>
            </w:pPr>
            <w:r>
              <w:rPr>
                <w:sz w:val="21"/>
              </w:rPr>
              <w:t>PPT 制</w:t>
            </w:r>
            <w:r>
              <w:rPr>
                <w:spacing w:val="55"/>
                <w:sz w:val="21"/>
              </w:rPr>
              <w:t>作</w:t>
            </w:r>
            <w:r>
              <w:rPr>
                <w:sz w:val="21"/>
              </w:rPr>
              <w:t xml:space="preserve">（ </w:t>
            </w:r>
            <w:r>
              <w:rPr>
                <w:spacing w:val="-16"/>
                <w:sz w:val="21"/>
              </w:rPr>
              <w:t xml:space="preserve">2 </w:t>
            </w:r>
            <w:r>
              <w:rPr>
                <w:sz w:val="21"/>
              </w:rPr>
              <w:t>分）</w:t>
            </w:r>
          </w:p>
        </w:tc>
        <w:tc>
          <w:tcPr>
            <w:tcW w:w="5106" w:type="dxa"/>
            <w:vAlign w:val="top"/>
          </w:tcPr>
          <w:p>
            <w:pPr>
              <w:pStyle w:val="22"/>
              <w:spacing w:before="22"/>
              <w:ind w:left="0" w:leftChars="0" w:firstLine="0" w:firstLineChars="0"/>
              <w:rPr>
                <w:sz w:val="21"/>
              </w:rPr>
            </w:pPr>
            <w:r>
              <w:rPr>
                <w:sz w:val="21"/>
              </w:rPr>
              <w:t>主要考察 ppt 制作质量。</w:t>
            </w:r>
          </w:p>
          <w:p>
            <w:pPr>
              <w:pStyle w:val="22"/>
              <w:spacing w:before="44" w:line="278" w:lineRule="auto"/>
              <w:ind w:left="0" w:leftChars="0" w:right="99" w:firstLine="0" w:firstLineChars="0"/>
              <w:rPr>
                <w:sz w:val="21"/>
              </w:rPr>
            </w:pPr>
            <w:r>
              <w:rPr>
                <w:spacing w:val="-9"/>
                <w:w w:val="100"/>
                <w:sz w:val="21"/>
              </w:rPr>
              <w:t>优秀</w:t>
            </w:r>
            <w:r>
              <w:rPr>
                <w:spacing w:val="-3"/>
                <w:w w:val="100"/>
                <w:sz w:val="21"/>
              </w:rPr>
              <w:t>（</w:t>
            </w:r>
            <w:r>
              <w:rPr>
                <w:w w:val="100"/>
                <w:sz w:val="21"/>
              </w:rPr>
              <w:t>2</w:t>
            </w:r>
            <w:r>
              <w:rPr>
                <w:spacing w:val="-53"/>
                <w:sz w:val="21"/>
              </w:rPr>
              <w:t xml:space="preserve"> </w:t>
            </w:r>
            <w:r>
              <w:rPr>
                <w:w w:val="100"/>
                <w:sz w:val="21"/>
              </w:rPr>
              <w:t>分</w:t>
            </w:r>
            <w:r>
              <w:rPr>
                <w:spacing w:val="-108"/>
                <w:w w:val="100"/>
                <w:sz w:val="21"/>
              </w:rPr>
              <w:t>）</w:t>
            </w:r>
            <w:r>
              <w:rPr>
                <w:spacing w:val="-11"/>
                <w:w w:val="100"/>
                <w:sz w:val="21"/>
              </w:rPr>
              <w:t>：页面布局合理，美观，图、文、表混</w:t>
            </w:r>
            <w:r>
              <w:rPr>
                <w:spacing w:val="-6"/>
                <w:sz w:val="21"/>
              </w:rPr>
              <w:t>排，文字、颜色符合基本审美；</w:t>
            </w:r>
          </w:p>
          <w:p>
            <w:pPr>
              <w:pStyle w:val="22"/>
              <w:spacing w:line="269" w:lineRule="exact"/>
              <w:ind w:left="0" w:leftChars="0" w:firstLine="0" w:firstLineChars="0"/>
              <w:rPr>
                <w:spacing w:val="-3"/>
                <w:w w:val="100"/>
                <w:sz w:val="21"/>
              </w:rPr>
            </w:pPr>
            <w:r>
              <w:rPr>
                <w:w w:val="100"/>
                <w:sz w:val="21"/>
              </w:rPr>
              <w:t>一般</w:t>
            </w:r>
            <w:r>
              <w:rPr>
                <w:spacing w:val="-3"/>
                <w:w w:val="100"/>
                <w:sz w:val="21"/>
              </w:rPr>
              <w:t>（</w:t>
            </w:r>
            <w:r>
              <w:rPr>
                <w:w w:val="100"/>
                <w:sz w:val="21"/>
              </w:rPr>
              <w:t>1</w:t>
            </w:r>
            <w:r>
              <w:rPr>
                <w:spacing w:val="-53"/>
                <w:sz w:val="21"/>
              </w:rPr>
              <w:t xml:space="preserve"> </w:t>
            </w:r>
            <w:r>
              <w:rPr>
                <w:spacing w:val="-3"/>
                <w:w w:val="100"/>
                <w:sz w:val="21"/>
              </w:rPr>
              <w:t>分</w:t>
            </w:r>
            <w:r>
              <w:rPr>
                <w:spacing w:val="-106"/>
                <w:w w:val="100"/>
                <w:sz w:val="21"/>
              </w:rPr>
              <w:t>）</w:t>
            </w:r>
            <w:r>
              <w:rPr>
                <w:spacing w:val="-3"/>
                <w:w w:val="100"/>
                <w:sz w:val="21"/>
              </w:rPr>
              <w:t>：页面布局基本合理，比“好”逊色；</w:t>
            </w:r>
          </w:p>
          <w:p>
            <w:pPr>
              <w:pStyle w:val="22"/>
              <w:spacing w:line="269" w:lineRule="exact"/>
              <w:ind w:left="0" w:leftChars="0" w:firstLine="0" w:firstLineChars="0"/>
              <w:rPr>
                <w:rFonts w:ascii="宋体" w:hAnsi="宋体" w:eastAsia="宋体" w:cs="宋体"/>
                <w:kern w:val="2"/>
                <w:sz w:val="21"/>
                <w:szCs w:val="22"/>
                <w:lang w:val="zh-CN" w:eastAsia="zh-CN" w:bidi="zh-CN"/>
              </w:rPr>
            </w:pPr>
            <w:r>
              <w:rPr>
                <w:w w:val="100"/>
                <w:sz w:val="21"/>
              </w:rPr>
              <w:t>差（0</w:t>
            </w:r>
            <w:r>
              <w:rPr>
                <w:spacing w:val="-55"/>
                <w:sz w:val="21"/>
              </w:rPr>
              <w:t xml:space="preserve"> </w:t>
            </w:r>
            <w:r>
              <w:rPr>
                <w:w w:val="100"/>
                <w:sz w:val="21"/>
              </w:rPr>
              <w:t>分</w:t>
            </w:r>
            <w:r>
              <w:rPr>
                <w:spacing w:val="-108"/>
                <w:w w:val="100"/>
                <w:sz w:val="21"/>
              </w:rPr>
              <w:t>）</w:t>
            </w:r>
            <w:r>
              <w:rPr>
                <w:spacing w:val="-4"/>
                <w:w w:val="100"/>
                <w:sz w:val="21"/>
              </w:rPr>
              <w:t>：页面布局杂乱，或者只有文字，或者</w:t>
            </w:r>
            <w:r>
              <w:rPr>
                <w:spacing w:val="-3"/>
                <w:sz w:val="21"/>
              </w:rPr>
              <w:t>字体太大、太小，颜色选取毫无审美可言。</w:t>
            </w:r>
          </w:p>
        </w:tc>
        <w:tc>
          <w:tcPr>
            <w:tcW w:w="759" w:type="dxa"/>
            <w:vAlign w:val="center"/>
          </w:tcPr>
          <w:p>
            <w:pPr>
              <w:pStyle w:val="22"/>
              <w:keepNext w:val="0"/>
              <w:keepLines w:val="0"/>
              <w:pageBreakBefore w:val="0"/>
              <w:widowControl w:val="0"/>
              <w:kinsoku/>
              <w:wordWrap/>
              <w:overflowPunct/>
              <w:topLinePunct w:val="0"/>
              <w:autoSpaceDE/>
              <w:autoSpaceDN/>
              <w:bidi w:val="0"/>
              <w:adjustRightInd/>
              <w:snapToGrid/>
              <w:ind w:right="189" w:rightChars="0" w:firstLine="0" w:firstLineChars="0"/>
              <w:jc w:val="center"/>
              <w:textAlignment w:val="auto"/>
              <w:rPr>
                <w:sz w:val="21"/>
              </w:rPr>
            </w:pPr>
            <w:r>
              <w:rPr>
                <w:sz w:val="21"/>
              </w:rPr>
              <w:t>2 分</w:t>
            </w:r>
          </w:p>
        </w:tc>
        <w:tc>
          <w:tcPr>
            <w:tcW w:w="759" w:type="dxa"/>
            <w:vAlign w:val="center"/>
          </w:tcPr>
          <w:p>
            <w:pPr>
              <w:pStyle w:val="22"/>
              <w:keepNext w:val="0"/>
              <w:keepLines w:val="0"/>
              <w:pageBreakBefore w:val="0"/>
              <w:widowControl w:val="0"/>
              <w:kinsoku/>
              <w:wordWrap/>
              <w:overflowPunct/>
              <w:topLinePunct w:val="0"/>
              <w:autoSpaceDE/>
              <w:autoSpaceDN/>
              <w:bidi w:val="0"/>
              <w:adjustRightInd/>
              <w:snapToGrid/>
              <w:spacing w:line="279" w:lineRule="auto"/>
              <w:ind w:left="0" w:leftChars="0" w:right="0" w:rightChars="0" w:firstLine="0" w:firstLineChars="0"/>
              <w:jc w:val="center"/>
              <w:textAlignment w:val="auto"/>
              <w:rPr>
                <w:rFonts w:hint="eastAsia"/>
                <w:sz w:val="21"/>
                <w:lang w:val="en-US" w:eastAsia="zh-CN"/>
              </w:rPr>
            </w:pPr>
            <w:r>
              <w:rPr>
                <w:rFonts w:hint="eastAsia"/>
                <w:sz w:val="21"/>
                <w:lang w:val="en-US" w:eastAsia="zh-CN"/>
              </w:rPr>
              <w:t>主观</w:t>
            </w:r>
          </w:p>
          <w:p>
            <w:pPr>
              <w:pStyle w:val="22"/>
              <w:keepNext w:val="0"/>
              <w:keepLines w:val="0"/>
              <w:pageBreakBefore w:val="0"/>
              <w:widowControl w:val="0"/>
              <w:kinsoku/>
              <w:wordWrap/>
              <w:overflowPunct/>
              <w:topLinePunct w:val="0"/>
              <w:autoSpaceDE/>
              <w:autoSpaceDN/>
              <w:bidi w:val="0"/>
              <w:adjustRightInd/>
              <w:snapToGrid/>
              <w:spacing w:line="279" w:lineRule="auto"/>
              <w:ind w:left="0" w:leftChars="0" w:right="0" w:rightChars="0" w:firstLine="0" w:firstLineChars="0"/>
              <w:jc w:val="center"/>
              <w:textAlignment w:val="auto"/>
              <w:rPr>
                <w:sz w:val="21"/>
              </w:rPr>
            </w:pPr>
            <w:r>
              <w:rPr>
                <w:rFonts w:hint="eastAsia"/>
                <w:sz w:val="21"/>
                <w:lang w:val="en-US" w:eastAsia="zh-CN"/>
              </w:rPr>
              <w:t>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1090" w:type="dxa"/>
            <w:vMerge w:val="continue"/>
            <w:vAlign w:val="center"/>
          </w:tcPr>
          <w:p>
            <w:pPr>
              <w:pStyle w:val="2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sz w:val="21"/>
              </w:rPr>
            </w:pPr>
          </w:p>
        </w:tc>
        <w:tc>
          <w:tcPr>
            <w:tcW w:w="910" w:type="dxa"/>
            <w:vMerge w:val="continue"/>
            <w:vAlign w:val="center"/>
          </w:tcPr>
          <w:p>
            <w:pPr>
              <w:pStyle w:val="2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sz w:val="21"/>
              </w:rPr>
            </w:pPr>
          </w:p>
        </w:tc>
        <w:tc>
          <w:tcPr>
            <w:tcW w:w="990" w:type="dxa"/>
            <w:vAlign w:val="center"/>
          </w:tcPr>
          <w:p>
            <w:pPr>
              <w:pStyle w:val="22"/>
              <w:spacing w:before="136" w:line="242" w:lineRule="auto"/>
              <w:ind w:left="0" w:leftChars="0" w:right="90" w:rightChars="0" w:firstLine="0" w:firstLineChars="0"/>
              <w:jc w:val="center"/>
              <w:rPr>
                <w:rFonts w:ascii="宋体" w:hAnsi="宋体" w:eastAsia="宋体" w:cs="宋体"/>
                <w:kern w:val="2"/>
                <w:sz w:val="21"/>
                <w:szCs w:val="22"/>
                <w:lang w:val="zh-CN" w:eastAsia="zh-CN" w:bidi="zh-CN"/>
              </w:rPr>
            </w:pPr>
            <w:r>
              <w:rPr>
                <w:spacing w:val="-5"/>
                <w:sz w:val="21"/>
              </w:rPr>
              <w:t>团队形象与配</w:t>
            </w:r>
            <w:r>
              <w:rPr>
                <w:spacing w:val="55"/>
                <w:sz w:val="21"/>
              </w:rPr>
              <w:t>合</w:t>
            </w:r>
            <w:r>
              <w:rPr>
                <w:sz w:val="21"/>
              </w:rPr>
              <w:t>（</w:t>
            </w:r>
            <w:r>
              <w:rPr>
                <w:spacing w:val="-48"/>
                <w:sz w:val="21"/>
              </w:rPr>
              <w:t xml:space="preserve"> </w:t>
            </w:r>
            <w:r>
              <w:rPr>
                <w:spacing w:val="-14"/>
                <w:sz w:val="21"/>
              </w:rPr>
              <w:t xml:space="preserve">2 </w:t>
            </w:r>
            <w:r>
              <w:rPr>
                <w:sz w:val="21"/>
              </w:rPr>
              <w:t>分）</w:t>
            </w:r>
          </w:p>
        </w:tc>
        <w:tc>
          <w:tcPr>
            <w:tcW w:w="5106" w:type="dxa"/>
            <w:vAlign w:val="top"/>
          </w:tcPr>
          <w:p>
            <w:pPr>
              <w:pStyle w:val="22"/>
              <w:spacing w:before="22"/>
              <w:ind w:left="0" w:leftChars="0" w:firstLine="0" w:firstLineChars="0"/>
              <w:rPr>
                <w:sz w:val="21"/>
              </w:rPr>
            </w:pPr>
            <w:r>
              <w:rPr>
                <w:sz w:val="21"/>
              </w:rPr>
              <w:t>主要考察团队形象与团队合作能力。</w:t>
            </w:r>
          </w:p>
          <w:p>
            <w:pPr>
              <w:pStyle w:val="22"/>
              <w:spacing w:before="43" w:line="278" w:lineRule="auto"/>
              <w:ind w:left="0" w:leftChars="0" w:right="99" w:firstLine="0" w:firstLineChars="0"/>
              <w:rPr>
                <w:sz w:val="21"/>
              </w:rPr>
            </w:pPr>
            <w:r>
              <w:rPr>
                <w:spacing w:val="-7"/>
                <w:w w:val="100"/>
                <w:sz w:val="21"/>
              </w:rPr>
              <w:t>优秀</w:t>
            </w:r>
            <w:r>
              <w:rPr>
                <w:spacing w:val="-3"/>
                <w:w w:val="100"/>
                <w:sz w:val="21"/>
              </w:rPr>
              <w:t>（</w:t>
            </w:r>
            <w:r>
              <w:rPr>
                <w:w w:val="100"/>
                <w:sz w:val="21"/>
              </w:rPr>
              <w:t>2</w:t>
            </w:r>
            <w:r>
              <w:rPr>
                <w:spacing w:val="-53"/>
                <w:sz w:val="21"/>
              </w:rPr>
              <w:t xml:space="preserve"> </w:t>
            </w:r>
            <w:r>
              <w:rPr>
                <w:w w:val="100"/>
                <w:sz w:val="21"/>
              </w:rPr>
              <w:t>分</w:t>
            </w:r>
            <w:r>
              <w:rPr>
                <w:spacing w:val="-106"/>
                <w:w w:val="100"/>
                <w:sz w:val="21"/>
              </w:rPr>
              <w:t>）</w:t>
            </w:r>
            <w:r>
              <w:rPr>
                <w:spacing w:val="-8"/>
                <w:w w:val="100"/>
                <w:sz w:val="21"/>
              </w:rPr>
              <w:t>：衣着整洁，尊重评委，</w:t>
            </w:r>
            <w:r>
              <w:rPr>
                <w:spacing w:val="-3"/>
                <w:w w:val="100"/>
                <w:sz w:val="21"/>
              </w:rPr>
              <w:t>3</w:t>
            </w:r>
            <w:r>
              <w:rPr>
                <w:w w:val="100"/>
                <w:sz w:val="21"/>
              </w:rPr>
              <w:t>-4</w:t>
            </w:r>
            <w:r>
              <w:rPr>
                <w:spacing w:val="-55"/>
                <w:sz w:val="21"/>
              </w:rPr>
              <w:t xml:space="preserve"> </w:t>
            </w:r>
            <w:r>
              <w:rPr>
                <w:spacing w:val="-1"/>
                <w:w w:val="100"/>
                <w:sz w:val="21"/>
              </w:rPr>
              <w:t>人完成陈</w:t>
            </w:r>
            <w:r>
              <w:rPr>
                <w:spacing w:val="-3"/>
                <w:sz w:val="21"/>
              </w:rPr>
              <w:t>述任务，配合默契，展示风格有特色。</w:t>
            </w:r>
          </w:p>
          <w:p>
            <w:pPr>
              <w:pStyle w:val="22"/>
              <w:spacing w:line="278" w:lineRule="auto"/>
              <w:ind w:left="0" w:leftChars="0" w:right="101" w:firstLine="0" w:firstLineChars="0"/>
              <w:rPr>
                <w:spacing w:val="-3"/>
                <w:sz w:val="21"/>
              </w:rPr>
            </w:pPr>
            <w:r>
              <w:rPr>
                <w:spacing w:val="-7"/>
                <w:w w:val="100"/>
                <w:sz w:val="21"/>
              </w:rPr>
              <w:t>一般</w:t>
            </w:r>
            <w:r>
              <w:rPr>
                <w:spacing w:val="-3"/>
                <w:w w:val="100"/>
                <w:sz w:val="21"/>
              </w:rPr>
              <w:t>（</w:t>
            </w:r>
            <w:r>
              <w:rPr>
                <w:w w:val="100"/>
                <w:sz w:val="21"/>
              </w:rPr>
              <w:t>1</w:t>
            </w:r>
            <w:r>
              <w:rPr>
                <w:spacing w:val="-53"/>
                <w:sz w:val="21"/>
              </w:rPr>
              <w:t xml:space="preserve"> </w:t>
            </w:r>
            <w:r>
              <w:rPr>
                <w:w w:val="100"/>
                <w:sz w:val="21"/>
              </w:rPr>
              <w:t>分</w:t>
            </w:r>
            <w:r>
              <w:rPr>
                <w:spacing w:val="-106"/>
                <w:w w:val="100"/>
                <w:sz w:val="21"/>
              </w:rPr>
              <w:t>）</w:t>
            </w:r>
            <w:r>
              <w:rPr>
                <w:spacing w:val="-8"/>
                <w:w w:val="100"/>
                <w:sz w:val="21"/>
              </w:rPr>
              <w:t>：衣着整洁，尊重评委，</w:t>
            </w:r>
            <w:r>
              <w:rPr>
                <w:w w:val="100"/>
                <w:sz w:val="21"/>
              </w:rPr>
              <w:t>2</w:t>
            </w:r>
            <w:r>
              <w:rPr>
                <w:spacing w:val="-53"/>
                <w:sz w:val="21"/>
              </w:rPr>
              <w:t xml:space="preserve"> </w:t>
            </w:r>
            <w:r>
              <w:rPr>
                <w:spacing w:val="-2"/>
                <w:w w:val="100"/>
                <w:sz w:val="21"/>
              </w:rPr>
              <w:t>人或</w:t>
            </w:r>
            <w:r>
              <w:rPr>
                <w:spacing w:val="-53"/>
                <w:sz w:val="21"/>
              </w:rPr>
              <w:t xml:space="preserve"> </w:t>
            </w:r>
            <w:r>
              <w:rPr>
                <w:w w:val="100"/>
                <w:sz w:val="21"/>
              </w:rPr>
              <w:t>2</w:t>
            </w:r>
            <w:r>
              <w:rPr>
                <w:spacing w:val="-53"/>
                <w:sz w:val="21"/>
              </w:rPr>
              <w:t xml:space="preserve"> </w:t>
            </w:r>
            <w:r>
              <w:rPr>
                <w:spacing w:val="-3"/>
                <w:w w:val="100"/>
                <w:sz w:val="21"/>
              </w:rPr>
              <w:t>人以</w:t>
            </w:r>
            <w:r>
              <w:rPr>
                <w:spacing w:val="-3"/>
                <w:sz w:val="21"/>
              </w:rPr>
              <w:t>上完成陈述任务，或配合有瑕疵。</w:t>
            </w:r>
          </w:p>
          <w:p>
            <w:pPr>
              <w:pStyle w:val="22"/>
              <w:spacing w:line="278" w:lineRule="auto"/>
              <w:ind w:left="0" w:leftChars="0" w:right="101" w:firstLine="0" w:firstLineChars="0"/>
              <w:rPr>
                <w:rFonts w:ascii="宋体" w:hAnsi="宋体" w:eastAsia="宋体" w:cs="宋体"/>
                <w:kern w:val="2"/>
                <w:sz w:val="21"/>
                <w:szCs w:val="22"/>
                <w:lang w:val="zh-CN" w:eastAsia="zh-CN" w:bidi="zh-CN"/>
              </w:rPr>
            </w:pPr>
            <w:r>
              <w:rPr>
                <w:w w:val="100"/>
                <w:sz w:val="21"/>
              </w:rPr>
              <w:t>差（0</w:t>
            </w:r>
            <w:r>
              <w:rPr>
                <w:spacing w:val="-55"/>
                <w:sz w:val="21"/>
              </w:rPr>
              <w:t xml:space="preserve"> </w:t>
            </w:r>
            <w:r>
              <w:rPr>
                <w:w w:val="100"/>
                <w:sz w:val="21"/>
              </w:rPr>
              <w:t>分</w:t>
            </w:r>
            <w:r>
              <w:rPr>
                <w:spacing w:val="-108"/>
                <w:w w:val="100"/>
                <w:sz w:val="21"/>
              </w:rPr>
              <w:t>）</w:t>
            </w:r>
            <w:r>
              <w:rPr>
                <w:spacing w:val="-3"/>
                <w:w w:val="100"/>
                <w:sz w:val="21"/>
              </w:rPr>
              <w:t>：不尊重评委或</w:t>
            </w:r>
            <w:r>
              <w:rPr>
                <w:spacing w:val="-55"/>
                <w:sz w:val="21"/>
              </w:rPr>
              <w:t xml:space="preserve"> </w:t>
            </w:r>
            <w:r>
              <w:rPr>
                <w:w w:val="100"/>
                <w:sz w:val="21"/>
              </w:rPr>
              <w:t>1</w:t>
            </w:r>
            <w:r>
              <w:rPr>
                <w:spacing w:val="-53"/>
                <w:sz w:val="21"/>
              </w:rPr>
              <w:t xml:space="preserve"> </w:t>
            </w:r>
            <w:r>
              <w:rPr>
                <w:spacing w:val="-3"/>
                <w:w w:val="100"/>
                <w:sz w:val="21"/>
              </w:rPr>
              <w:t>个人完成陈述任务。</w:t>
            </w:r>
          </w:p>
        </w:tc>
        <w:tc>
          <w:tcPr>
            <w:tcW w:w="759" w:type="dxa"/>
            <w:vAlign w:val="center"/>
          </w:tcPr>
          <w:p>
            <w:pPr>
              <w:pStyle w:val="22"/>
              <w:keepNext w:val="0"/>
              <w:keepLines w:val="0"/>
              <w:pageBreakBefore w:val="0"/>
              <w:widowControl w:val="0"/>
              <w:kinsoku/>
              <w:wordWrap/>
              <w:overflowPunct/>
              <w:topLinePunct w:val="0"/>
              <w:autoSpaceDE/>
              <w:autoSpaceDN/>
              <w:bidi w:val="0"/>
              <w:adjustRightInd/>
              <w:snapToGrid/>
              <w:ind w:right="189" w:rightChars="0" w:firstLine="0" w:firstLineChars="0"/>
              <w:jc w:val="center"/>
              <w:textAlignment w:val="auto"/>
              <w:rPr>
                <w:sz w:val="21"/>
              </w:rPr>
            </w:pPr>
            <w:r>
              <w:rPr>
                <w:sz w:val="21"/>
              </w:rPr>
              <w:t>2 分</w:t>
            </w:r>
          </w:p>
        </w:tc>
        <w:tc>
          <w:tcPr>
            <w:tcW w:w="759" w:type="dxa"/>
            <w:vAlign w:val="center"/>
          </w:tcPr>
          <w:p>
            <w:pPr>
              <w:pStyle w:val="22"/>
              <w:keepNext w:val="0"/>
              <w:keepLines w:val="0"/>
              <w:pageBreakBefore w:val="0"/>
              <w:widowControl w:val="0"/>
              <w:kinsoku/>
              <w:wordWrap/>
              <w:overflowPunct/>
              <w:topLinePunct w:val="0"/>
              <w:autoSpaceDE/>
              <w:autoSpaceDN/>
              <w:bidi w:val="0"/>
              <w:adjustRightInd/>
              <w:snapToGrid/>
              <w:spacing w:line="279" w:lineRule="auto"/>
              <w:ind w:left="0" w:leftChars="0" w:right="0" w:rightChars="0" w:firstLine="0" w:firstLineChars="0"/>
              <w:jc w:val="center"/>
              <w:textAlignment w:val="auto"/>
              <w:rPr>
                <w:rFonts w:hint="eastAsia"/>
                <w:sz w:val="21"/>
                <w:lang w:val="en-US" w:eastAsia="zh-CN"/>
              </w:rPr>
            </w:pPr>
            <w:r>
              <w:rPr>
                <w:rFonts w:hint="eastAsia"/>
                <w:sz w:val="21"/>
                <w:lang w:val="en-US" w:eastAsia="zh-CN"/>
              </w:rPr>
              <w:t>主观</w:t>
            </w:r>
          </w:p>
          <w:p>
            <w:pPr>
              <w:pStyle w:val="22"/>
              <w:keepNext w:val="0"/>
              <w:keepLines w:val="0"/>
              <w:pageBreakBefore w:val="0"/>
              <w:widowControl w:val="0"/>
              <w:kinsoku/>
              <w:wordWrap/>
              <w:overflowPunct/>
              <w:topLinePunct w:val="0"/>
              <w:autoSpaceDE/>
              <w:autoSpaceDN/>
              <w:bidi w:val="0"/>
              <w:adjustRightInd/>
              <w:snapToGrid/>
              <w:spacing w:line="279" w:lineRule="auto"/>
              <w:ind w:left="0" w:leftChars="0" w:right="0" w:rightChars="0" w:firstLine="0" w:firstLineChars="0"/>
              <w:jc w:val="center"/>
              <w:textAlignment w:val="auto"/>
              <w:rPr>
                <w:sz w:val="21"/>
              </w:rPr>
            </w:pPr>
            <w:r>
              <w:rPr>
                <w:rFonts w:hint="eastAsia"/>
                <w:sz w:val="21"/>
                <w:lang w:val="en-US" w:eastAsia="zh-CN"/>
              </w:rPr>
              <w:t>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1090" w:type="dxa"/>
            <w:vMerge w:val="continue"/>
            <w:vAlign w:val="center"/>
          </w:tcPr>
          <w:p>
            <w:pPr>
              <w:pStyle w:val="2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sz w:val="21"/>
              </w:rPr>
            </w:pPr>
          </w:p>
        </w:tc>
        <w:tc>
          <w:tcPr>
            <w:tcW w:w="910" w:type="dxa"/>
            <w:vMerge w:val="continue"/>
            <w:vAlign w:val="center"/>
          </w:tcPr>
          <w:p>
            <w:pPr>
              <w:pStyle w:val="2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sz w:val="21"/>
              </w:rPr>
            </w:pPr>
          </w:p>
        </w:tc>
        <w:tc>
          <w:tcPr>
            <w:tcW w:w="990" w:type="dxa"/>
            <w:vAlign w:val="center"/>
          </w:tcPr>
          <w:p>
            <w:pPr>
              <w:pStyle w:val="22"/>
              <w:spacing w:before="136" w:line="242" w:lineRule="auto"/>
              <w:ind w:left="0" w:leftChars="0" w:right="90" w:rightChars="0" w:firstLine="0" w:firstLineChars="0"/>
              <w:jc w:val="center"/>
              <w:rPr>
                <w:rFonts w:ascii="宋体" w:hAnsi="宋体" w:eastAsia="宋体" w:cs="宋体"/>
                <w:kern w:val="2"/>
                <w:sz w:val="21"/>
                <w:szCs w:val="22"/>
                <w:lang w:val="zh-CN" w:eastAsia="zh-CN" w:bidi="zh-CN"/>
              </w:rPr>
            </w:pPr>
            <w:r>
              <w:rPr>
                <w:spacing w:val="-5"/>
                <w:sz w:val="21"/>
              </w:rPr>
              <w:t>时间掌控与语</w:t>
            </w:r>
            <w:r>
              <w:rPr>
                <w:spacing w:val="55"/>
                <w:sz w:val="21"/>
              </w:rPr>
              <w:t>言</w:t>
            </w:r>
            <w:r>
              <w:rPr>
                <w:sz w:val="21"/>
              </w:rPr>
              <w:t>（</w:t>
            </w:r>
            <w:r>
              <w:rPr>
                <w:spacing w:val="-48"/>
                <w:sz w:val="21"/>
              </w:rPr>
              <w:t xml:space="preserve"> </w:t>
            </w:r>
            <w:r>
              <w:rPr>
                <w:spacing w:val="-14"/>
                <w:sz w:val="21"/>
              </w:rPr>
              <w:t xml:space="preserve">2 </w:t>
            </w:r>
            <w:r>
              <w:rPr>
                <w:sz w:val="21"/>
              </w:rPr>
              <w:t>分）</w:t>
            </w:r>
          </w:p>
        </w:tc>
        <w:tc>
          <w:tcPr>
            <w:tcW w:w="5106" w:type="dxa"/>
            <w:vAlign w:val="top"/>
          </w:tcPr>
          <w:p>
            <w:pPr>
              <w:pStyle w:val="22"/>
              <w:spacing w:before="22"/>
              <w:ind w:left="0" w:leftChars="0" w:firstLine="0" w:firstLineChars="0"/>
              <w:rPr>
                <w:sz w:val="21"/>
              </w:rPr>
            </w:pPr>
            <w:r>
              <w:rPr>
                <w:sz w:val="21"/>
              </w:rPr>
              <w:t>主要考察时间管控能力与语言表达。</w:t>
            </w:r>
          </w:p>
          <w:p>
            <w:pPr>
              <w:pStyle w:val="22"/>
              <w:spacing w:before="43" w:line="278" w:lineRule="auto"/>
              <w:ind w:left="0" w:leftChars="0" w:firstLine="0" w:firstLineChars="0"/>
              <w:rPr>
                <w:sz w:val="21"/>
              </w:rPr>
            </w:pPr>
            <w:r>
              <w:rPr>
                <w:w w:val="100"/>
                <w:sz w:val="21"/>
              </w:rPr>
              <w:t>有序</w:t>
            </w:r>
            <w:r>
              <w:rPr>
                <w:spacing w:val="-3"/>
                <w:w w:val="100"/>
                <w:sz w:val="21"/>
              </w:rPr>
              <w:t>（</w:t>
            </w:r>
            <w:r>
              <w:rPr>
                <w:w w:val="100"/>
                <w:sz w:val="21"/>
              </w:rPr>
              <w:t>2</w:t>
            </w:r>
            <w:r>
              <w:rPr>
                <w:spacing w:val="-53"/>
                <w:sz w:val="21"/>
              </w:rPr>
              <w:t xml:space="preserve"> </w:t>
            </w:r>
            <w:r>
              <w:rPr>
                <w:spacing w:val="-3"/>
                <w:w w:val="100"/>
                <w:sz w:val="21"/>
              </w:rPr>
              <w:t>分</w:t>
            </w:r>
            <w:r>
              <w:rPr>
                <w:spacing w:val="-106"/>
                <w:w w:val="100"/>
                <w:sz w:val="21"/>
              </w:rPr>
              <w:t>）</w:t>
            </w:r>
            <w:r>
              <w:rPr>
                <w:spacing w:val="-3"/>
                <w:w w:val="100"/>
                <w:sz w:val="21"/>
              </w:rPr>
              <w:t>：普通话标准，声音洪亮，语速合理，</w:t>
            </w:r>
            <w:r>
              <w:rPr>
                <w:spacing w:val="-28"/>
                <w:sz w:val="21"/>
              </w:rPr>
              <w:t xml:space="preserve">在 </w:t>
            </w:r>
            <w:r>
              <w:rPr>
                <w:sz w:val="21"/>
              </w:rPr>
              <w:t>10</w:t>
            </w:r>
            <w:r>
              <w:rPr>
                <w:spacing w:val="-9"/>
                <w:sz w:val="21"/>
              </w:rPr>
              <w:t xml:space="preserve"> 分钟内完成陈述任务。</w:t>
            </w:r>
          </w:p>
          <w:p>
            <w:pPr>
              <w:pStyle w:val="22"/>
              <w:spacing w:line="278" w:lineRule="auto"/>
              <w:ind w:left="0" w:leftChars="0" w:right="24" w:firstLine="0" w:firstLineChars="0"/>
              <w:rPr>
                <w:sz w:val="21"/>
              </w:rPr>
            </w:pPr>
            <w:r>
              <w:rPr>
                <w:w w:val="100"/>
                <w:sz w:val="21"/>
              </w:rPr>
              <w:t>一般</w:t>
            </w:r>
            <w:r>
              <w:rPr>
                <w:spacing w:val="-3"/>
                <w:w w:val="100"/>
                <w:sz w:val="21"/>
              </w:rPr>
              <w:t>（</w:t>
            </w:r>
            <w:r>
              <w:rPr>
                <w:w w:val="100"/>
                <w:sz w:val="21"/>
              </w:rPr>
              <w:t>1</w:t>
            </w:r>
            <w:r>
              <w:rPr>
                <w:sz w:val="21"/>
              </w:rPr>
              <w:t xml:space="preserve"> </w:t>
            </w:r>
            <w:r>
              <w:rPr>
                <w:spacing w:val="-3"/>
                <w:w w:val="100"/>
                <w:sz w:val="21"/>
              </w:rPr>
              <w:t>分</w:t>
            </w:r>
            <w:r>
              <w:rPr>
                <w:spacing w:val="-106"/>
                <w:w w:val="100"/>
                <w:sz w:val="21"/>
              </w:rPr>
              <w:t>）</w:t>
            </w:r>
            <w:r>
              <w:rPr>
                <w:spacing w:val="-2"/>
                <w:w w:val="100"/>
                <w:sz w:val="21"/>
              </w:rPr>
              <w:t>：在</w:t>
            </w:r>
            <w:r>
              <w:rPr>
                <w:spacing w:val="-2"/>
                <w:sz w:val="21"/>
              </w:rPr>
              <w:t xml:space="preserve"> </w:t>
            </w:r>
            <w:r>
              <w:rPr>
                <w:w w:val="100"/>
                <w:sz w:val="21"/>
              </w:rPr>
              <w:t>10</w:t>
            </w:r>
            <w:r>
              <w:rPr>
                <w:spacing w:val="-53"/>
                <w:sz w:val="21"/>
              </w:rPr>
              <w:t xml:space="preserve"> </w:t>
            </w:r>
            <w:r>
              <w:rPr>
                <w:spacing w:val="-3"/>
                <w:w w:val="100"/>
                <w:sz w:val="21"/>
              </w:rPr>
              <w:t>分钟内完成陈述任务，但表现</w:t>
            </w:r>
            <w:r>
              <w:rPr>
                <w:spacing w:val="-3"/>
                <w:sz w:val="21"/>
              </w:rPr>
              <w:t>逊色，如方言感重、音量低等。</w:t>
            </w:r>
          </w:p>
          <w:p>
            <w:pPr>
              <w:pStyle w:val="22"/>
              <w:spacing w:line="269" w:lineRule="exact"/>
              <w:ind w:left="0" w:leftChars="0" w:firstLine="0" w:firstLineChars="0"/>
              <w:rPr>
                <w:rFonts w:ascii="宋体" w:hAnsi="宋体" w:eastAsia="宋体" w:cs="宋体"/>
                <w:kern w:val="2"/>
                <w:sz w:val="21"/>
                <w:szCs w:val="22"/>
                <w:lang w:val="zh-CN" w:eastAsia="zh-CN" w:bidi="zh-CN"/>
              </w:rPr>
            </w:pPr>
            <w:r>
              <w:rPr>
                <w:w w:val="100"/>
                <w:sz w:val="21"/>
              </w:rPr>
              <w:t>差（0</w:t>
            </w:r>
            <w:r>
              <w:rPr>
                <w:spacing w:val="-55"/>
                <w:sz w:val="21"/>
              </w:rPr>
              <w:t xml:space="preserve"> </w:t>
            </w:r>
            <w:r>
              <w:rPr>
                <w:w w:val="100"/>
                <w:sz w:val="21"/>
              </w:rPr>
              <w:t>分</w:t>
            </w:r>
            <w:r>
              <w:rPr>
                <w:spacing w:val="-108"/>
                <w:w w:val="100"/>
                <w:sz w:val="21"/>
              </w:rPr>
              <w:t>）</w:t>
            </w:r>
            <w:r>
              <w:rPr>
                <w:spacing w:val="-1"/>
                <w:w w:val="100"/>
                <w:sz w:val="21"/>
              </w:rPr>
              <w:t>：</w:t>
            </w:r>
            <w:r>
              <w:rPr>
                <w:w w:val="100"/>
                <w:sz w:val="21"/>
              </w:rPr>
              <w:t>10</w:t>
            </w:r>
            <w:r>
              <w:rPr>
                <w:spacing w:val="-55"/>
                <w:sz w:val="21"/>
              </w:rPr>
              <w:t xml:space="preserve"> </w:t>
            </w:r>
            <w:r>
              <w:rPr>
                <w:spacing w:val="-3"/>
                <w:w w:val="100"/>
                <w:sz w:val="21"/>
              </w:rPr>
              <w:t>分钟内未完成陈述任务。</w:t>
            </w:r>
          </w:p>
        </w:tc>
        <w:tc>
          <w:tcPr>
            <w:tcW w:w="759" w:type="dxa"/>
            <w:vAlign w:val="center"/>
          </w:tcPr>
          <w:p>
            <w:pPr>
              <w:pStyle w:val="22"/>
              <w:keepNext w:val="0"/>
              <w:keepLines w:val="0"/>
              <w:pageBreakBefore w:val="0"/>
              <w:widowControl w:val="0"/>
              <w:kinsoku/>
              <w:wordWrap/>
              <w:overflowPunct/>
              <w:topLinePunct w:val="0"/>
              <w:autoSpaceDE/>
              <w:autoSpaceDN/>
              <w:bidi w:val="0"/>
              <w:adjustRightInd/>
              <w:snapToGrid/>
              <w:ind w:right="189" w:rightChars="0" w:firstLine="0" w:firstLineChars="0"/>
              <w:jc w:val="center"/>
              <w:textAlignment w:val="auto"/>
              <w:rPr>
                <w:sz w:val="21"/>
              </w:rPr>
            </w:pPr>
            <w:r>
              <w:rPr>
                <w:sz w:val="21"/>
              </w:rPr>
              <w:t>2 分</w:t>
            </w:r>
          </w:p>
        </w:tc>
        <w:tc>
          <w:tcPr>
            <w:tcW w:w="759" w:type="dxa"/>
            <w:vAlign w:val="center"/>
          </w:tcPr>
          <w:p>
            <w:pPr>
              <w:pStyle w:val="22"/>
              <w:keepNext w:val="0"/>
              <w:keepLines w:val="0"/>
              <w:pageBreakBefore w:val="0"/>
              <w:widowControl w:val="0"/>
              <w:kinsoku/>
              <w:wordWrap/>
              <w:overflowPunct/>
              <w:topLinePunct w:val="0"/>
              <w:autoSpaceDE/>
              <w:autoSpaceDN/>
              <w:bidi w:val="0"/>
              <w:adjustRightInd/>
              <w:snapToGrid/>
              <w:spacing w:line="279" w:lineRule="auto"/>
              <w:ind w:left="0" w:leftChars="0" w:right="0" w:rightChars="0" w:firstLine="0" w:firstLineChars="0"/>
              <w:jc w:val="center"/>
              <w:textAlignment w:val="auto"/>
              <w:rPr>
                <w:rFonts w:hint="eastAsia"/>
                <w:sz w:val="21"/>
                <w:lang w:val="en-US" w:eastAsia="zh-CN"/>
              </w:rPr>
            </w:pPr>
            <w:r>
              <w:rPr>
                <w:rFonts w:hint="eastAsia"/>
                <w:sz w:val="21"/>
                <w:lang w:val="en-US" w:eastAsia="zh-CN"/>
              </w:rPr>
              <w:t>主观</w:t>
            </w:r>
          </w:p>
          <w:p>
            <w:pPr>
              <w:pStyle w:val="22"/>
              <w:keepNext w:val="0"/>
              <w:keepLines w:val="0"/>
              <w:pageBreakBefore w:val="0"/>
              <w:widowControl w:val="0"/>
              <w:kinsoku/>
              <w:wordWrap/>
              <w:overflowPunct/>
              <w:topLinePunct w:val="0"/>
              <w:autoSpaceDE/>
              <w:autoSpaceDN/>
              <w:bidi w:val="0"/>
              <w:adjustRightInd/>
              <w:snapToGrid/>
              <w:spacing w:line="279" w:lineRule="auto"/>
              <w:ind w:left="0" w:leftChars="0" w:right="0" w:rightChars="0" w:firstLine="0" w:firstLineChars="0"/>
              <w:jc w:val="center"/>
              <w:textAlignment w:val="auto"/>
              <w:rPr>
                <w:sz w:val="21"/>
              </w:rPr>
            </w:pPr>
            <w:r>
              <w:rPr>
                <w:rFonts w:hint="eastAsia"/>
                <w:sz w:val="21"/>
                <w:lang w:val="en-US" w:eastAsia="zh-CN"/>
              </w:rPr>
              <w:t>评分</w:t>
            </w:r>
          </w:p>
        </w:tc>
      </w:tr>
    </w:tbl>
    <w:p>
      <w:pPr>
        <w:ind w:firstLine="560"/>
      </w:pPr>
      <w:r>
        <w:rPr>
          <w:rFonts w:hint="eastAsia"/>
        </w:rPr>
        <w:t>3．情境营销（客观题，</w:t>
      </w:r>
      <w:r>
        <w:rPr>
          <w:rFonts w:hint="eastAsia"/>
          <w:lang w:val="en-US" w:eastAsia="zh-CN"/>
        </w:rPr>
        <w:t>6</w:t>
      </w:r>
      <w:r>
        <w:rPr>
          <w:rFonts w:hint="eastAsia"/>
        </w:rPr>
        <w:t>0分）</w:t>
      </w:r>
    </w:p>
    <w:p>
      <w:pPr>
        <w:ind w:firstLine="560"/>
      </w:pPr>
      <w:r>
        <w:rPr>
          <w:rFonts w:hint="eastAsia"/>
        </w:rPr>
        <w:t>情境营销模块全程录屏。每个赛场各队经营三个会计年度关帐后，软件自动生成成绩，成绩=所有者权益*（1+企业综合总分/100）。中途破产的队伍按照破产先后顺序进行排序，如果在同一节点破产，则比较所有者权益。根据各队成绩排序，第一名</w:t>
      </w:r>
      <w:r>
        <w:rPr>
          <w:rFonts w:hint="eastAsia"/>
          <w:lang w:val="en-US" w:eastAsia="zh-CN"/>
        </w:rPr>
        <w:t>6</w:t>
      </w:r>
      <w:r>
        <w:rPr>
          <w:rFonts w:hint="eastAsia"/>
        </w:rPr>
        <w:t>0分，按照名次递减</w:t>
      </w:r>
      <w:r>
        <w:rPr>
          <w:rFonts w:hint="eastAsia"/>
          <w:lang w:val="en-US" w:eastAsia="zh-CN"/>
        </w:rPr>
        <w:t>2</w:t>
      </w:r>
      <w:r>
        <w:rPr>
          <w:rFonts w:hint="eastAsia"/>
        </w:rPr>
        <w:t>分，第二名</w:t>
      </w:r>
      <w:r>
        <w:rPr>
          <w:rFonts w:hint="eastAsia"/>
          <w:lang w:val="en-US" w:eastAsia="zh-CN"/>
        </w:rPr>
        <w:t>58</w:t>
      </w:r>
      <w:r>
        <w:rPr>
          <w:rFonts w:hint="eastAsia"/>
        </w:rPr>
        <w:t>分，依次类推。同时，裁判将审核录屏，一旦发现参赛团队有违规操作行为，则该模块记为0分。</w:t>
      </w:r>
    </w:p>
    <w:p>
      <w:pPr>
        <w:pStyle w:val="5"/>
        <w:ind w:firstLine="562"/>
      </w:pPr>
      <w:r>
        <w:rPr>
          <w:rFonts w:hint="eastAsia"/>
        </w:rPr>
        <w:t>（二）评分方法</w:t>
      </w:r>
    </w:p>
    <w:p>
      <w:pPr>
        <w:ind w:firstLine="0" w:firstLineChars="0"/>
      </w:pPr>
      <w:r>
        <w:t xml:space="preserve">    </w:t>
      </w:r>
      <w:r>
        <w:rPr>
          <w:rFonts w:hint="eastAsia"/>
        </w:rPr>
        <w:t>评分方法：评分方式为机考评分与结果评分。</w:t>
      </w:r>
    </w:p>
    <w:p>
      <w:pPr>
        <w:ind w:firstLine="560"/>
      </w:pPr>
      <w:r>
        <w:rPr>
          <w:rFonts w:hint="eastAsia"/>
        </w:rPr>
        <w:t>机考评分：参赛队伍（选手）登录答题系统，核实团队或个人信息后限时答题，竞赛结束前保存成果并提交。答题系统自动评分，显示成绩。裁判长实时汇总各赛位的成绩，经复核无误，由裁判长、监督人员和仲裁人员签字确认。</w:t>
      </w:r>
    </w:p>
    <w:p>
      <w:pPr>
        <w:ind w:firstLine="560"/>
      </w:pPr>
      <w:r>
        <w:rPr>
          <w:rFonts w:hint="eastAsia"/>
        </w:rPr>
        <w:t>结果评分由评分裁判依据评分标准判分。客观评分由两名评分裁判独立评分，客观评分不一致的须在计分前及时更正；主观评分由</w:t>
      </w:r>
      <w:r>
        <w:rPr>
          <w:rFonts w:hint="eastAsia"/>
          <w:lang w:val="en-US" w:eastAsia="zh-CN"/>
        </w:rPr>
        <w:t>3</w:t>
      </w:r>
      <w:r>
        <w:rPr>
          <w:rFonts w:hint="eastAsia"/>
        </w:rPr>
        <w:t>名评分裁判独立评分，去掉一个最高分和一个最低分后，其余得分的算术平均值作为参赛队伍的最后得分。记分员在监督人员的现场监督下负责计分。经复核无误，由裁判长、监督人员和仲裁人员签字确认。</w:t>
      </w:r>
    </w:p>
    <w:p>
      <w:pPr>
        <w:ind w:firstLine="560"/>
      </w:pPr>
      <w:r>
        <w:rPr>
          <w:rFonts w:hint="eastAsia"/>
        </w:rPr>
        <w:t>在正式公布比赛成绩之前，任何人员不得随意泄露机考评分和结果评分的评分结果。</w:t>
      </w:r>
    </w:p>
    <w:p>
      <w:pPr>
        <w:ind w:firstLine="0" w:firstLineChars="0"/>
        <w:jc w:val="center"/>
        <w:rPr>
          <w:rFonts w:ascii="仿宋_GB2312" w:hAnsi="Calibri" w:cs="Times New Roman"/>
          <w:b/>
          <w:sz w:val="24"/>
          <w:szCs w:val="24"/>
        </w:rPr>
      </w:pPr>
      <w:r>
        <w:rPr>
          <w:rFonts w:hint="eastAsia" w:ascii="仿宋_GB2312" w:hAnsi="Calibri" w:cs="Times New Roman"/>
          <w:b/>
          <w:sz w:val="24"/>
          <w:szCs w:val="24"/>
        </w:rPr>
        <w:t>表</w:t>
      </w:r>
      <w:r>
        <w:rPr>
          <w:rFonts w:ascii="仿宋_GB2312" w:hAnsi="Calibri" w:cs="Times New Roman"/>
          <w:b/>
          <w:sz w:val="24"/>
          <w:szCs w:val="24"/>
        </w:rPr>
        <w:t xml:space="preserve">6 </w:t>
      </w:r>
      <w:r>
        <w:rPr>
          <w:rFonts w:hint="eastAsia" w:ascii="仿宋_GB2312" w:hAnsi="Calibri" w:cs="Times New Roman"/>
          <w:b/>
          <w:sz w:val="24"/>
          <w:szCs w:val="24"/>
        </w:rPr>
        <w:t>评分方法</w:t>
      </w:r>
    </w:p>
    <w:tbl>
      <w:tblPr>
        <w:tblStyle w:val="10"/>
        <w:tblW w:w="84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6"/>
        <w:gridCol w:w="851"/>
        <w:gridCol w:w="2977"/>
        <w:gridCol w:w="29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96" w:type="dxa"/>
            <w:vAlign w:val="center"/>
          </w:tcPr>
          <w:p>
            <w:pPr>
              <w:spacing w:line="240" w:lineRule="auto"/>
              <w:ind w:firstLine="0" w:firstLineChars="0"/>
              <w:jc w:val="center"/>
              <w:rPr>
                <w:rFonts w:cs="Times New Roman"/>
                <w:b/>
                <w:sz w:val="24"/>
                <w:szCs w:val="24"/>
              </w:rPr>
            </w:pPr>
            <w:r>
              <w:rPr>
                <w:rFonts w:cs="Times New Roman"/>
                <w:b/>
                <w:sz w:val="24"/>
                <w:szCs w:val="24"/>
              </w:rPr>
              <w:t>比赛内容</w:t>
            </w:r>
          </w:p>
        </w:tc>
        <w:tc>
          <w:tcPr>
            <w:tcW w:w="851" w:type="dxa"/>
            <w:vAlign w:val="center"/>
          </w:tcPr>
          <w:p>
            <w:pPr>
              <w:spacing w:line="240" w:lineRule="auto"/>
              <w:ind w:firstLine="0" w:firstLineChars="0"/>
              <w:jc w:val="center"/>
              <w:rPr>
                <w:rFonts w:cs="Times New Roman"/>
                <w:b/>
                <w:sz w:val="24"/>
                <w:szCs w:val="24"/>
              </w:rPr>
            </w:pPr>
            <w:r>
              <w:rPr>
                <w:rFonts w:cs="Times New Roman"/>
                <w:b/>
                <w:sz w:val="24"/>
                <w:szCs w:val="24"/>
              </w:rPr>
              <w:t>分值</w:t>
            </w:r>
          </w:p>
        </w:tc>
        <w:tc>
          <w:tcPr>
            <w:tcW w:w="2977" w:type="dxa"/>
            <w:vAlign w:val="center"/>
          </w:tcPr>
          <w:p>
            <w:pPr>
              <w:spacing w:line="240" w:lineRule="auto"/>
              <w:ind w:firstLine="0" w:firstLineChars="0"/>
              <w:jc w:val="center"/>
              <w:rPr>
                <w:rFonts w:cs="Times New Roman"/>
                <w:b/>
                <w:sz w:val="24"/>
                <w:szCs w:val="24"/>
              </w:rPr>
            </w:pPr>
            <w:r>
              <w:rPr>
                <w:rFonts w:cs="Times New Roman"/>
                <w:b/>
                <w:sz w:val="24"/>
                <w:szCs w:val="24"/>
              </w:rPr>
              <w:t>评分方法</w:t>
            </w:r>
          </w:p>
        </w:tc>
        <w:tc>
          <w:tcPr>
            <w:tcW w:w="2945" w:type="dxa"/>
            <w:vAlign w:val="center"/>
          </w:tcPr>
          <w:p>
            <w:pPr>
              <w:spacing w:line="240" w:lineRule="auto"/>
              <w:ind w:firstLine="0" w:firstLineChars="0"/>
              <w:jc w:val="center"/>
              <w:rPr>
                <w:rFonts w:cs="Times New Roman"/>
                <w:b/>
                <w:sz w:val="24"/>
                <w:szCs w:val="24"/>
              </w:rPr>
            </w:pPr>
            <w:r>
              <w:rPr>
                <w:rFonts w:cs="Times New Roman"/>
                <w:b/>
                <w:sz w:val="24"/>
                <w:szCs w:val="24"/>
              </w:rPr>
              <w:t>审核方法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96" w:type="dxa"/>
            <w:vAlign w:val="center"/>
          </w:tcPr>
          <w:p>
            <w:pPr>
              <w:spacing w:line="240" w:lineRule="auto"/>
              <w:ind w:firstLine="0" w:firstLineChars="0"/>
              <w:jc w:val="center"/>
              <w:rPr>
                <w:rFonts w:hint="default" w:eastAsia="仿宋_GB2312" w:cs="Times New Roman"/>
                <w:sz w:val="24"/>
                <w:szCs w:val="24"/>
                <w:lang w:val="en-US" w:eastAsia="zh-CN"/>
              </w:rPr>
            </w:pPr>
            <w:r>
              <w:rPr>
                <w:rFonts w:hint="eastAsia" w:cs="Times New Roman"/>
                <w:sz w:val="24"/>
                <w:szCs w:val="24"/>
                <w:lang w:val="en-US" w:eastAsia="zh-CN"/>
              </w:rPr>
              <w:t>数据营销模块</w:t>
            </w:r>
          </w:p>
        </w:tc>
        <w:tc>
          <w:tcPr>
            <w:tcW w:w="851" w:type="dxa"/>
            <w:vAlign w:val="center"/>
          </w:tcPr>
          <w:p>
            <w:pPr>
              <w:spacing w:line="240" w:lineRule="auto"/>
              <w:ind w:firstLine="0" w:firstLineChars="0"/>
              <w:jc w:val="center"/>
              <w:rPr>
                <w:rFonts w:cs="Times New Roman"/>
                <w:sz w:val="24"/>
                <w:szCs w:val="24"/>
              </w:rPr>
            </w:pPr>
            <w:r>
              <w:rPr>
                <w:rFonts w:cs="Times New Roman"/>
                <w:sz w:val="24"/>
                <w:szCs w:val="24"/>
              </w:rPr>
              <w:t>15</w:t>
            </w:r>
          </w:p>
        </w:tc>
        <w:tc>
          <w:tcPr>
            <w:tcW w:w="2977" w:type="dxa"/>
            <w:vAlign w:val="center"/>
          </w:tcPr>
          <w:p>
            <w:pPr>
              <w:spacing w:line="240" w:lineRule="auto"/>
              <w:ind w:firstLine="0" w:firstLineChars="0"/>
              <w:jc w:val="left"/>
              <w:rPr>
                <w:rFonts w:hint="default" w:eastAsia="仿宋_GB2312" w:cs="Times New Roman"/>
                <w:sz w:val="24"/>
                <w:szCs w:val="24"/>
                <w:lang w:val="en-US" w:eastAsia="zh-CN"/>
              </w:rPr>
            </w:pPr>
            <w:r>
              <w:rPr>
                <w:rFonts w:hint="eastAsia" w:cs="Times New Roman"/>
                <w:sz w:val="24"/>
                <w:szCs w:val="24"/>
                <w:lang w:val="en-US" w:eastAsia="zh-CN"/>
              </w:rPr>
              <w:t>机考评分</w:t>
            </w:r>
          </w:p>
        </w:tc>
        <w:tc>
          <w:tcPr>
            <w:tcW w:w="2945" w:type="dxa"/>
            <w:vAlign w:val="center"/>
          </w:tcPr>
          <w:p>
            <w:pPr>
              <w:spacing w:line="240" w:lineRule="auto"/>
              <w:ind w:firstLine="0" w:firstLineChars="0"/>
              <w:jc w:val="left"/>
              <w:rPr>
                <w:rFonts w:cs="Times New Roman"/>
                <w:sz w:val="24"/>
                <w:szCs w:val="24"/>
              </w:rPr>
            </w:pPr>
            <w:r>
              <w:rPr>
                <w:rFonts w:cs="Times New Roman"/>
                <w:sz w:val="24"/>
                <w:szCs w:val="24"/>
              </w:rPr>
              <w:t>裁判</w:t>
            </w:r>
            <w:r>
              <w:rPr>
                <w:rFonts w:hint="eastAsia" w:cs="Times New Roman"/>
                <w:sz w:val="24"/>
                <w:szCs w:val="24"/>
              </w:rPr>
              <w:t>长</w:t>
            </w:r>
            <w:r>
              <w:rPr>
                <w:rFonts w:cs="Times New Roman"/>
                <w:sz w:val="24"/>
                <w:szCs w:val="24"/>
              </w:rPr>
              <w:t>、监督、仲裁签字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96" w:type="dxa"/>
            <w:vAlign w:val="center"/>
          </w:tcPr>
          <w:p>
            <w:pPr>
              <w:spacing w:line="240" w:lineRule="auto"/>
              <w:ind w:firstLine="0" w:firstLineChars="0"/>
              <w:jc w:val="center"/>
              <w:rPr>
                <w:rFonts w:cs="Times New Roman"/>
                <w:sz w:val="24"/>
                <w:szCs w:val="24"/>
              </w:rPr>
            </w:pPr>
            <w:r>
              <w:rPr>
                <w:rFonts w:cs="Times New Roman"/>
                <w:sz w:val="24"/>
                <w:szCs w:val="24"/>
              </w:rPr>
              <w:t>营销实战</w:t>
            </w:r>
            <w:r>
              <w:rPr>
                <w:rFonts w:hint="eastAsia" w:cs="Times New Roman"/>
                <w:sz w:val="24"/>
                <w:szCs w:val="24"/>
              </w:rPr>
              <w:t>展示</w:t>
            </w:r>
          </w:p>
        </w:tc>
        <w:tc>
          <w:tcPr>
            <w:tcW w:w="851" w:type="dxa"/>
            <w:vAlign w:val="center"/>
          </w:tcPr>
          <w:p>
            <w:pPr>
              <w:spacing w:line="240" w:lineRule="auto"/>
              <w:ind w:firstLine="0" w:firstLineChars="0"/>
              <w:jc w:val="center"/>
              <w:rPr>
                <w:rFonts w:cs="Times New Roman"/>
                <w:sz w:val="24"/>
                <w:szCs w:val="24"/>
              </w:rPr>
            </w:pPr>
            <w:r>
              <w:rPr>
                <w:rFonts w:hint="eastAsia" w:cs="Times New Roman"/>
                <w:sz w:val="24"/>
                <w:szCs w:val="24"/>
                <w:lang w:val="en-US" w:eastAsia="zh-CN"/>
              </w:rPr>
              <w:t>2</w:t>
            </w:r>
            <w:r>
              <w:rPr>
                <w:rFonts w:cs="Times New Roman"/>
                <w:sz w:val="24"/>
                <w:szCs w:val="24"/>
              </w:rPr>
              <w:t>5</w:t>
            </w:r>
          </w:p>
        </w:tc>
        <w:tc>
          <w:tcPr>
            <w:tcW w:w="2977" w:type="dxa"/>
            <w:vAlign w:val="center"/>
          </w:tcPr>
          <w:p>
            <w:pPr>
              <w:spacing w:line="240" w:lineRule="auto"/>
              <w:ind w:firstLine="0" w:firstLineChars="0"/>
              <w:jc w:val="left"/>
              <w:rPr>
                <w:rFonts w:cs="Times New Roman"/>
                <w:sz w:val="24"/>
                <w:szCs w:val="24"/>
              </w:rPr>
            </w:pPr>
            <w:r>
              <w:rPr>
                <w:rFonts w:cs="Times New Roman"/>
                <w:sz w:val="24"/>
                <w:szCs w:val="24"/>
              </w:rPr>
              <w:t>主观结果评分，由5名评分裁判根据评分标准进行评分，去掉一个最高分和一个最低分后取平均值</w:t>
            </w:r>
          </w:p>
        </w:tc>
        <w:tc>
          <w:tcPr>
            <w:tcW w:w="2945" w:type="dxa"/>
            <w:vAlign w:val="center"/>
          </w:tcPr>
          <w:p>
            <w:pPr>
              <w:spacing w:line="240" w:lineRule="auto"/>
              <w:ind w:firstLine="0" w:firstLineChars="0"/>
              <w:jc w:val="left"/>
              <w:rPr>
                <w:rFonts w:cs="Times New Roman"/>
                <w:sz w:val="24"/>
                <w:szCs w:val="24"/>
              </w:rPr>
            </w:pPr>
            <w:r>
              <w:rPr>
                <w:rFonts w:cs="Times New Roman"/>
                <w:sz w:val="24"/>
                <w:szCs w:val="24"/>
              </w:rPr>
              <w:t>裁判</w:t>
            </w:r>
            <w:r>
              <w:rPr>
                <w:rFonts w:hint="eastAsia" w:cs="Times New Roman"/>
                <w:sz w:val="24"/>
                <w:szCs w:val="24"/>
              </w:rPr>
              <w:t>长</w:t>
            </w:r>
            <w:r>
              <w:rPr>
                <w:rFonts w:cs="Times New Roman"/>
                <w:sz w:val="24"/>
                <w:szCs w:val="24"/>
              </w:rPr>
              <w:t>、监督、仲裁签字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96" w:type="dxa"/>
            <w:vAlign w:val="center"/>
          </w:tcPr>
          <w:p>
            <w:pPr>
              <w:spacing w:line="240" w:lineRule="auto"/>
              <w:ind w:firstLine="0" w:firstLineChars="0"/>
              <w:jc w:val="center"/>
              <w:rPr>
                <w:rFonts w:cs="Times New Roman"/>
                <w:sz w:val="24"/>
                <w:szCs w:val="24"/>
              </w:rPr>
            </w:pPr>
            <w:r>
              <w:rPr>
                <w:rFonts w:cs="Times New Roman"/>
                <w:sz w:val="24"/>
                <w:szCs w:val="24"/>
              </w:rPr>
              <w:t>情境营销</w:t>
            </w:r>
          </w:p>
        </w:tc>
        <w:tc>
          <w:tcPr>
            <w:tcW w:w="851" w:type="dxa"/>
            <w:vAlign w:val="center"/>
          </w:tcPr>
          <w:p>
            <w:pPr>
              <w:spacing w:line="240" w:lineRule="auto"/>
              <w:ind w:firstLine="0" w:firstLineChars="0"/>
              <w:jc w:val="center"/>
              <w:rPr>
                <w:rFonts w:cs="Times New Roman"/>
                <w:sz w:val="24"/>
                <w:szCs w:val="24"/>
              </w:rPr>
            </w:pPr>
            <w:r>
              <w:rPr>
                <w:rFonts w:hint="eastAsia" w:cs="Times New Roman"/>
                <w:sz w:val="24"/>
                <w:szCs w:val="24"/>
                <w:lang w:val="en-US" w:eastAsia="zh-CN"/>
              </w:rPr>
              <w:t>6</w:t>
            </w:r>
            <w:r>
              <w:rPr>
                <w:rFonts w:cs="Times New Roman"/>
                <w:sz w:val="24"/>
                <w:szCs w:val="24"/>
              </w:rPr>
              <w:t>0</w:t>
            </w:r>
          </w:p>
        </w:tc>
        <w:tc>
          <w:tcPr>
            <w:tcW w:w="2977" w:type="dxa"/>
            <w:vAlign w:val="center"/>
          </w:tcPr>
          <w:p>
            <w:pPr>
              <w:spacing w:line="240" w:lineRule="auto"/>
              <w:ind w:firstLine="0" w:firstLineChars="0"/>
              <w:jc w:val="left"/>
              <w:rPr>
                <w:rFonts w:cs="Times New Roman"/>
                <w:sz w:val="24"/>
                <w:szCs w:val="24"/>
              </w:rPr>
            </w:pPr>
            <w:r>
              <w:rPr>
                <w:rFonts w:cs="Times New Roman"/>
                <w:sz w:val="24"/>
                <w:szCs w:val="24"/>
              </w:rPr>
              <w:t>机考评分</w:t>
            </w:r>
          </w:p>
        </w:tc>
        <w:tc>
          <w:tcPr>
            <w:tcW w:w="2945" w:type="dxa"/>
            <w:vAlign w:val="center"/>
          </w:tcPr>
          <w:p>
            <w:pPr>
              <w:spacing w:line="240" w:lineRule="auto"/>
              <w:ind w:firstLine="0" w:firstLineChars="0"/>
              <w:jc w:val="left"/>
              <w:rPr>
                <w:rFonts w:cs="Times New Roman"/>
                <w:sz w:val="24"/>
                <w:szCs w:val="24"/>
              </w:rPr>
            </w:pPr>
            <w:r>
              <w:rPr>
                <w:rFonts w:cs="Times New Roman"/>
                <w:sz w:val="24"/>
                <w:szCs w:val="24"/>
              </w:rPr>
              <w:t>参赛选手、现场裁判、裁判长、监督、仲裁签字</w:t>
            </w:r>
          </w:p>
        </w:tc>
      </w:tr>
    </w:tbl>
    <w:p>
      <w:pPr>
        <w:ind w:firstLine="560"/>
      </w:pPr>
      <w:r>
        <w:rPr>
          <w:rFonts w:hint="eastAsia"/>
        </w:rPr>
        <w:t>3．成绩复核：为保障成绩评判的准确性，监督组将对赛项总成绩排名前30%的所有参赛队伍的成绩进行复核；对其余成绩进行抽检复核，抽检覆盖率不得低于15%。监督组须将复检中发现的错误以书面方式及时告知裁判长，由裁判长更正成绩并签字确认。复核、抽检错误率超过5%的，裁判组须对所有成绩进行复核。</w:t>
      </w:r>
    </w:p>
    <w:p>
      <w:pPr>
        <w:ind w:firstLine="560"/>
      </w:pPr>
      <w:r>
        <w:rPr>
          <w:rFonts w:hint="eastAsia"/>
        </w:rPr>
        <w:t>4．解密：裁判长正式提交赛位评分结果并复核无误后，加密裁判在监督人员监督下对加密结果进行逐层解密。</w:t>
      </w:r>
    </w:p>
    <w:p>
      <w:pPr>
        <w:ind w:firstLine="560"/>
      </w:pPr>
      <w:r>
        <w:rPr>
          <w:rFonts w:hint="eastAsia"/>
        </w:rPr>
        <w:t>5．赛项最终得分：按100分制计分。</w:t>
      </w:r>
    </w:p>
    <w:p>
      <w:pPr>
        <w:ind w:firstLine="560"/>
      </w:pPr>
      <w:r>
        <w:rPr>
          <w:rFonts w:hint="eastAsia"/>
        </w:rPr>
        <w:t>6．成绩公布：记分员将解密后的各参赛队伍成绩汇总成比赛成绩，经裁判长、监督组签字后，公布比赛结果。公布2小时无异议后，将赛项总成绩的最终结果录入赛务管理系统，经裁判长、监督组长和仲裁长在系统导出成绩单上审核签字后，在闭赛式上宣布并颁发证书。</w:t>
      </w:r>
    </w:p>
    <w:p>
      <w:pPr>
        <w:pStyle w:val="4"/>
        <w:ind w:firstLine="562"/>
      </w:pPr>
      <w:r>
        <w:rPr>
          <w:rFonts w:hint="eastAsia"/>
        </w:rPr>
        <w:t>十二、赛项安全</w:t>
      </w:r>
    </w:p>
    <w:p>
      <w:pPr>
        <w:ind w:firstLine="560"/>
      </w:pPr>
      <w:r>
        <w:rPr>
          <w:rFonts w:hint="eastAsia"/>
        </w:rPr>
        <w:t>按照《全国职业院校技能大赛安全管理规定》的有关要求，依据申报赛项自身特点，明确所需的安全保障措施。</w:t>
      </w:r>
    </w:p>
    <w:p>
      <w:pPr>
        <w:pStyle w:val="5"/>
        <w:ind w:firstLine="562"/>
      </w:pPr>
      <w:r>
        <w:rPr>
          <w:rFonts w:hint="eastAsia"/>
        </w:rPr>
        <w:t>（一）赛项安全</w:t>
      </w:r>
    </w:p>
    <w:p>
      <w:pPr>
        <w:ind w:firstLine="560"/>
      </w:pPr>
      <w:r>
        <w:rPr>
          <w:rFonts w:hint="eastAsia"/>
        </w:rPr>
        <w:t>1．比赛内容涉及的器材、设备应符合国家有关安全规定。每台选手计算机桌面上放置《赛项安全文明操作说明》。</w:t>
      </w:r>
    </w:p>
    <w:p>
      <w:pPr>
        <w:ind w:firstLine="560"/>
      </w:pPr>
      <w:r>
        <w:rPr>
          <w:rFonts w:hint="eastAsia"/>
        </w:rPr>
        <w:t>2．赛项执委会须制定专门方案保证比赛命题以及赛题保管、发放、回收和评判过程的安全。</w:t>
      </w:r>
    </w:p>
    <w:p>
      <w:pPr>
        <w:pStyle w:val="5"/>
        <w:ind w:firstLine="562"/>
      </w:pPr>
      <w:r>
        <w:rPr>
          <w:rFonts w:hint="eastAsia"/>
        </w:rPr>
        <w:t>（二）比赛环境安全</w:t>
      </w:r>
    </w:p>
    <w:p>
      <w:pPr>
        <w:ind w:firstLine="560"/>
      </w:pPr>
      <w:r>
        <w:rPr>
          <w:rFonts w:hint="eastAsia"/>
        </w:rPr>
        <w:t>1．执委会在赛前组织专人对比赛现场、住宿场所和交通保障进行考察，并对安全工作提出明确要求。赛场的布置，赛场内的器材、设备，符合国家有关安全规定。承办单位赛前按照执委会要求排除安全隐患。</w:t>
      </w:r>
    </w:p>
    <w:p>
      <w:pPr>
        <w:ind w:firstLine="560"/>
      </w:pPr>
      <w:r>
        <w:rPr>
          <w:rFonts w:hint="eastAsia"/>
        </w:rPr>
        <w:t>2．赛场周围设立警戒线，防止无关人员进入，发生意外事件。比赛现场内参照相关职业岗位的要求为选手提供必要的劳动保护。在具有危险性的操作环节，裁判员会严防选手出现错误操作。</w:t>
      </w:r>
    </w:p>
    <w:p>
      <w:pPr>
        <w:ind w:firstLine="560"/>
      </w:pPr>
      <w:r>
        <w:rPr>
          <w:rFonts w:hint="eastAsia"/>
        </w:rPr>
        <w:t>3．承办院校提供保证应急预案实施的条件。对于比赛内容涉及高空作业、可能有坠物、大用电量、易发生火灾等情况的赛项，明确制度和预案，并配备急救人员与抢救设施。</w:t>
      </w:r>
    </w:p>
    <w:p>
      <w:pPr>
        <w:ind w:firstLine="560"/>
      </w:pPr>
      <w:r>
        <w:rPr>
          <w:rFonts w:hint="eastAsia"/>
        </w:rPr>
        <w:t>4．执委会会同承办院校制定开放赛场和体验区的人员疏导方案。赛场环境中如存在人员密集、车流与人流交错的区域，除了设置齐全的指示标志外，还会增加引导人员，并开辟备用通道。</w:t>
      </w:r>
    </w:p>
    <w:p>
      <w:pPr>
        <w:ind w:firstLine="560"/>
      </w:pPr>
      <w:r>
        <w:rPr>
          <w:rFonts w:hint="eastAsia"/>
        </w:rPr>
        <w:t>5．大赛期间，承办院校在赛场管理的关键岗位，增加力量，建立安全管理日志。</w:t>
      </w:r>
    </w:p>
    <w:p>
      <w:pPr>
        <w:ind w:firstLine="560"/>
      </w:pPr>
      <w:r>
        <w:rPr>
          <w:rFonts w:hint="eastAsia"/>
        </w:rPr>
        <w:t>6．参赛选手、赛项裁判、工作人员严禁携带通讯、摄录设备和未经许可的记录用具进入比赛区域；如确有需要，由赛项承办单位统一配置，统一管理。赛项根据需要配置安检设备，对进入赛场重要区域的人员进行安检，在赛场相关区域安放无线屏蔽设备。</w:t>
      </w:r>
    </w:p>
    <w:p>
      <w:pPr>
        <w:pStyle w:val="5"/>
        <w:ind w:firstLine="562"/>
      </w:pPr>
      <w:r>
        <w:rPr>
          <w:rFonts w:hint="eastAsia"/>
        </w:rPr>
        <w:t>（四）参赛队责任</w:t>
      </w:r>
    </w:p>
    <w:p>
      <w:pPr>
        <w:ind w:firstLine="560"/>
      </w:pPr>
      <w:r>
        <w:rPr>
          <w:rFonts w:hint="eastAsia"/>
        </w:rPr>
        <w:t>1．各学校在组织参赛队时，须为参赛选手购买大赛期间的人身意外伤害保险。</w:t>
      </w:r>
    </w:p>
    <w:p>
      <w:pPr>
        <w:ind w:firstLine="560"/>
      </w:pPr>
      <w:r>
        <w:rPr>
          <w:rFonts w:hint="eastAsia"/>
        </w:rPr>
        <w:t>2．参赛队组成后，须制定相关安全管理制度，落实安全责任制，确定安全责任人，签订安全承诺书，与赛项责任单位一起共同确保参赛期间参赛人员的人身财产安全。</w:t>
      </w:r>
    </w:p>
    <w:p>
      <w:pPr>
        <w:ind w:firstLine="560"/>
      </w:pPr>
      <w:r>
        <w:rPr>
          <w:rFonts w:hint="eastAsia"/>
        </w:rPr>
        <w:t>3．各参赛队伍须加强对参与比赛人员的安全管理，实现与赛场安全管理的对接。</w:t>
      </w:r>
    </w:p>
    <w:p>
      <w:pPr>
        <w:pStyle w:val="4"/>
        <w:ind w:firstLine="562"/>
      </w:pPr>
      <w:r>
        <w:rPr>
          <w:rFonts w:hint="eastAsia"/>
        </w:rPr>
        <w:t>十三、竞赛须知</w:t>
      </w:r>
    </w:p>
    <w:p>
      <w:pPr>
        <w:pStyle w:val="5"/>
        <w:ind w:firstLine="562"/>
      </w:pPr>
      <w:r>
        <w:rPr>
          <w:rFonts w:hint="eastAsia"/>
        </w:rPr>
        <w:t>（一）参赛队须知</w:t>
      </w:r>
    </w:p>
    <w:p>
      <w:pPr>
        <w:ind w:firstLine="560"/>
      </w:pPr>
      <w:r>
        <w:rPr>
          <w:rFonts w:hint="eastAsia"/>
        </w:rPr>
        <w:t>1．参赛队应该参加赛项执委会组织的领队会、闭赛式等各项赛事活动。</w:t>
      </w:r>
    </w:p>
    <w:p>
      <w:pPr>
        <w:ind w:firstLine="560"/>
      </w:pPr>
      <w:r>
        <w:rPr>
          <w:rFonts w:hint="eastAsia"/>
        </w:rPr>
        <w:t>2．在赛事期间，领队及参赛队其他成员不得私自接触裁判，凡发现有不当行为的，取消其参赛资格，成绩无效。</w:t>
      </w:r>
    </w:p>
    <w:p>
      <w:pPr>
        <w:ind w:firstLine="560"/>
      </w:pPr>
      <w:r>
        <w:rPr>
          <w:rFonts w:hint="eastAsia"/>
        </w:rPr>
        <w:t>3．所有参赛人员须按照赛项规程要求按时完成赛项赛后评价工作。</w:t>
      </w:r>
    </w:p>
    <w:p>
      <w:pPr>
        <w:ind w:firstLine="560"/>
      </w:pPr>
      <w:r>
        <w:t>4</w:t>
      </w:r>
      <w:r>
        <w:rPr>
          <w:rFonts w:hint="eastAsia"/>
        </w:rPr>
        <w:t>．对于有碍比赛公正和比赛正常进行的参赛队，视其情节轻重，按照《全国职业院校技能大赛奖惩办法》给予警告、取消比赛成绩、通报批评等处理。其中，对于比赛过程及有关活动造成恶劣影响的，以适当方式通告参赛院校或其教育行政主管部门依据有关规定给予行政或纪律处分，同时停止该院校参加全国职业院校技能大赛 1 年。涉及刑事犯罪的移交司法机关处理。</w:t>
      </w:r>
    </w:p>
    <w:p>
      <w:pPr>
        <w:pStyle w:val="5"/>
        <w:ind w:firstLine="562"/>
      </w:pPr>
      <w:r>
        <w:rPr>
          <w:rFonts w:hint="eastAsia"/>
        </w:rPr>
        <w:t>（二）指导教师须知</w:t>
      </w:r>
    </w:p>
    <w:p>
      <w:pPr>
        <w:ind w:firstLine="560"/>
      </w:pPr>
      <w:r>
        <w:rPr>
          <w:rFonts w:hint="eastAsia"/>
        </w:rPr>
        <w:t>1．指导教师应该根据专业教学计划和赛项规程合理制定训练方案，认真指导选手训练，培养选手的综合职业能力和良好的职业素养，克服功利化思想，避免为赛而学、以赛代学。</w:t>
      </w:r>
    </w:p>
    <w:p>
      <w:pPr>
        <w:ind w:firstLine="560"/>
      </w:pPr>
      <w:r>
        <w:rPr>
          <w:rFonts w:hint="eastAsia"/>
        </w:rPr>
        <w:t>2．指导教师应该根据赛项规程要求做好参赛选手保险办理工作，并积极做好选手的安全教育。</w:t>
      </w:r>
    </w:p>
    <w:p>
      <w:pPr>
        <w:ind w:firstLine="560"/>
      </w:pPr>
      <w:r>
        <w:rPr>
          <w:rFonts w:hint="eastAsia"/>
        </w:rPr>
        <w:t>3．指导教师参加赛项观摩等活动，不得违反赛项规定进入赛场，干扰比赛正常进行。</w:t>
      </w:r>
    </w:p>
    <w:p>
      <w:pPr>
        <w:ind w:firstLine="560"/>
      </w:pPr>
      <w:r>
        <w:rPr>
          <w:rFonts w:hint="eastAsia"/>
        </w:rPr>
        <w:t>4．指导教师应自觉遵守大赛各项制度，尊重专家、裁判、仲裁及赛项承办单位工作人员。要引导和教育参赛选手对于认为有影响个人比赛成绩的裁判行为或设备故障，按照赛项指南规定和大赛制度与裁判、工作人员进行充分沟通或赛后提出申诉，不得在网络、微信群等各种媒体发表、传播有待核实信息和过激言论。对比赛过程中的争议问题，要按大赛制度规定程序处理，不得采取过激行为。</w:t>
      </w:r>
    </w:p>
    <w:p>
      <w:pPr>
        <w:pStyle w:val="5"/>
        <w:ind w:firstLine="562"/>
      </w:pPr>
      <w:r>
        <w:rPr>
          <w:rFonts w:hint="eastAsia"/>
        </w:rPr>
        <w:t>（三）参赛选手须知</w:t>
      </w:r>
    </w:p>
    <w:p>
      <w:pPr>
        <w:ind w:firstLine="560"/>
      </w:pPr>
      <w:r>
        <w:rPr>
          <w:rFonts w:hint="eastAsia"/>
        </w:rPr>
        <w:t>1．参赛选手应该文明参赛，服从裁判统一指挥，尊重赛场工作人员，自觉维护赛场秩序。如参赛选手因对裁判不服从而停止比赛，则以弃权处理。</w:t>
      </w:r>
    </w:p>
    <w:p>
      <w:pPr>
        <w:ind w:firstLine="560"/>
      </w:pPr>
      <w:r>
        <w:rPr>
          <w:rFonts w:hint="eastAsia"/>
        </w:rPr>
        <w:t>2．参赛选手须严格遵守安全操作流程，按规范要求操作竞赛设备，防止发生安全事故。参赛选手一旦出现较严重的安全事故，经总裁判长批准后将立即取消其参赛资格。</w:t>
      </w:r>
    </w:p>
    <w:p>
      <w:pPr>
        <w:ind w:firstLine="560"/>
      </w:pPr>
      <w:r>
        <w:rPr>
          <w:rFonts w:hint="eastAsia"/>
        </w:rPr>
        <w:t>3．参赛选手应该爱护赛场使用的设备、仪器等，不得人为损坏比赛所使用的仪器设备。</w:t>
      </w:r>
    </w:p>
    <w:p>
      <w:pPr>
        <w:ind w:firstLine="560"/>
      </w:pPr>
      <w:r>
        <w:rPr>
          <w:rFonts w:hint="eastAsia"/>
        </w:rPr>
        <w:t>4．参赛选手应提前15分钟抵达赛场，凭</w:t>
      </w:r>
      <w:r>
        <w:rPr>
          <w:rFonts w:hint="eastAsia"/>
          <w:b/>
          <w:bCs/>
        </w:rPr>
        <w:t>参赛证、学生证、身份证件</w:t>
      </w:r>
      <w:r>
        <w:rPr>
          <w:rFonts w:hint="eastAsia"/>
        </w:rPr>
        <w:t>检录，按要求入场，不得迟到早退。不允许随身携带任何电子产品及通讯工具，以及其它与竞赛有关的资料和书籍，不得以任何方式泄露参赛院校、选手姓名等涉及竞赛场上应该保密的信息。</w:t>
      </w:r>
    </w:p>
    <w:p>
      <w:pPr>
        <w:ind w:firstLine="560"/>
      </w:pPr>
      <w:r>
        <w:t>5</w:t>
      </w:r>
      <w:r>
        <w:rPr>
          <w:rFonts w:hint="eastAsia"/>
        </w:rPr>
        <w:t>．参赛选手应按抽签结果在指定位置就坐。</w:t>
      </w:r>
    </w:p>
    <w:p>
      <w:pPr>
        <w:ind w:firstLine="560"/>
      </w:pPr>
      <w:r>
        <w:t>6</w:t>
      </w:r>
      <w:r>
        <w:rPr>
          <w:rFonts w:hint="eastAsia"/>
        </w:rPr>
        <w:t>．参赛选手须在确认竞赛内容和现场设备等无误后开始竞赛。在竞赛过程中，如有疑问，参赛选手应举手示意，现场裁判应按照有关要求及时予以答疑。</w:t>
      </w:r>
    </w:p>
    <w:p>
      <w:pPr>
        <w:ind w:firstLine="560"/>
      </w:pPr>
      <w:r>
        <w:t>7</w:t>
      </w:r>
      <w:r>
        <w:rPr>
          <w:rFonts w:hint="eastAsia"/>
        </w:rPr>
        <w:t>．参赛选手对于认为有影响个人比赛成绩的裁判行为或设备故障等，应向指导老师反映，由指导老师按大赛制度规定进行申诉。参赛选手不得利用比赛相关的微信群、QQ群发表虚假信息和不当言论。</w:t>
      </w:r>
    </w:p>
    <w:p>
      <w:pPr>
        <w:pStyle w:val="5"/>
        <w:ind w:firstLine="562"/>
      </w:pPr>
      <w:r>
        <w:rPr>
          <w:rFonts w:hint="eastAsia"/>
        </w:rPr>
        <w:t>（四）工作人员须知</w:t>
      </w:r>
    </w:p>
    <w:p>
      <w:pPr>
        <w:ind w:firstLine="560"/>
      </w:pPr>
      <w:r>
        <w:rPr>
          <w:rFonts w:hint="eastAsia"/>
        </w:rPr>
        <w:t>1．工作人员必须统一佩戴由大赛组委会签发的相应证件，着装整齐。</w:t>
      </w:r>
    </w:p>
    <w:p>
      <w:pPr>
        <w:ind w:firstLine="560"/>
      </w:pPr>
      <w:r>
        <w:rPr>
          <w:rFonts w:hint="eastAsia"/>
        </w:rPr>
        <w:t>2．工作人员不得影响参赛选手比赛，不允许有影响比赛公平的行为。</w:t>
      </w:r>
    </w:p>
    <w:p>
      <w:pPr>
        <w:ind w:firstLine="560"/>
      </w:pPr>
      <w:r>
        <w:rPr>
          <w:rFonts w:hint="eastAsia"/>
        </w:rPr>
        <w:t>3．服从领导，听从指挥，以高度负责的精神、严肃认真的态度做好各项工作。</w:t>
      </w:r>
    </w:p>
    <w:p>
      <w:pPr>
        <w:ind w:firstLine="560"/>
      </w:pPr>
      <w:r>
        <w:rPr>
          <w:rFonts w:hint="eastAsia"/>
        </w:rPr>
        <w:t>4．熟悉比赛规程，认真遵守各项比赛规则和工作要求。</w:t>
      </w:r>
    </w:p>
    <w:p>
      <w:pPr>
        <w:ind w:firstLine="560"/>
      </w:pPr>
      <w:r>
        <w:rPr>
          <w:rFonts w:hint="eastAsia"/>
        </w:rPr>
        <w:t>5．坚守岗位，如有急事需要离开岗位时，应经领导同意，并做好工作衔接。</w:t>
      </w:r>
    </w:p>
    <w:p>
      <w:pPr>
        <w:ind w:firstLine="560"/>
      </w:pPr>
      <w:r>
        <w:rPr>
          <w:rFonts w:hint="eastAsia"/>
        </w:rPr>
        <w:t>6．严格遵守比赛纪律，如发现其他人员有违反比赛纪律的行为，应予以制止。情节严重的，应向竞赛组委会反映。</w:t>
      </w:r>
    </w:p>
    <w:p>
      <w:pPr>
        <w:ind w:firstLine="560"/>
      </w:pPr>
      <w:r>
        <w:rPr>
          <w:rFonts w:hint="eastAsia"/>
        </w:rPr>
        <w:t>7．发扬无私奉献和团结协作的精神，提供热情、优质服务。</w:t>
      </w:r>
    </w:p>
    <w:p>
      <w:pPr>
        <w:ind w:firstLine="560"/>
      </w:pPr>
      <w:r>
        <w:t xml:space="preserve"> </w:t>
      </w:r>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680" w:gutter="0"/>
      <w:pgNumType w:start="1"/>
      <w:cols w:space="425" w:num="1"/>
      <w:docGrid w:type="lines"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OEEEEV+FZHTJW--GB1-0">
    <w:altName w:val="宋体"/>
    <w:panose1 w:val="00000000000000000000"/>
    <w:charset w:val="86"/>
    <w:family w:val="roman"/>
    <w:pitch w:val="default"/>
    <w:sig w:usb0="00000000" w:usb1="00000000" w:usb2="00000010" w:usb3="00000000" w:csb0="00040000" w:csb1="00000000"/>
  </w:font>
  <w:font w:name="Arial Narrow">
    <w:altName w:val="Arial"/>
    <w:panose1 w:val="020B0606020202030204"/>
    <w:charset w:val="00"/>
    <w:family w:val="swiss"/>
    <w:pitch w:val="default"/>
    <w:sig w:usb0="00000000" w:usb1="00000000" w:usb2="00000000" w:usb3="00000000" w:csb0="2000009F" w:csb1="DFD70000"/>
  </w:font>
  <w:font w:name="PROKST+FZFSJW--GB1-0">
    <w:altName w:val="宋体"/>
    <w:panose1 w:val="00000000000000000000"/>
    <w:charset w:val="86"/>
    <w:family w:val="swiss"/>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23232114"/>
      <w:docPartObj>
        <w:docPartGallery w:val="autotext"/>
      </w:docPartObj>
    </w:sdtPr>
    <w:sdtContent>
      <w:p>
        <w:pPr>
          <w:pStyle w:val="8"/>
          <w:ind w:firstLine="360"/>
          <w:jc w:val="center"/>
        </w:pPr>
        <w:r>
          <w:fldChar w:fldCharType="begin"/>
        </w:r>
        <w:r>
          <w:instrText xml:space="preserve">PAGE   \* MERGEFORMAT</w:instrText>
        </w:r>
        <w:r>
          <w:fldChar w:fldCharType="separate"/>
        </w:r>
        <w:r>
          <w:rPr>
            <w:lang w:val="zh-CN"/>
          </w:rPr>
          <w:t>2</w:t>
        </w:r>
        <w:r>
          <w:fldChar w:fldCharType="end"/>
        </w:r>
      </w:p>
    </w:sdtContent>
  </w:sdt>
  <w:p>
    <w:pPr>
      <w:pStyle w:val="8"/>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560"/>
      </w:pPr>
      <w:r>
        <w:separator/>
      </w:r>
    </w:p>
  </w:footnote>
  <w:footnote w:type="continuationSeparator" w:id="1">
    <w:p>
      <w:pPr>
        <w:spacing w:line="240" w:lineRule="auto"/>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5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5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257C7B"/>
    <w:multiLevelType w:val="multilevel"/>
    <w:tmpl w:val="1C257C7B"/>
    <w:lvl w:ilvl="0" w:tentative="0">
      <w:start w:val="1"/>
      <w:numFmt w:val="decimal"/>
      <w:lvlText w:val="（%1）"/>
      <w:lvlJc w:val="left"/>
      <w:pPr>
        <w:ind w:left="530" w:hanging="529"/>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949" w:hanging="529"/>
      </w:pPr>
      <w:rPr>
        <w:rFonts w:hint="default"/>
        <w:lang w:val="zh-CN" w:eastAsia="zh-CN" w:bidi="zh-CN"/>
      </w:rPr>
    </w:lvl>
    <w:lvl w:ilvl="2" w:tentative="0">
      <w:start w:val="0"/>
      <w:numFmt w:val="bullet"/>
      <w:lvlText w:val="•"/>
      <w:lvlJc w:val="left"/>
      <w:pPr>
        <w:ind w:left="1364" w:hanging="529"/>
      </w:pPr>
      <w:rPr>
        <w:rFonts w:hint="default"/>
        <w:lang w:val="zh-CN" w:eastAsia="zh-CN" w:bidi="zh-CN"/>
      </w:rPr>
    </w:lvl>
    <w:lvl w:ilvl="3" w:tentative="0">
      <w:start w:val="0"/>
      <w:numFmt w:val="bullet"/>
      <w:lvlText w:val="•"/>
      <w:lvlJc w:val="left"/>
      <w:pPr>
        <w:ind w:left="1778" w:hanging="529"/>
      </w:pPr>
      <w:rPr>
        <w:rFonts w:hint="default"/>
        <w:lang w:val="zh-CN" w:eastAsia="zh-CN" w:bidi="zh-CN"/>
      </w:rPr>
    </w:lvl>
    <w:lvl w:ilvl="4" w:tentative="0">
      <w:start w:val="0"/>
      <w:numFmt w:val="bullet"/>
      <w:lvlText w:val="•"/>
      <w:lvlJc w:val="left"/>
      <w:pPr>
        <w:ind w:left="2193" w:hanging="529"/>
      </w:pPr>
      <w:rPr>
        <w:rFonts w:hint="default"/>
        <w:lang w:val="zh-CN" w:eastAsia="zh-CN" w:bidi="zh-CN"/>
      </w:rPr>
    </w:lvl>
    <w:lvl w:ilvl="5" w:tentative="0">
      <w:start w:val="0"/>
      <w:numFmt w:val="bullet"/>
      <w:lvlText w:val="•"/>
      <w:lvlJc w:val="left"/>
      <w:pPr>
        <w:ind w:left="2607" w:hanging="529"/>
      </w:pPr>
      <w:rPr>
        <w:rFonts w:hint="default"/>
        <w:lang w:val="zh-CN" w:eastAsia="zh-CN" w:bidi="zh-CN"/>
      </w:rPr>
    </w:lvl>
    <w:lvl w:ilvl="6" w:tentative="0">
      <w:start w:val="0"/>
      <w:numFmt w:val="bullet"/>
      <w:lvlText w:val="•"/>
      <w:lvlJc w:val="left"/>
      <w:pPr>
        <w:ind w:left="3022" w:hanging="529"/>
      </w:pPr>
      <w:rPr>
        <w:rFonts w:hint="default"/>
        <w:lang w:val="zh-CN" w:eastAsia="zh-CN" w:bidi="zh-CN"/>
      </w:rPr>
    </w:lvl>
    <w:lvl w:ilvl="7" w:tentative="0">
      <w:start w:val="0"/>
      <w:numFmt w:val="bullet"/>
      <w:lvlText w:val="•"/>
      <w:lvlJc w:val="left"/>
      <w:pPr>
        <w:ind w:left="3436" w:hanging="529"/>
      </w:pPr>
      <w:rPr>
        <w:rFonts w:hint="default"/>
        <w:lang w:val="zh-CN" w:eastAsia="zh-CN" w:bidi="zh-CN"/>
      </w:rPr>
    </w:lvl>
    <w:lvl w:ilvl="8" w:tentative="0">
      <w:start w:val="0"/>
      <w:numFmt w:val="bullet"/>
      <w:lvlText w:val="•"/>
      <w:lvlJc w:val="left"/>
      <w:pPr>
        <w:ind w:left="3851" w:hanging="529"/>
      </w:pPr>
      <w:rPr>
        <w:rFonts w:hint="default"/>
        <w:lang w:val="zh-CN" w:eastAsia="zh-CN" w:bidi="zh-C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40"/>
  <w:drawingGridVerticalSpacing w:val="381"/>
  <w:displayHorizontalDrawingGridEvery w:val="0"/>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745"/>
    <w:rsid w:val="0001096F"/>
    <w:rsid w:val="00042345"/>
    <w:rsid w:val="00063D53"/>
    <w:rsid w:val="00065D67"/>
    <w:rsid w:val="000A2775"/>
    <w:rsid w:val="000F471E"/>
    <w:rsid w:val="00124899"/>
    <w:rsid w:val="00141526"/>
    <w:rsid w:val="00182B0F"/>
    <w:rsid w:val="001C38C7"/>
    <w:rsid w:val="00206EB1"/>
    <w:rsid w:val="00227580"/>
    <w:rsid w:val="00255003"/>
    <w:rsid w:val="00263F2C"/>
    <w:rsid w:val="00292922"/>
    <w:rsid w:val="002B5C0C"/>
    <w:rsid w:val="002D0E3F"/>
    <w:rsid w:val="002F28B7"/>
    <w:rsid w:val="002F756D"/>
    <w:rsid w:val="00310BE7"/>
    <w:rsid w:val="003132CE"/>
    <w:rsid w:val="00313B0D"/>
    <w:rsid w:val="00382AF2"/>
    <w:rsid w:val="0039775F"/>
    <w:rsid w:val="003E7F4C"/>
    <w:rsid w:val="004857A3"/>
    <w:rsid w:val="004968D9"/>
    <w:rsid w:val="004B7110"/>
    <w:rsid w:val="004C17C6"/>
    <w:rsid w:val="004C7980"/>
    <w:rsid w:val="004D50F7"/>
    <w:rsid w:val="004F2BED"/>
    <w:rsid w:val="00534745"/>
    <w:rsid w:val="005460A2"/>
    <w:rsid w:val="00550677"/>
    <w:rsid w:val="005722EA"/>
    <w:rsid w:val="00580D24"/>
    <w:rsid w:val="00584845"/>
    <w:rsid w:val="0059798B"/>
    <w:rsid w:val="005B2DAF"/>
    <w:rsid w:val="005B7A4A"/>
    <w:rsid w:val="005F0883"/>
    <w:rsid w:val="00661C16"/>
    <w:rsid w:val="006B1FF2"/>
    <w:rsid w:val="006B3AF1"/>
    <w:rsid w:val="006C2BBC"/>
    <w:rsid w:val="006C55B6"/>
    <w:rsid w:val="006D296C"/>
    <w:rsid w:val="006E1548"/>
    <w:rsid w:val="00756474"/>
    <w:rsid w:val="00762AAF"/>
    <w:rsid w:val="007654C2"/>
    <w:rsid w:val="007A094C"/>
    <w:rsid w:val="007B054E"/>
    <w:rsid w:val="007B400B"/>
    <w:rsid w:val="007B704E"/>
    <w:rsid w:val="00801726"/>
    <w:rsid w:val="0088150B"/>
    <w:rsid w:val="008B07A4"/>
    <w:rsid w:val="008E44C2"/>
    <w:rsid w:val="008F488F"/>
    <w:rsid w:val="009132EC"/>
    <w:rsid w:val="00924FC5"/>
    <w:rsid w:val="009472B9"/>
    <w:rsid w:val="00963A55"/>
    <w:rsid w:val="00963EC4"/>
    <w:rsid w:val="009719C3"/>
    <w:rsid w:val="00991A46"/>
    <w:rsid w:val="00997AB9"/>
    <w:rsid w:val="009C51BC"/>
    <w:rsid w:val="00A20FF5"/>
    <w:rsid w:val="00A5177E"/>
    <w:rsid w:val="00A620DD"/>
    <w:rsid w:val="00A6499B"/>
    <w:rsid w:val="00A701AB"/>
    <w:rsid w:val="00A90D8A"/>
    <w:rsid w:val="00AA7900"/>
    <w:rsid w:val="00AC7E31"/>
    <w:rsid w:val="00AE66AD"/>
    <w:rsid w:val="00AF608C"/>
    <w:rsid w:val="00B14588"/>
    <w:rsid w:val="00B21C0F"/>
    <w:rsid w:val="00B461F5"/>
    <w:rsid w:val="00B71288"/>
    <w:rsid w:val="00B71C0B"/>
    <w:rsid w:val="00B80AD6"/>
    <w:rsid w:val="00B9608B"/>
    <w:rsid w:val="00BB2776"/>
    <w:rsid w:val="00BC035A"/>
    <w:rsid w:val="00BD3114"/>
    <w:rsid w:val="00BE5FE2"/>
    <w:rsid w:val="00C13BB4"/>
    <w:rsid w:val="00C27160"/>
    <w:rsid w:val="00C94217"/>
    <w:rsid w:val="00CC22E8"/>
    <w:rsid w:val="00CF6DB2"/>
    <w:rsid w:val="00D02E9B"/>
    <w:rsid w:val="00D05BAB"/>
    <w:rsid w:val="00D149ED"/>
    <w:rsid w:val="00D21531"/>
    <w:rsid w:val="00D306EE"/>
    <w:rsid w:val="00D67E08"/>
    <w:rsid w:val="00D82EC8"/>
    <w:rsid w:val="00D868CD"/>
    <w:rsid w:val="00DA3861"/>
    <w:rsid w:val="00DA49AF"/>
    <w:rsid w:val="00DB4C76"/>
    <w:rsid w:val="00E21622"/>
    <w:rsid w:val="00E47C7E"/>
    <w:rsid w:val="00E5770E"/>
    <w:rsid w:val="00E64E05"/>
    <w:rsid w:val="00E6598C"/>
    <w:rsid w:val="00EA0422"/>
    <w:rsid w:val="00ED1D42"/>
    <w:rsid w:val="00EE039A"/>
    <w:rsid w:val="00EE7DA5"/>
    <w:rsid w:val="00F05230"/>
    <w:rsid w:val="00F052B7"/>
    <w:rsid w:val="00F358DD"/>
    <w:rsid w:val="00FC3ED5"/>
    <w:rsid w:val="00FE499A"/>
    <w:rsid w:val="00FE54A0"/>
    <w:rsid w:val="15294118"/>
    <w:rsid w:val="18201773"/>
    <w:rsid w:val="1A7F0633"/>
    <w:rsid w:val="1D5C1835"/>
    <w:rsid w:val="1F743AB0"/>
    <w:rsid w:val="326540F3"/>
    <w:rsid w:val="32FE6692"/>
    <w:rsid w:val="34875CC9"/>
    <w:rsid w:val="37F76C92"/>
    <w:rsid w:val="3D0A341E"/>
    <w:rsid w:val="44910A6F"/>
    <w:rsid w:val="4B093CF5"/>
    <w:rsid w:val="4B557EEA"/>
    <w:rsid w:val="4CBD5975"/>
    <w:rsid w:val="4F22318C"/>
    <w:rsid w:val="50262906"/>
    <w:rsid w:val="526442C8"/>
    <w:rsid w:val="55B74E32"/>
    <w:rsid w:val="59975212"/>
    <w:rsid w:val="5E8C4328"/>
    <w:rsid w:val="6493675F"/>
    <w:rsid w:val="68B50220"/>
    <w:rsid w:val="73EC0A0D"/>
    <w:rsid w:val="748374E9"/>
    <w:rsid w:val="79AD34BB"/>
    <w:rsid w:val="7A8020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60" w:lineRule="exact"/>
      <w:ind w:firstLine="200" w:firstLineChars="200"/>
      <w:jc w:val="both"/>
    </w:pPr>
    <w:rPr>
      <w:rFonts w:ascii="Times New Roman" w:hAnsi="Times New Roman" w:eastAsia="仿宋_GB2312" w:cstheme="minorBidi"/>
      <w:kern w:val="2"/>
      <w:sz w:val="28"/>
      <w:szCs w:val="22"/>
      <w:lang w:val="en-US" w:eastAsia="zh-CN" w:bidi="ar-SA"/>
    </w:rPr>
  </w:style>
  <w:style w:type="paragraph" w:styleId="4">
    <w:name w:val="heading 1"/>
    <w:basedOn w:val="1"/>
    <w:next w:val="1"/>
    <w:link w:val="16"/>
    <w:qFormat/>
    <w:uiPriority w:val="9"/>
    <w:pPr>
      <w:keepNext/>
      <w:keepLines/>
      <w:outlineLvl w:val="0"/>
    </w:pPr>
    <w:rPr>
      <w:b/>
      <w:bCs/>
      <w:kern w:val="44"/>
      <w:szCs w:val="44"/>
    </w:rPr>
  </w:style>
  <w:style w:type="paragraph" w:styleId="5">
    <w:name w:val="heading 2"/>
    <w:basedOn w:val="1"/>
    <w:next w:val="1"/>
    <w:link w:val="15"/>
    <w:unhideWhenUsed/>
    <w:qFormat/>
    <w:uiPriority w:val="9"/>
    <w:pPr>
      <w:keepNext/>
      <w:keepLines/>
      <w:outlineLvl w:val="1"/>
    </w:pPr>
    <w:rPr>
      <w:rFonts w:cstheme="majorBidi"/>
      <w:b/>
      <w:bCs/>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ind w:firstLine="420" w:firstLineChars="100"/>
    </w:pPr>
  </w:style>
  <w:style w:type="paragraph" w:styleId="3">
    <w:name w:val="Body Text"/>
    <w:basedOn w:val="1"/>
    <w:semiHidden/>
    <w:unhideWhenUsed/>
    <w:qFormat/>
    <w:uiPriority w:val="99"/>
    <w:pPr>
      <w:spacing w:after="120"/>
    </w:pPr>
  </w:style>
  <w:style w:type="paragraph" w:styleId="6">
    <w:name w:val="annotation text"/>
    <w:basedOn w:val="1"/>
    <w:link w:val="18"/>
    <w:qFormat/>
    <w:uiPriority w:val="99"/>
    <w:pPr>
      <w:spacing w:line="240" w:lineRule="auto"/>
      <w:ind w:firstLine="0" w:firstLineChars="0"/>
      <w:jc w:val="left"/>
    </w:pPr>
    <w:rPr>
      <w:rFonts w:ascii="Calibri" w:hAnsi="Calibri" w:eastAsia="宋体" w:cs="Times New Roman"/>
      <w:sz w:val="21"/>
    </w:rPr>
  </w:style>
  <w:style w:type="paragraph" w:styleId="7">
    <w:name w:val="Balloon Text"/>
    <w:basedOn w:val="1"/>
    <w:link w:val="21"/>
    <w:semiHidden/>
    <w:unhideWhenUsed/>
    <w:qFormat/>
    <w:uiPriority w:val="99"/>
    <w:pPr>
      <w:spacing w:line="240" w:lineRule="auto"/>
    </w:pPr>
    <w:rPr>
      <w:sz w:val="18"/>
      <w:szCs w:val="18"/>
    </w:rPr>
  </w:style>
  <w:style w:type="paragraph" w:styleId="8">
    <w:name w:val="footer"/>
    <w:basedOn w:val="1"/>
    <w:link w:val="14"/>
    <w:unhideWhenUsed/>
    <w:qFormat/>
    <w:uiPriority w:val="99"/>
    <w:pPr>
      <w:tabs>
        <w:tab w:val="center" w:pos="4153"/>
        <w:tab w:val="right" w:pos="8306"/>
      </w:tabs>
      <w:snapToGrid w:val="0"/>
      <w:jc w:val="left"/>
    </w:pPr>
    <w:rPr>
      <w:sz w:val="18"/>
      <w:szCs w:val="18"/>
    </w:rPr>
  </w:style>
  <w:style w:type="paragraph" w:styleId="9">
    <w:name w:val="header"/>
    <w:basedOn w:val="1"/>
    <w:link w:val="13"/>
    <w:unhideWhenUsed/>
    <w:uiPriority w:val="99"/>
    <w:pPr>
      <w:pBdr>
        <w:bottom w:val="single" w:color="auto" w:sz="6" w:space="1"/>
      </w:pBdr>
      <w:tabs>
        <w:tab w:val="center" w:pos="4153"/>
        <w:tab w:val="right" w:pos="8306"/>
      </w:tabs>
      <w:snapToGrid w:val="0"/>
      <w:jc w:val="center"/>
    </w:pPr>
    <w:rPr>
      <w:sz w:val="18"/>
      <w:szCs w:val="18"/>
    </w:rPr>
  </w:style>
  <w:style w:type="table" w:styleId="11">
    <w:name w:val="Table Grid"/>
    <w:basedOn w:val="10"/>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
    <w:name w:val="页眉 字符"/>
    <w:basedOn w:val="12"/>
    <w:link w:val="9"/>
    <w:qFormat/>
    <w:uiPriority w:val="99"/>
    <w:rPr>
      <w:sz w:val="18"/>
      <w:szCs w:val="18"/>
    </w:rPr>
  </w:style>
  <w:style w:type="character" w:customStyle="1" w:styleId="14">
    <w:name w:val="页脚 字符"/>
    <w:basedOn w:val="12"/>
    <w:link w:val="8"/>
    <w:qFormat/>
    <w:uiPriority w:val="99"/>
    <w:rPr>
      <w:sz w:val="18"/>
      <w:szCs w:val="18"/>
    </w:rPr>
  </w:style>
  <w:style w:type="character" w:customStyle="1" w:styleId="15">
    <w:name w:val="标题 2 字符"/>
    <w:basedOn w:val="12"/>
    <w:link w:val="5"/>
    <w:qFormat/>
    <w:uiPriority w:val="9"/>
    <w:rPr>
      <w:rFonts w:ascii="Times New Roman" w:hAnsi="Times New Roman" w:eastAsia="仿宋_GB2312" w:cstheme="majorBidi"/>
      <w:b/>
      <w:bCs/>
      <w:sz w:val="28"/>
      <w:szCs w:val="32"/>
    </w:rPr>
  </w:style>
  <w:style w:type="character" w:customStyle="1" w:styleId="16">
    <w:name w:val="标题 1 字符"/>
    <w:basedOn w:val="12"/>
    <w:link w:val="4"/>
    <w:qFormat/>
    <w:uiPriority w:val="9"/>
    <w:rPr>
      <w:rFonts w:ascii="Times New Roman" w:hAnsi="Times New Roman" w:eastAsia="仿宋_GB2312"/>
      <w:b/>
      <w:bCs/>
      <w:kern w:val="44"/>
      <w:sz w:val="28"/>
      <w:szCs w:val="44"/>
    </w:rPr>
  </w:style>
  <w:style w:type="paragraph" w:customStyle="1" w:styleId="17">
    <w:name w:val="Pa4"/>
    <w:basedOn w:val="1"/>
    <w:next w:val="1"/>
    <w:qFormat/>
    <w:uiPriority w:val="99"/>
    <w:pPr>
      <w:autoSpaceDE w:val="0"/>
      <w:autoSpaceDN w:val="0"/>
      <w:adjustRightInd w:val="0"/>
      <w:spacing w:line="301" w:lineRule="atLeast"/>
      <w:ind w:firstLine="0" w:firstLineChars="0"/>
      <w:jc w:val="left"/>
    </w:pPr>
    <w:rPr>
      <w:rFonts w:ascii="OEEEEV+FZHTJW--GB1-0" w:hAnsi="Calibri" w:eastAsia="OEEEEV+FZHTJW--GB1-0" w:cs="Times New Roman"/>
      <w:kern w:val="0"/>
      <w:sz w:val="24"/>
      <w:szCs w:val="24"/>
    </w:rPr>
  </w:style>
  <w:style w:type="character" w:customStyle="1" w:styleId="18">
    <w:name w:val="批注文字 字符"/>
    <w:basedOn w:val="12"/>
    <w:link w:val="6"/>
    <w:qFormat/>
    <w:uiPriority w:val="99"/>
    <w:rPr>
      <w:rFonts w:ascii="Calibri" w:hAnsi="Calibri" w:eastAsia="宋体" w:cs="Times New Roman"/>
    </w:rPr>
  </w:style>
  <w:style w:type="paragraph" w:styleId="19">
    <w:name w:val="List Paragraph"/>
    <w:basedOn w:val="1"/>
    <w:qFormat/>
    <w:uiPriority w:val="34"/>
    <w:pPr>
      <w:ind w:firstLine="420"/>
    </w:pPr>
  </w:style>
  <w:style w:type="table" w:customStyle="1" w:styleId="20">
    <w:name w:val="网格型1"/>
    <w:basedOn w:val="10"/>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1">
    <w:name w:val="批注框文本 字符"/>
    <w:basedOn w:val="12"/>
    <w:link w:val="7"/>
    <w:semiHidden/>
    <w:qFormat/>
    <w:uiPriority w:val="99"/>
    <w:rPr>
      <w:rFonts w:ascii="Times New Roman" w:hAnsi="Times New Roman" w:eastAsia="仿宋_GB2312"/>
      <w:sz w:val="18"/>
      <w:szCs w:val="18"/>
    </w:rPr>
  </w:style>
  <w:style w:type="paragraph" w:customStyle="1" w:styleId="22">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media/image14.png"/><Relationship Id="rId24" Type="http://schemas.openxmlformats.org/officeDocument/2006/relationships/image" Target="media/image13.jpeg"/><Relationship Id="rId23" Type="http://schemas.openxmlformats.org/officeDocument/2006/relationships/image" Target="media/image12.png"/><Relationship Id="rId22" Type="http://schemas.openxmlformats.org/officeDocument/2006/relationships/image" Target="media/image11.png"/><Relationship Id="rId21" Type="http://schemas.openxmlformats.org/officeDocument/2006/relationships/image" Target="media/image10.jpeg"/><Relationship Id="rId20" Type="http://schemas.openxmlformats.org/officeDocument/2006/relationships/image" Target="media/image9.jpeg"/><Relationship Id="rId2" Type="http://schemas.openxmlformats.org/officeDocument/2006/relationships/settings" Target="settings.xml"/><Relationship Id="rId19" Type="http://schemas.openxmlformats.org/officeDocument/2006/relationships/image" Target="media/image8.jpeg"/><Relationship Id="rId18" Type="http://schemas.openxmlformats.org/officeDocument/2006/relationships/image" Target="media/image7.jpeg"/><Relationship Id="rId17" Type="http://schemas.openxmlformats.org/officeDocument/2006/relationships/image" Target="media/image6.png"/><Relationship Id="rId16" Type="http://schemas.openxmlformats.org/officeDocument/2006/relationships/image" Target="media/image5.jpeg"/><Relationship Id="rId15" Type="http://schemas.openxmlformats.org/officeDocument/2006/relationships/image" Target="media/image4.jpeg"/><Relationship Id="rId14" Type="http://schemas.openxmlformats.org/officeDocument/2006/relationships/image" Target="media/image3.png"/><Relationship Id="rId13" Type="http://schemas.openxmlformats.org/officeDocument/2006/relationships/image" Target="media/image2.jpe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2184</Words>
  <Characters>12451</Characters>
  <Lines>103</Lines>
  <Paragraphs>29</Paragraphs>
  <TotalTime>9</TotalTime>
  <ScaleCrop>false</ScaleCrop>
  <LinksUpToDate>false</LinksUpToDate>
  <CharactersWithSpaces>14606</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2020-10-12T12:32:00Z</dcterms:created>
  <dc:creator>ASUS</dc:creator>
  <cp:lastModifiedBy>alex</cp:lastModifiedBy>
  <dcterms:modified xsi:type="dcterms:W3CDTF">2021-06-30T08:26:36Z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B7749EA2B5F54FA58BA600CDF9FB1612</vt:lpwstr>
  </property>
</Properties>
</file>