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240" w:line="700" w:lineRule="atLeast"/>
        <w:jc w:val="center"/>
        <w:rPr>
          <w:rFonts w:ascii="宋体" w:hAnsi="宋体" w:cs="宋体"/>
          <w:kern w:val="0"/>
          <w:sz w:val="44"/>
          <w:szCs w:val="44"/>
        </w:rPr>
      </w:pPr>
      <w:r>
        <w:rPr>
          <w:rFonts w:ascii="宋体" w:hAnsi="宋体" w:cs="宋体"/>
          <w:kern w:val="0"/>
          <w:sz w:val="44"/>
          <w:szCs w:val="44"/>
        </w:rPr>
        <w:t>202</w:t>
      </w: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1</w:t>
      </w:r>
      <w:r>
        <w:rPr>
          <w:rFonts w:hint="eastAsia" w:ascii="宋体" w:hAnsi="宋体" w:cs="宋体"/>
          <w:kern w:val="0"/>
          <w:sz w:val="44"/>
          <w:szCs w:val="44"/>
        </w:rPr>
        <w:t>年海南省职业院校技能大赛</w:t>
      </w:r>
    </w:p>
    <w:p>
      <w:pPr>
        <w:widowControl/>
        <w:spacing w:before="240" w:line="700" w:lineRule="atLeast"/>
        <w:jc w:val="center"/>
        <w:rPr>
          <w:rFonts w:ascii="宋体"/>
          <w:kern w:val="0"/>
          <w:sz w:val="44"/>
          <w:szCs w:val="44"/>
        </w:rPr>
      </w:pPr>
      <w:r>
        <w:rPr>
          <w:rFonts w:hint="eastAsia" w:ascii="宋体" w:hAnsi="宋体" w:cs="宋体"/>
          <w:kern w:val="0"/>
          <w:sz w:val="44"/>
          <w:szCs w:val="44"/>
        </w:rPr>
        <w:t>高职组</w:t>
      </w:r>
      <w:r>
        <w:rPr>
          <w:rFonts w:ascii="宋体"/>
          <w:b/>
          <w:bCs/>
          <w:kern w:val="0"/>
          <w:sz w:val="44"/>
          <w:szCs w:val="44"/>
          <w:u w:val="single"/>
        </w:rPr>
        <w:t> </w:t>
      </w:r>
      <w:r>
        <w:rPr>
          <w:rFonts w:hint="eastAsia" w:ascii="宋体" w:hAnsi="宋体" w:cs="宋体"/>
          <w:b/>
          <w:bCs/>
          <w:kern w:val="0"/>
          <w:sz w:val="44"/>
          <w:szCs w:val="44"/>
          <w:u w:val="single"/>
        </w:rPr>
        <w:t>俄语口语</w:t>
      </w:r>
      <w:r>
        <w:rPr>
          <w:rFonts w:ascii="宋体"/>
          <w:b/>
          <w:bCs/>
          <w:kern w:val="0"/>
          <w:sz w:val="44"/>
          <w:szCs w:val="44"/>
          <w:u w:val="single"/>
        </w:rPr>
        <w:t> </w:t>
      </w:r>
      <w:r>
        <w:rPr>
          <w:rFonts w:hint="eastAsia" w:ascii="宋体" w:hAnsi="宋体" w:cs="宋体"/>
          <w:kern w:val="0"/>
          <w:sz w:val="44"/>
          <w:szCs w:val="44"/>
        </w:rPr>
        <w:t>赛项规程</w:t>
      </w:r>
    </w:p>
    <w:p>
      <w:pPr>
        <w:spacing w:line="600" w:lineRule="exact"/>
        <w:rPr>
          <w:rFonts w:ascii="黑体" w:hAnsi="宋体" w:eastAsia="黑体"/>
          <w:sz w:val="32"/>
          <w:szCs w:val="32"/>
        </w:rPr>
      </w:pPr>
    </w:p>
    <w:p>
      <w:pPr>
        <w:spacing w:line="60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一、赛项目的</w:t>
      </w:r>
    </w:p>
    <w:p>
      <w:pPr>
        <w:widowControl/>
        <w:spacing w:line="600" w:lineRule="exact"/>
        <w:ind w:firstLine="640"/>
        <w:jc w:val="left"/>
        <w:rPr>
          <w:rFonts w:ascii="仿宋_GB2312" w:hAnsi="Tahoma" w:eastAsia="仿宋_GB2312"/>
          <w:color w:val="FF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kern w:val="0"/>
          <w:sz w:val="32"/>
          <w:szCs w:val="32"/>
        </w:rPr>
        <w:t>竞赛旨在提高高职院校俄语专业学生的口语表达能力，展现学生学习成效，为海南省各高职院校提供互相交流学习的平台；同时丰富学生的课外活动，增加学生学习俄语的兴趣和积极性，为建设海南国际旅游岛提供更多高层次高水准的俄语人才。</w:t>
      </w:r>
    </w:p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二、赛项内容与时间</w:t>
      </w:r>
    </w:p>
    <w:p>
      <w:pPr>
        <w:widowControl/>
        <w:spacing w:line="560" w:lineRule="exact"/>
        <w:jc w:val="left"/>
        <w:rPr>
          <w:rFonts w:ascii="仿宋_GB2312" w:hAnsi="Tahoma" w:eastAsia="仿宋_GB2312"/>
          <w:b/>
          <w:bCs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b/>
          <w:bCs/>
          <w:color w:val="000000"/>
          <w:kern w:val="0"/>
          <w:sz w:val="32"/>
          <w:szCs w:val="32"/>
        </w:rPr>
        <w:t xml:space="preserve">   （一）竞赛内容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  <w:lang w:val="ru-RU"/>
        </w:rPr>
      </w:pPr>
      <w:bookmarkStart w:id="0" w:name="OLE_LINK8"/>
      <w:bookmarkStart w:id="1" w:name="OLE_LINK7"/>
      <w:r>
        <w:rPr>
          <w:rFonts w:hint="eastAsia" w:ascii="仿宋_GB2312" w:hAnsi="宋体" w:eastAsia="仿宋_GB2312"/>
          <w:sz w:val="32"/>
          <w:szCs w:val="32"/>
        </w:rPr>
        <w:t>竞赛只设个人赛项，</w:t>
      </w:r>
      <w:r>
        <w:rPr>
          <w:rFonts w:hint="eastAsia" w:ascii="仿宋_GB2312" w:hAnsi="宋体" w:eastAsia="仿宋_GB2312"/>
          <w:sz w:val="32"/>
          <w:szCs w:val="32"/>
          <w:lang w:val="ru-RU"/>
        </w:rPr>
        <w:t>分三个环节：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第一环节</w:t>
      </w:r>
      <w:r>
        <w:rPr>
          <w:rFonts w:ascii="仿宋_GB2312" w:hAnsi="宋体" w:eastAsia="仿宋_GB2312"/>
          <w:sz w:val="32"/>
          <w:szCs w:val="32"/>
        </w:rPr>
        <w:t>,</w:t>
      </w:r>
      <w:r>
        <w:rPr>
          <w:rFonts w:hint="eastAsia" w:ascii="仿宋_GB2312" w:hAnsi="宋体" w:eastAsia="仿宋_GB2312"/>
          <w:sz w:val="32"/>
          <w:szCs w:val="32"/>
        </w:rPr>
        <w:t>个人展示</w:t>
      </w:r>
      <w:r>
        <w:rPr>
          <w:rFonts w:ascii="仿宋_GB2312" w:hAnsi="宋体" w:eastAsia="仿宋_GB2312"/>
          <w:sz w:val="32"/>
          <w:szCs w:val="32"/>
        </w:rPr>
        <w:t>;</w:t>
      </w:r>
      <w:r>
        <w:rPr>
          <w:rFonts w:hint="eastAsia" w:ascii="仿宋_GB2312" w:hAnsi="宋体" w:eastAsia="仿宋_GB2312"/>
          <w:sz w:val="32"/>
          <w:szCs w:val="32"/>
        </w:rPr>
        <w:t xml:space="preserve"> 第二环节</w:t>
      </w:r>
      <w:r>
        <w:rPr>
          <w:rFonts w:ascii="仿宋_GB2312" w:hAnsi="宋体" w:eastAsia="仿宋_GB2312"/>
          <w:sz w:val="32"/>
          <w:szCs w:val="32"/>
        </w:rPr>
        <w:t>,</w:t>
      </w:r>
      <w:r>
        <w:rPr>
          <w:rFonts w:hint="eastAsia" w:ascii="仿宋_GB2312" w:hAnsi="宋体" w:eastAsia="仿宋_GB2312"/>
          <w:sz w:val="32"/>
          <w:szCs w:val="32"/>
        </w:rPr>
        <w:t>命题演讲</w:t>
      </w:r>
      <w:r>
        <w:rPr>
          <w:rFonts w:ascii="仿宋_GB2312" w:hAnsi="宋体" w:eastAsia="仿宋_GB2312"/>
          <w:sz w:val="32"/>
          <w:szCs w:val="32"/>
        </w:rPr>
        <w:t>;</w:t>
      </w:r>
      <w:r>
        <w:rPr>
          <w:rFonts w:hint="eastAsia" w:ascii="仿宋_GB2312" w:hAnsi="宋体" w:eastAsia="仿宋_GB2312"/>
          <w:sz w:val="32"/>
          <w:szCs w:val="32"/>
        </w:rPr>
        <w:t xml:space="preserve"> 第三环节</w:t>
      </w:r>
      <w:r>
        <w:rPr>
          <w:rFonts w:ascii="仿宋_GB2312" w:hAnsi="宋体" w:eastAsia="仿宋_GB2312"/>
          <w:sz w:val="32"/>
          <w:szCs w:val="32"/>
        </w:rPr>
        <w:t xml:space="preserve">, </w:t>
      </w:r>
      <w:r>
        <w:rPr>
          <w:rFonts w:hint="eastAsia" w:ascii="仿宋_GB2312" w:hAnsi="宋体" w:eastAsia="仿宋_GB2312"/>
          <w:sz w:val="32"/>
          <w:szCs w:val="32"/>
        </w:rPr>
        <w:t>即兴演讲。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1）个人展示环节包含自我介绍和才艺展示。才艺内容健康向上，反应参赛选手的审美情趣和艺术感受；尊重中俄文化差异，语言地道，突出体现学生的跨文化素养和文艺素质。形式可多样化，如诗歌、故事、歌曲、课本剧、小品等，才艺至少须有70%以上的俄语语言表达。任何形式的表演都要展示对外语的使用或与中俄文化相关。每位选手展示时间不超过5分钟。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（2）命题演讲围绕所给命题进行。演讲内容要求积极、健康向上，反映中俄友好、中俄友谊及个人成长，充分反应青年大学生崇高理想和志向。限时3分钟。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（3）以海南旅游为主题的即兴演讲环节，题目由参赛选手完成第二环节后，抽签选题。限时3分钟。</w:t>
      </w:r>
    </w:p>
    <w:bookmarkEnd w:id="0"/>
    <w:bookmarkEnd w:id="1"/>
    <w:p>
      <w:pPr>
        <w:widowControl/>
        <w:spacing w:line="560" w:lineRule="exact"/>
        <w:ind w:firstLine="321" w:firstLineChars="100"/>
        <w:jc w:val="left"/>
        <w:rPr>
          <w:rFonts w:ascii="仿宋_GB2312" w:hAnsi="Tahoma" w:eastAsia="仿宋_GB2312"/>
          <w:b/>
          <w:bCs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b/>
          <w:bCs/>
          <w:color w:val="000000"/>
          <w:kern w:val="0"/>
          <w:sz w:val="32"/>
          <w:szCs w:val="32"/>
        </w:rPr>
        <w:t>（二）赛项日程及时间和地点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1.竞赛日程及时间安排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年10</w:t>
      </w:r>
      <w:r>
        <w:rPr>
          <w:rFonts w:hint="eastAsia" w:ascii="仿宋_GB2312" w:hAnsi="宋体" w:eastAsia="仿宋_GB2312"/>
          <w:color w:val="FF0000"/>
          <w:sz w:val="32"/>
          <w:szCs w:val="32"/>
        </w:rPr>
        <w:t>月2</w:t>
      </w:r>
      <w:r>
        <w:rPr>
          <w:rFonts w:hint="eastAsia" w:ascii="仿宋_GB2312" w:hAnsi="宋体" w:eastAsia="仿宋_GB2312"/>
          <w:color w:val="FF0000"/>
          <w:sz w:val="32"/>
          <w:szCs w:val="32"/>
          <w:lang w:val="en-US" w:eastAsia="zh-CN"/>
        </w:rPr>
        <w:t>8</w:t>
      </w:r>
      <w:r>
        <w:rPr>
          <w:rFonts w:hint="eastAsia" w:ascii="仿宋_GB2312" w:hAnsi="宋体" w:eastAsia="仿宋_GB2312"/>
          <w:sz w:val="32"/>
          <w:szCs w:val="32"/>
        </w:rPr>
        <w:t xml:space="preserve">日下午14：30-16:30到达指定地点报到；17：00抽签决定选手出场顺序，选手熟悉比赛场地。         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年10月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29</w:t>
      </w:r>
      <w:r>
        <w:rPr>
          <w:rFonts w:hint="eastAsia" w:ascii="仿宋_GB2312" w:hAnsi="宋体" w:eastAsia="仿宋_GB2312"/>
          <w:sz w:val="32"/>
          <w:szCs w:val="32"/>
        </w:rPr>
        <w:t>日上午8：30举行开幕式；9：00-12：00, 13:00-</w:t>
      </w:r>
      <w:r>
        <w:rPr>
          <w:rFonts w:hint="eastAsia" w:ascii="仿宋_GB2312" w:hAnsi="宋体" w:eastAsia="仿宋_GB2312"/>
          <w:color w:val="FF0000"/>
          <w:sz w:val="32"/>
          <w:szCs w:val="32"/>
        </w:rPr>
        <w:t>1</w:t>
      </w:r>
      <w:r>
        <w:rPr>
          <w:rFonts w:hint="eastAsia" w:ascii="仿宋_GB2312" w:hAnsi="宋体" w:eastAsia="仿宋_GB2312"/>
          <w:color w:val="FF000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/>
          <w:color w:val="FF0000"/>
          <w:sz w:val="32"/>
          <w:szCs w:val="32"/>
        </w:rPr>
        <w:t>:</w:t>
      </w:r>
      <w:r>
        <w:rPr>
          <w:rFonts w:hint="eastAsia" w:ascii="仿宋_GB2312" w:hAnsi="宋体" w:eastAsia="仿宋_GB2312"/>
          <w:color w:val="FF000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/>
          <w:color w:val="FF0000"/>
          <w:sz w:val="32"/>
          <w:szCs w:val="32"/>
        </w:rPr>
        <w:t>0</w:t>
      </w:r>
      <w:r>
        <w:rPr>
          <w:rFonts w:hint="eastAsia" w:ascii="仿宋_GB2312" w:hAnsi="宋体" w:eastAsia="仿宋_GB2312"/>
          <w:sz w:val="32"/>
          <w:szCs w:val="32"/>
        </w:rPr>
        <w:t>比赛；</w:t>
      </w:r>
      <w:r>
        <w:rPr>
          <w:rFonts w:hint="eastAsia" w:ascii="仿宋_GB2312" w:hAnsi="宋体" w:eastAsia="仿宋_GB2312"/>
          <w:color w:val="FF0000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color w:val="FF0000"/>
          <w:sz w:val="32"/>
          <w:szCs w:val="32"/>
          <w:lang w:val="en-US" w:eastAsia="zh-CN"/>
        </w:rPr>
        <w:t>17</w:t>
      </w:r>
      <w:r>
        <w:rPr>
          <w:rFonts w:hint="eastAsia" w:ascii="仿宋_GB2312" w:hAnsi="宋体" w:eastAsia="仿宋_GB2312"/>
          <w:color w:val="FF0000"/>
          <w:sz w:val="32"/>
          <w:szCs w:val="32"/>
        </w:rPr>
        <w:t>：</w:t>
      </w:r>
      <w:r>
        <w:rPr>
          <w:rFonts w:hint="eastAsia" w:ascii="仿宋_GB2312" w:hAnsi="宋体" w:eastAsia="仿宋_GB2312"/>
          <w:color w:val="FF0000"/>
          <w:sz w:val="32"/>
          <w:szCs w:val="32"/>
          <w:lang w:val="en-US" w:eastAsia="zh-CN"/>
        </w:rPr>
        <w:t>15</w:t>
      </w:r>
      <w:r>
        <w:rPr>
          <w:rFonts w:hint="eastAsia" w:ascii="仿宋_GB2312" w:hAnsi="宋体" w:eastAsia="仿宋_GB2312"/>
          <w:color w:val="FF0000"/>
          <w:sz w:val="32"/>
          <w:szCs w:val="32"/>
        </w:rPr>
        <w:t>-17：</w:t>
      </w:r>
      <w:r>
        <w:rPr>
          <w:rFonts w:hint="eastAsia" w:ascii="仿宋_GB2312" w:hAnsi="宋体" w:eastAsia="仿宋_GB2312"/>
          <w:color w:val="FF0000"/>
          <w:sz w:val="32"/>
          <w:szCs w:val="32"/>
          <w:lang w:val="en-US" w:eastAsia="zh-CN"/>
        </w:rPr>
        <w:t>30</w:t>
      </w:r>
      <w:r>
        <w:rPr>
          <w:rFonts w:hint="eastAsia" w:ascii="仿宋_GB2312" w:hAnsi="宋体" w:eastAsia="仿宋_GB2312"/>
          <w:sz w:val="32"/>
          <w:szCs w:val="32"/>
        </w:rPr>
        <w:t>宣布比赛结果，举行闭幕式。</w:t>
      </w:r>
    </w:p>
    <w:p>
      <w:pPr>
        <w:spacing w:line="6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2.报到和竞赛地点</w:t>
      </w:r>
    </w:p>
    <w:p>
      <w:pPr>
        <w:spacing w:line="600" w:lineRule="exact"/>
        <w:ind w:firstLine="640" w:firstLineChars="200"/>
        <w:rPr>
          <w:rFonts w:ascii="黑体" w:hAnsi="宋体" w:eastAsia="黑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三亚航空旅游职业学院图书馆一楼报告厅。</w:t>
      </w:r>
    </w:p>
    <w:p>
      <w:pPr>
        <w:spacing w:line="600" w:lineRule="exact"/>
        <w:rPr>
          <w:rFonts w:hAnsi="宋体"/>
          <w:b/>
          <w:color w:val="FF0000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三、赛项及报名方式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本次比赛采取个人方式参赛，每所学校限报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名参赛队员。选手必须为参赛院校注册在籍的学生。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各参赛学院于202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年9月20日-9月26日在网上进行报名。</w:t>
      </w:r>
      <w:r>
        <w:rPr>
          <w:rFonts w:ascii="仿宋_GB2312" w:hAnsi="仿宋_GB2312" w:eastAsia="仿宋_GB2312"/>
          <w:sz w:val="32"/>
          <w:szCs w:val="32"/>
        </w:rPr>
        <w:t>网上报名时请务必完整、规范填写表格内容。电子照片要求大小不超过1M，宽100像素，高125像素。</w:t>
      </w:r>
      <w:r>
        <w:rPr>
          <w:rFonts w:hint="eastAsia" w:ascii="仿宋_GB2312" w:hAnsi="仿宋_GB2312" w:eastAsia="仿宋_GB2312"/>
          <w:sz w:val="32"/>
          <w:szCs w:val="32"/>
        </w:rPr>
        <w:t>每位参赛选手</w:t>
      </w:r>
      <w:r>
        <w:rPr>
          <w:rFonts w:ascii="仿宋_GB2312" w:hAnsi="仿宋_GB2312" w:eastAsia="仿宋_GB2312"/>
          <w:sz w:val="32"/>
          <w:szCs w:val="32"/>
        </w:rPr>
        <w:t>限报1名指导老师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spacing w:line="600" w:lineRule="exact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四、赛项试题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/>
          <w:color w:val="000000"/>
          <w:kern w:val="0"/>
          <w:sz w:val="32"/>
          <w:szCs w:val="32"/>
        </w:rPr>
      </w:pPr>
      <w:bookmarkStart w:id="2" w:name="_Toc2087"/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本次大赛由俄语专家确定演讲题目。命题演讲题目提前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/>
        </w:rPr>
        <w:t>一周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向各参赛院校进行公布。</w:t>
      </w:r>
      <w:bookmarkEnd w:id="2"/>
    </w:p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五、赛项规则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1.参赛选手在各环节中不得以任何形式透露自己的姓名及学校信息，违反规定者取消比赛资格。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2.</w:t>
      </w:r>
      <w:r>
        <w:rPr>
          <w:rFonts w:hint="eastAsia" w:ascii="仿宋_GB2312" w:eastAsia="仿宋_GB2312" w:cs="仿宋_GB2312"/>
          <w:color w:val="FF0000"/>
          <w:kern w:val="0"/>
          <w:sz w:val="32"/>
          <w:szCs w:val="32"/>
        </w:rPr>
        <w:t>比赛</w:t>
      </w:r>
      <w:r>
        <w:rPr>
          <w:rFonts w:hint="eastAsia" w:ascii="仿宋_GB2312" w:eastAsia="仿宋_GB2312" w:cs="仿宋_GB2312"/>
          <w:color w:val="FF0000"/>
          <w:kern w:val="0"/>
          <w:sz w:val="32"/>
          <w:szCs w:val="32"/>
          <w:lang w:val="en-US" w:eastAsia="zh-CN"/>
        </w:rPr>
        <w:t>为个人赛，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过程中允许使用PPT图表及背景音乐；比赛前候场期间和比赛期间，选手不得使用纸质卡片，手机、电脑及其他移动互联网设备，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/>
        </w:rPr>
        <w:t>各个比赛环节需独立完成，</w:t>
      </w:r>
      <w:r>
        <w:rPr>
          <w:rFonts w:hint="eastAsia" w:ascii="仿宋_GB2312" w:eastAsia="仿宋_GB2312" w:cs="仿宋_GB2312"/>
          <w:color w:val="FF0000"/>
          <w:kern w:val="0"/>
          <w:sz w:val="32"/>
          <w:szCs w:val="32"/>
          <w:lang w:val="en-US" w:eastAsia="zh-CN"/>
        </w:rPr>
        <w:t>不得有助演，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违者取消比赛资格。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3.参赛选手着装、发型、妆容必须符合当代大学生健康向上的精神风貌。化妆、造型、服装等都由各参赛单位自行解决。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4.比赛各环节需在规定的时间内完成。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5.参赛选手的出场顺序由抽签决定。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6.比赛环节中所需音乐、道具等由参赛队员自带。</w:t>
      </w:r>
    </w:p>
    <w:p>
      <w:pPr>
        <w:widowControl/>
        <w:spacing w:line="600" w:lineRule="exact"/>
        <w:ind w:firstLine="640"/>
        <w:jc w:val="left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7.第三环节的比赛题目由抽签决定，选手于第二环节结束后抽取试题后进行准备，选手可带一本纸质字典进入候赛区，其它纸质材料、电子及通讯设备等不得带入候赛和比赛区。</w:t>
      </w:r>
    </w:p>
    <w:p>
      <w:pPr>
        <w:widowControl/>
        <w:spacing w:line="600" w:lineRule="exact"/>
        <w:ind w:firstLine="640"/>
        <w:outlineLvl w:val="2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8.比赛期间参赛选手、评委及相关工作人员均需遵循相关规则。</w:t>
      </w:r>
    </w:p>
    <w:p>
      <w:pPr>
        <w:spacing w:line="600" w:lineRule="exact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六、赛项环境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1.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会场在三亚航空旅游职业学院校内，设候赛区、比赛区和观摩区；</w:t>
      </w:r>
    </w:p>
    <w:p>
      <w:pPr>
        <w:widowControl/>
        <w:spacing w:line="600" w:lineRule="exact"/>
        <w:ind w:firstLine="640" w:firstLineChars="200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2.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大赛地点：三亚航空旅游职业学院图书馆一楼报告厅。</w:t>
      </w:r>
    </w:p>
    <w:p>
      <w:pPr>
        <w:spacing w:line="600" w:lineRule="exact"/>
        <w:rPr>
          <w:rStyle w:val="7"/>
          <w:rFonts w:ascii="黑体" w:hAnsi="Tahoma" w:eastAsia="黑体" w:cs="黑体"/>
          <w:b/>
          <w:bCs/>
          <w:sz w:val="36"/>
          <w:szCs w:val="36"/>
        </w:rPr>
      </w:pPr>
      <w:r>
        <w:rPr>
          <w:rFonts w:hint="eastAsia" w:ascii="黑体" w:hAnsi="宋体" w:eastAsia="黑体"/>
          <w:sz w:val="32"/>
          <w:szCs w:val="32"/>
        </w:rPr>
        <w:t>七、评分标准</w:t>
      </w:r>
      <w:r>
        <w:rPr>
          <w:rStyle w:val="7"/>
          <w:rFonts w:hint="eastAsia" w:ascii="黑体" w:hAnsi="Tahoma" w:eastAsia="黑体" w:cs="黑体"/>
          <w:b/>
          <w:bCs/>
          <w:sz w:val="36"/>
          <w:szCs w:val="36"/>
        </w:rPr>
        <w:t xml:space="preserve"> 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此次比赛分个人展示、命题演讲、即兴演讲三个环节，每个环节10分，总分30分。</w:t>
      </w:r>
    </w:p>
    <w:p>
      <w:pPr>
        <w:ind w:firstLine="649" w:firstLineChars="202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1.第一环节：个人展示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从“主题内容、表演能力、语言能力、时间控制、台风仪表、现场效果”六个方面评定，满分为10分。</w:t>
      </w:r>
    </w:p>
    <w:tbl>
      <w:tblPr>
        <w:tblStyle w:val="5"/>
        <w:tblW w:w="0" w:type="auto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113"/>
        <w:gridCol w:w="4502"/>
        <w:gridCol w:w="1071"/>
        <w:gridCol w:w="1072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序号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项 目</w:t>
            </w:r>
          </w:p>
        </w:tc>
        <w:tc>
          <w:tcPr>
            <w:tcW w:w="4502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评 分 标 准</w:t>
            </w:r>
          </w:p>
        </w:tc>
        <w:tc>
          <w:tcPr>
            <w:tcW w:w="1071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分 值</w:t>
            </w:r>
          </w:p>
        </w:tc>
        <w:tc>
          <w:tcPr>
            <w:tcW w:w="1072" w:type="dxa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得 分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62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1</w:t>
            </w:r>
          </w:p>
        </w:tc>
        <w:tc>
          <w:tcPr>
            <w:tcW w:w="1113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主题内容</w:t>
            </w:r>
          </w:p>
        </w:tc>
        <w:tc>
          <w:tcPr>
            <w:tcW w:w="4502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主题突出，内容健康向上，有创意，突出艺术性、文化性。</w:t>
            </w:r>
          </w:p>
        </w:tc>
        <w:tc>
          <w:tcPr>
            <w:tcW w:w="107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072" w:type="dxa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ind w:firstLine="640" w:firstLineChars="200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2</w:t>
            </w:r>
          </w:p>
        </w:tc>
        <w:tc>
          <w:tcPr>
            <w:tcW w:w="111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表演能力</w:t>
            </w:r>
          </w:p>
        </w:tc>
        <w:tc>
          <w:tcPr>
            <w:tcW w:w="4502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表演个性鲜明，表达自如，情感丰富，有很强艺术感染表现力。</w:t>
            </w:r>
          </w:p>
        </w:tc>
        <w:tc>
          <w:tcPr>
            <w:tcW w:w="1071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072" w:type="dxa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widowControl/>
              <w:spacing w:line="600" w:lineRule="exact"/>
              <w:ind w:firstLine="640" w:firstLineChars="200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3</w:t>
            </w:r>
          </w:p>
        </w:tc>
        <w:tc>
          <w:tcPr>
            <w:tcW w:w="1113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语言能力</w:t>
            </w:r>
          </w:p>
        </w:tc>
        <w:tc>
          <w:tcPr>
            <w:tcW w:w="4502" w:type="dxa"/>
            <w:vAlign w:val="center"/>
          </w:tcPr>
          <w:p>
            <w:pPr>
              <w:widowControl/>
              <w:spacing w:line="600" w:lineRule="exac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语言表达准确、流畅，发音规范、清晰，词句准确，无语法错误。</w:t>
            </w:r>
          </w:p>
        </w:tc>
        <w:tc>
          <w:tcPr>
            <w:tcW w:w="1071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072" w:type="dxa"/>
            <w:tcBorders>
              <w:right w:val="single" w:color="auto" w:sz="4" w:space="0"/>
            </w:tcBorders>
          </w:tcPr>
          <w:p>
            <w:pPr>
              <w:widowControl/>
              <w:spacing w:line="600" w:lineRule="exact"/>
              <w:ind w:firstLine="640" w:firstLineChars="200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4</w:t>
            </w:r>
          </w:p>
        </w:tc>
        <w:tc>
          <w:tcPr>
            <w:tcW w:w="1113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时间控制</w:t>
            </w:r>
          </w:p>
        </w:tc>
        <w:tc>
          <w:tcPr>
            <w:tcW w:w="4502" w:type="dxa"/>
            <w:vAlign w:val="center"/>
          </w:tcPr>
          <w:p>
            <w:pPr>
              <w:widowControl/>
              <w:spacing w:line="600" w:lineRule="exac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时间控制得当，时间过短或超长酌情扣分。</w:t>
            </w:r>
          </w:p>
        </w:tc>
        <w:tc>
          <w:tcPr>
            <w:tcW w:w="1071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72" w:type="dxa"/>
            <w:tcBorders>
              <w:right w:val="single" w:color="auto" w:sz="4" w:space="0"/>
            </w:tcBorders>
          </w:tcPr>
          <w:p>
            <w:pPr>
              <w:widowControl/>
              <w:spacing w:line="600" w:lineRule="exact"/>
              <w:ind w:firstLine="640" w:firstLineChars="200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5</w:t>
            </w:r>
          </w:p>
        </w:tc>
        <w:tc>
          <w:tcPr>
            <w:tcW w:w="1113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台风仪表</w:t>
            </w:r>
          </w:p>
        </w:tc>
        <w:tc>
          <w:tcPr>
            <w:tcW w:w="4502" w:type="dxa"/>
            <w:vAlign w:val="center"/>
          </w:tcPr>
          <w:p>
            <w:pPr>
              <w:widowControl/>
              <w:spacing w:line="600" w:lineRule="exac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 xml:space="preserve">形象健康，精神饱满，妆容、服装造型、道具符合表演形式和内涵且富有创意。 </w:t>
            </w:r>
          </w:p>
        </w:tc>
        <w:tc>
          <w:tcPr>
            <w:tcW w:w="1071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72" w:type="dxa"/>
            <w:tcBorders>
              <w:right w:val="single" w:color="auto" w:sz="4" w:space="0"/>
            </w:tcBorders>
          </w:tcPr>
          <w:p>
            <w:pPr>
              <w:widowControl/>
              <w:spacing w:line="600" w:lineRule="exact"/>
              <w:ind w:firstLine="640" w:firstLineChars="200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629" w:type="dxa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6</w:t>
            </w:r>
          </w:p>
        </w:tc>
        <w:tc>
          <w:tcPr>
            <w:tcW w:w="1113" w:type="dxa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现场效果</w:t>
            </w:r>
          </w:p>
        </w:tc>
        <w:tc>
          <w:tcPr>
            <w:tcW w:w="4502" w:type="dxa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600" w:lineRule="exac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观众反应热烈，现场的气氛好。</w:t>
            </w:r>
          </w:p>
        </w:tc>
        <w:tc>
          <w:tcPr>
            <w:tcW w:w="1071" w:type="dxa"/>
            <w:tcBorders>
              <w:bottom w:val="single" w:color="auto" w:sz="12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72" w:type="dxa"/>
            <w:tcBorders>
              <w:bottom w:val="single" w:color="auto" w:sz="12" w:space="0"/>
              <w:right w:val="single" w:color="auto" w:sz="4" w:space="0"/>
            </w:tcBorders>
          </w:tcPr>
          <w:p>
            <w:pPr>
              <w:widowControl/>
              <w:spacing w:line="600" w:lineRule="exact"/>
              <w:ind w:firstLine="640" w:firstLineChars="200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62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615" w:type="dxa"/>
            <w:gridSpan w:val="2"/>
            <w:tcBorders>
              <w:top w:val="single" w:color="auto" w:sz="12" w:space="0"/>
              <w:bottom w:val="single" w:color="auto" w:sz="4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合    计</w:t>
            </w:r>
          </w:p>
        </w:tc>
        <w:tc>
          <w:tcPr>
            <w:tcW w:w="1071" w:type="dxa"/>
            <w:tcBorders>
              <w:top w:val="single" w:color="auto" w:sz="12" w:space="0"/>
              <w:bottom w:val="single" w:color="auto" w:sz="4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10分</w:t>
            </w:r>
          </w:p>
        </w:tc>
        <w:tc>
          <w:tcPr>
            <w:tcW w:w="1072" w:type="dxa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ind w:firstLine="89" w:firstLineChars="28"/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widowControl/>
        <w:spacing w:line="600" w:lineRule="exact"/>
        <w:jc w:val="left"/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</w:pPr>
    </w:p>
    <w:p>
      <w:pPr>
        <w:ind w:firstLine="649" w:firstLineChars="202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2.第二环节：命题演讲</w:t>
      </w:r>
    </w:p>
    <w:p>
      <w:pPr>
        <w:widowControl/>
        <w:spacing w:line="600" w:lineRule="exact"/>
        <w:ind w:firstLine="64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从“主题内容、语言能力、演讲技巧、时间控制、现场效果”五个方面评定，满分为10分。</w:t>
      </w:r>
    </w:p>
    <w:p>
      <w:pPr>
        <w:widowControl/>
        <w:spacing w:line="600" w:lineRule="exact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021"/>
        <w:gridCol w:w="4507"/>
        <w:gridCol w:w="1072"/>
        <w:gridCol w:w="1073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序号</w:t>
            </w:r>
          </w:p>
        </w:tc>
        <w:tc>
          <w:tcPr>
            <w:tcW w:w="1021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项 目</w:t>
            </w:r>
          </w:p>
        </w:tc>
        <w:tc>
          <w:tcPr>
            <w:tcW w:w="4507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评 分 标 准</w:t>
            </w:r>
          </w:p>
        </w:tc>
        <w:tc>
          <w:tcPr>
            <w:tcW w:w="1072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分 值</w:t>
            </w:r>
          </w:p>
        </w:tc>
        <w:tc>
          <w:tcPr>
            <w:tcW w:w="1073" w:type="dxa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得 分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2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主题内容</w:t>
            </w:r>
          </w:p>
        </w:tc>
        <w:tc>
          <w:tcPr>
            <w:tcW w:w="4507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主题切合，内容完整、生动，层次清晰，衔接得当，逻辑性强，无语病，内容贯穿流畅。</w:t>
            </w:r>
          </w:p>
        </w:tc>
        <w:tc>
          <w:tcPr>
            <w:tcW w:w="1072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073" w:type="dxa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021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语言能力</w:t>
            </w:r>
          </w:p>
        </w:tc>
        <w:tc>
          <w:tcPr>
            <w:tcW w:w="4507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能正确使用标准俄语，发音、音调清晰准确，音高要合适，选词、用词准确；演讲流利，口齿清楚，语速控制和节奏掌握得当。</w:t>
            </w:r>
          </w:p>
        </w:tc>
        <w:tc>
          <w:tcPr>
            <w:tcW w:w="1072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073" w:type="dxa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727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021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演讲技巧</w:t>
            </w:r>
          </w:p>
        </w:tc>
        <w:tc>
          <w:tcPr>
            <w:tcW w:w="4507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整体形象佳，仪态大方，能够很好地运用表情、手势、身体语言；自信，有感情，有技巧，适当使用修辞手段（比喻，类比等）。</w:t>
            </w:r>
          </w:p>
        </w:tc>
        <w:tc>
          <w:tcPr>
            <w:tcW w:w="1072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073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727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1021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时间控制</w:t>
            </w:r>
          </w:p>
        </w:tc>
        <w:tc>
          <w:tcPr>
            <w:tcW w:w="4507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时间控制得当，时间过短与超时扣分。</w:t>
            </w:r>
          </w:p>
        </w:tc>
        <w:tc>
          <w:tcPr>
            <w:tcW w:w="1072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73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727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1021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现场效果</w:t>
            </w:r>
          </w:p>
        </w:tc>
        <w:tc>
          <w:tcPr>
            <w:tcW w:w="4507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观众反应热烈，现场的气氛好。</w:t>
            </w:r>
          </w:p>
        </w:tc>
        <w:tc>
          <w:tcPr>
            <w:tcW w:w="1072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073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D9D9D9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5528" w:type="dxa"/>
            <w:gridSpan w:val="2"/>
            <w:tcBorders>
              <w:top w:val="single" w:color="auto" w:sz="12" w:space="0"/>
              <w:bottom w:val="single" w:color="auto" w:sz="4" w:space="0"/>
            </w:tcBorders>
            <w:shd w:val="clear" w:color="auto" w:fill="D9D9D9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合    计</w:t>
            </w:r>
          </w:p>
        </w:tc>
        <w:tc>
          <w:tcPr>
            <w:tcW w:w="1072" w:type="dxa"/>
            <w:tcBorders>
              <w:top w:val="single" w:color="auto" w:sz="12" w:space="0"/>
              <w:bottom w:val="single" w:color="auto" w:sz="4" w:space="0"/>
            </w:tcBorders>
            <w:shd w:val="clear" w:color="auto" w:fill="D9D9D9"/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10分</w:t>
            </w:r>
          </w:p>
        </w:tc>
        <w:tc>
          <w:tcPr>
            <w:tcW w:w="1073" w:type="dxa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ind w:firstLine="643" w:firstLineChars="200"/>
        <w:rPr>
          <w:rFonts w:ascii="仿宋_GB2312" w:eastAsia="仿宋_GB2312"/>
          <w:b/>
          <w:sz w:val="32"/>
          <w:szCs w:val="32"/>
        </w:rPr>
      </w:pPr>
    </w:p>
    <w:p>
      <w:pPr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3.第三环节：即兴演讲</w:t>
      </w:r>
    </w:p>
    <w:p>
      <w:pPr>
        <w:ind w:firstLine="646" w:firstLineChars="202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从“演讲内容、语言表达、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  <w:lang w:val="en-US" w:eastAsia="zh-CN"/>
        </w:rPr>
        <w:t>演讲技巧、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其它项目”等方面评定，满分为10分。</w:t>
      </w:r>
    </w:p>
    <w:tbl>
      <w:tblPr>
        <w:tblStyle w:val="5"/>
        <w:tblW w:w="0" w:type="auto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113"/>
        <w:gridCol w:w="4502"/>
        <w:gridCol w:w="1071"/>
        <w:gridCol w:w="1072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序号</w:t>
            </w:r>
          </w:p>
        </w:tc>
        <w:tc>
          <w:tcPr>
            <w:tcW w:w="1113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项 目</w:t>
            </w:r>
          </w:p>
        </w:tc>
        <w:tc>
          <w:tcPr>
            <w:tcW w:w="4502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评 分 标 准</w:t>
            </w:r>
          </w:p>
        </w:tc>
        <w:tc>
          <w:tcPr>
            <w:tcW w:w="1071" w:type="dxa"/>
            <w:tcBorders>
              <w:top w:val="single" w:color="auto" w:sz="4" w:space="0"/>
              <w:bottom w:val="single" w:color="auto" w:sz="12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分 值</w:t>
            </w:r>
          </w:p>
        </w:tc>
        <w:tc>
          <w:tcPr>
            <w:tcW w:w="1072" w:type="dxa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得 分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62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113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演讲内容</w:t>
            </w:r>
          </w:p>
        </w:tc>
        <w:tc>
          <w:tcPr>
            <w:tcW w:w="4502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内容充实完整，能很好地就主题发挥；逻辑性强，条理清晰，表达流畅；语言丰富，使用语言准确。</w:t>
            </w:r>
          </w:p>
        </w:tc>
        <w:tc>
          <w:tcPr>
            <w:tcW w:w="107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072" w:type="dxa"/>
            <w:tcBorders>
              <w:top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11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语言表达</w:t>
            </w:r>
          </w:p>
        </w:tc>
        <w:tc>
          <w:tcPr>
            <w:tcW w:w="4502" w:type="dxa"/>
            <w:tcBorders>
              <w:top w:val="single" w:color="auto" w:sz="4" w:space="0"/>
            </w:tcBorders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语音、语调规范准确，语速适中，表达流畅自然，停顿得当，节奏感强，无语法错误。</w:t>
            </w:r>
          </w:p>
        </w:tc>
        <w:tc>
          <w:tcPr>
            <w:tcW w:w="1071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072" w:type="dxa"/>
            <w:tcBorders>
              <w:top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1113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hint="default" w:ascii="仿宋_GB2312" w:hAnsi="Tahoma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演讲技巧</w:t>
            </w:r>
          </w:p>
        </w:tc>
        <w:tc>
          <w:tcPr>
            <w:tcW w:w="4502" w:type="dxa"/>
          </w:tcPr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演讲者精神饱满，能较好地运用姿态、手势、表情，表达对演讲稿的理解。按要求着装，举止自然得体，</w:t>
            </w:r>
          </w:p>
          <w:p>
            <w:pPr>
              <w:widowControl/>
              <w:spacing w:line="600" w:lineRule="exact"/>
              <w:jc w:val="left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时间掌握合理（限时3分钟，超时扣分）。</w:t>
            </w:r>
          </w:p>
        </w:tc>
        <w:tc>
          <w:tcPr>
            <w:tcW w:w="1071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仿宋_GB2312" w:hAnsi="Tahoma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Tahoma" w:eastAsia="仿宋_GB2312" w:cs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072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629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1113" w:type="dxa"/>
            <w:vAlign w:val="center"/>
          </w:tcPr>
          <w:p>
            <w:pPr>
              <w:widowControl/>
              <w:spacing w:line="600" w:lineRule="exact"/>
              <w:jc w:val="left"/>
              <w:rPr>
                <w:rFonts w:hint="default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  <w:t>其他项目</w:t>
            </w:r>
          </w:p>
        </w:tc>
        <w:tc>
          <w:tcPr>
            <w:tcW w:w="4502" w:type="dxa"/>
          </w:tcPr>
          <w:p>
            <w:pPr>
              <w:widowControl/>
              <w:spacing w:line="600" w:lineRule="exact"/>
              <w:jc w:val="left"/>
              <w:rPr>
                <w:rFonts w:hint="default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  <w:t>评委根据即兴演讲内容提问两个问题，要求答案正确，语言清晰完整。</w:t>
            </w:r>
          </w:p>
        </w:tc>
        <w:tc>
          <w:tcPr>
            <w:tcW w:w="1071" w:type="dxa"/>
            <w:vAlign w:val="center"/>
          </w:tcPr>
          <w:p>
            <w:pPr>
              <w:widowControl/>
              <w:spacing w:line="600" w:lineRule="exact"/>
              <w:jc w:val="center"/>
              <w:rPr>
                <w:rFonts w:hint="eastAsia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Tahoma" w:eastAsia="仿宋_GB2312" w:cs="仿宋_GB2312"/>
                <w:color w:val="FF0000"/>
                <w:kern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072" w:type="dxa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仿宋_GB2312" w:eastAsia="仿宋_GB2312"/>
                <w:color w:val="FF0000"/>
                <w:sz w:val="32"/>
                <w:szCs w:val="32"/>
              </w:rPr>
            </w:pPr>
          </w:p>
        </w:tc>
      </w:tr>
    </w:tbl>
    <w:p>
      <w:pPr>
        <w:spacing w:line="600" w:lineRule="exact"/>
        <w:rPr>
          <w:rStyle w:val="7"/>
          <w:rFonts w:ascii="黑体" w:hAnsi="Tahoma" w:eastAsia="黑体" w:cs="黑体"/>
          <w:b/>
          <w:bCs/>
          <w:color w:val="auto"/>
          <w:sz w:val="36"/>
          <w:szCs w:val="36"/>
        </w:rPr>
      </w:pPr>
      <w:r>
        <w:rPr>
          <w:rFonts w:hint="eastAsia" w:ascii="黑体" w:hAnsi="宋体" w:eastAsia="黑体"/>
          <w:color w:val="auto"/>
          <w:sz w:val="32"/>
          <w:szCs w:val="32"/>
        </w:rPr>
        <w:t>八、评分方法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评分原则：公平、公开、公正；注重考核选手语言的综合运用能力。本次比赛采取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  <w:lang w:val="en-US" w:eastAsia="zh-CN"/>
        </w:rPr>
        <w:t>10分制计分法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，选手每环节得分为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  <w:lang w:val="en-US" w:eastAsia="zh-CN"/>
        </w:rPr>
        <w:t>去掉最高分、最低分后评委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所给分数的平均值，选手最终得分为三个环节得分的总和，得分精确到小数点后两位，按三个环节的总分高低决定比赛名次。如果总分相同，则根据第三环节得分的高低计算名次，如第三环节得分也相同，则名次并列。</w:t>
      </w:r>
    </w:p>
    <w:p>
      <w:pPr>
        <w:spacing w:line="600" w:lineRule="exact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九、奖项设定</w:t>
      </w:r>
    </w:p>
    <w:p>
      <w:pPr>
        <w:spacing w:line="600" w:lineRule="exact"/>
        <w:ind w:firstLine="640" w:firstLineChars="200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本次比赛</w:t>
      </w:r>
      <w:r>
        <w:rPr>
          <w:rFonts w:ascii="仿宋_GB2312" w:hAnsi="仿宋_GB2312" w:eastAsia="仿宋_GB2312"/>
          <w:kern w:val="1"/>
          <w:sz w:val="32"/>
          <w:szCs w:val="32"/>
        </w:rPr>
        <w:t>选手奖励以参赛总人数为基数设立一、二、三等奖，获奖比例分别为10%、20%、30%（小数点后四舍五入），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优秀奖可视赛况设立。</w:t>
      </w:r>
    </w:p>
    <w:p>
      <w:pPr>
        <w:widowControl/>
        <w:spacing w:line="600" w:lineRule="exact"/>
        <w:ind w:firstLine="640" w:firstLineChars="200"/>
        <w:outlineLvl w:val="2"/>
        <w:rPr>
          <w:rFonts w:ascii="仿宋_GB2312" w:hAnsi="仿宋_GB2312" w:eastAsia="仿宋_GB2312"/>
          <w:sz w:val="32"/>
          <w:szCs w:val="32"/>
        </w:rPr>
      </w:pPr>
      <w:bookmarkStart w:id="3" w:name="_Toc21369"/>
      <w:r>
        <w:rPr>
          <w:rFonts w:ascii="仿宋_GB2312" w:hAnsi="仿宋_GB2312" w:eastAsia="仿宋_GB2312"/>
          <w:kern w:val="1"/>
          <w:sz w:val="32"/>
          <w:szCs w:val="32"/>
        </w:rPr>
        <w:t>获奖选手由</w:t>
      </w:r>
      <w:r>
        <w:rPr>
          <w:rFonts w:hint="eastAsia" w:ascii="仿宋_GB2312" w:hAnsi="仿宋_GB2312" w:eastAsia="仿宋_GB2312"/>
          <w:kern w:val="1"/>
          <w:sz w:val="32"/>
          <w:szCs w:val="32"/>
        </w:rPr>
        <w:t>全省高职院校职业技能大赛</w:t>
      </w:r>
      <w:r>
        <w:rPr>
          <w:rFonts w:ascii="仿宋_GB2312" w:hAnsi="仿宋_GB2312" w:eastAsia="仿宋_GB2312"/>
          <w:kern w:val="1"/>
          <w:sz w:val="32"/>
          <w:szCs w:val="32"/>
        </w:rPr>
        <w:t>组委会颁发荣誉证书；</w:t>
      </w:r>
      <w:r>
        <w:rPr>
          <w:rFonts w:ascii="仿宋_GB2312" w:hAnsi="仿宋_GB2312" w:eastAsia="仿宋_GB2312"/>
          <w:sz w:val="32"/>
          <w:szCs w:val="32"/>
        </w:rPr>
        <w:t>为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获奖选手的u</w:t>
      </w:r>
      <w:bookmarkStart w:id="4" w:name="_GoBack"/>
      <w:bookmarkEnd w:id="4"/>
      <w:r>
        <w:rPr>
          <w:rFonts w:ascii="仿宋_GB2312" w:hAnsi="仿宋_GB2312" w:eastAsia="仿宋_GB2312"/>
          <w:sz w:val="32"/>
          <w:szCs w:val="32"/>
        </w:rPr>
        <w:t>指导教师设立全省职业院校技能大赛优秀指导教师奖并</w:t>
      </w:r>
      <w:r>
        <w:rPr>
          <w:rFonts w:ascii="仿宋_GB2312" w:hAnsi="仿宋_GB2312" w:eastAsia="仿宋_GB2312"/>
          <w:kern w:val="1"/>
          <w:sz w:val="32"/>
          <w:szCs w:val="32"/>
        </w:rPr>
        <w:t>颁发荣誉证书</w:t>
      </w:r>
      <w:r>
        <w:rPr>
          <w:rFonts w:ascii="仿宋_GB2312" w:hAnsi="仿宋_GB2312" w:eastAsia="仿宋_GB2312"/>
          <w:sz w:val="32"/>
          <w:szCs w:val="32"/>
        </w:rPr>
        <w:t>。</w:t>
      </w:r>
      <w:bookmarkEnd w:id="3"/>
    </w:p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十、赛项安全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本次比赛应考虑新冠病毒，根据疫情防控规定，做好个人防护。在比赛期间相关人员应注意自身安全事宜，参赛选手应服从赛场工作人员的安排。</w:t>
      </w:r>
    </w:p>
    <w:p>
      <w:pPr>
        <w:spacing w:line="600" w:lineRule="exact"/>
        <w:rPr>
          <w:rFonts w:hAnsi="宋体"/>
          <w:b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十一、赛项观摩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大赛期间各校可组织学生前往观摩，每校限</w:t>
      </w: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10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人，观摩期间学生应听从现场工作人员指挥。</w:t>
      </w:r>
    </w:p>
    <w:p>
      <w:pPr>
        <w:widowControl/>
        <w:spacing w:line="600" w:lineRule="exact"/>
        <w:jc w:val="left"/>
        <w:rPr>
          <w:rFonts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十二、赛项仲裁</w:t>
      </w:r>
    </w:p>
    <w:p>
      <w:pPr>
        <w:widowControl/>
        <w:spacing w:line="600" w:lineRule="exact"/>
        <w:ind w:firstLine="640" w:firstLineChars="200"/>
        <w:rPr>
          <w:rFonts w:ascii="仿宋_GB2312" w:hAnsi="Tahoma" w:eastAsia="仿宋_GB2312" w:cs="仿宋_GB2312"/>
          <w:color w:val="000000"/>
          <w:kern w:val="0"/>
          <w:sz w:val="32"/>
          <w:szCs w:val="32"/>
          <w:highlight w:val="red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本赛项在比赛过程中若出现有失公正或有关人员违规等现象，代表队领队应在比赛结束后2小时之内向大赛组委会仲裁委员会提出申诉。由组委会仲裁委员会仲裁解决。</w:t>
      </w:r>
    </w:p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十三、赛项视频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此次大赛实行全程摄像。</w:t>
      </w:r>
    </w:p>
    <w:p>
      <w:pPr>
        <w:spacing w:line="600" w:lineRule="exact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十四、赛项须知</w:t>
      </w:r>
    </w:p>
    <w:p>
      <w:pPr>
        <w:spacing w:line="600" w:lineRule="exact"/>
        <w:ind w:firstLine="640" w:firstLineChars="200"/>
        <w:jc w:val="left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㈠ 参赛队须知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.参赛期间学校领队、指导教师和参赛选手的食宿由参赛院校自理；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 w:cs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2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.参赛期间，学生安全由各院校自行负责。大赛期间发生的医疗保险费用，由参赛学校承担。</w:t>
      </w:r>
    </w:p>
    <w:p>
      <w:pPr>
        <w:spacing w:line="600" w:lineRule="exact"/>
        <w:ind w:firstLine="640" w:firstLineChars="200"/>
        <w:jc w:val="left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㈡ 领队教师须知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.领队教师比赛期间应佩戴所发的领队牌；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2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.领队教师需管理好本校参赛选手，提醒参赛选手注意自身及财物安全；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3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.领队教师需听从比赛现场工作人员的安排。如有异议，可与大赛执委会进行交涉。</w:t>
      </w:r>
    </w:p>
    <w:p>
      <w:pPr>
        <w:spacing w:line="600" w:lineRule="exact"/>
        <w:ind w:firstLine="640" w:firstLineChars="200"/>
        <w:jc w:val="left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㈢ 参赛选手须知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.参赛选手需携带身份证和学生证原件，以便核实选手信息；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2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.参赛选手比赛期间所需音乐和表演道具需自备；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3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.参赛选手比赛期间需听从现场工作人员和领队教师的安排。</w:t>
      </w:r>
    </w:p>
    <w:p>
      <w:pPr>
        <w:spacing w:line="600" w:lineRule="exact"/>
        <w:ind w:firstLine="640" w:firstLineChars="200"/>
        <w:jc w:val="left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㈣ 工作人员须知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.工作人员在比赛期间须着正装；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2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.工作人员应遵守工作规范并维持现场秩序；</w:t>
      </w:r>
    </w:p>
    <w:p>
      <w:pPr>
        <w:widowControl/>
        <w:spacing w:line="600" w:lineRule="exact"/>
        <w:ind w:firstLine="640" w:firstLineChars="200"/>
        <w:jc w:val="left"/>
        <w:rPr>
          <w:rFonts w:ascii="仿宋_GB2312" w:hAnsi="Tahoma" w:eastAsia="仿宋_GB2312"/>
          <w:color w:val="000000"/>
          <w:kern w:val="0"/>
          <w:sz w:val="32"/>
          <w:szCs w:val="32"/>
        </w:rPr>
      </w:pPr>
      <w:r>
        <w:rPr>
          <w:rFonts w:ascii="仿宋_GB2312" w:hAnsi="Tahoma" w:eastAsia="仿宋_GB2312" w:cs="仿宋_GB2312"/>
          <w:color w:val="000000"/>
          <w:kern w:val="0"/>
          <w:sz w:val="32"/>
          <w:szCs w:val="32"/>
        </w:rPr>
        <w:t>3.</w:t>
      </w:r>
      <w:r>
        <w:rPr>
          <w:rFonts w:hint="eastAsia" w:ascii="仿宋_GB2312" w:hAnsi="Tahoma" w:eastAsia="仿宋_GB2312" w:cs="仿宋_GB2312"/>
          <w:color w:val="000000"/>
          <w:kern w:val="0"/>
          <w:sz w:val="32"/>
          <w:szCs w:val="32"/>
        </w:rPr>
        <w:t>工作人员应主动、热情、周到地为参赛选手和指导教师提供必要的服务。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7D4F5A"/>
    <w:rsid w:val="005A1E63"/>
    <w:rsid w:val="0076482B"/>
    <w:rsid w:val="00864FFC"/>
    <w:rsid w:val="00A40431"/>
    <w:rsid w:val="00A56E1C"/>
    <w:rsid w:val="00A86CDD"/>
    <w:rsid w:val="00CD4125"/>
    <w:rsid w:val="00D41575"/>
    <w:rsid w:val="00FA00F7"/>
    <w:rsid w:val="00FF2CCF"/>
    <w:rsid w:val="02AC69D4"/>
    <w:rsid w:val="047D4F5A"/>
    <w:rsid w:val="049A4BBE"/>
    <w:rsid w:val="097C4575"/>
    <w:rsid w:val="15B81391"/>
    <w:rsid w:val="162760D5"/>
    <w:rsid w:val="17792EA8"/>
    <w:rsid w:val="18B17AD4"/>
    <w:rsid w:val="1B1805CA"/>
    <w:rsid w:val="1C2C23EB"/>
    <w:rsid w:val="1D223825"/>
    <w:rsid w:val="1F297AAB"/>
    <w:rsid w:val="1F6B01C5"/>
    <w:rsid w:val="219507C3"/>
    <w:rsid w:val="22FB3375"/>
    <w:rsid w:val="24A82769"/>
    <w:rsid w:val="28A31929"/>
    <w:rsid w:val="2A10569C"/>
    <w:rsid w:val="311A581B"/>
    <w:rsid w:val="314C47D9"/>
    <w:rsid w:val="32573514"/>
    <w:rsid w:val="341A5659"/>
    <w:rsid w:val="35294C6C"/>
    <w:rsid w:val="35FE6BF4"/>
    <w:rsid w:val="374C1289"/>
    <w:rsid w:val="37A04337"/>
    <w:rsid w:val="403A4E2B"/>
    <w:rsid w:val="42DE05AC"/>
    <w:rsid w:val="45E36A33"/>
    <w:rsid w:val="46BD48DD"/>
    <w:rsid w:val="4B8F4217"/>
    <w:rsid w:val="4FC96866"/>
    <w:rsid w:val="52802F1A"/>
    <w:rsid w:val="53EF4F0B"/>
    <w:rsid w:val="5CE33270"/>
    <w:rsid w:val="603D611B"/>
    <w:rsid w:val="60DD4CA5"/>
    <w:rsid w:val="646450AB"/>
    <w:rsid w:val="684B717B"/>
    <w:rsid w:val="68C53B20"/>
    <w:rsid w:val="6BA25253"/>
    <w:rsid w:val="6D980956"/>
    <w:rsid w:val="73FD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10"/>
    <w:qFormat/>
    <w:uiPriority w:val="9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dash6807_9898_00203__char"/>
    <w:qFormat/>
    <w:uiPriority w:val="99"/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标题 3 字符"/>
    <w:basedOn w:val="6"/>
    <w:link w:val="2"/>
    <w:qFormat/>
    <w:uiPriority w:val="99"/>
    <w:rPr>
      <w:rFonts w:ascii="宋体" w:hAnsi="宋体" w:cs="宋体"/>
      <w:b/>
      <w:bCs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470</Words>
  <Characters>2683</Characters>
  <Lines>22</Lines>
  <Paragraphs>6</Paragraphs>
  <TotalTime>43</TotalTime>
  <ScaleCrop>false</ScaleCrop>
  <LinksUpToDate>false</LinksUpToDate>
  <CharactersWithSpaces>3147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2020-07-29T01:25:00Z</dcterms:created>
  <dc:creator>XLX</dc:creator>
  <cp:lastModifiedBy>黄艳蕊 Yana</cp:lastModifiedBy>
  <dcterms:modified xsi:type="dcterms:W3CDTF">2021-06-30T12:34:57Z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68EB0CB50B9146ABB37825C34C2DCBE1</vt:lpwstr>
  </property>
</Properties>
</file>