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napToGrid w:val="false"/>
        <w:spacing w:lineRule="exact" w:line="540"/>
        <w:jc w:val="center"/>
        <w:rPr>
          <w:rFonts w:ascii="黑体" w:eastAsia="黑体" w:hAnsi="黑体"/>
          <w:b/>
          <w:sz w:val="36"/>
          <w:szCs w:val="36"/>
        </w:rPr>
      </w:pPr>
      <w:r>
        <w:rPr>
          <w:rFonts w:ascii="黑体" w:cs="宋体" w:eastAsia="黑体" w:hAnsi="黑体" w:hint="eastAsia"/>
          <w:b/>
          <w:sz w:val="36"/>
          <w:szCs w:val="36"/>
        </w:rPr>
        <w:t>202</w:t>
      </w:r>
      <w:r>
        <w:rPr>
          <w:rFonts w:ascii="黑体" w:cs="宋体" w:eastAsia="黑体" w:hAnsi="黑体"/>
          <w:b/>
          <w:sz w:val="36"/>
          <w:szCs w:val="36"/>
        </w:rPr>
        <w:t>3</w:t>
      </w:r>
      <w:r>
        <w:rPr>
          <w:rFonts w:ascii="黑体" w:cs="宋体" w:eastAsia="黑体" w:hAnsi="黑体" w:hint="eastAsia"/>
          <w:b/>
          <w:sz w:val="36"/>
          <w:szCs w:val="36"/>
        </w:rPr>
        <w:t>年海南省职业院校技能大赛（高职组）</w:t>
      </w:r>
    </w:p>
    <w:p>
      <w:pPr>
        <w:pStyle w:val="style0"/>
        <w:snapToGrid w:val="false"/>
        <w:spacing w:lineRule="exact" w:line="540"/>
        <w:jc w:val="center"/>
        <w:rPr>
          <w:rFonts w:ascii="黑体" w:eastAsia="黑体" w:hAnsi="黑体"/>
          <w:b/>
          <w:sz w:val="36"/>
          <w:szCs w:val="36"/>
        </w:rPr>
      </w:pPr>
      <w:r>
        <w:rPr>
          <w:rFonts w:ascii="黑体" w:cs="宋体" w:eastAsia="黑体" w:hAnsi="黑体" w:hint="eastAsia"/>
          <w:b/>
          <w:sz w:val="36"/>
          <w:szCs w:val="36"/>
        </w:rPr>
        <w:t>园林景观设计</w:t>
      </w:r>
      <w:r>
        <w:rPr>
          <w:rFonts w:ascii="黑体" w:cs="宋体" w:eastAsia="黑体" w:hAnsi="黑体" w:hint="eastAsia"/>
          <w:b/>
          <w:sz w:val="36"/>
          <w:szCs w:val="36"/>
        </w:rPr>
        <w:t>与施工</w:t>
      </w:r>
      <w:bookmarkStart w:id="0" w:name="_GoBack"/>
      <w:bookmarkEnd w:id="0"/>
      <w:r>
        <w:rPr>
          <w:rFonts w:ascii="黑体" w:cs="宋体" w:eastAsia="黑体" w:hAnsi="黑体" w:hint="eastAsia"/>
          <w:b/>
          <w:sz w:val="36"/>
          <w:szCs w:val="36"/>
        </w:rPr>
        <w:t>赛项规程</w:t>
      </w:r>
    </w:p>
    <w:p>
      <w:pPr>
        <w:pStyle w:val="style1"/>
        <w:numPr>
          <w:ilvl w:val="0"/>
          <w:numId w:val="1"/>
        </w:numPr>
        <w:spacing w:lineRule="exact" w:line="560"/>
        <w:rPr>
          <w:rFonts w:ascii="仿宋_GB2312" w:cs="仿宋_GB2312" w:hAnsi="仿宋_GB2312"/>
          <w:szCs w:val="28"/>
        </w:rPr>
      </w:pPr>
      <w:r>
        <w:rPr>
          <w:rFonts w:ascii="仿宋_GB2312" w:cs="仿宋_GB2312" w:hAnsi="仿宋_GB2312" w:hint="eastAsia"/>
          <w:szCs w:val="28"/>
        </w:rPr>
        <w:t>赛项名称</w:t>
      </w:r>
    </w:p>
    <w:p>
      <w:pPr>
        <w:pStyle w:val="style0"/>
        <w:snapToGrid w:val="false"/>
        <w:spacing w:lineRule="exact" w:line="560"/>
        <w:ind w:firstLine="560" w:firstLineChars="200"/>
        <w:rPr>
          <w:rFonts w:ascii="仿宋_GB2312" w:cs="仿宋_GB2312" w:eastAsia="仿宋_GB2312" w:hAnsi="仿宋_GB2312" w:hint="eastAsia"/>
          <w:sz w:val="28"/>
          <w:szCs w:val="28"/>
        </w:rPr>
      </w:pPr>
      <w:r>
        <w:rPr>
          <w:rFonts w:ascii="仿宋_GB2312" w:cs="仿宋_GB2312" w:eastAsia="仿宋_GB2312" w:hAnsi="仿宋_GB2312" w:hint="eastAsia"/>
          <w:sz w:val="28"/>
          <w:szCs w:val="28"/>
        </w:rPr>
        <w:t>赛项名称：园林景观设计与施工</w:t>
      </w:r>
    </w:p>
    <w:p>
      <w:pPr>
        <w:pStyle w:val="style0"/>
        <w:snapToGrid w:val="false"/>
        <w:spacing w:lineRule="exact" w:line="560"/>
        <w:ind w:firstLine="560" w:firstLineChars="200"/>
        <w:rPr>
          <w:rFonts w:ascii="仿宋_GB2312" w:cs="仿宋_GB2312" w:eastAsia="仿宋_GB2312" w:hAnsi="仿宋_GB2312" w:hint="eastAsia"/>
          <w:sz w:val="28"/>
          <w:szCs w:val="28"/>
        </w:rPr>
      </w:pPr>
      <w:r>
        <w:rPr>
          <w:rFonts w:ascii="仿宋_GB2312" w:cs="仿宋_GB2312" w:eastAsia="仿宋_GB2312" w:hAnsi="仿宋_GB2312" w:hint="eastAsia"/>
          <w:sz w:val="28"/>
          <w:szCs w:val="28"/>
        </w:rPr>
        <w:t>英文名称：Landscape Design and Construction</w:t>
      </w:r>
    </w:p>
    <w:p>
      <w:pPr>
        <w:pStyle w:val="style0"/>
        <w:snapToGrid w:val="false"/>
        <w:spacing w:lineRule="exact" w:line="560"/>
        <w:ind w:firstLine="560" w:firstLineChars="200"/>
        <w:rPr>
          <w:rFonts w:ascii="仿宋_GB2312" w:cs="仿宋_GB2312" w:eastAsia="仿宋_GB2312" w:hAnsi="仿宋_GB2312" w:hint="eastAsia"/>
          <w:sz w:val="28"/>
          <w:szCs w:val="28"/>
        </w:rPr>
      </w:pPr>
      <w:r>
        <w:rPr>
          <w:rFonts w:ascii="仿宋_GB2312" w:cs="仿宋_GB2312" w:eastAsia="仿宋_GB2312" w:hAnsi="仿宋_GB2312" w:hint="eastAsia"/>
          <w:sz w:val="28"/>
          <w:szCs w:val="28"/>
        </w:rPr>
        <w:t>赛项组别：高等职业教育</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赛项归属产业：农林牧渔</w:t>
      </w:r>
    </w:p>
    <w:p>
      <w:pPr>
        <w:pStyle w:val="style1"/>
        <w:spacing w:lineRule="exact" w:line="560"/>
        <w:ind w:firstLine="562" w:firstLineChars="200"/>
        <w:rPr>
          <w:rFonts w:ascii="仿宋_GB2312" w:cs="仿宋_GB2312" w:hAnsi="仿宋_GB2312"/>
          <w:szCs w:val="28"/>
        </w:rPr>
      </w:pPr>
      <w:r>
        <w:rPr>
          <w:rFonts w:ascii="仿宋_GB2312" w:cs="仿宋_GB2312" w:hAnsi="仿宋_GB2312" w:hint="eastAsia"/>
          <w:szCs w:val="28"/>
        </w:rPr>
        <w:t>二、竞赛目标</w:t>
      </w:r>
    </w:p>
    <w:p>
      <w:pPr>
        <w:pStyle w:val="style0"/>
        <w:snapToGrid w:val="false"/>
        <w:spacing w:lineRule="exact" w:line="560"/>
        <w:ind w:firstLine="560" w:firstLineChars="200"/>
        <w:rPr>
          <w:rFonts w:ascii="仿宋_GB2312" w:cs="仿宋_GB2312" w:eastAsia="仿宋_GB2312" w:hAnsi="仿宋_GB2312" w:hint="eastAsia"/>
          <w:sz w:val="28"/>
          <w:szCs w:val="28"/>
        </w:rPr>
      </w:pPr>
      <w:r>
        <w:rPr>
          <w:rFonts w:ascii="仿宋_GB2312" w:cs="仿宋_GB2312" w:eastAsia="仿宋_GB2312" w:hAnsi="仿宋_GB2312" w:hint="eastAsia"/>
          <w:sz w:val="28"/>
          <w:szCs w:val="28"/>
        </w:rPr>
        <w:t>园林景观设计与施工赛项为进一步培养更多高素质技术技能人</w:t>
      </w:r>
      <w:r>
        <w:rPr>
          <w:rFonts w:ascii="仿宋_GB2312" w:cs="仿宋_GB2312" w:eastAsia="仿宋_GB2312" w:hAnsi="仿宋_GB2312" w:hint="eastAsia"/>
          <w:sz w:val="28"/>
          <w:szCs w:val="28"/>
        </w:rPr>
        <w:t>才、能工巧匠，由学校、行业、企业共设，</w:t>
      </w:r>
      <w:r>
        <w:rPr>
          <w:rFonts w:ascii="仿宋_GB2312" w:cs="仿宋_GB2312" w:eastAsia="仿宋_GB2312" w:hAnsi="仿宋_GB2312" w:hint="eastAsia"/>
          <w:sz w:val="28"/>
          <w:szCs w:val="28"/>
        </w:rPr>
        <w:t>对接园林</w:t>
      </w:r>
      <w:r>
        <w:rPr>
          <w:rFonts w:ascii="仿宋_GB2312" w:cs="仿宋_GB2312" w:eastAsia="仿宋_GB2312" w:hAnsi="仿宋_GB2312" w:hint="eastAsia"/>
          <w:sz w:val="28"/>
          <w:szCs w:val="28"/>
        </w:rPr>
        <w:t>景观设计与工程施工领域的人才需求，对接国家职业技能标准</w:t>
      </w:r>
      <w:r>
        <w:rPr>
          <w:rFonts w:ascii="仿宋_GB2312" w:cs="仿宋_GB2312" w:eastAsia="仿宋_GB2312" w:hAnsi="仿宋_GB2312" w:hint="eastAsia"/>
          <w:sz w:val="28"/>
          <w:szCs w:val="28"/>
        </w:rPr>
        <w:t>，营造崇尚技能氛围。检验职业院校农林牧渔类专业复合</w:t>
      </w:r>
      <w:r>
        <w:rPr>
          <w:rFonts w:ascii="仿宋_GB2312" w:cs="仿宋_GB2312" w:eastAsia="仿宋_GB2312" w:hAnsi="仿宋_GB2312" w:hint="eastAsia"/>
          <w:sz w:val="28"/>
          <w:szCs w:val="28"/>
        </w:rPr>
        <w:t>型技术技能型人才培养成效，促进海南省</w:t>
      </w:r>
      <w:r>
        <w:rPr>
          <w:rFonts w:ascii="仿宋_GB2312" w:cs="仿宋_GB2312" w:eastAsia="仿宋_GB2312" w:hAnsi="仿宋_GB2312" w:hint="eastAsia"/>
          <w:sz w:val="28"/>
          <w:szCs w:val="28"/>
        </w:rPr>
        <w:t>高职院校园林技术、园林工程等相关专业之间的交流，引领专业建设与课程改革，加快各学科建设，全面提升专业建设与教学质量。能进一步深化学校与企业之间的合作交流，加大人才队伍建设力度，提升园林行业产业发展水平。</w:t>
      </w:r>
    </w:p>
    <w:p>
      <w:pPr>
        <w:pStyle w:val="style1"/>
        <w:spacing w:lineRule="exact" w:line="560"/>
        <w:ind w:firstLine="562" w:firstLineChars="200"/>
        <w:rPr>
          <w:rFonts w:ascii="仿宋_GB2312" w:cs="仿宋_GB2312" w:hAnsi="仿宋_GB2312"/>
          <w:szCs w:val="28"/>
        </w:rPr>
      </w:pPr>
      <w:r>
        <w:rPr>
          <w:rFonts w:ascii="仿宋_GB2312" w:cs="仿宋_GB2312" w:hAnsi="仿宋_GB2312" w:hint="eastAsia"/>
          <w:szCs w:val="28"/>
        </w:rPr>
        <w:t>三、竞赛内容</w:t>
      </w:r>
    </w:p>
    <w:p>
      <w:pPr>
        <w:pStyle w:val="style0"/>
        <w:snapToGrid w:val="false"/>
        <w:spacing w:lineRule="exact" w:line="560"/>
        <w:ind w:firstLine="560"/>
        <w:rPr>
          <w:rFonts w:ascii="仿宋_GB2312" w:cs="仿宋_GB2312" w:eastAsia="仿宋_GB2312" w:hAnsi="仿宋_GB2312"/>
          <w:b/>
          <w:bCs/>
          <w:sz w:val="28"/>
          <w:szCs w:val="28"/>
        </w:rPr>
      </w:pPr>
      <w:r>
        <w:rPr>
          <w:rFonts w:ascii="仿宋_GB2312" w:cs="仿宋_GB2312" w:eastAsia="仿宋_GB2312" w:hAnsi="仿宋_GB2312" w:hint="eastAsia"/>
          <w:b/>
          <w:bCs/>
          <w:sz w:val="28"/>
          <w:szCs w:val="28"/>
        </w:rPr>
        <w:t>（一）赛项涵盖知识、技能、职业素养</w:t>
      </w:r>
    </w:p>
    <w:p>
      <w:pPr>
        <w:pStyle w:val="style0"/>
        <w:snapToGrid w:val="false"/>
        <w:spacing w:lineRule="exact" w:line="560"/>
        <w:ind w:firstLine="560"/>
        <w:rPr>
          <w:rFonts w:ascii="仿宋_GB2312" w:cs="仿宋_GB2312" w:eastAsia="仿宋_GB2312" w:hAnsi="仿宋_GB2312"/>
          <w:sz w:val="28"/>
          <w:szCs w:val="28"/>
        </w:rPr>
      </w:pPr>
      <w:r>
        <w:rPr>
          <w:rFonts w:ascii="仿宋_GB2312" w:cs="仿宋_GB2312" w:eastAsia="仿宋_GB2312" w:hAnsi="仿宋_GB2312" w:hint="eastAsia"/>
          <w:sz w:val="28"/>
          <w:szCs w:val="28"/>
        </w:rPr>
        <w:t>本赛项为园林景观设计与施工图设计，考核内容涵盖园林景观方案设计、园林施工图设计、</w:t>
      </w:r>
      <w:r>
        <w:rPr>
          <w:rFonts w:ascii="仿宋_GB2312" w:cs="仿宋_GB2312" w:eastAsia="仿宋_GB2312" w:hAnsi="仿宋_GB2312" w:hint="eastAsia"/>
          <w:sz w:val="28"/>
          <w:szCs w:val="28"/>
        </w:rPr>
        <w:t>园林测量、园林工程施工与管理、园林植物等方面的知识和技能。要求选手掌握园林设</w:t>
      </w:r>
      <w:r>
        <w:rPr>
          <w:rFonts w:ascii="仿宋_GB2312" w:cs="仿宋_GB2312" w:eastAsia="仿宋_GB2312" w:hAnsi="仿宋_GB2312" w:hint="eastAsia"/>
          <w:sz w:val="28"/>
          <w:szCs w:val="28"/>
        </w:rPr>
        <w:t>计基本原理、园林施工图绘制基本规范，熟悉园林植物造景</w:t>
      </w:r>
      <w:r>
        <w:rPr>
          <w:rFonts w:ascii="仿宋_GB2312" w:cs="仿宋_GB2312" w:eastAsia="仿宋_GB2312" w:hAnsi="仿宋_GB2312" w:hint="eastAsia"/>
          <w:sz w:val="28"/>
          <w:szCs w:val="28"/>
        </w:rPr>
        <w:t>基本原则和方法，具备创新设计理念、熟练操作制图软件完成平面图、施工图、效果图等设计；团队成员合理分工，具备发现和解决问题、处理突发状况等能力；团队成</w:t>
      </w:r>
      <w:r>
        <w:rPr>
          <w:rFonts w:ascii="仿宋_GB2312" w:cs="仿宋_GB2312" w:eastAsia="仿宋_GB2312" w:hAnsi="仿宋_GB2312" w:hint="eastAsia"/>
          <w:sz w:val="28"/>
          <w:szCs w:val="28"/>
        </w:rPr>
        <w:t>员具有协作精神、劳动精神、工匠精神。</w:t>
      </w:r>
    </w:p>
    <w:p>
      <w:pPr>
        <w:pStyle w:val="style0"/>
        <w:snapToGrid w:val="false"/>
        <w:spacing w:lineRule="exact" w:line="560"/>
        <w:ind w:firstLine="560"/>
        <w:rPr>
          <w:rFonts w:ascii="仿宋_GB2312" w:cs="仿宋_GB2312" w:eastAsia="仿宋_GB2312" w:hAnsi="仿宋_GB2312"/>
          <w:b/>
          <w:bCs/>
          <w:sz w:val="28"/>
          <w:szCs w:val="28"/>
        </w:rPr>
      </w:pPr>
      <w:r>
        <w:rPr>
          <w:rFonts w:ascii="仿宋_GB2312" w:cs="仿宋_GB2312" w:eastAsia="仿宋_GB2312" w:hAnsi="仿宋_GB2312" w:hint="eastAsia"/>
          <w:b/>
          <w:bCs/>
          <w:sz w:val="28"/>
          <w:szCs w:val="28"/>
        </w:rPr>
        <w:t>（二）竞赛</w:t>
      </w:r>
      <w:r>
        <w:rPr>
          <w:rFonts w:ascii="仿宋_GB2312" w:cs="仿宋_GB2312" w:eastAsia="仿宋_GB2312" w:hAnsi="仿宋_GB2312" w:hint="eastAsia"/>
          <w:b/>
          <w:bCs/>
          <w:sz w:val="28"/>
          <w:szCs w:val="28"/>
        </w:rPr>
        <w:t>时长和竞赛内容</w:t>
      </w:r>
    </w:p>
    <w:p>
      <w:pPr>
        <w:pStyle w:val="style0"/>
        <w:snapToGrid w:val="false"/>
        <w:spacing w:lineRule="exact" w:line="560"/>
        <w:ind w:firstLine="560"/>
        <w:rPr>
          <w:rFonts w:ascii="仿宋_GB2312" w:cs="仿宋_GB2312" w:eastAsia="仿宋_GB2312" w:hAnsi="仿宋_GB2312"/>
          <w:sz w:val="28"/>
          <w:szCs w:val="28"/>
        </w:rPr>
      </w:pPr>
      <w:r>
        <w:rPr>
          <w:rFonts w:ascii="仿宋_GB2312" w:cs="仿宋_GB2312" w:eastAsia="仿宋_GB2312" w:hAnsi="仿宋_GB2312" w:hint="eastAsia"/>
          <w:sz w:val="28"/>
          <w:szCs w:val="28"/>
        </w:rPr>
        <w:t>园林景观设计与施工项目为团队项目，每个参赛组</w:t>
      </w:r>
      <w:r>
        <w:rPr>
          <w:rFonts w:ascii="仿宋_GB2312" w:cs="仿宋_GB2312" w:eastAsia="仿宋_GB2312" w:hAnsi="仿宋_GB2312" w:hint="eastAsia"/>
          <w:sz w:val="28"/>
          <w:szCs w:val="28"/>
        </w:rPr>
        <w:t>由2名选手组成。</w:t>
      </w:r>
      <w:r>
        <w:rPr>
          <w:rFonts w:ascii="仿宋_GB2312" w:cs="仿宋_GB2312" w:eastAsia="仿宋_GB2312" w:hAnsi="仿宋_GB2312" w:hint="eastAsia"/>
          <w:sz w:val="28"/>
          <w:szCs w:val="28"/>
        </w:rPr>
        <w:t>选手根据比赛指定的环境、材料等，在</w:t>
      </w:r>
      <w:r>
        <w:rPr>
          <w:rFonts w:ascii="仿宋_GB2312" w:cs="仿宋_GB2312" w:eastAsia="仿宋_GB2312" w:hAnsi="仿宋_GB2312" w:hint="eastAsia"/>
          <w:sz w:val="28"/>
          <w:szCs w:val="28"/>
        </w:rPr>
        <w:t>4</w:t>
      </w:r>
      <w:r>
        <w:rPr>
          <w:rFonts w:ascii="仿宋_GB2312" w:cs="仿宋_GB2312" w:eastAsia="仿宋_GB2312" w:hAnsi="仿宋_GB2312" w:hint="eastAsia"/>
          <w:sz w:val="28"/>
          <w:szCs w:val="28"/>
        </w:rPr>
        <w:t>小时内，完成一套5m×</w:t>
      </w:r>
      <w:r>
        <w:rPr>
          <w:rFonts w:ascii="仿宋_GB2312" w:cs="仿宋_GB2312" w:eastAsia="仿宋_GB2312" w:hAnsi="仿宋_GB2312" w:hint="eastAsia"/>
          <w:sz w:val="28"/>
          <w:szCs w:val="28"/>
        </w:rPr>
        <w:t>6m</w:t>
      </w:r>
      <w:r>
        <w:rPr>
          <w:rFonts w:ascii="仿宋_GB2312" w:cs="仿宋_GB2312" w:eastAsia="仿宋_GB2312" w:hAnsi="仿宋_GB2312" w:hint="eastAsia"/>
          <w:sz w:val="28"/>
          <w:szCs w:val="28"/>
        </w:rPr>
        <w:t>的小花园景观施工图设计方案，包括彩色平面图、鸟瞰效果图各一张，完整施工图一套。</w:t>
      </w:r>
    </w:p>
    <w:p>
      <w:pPr>
        <w:pStyle w:val="style0"/>
        <w:snapToGrid w:val="false"/>
        <w:spacing w:lineRule="exact" w:line="560"/>
        <w:ind w:firstLine="560"/>
        <w:rPr>
          <w:rFonts w:ascii="仿宋_GB2312" w:cs="仿宋_GB2312" w:eastAsia="仿宋_GB2312" w:hAnsi="仿宋_GB2312" w:hint="eastAsia"/>
          <w:b/>
          <w:bCs/>
          <w:sz w:val="28"/>
          <w:szCs w:val="28"/>
        </w:rPr>
      </w:pPr>
      <w:r>
        <w:rPr>
          <w:rFonts w:ascii="仿宋_GB2312" w:cs="仿宋_GB2312" w:eastAsia="仿宋_GB2312" w:hAnsi="仿宋_GB2312" w:hint="eastAsia"/>
          <w:b/>
          <w:bCs/>
          <w:sz w:val="28"/>
          <w:szCs w:val="28"/>
        </w:rPr>
        <w:t>（三）</w:t>
      </w:r>
      <w:r>
        <w:rPr>
          <w:rFonts w:ascii="仿宋_GB2312" w:cs="仿宋_GB2312" w:eastAsia="仿宋_GB2312" w:hAnsi="仿宋_GB2312" w:hint="eastAsia"/>
          <w:b/>
          <w:bCs/>
          <w:sz w:val="28"/>
          <w:szCs w:val="28"/>
        </w:rPr>
        <w:t>竞赛</w:t>
      </w:r>
      <w:r>
        <w:rPr>
          <w:rFonts w:ascii="仿宋_GB2312" w:cs="仿宋_GB2312" w:eastAsia="仿宋_GB2312" w:hAnsi="仿宋_GB2312" w:hint="eastAsia"/>
          <w:b/>
          <w:bCs/>
          <w:sz w:val="28"/>
          <w:szCs w:val="28"/>
        </w:rPr>
        <w:t>成绩</w:t>
      </w:r>
    </w:p>
    <w:p>
      <w:pPr>
        <w:pStyle w:val="style0"/>
        <w:snapToGrid w:val="false"/>
        <w:spacing w:lineRule="exact" w:line="560"/>
        <w:ind w:firstLine="560"/>
        <w:rPr>
          <w:rFonts w:ascii="仿宋_GB2312" w:cs="仿宋_GB2312" w:eastAsia="仿宋_GB2312" w:hAnsi="仿宋_GB2312" w:hint="eastAsia"/>
          <w:sz w:val="28"/>
          <w:szCs w:val="28"/>
        </w:rPr>
      </w:pPr>
      <w:r>
        <w:rPr>
          <w:rFonts w:ascii="仿宋_GB2312" w:cs="仿宋_GB2312" w:eastAsia="仿宋_GB2312" w:hAnsi="仿宋_GB2312" w:hint="eastAsia"/>
          <w:sz w:val="28"/>
          <w:szCs w:val="28"/>
        </w:rPr>
        <w:t>竞赛总成绩1</w:t>
      </w:r>
      <w:r>
        <w:rPr>
          <w:rFonts w:ascii="仿宋_GB2312" w:cs="仿宋_GB2312" w:eastAsia="仿宋_GB2312" w:hAnsi="仿宋_GB2312"/>
          <w:sz w:val="28"/>
          <w:szCs w:val="28"/>
        </w:rPr>
        <w:t>00</w:t>
      </w:r>
      <w:r>
        <w:rPr>
          <w:rFonts w:ascii="仿宋_GB2312" w:cs="仿宋_GB2312" w:eastAsia="仿宋_GB2312" w:hAnsi="仿宋_GB2312" w:hint="eastAsia"/>
          <w:sz w:val="28"/>
          <w:szCs w:val="28"/>
        </w:rPr>
        <w:t>分。</w:t>
      </w:r>
    </w:p>
    <w:p>
      <w:pPr>
        <w:pStyle w:val="style1"/>
        <w:spacing w:lineRule="exact" w:line="560"/>
        <w:ind w:firstLine="562" w:firstLineChars="200"/>
        <w:rPr>
          <w:rFonts w:ascii="仿宋_GB2312" w:cs="仿宋_GB2312" w:hAnsi="仿宋_GB2312"/>
          <w:szCs w:val="28"/>
        </w:rPr>
      </w:pPr>
      <w:r>
        <w:rPr>
          <w:rFonts w:ascii="仿宋_GB2312" w:cs="仿宋_GB2312" w:hAnsi="仿宋_GB2312" w:hint="eastAsia"/>
          <w:szCs w:val="28"/>
        </w:rPr>
        <w:t>四、竞赛方式</w:t>
      </w:r>
    </w:p>
    <w:p>
      <w:pPr>
        <w:pStyle w:val="style0"/>
        <w:snapToGrid w:val="false"/>
        <w:spacing w:lineRule="exact" w:line="560"/>
        <w:ind w:firstLine="560"/>
        <w:rPr>
          <w:rFonts w:ascii="仿宋_GB2312" w:cs="仿宋_GB2312" w:eastAsia="仿宋_GB2312" w:hAnsi="仿宋_GB2312"/>
          <w:b/>
          <w:bCs/>
          <w:sz w:val="28"/>
          <w:szCs w:val="28"/>
        </w:rPr>
      </w:pPr>
      <w:r>
        <w:rPr>
          <w:rFonts w:ascii="仿宋_GB2312" w:cs="仿宋_GB2312" w:eastAsia="仿宋_GB2312" w:hAnsi="仿宋_GB2312" w:hint="eastAsia"/>
          <w:b/>
          <w:bCs/>
          <w:sz w:val="28"/>
          <w:szCs w:val="28"/>
        </w:rPr>
        <w:t>（一）竞赛形式</w:t>
      </w:r>
    </w:p>
    <w:p>
      <w:pPr>
        <w:pStyle w:val="style0"/>
        <w:snapToGrid w:val="false"/>
        <w:spacing w:lineRule="exact" w:line="560"/>
        <w:ind w:firstLine="560"/>
        <w:rPr>
          <w:rFonts w:ascii="仿宋_GB2312" w:cs="仿宋_GB2312" w:eastAsia="仿宋_GB2312" w:hAnsi="仿宋_GB2312"/>
          <w:bCs/>
          <w:sz w:val="28"/>
          <w:szCs w:val="28"/>
        </w:rPr>
      </w:pPr>
      <w:r>
        <w:rPr>
          <w:rFonts w:ascii="仿宋_GB2312" w:cs="仿宋_GB2312" w:eastAsia="仿宋_GB2312" w:hAnsi="仿宋_GB2312" w:hint="eastAsia"/>
          <w:bCs/>
          <w:sz w:val="28"/>
          <w:szCs w:val="28"/>
        </w:rPr>
        <w:t>本赛项采用线下比赛的方式进行。</w:t>
      </w:r>
    </w:p>
    <w:p>
      <w:pPr>
        <w:pStyle w:val="style0"/>
        <w:snapToGrid w:val="false"/>
        <w:spacing w:lineRule="exact" w:line="560"/>
        <w:ind w:firstLine="560"/>
        <w:rPr>
          <w:rFonts w:ascii="仿宋_GB2312" w:cs="仿宋_GB2312" w:eastAsia="仿宋_GB2312" w:hAnsi="仿宋_GB2312"/>
          <w:b/>
          <w:bCs/>
          <w:sz w:val="28"/>
          <w:szCs w:val="28"/>
        </w:rPr>
      </w:pPr>
      <w:r>
        <w:rPr>
          <w:rFonts w:ascii="仿宋_GB2312" w:cs="仿宋_GB2312" w:eastAsia="仿宋_GB2312" w:hAnsi="仿宋_GB2312" w:hint="eastAsia"/>
          <w:b/>
          <w:bCs/>
          <w:sz w:val="28"/>
          <w:szCs w:val="28"/>
        </w:rPr>
        <w:t>（二</w:t>
      </w:r>
      <w:r>
        <w:rPr>
          <w:rFonts w:ascii="仿宋_GB2312" w:cs="仿宋_GB2312" w:eastAsia="仿宋_GB2312" w:hAnsi="仿宋_GB2312" w:hint="eastAsia"/>
          <w:b/>
          <w:bCs/>
          <w:sz w:val="28"/>
          <w:szCs w:val="28"/>
        </w:rPr>
        <w:t>）报名资格</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1.参赛选手须为高等职业学校专科、本科全日制在</w:t>
      </w:r>
      <w:r>
        <w:rPr>
          <w:rFonts w:ascii="仿宋_GB2312" w:cs="仿宋_GB2312" w:eastAsia="仿宋_GB2312" w:hAnsi="仿宋_GB2312" w:hint="eastAsia"/>
          <w:sz w:val="28"/>
          <w:szCs w:val="28"/>
        </w:rPr>
        <w:t>籍学生，</w:t>
      </w:r>
      <w:r>
        <w:rPr>
          <w:rFonts w:ascii="仿宋_GB2312" w:cs="仿宋_GB2312" w:eastAsia="仿宋_GB2312" w:hAnsi="仿宋_GB2312" w:hint="eastAsia"/>
          <w:sz w:val="28"/>
          <w:szCs w:val="28"/>
        </w:rPr>
        <w:t>五年制高职学生报名参赛的，</w:t>
      </w:r>
      <w:r>
        <w:rPr>
          <w:rFonts w:ascii="仿宋_GB2312" w:cs="仿宋_GB2312" w:eastAsia="仿宋_GB2312" w:hAnsi="仿宋_GB2312" w:hint="eastAsia"/>
          <w:sz w:val="28"/>
          <w:szCs w:val="28"/>
        </w:rPr>
        <w:t>须为</w:t>
      </w:r>
      <w:r>
        <w:rPr>
          <w:rFonts w:ascii="仿宋_GB2312" w:cs="仿宋_GB2312" w:eastAsia="仿宋_GB2312" w:hAnsi="仿宋_GB2312" w:hint="eastAsia"/>
          <w:sz w:val="28"/>
          <w:szCs w:val="28"/>
        </w:rPr>
        <w:t>四、五年级学生</w:t>
      </w:r>
      <w:r>
        <w:rPr>
          <w:rFonts w:ascii="仿宋_GB2312" w:cs="仿宋_GB2312" w:eastAsia="仿宋_GB2312" w:hAnsi="仿宋_GB2312" w:hint="eastAsia"/>
          <w:sz w:val="28"/>
          <w:szCs w:val="28"/>
        </w:rPr>
        <w:t>。参赛选手专业</w:t>
      </w:r>
      <w:r>
        <w:rPr>
          <w:rFonts w:ascii="仿宋_GB2312" w:cs="仿宋_GB2312" w:eastAsia="仿宋_GB2312" w:hAnsi="仿宋_GB2312" w:hint="eastAsia"/>
          <w:sz w:val="28"/>
          <w:szCs w:val="28"/>
        </w:rPr>
        <w:t>为园林技术、园林工程技术、风景园林设计、环境艺术设计等相关专业。</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2.选手年龄须不超过</w:t>
      </w:r>
      <w:r>
        <w:rPr>
          <w:rFonts w:ascii="仿宋_GB2312" w:cs="仿宋_GB2312" w:eastAsia="仿宋_GB2312" w:hAnsi="仿宋_GB2312" w:hint="eastAsia"/>
          <w:sz w:val="28"/>
          <w:szCs w:val="28"/>
        </w:rPr>
        <w:t>2</w:t>
      </w:r>
      <w:r>
        <w:rPr>
          <w:rFonts w:ascii="仿宋_GB2312" w:cs="仿宋_GB2312" w:eastAsia="仿宋_GB2312" w:hAnsi="仿宋_GB2312" w:hint="default"/>
          <w:sz w:val="28"/>
          <w:szCs w:val="28"/>
          <w:lang w:val="en-US"/>
        </w:rPr>
        <w:t>5</w:t>
      </w:r>
      <w:r>
        <w:rPr>
          <w:rFonts w:ascii="仿宋_GB2312" w:cs="仿宋_GB2312" w:eastAsia="仿宋_GB2312" w:hAnsi="仿宋_GB2312" w:hint="eastAsia"/>
          <w:sz w:val="28"/>
          <w:szCs w:val="28"/>
        </w:rPr>
        <w:t>周岁（</w:t>
      </w:r>
      <w:r>
        <w:rPr>
          <w:rFonts w:ascii="仿宋_GB2312" w:cs="仿宋_GB2312" w:eastAsia="仿宋_GB2312" w:hAnsi="仿宋_GB2312" w:hint="default"/>
          <w:sz w:val="28"/>
          <w:szCs w:val="28"/>
          <w:lang w:val="en-US"/>
        </w:rPr>
        <w:t>1999</w:t>
      </w:r>
      <w:r>
        <w:rPr>
          <w:rFonts w:ascii="仿宋_GB2312" w:cs="仿宋_GB2312" w:eastAsia="仿宋_GB2312" w:hAnsi="仿宋_GB2312" w:hint="eastAsia"/>
          <w:sz w:val="28"/>
          <w:szCs w:val="28"/>
        </w:rPr>
        <w:t>年</w:t>
      </w:r>
      <w:r>
        <w:rPr>
          <w:rFonts w:ascii="仿宋_GB2312" w:cs="仿宋_GB2312" w:eastAsia="仿宋_GB2312" w:hAnsi="仿宋_GB2312" w:hint="default"/>
          <w:sz w:val="28"/>
          <w:szCs w:val="28"/>
          <w:lang w:val="en-US"/>
        </w:rPr>
        <w:t>5</w:t>
      </w:r>
      <w:r>
        <w:rPr>
          <w:rFonts w:ascii="仿宋_GB2312" w:cs="仿宋_GB2312" w:eastAsia="仿宋_GB2312" w:hAnsi="仿宋_GB2312" w:hint="eastAsia"/>
          <w:sz w:val="28"/>
          <w:szCs w:val="28"/>
        </w:rPr>
        <w:t>月1日及以后出生）。</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default"/>
          <w:b w:val="false"/>
          <w:bCs w:val="false"/>
          <w:i w:val="false"/>
          <w:iCs w:val="false"/>
          <w:color w:val="auto"/>
          <w:kern w:val="2"/>
          <w:sz w:val="28"/>
          <w:szCs w:val="28"/>
          <w:highlight w:val="none"/>
          <w:vertAlign w:val="baseline"/>
          <w:em w:val="none"/>
          <w:lang w:val="en-US" w:eastAsia="zh-CN"/>
        </w:rPr>
        <w:t>3.</w:t>
      </w:r>
      <w:r>
        <w:rPr>
          <w:rFonts w:ascii="仿宋_GB2312" w:cs="仿宋_GB2312" w:eastAsia="仿宋_GB2312" w:hAnsi="仿宋_GB2312" w:hint="default"/>
          <w:b w:val="false"/>
          <w:bCs w:val="false"/>
          <w:i w:val="false"/>
          <w:iCs w:val="false"/>
          <w:color w:val="auto"/>
          <w:kern w:val="2"/>
          <w:sz w:val="28"/>
          <w:szCs w:val="28"/>
          <w:highlight w:val="none"/>
          <w:vertAlign w:val="baseline"/>
          <w:em w:val="none"/>
          <w:lang w:val="en-US" w:eastAsia="zh-CN"/>
        </w:rPr>
        <w:t>凡在往届</w:t>
      </w:r>
      <w:r>
        <w:rPr>
          <w:rFonts w:ascii="仿宋_GB2312" w:cs="仿宋_GB2312" w:eastAsia="仿宋_GB2312" w:hAnsi="仿宋_GB2312" w:hint="eastAsia"/>
          <w:b w:val="false"/>
          <w:bCs w:val="false"/>
          <w:i w:val="false"/>
          <w:iCs w:val="false"/>
          <w:color w:val="auto"/>
          <w:kern w:val="2"/>
          <w:sz w:val="28"/>
          <w:szCs w:val="28"/>
          <w:highlight w:val="none"/>
          <w:vertAlign w:val="baseline"/>
          <w:em w:val="none"/>
          <w:lang w:val="en-US" w:eastAsia="zh-CN"/>
        </w:rPr>
        <w:t>全国</w:t>
      </w:r>
      <w:r>
        <w:rPr>
          <w:rFonts w:ascii="仿宋_GB2312" w:cs="仿宋_GB2312" w:eastAsia="仿宋_GB2312" w:hAnsi="仿宋_GB2312" w:hint="default"/>
          <w:b w:val="false"/>
          <w:bCs w:val="false"/>
          <w:i w:val="false"/>
          <w:iCs w:val="false"/>
          <w:color w:val="auto"/>
          <w:kern w:val="2"/>
          <w:sz w:val="28"/>
          <w:szCs w:val="28"/>
          <w:highlight w:val="none"/>
          <w:vertAlign w:val="baseline"/>
          <w:em w:val="none"/>
          <w:lang w:val="en-US" w:eastAsia="zh-CN"/>
        </w:rPr>
        <w:t>职业院校技能大赛中获一等奖的选手，不能再参加今年同一专业类赛项的比赛。</w:t>
      </w:r>
    </w:p>
    <w:p>
      <w:pPr>
        <w:pStyle w:val="style0"/>
        <w:snapToGrid w:val="false"/>
        <w:spacing w:lineRule="exact" w:line="560"/>
        <w:ind w:firstLine="560"/>
        <w:rPr>
          <w:rFonts w:ascii="仿宋_GB2312" w:cs="仿宋_GB2312" w:eastAsia="仿宋_GB2312" w:hAnsi="仿宋_GB2312"/>
          <w:b/>
          <w:bCs/>
          <w:sz w:val="28"/>
          <w:szCs w:val="28"/>
        </w:rPr>
      </w:pPr>
      <w:r>
        <w:rPr>
          <w:rFonts w:ascii="仿宋_GB2312" w:cs="仿宋_GB2312" w:eastAsia="仿宋_GB2312" w:hAnsi="仿宋_GB2312" w:hint="eastAsia"/>
          <w:b/>
          <w:bCs/>
          <w:sz w:val="28"/>
          <w:szCs w:val="28"/>
        </w:rPr>
        <w:t>（三</w:t>
      </w:r>
      <w:r>
        <w:rPr>
          <w:rFonts w:ascii="仿宋_GB2312" w:cs="仿宋_GB2312" w:eastAsia="仿宋_GB2312" w:hAnsi="仿宋_GB2312" w:hint="eastAsia"/>
          <w:b/>
          <w:bCs/>
          <w:sz w:val="28"/>
          <w:szCs w:val="28"/>
        </w:rPr>
        <w:t>）组队要求</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1.符合报名条件的学校可组织报名参赛，不邀请境外代表队参赛。</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2.比赛以团队方式进行，</w:t>
      </w:r>
      <w:r>
        <w:rPr>
          <w:rFonts w:ascii="仿宋_GB2312" w:cs="仿宋_GB2312" w:eastAsia="仿宋_GB2312" w:hAnsi="仿宋_GB2312" w:hint="eastAsia"/>
          <w:sz w:val="28"/>
          <w:szCs w:val="28"/>
        </w:rPr>
        <w:t>每队参赛学生2名，</w:t>
      </w:r>
      <w:r>
        <w:rPr>
          <w:rFonts w:ascii="仿宋_GB2312" w:cs="仿宋_GB2312" w:eastAsia="仿宋_GB2312" w:hAnsi="仿宋_GB2312" w:hint="eastAsia"/>
          <w:sz w:val="28"/>
          <w:szCs w:val="28"/>
        </w:rPr>
        <w:t>每校限报</w:t>
      </w:r>
      <w:r>
        <w:rPr>
          <w:rFonts w:ascii="仿宋_GB2312" w:cs="仿宋_GB2312" w:eastAsia="仿宋_GB2312" w:hAnsi="仿宋_GB2312"/>
          <w:sz w:val="28"/>
          <w:szCs w:val="28"/>
        </w:rPr>
        <w:t>3</w:t>
      </w:r>
      <w:r>
        <w:rPr>
          <w:rFonts w:ascii="仿宋_GB2312" w:cs="仿宋_GB2312" w:eastAsia="仿宋_GB2312" w:hAnsi="仿宋_GB2312" w:hint="eastAsia"/>
          <w:sz w:val="28"/>
          <w:szCs w:val="28"/>
        </w:rPr>
        <w:t>队</w:t>
      </w:r>
      <w:r>
        <w:rPr>
          <w:rFonts w:ascii="仿宋_GB2312" w:cs="仿宋_GB2312" w:eastAsia="仿宋_GB2312" w:hAnsi="仿宋_GB2312" w:hint="eastAsia"/>
          <w:sz w:val="28"/>
          <w:szCs w:val="28"/>
        </w:rPr>
        <w:t>，不得跨校组队。</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3.每队限报2名指导教师</w:t>
      </w:r>
      <w:r>
        <w:rPr>
          <w:rFonts w:ascii="仿宋_GB2312" w:cs="仿宋_GB2312" w:eastAsia="仿宋_GB2312" w:hAnsi="仿宋_GB2312" w:hint="eastAsia"/>
          <w:sz w:val="28"/>
          <w:szCs w:val="28"/>
        </w:rPr>
        <w:t>，</w:t>
      </w:r>
      <w:r>
        <w:rPr>
          <w:rFonts w:ascii="仿宋_GB2312" w:cs="仿宋_GB2312" w:eastAsia="仿宋_GB2312" w:hAnsi="仿宋_GB2312" w:hint="eastAsia"/>
          <w:sz w:val="28"/>
          <w:szCs w:val="28"/>
        </w:rPr>
        <w:t>指导教师须为本校专兼职教师。</w:t>
      </w:r>
    </w:p>
    <w:p>
      <w:pPr>
        <w:pStyle w:val="style1"/>
        <w:spacing w:lineRule="exact" w:line="560"/>
        <w:ind w:firstLine="562" w:firstLineChars="200"/>
        <w:rPr>
          <w:rFonts w:ascii="仿宋_GB2312" w:cs="仿宋_GB2312" w:hAnsi="仿宋_GB2312"/>
          <w:szCs w:val="28"/>
        </w:rPr>
      </w:pPr>
      <w:r>
        <w:rPr>
          <w:rFonts w:ascii="仿宋_GB2312" w:cs="仿宋_GB2312" w:hAnsi="仿宋_GB2312" w:hint="eastAsia"/>
          <w:szCs w:val="28"/>
        </w:rPr>
        <w:t>五、竞赛流程</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所有参赛代表队在规定时间内同时进行比赛。</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竞赛时间：4小时。</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具体安排如表1。</w:t>
      </w:r>
    </w:p>
    <w:p>
      <w:pPr>
        <w:pStyle w:val="style0"/>
        <w:snapToGrid w:val="false"/>
        <w:spacing w:lineRule="exact" w:line="560"/>
        <w:jc w:val="center"/>
        <w:rPr>
          <w:rFonts w:ascii="仿宋_GB2312" w:cs="仿宋_GB2312" w:eastAsia="仿宋_GB2312" w:hAnsi="仿宋_GB2312"/>
          <w:b/>
          <w:sz w:val="28"/>
          <w:szCs w:val="28"/>
        </w:rPr>
      </w:pPr>
      <w:r>
        <w:rPr>
          <w:rFonts w:ascii="仿宋_GB2312" w:cs="仿宋_GB2312" w:eastAsia="仿宋_GB2312" w:hAnsi="仿宋_GB2312" w:hint="eastAsia"/>
          <w:b/>
          <w:sz w:val="24"/>
        </w:rPr>
        <w:t>表1  园林景观设计</w:t>
      </w:r>
      <w:r>
        <w:rPr>
          <w:rFonts w:ascii="仿宋_GB2312" w:cs="仿宋_GB2312" w:eastAsia="仿宋_GB2312" w:hAnsi="仿宋_GB2312" w:hint="eastAsia"/>
          <w:b/>
          <w:sz w:val="24"/>
        </w:rPr>
        <w:t>与施工</w:t>
      </w:r>
      <w:r>
        <w:rPr>
          <w:rFonts w:ascii="仿宋_GB2312" w:cs="仿宋_GB2312" w:eastAsia="仿宋_GB2312" w:hAnsi="仿宋_GB2312" w:hint="eastAsia"/>
          <w:b/>
          <w:sz w:val="24"/>
        </w:rPr>
        <w:t>竞赛时间安排</w:t>
      </w:r>
    </w:p>
    <w:tbl>
      <w:tblPr>
        <w:tblW w:w="8251"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244"/>
        <w:gridCol w:w="6007"/>
      </w:tblGrid>
      <w:tr>
        <w:trPr>
          <w:trHeight w:val="379" w:hRule="atLeast"/>
          <w:jc w:val="center"/>
        </w:trPr>
        <w:tc>
          <w:tcPr>
            <w:tcW w:w="8251" w:type="dxa"/>
            <w:gridSpan w:val="2"/>
            <w:tcBorders/>
          </w:tcPr>
          <w:p>
            <w:pPr>
              <w:pStyle w:val="style0"/>
              <w:widowControl/>
              <w:rPr>
                <w:rFonts w:ascii="仿宋_GB2312" w:cs="宋体" w:eastAsia="仿宋_GB2312" w:hAnsi="宋体"/>
                <w:b/>
                <w:kern w:val="0"/>
                <w:sz w:val="28"/>
                <w:szCs w:val="28"/>
              </w:rPr>
            </w:pPr>
            <w:r>
              <w:rPr>
                <w:rFonts w:ascii="仿宋_GB2312" w:cs="宋体" w:eastAsia="仿宋_GB2312" w:hAnsi="宋体" w:hint="eastAsia"/>
                <w:b/>
                <w:bCs/>
                <w:kern w:val="0"/>
                <w:sz w:val="28"/>
                <w:szCs w:val="28"/>
              </w:rPr>
              <w:t>时间安排</w:t>
            </w:r>
          </w:p>
        </w:tc>
      </w:tr>
      <w:tr>
        <w:tblPrEx/>
        <w:trPr>
          <w:trHeight w:val="379" w:hRule="atLeast"/>
          <w:jc w:val="center"/>
        </w:trPr>
        <w:tc>
          <w:tcPr>
            <w:tcW w:w="2244" w:type="dxa"/>
            <w:tcBorders/>
          </w:tcPr>
          <w:p>
            <w:pPr>
              <w:pStyle w:val="style0"/>
              <w:widowControl/>
              <w:rPr>
                <w:rFonts w:ascii="仿宋_GB2312" w:cs="宋体" w:eastAsia="仿宋_GB2312" w:hAnsi="宋体"/>
                <w:bCs/>
                <w:kern w:val="0"/>
                <w:sz w:val="28"/>
                <w:szCs w:val="28"/>
              </w:rPr>
            </w:pPr>
            <w:r>
              <w:rPr>
                <w:rFonts w:ascii="仿宋_GB2312" w:cs="宋体" w:eastAsia="仿宋_GB2312" w:hAnsi="宋体" w:hint="eastAsia"/>
                <w:bCs/>
                <w:kern w:val="0"/>
                <w:sz w:val="28"/>
                <w:szCs w:val="28"/>
              </w:rPr>
              <w:t>7:30</w:t>
            </w:r>
          </w:p>
        </w:tc>
        <w:tc>
          <w:tcPr>
            <w:tcW w:w="6007" w:type="dxa"/>
            <w:tcBorders/>
          </w:tcPr>
          <w:p>
            <w:pPr>
              <w:pStyle w:val="style0"/>
              <w:widowControl/>
              <w:jc w:val="left"/>
              <w:rPr>
                <w:rFonts w:ascii="仿宋_GB2312" w:cs="宋体" w:eastAsia="仿宋_GB2312" w:hAnsi="宋体"/>
                <w:bCs/>
                <w:kern w:val="0"/>
                <w:sz w:val="28"/>
                <w:szCs w:val="28"/>
              </w:rPr>
            </w:pPr>
            <w:r>
              <w:rPr>
                <w:rFonts w:ascii="仿宋_GB2312" w:cs="宋体" w:eastAsia="仿宋_GB2312" w:hAnsi="宋体" w:hint="eastAsia"/>
                <w:bCs/>
                <w:kern w:val="0"/>
                <w:sz w:val="28"/>
                <w:szCs w:val="28"/>
              </w:rPr>
              <w:t>选手抽签决定比赛工号与机位</w:t>
            </w:r>
          </w:p>
        </w:tc>
      </w:tr>
      <w:tr>
        <w:tblPrEx/>
        <w:trPr>
          <w:trHeight w:val="379" w:hRule="atLeast"/>
          <w:jc w:val="center"/>
        </w:trPr>
        <w:tc>
          <w:tcPr>
            <w:tcW w:w="2244" w:type="dxa"/>
            <w:tcBorders/>
          </w:tcPr>
          <w:p>
            <w:pPr>
              <w:pStyle w:val="style0"/>
              <w:widowControl/>
              <w:rPr>
                <w:rFonts w:ascii="仿宋_GB2312" w:cs="宋体" w:eastAsia="仿宋_GB2312" w:hAnsi="宋体"/>
                <w:bCs/>
                <w:kern w:val="0"/>
                <w:sz w:val="28"/>
                <w:szCs w:val="28"/>
              </w:rPr>
            </w:pPr>
            <w:r>
              <w:rPr>
                <w:rFonts w:ascii="仿宋_GB2312" w:cs="宋体" w:eastAsia="仿宋_GB2312" w:hAnsi="宋体" w:hint="eastAsia"/>
                <w:bCs/>
                <w:kern w:val="0"/>
                <w:sz w:val="28"/>
                <w:szCs w:val="28"/>
              </w:rPr>
              <w:t>7:45</w:t>
            </w:r>
          </w:p>
        </w:tc>
        <w:tc>
          <w:tcPr>
            <w:tcW w:w="6007" w:type="dxa"/>
            <w:tcBorders/>
          </w:tcPr>
          <w:p>
            <w:pPr>
              <w:pStyle w:val="style0"/>
              <w:widowControl/>
              <w:jc w:val="left"/>
              <w:rPr>
                <w:rFonts w:ascii="仿宋_GB2312" w:cs="宋体" w:eastAsia="仿宋_GB2312" w:hAnsi="宋体"/>
                <w:bCs/>
                <w:kern w:val="0"/>
                <w:sz w:val="28"/>
                <w:szCs w:val="28"/>
              </w:rPr>
            </w:pPr>
            <w:r>
              <w:rPr>
                <w:rFonts w:ascii="仿宋_GB2312" w:cs="宋体" w:eastAsia="仿宋_GB2312" w:hAnsi="宋体" w:hint="eastAsia"/>
                <w:bCs/>
                <w:kern w:val="0"/>
                <w:sz w:val="28"/>
                <w:szCs w:val="28"/>
              </w:rPr>
              <w:t>选手进入技能比赛场并按事先抽签号就位</w:t>
            </w:r>
          </w:p>
        </w:tc>
      </w:tr>
      <w:tr>
        <w:tblPrEx/>
        <w:trPr>
          <w:trHeight w:val="379" w:hRule="atLeast"/>
          <w:jc w:val="center"/>
        </w:trPr>
        <w:tc>
          <w:tcPr>
            <w:tcW w:w="2244" w:type="dxa"/>
            <w:tcBorders/>
          </w:tcPr>
          <w:p>
            <w:pPr>
              <w:pStyle w:val="style0"/>
              <w:widowControl/>
              <w:rPr>
                <w:rFonts w:ascii="仿宋_GB2312" w:cs="宋体" w:eastAsia="仿宋_GB2312" w:hAnsi="宋体"/>
                <w:bCs/>
                <w:kern w:val="0"/>
                <w:sz w:val="28"/>
                <w:szCs w:val="28"/>
              </w:rPr>
            </w:pPr>
            <w:r>
              <w:rPr>
                <w:rFonts w:ascii="仿宋_GB2312" w:cs="宋体" w:eastAsia="仿宋_GB2312" w:hAnsi="宋体" w:hint="eastAsia"/>
                <w:bCs/>
                <w:kern w:val="0"/>
                <w:sz w:val="28"/>
                <w:szCs w:val="28"/>
              </w:rPr>
              <w:t>7:45</w:t>
            </w:r>
          </w:p>
        </w:tc>
        <w:tc>
          <w:tcPr>
            <w:tcW w:w="6007" w:type="dxa"/>
            <w:tcBorders/>
          </w:tcPr>
          <w:p>
            <w:pPr>
              <w:pStyle w:val="style0"/>
              <w:widowControl/>
              <w:jc w:val="left"/>
              <w:rPr>
                <w:rFonts w:ascii="仿宋_GB2312" w:cs="宋体" w:eastAsia="仿宋_GB2312" w:hAnsi="宋体"/>
                <w:bCs/>
                <w:kern w:val="0"/>
                <w:sz w:val="28"/>
                <w:szCs w:val="28"/>
              </w:rPr>
            </w:pPr>
            <w:r>
              <w:rPr>
                <w:rFonts w:ascii="仿宋_GB2312" w:cs="宋体" w:eastAsia="仿宋_GB2312" w:hAnsi="宋体" w:hint="eastAsia"/>
                <w:bCs/>
                <w:kern w:val="0"/>
                <w:sz w:val="28"/>
                <w:szCs w:val="28"/>
              </w:rPr>
              <w:t>裁判组成员进入技能比赛场</w:t>
            </w:r>
          </w:p>
        </w:tc>
      </w:tr>
      <w:tr>
        <w:tblPrEx/>
        <w:trPr>
          <w:trHeight w:val="379" w:hRule="atLeast"/>
          <w:jc w:val="center"/>
        </w:trPr>
        <w:tc>
          <w:tcPr>
            <w:tcW w:w="2244" w:type="dxa"/>
            <w:tcBorders/>
          </w:tcPr>
          <w:p>
            <w:pPr>
              <w:pStyle w:val="style0"/>
              <w:widowControl/>
              <w:rPr>
                <w:rFonts w:ascii="仿宋_GB2312" w:cs="宋体" w:eastAsia="仿宋_GB2312" w:hAnsi="宋体"/>
                <w:bCs/>
                <w:kern w:val="0"/>
                <w:sz w:val="28"/>
                <w:szCs w:val="28"/>
              </w:rPr>
            </w:pPr>
            <w:r>
              <w:rPr>
                <w:rFonts w:ascii="仿宋_GB2312" w:cs="宋体" w:eastAsia="仿宋_GB2312" w:hAnsi="宋体" w:hint="eastAsia"/>
                <w:bCs/>
                <w:kern w:val="0"/>
                <w:sz w:val="28"/>
                <w:szCs w:val="28"/>
              </w:rPr>
              <w:t>8:00～12:00</w:t>
            </w:r>
          </w:p>
        </w:tc>
        <w:tc>
          <w:tcPr>
            <w:tcW w:w="6007" w:type="dxa"/>
            <w:tcBorders/>
          </w:tcPr>
          <w:p>
            <w:pPr>
              <w:pStyle w:val="style0"/>
              <w:widowControl/>
              <w:jc w:val="left"/>
              <w:rPr>
                <w:rFonts w:ascii="仿宋_GB2312" w:cs="宋体" w:eastAsia="仿宋_GB2312" w:hAnsi="宋体"/>
                <w:bCs/>
                <w:kern w:val="0"/>
                <w:sz w:val="28"/>
                <w:szCs w:val="28"/>
              </w:rPr>
            </w:pPr>
            <w:r>
              <w:rPr>
                <w:rFonts w:ascii="仿宋_GB2312" w:cs="宋体" w:eastAsia="仿宋_GB2312" w:hAnsi="宋体" w:hint="eastAsia"/>
                <w:bCs/>
                <w:kern w:val="0"/>
                <w:sz w:val="28"/>
                <w:szCs w:val="28"/>
              </w:rPr>
              <w:t>比赛时间。选手操作完成后，在《作品提交确认表》上签名确认，方可离开赛场</w:t>
            </w:r>
          </w:p>
        </w:tc>
      </w:tr>
      <w:tr>
        <w:tblPrEx/>
        <w:trPr>
          <w:trHeight w:val="379" w:hRule="atLeast"/>
          <w:jc w:val="center"/>
        </w:trPr>
        <w:tc>
          <w:tcPr>
            <w:tcW w:w="2244" w:type="dxa"/>
            <w:tcBorders/>
          </w:tcPr>
          <w:p>
            <w:pPr>
              <w:pStyle w:val="style0"/>
              <w:widowControl/>
              <w:rPr>
                <w:rFonts w:ascii="仿宋_GB2312" w:cs="宋体" w:eastAsia="仿宋_GB2312" w:hAnsi="宋体"/>
                <w:bCs/>
                <w:kern w:val="0"/>
                <w:sz w:val="28"/>
                <w:szCs w:val="28"/>
              </w:rPr>
            </w:pPr>
            <w:r>
              <w:rPr>
                <w:rFonts w:ascii="仿宋_GB2312" w:cs="宋体" w:eastAsia="仿宋_GB2312" w:hAnsi="宋体" w:hint="eastAsia"/>
                <w:bCs/>
                <w:kern w:val="0"/>
                <w:sz w:val="28"/>
                <w:szCs w:val="28"/>
              </w:rPr>
              <w:t>12:30～14:30</w:t>
            </w:r>
          </w:p>
        </w:tc>
        <w:tc>
          <w:tcPr>
            <w:tcW w:w="6007" w:type="dxa"/>
            <w:tcBorders/>
          </w:tcPr>
          <w:p>
            <w:pPr>
              <w:pStyle w:val="style0"/>
              <w:widowControl/>
              <w:jc w:val="left"/>
              <w:rPr>
                <w:rFonts w:ascii="仿宋_GB2312" w:cs="宋体" w:eastAsia="仿宋_GB2312" w:hAnsi="宋体"/>
                <w:bCs/>
                <w:kern w:val="0"/>
                <w:sz w:val="28"/>
                <w:szCs w:val="28"/>
              </w:rPr>
            </w:pPr>
            <w:r>
              <w:rPr>
                <w:rFonts w:ascii="仿宋_GB2312" w:cs="宋体" w:eastAsia="仿宋_GB2312" w:hAnsi="宋体" w:hint="eastAsia"/>
                <w:bCs/>
                <w:kern w:val="0"/>
                <w:sz w:val="28"/>
                <w:szCs w:val="28"/>
              </w:rPr>
              <w:t>裁判评分汇总</w:t>
            </w:r>
          </w:p>
        </w:tc>
      </w:tr>
    </w:tbl>
    <w:p>
      <w:pPr>
        <w:pStyle w:val="style1"/>
        <w:spacing w:lineRule="exact" w:line="560"/>
        <w:ind w:firstLine="562" w:firstLineChars="200"/>
        <w:rPr>
          <w:rFonts w:ascii="仿宋_GB2312" w:cs="仿宋_GB2312" w:hAnsi="仿宋_GB2312"/>
          <w:szCs w:val="28"/>
        </w:rPr>
      </w:pPr>
      <w:r>
        <w:rPr>
          <w:rFonts w:ascii="仿宋_GB2312" w:cs="仿宋_GB2312" w:hAnsi="仿宋_GB2312" w:hint="eastAsia"/>
          <w:szCs w:val="28"/>
        </w:rPr>
        <w:t>六</w:t>
      </w:r>
      <w:r>
        <w:rPr>
          <w:rFonts w:ascii="仿宋_GB2312" w:cs="仿宋_GB2312" w:hAnsi="仿宋_GB2312" w:hint="eastAsia"/>
          <w:szCs w:val="28"/>
        </w:rPr>
        <w:t>、竞赛规则</w:t>
      </w:r>
    </w:p>
    <w:p>
      <w:pPr>
        <w:pStyle w:val="style0"/>
        <w:snapToGrid w:val="false"/>
        <w:spacing w:lineRule="exact" w:line="560"/>
        <w:ind w:firstLine="560" w:firstLineChars="200"/>
        <w:rPr>
          <w:rFonts w:ascii="仿宋_GB2312" w:cs="仿宋_GB2312" w:eastAsia="仿宋_GB2312" w:hAnsi="仿宋_GB2312" w:hint="eastAsia"/>
          <w:sz w:val="28"/>
          <w:szCs w:val="28"/>
        </w:rPr>
      </w:pPr>
      <w:r>
        <w:rPr>
          <w:rFonts w:ascii="仿宋_GB2312" w:cs="仿宋_GB2312" w:eastAsia="仿宋_GB2312" w:hAnsi="仿宋_GB2312" w:hint="eastAsia"/>
          <w:sz w:val="28"/>
          <w:szCs w:val="28"/>
        </w:rPr>
        <w:t>（一）选手报名</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 w:cs="仿宋" w:eastAsia="仿宋" w:hAnsi="仿宋" w:hint="default"/>
          <w:b w:val="false"/>
          <w:bCs w:val="false"/>
          <w:i w:val="false"/>
          <w:iCs w:val="false"/>
          <w:color w:val="auto"/>
          <w:spacing w:val="-1"/>
          <w:kern w:val="2"/>
          <w:sz w:val="28"/>
          <w:szCs w:val="28"/>
          <w:highlight w:val="none"/>
          <w:vertAlign w:val="baseline"/>
          <w:em w:val="none"/>
          <w:lang w:val="en-US" w:bidi="ar-SA" w:eastAsia="zh-CN"/>
        </w:rPr>
        <w:t>各参赛院校须在规定</w:t>
      </w:r>
      <w:r>
        <w:rPr>
          <w:rFonts w:ascii="仿宋" w:cs="仿宋" w:eastAsia="仿宋" w:hAnsi="仿宋" w:hint="default"/>
          <w:b w:val="false"/>
          <w:bCs w:val="false"/>
          <w:i w:val="false"/>
          <w:iCs w:val="false"/>
          <w:color w:val="auto"/>
          <w:kern w:val="2"/>
          <w:sz w:val="28"/>
          <w:szCs w:val="28"/>
          <w:highlight w:val="none"/>
          <w:vertAlign w:val="baseline"/>
          <w:em w:val="none"/>
          <w:lang w:val="en-US" w:bidi="ar-SA" w:eastAsia="zh-CN"/>
        </w:rPr>
        <w:t>时间内报送参赛选手信息</w:t>
      </w:r>
      <w:r>
        <w:rPr>
          <w:rFonts w:ascii="仿宋_GB2312" w:cs="仿宋_GB2312" w:eastAsia="仿宋_GB2312" w:hAnsi="仿宋_GB2312" w:hint="eastAsia"/>
          <w:sz w:val="28"/>
          <w:szCs w:val="28"/>
        </w:rPr>
        <w:t>。</w:t>
      </w:r>
    </w:p>
    <w:p>
      <w:pPr>
        <w:pStyle w:val="style0"/>
        <w:snapToGrid w:val="false"/>
        <w:spacing w:lineRule="exact" w:line="560"/>
        <w:ind w:firstLine="560" w:firstLineChars="200"/>
        <w:rPr>
          <w:rFonts w:ascii="仿宋_GB2312" w:cs="仿宋_GB2312" w:eastAsia="仿宋_GB2312" w:hAnsi="仿宋_GB2312" w:hint="eastAsia"/>
          <w:sz w:val="28"/>
          <w:szCs w:val="28"/>
        </w:rPr>
      </w:pPr>
      <w:r>
        <w:rPr>
          <w:rFonts w:ascii="仿宋_GB2312" w:cs="仿宋_GB2312" w:eastAsia="仿宋_GB2312" w:hAnsi="仿宋_GB2312" w:hint="eastAsia"/>
          <w:sz w:val="28"/>
          <w:szCs w:val="28"/>
        </w:rPr>
        <w:t>（二）熟悉场地</w:t>
      </w:r>
    </w:p>
    <w:p>
      <w:pPr>
        <w:pStyle w:val="style0"/>
        <w:snapToGrid w:val="false"/>
        <w:spacing w:lineRule="exact" w:line="560"/>
        <w:ind w:firstLine="560" w:firstLineChars="200"/>
        <w:rPr>
          <w:rFonts w:ascii="仿宋_GB2312" w:cs="仿宋_GB2312" w:eastAsia="仿宋_GB2312" w:hAnsi="仿宋_GB2312" w:hint="eastAsia"/>
          <w:sz w:val="28"/>
          <w:szCs w:val="28"/>
        </w:rPr>
      </w:pPr>
      <w:r>
        <w:rPr>
          <w:rFonts w:ascii="仿宋" w:cs="仿宋" w:eastAsia="仿宋" w:hAnsi="仿宋" w:hint="default"/>
          <w:b w:val="false"/>
          <w:bCs w:val="false"/>
          <w:i w:val="false"/>
          <w:iCs w:val="false"/>
          <w:color w:val="auto"/>
          <w:spacing w:val="-6"/>
          <w:kern w:val="2"/>
          <w:sz w:val="28"/>
          <w:szCs w:val="28"/>
          <w:highlight w:val="none"/>
          <w:vertAlign w:val="baseline"/>
          <w:em w:val="none"/>
          <w:lang w:val="en-US" w:bidi="ar-SA" w:eastAsia="zh-CN"/>
        </w:rPr>
        <w:t>参赛</w:t>
      </w:r>
      <w:r>
        <w:rPr>
          <w:rFonts w:ascii="仿宋" w:cs="仿宋" w:eastAsia="仿宋" w:hAnsi="仿宋" w:hint="default"/>
          <w:b w:val="false"/>
          <w:bCs w:val="false"/>
          <w:i w:val="false"/>
          <w:iCs w:val="false"/>
          <w:color w:val="auto"/>
          <w:spacing w:val="-5"/>
          <w:kern w:val="2"/>
          <w:sz w:val="28"/>
          <w:szCs w:val="28"/>
          <w:highlight w:val="none"/>
          <w:vertAlign w:val="baseline"/>
          <w:em w:val="none"/>
          <w:lang w:val="en-US" w:bidi="ar-SA" w:eastAsia="zh-CN"/>
        </w:rPr>
        <w:t>代</w:t>
      </w:r>
      <w:r>
        <w:rPr>
          <w:rFonts w:ascii="仿宋" w:cs="仿宋" w:eastAsia="仿宋" w:hAnsi="仿宋" w:hint="default"/>
          <w:b w:val="false"/>
          <w:bCs w:val="false"/>
          <w:i w:val="false"/>
          <w:iCs w:val="false"/>
          <w:color w:val="auto"/>
          <w:spacing w:val="-3"/>
          <w:kern w:val="2"/>
          <w:sz w:val="28"/>
          <w:szCs w:val="28"/>
          <w:highlight w:val="none"/>
          <w:vertAlign w:val="baseline"/>
          <w:em w:val="none"/>
          <w:lang w:val="en-US" w:bidi="ar-SA" w:eastAsia="zh-CN"/>
        </w:rPr>
        <w:t>表队</w:t>
      </w:r>
      <w:r>
        <w:rPr>
          <w:rFonts w:ascii="仿宋" w:cs="仿宋" w:eastAsia="仿宋" w:hAnsi="仿宋" w:hint="eastAsia"/>
          <w:b w:val="false"/>
          <w:bCs w:val="false"/>
          <w:i w:val="false"/>
          <w:iCs w:val="false"/>
          <w:color w:val="auto"/>
          <w:spacing w:val="-3"/>
          <w:kern w:val="2"/>
          <w:sz w:val="28"/>
          <w:szCs w:val="28"/>
          <w:highlight w:val="none"/>
          <w:vertAlign w:val="baseline"/>
          <w:em w:val="none"/>
          <w:lang w:val="en-US" w:bidi="ar-SA" w:eastAsia="zh-CN"/>
        </w:rPr>
        <w:t>报道</w:t>
      </w:r>
      <w:r>
        <w:rPr>
          <w:rFonts w:ascii="仿宋" w:cs="仿宋" w:eastAsia="仿宋" w:hAnsi="仿宋" w:hint="default"/>
          <w:b w:val="false"/>
          <w:bCs w:val="false"/>
          <w:i w:val="false"/>
          <w:iCs w:val="false"/>
          <w:color w:val="auto"/>
          <w:spacing w:val="-3"/>
          <w:kern w:val="2"/>
          <w:sz w:val="28"/>
          <w:szCs w:val="28"/>
          <w:highlight w:val="none"/>
          <w:vertAlign w:val="baseline"/>
          <w:em w:val="none"/>
          <w:lang w:val="en-US" w:bidi="ar-SA" w:eastAsia="zh-CN"/>
        </w:rPr>
        <w:t>当天，参赛选手、指导老师、领队</w:t>
      </w:r>
      <w:r>
        <w:rPr>
          <w:rFonts w:ascii="仿宋" w:cs="仿宋" w:eastAsia="仿宋" w:hAnsi="仿宋" w:hint="default"/>
          <w:b w:val="false"/>
          <w:bCs w:val="false"/>
          <w:i w:val="false"/>
          <w:iCs w:val="false"/>
          <w:color w:val="auto"/>
          <w:spacing w:val="-6"/>
          <w:kern w:val="2"/>
          <w:sz w:val="28"/>
          <w:szCs w:val="28"/>
          <w:highlight w:val="none"/>
          <w:vertAlign w:val="baseline"/>
          <w:em w:val="none"/>
          <w:lang w:val="en-US" w:bidi="ar-SA" w:eastAsia="zh-CN"/>
        </w:rPr>
        <w:t>须</w:t>
      </w:r>
      <w:r>
        <w:rPr>
          <w:rFonts w:ascii="仿宋" w:cs="仿宋" w:eastAsia="仿宋" w:hAnsi="仿宋" w:hint="default"/>
          <w:b w:val="false"/>
          <w:bCs w:val="false"/>
          <w:i w:val="false"/>
          <w:iCs w:val="false"/>
          <w:color w:val="auto"/>
          <w:spacing w:val="-4"/>
          <w:kern w:val="2"/>
          <w:sz w:val="28"/>
          <w:szCs w:val="28"/>
          <w:highlight w:val="none"/>
          <w:vertAlign w:val="baseline"/>
          <w:em w:val="none"/>
          <w:lang w:val="en-US" w:bidi="ar-SA" w:eastAsia="zh-CN"/>
        </w:rPr>
        <w:t>持</w:t>
      </w:r>
      <w:r>
        <w:rPr>
          <w:rFonts w:ascii="仿宋" w:cs="仿宋" w:eastAsia="仿宋" w:hAnsi="仿宋" w:hint="eastAsia"/>
          <w:b w:val="false"/>
          <w:bCs w:val="false"/>
          <w:i w:val="false"/>
          <w:iCs w:val="false"/>
          <w:color w:val="auto"/>
          <w:spacing w:val="-4"/>
          <w:kern w:val="2"/>
          <w:sz w:val="28"/>
          <w:szCs w:val="28"/>
          <w:highlight w:val="none"/>
          <w:vertAlign w:val="baseline"/>
          <w:em w:val="none"/>
          <w:lang w:val="en-US" w:bidi="ar-SA" w:eastAsia="zh-CN"/>
        </w:rPr>
        <w:t>本人身份有效证件</w:t>
      </w:r>
      <w:r>
        <w:rPr>
          <w:rFonts w:ascii="仿宋" w:cs="仿宋" w:eastAsia="仿宋" w:hAnsi="仿宋" w:hint="default"/>
          <w:b w:val="false"/>
          <w:bCs w:val="false"/>
          <w:i w:val="false"/>
          <w:iCs w:val="false"/>
          <w:color w:val="auto"/>
          <w:spacing w:val="-3"/>
          <w:kern w:val="2"/>
          <w:sz w:val="28"/>
          <w:szCs w:val="28"/>
          <w:highlight w:val="none"/>
          <w:vertAlign w:val="baseline"/>
          <w:em w:val="none"/>
          <w:lang w:val="en-US" w:bidi="ar-SA" w:eastAsia="zh-CN"/>
        </w:rPr>
        <w:t>和竞赛用证件，熟悉赛场。</w:t>
      </w:r>
    </w:p>
    <w:p>
      <w:pPr>
        <w:pStyle w:val="style0"/>
        <w:snapToGrid w:val="false"/>
        <w:spacing w:lineRule="exact" w:line="560"/>
        <w:ind w:firstLine="560" w:firstLineChars="200"/>
        <w:rPr>
          <w:rFonts w:ascii="仿宋_GB2312" w:cs="仿宋_GB2312" w:eastAsia="仿宋_GB2312" w:hAnsi="仿宋_GB2312" w:hint="eastAsia"/>
          <w:sz w:val="28"/>
          <w:szCs w:val="28"/>
        </w:rPr>
      </w:pPr>
      <w:r>
        <w:rPr>
          <w:rFonts w:ascii="仿宋_GB2312" w:cs="仿宋_GB2312" w:eastAsia="仿宋_GB2312" w:hAnsi="仿宋_GB2312" w:hint="eastAsia"/>
          <w:sz w:val="28"/>
          <w:szCs w:val="28"/>
        </w:rPr>
        <w:t>（三）入场规则</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1. 参赛选手必须持本人有效身份证件与参赛证参加比赛。参赛选手提前15 分钟检录进入赛场，并按照指定工位号参加比赛。迟到15 分钟者，取消比赛资格；比赛开始15 分钟后，选手方可离开赛场。</w:t>
      </w:r>
    </w:p>
    <w:p>
      <w:pPr>
        <w:pStyle w:val="style0"/>
        <w:snapToGrid w:val="false"/>
        <w:spacing w:lineRule="exact" w:line="560"/>
        <w:ind w:firstLine="560" w:firstLineChars="200"/>
        <w:rPr>
          <w:rFonts w:ascii="仿宋_GB2312" w:cs="仿宋_GB2312" w:eastAsia="仿宋_GB2312" w:hAnsi="仿宋_GB2312" w:hint="eastAsia"/>
          <w:sz w:val="28"/>
          <w:szCs w:val="28"/>
        </w:rPr>
      </w:pPr>
      <w:r>
        <w:rPr>
          <w:rFonts w:ascii="仿宋_GB2312" w:cs="仿宋_GB2312" w:eastAsia="仿宋_GB2312" w:hAnsi="仿宋_GB2312" w:hint="eastAsia"/>
          <w:sz w:val="28"/>
          <w:szCs w:val="28"/>
        </w:rPr>
        <w:t>2.选手进入赛场后须检查比赛工具、设备和材料是否齐全，如有疑问向裁判询问。</w:t>
      </w:r>
    </w:p>
    <w:p>
      <w:pPr>
        <w:pStyle w:val="style0"/>
        <w:snapToGrid w:val="false"/>
        <w:spacing w:lineRule="exact" w:line="560"/>
        <w:ind w:firstLine="560" w:firstLineChars="200"/>
        <w:rPr>
          <w:rFonts w:ascii="仿宋_GB2312" w:cs="仿宋_GB2312" w:eastAsia="仿宋_GB2312" w:hAnsi="仿宋_GB2312" w:hint="eastAsia"/>
          <w:sz w:val="28"/>
          <w:szCs w:val="28"/>
        </w:rPr>
      </w:pPr>
      <w:r>
        <w:rPr>
          <w:rFonts w:ascii="仿宋_GB2312" w:cs="仿宋_GB2312" w:eastAsia="仿宋_GB2312" w:hAnsi="仿宋_GB2312" w:hint="eastAsia"/>
          <w:sz w:val="28"/>
          <w:szCs w:val="28"/>
        </w:rPr>
        <w:t>3.参赛选手出场顺序、位置、比赛所用工具等均由抽签决定，不得擅自变更、调整。</w:t>
      </w:r>
    </w:p>
    <w:p>
      <w:pPr>
        <w:pStyle w:val="style0"/>
        <w:snapToGrid w:val="false"/>
        <w:spacing w:lineRule="exact" w:line="560"/>
        <w:ind w:firstLine="560" w:firstLineChars="200"/>
        <w:rPr>
          <w:rFonts w:ascii="仿宋_GB2312" w:cs="仿宋_GB2312" w:eastAsia="仿宋_GB2312" w:hAnsi="仿宋_GB2312" w:hint="eastAsia"/>
          <w:sz w:val="28"/>
          <w:szCs w:val="28"/>
        </w:rPr>
      </w:pPr>
      <w:r>
        <w:rPr>
          <w:rFonts w:ascii="仿宋_GB2312" w:cs="仿宋_GB2312" w:eastAsia="仿宋_GB2312" w:hAnsi="仿宋_GB2312" w:hint="eastAsia"/>
          <w:sz w:val="28"/>
          <w:szCs w:val="28"/>
        </w:rPr>
        <w:t>（四）赛场规则</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选手在竞赛过程中不得擅自离开赛场，如有特殊情况，需经裁判同意，选手若需休息或去洗手间等，耗用时间计算在比赛时间内。</w:t>
      </w:r>
    </w:p>
    <w:p>
      <w:pPr>
        <w:pStyle w:val="style0"/>
        <w:snapToGrid w:val="false"/>
        <w:spacing w:lineRule="exact" w:line="560"/>
        <w:ind w:firstLine="560" w:firstLineChars="200"/>
        <w:rPr>
          <w:rFonts w:ascii="仿宋_GB2312" w:cs="仿宋_GB2312" w:eastAsia="仿宋_GB2312" w:hAnsi="仿宋_GB2312" w:hint="eastAsia"/>
          <w:sz w:val="28"/>
          <w:szCs w:val="28"/>
        </w:rPr>
      </w:pPr>
      <w:r>
        <w:rPr>
          <w:rFonts w:ascii="仿宋_GB2312" w:cs="仿宋_GB2312" w:eastAsia="仿宋_GB2312" w:hAnsi="仿宋_GB2312" w:hint="eastAsia"/>
          <w:sz w:val="28"/>
          <w:szCs w:val="28"/>
        </w:rPr>
        <w:t>参赛选手的作品不得出现任何反映作者、指导老师及学校的相关信息，违者将取消比赛资格。</w:t>
      </w:r>
    </w:p>
    <w:p>
      <w:pPr>
        <w:pStyle w:val="style0"/>
        <w:snapToGrid w:val="false"/>
        <w:spacing w:lineRule="exact" w:line="560"/>
        <w:ind w:firstLine="560" w:firstLineChars="200"/>
        <w:rPr>
          <w:rFonts w:ascii="仿宋_GB2312" w:cs="仿宋_GB2312" w:eastAsia="仿宋_GB2312" w:hAnsi="仿宋_GB2312" w:hint="eastAsia"/>
          <w:sz w:val="28"/>
          <w:szCs w:val="28"/>
        </w:rPr>
      </w:pPr>
      <w:r>
        <w:rPr>
          <w:rFonts w:ascii="仿宋_GB2312" w:cs="仿宋_GB2312" w:eastAsia="仿宋_GB2312" w:hAnsi="仿宋_GB2312" w:hint="eastAsia"/>
          <w:sz w:val="28"/>
          <w:szCs w:val="28"/>
        </w:rPr>
        <w:t>（五）离场规则</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比赛在规定时间结束时，参赛选手应立即停止操作，不得以任何理由拖延比赛时间。选手操作完成后，在由组委会提供的《实际操作现场记录表》上签名确认，方可离开赛场。</w:t>
      </w:r>
    </w:p>
    <w:p>
      <w:pPr>
        <w:pStyle w:val="style1"/>
        <w:spacing w:lineRule="exact" w:line="560"/>
        <w:ind w:firstLine="562" w:firstLineChars="200"/>
        <w:rPr>
          <w:rFonts w:ascii="仿宋_GB2312" w:cs="仿宋_GB2312" w:hAnsi="仿宋_GB2312"/>
          <w:szCs w:val="28"/>
        </w:rPr>
      </w:pPr>
      <w:r>
        <w:rPr>
          <w:rFonts w:ascii="仿宋_GB2312" w:cs="仿宋_GB2312" w:hAnsi="仿宋_GB2312" w:hint="eastAsia"/>
          <w:szCs w:val="28"/>
        </w:rPr>
        <w:t>七、技术规范</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1.按照教育部高职高专园林技术、园林工程等专业教学标准和近三年全国职业院校技能大赛该赛项技术文件等规定的知识和技能要求。</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2.国家标准：</w:t>
      </w:r>
      <w:r>
        <w:rPr>
          <w:rFonts w:ascii="仿宋_GB2312" w:cs="仿宋_GB2312" w:eastAsia="仿宋_GB2312" w:hAnsi="仿宋_GB2312" w:hint="eastAsia"/>
          <w:sz w:val="28"/>
          <w:szCs w:val="28"/>
        </w:rPr>
        <w:t>《建设工程项目管理规范》(GB/T50326-2017)、</w:t>
      </w:r>
      <w:r>
        <w:rPr>
          <w:rFonts w:ascii="仿宋_GB2312" w:cs="仿宋_GB2312" w:eastAsia="仿宋_GB2312" w:hAnsi="仿宋_GB2312" w:hint="eastAsia"/>
          <w:sz w:val="28"/>
          <w:szCs w:val="28"/>
        </w:rPr>
        <w:t>《普通混凝土小型砌块》（</w:t>
      </w:r>
      <w:r>
        <w:rPr>
          <w:rFonts w:ascii="仿宋_GB2312" w:cs="仿宋_GB2312" w:eastAsia="仿宋_GB2312" w:hAnsi="仿宋_GB2312" w:hint="eastAsia"/>
          <w:sz w:val="28"/>
          <w:szCs w:val="28"/>
        </w:rPr>
        <w:t>GB/T</w:t>
      </w:r>
      <w:r>
        <w:rPr>
          <w:rFonts w:ascii="仿宋_GB2312" w:cs="仿宋_GB2312" w:eastAsia="仿宋_GB2312" w:hAnsi="仿宋_GB2312" w:hint="eastAsia"/>
          <w:sz w:val="28"/>
          <w:szCs w:val="28"/>
        </w:rPr>
        <w:t>8239—2014）、《砌体结构工程施工规范》（GB50924—2014）、《工程量清单计价规范》（GB50500-2008）、《砌体</w:t>
      </w:r>
      <w:r>
        <w:rPr>
          <w:rFonts w:ascii="仿宋_GB2312" w:cs="仿宋_GB2312" w:eastAsia="仿宋_GB2312" w:hAnsi="仿宋_GB2312" w:hint="eastAsia"/>
          <w:sz w:val="28"/>
          <w:szCs w:val="28"/>
        </w:rPr>
        <w:t>结构工程施工质量验收规范》（GB50203-</w:t>
      </w:r>
      <w:r>
        <w:rPr>
          <w:rFonts w:ascii="仿宋_GB2312" w:cs="仿宋_GB2312" w:eastAsia="仿宋_GB2312" w:hAnsi="仿宋_GB2312" w:hint="eastAsia"/>
          <w:sz w:val="28"/>
          <w:szCs w:val="28"/>
        </w:rPr>
        <w:t>201</w:t>
      </w:r>
      <w:r>
        <w:rPr>
          <w:rFonts w:ascii="仿宋_GB2312" w:cs="仿宋_GB2312" w:eastAsia="仿宋_GB2312" w:hAnsi="仿宋_GB2312"/>
          <w:sz w:val="28"/>
          <w:szCs w:val="28"/>
        </w:rPr>
        <w:t>9</w:t>
      </w:r>
      <w:r>
        <w:rPr>
          <w:rFonts w:ascii="仿宋_GB2312" w:cs="仿宋_GB2312" w:eastAsia="仿宋_GB2312" w:hAnsi="仿宋_GB2312" w:hint="eastAsia"/>
          <w:sz w:val="28"/>
          <w:szCs w:val="28"/>
        </w:rPr>
        <w:t>）</w:t>
      </w:r>
      <w:r>
        <w:rPr>
          <w:rFonts w:ascii="仿宋_GB2312" w:cs="仿宋_GB2312" w:eastAsia="仿宋_GB2312" w:hAnsi="仿宋_GB2312" w:hint="eastAsia"/>
          <w:sz w:val="28"/>
          <w:szCs w:val="28"/>
        </w:rPr>
        <w:t>、</w:t>
      </w:r>
      <w:r>
        <w:rPr>
          <w:rFonts w:ascii="仿宋_GB2312" w:cs="仿宋_GB2312" w:eastAsia="仿宋_GB2312" w:hAnsi="仿宋_GB2312" w:hint="eastAsia"/>
          <w:sz w:val="28"/>
          <w:szCs w:val="28"/>
        </w:rPr>
        <w:t>《建设工程工程量清单计价规范》(GB50500-2018)</w:t>
      </w:r>
      <w:r>
        <w:rPr>
          <w:rFonts w:ascii="仿宋_GB2312" w:cs="仿宋_GB2312" w:eastAsia="仿宋_GB2312" w:hAnsi="仿宋_GB2312" w:hint="eastAsia"/>
          <w:sz w:val="28"/>
          <w:szCs w:val="28"/>
        </w:rPr>
        <w:t>。</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3.行业标准：《园林绿化工程施工及验收规范》（CJJ</w:t>
      </w:r>
      <w:r>
        <w:rPr>
          <w:rFonts w:ascii="仿宋_GB2312" w:cs="仿宋_GB2312" w:eastAsia="仿宋_GB2312" w:hAnsi="仿宋_GB2312"/>
          <w:sz w:val="28"/>
          <w:szCs w:val="28"/>
        </w:rPr>
        <w:t>/T82-2019</w:t>
      </w:r>
      <w:r>
        <w:rPr>
          <w:rFonts w:ascii="仿宋_GB2312" w:cs="仿宋_GB2312" w:eastAsia="仿宋_GB2312" w:hAnsi="仿宋_GB2312" w:hint="eastAsia"/>
          <w:sz w:val="28"/>
          <w:szCs w:val="28"/>
        </w:rPr>
        <w:t>）、《喷泉水景工程技术规程》（CJJ/T222-2015）</w:t>
      </w:r>
      <w:r>
        <w:rPr>
          <w:rFonts w:ascii="仿宋_GB2312" w:cs="仿宋_GB2312" w:eastAsia="仿宋_GB2312" w:hAnsi="仿宋_GB2312" w:hint="eastAsia"/>
          <w:sz w:val="28"/>
          <w:szCs w:val="28"/>
        </w:rPr>
        <w:t>。</w:t>
      </w:r>
    </w:p>
    <w:p>
      <w:pPr>
        <w:pStyle w:val="style1"/>
        <w:spacing w:lineRule="exact" w:line="560"/>
        <w:ind w:firstLine="562" w:firstLineChars="200"/>
        <w:rPr>
          <w:rFonts w:ascii="仿宋_GB2312" w:cs="仿宋_GB2312" w:hAnsi="仿宋_GB2312"/>
          <w:szCs w:val="28"/>
        </w:rPr>
      </w:pPr>
      <w:r>
        <w:rPr>
          <w:rFonts w:ascii="仿宋_GB2312" w:cs="仿宋_GB2312" w:hAnsi="仿宋_GB2312" w:hint="eastAsia"/>
          <w:szCs w:val="28"/>
        </w:rPr>
        <w:t>八、技术环境</w:t>
      </w:r>
    </w:p>
    <w:p>
      <w:pPr>
        <w:pStyle w:val="style0"/>
        <w:snapToGrid w:val="false"/>
        <w:spacing w:lineRule="exact" w:line="560"/>
        <w:ind w:firstLine="562" w:firstLineChars="200"/>
        <w:rPr>
          <w:rFonts w:ascii="仿宋_GB2312" w:cs="仿宋_GB2312" w:eastAsia="仿宋_GB2312" w:hAnsi="仿宋_GB2312"/>
          <w:sz w:val="28"/>
          <w:szCs w:val="28"/>
        </w:rPr>
      </w:pPr>
      <w:r>
        <w:rPr>
          <w:rFonts w:ascii="仿宋_GB2312" w:cs="仿宋_GB2312" w:eastAsia="仿宋_GB2312" w:hAnsi="仿宋_GB2312" w:hint="eastAsia"/>
          <w:b/>
          <w:bCs/>
          <w:sz w:val="28"/>
          <w:szCs w:val="28"/>
        </w:rPr>
        <w:t>（一）比赛场地及要求</w:t>
      </w:r>
    </w:p>
    <w:p>
      <w:pPr>
        <w:pStyle w:val="style0"/>
        <w:spacing w:lineRule="auto" w:line="3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1</w:t>
      </w:r>
      <w:r>
        <w:rPr>
          <w:rFonts w:ascii="仿宋_GB2312" w:cs="仿宋_GB2312" w:eastAsia="仿宋_GB2312" w:hAnsi="仿宋_GB2312"/>
          <w:sz w:val="28"/>
          <w:szCs w:val="28"/>
        </w:rPr>
        <w:t>.</w:t>
      </w:r>
      <w:r>
        <w:rPr>
          <w:rFonts w:ascii="仿宋_GB2312" w:cs="仿宋_GB2312" w:eastAsia="仿宋_GB2312" w:hAnsi="仿宋_GB2312" w:hint="eastAsia"/>
          <w:sz w:val="28"/>
          <w:szCs w:val="28"/>
        </w:rPr>
        <w:t>计算机机房，电脑不少于50台；配有多媒体讲台，包括投影仪、交换机、服务器、投影屏幕等设备。多媒体讲台主控电脑可以发送电子文件至每组电脑，并可收取学生作品文件。每组两台电脑通过局域网相联，各组之间独立运行。机房安装有监控设备，比赛环境安全、安静无干扰。</w:t>
      </w:r>
    </w:p>
    <w:p>
      <w:pPr>
        <w:pStyle w:val="style0"/>
        <w:snapToGrid w:val="false"/>
        <w:spacing w:lineRule="exact" w:line="560"/>
        <w:ind w:firstLine="560" w:firstLineChars="200"/>
        <w:rPr>
          <w:rFonts w:ascii="仿宋_GB2312" w:cs="仿宋_GB2312" w:eastAsia="仿宋_GB2312" w:hAnsi="仿宋_GB2312"/>
          <w:b/>
          <w:sz w:val="28"/>
          <w:szCs w:val="28"/>
        </w:rPr>
      </w:pPr>
      <w:r>
        <w:rPr>
          <w:rFonts w:ascii="仿宋_GB2312" w:cs="仿宋_GB2312" w:eastAsia="仿宋_GB2312" w:hAnsi="仿宋_GB2312"/>
          <w:sz w:val="28"/>
          <w:szCs w:val="28"/>
        </w:rPr>
        <w:t>2.</w:t>
      </w:r>
      <w:r>
        <w:rPr>
          <w:rFonts w:ascii="仿宋_GB2312" w:cs="仿宋_GB2312" w:eastAsia="仿宋_GB2312" w:hAnsi="仿宋_GB2312" w:hint="eastAsia"/>
          <w:sz w:val="28"/>
          <w:szCs w:val="28"/>
        </w:rPr>
        <w:t>每台电脑安装windows</w:t>
      </w:r>
      <w:r>
        <w:rPr>
          <w:rFonts w:ascii="仿宋_GB2312" w:cs="仿宋_GB2312" w:eastAsia="仿宋_GB2312" w:hAnsi="仿宋_GB2312"/>
          <w:sz w:val="28"/>
          <w:szCs w:val="28"/>
        </w:rPr>
        <w:t>7</w:t>
      </w:r>
      <w:r>
        <w:rPr>
          <w:rFonts w:ascii="仿宋_GB2312" w:cs="仿宋_GB2312" w:eastAsia="仿宋_GB2312" w:hAnsi="仿宋_GB2312" w:hint="eastAsia"/>
          <w:sz w:val="28"/>
          <w:szCs w:val="28"/>
        </w:rPr>
        <w:t>系统、AutoCAD2014中文版、Adobe PhotoshopCS6中文版、3Dmax2020中文版或SketchUp20</w:t>
      </w:r>
      <w:r>
        <w:rPr>
          <w:rFonts w:ascii="仿宋_GB2312" w:cs="仿宋_GB2312" w:eastAsia="仿宋_GB2312" w:hAnsi="仿宋_GB2312"/>
          <w:sz w:val="28"/>
          <w:szCs w:val="28"/>
        </w:rPr>
        <w:t>1</w:t>
      </w:r>
      <w:r>
        <w:rPr>
          <w:rFonts w:ascii="仿宋_GB2312" w:cs="仿宋_GB2312" w:eastAsia="仿宋_GB2312" w:hAnsi="仿宋_GB2312"/>
          <w:sz w:val="28"/>
          <w:szCs w:val="28"/>
        </w:rPr>
        <w:t>6</w:t>
      </w:r>
      <w:r>
        <w:rPr>
          <w:rFonts w:ascii="仿宋_GB2312" w:cs="仿宋_GB2312" w:eastAsia="仿宋_GB2312" w:hAnsi="仿宋_GB2312" w:hint="eastAsia"/>
          <w:sz w:val="28"/>
          <w:szCs w:val="28"/>
        </w:rPr>
        <w:t>中文版，以及Office等计算机应用软件。</w:t>
      </w:r>
    </w:p>
    <w:p>
      <w:pPr>
        <w:pStyle w:val="style0"/>
        <w:adjustRightInd w:val="false"/>
        <w:snapToGrid w:val="false"/>
        <w:spacing w:lineRule="exact" w:line="560"/>
        <w:ind w:firstLine="561"/>
        <w:rPr>
          <w:rFonts w:ascii="仿宋_GB2312" w:cs="仿宋_GB2312" w:eastAsia="仿宋_GB2312" w:hAnsi="仿宋_GB2312"/>
          <w:sz w:val="28"/>
          <w:szCs w:val="28"/>
        </w:rPr>
      </w:pPr>
      <w:r>
        <w:rPr>
          <w:rFonts w:ascii="仿宋_GB2312" w:cs="仿宋_GB2312" w:eastAsia="仿宋_GB2312" w:hAnsi="仿宋_GB2312"/>
          <w:sz w:val="28"/>
          <w:szCs w:val="28"/>
        </w:rPr>
        <w:t>3</w:t>
      </w:r>
      <w:r>
        <w:rPr>
          <w:rFonts w:ascii="仿宋_GB2312" w:cs="仿宋_GB2312" w:eastAsia="仿宋_GB2312" w:hAnsi="仿宋_GB2312" w:hint="eastAsia"/>
          <w:sz w:val="28"/>
          <w:szCs w:val="28"/>
        </w:rPr>
        <w:t>.材料</w:t>
      </w:r>
    </w:p>
    <w:p>
      <w:pPr>
        <w:pStyle w:val="style0"/>
        <w:snapToGrid w:val="false"/>
        <w:spacing w:lineRule="exact" w:line="560"/>
        <w:ind w:firstLine="560" w:firstLineChars="200"/>
        <w:rPr>
          <w:rFonts w:ascii="仿宋_GB2312" w:cs="仿宋_GB2312" w:eastAsia="仿宋_GB2312" w:hAnsi="仿宋_GB2312" w:hint="eastAsia"/>
          <w:sz w:val="28"/>
          <w:szCs w:val="28"/>
        </w:rPr>
      </w:pPr>
      <w:r>
        <w:rPr>
          <w:rFonts w:ascii="仿宋_GB2312" w:cs="仿宋_GB2312" w:eastAsia="仿宋_GB2312" w:hAnsi="仿宋_GB2312" w:hint="eastAsia"/>
          <w:sz w:val="28"/>
          <w:szCs w:val="28"/>
        </w:rPr>
        <w:t>根据图纸要求，统一提供园林植物、石材等施工材料（见表</w:t>
      </w:r>
      <w:r>
        <w:rPr>
          <w:rFonts w:ascii="仿宋_GB2312" w:cs="仿宋_GB2312" w:eastAsia="仿宋_GB2312" w:hAnsi="仿宋_GB2312"/>
          <w:sz w:val="28"/>
          <w:szCs w:val="28"/>
        </w:rPr>
        <w:t>2</w:t>
      </w:r>
      <w:r>
        <w:rPr>
          <w:rFonts w:ascii="仿宋_GB2312" w:cs="仿宋_GB2312" w:eastAsia="仿宋_GB2312" w:hAnsi="仿宋_GB2312" w:hint="eastAsia"/>
          <w:sz w:val="28"/>
          <w:szCs w:val="28"/>
        </w:rPr>
        <w:t>），比赛时须</w:t>
      </w:r>
      <w:r>
        <w:rPr>
          <w:rFonts w:ascii="仿宋_GB2312" w:cs="仿宋_GB2312" w:eastAsia="仿宋_GB2312" w:hAnsi="仿宋_GB2312" w:hint="eastAsia"/>
          <w:sz w:val="28"/>
          <w:szCs w:val="28"/>
        </w:rPr>
        <w:t>从提供的材料中选择性应用。</w:t>
      </w:r>
    </w:p>
    <w:p>
      <w:pPr>
        <w:pStyle w:val="style0"/>
        <w:adjustRightInd w:val="false"/>
        <w:snapToGrid w:val="false"/>
        <w:spacing w:lineRule="exact" w:line="560"/>
        <w:jc w:val="center"/>
        <w:rPr>
          <w:rFonts w:ascii="仿宋_GB2312" w:cs="仿宋_GB2312" w:eastAsia="仿宋_GB2312" w:hAnsi="仿宋_GB2312"/>
          <w:b/>
          <w:sz w:val="28"/>
          <w:szCs w:val="28"/>
        </w:rPr>
      </w:pPr>
      <w:r>
        <w:rPr>
          <w:rFonts w:ascii="仿宋_GB2312" w:cs="仿宋_GB2312" w:eastAsia="仿宋_GB2312" w:hAnsi="仿宋_GB2312" w:hint="eastAsia"/>
          <w:b/>
          <w:sz w:val="24"/>
        </w:rPr>
        <w:t>表</w:t>
      </w:r>
      <w:r>
        <w:rPr>
          <w:rFonts w:ascii="仿宋_GB2312" w:cs="仿宋_GB2312" w:eastAsia="仿宋_GB2312" w:hAnsi="仿宋_GB2312"/>
          <w:b/>
          <w:sz w:val="24"/>
        </w:rPr>
        <w:t>2</w:t>
      </w:r>
      <w:r>
        <w:rPr>
          <w:rFonts w:ascii="仿宋_GB2312" w:cs="仿宋_GB2312" w:eastAsia="仿宋_GB2312" w:hAnsi="仿宋_GB2312" w:hint="eastAsia"/>
          <w:b/>
          <w:sz w:val="24"/>
        </w:rPr>
        <w:t xml:space="preserve">  </w:t>
      </w:r>
      <w:r>
        <w:rPr>
          <w:rFonts w:ascii="仿宋_GB2312" w:cs="仿宋_GB2312" w:eastAsia="仿宋_GB2312" w:hAnsi="仿宋_GB2312" w:hint="eastAsia"/>
          <w:b/>
          <w:sz w:val="24"/>
        </w:rPr>
        <w:t>竞赛提供的</w:t>
      </w:r>
      <w:r>
        <w:rPr>
          <w:rFonts w:ascii="仿宋_GB2312" w:cs="仿宋_GB2312" w:eastAsia="仿宋_GB2312" w:hAnsi="仿宋_GB2312" w:hint="eastAsia"/>
          <w:b/>
          <w:sz w:val="24"/>
        </w:rPr>
        <w:t>施工材料（每组</w:t>
      </w:r>
      <w:r>
        <w:rPr>
          <w:rFonts w:ascii="仿宋_GB2312" w:cs="仿宋_GB2312" w:eastAsia="仿宋_GB2312" w:hAnsi="仿宋_GB2312" w:hint="eastAsia"/>
          <w:b/>
          <w:sz w:val="24"/>
        </w:rPr>
        <w:t>）</w:t>
      </w:r>
    </w:p>
    <w:tbl>
      <w:tblPr>
        <w:tblW w:w="8770" w:type="dxa"/>
        <w:jc w:val="center"/>
        <w:tblLayout w:type="fixed"/>
        <w:tblLook w:val="04A0" w:firstRow="1" w:lastRow="0" w:firstColumn="1" w:lastColumn="0" w:noHBand="0" w:noVBand="1"/>
      </w:tblPr>
      <w:tblGrid>
        <w:gridCol w:w="732"/>
        <w:gridCol w:w="851"/>
        <w:gridCol w:w="1247"/>
        <w:gridCol w:w="3147"/>
        <w:gridCol w:w="1134"/>
        <w:gridCol w:w="1659"/>
      </w:tblGrid>
      <w:tr>
        <w:trPr>
          <w:trHeight w:val="397" w:hRule="atLeast"/>
          <w:tblHeader/>
          <w:jc w:val="center"/>
        </w:trPr>
        <w:tc>
          <w:tcPr>
            <w:tcW w:w="732" w:type="dxa"/>
            <w:tcBorders>
              <w:top w:val="single" w:sz="4" w:space="0" w:color="auto"/>
              <w:left w:val="single" w:sz="4" w:space="0" w:color="auto"/>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类别</w:t>
            </w:r>
          </w:p>
        </w:tc>
        <w:tc>
          <w:tcPr>
            <w:tcW w:w="851" w:type="dxa"/>
            <w:tcBorders>
              <w:top w:val="single" w:sz="4" w:space="0" w:color="auto"/>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序号</w:t>
            </w:r>
          </w:p>
        </w:tc>
        <w:tc>
          <w:tcPr>
            <w:tcW w:w="1247" w:type="dxa"/>
            <w:tcBorders>
              <w:top w:val="single" w:sz="4" w:space="0" w:color="auto"/>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名称</w:t>
            </w:r>
          </w:p>
        </w:tc>
        <w:tc>
          <w:tcPr>
            <w:tcW w:w="3147" w:type="dxa"/>
            <w:tcBorders>
              <w:top w:val="single" w:sz="4" w:space="0" w:color="auto"/>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主要规格</w:t>
            </w:r>
          </w:p>
        </w:tc>
        <w:tc>
          <w:tcPr>
            <w:tcW w:w="1134" w:type="dxa"/>
            <w:tcBorders>
              <w:top w:val="single" w:sz="4" w:space="0" w:color="auto"/>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数量</w:t>
            </w:r>
          </w:p>
        </w:tc>
        <w:tc>
          <w:tcPr>
            <w:tcW w:w="1659" w:type="dxa"/>
            <w:tcBorders>
              <w:top w:val="single" w:sz="4" w:space="0" w:color="auto"/>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备注</w:t>
            </w:r>
          </w:p>
        </w:tc>
      </w:tr>
      <w:tr>
        <w:tblPrEx/>
        <w:trPr>
          <w:trHeight w:val="397" w:hRule="atLeast"/>
          <w:jc w:val="center"/>
        </w:trPr>
        <w:tc>
          <w:tcPr>
            <w:tcW w:w="732" w:type="dxa"/>
            <w:vMerge w:val="restart"/>
            <w:tcBorders>
              <w:top w:val="nil"/>
              <w:left w:val="single" w:sz="4" w:space="0" w:color="auto"/>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植物</w:t>
            </w:r>
          </w:p>
        </w:tc>
        <w:tc>
          <w:tcPr>
            <w:tcW w:w="851"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1</w:t>
            </w:r>
          </w:p>
        </w:tc>
        <w:tc>
          <w:tcPr>
            <w:tcW w:w="12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大花紫薇</w:t>
            </w:r>
          </w:p>
        </w:tc>
        <w:tc>
          <w:tcPr>
            <w:tcW w:w="31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高1.6-1.8m，地径</w:t>
            </w:r>
            <w:r>
              <w:rPr>
                <w:rFonts w:ascii="仿宋_GB2312" w:cs="仿宋_GB2312" w:eastAsia="仿宋_GB2312" w:hAnsi="仿宋_GB2312" w:hint="eastAsia"/>
                <w:sz w:val="28"/>
                <w:szCs w:val="28"/>
              </w:rPr>
              <w:t>5cm</w:t>
            </w:r>
            <w:r>
              <w:rPr>
                <w:rFonts w:ascii="仿宋_GB2312" w:cs="仿宋_GB2312" w:eastAsia="仿宋_GB2312" w:hAnsi="仿宋_GB2312" w:hint="eastAsia"/>
                <w:sz w:val="28"/>
                <w:szCs w:val="28"/>
              </w:rPr>
              <w:t>以上,分支点0.9-1.1m，树形圆满整齐</w:t>
            </w:r>
          </w:p>
        </w:tc>
        <w:tc>
          <w:tcPr>
            <w:tcW w:w="1134"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1株</w:t>
            </w:r>
          </w:p>
        </w:tc>
        <w:tc>
          <w:tcPr>
            <w:tcW w:w="1659"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定位树种</w:t>
            </w:r>
          </w:p>
        </w:tc>
      </w:tr>
      <w:tr>
        <w:tblPrEx/>
        <w:trPr>
          <w:trHeight w:val="397" w:hRule="atLeast"/>
          <w:jc w:val="center"/>
        </w:trPr>
        <w:tc>
          <w:tcPr>
            <w:tcW w:w="732" w:type="dxa"/>
            <w:vMerge w:val="continue"/>
            <w:tcBorders>
              <w:top w:val="nil"/>
              <w:left w:val="single" w:sz="4" w:space="0" w:color="auto"/>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p>
        </w:tc>
        <w:tc>
          <w:tcPr>
            <w:tcW w:w="851"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2</w:t>
            </w:r>
          </w:p>
        </w:tc>
        <w:tc>
          <w:tcPr>
            <w:tcW w:w="12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鸡蛋花</w:t>
            </w:r>
          </w:p>
        </w:tc>
        <w:tc>
          <w:tcPr>
            <w:tcW w:w="31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高1.</w:t>
            </w:r>
            <w:r>
              <w:rPr>
                <w:rFonts w:ascii="仿宋_GB2312" w:cs="仿宋_GB2312" w:eastAsia="仿宋_GB2312" w:hAnsi="仿宋_GB2312"/>
                <w:sz w:val="28"/>
                <w:szCs w:val="28"/>
              </w:rPr>
              <w:t>5</w:t>
            </w:r>
            <w:r>
              <w:rPr>
                <w:rFonts w:ascii="仿宋_GB2312" w:cs="仿宋_GB2312" w:eastAsia="仿宋_GB2312" w:hAnsi="仿宋_GB2312" w:hint="eastAsia"/>
                <w:sz w:val="28"/>
                <w:szCs w:val="28"/>
              </w:rPr>
              <w:t>-1.</w:t>
            </w:r>
            <w:r>
              <w:rPr>
                <w:rFonts w:ascii="仿宋_GB2312" w:cs="仿宋_GB2312" w:eastAsia="仿宋_GB2312" w:hAnsi="仿宋_GB2312"/>
                <w:sz w:val="28"/>
                <w:szCs w:val="28"/>
              </w:rPr>
              <w:t>6</w:t>
            </w:r>
            <w:r>
              <w:rPr>
                <w:rFonts w:ascii="仿宋_GB2312" w:cs="仿宋_GB2312" w:eastAsia="仿宋_GB2312" w:hAnsi="仿宋_GB2312" w:hint="eastAsia"/>
                <w:sz w:val="28"/>
                <w:szCs w:val="28"/>
              </w:rPr>
              <w:t>m</w:t>
            </w:r>
          </w:p>
        </w:tc>
        <w:tc>
          <w:tcPr>
            <w:tcW w:w="1134"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1株</w:t>
            </w:r>
          </w:p>
        </w:tc>
        <w:tc>
          <w:tcPr>
            <w:tcW w:w="1659"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定位树种</w:t>
            </w:r>
          </w:p>
        </w:tc>
      </w:tr>
      <w:tr>
        <w:tblPrEx/>
        <w:trPr>
          <w:trHeight w:val="397" w:hRule="atLeast"/>
          <w:jc w:val="center"/>
        </w:trPr>
        <w:tc>
          <w:tcPr>
            <w:tcW w:w="732" w:type="dxa"/>
            <w:vMerge w:val="continue"/>
            <w:tcBorders>
              <w:top w:val="nil"/>
              <w:left w:val="single" w:sz="4" w:space="0" w:color="auto"/>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p>
        </w:tc>
        <w:tc>
          <w:tcPr>
            <w:tcW w:w="851"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3</w:t>
            </w:r>
          </w:p>
        </w:tc>
        <w:tc>
          <w:tcPr>
            <w:tcW w:w="12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散尾葵</w:t>
            </w:r>
          </w:p>
        </w:tc>
        <w:tc>
          <w:tcPr>
            <w:tcW w:w="31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高0.8—1.0m，冠径0.5—0.6m</w:t>
            </w:r>
          </w:p>
        </w:tc>
        <w:tc>
          <w:tcPr>
            <w:tcW w:w="1134"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3株</w:t>
            </w:r>
          </w:p>
        </w:tc>
        <w:tc>
          <w:tcPr>
            <w:tcW w:w="1659"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p>
        </w:tc>
      </w:tr>
      <w:tr>
        <w:tblPrEx/>
        <w:trPr>
          <w:trHeight w:val="397" w:hRule="atLeast"/>
          <w:jc w:val="center"/>
        </w:trPr>
        <w:tc>
          <w:tcPr>
            <w:tcW w:w="732" w:type="dxa"/>
            <w:vMerge w:val="continue"/>
            <w:tcBorders>
              <w:top w:val="nil"/>
              <w:left w:val="single" w:sz="4" w:space="0" w:color="auto"/>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p>
        </w:tc>
        <w:tc>
          <w:tcPr>
            <w:tcW w:w="851"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4</w:t>
            </w:r>
          </w:p>
        </w:tc>
        <w:tc>
          <w:tcPr>
            <w:tcW w:w="12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鸭脚木</w:t>
            </w:r>
          </w:p>
        </w:tc>
        <w:tc>
          <w:tcPr>
            <w:tcW w:w="31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高0.5-0.7m，冠径0.5-0.6m,地径3cm,分支4-5个</w:t>
            </w:r>
          </w:p>
        </w:tc>
        <w:tc>
          <w:tcPr>
            <w:tcW w:w="1134"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5株</w:t>
            </w:r>
          </w:p>
        </w:tc>
        <w:tc>
          <w:tcPr>
            <w:tcW w:w="1659"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p>
        </w:tc>
      </w:tr>
      <w:tr>
        <w:tblPrEx/>
        <w:trPr>
          <w:trHeight w:val="397" w:hRule="atLeast"/>
          <w:jc w:val="center"/>
        </w:trPr>
        <w:tc>
          <w:tcPr>
            <w:tcW w:w="732" w:type="dxa"/>
            <w:vMerge w:val="continue"/>
            <w:tcBorders>
              <w:top w:val="nil"/>
              <w:left w:val="single" w:sz="4" w:space="0" w:color="auto"/>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p>
        </w:tc>
        <w:tc>
          <w:tcPr>
            <w:tcW w:w="851"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5</w:t>
            </w:r>
          </w:p>
        </w:tc>
        <w:tc>
          <w:tcPr>
            <w:tcW w:w="12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南天竹</w:t>
            </w:r>
          </w:p>
        </w:tc>
        <w:tc>
          <w:tcPr>
            <w:tcW w:w="31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高0.</w:t>
            </w:r>
            <w:r>
              <w:rPr>
                <w:rFonts w:ascii="仿宋_GB2312" w:cs="仿宋_GB2312" w:eastAsia="仿宋_GB2312" w:hAnsi="仿宋_GB2312"/>
                <w:sz w:val="28"/>
                <w:szCs w:val="28"/>
              </w:rPr>
              <w:t>4</w:t>
            </w:r>
            <w:r>
              <w:rPr>
                <w:rFonts w:ascii="仿宋_GB2312" w:cs="仿宋_GB2312" w:eastAsia="仿宋_GB2312" w:hAnsi="仿宋_GB2312" w:hint="eastAsia"/>
                <w:sz w:val="28"/>
                <w:szCs w:val="28"/>
              </w:rPr>
              <w:t>-0.</w:t>
            </w:r>
            <w:r>
              <w:rPr>
                <w:rFonts w:ascii="仿宋_GB2312" w:cs="仿宋_GB2312" w:eastAsia="仿宋_GB2312" w:hAnsi="仿宋_GB2312"/>
                <w:sz w:val="28"/>
                <w:szCs w:val="28"/>
              </w:rPr>
              <w:t>6</w:t>
            </w:r>
            <w:r>
              <w:rPr>
                <w:rFonts w:ascii="仿宋_GB2312" w:cs="仿宋_GB2312" w:eastAsia="仿宋_GB2312" w:hAnsi="仿宋_GB2312" w:hint="eastAsia"/>
                <w:sz w:val="28"/>
                <w:szCs w:val="28"/>
              </w:rPr>
              <w:t>m，冠径0.3-0.4m，</w:t>
            </w:r>
            <w:r>
              <w:rPr>
                <w:rFonts w:ascii="仿宋_GB2312" w:cs="仿宋_GB2312" w:eastAsia="仿宋_GB2312" w:hAnsi="仿宋_GB2312"/>
                <w:sz w:val="28"/>
                <w:szCs w:val="28"/>
              </w:rPr>
              <w:t>3</w:t>
            </w:r>
            <w:r>
              <w:rPr>
                <w:rFonts w:ascii="仿宋_GB2312" w:cs="仿宋_GB2312" w:eastAsia="仿宋_GB2312" w:hAnsi="仿宋_GB2312" w:hint="eastAsia"/>
                <w:sz w:val="28"/>
                <w:szCs w:val="28"/>
              </w:rPr>
              <w:t>头以上</w:t>
            </w:r>
          </w:p>
        </w:tc>
        <w:tc>
          <w:tcPr>
            <w:tcW w:w="1134"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10</w:t>
            </w:r>
            <w:r>
              <w:rPr>
                <w:rFonts w:ascii="仿宋_GB2312" w:cs="仿宋_GB2312" w:eastAsia="仿宋_GB2312" w:hAnsi="仿宋_GB2312" w:hint="eastAsia"/>
                <w:sz w:val="28"/>
                <w:szCs w:val="28"/>
              </w:rPr>
              <w:t>丛</w:t>
            </w:r>
          </w:p>
        </w:tc>
        <w:tc>
          <w:tcPr>
            <w:tcW w:w="1659"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p>
        </w:tc>
      </w:tr>
      <w:tr>
        <w:tblPrEx/>
        <w:trPr>
          <w:trHeight w:val="397" w:hRule="atLeast"/>
          <w:jc w:val="center"/>
        </w:trPr>
        <w:tc>
          <w:tcPr>
            <w:tcW w:w="732" w:type="dxa"/>
            <w:vMerge w:val="continue"/>
            <w:tcBorders>
              <w:top w:val="nil"/>
              <w:left w:val="single" w:sz="4" w:space="0" w:color="auto"/>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p>
        </w:tc>
        <w:tc>
          <w:tcPr>
            <w:tcW w:w="851"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6</w:t>
            </w:r>
          </w:p>
        </w:tc>
        <w:tc>
          <w:tcPr>
            <w:tcW w:w="12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肾蕨</w:t>
            </w:r>
          </w:p>
        </w:tc>
        <w:tc>
          <w:tcPr>
            <w:tcW w:w="31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高0.5-0.6m，3-4分枝</w:t>
            </w:r>
          </w:p>
        </w:tc>
        <w:tc>
          <w:tcPr>
            <w:tcW w:w="1134"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15株</w:t>
            </w:r>
          </w:p>
        </w:tc>
        <w:tc>
          <w:tcPr>
            <w:tcW w:w="1659"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p>
        </w:tc>
      </w:tr>
      <w:tr>
        <w:tblPrEx/>
        <w:trPr>
          <w:trHeight w:val="397" w:hRule="atLeast"/>
          <w:jc w:val="center"/>
        </w:trPr>
        <w:tc>
          <w:tcPr>
            <w:tcW w:w="732" w:type="dxa"/>
            <w:vMerge w:val="continue"/>
            <w:tcBorders>
              <w:top w:val="nil"/>
              <w:left w:val="single" w:sz="4" w:space="0" w:color="auto"/>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p>
        </w:tc>
        <w:tc>
          <w:tcPr>
            <w:tcW w:w="851"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7</w:t>
            </w:r>
          </w:p>
        </w:tc>
        <w:tc>
          <w:tcPr>
            <w:tcW w:w="12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时令草花</w:t>
            </w:r>
          </w:p>
        </w:tc>
        <w:tc>
          <w:tcPr>
            <w:tcW w:w="31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蓬径0.3m，分支4-5个</w:t>
            </w:r>
          </w:p>
        </w:tc>
        <w:tc>
          <w:tcPr>
            <w:tcW w:w="1134"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共</w:t>
            </w:r>
            <w:r>
              <w:rPr>
                <w:rFonts w:ascii="仿宋_GB2312" w:cs="仿宋_GB2312" w:eastAsia="仿宋_GB2312" w:hAnsi="仿宋_GB2312"/>
                <w:sz w:val="28"/>
                <w:szCs w:val="28"/>
              </w:rPr>
              <w:t>10</w:t>
            </w:r>
            <w:r>
              <w:rPr>
                <w:rFonts w:ascii="仿宋_GB2312" w:cs="仿宋_GB2312" w:eastAsia="仿宋_GB2312" w:hAnsi="仿宋_GB2312" w:hint="eastAsia"/>
                <w:sz w:val="28"/>
                <w:szCs w:val="28"/>
              </w:rPr>
              <w:t>0盆</w:t>
            </w:r>
          </w:p>
        </w:tc>
        <w:tc>
          <w:tcPr>
            <w:tcW w:w="1659"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2种各</w:t>
            </w:r>
            <w:r>
              <w:rPr>
                <w:rFonts w:ascii="仿宋_GB2312" w:cs="仿宋_GB2312" w:eastAsia="仿宋_GB2312" w:hAnsi="仿宋_GB2312"/>
                <w:sz w:val="28"/>
                <w:szCs w:val="28"/>
              </w:rPr>
              <w:t>5</w:t>
            </w:r>
            <w:r>
              <w:rPr>
                <w:rFonts w:ascii="仿宋_GB2312" w:cs="仿宋_GB2312" w:eastAsia="仿宋_GB2312" w:hAnsi="仿宋_GB2312" w:hint="eastAsia"/>
                <w:sz w:val="28"/>
                <w:szCs w:val="28"/>
              </w:rPr>
              <w:t>0盆</w:t>
            </w:r>
          </w:p>
        </w:tc>
      </w:tr>
      <w:tr>
        <w:tblPrEx/>
        <w:trPr>
          <w:trHeight w:val="397" w:hRule="atLeast"/>
          <w:jc w:val="center"/>
        </w:trPr>
        <w:tc>
          <w:tcPr>
            <w:tcW w:w="732" w:type="dxa"/>
            <w:vMerge w:val="continue"/>
            <w:tcBorders>
              <w:top w:val="nil"/>
              <w:left w:val="single" w:sz="4" w:space="0" w:color="auto"/>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p>
        </w:tc>
        <w:tc>
          <w:tcPr>
            <w:tcW w:w="851"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8</w:t>
            </w:r>
          </w:p>
        </w:tc>
        <w:tc>
          <w:tcPr>
            <w:tcW w:w="12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黄菖蒲</w:t>
            </w:r>
          </w:p>
        </w:tc>
        <w:tc>
          <w:tcPr>
            <w:tcW w:w="31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0.4m*0.3m（高*冠）,3分支</w:t>
            </w:r>
          </w:p>
        </w:tc>
        <w:tc>
          <w:tcPr>
            <w:tcW w:w="1134"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sz w:val="28"/>
                <w:szCs w:val="28"/>
              </w:rPr>
              <w:t>10</w:t>
            </w:r>
            <w:r>
              <w:rPr>
                <w:rFonts w:ascii="仿宋_GB2312" w:cs="仿宋_GB2312" w:eastAsia="仿宋_GB2312" w:hAnsi="仿宋_GB2312" w:hint="eastAsia"/>
                <w:sz w:val="28"/>
                <w:szCs w:val="28"/>
              </w:rPr>
              <w:t>盆</w:t>
            </w:r>
          </w:p>
        </w:tc>
        <w:tc>
          <w:tcPr>
            <w:tcW w:w="1659"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p>
        </w:tc>
      </w:tr>
      <w:tr>
        <w:tblPrEx/>
        <w:trPr>
          <w:trHeight w:val="397" w:hRule="atLeast"/>
          <w:jc w:val="center"/>
        </w:trPr>
        <w:tc>
          <w:tcPr>
            <w:tcW w:w="732" w:type="dxa"/>
            <w:vMerge w:val="continue"/>
            <w:tcBorders>
              <w:top w:val="nil"/>
              <w:left w:val="single" w:sz="4" w:space="0" w:color="auto"/>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p>
        </w:tc>
        <w:tc>
          <w:tcPr>
            <w:tcW w:w="851"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9</w:t>
            </w:r>
          </w:p>
        </w:tc>
        <w:tc>
          <w:tcPr>
            <w:tcW w:w="12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草皮</w:t>
            </w:r>
          </w:p>
        </w:tc>
        <w:tc>
          <w:tcPr>
            <w:tcW w:w="31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面积足量</w:t>
            </w:r>
          </w:p>
        </w:tc>
        <w:tc>
          <w:tcPr>
            <w:tcW w:w="1134"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sz w:val="28"/>
                <w:szCs w:val="28"/>
              </w:rPr>
              <w:t>20</w:t>
            </w:r>
            <w:r>
              <w:rPr>
                <w:rFonts w:ascii="仿宋_GB2312" w:cs="仿宋_GB2312" w:eastAsia="仿宋_GB2312" w:hAnsi="仿宋_GB2312" w:hint="eastAsia"/>
                <w:sz w:val="28"/>
                <w:szCs w:val="28"/>
              </w:rPr>
              <w:t>㎡</w:t>
            </w:r>
          </w:p>
        </w:tc>
        <w:tc>
          <w:tcPr>
            <w:tcW w:w="1659"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p>
        </w:tc>
      </w:tr>
      <w:tr>
        <w:tblPrEx/>
        <w:trPr>
          <w:trHeight w:val="397" w:hRule="atLeast"/>
          <w:jc w:val="center"/>
        </w:trPr>
        <w:tc>
          <w:tcPr>
            <w:tcW w:w="732" w:type="dxa"/>
            <w:vMerge w:val="restart"/>
            <w:tcBorders>
              <w:top w:val="nil"/>
              <w:left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石材</w:t>
            </w:r>
          </w:p>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砖材</w:t>
            </w:r>
          </w:p>
          <w:p>
            <w:pPr>
              <w:pStyle w:val="style0"/>
              <w:snapToGrid w:val="false"/>
              <w:jc w:val="center"/>
              <w:rPr>
                <w:rFonts w:ascii="仿宋_GB2312" w:cs="仿宋_GB2312" w:eastAsia="仿宋_GB2312" w:hAnsi="仿宋_GB2312" w:hint="eastAsia"/>
                <w:sz w:val="28"/>
                <w:szCs w:val="28"/>
              </w:rPr>
            </w:pPr>
          </w:p>
        </w:tc>
        <w:tc>
          <w:tcPr>
            <w:tcW w:w="851"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10</w:t>
            </w:r>
          </w:p>
        </w:tc>
        <w:tc>
          <w:tcPr>
            <w:tcW w:w="12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花岗岩板1</w:t>
            </w:r>
          </w:p>
        </w:tc>
        <w:tc>
          <w:tcPr>
            <w:tcW w:w="31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500*250*30mm</w:t>
            </w:r>
          </w:p>
        </w:tc>
        <w:tc>
          <w:tcPr>
            <w:tcW w:w="1134"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sz w:val="28"/>
                <w:szCs w:val="28"/>
              </w:rPr>
              <w:t>50</w:t>
            </w:r>
            <w:r>
              <w:rPr>
                <w:rFonts w:ascii="仿宋_GB2312" w:cs="仿宋_GB2312" w:eastAsia="仿宋_GB2312" w:hAnsi="仿宋_GB2312" w:hint="eastAsia"/>
                <w:sz w:val="28"/>
                <w:szCs w:val="28"/>
              </w:rPr>
              <w:t>块</w:t>
            </w:r>
          </w:p>
        </w:tc>
        <w:tc>
          <w:tcPr>
            <w:tcW w:w="1659"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芝麻白火烧面</w:t>
            </w:r>
          </w:p>
        </w:tc>
      </w:tr>
      <w:tr>
        <w:tblPrEx/>
        <w:trPr>
          <w:trHeight w:val="397" w:hRule="atLeast"/>
          <w:jc w:val="center"/>
        </w:trPr>
        <w:tc>
          <w:tcPr>
            <w:tcW w:w="732" w:type="dxa"/>
            <w:vMerge w:val="continue"/>
            <w:tcBorders>
              <w:left w:val="single" w:sz="4" w:space="0" w:color="auto"/>
              <w:right w:val="single" w:sz="4" w:space="0" w:color="auto"/>
            </w:tcBorders>
            <w:vAlign w:val="center"/>
          </w:tcPr>
          <w:p>
            <w:pPr>
              <w:pStyle w:val="style0"/>
              <w:snapToGrid w:val="false"/>
              <w:jc w:val="center"/>
              <w:rPr>
                <w:rFonts w:ascii="仿宋_GB2312" w:cs="仿宋_GB2312" w:eastAsia="仿宋_GB2312" w:hAnsi="仿宋_GB2312"/>
                <w:sz w:val="28"/>
                <w:szCs w:val="28"/>
              </w:rPr>
            </w:pPr>
          </w:p>
        </w:tc>
        <w:tc>
          <w:tcPr>
            <w:tcW w:w="851"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11</w:t>
            </w:r>
          </w:p>
        </w:tc>
        <w:tc>
          <w:tcPr>
            <w:tcW w:w="12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花岗岩板2</w:t>
            </w:r>
          </w:p>
        </w:tc>
        <w:tc>
          <w:tcPr>
            <w:tcW w:w="31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sz w:val="28"/>
                <w:szCs w:val="28"/>
              </w:rPr>
              <w:t>600</w:t>
            </w:r>
            <w:r>
              <w:rPr>
                <w:rFonts w:ascii="仿宋_GB2312" w:cs="仿宋_GB2312" w:eastAsia="仿宋_GB2312" w:hAnsi="仿宋_GB2312" w:hint="eastAsia"/>
                <w:sz w:val="28"/>
                <w:szCs w:val="28"/>
              </w:rPr>
              <w:t>*</w:t>
            </w:r>
            <w:r>
              <w:rPr>
                <w:rFonts w:ascii="仿宋_GB2312" w:cs="仿宋_GB2312" w:eastAsia="仿宋_GB2312" w:hAnsi="仿宋_GB2312"/>
                <w:sz w:val="28"/>
                <w:szCs w:val="28"/>
              </w:rPr>
              <w:t>30</w:t>
            </w:r>
            <w:r>
              <w:rPr>
                <w:rFonts w:ascii="仿宋_GB2312" w:cs="仿宋_GB2312" w:eastAsia="仿宋_GB2312" w:hAnsi="仿宋_GB2312" w:hint="eastAsia"/>
                <w:sz w:val="28"/>
                <w:szCs w:val="28"/>
              </w:rPr>
              <w:t>0*30mm</w:t>
            </w:r>
          </w:p>
        </w:tc>
        <w:tc>
          <w:tcPr>
            <w:tcW w:w="1134"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sz w:val="28"/>
                <w:szCs w:val="28"/>
              </w:rPr>
              <w:t>5</w:t>
            </w:r>
            <w:r>
              <w:rPr>
                <w:rFonts w:ascii="仿宋_GB2312" w:cs="仿宋_GB2312" w:eastAsia="仿宋_GB2312" w:hAnsi="仿宋_GB2312" w:hint="eastAsia"/>
                <w:sz w:val="28"/>
                <w:szCs w:val="28"/>
              </w:rPr>
              <w:t>块</w:t>
            </w:r>
          </w:p>
        </w:tc>
        <w:tc>
          <w:tcPr>
            <w:tcW w:w="1659"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芝麻白火烧面</w:t>
            </w:r>
          </w:p>
        </w:tc>
      </w:tr>
      <w:tr>
        <w:tblPrEx/>
        <w:trPr>
          <w:trHeight w:val="397" w:hRule="atLeast"/>
          <w:jc w:val="center"/>
        </w:trPr>
        <w:tc>
          <w:tcPr>
            <w:tcW w:w="732" w:type="dxa"/>
            <w:vMerge w:val="continue"/>
            <w:tcBorders>
              <w:left w:val="single" w:sz="4" w:space="0" w:color="auto"/>
              <w:right w:val="single" w:sz="4" w:space="0" w:color="auto"/>
            </w:tcBorders>
            <w:vAlign w:val="center"/>
          </w:tcPr>
          <w:p>
            <w:pPr>
              <w:pStyle w:val="style0"/>
              <w:snapToGrid w:val="false"/>
              <w:jc w:val="center"/>
              <w:rPr>
                <w:rFonts w:ascii="仿宋_GB2312" w:cs="仿宋_GB2312" w:eastAsia="仿宋_GB2312" w:hAnsi="仿宋_GB2312"/>
                <w:sz w:val="28"/>
                <w:szCs w:val="28"/>
              </w:rPr>
            </w:pPr>
          </w:p>
        </w:tc>
        <w:tc>
          <w:tcPr>
            <w:tcW w:w="851"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12</w:t>
            </w:r>
          </w:p>
        </w:tc>
        <w:tc>
          <w:tcPr>
            <w:tcW w:w="12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卵石</w:t>
            </w:r>
          </w:p>
        </w:tc>
        <w:tc>
          <w:tcPr>
            <w:tcW w:w="31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直径2-4cm</w:t>
            </w:r>
          </w:p>
        </w:tc>
        <w:tc>
          <w:tcPr>
            <w:tcW w:w="1134"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10袋</w:t>
            </w:r>
          </w:p>
        </w:tc>
        <w:tc>
          <w:tcPr>
            <w:tcW w:w="1659"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100斤左右/每袋</w:t>
            </w:r>
          </w:p>
        </w:tc>
      </w:tr>
      <w:tr>
        <w:tblPrEx/>
        <w:trPr>
          <w:trHeight w:val="397" w:hRule="atLeast"/>
          <w:jc w:val="center"/>
        </w:trPr>
        <w:tc>
          <w:tcPr>
            <w:tcW w:w="732" w:type="dxa"/>
            <w:vMerge w:val="continue"/>
            <w:tcBorders>
              <w:left w:val="single" w:sz="4" w:space="0" w:color="auto"/>
              <w:right w:val="single" w:sz="4" w:space="0" w:color="auto"/>
            </w:tcBorders>
            <w:vAlign w:val="center"/>
          </w:tcPr>
          <w:p>
            <w:pPr>
              <w:pStyle w:val="style0"/>
              <w:snapToGrid w:val="false"/>
              <w:jc w:val="center"/>
              <w:rPr>
                <w:rFonts w:ascii="仿宋_GB2312" w:cs="仿宋_GB2312" w:eastAsia="仿宋_GB2312" w:hAnsi="仿宋_GB2312"/>
                <w:sz w:val="28"/>
                <w:szCs w:val="28"/>
              </w:rPr>
            </w:pPr>
          </w:p>
        </w:tc>
        <w:tc>
          <w:tcPr>
            <w:tcW w:w="851"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13</w:t>
            </w:r>
          </w:p>
        </w:tc>
        <w:tc>
          <w:tcPr>
            <w:tcW w:w="12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景石</w:t>
            </w:r>
          </w:p>
        </w:tc>
        <w:tc>
          <w:tcPr>
            <w:tcW w:w="31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粒径</w:t>
            </w:r>
            <w:r>
              <w:rPr>
                <w:rFonts w:ascii="仿宋_GB2312" w:cs="仿宋_GB2312" w:eastAsia="仿宋_GB2312" w:hAnsi="仿宋_GB2312"/>
                <w:sz w:val="28"/>
                <w:szCs w:val="28"/>
              </w:rPr>
              <w:t>3</w:t>
            </w:r>
            <w:r>
              <w:rPr>
                <w:rFonts w:ascii="仿宋_GB2312" w:cs="仿宋_GB2312" w:eastAsia="仿宋_GB2312" w:hAnsi="仿宋_GB2312" w:hint="eastAsia"/>
                <w:sz w:val="28"/>
                <w:szCs w:val="28"/>
              </w:rPr>
              <w:t>00-500</w:t>
            </w:r>
          </w:p>
        </w:tc>
        <w:tc>
          <w:tcPr>
            <w:tcW w:w="1134"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sz w:val="28"/>
                <w:szCs w:val="28"/>
              </w:rPr>
              <w:t>5</w:t>
            </w:r>
            <w:r>
              <w:rPr>
                <w:rFonts w:ascii="仿宋_GB2312" w:cs="仿宋_GB2312" w:eastAsia="仿宋_GB2312" w:hAnsi="仿宋_GB2312" w:hint="eastAsia"/>
                <w:sz w:val="28"/>
                <w:szCs w:val="28"/>
              </w:rPr>
              <w:t>块</w:t>
            </w:r>
          </w:p>
        </w:tc>
        <w:tc>
          <w:tcPr>
            <w:tcW w:w="1659" w:type="dxa"/>
            <w:tcBorders>
              <w:top w:val="single" w:sz="4" w:space="0" w:color="auto"/>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天然山石</w:t>
            </w:r>
          </w:p>
        </w:tc>
      </w:tr>
      <w:tr>
        <w:tblPrEx/>
        <w:trPr>
          <w:trHeight w:val="397" w:hRule="atLeast"/>
          <w:jc w:val="center"/>
        </w:trPr>
        <w:tc>
          <w:tcPr>
            <w:tcW w:w="732" w:type="dxa"/>
            <w:vMerge w:val="continue"/>
            <w:tcBorders>
              <w:left w:val="single" w:sz="4" w:space="0" w:color="auto"/>
              <w:right w:val="single" w:sz="4" w:space="0" w:color="auto"/>
            </w:tcBorders>
            <w:vAlign w:val="center"/>
          </w:tcPr>
          <w:p>
            <w:pPr>
              <w:pStyle w:val="style0"/>
              <w:snapToGrid w:val="false"/>
              <w:jc w:val="center"/>
              <w:rPr>
                <w:rFonts w:ascii="仿宋_GB2312" w:cs="仿宋_GB2312" w:eastAsia="仿宋_GB2312" w:hAnsi="仿宋_GB2312"/>
                <w:sz w:val="28"/>
                <w:szCs w:val="28"/>
              </w:rPr>
            </w:pPr>
          </w:p>
        </w:tc>
        <w:tc>
          <w:tcPr>
            <w:tcW w:w="851"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1</w:t>
            </w:r>
            <w:r>
              <w:rPr>
                <w:rFonts w:ascii="仿宋_GB2312" w:cs="仿宋_GB2312" w:eastAsia="仿宋_GB2312" w:hAnsi="仿宋_GB2312"/>
                <w:sz w:val="28"/>
                <w:szCs w:val="28"/>
              </w:rPr>
              <w:t>4</w:t>
            </w:r>
          </w:p>
        </w:tc>
        <w:tc>
          <w:tcPr>
            <w:tcW w:w="12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黄木纹片岩</w:t>
            </w:r>
          </w:p>
        </w:tc>
        <w:tc>
          <w:tcPr>
            <w:tcW w:w="31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100-600mm、厚40-80mm</w:t>
            </w:r>
          </w:p>
        </w:tc>
        <w:tc>
          <w:tcPr>
            <w:tcW w:w="1134"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sz w:val="28"/>
                <w:szCs w:val="28"/>
              </w:rPr>
              <w:t>4</w:t>
            </w:r>
            <w:r>
              <w:rPr>
                <w:rFonts w:ascii="仿宋_GB2312" w:cs="仿宋_GB2312" w:eastAsia="仿宋_GB2312" w:hAnsi="仿宋_GB2312" w:hint="eastAsia"/>
                <w:sz w:val="28"/>
                <w:szCs w:val="28"/>
              </w:rPr>
              <w:t>m³</w:t>
            </w:r>
          </w:p>
        </w:tc>
        <w:tc>
          <w:tcPr>
            <w:tcW w:w="1659"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自然石墙、板凳基础可用</w:t>
            </w:r>
          </w:p>
        </w:tc>
      </w:tr>
      <w:tr>
        <w:tblPrEx/>
        <w:trPr>
          <w:trHeight w:val="397" w:hRule="atLeast"/>
          <w:jc w:val="center"/>
        </w:trPr>
        <w:tc>
          <w:tcPr>
            <w:tcW w:w="732" w:type="dxa"/>
            <w:vMerge w:val="continue"/>
            <w:tcBorders>
              <w:left w:val="single" w:sz="4" w:space="0" w:color="auto"/>
              <w:right w:val="single" w:sz="4" w:space="0" w:color="auto"/>
            </w:tcBorders>
            <w:vAlign w:val="center"/>
          </w:tcPr>
          <w:p>
            <w:pPr>
              <w:pStyle w:val="style0"/>
              <w:snapToGrid w:val="false"/>
              <w:jc w:val="center"/>
              <w:rPr>
                <w:rFonts w:ascii="仿宋_GB2312" w:cs="仿宋_GB2312" w:eastAsia="仿宋_GB2312" w:hAnsi="仿宋_GB2312"/>
                <w:sz w:val="28"/>
                <w:szCs w:val="28"/>
              </w:rPr>
            </w:pPr>
          </w:p>
        </w:tc>
        <w:tc>
          <w:tcPr>
            <w:tcW w:w="851"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1</w:t>
            </w:r>
            <w:r>
              <w:rPr>
                <w:rFonts w:ascii="仿宋_GB2312" w:cs="仿宋_GB2312" w:eastAsia="仿宋_GB2312" w:hAnsi="仿宋_GB2312"/>
                <w:sz w:val="28"/>
                <w:szCs w:val="28"/>
              </w:rPr>
              <w:t>5</w:t>
            </w:r>
          </w:p>
        </w:tc>
        <w:tc>
          <w:tcPr>
            <w:tcW w:w="12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小料石</w:t>
            </w:r>
          </w:p>
        </w:tc>
        <w:tc>
          <w:tcPr>
            <w:tcW w:w="31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sz w:val="28"/>
                <w:szCs w:val="28"/>
              </w:rPr>
              <w:t>10</w:t>
            </w:r>
            <w:r>
              <w:rPr>
                <w:rFonts w:ascii="仿宋_GB2312" w:cs="仿宋_GB2312" w:eastAsia="仿宋_GB2312" w:hAnsi="仿宋_GB2312" w:hint="eastAsia"/>
                <w:sz w:val="28"/>
                <w:szCs w:val="28"/>
              </w:rPr>
              <w:t>0*</w:t>
            </w:r>
            <w:r>
              <w:rPr>
                <w:rFonts w:ascii="仿宋_GB2312" w:cs="仿宋_GB2312" w:eastAsia="仿宋_GB2312" w:hAnsi="仿宋_GB2312"/>
                <w:sz w:val="28"/>
                <w:szCs w:val="28"/>
              </w:rPr>
              <w:t>10</w:t>
            </w:r>
            <w:r>
              <w:rPr>
                <w:rFonts w:ascii="仿宋_GB2312" w:cs="仿宋_GB2312" w:eastAsia="仿宋_GB2312" w:hAnsi="仿宋_GB2312" w:hint="eastAsia"/>
                <w:sz w:val="28"/>
                <w:szCs w:val="28"/>
              </w:rPr>
              <w:t>0*</w:t>
            </w:r>
            <w:r>
              <w:rPr>
                <w:rFonts w:ascii="仿宋_GB2312" w:cs="仿宋_GB2312" w:eastAsia="仿宋_GB2312" w:hAnsi="仿宋_GB2312"/>
                <w:sz w:val="28"/>
                <w:szCs w:val="28"/>
              </w:rPr>
              <w:t>50</w:t>
            </w:r>
            <w:r>
              <w:rPr>
                <w:rFonts w:ascii="仿宋_GB2312" w:cs="仿宋_GB2312" w:eastAsia="仿宋_GB2312" w:hAnsi="仿宋_GB2312" w:hint="eastAsia"/>
                <w:sz w:val="28"/>
                <w:szCs w:val="28"/>
              </w:rPr>
              <w:t>mm</w:t>
            </w:r>
          </w:p>
        </w:tc>
        <w:tc>
          <w:tcPr>
            <w:tcW w:w="1134"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sz w:val="28"/>
                <w:szCs w:val="28"/>
              </w:rPr>
              <w:t>400</w:t>
            </w:r>
            <w:r>
              <w:rPr>
                <w:rFonts w:ascii="仿宋_GB2312" w:cs="仿宋_GB2312" w:eastAsia="仿宋_GB2312" w:hAnsi="仿宋_GB2312" w:hint="eastAsia"/>
                <w:sz w:val="28"/>
                <w:szCs w:val="28"/>
              </w:rPr>
              <w:t>个</w:t>
            </w:r>
          </w:p>
        </w:tc>
        <w:tc>
          <w:tcPr>
            <w:tcW w:w="1659"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芝麻黑自然面</w:t>
            </w:r>
          </w:p>
        </w:tc>
      </w:tr>
      <w:tr>
        <w:tblPrEx/>
        <w:trPr>
          <w:trHeight w:val="397" w:hRule="atLeast"/>
          <w:jc w:val="center"/>
        </w:trPr>
        <w:tc>
          <w:tcPr>
            <w:tcW w:w="732" w:type="dxa"/>
            <w:vMerge w:val="continue"/>
            <w:tcBorders>
              <w:left w:val="single" w:sz="4" w:space="0" w:color="auto"/>
              <w:right w:val="single" w:sz="4" w:space="0" w:color="auto"/>
            </w:tcBorders>
            <w:vAlign w:val="center"/>
          </w:tcPr>
          <w:p>
            <w:pPr>
              <w:pStyle w:val="style0"/>
              <w:snapToGrid w:val="false"/>
              <w:jc w:val="center"/>
              <w:rPr>
                <w:rFonts w:ascii="仿宋_GB2312" w:cs="仿宋_GB2312" w:eastAsia="仿宋_GB2312" w:hAnsi="仿宋_GB2312"/>
                <w:sz w:val="28"/>
                <w:szCs w:val="28"/>
              </w:rPr>
            </w:pPr>
          </w:p>
        </w:tc>
        <w:tc>
          <w:tcPr>
            <w:tcW w:w="851"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1</w:t>
            </w:r>
            <w:r>
              <w:rPr>
                <w:rFonts w:ascii="仿宋_GB2312" w:cs="仿宋_GB2312" w:eastAsia="仿宋_GB2312" w:hAnsi="仿宋_GB2312"/>
                <w:sz w:val="28"/>
                <w:szCs w:val="28"/>
              </w:rPr>
              <w:t>6</w:t>
            </w:r>
          </w:p>
        </w:tc>
        <w:tc>
          <w:tcPr>
            <w:tcW w:w="12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道牙</w:t>
            </w:r>
            <w:r>
              <w:rPr>
                <w:rFonts w:ascii="仿宋_GB2312" w:cs="仿宋_GB2312" w:eastAsia="仿宋_GB2312" w:hAnsi="仿宋_GB2312" w:hint="eastAsia"/>
                <w:sz w:val="28"/>
                <w:szCs w:val="28"/>
              </w:rPr>
              <w:t>石</w:t>
            </w:r>
          </w:p>
        </w:tc>
        <w:tc>
          <w:tcPr>
            <w:tcW w:w="31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500*</w:t>
            </w:r>
            <w:r>
              <w:rPr>
                <w:rFonts w:ascii="仿宋_GB2312" w:cs="仿宋_GB2312" w:eastAsia="仿宋_GB2312" w:hAnsi="仿宋_GB2312"/>
                <w:sz w:val="28"/>
                <w:szCs w:val="28"/>
              </w:rPr>
              <w:t>12</w:t>
            </w:r>
            <w:r>
              <w:rPr>
                <w:rFonts w:ascii="仿宋_GB2312" w:cs="仿宋_GB2312" w:eastAsia="仿宋_GB2312" w:hAnsi="仿宋_GB2312" w:hint="eastAsia"/>
                <w:sz w:val="28"/>
                <w:szCs w:val="28"/>
              </w:rPr>
              <w:t>0*</w:t>
            </w:r>
            <w:r>
              <w:rPr>
                <w:rFonts w:ascii="仿宋_GB2312" w:cs="仿宋_GB2312" w:eastAsia="仿宋_GB2312" w:hAnsi="仿宋_GB2312"/>
                <w:sz w:val="28"/>
                <w:szCs w:val="28"/>
              </w:rPr>
              <w:t>10</w:t>
            </w:r>
            <w:r>
              <w:rPr>
                <w:rFonts w:ascii="仿宋_GB2312" w:cs="仿宋_GB2312" w:eastAsia="仿宋_GB2312" w:hAnsi="仿宋_GB2312" w:hint="eastAsia"/>
                <w:sz w:val="28"/>
                <w:szCs w:val="28"/>
              </w:rPr>
              <w:t>0mm</w:t>
            </w:r>
          </w:p>
        </w:tc>
        <w:tc>
          <w:tcPr>
            <w:tcW w:w="1134"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30个</w:t>
            </w:r>
          </w:p>
        </w:tc>
        <w:tc>
          <w:tcPr>
            <w:tcW w:w="1659"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p>
        </w:tc>
      </w:tr>
      <w:tr>
        <w:tblPrEx/>
        <w:trPr>
          <w:trHeight w:val="397" w:hRule="atLeast"/>
          <w:jc w:val="center"/>
        </w:trPr>
        <w:tc>
          <w:tcPr>
            <w:tcW w:w="732" w:type="dxa"/>
            <w:vMerge w:val="continue"/>
            <w:tcBorders>
              <w:left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p>
        </w:tc>
        <w:tc>
          <w:tcPr>
            <w:tcW w:w="851"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1</w:t>
            </w:r>
            <w:r>
              <w:rPr>
                <w:rFonts w:ascii="仿宋_GB2312" w:cs="仿宋_GB2312" w:eastAsia="仿宋_GB2312" w:hAnsi="仿宋_GB2312"/>
                <w:sz w:val="28"/>
                <w:szCs w:val="28"/>
              </w:rPr>
              <w:t>7</w:t>
            </w:r>
          </w:p>
        </w:tc>
        <w:tc>
          <w:tcPr>
            <w:tcW w:w="12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水泥砖</w:t>
            </w:r>
          </w:p>
        </w:tc>
        <w:tc>
          <w:tcPr>
            <w:tcW w:w="31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240*115*53mm</w:t>
            </w:r>
          </w:p>
        </w:tc>
        <w:tc>
          <w:tcPr>
            <w:tcW w:w="1134"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400块</w:t>
            </w:r>
          </w:p>
        </w:tc>
        <w:tc>
          <w:tcPr>
            <w:tcW w:w="1659"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p>
        </w:tc>
      </w:tr>
      <w:tr>
        <w:tblPrEx/>
        <w:trPr>
          <w:trHeight w:val="397" w:hRule="atLeast"/>
          <w:jc w:val="center"/>
        </w:trPr>
        <w:tc>
          <w:tcPr>
            <w:tcW w:w="732" w:type="dxa"/>
            <w:vMerge w:val="continue"/>
            <w:tcBorders>
              <w:left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p>
        </w:tc>
        <w:tc>
          <w:tcPr>
            <w:tcW w:w="851"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sz w:val="28"/>
                <w:szCs w:val="28"/>
              </w:rPr>
              <w:t>18</w:t>
            </w:r>
          </w:p>
        </w:tc>
        <w:tc>
          <w:tcPr>
            <w:tcW w:w="12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透水砖</w:t>
            </w:r>
          </w:p>
        </w:tc>
        <w:tc>
          <w:tcPr>
            <w:tcW w:w="31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sz w:val="28"/>
                <w:szCs w:val="28"/>
              </w:rPr>
              <w:t>2</w:t>
            </w:r>
            <w:r>
              <w:rPr>
                <w:rFonts w:ascii="仿宋_GB2312" w:cs="仿宋_GB2312" w:eastAsia="仿宋_GB2312" w:hAnsi="仿宋_GB2312" w:hint="eastAsia"/>
                <w:sz w:val="28"/>
                <w:szCs w:val="28"/>
              </w:rPr>
              <w:t>00*</w:t>
            </w:r>
            <w:r>
              <w:rPr>
                <w:rFonts w:ascii="仿宋_GB2312" w:cs="仿宋_GB2312" w:eastAsia="仿宋_GB2312" w:hAnsi="仿宋_GB2312"/>
                <w:sz w:val="28"/>
                <w:szCs w:val="28"/>
              </w:rPr>
              <w:t>1</w:t>
            </w:r>
            <w:r>
              <w:rPr>
                <w:rFonts w:ascii="仿宋_GB2312" w:cs="仿宋_GB2312" w:eastAsia="仿宋_GB2312" w:hAnsi="仿宋_GB2312" w:hint="eastAsia"/>
                <w:sz w:val="28"/>
                <w:szCs w:val="28"/>
              </w:rPr>
              <w:t>00*</w:t>
            </w:r>
            <w:r>
              <w:rPr>
                <w:rFonts w:ascii="仿宋_GB2312" w:cs="仿宋_GB2312" w:eastAsia="仿宋_GB2312" w:hAnsi="仿宋_GB2312"/>
                <w:sz w:val="28"/>
                <w:szCs w:val="28"/>
              </w:rPr>
              <w:t>5</w:t>
            </w:r>
            <w:r>
              <w:rPr>
                <w:rFonts w:ascii="仿宋_GB2312" w:cs="仿宋_GB2312" w:eastAsia="仿宋_GB2312" w:hAnsi="仿宋_GB2312" w:hint="eastAsia"/>
                <w:sz w:val="28"/>
                <w:szCs w:val="28"/>
              </w:rPr>
              <w:t>0mm</w:t>
            </w:r>
          </w:p>
        </w:tc>
        <w:tc>
          <w:tcPr>
            <w:tcW w:w="1134"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sz w:val="28"/>
                <w:szCs w:val="28"/>
              </w:rPr>
              <w:t>3</w:t>
            </w:r>
            <w:r>
              <w:rPr>
                <w:rFonts w:ascii="仿宋_GB2312" w:cs="仿宋_GB2312" w:eastAsia="仿宋_GB2312" w:hAnsi="仿宋_GB2312"/>
                <w:sz w:val="28"/>
                <w:szCs w:val="28"/>
              </w:rPr>
              <w:t>00</w:t>
            </w:r>
            <w:r>
              <w:rPr>
                <w:rFonts w:ascii="仿宋_GB2312" w:cs="仿宋_GB2312" w:eastAsia="仿宋_GB2312" w:hAnsi="仿宋_GB2312" w:hint="eastAsia"/>
                <w:sz w:val="28"/>
                <w:szCs w:val="28"/>
              </w:rPr>
              <w:t>块</w:t>
            </w:r>
          </w:p>
        </w:tc>
        <w:tc>
          <w:tcPr>
            <w:tcW w:w="1659"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灰色、红色、黄色</w:t>
            </w:r>
            <w:r>
              <w:rPr>
                <w:rFonts w:ascii="仿宋_GB2312" w:cs="仿宋_GB2312" w:eastAsia="仿宋_GB2312" w:hAnsi="仿宋_GB2312" w:hint="eastAsia"/>
                <w:sz w:val="28"/>
                <w:szCs w:val="28"/>
              </w:rPr>
              <w:t>各1</w:t>
            </w:r>
            <w:r>
              <w:rPr>
                <w:rFonts w:ascii="仿宋_GB2312" w:cs="仿宋_GB2312" w:eastAsia="仿宋_GB2312" w:hAnsi="仿宋_GB2312"/>
                <w:sz w:val="28"/>
                <w:szCs w:val="28"/>
              </w:rPr>
              <w:t>00</w:t>
            </w:r>
            <w:r>
              <w:rPr>
                <w:rFonts w:ascii="仿宋_GB2312" w:cs="仿宋_GB2312" w:eastAsia="仿宋_GB2312" w:hAnsi="仿宋_GB2312" w:hint="eastAsia"/>
                <w:sz w:val="28"/>
                <w:szCs w:val="28"/>
              </w:rPr>
              <w:t>块</w:t>
            </w:r>
          </w:p>
        </w:tc>
      </w:tr>
      <w:tr>
        <w:tblPrEx/>
        <w:trPr>
          <w:trHeight w:val="397" w:hRule="atLeast"/>
          <w:jc w:val="center"/>
        </w:trPr>
        <w:tc>
          <w:tcPr>
            <w:tcW w:w="732" w:type="dxa"/>
            <w:vMerge w:val="continue"/>
            <w:tcBorders>
              <w:left w:val="single" w:sz="4" w:space="0" w:color="auto"/>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p>
        </w:tc>
        <w:tc>
          <w:tcPr>
            <w:tcW w:w="851"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sz w:val="28"/>
                <w:szCs w:val="28"/>
              </w:rPr>
              <w:t>19</w:t>
            </w:r>
          </w:p>
        </w:tc>
        <w:tc>
          <w:tcPr>
            <w:tcW w:w="12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小筒瓦</w:t>
            </w:r>
          </w:p>
        </w:tc>
        <w:tc>
          <w:tcPr>
            <w:tcW w:w="31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sz w:val="28"/>
                <w:szCs w:val="28"/>
              </w:rPr>
              <w:t>11</w:t>
            </w:r>
            <w:r>
              <w:rPr>
                <w:rFonts w:ascii="仿宋_GB2312" w:cs="仿宋_GB2312" w:eastAsia="仿宋_GB2312" w:hAnsi="仿宋_GB2312" w:hint="eastAsia"/>
                <w:sz w:val="28"/>
                <w:szCs w:val="28"/>
              </w:rPr>
              <w:t>0*1</w:t>
            </w:r>
            <w:r>
              <w:rPr>
                <w:rFonts w:ascii="仿宋_GB2312" w:cs="仿宋_GB2312" w:eastAsia="仿宋_GB2312" w:hAnsi="仿宋_GB2312"/>
                <w:sz w:val="28"/>
                <w:szCs w:val="28"/>
              </w:rPr>
              <w:t>1</w:t>
            </w:r>
            <w:r>
              <w:rPr>
                <w:rFonts w:ascii="仿宋_GB2312" w:cs="仿宋_GB2312" w:eastAsia="仿宋_GB2312" w:hAnsi="仿宋_GB2312" w:hint="eastAsia"/>
                <w:sz w:val="28"/>
                <w:szCs w:val="28"/>
              </w:rPr>
              <w:t>0*50mm（厚1</w:t>
            </w:r>
            <w:r>
              <w:rPr>
                <w:rFonts w:ascii="仿宋_GB2312" w:cs="仿宋_GB2312" w:eastAsia="仿宋_GB2312" w:hAnsi="仿宋_GB2312"/>
                <w:sz w:val="28"/>
                <w:szCs w:val="28"/>
              </w:rPr>
              <w:t>0</w:t>
            </w:r>
            <w:r>
              <w:rPr>
                <w:rFonts w:ascii="仿宋_GB2312" w:cs="仿宋_GB2312" w:eastAsia="仿宋_GB2312" w:hAnsi="仿宋_GB2312" w:hint="eastAsia"/>
                <w:sz w:val="28"/>
                <w:szCs w:val="28"/>
              </w:rPr>
              <w:t>mm）</w:t>
            </w:r>
          </w:p>
        </w:tc>
        <w:tc>
          <w:tcPr>
            <w:tcW w:w="1134"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sz w:val="28"/>
                <w:szCs w:val="28"/>
              </w:rPr>
              <w:t>2</w:t>
            </w:r>
            <w:r>
              <w:rPr>
                <w:rFonts w:ascii="仿宋_GB2312" w:cs="仿宋_GB2312" w:eastAsia="仿宋_GB2312" w:hAnsi="仿宋_GB2312" w:hint="eastAsia"/>
                <w:sz w:val="28"/>
                <w:szCs w:val="28"/>
              </w:rPr>
              <w:t>00块</w:t>
            </w:r>
          </w:p>
        </w:tc>
        <w:tc>
          <w:tcPr>
            <w:tcW w:w="1659"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深灰色</w:t>
            </w:r>
          </w:p>
        </w:tc>
      </w:tr>
      <w:tr>
        <w:tblPrEx/>
        <w:trPr>
          <w:trHeight w:val="397" w:hRule="atLeast"/>
          <w:jc w:val="center"/>
        </w:trPr>
        <w:tc>
          <w:tcPr>
            <w:tcW w:w="732" w:type="dxa"/>
            <w:vMerge w:val="restart"/>
            <w:tcBorders>
              <w:top w:val="nil"/>
              <w:left w:val="single" w:sz="4" w:space="0" w:color="auto"/>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木材</w:t>
            </w:r>
          </w:p>
        </w:tc>
        <w:tc>
          <w:tcPr>
            <w:tcW w:w="851"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2</w:t>
            </w:r>
            <w:r>
              <w:rPr>
                <w:rFonts w:ascii="仿宋_GB2312" w:cs="仿宋_GB2312" w:eastAsia="仿宋_GB2312" w:hAnsi="仿宋_GB2312"/>
                <w:sz w:val="28"/>
                <w:szCs w:val="28"/>
              </w:rPr>
              <w:t>0</w:t>
            </w:r>
          </w:p>
        </w:tc>
        <w:tc>
          <w:tcPr>
            <w:tcW w:w="12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防腐木面板</w:t>
            </w:r>
          </w:p>
        </w:tc>
        <w:tc>
          <w:tcPr>
            <w:tcW w:w="31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sz w:val="28"/>
                <w:szCs w:val="28"/>
              </w:rPr>
              <w:t>4000</w:t>
            </w:r>
            <w:r>
              <w:rPr>
                <w:rFonts w:ascii="仿宋_GB2312" w:cs="仿宋_GB2312" w:eastAsia="仿宋_GB2312" w:hAnsi="仿宋_GB2312" w:hint="eastAsia"/>
                <w:sz w:val="28"/>
                <w:szCs w:val="28"/>
              </w:rPr>
              <w:t>*90*</w:t>
            </w:r>
            <w:r>
              <w:rPr>
                <w:rFonts w:ascii="仿宋_GB2312" w:cs="仿宋_GB2312" w:eastAsia="仿宋_GB2312" w:hAnsi="仿宋_GB2312"/>
                <w:sz w:val="28"/>
                <w:szCs w:val="28"/>
              </w:rPr>
              <w:t>15</w:t>
            </w:r>
            <w:r>
              <w:rPr>
                <w:rFonts w:ascii="仿宋_GB2312" w:cs="仿宋_GB2312" w:eastAsia="仿宋_GB2312" w:hAnsi="仿宋_GB2312" w:hint="eastAsia"/>
                <w:sz w:val="28"/>
                <w:szCs w:val="28"/>
              </w:rPr>
              <w:t>㎜</w:t>
            </w:r>
          </w:p>
        </w:tc>
        <w:tc>
          <w:tcPr>
            <w:tcW w:w="1134"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sz w:val="28"/>
                <w:szCs w:val="28"/>
              </w:rPr>
              <w:t>3</w:t>
            </w:r>
            <w:r>
              <w:rPr>
                <w:rFonts w:ascii="仿宋_GB2312" w:cs="仿宋_GB2312" w:eastAsia="仿宋_GB2312" w:hAnsi="仿宋_GB2312" w:hint="eastAsia"/>
                <w:sz w:val="28"/>
                <w:szCs w:val="28"/>
              </w:rPr>
              <w:t>0块</w:t>
            </w:r>
          </w:p>
        </w:tc>
        <w:tc>
          <w:tcPr>
            <w:tcW w:w="1659" w:type="dxa"/>
            <w:vMerge w:val="restart"/>
            <w:tcBorders>
              <w:top w:val="nil"/>
              <w:left w:val="nil"/>
              <w:right w:val="single" w:sz="4" w:space="0" w:color="auto"/>
            </w:tcBorders>
            <w:vAlign w:val="center"/>
          </w:tcPr>
          <w:p>
            <w:pPr>
              <w:pStyle w:val="style0"/>
              <w:widowControl/>
              <w:snapToGrid w:val="false"/>
              <w:jc w:val="center"/>
              <w:rPr>
                <w:rFonts w:ascii="仿宋_GB2312" w:cs="仿宋_GB2312" w:eastAsia="仿宋_GB2312" w:hAnsi="仿宋_GB2312" w:hint="eastAsia"/>
                <w:sz w:val="28"/>
                <w:szCs w:val="28"/>
              </w:rPr>
            </w:pPr>
            <w:r>
              <w:rPr>
                <w:rFonts w:ascii="仿宋_GB2312" w:cs="仿宋_GB2312" w:eastAsia="仿宋_GB2312" w:hAnsi="仿宋_GB2312" w:hint="eastAsia"/>
                <w:sz w:val="28"/>
                <w:szCs w:val="28"/>
              </w:rPr>
              <w:t>松木类（尺寸误差2mm)</w:t>
            </w:r>
          </w:p>
        </w:tc>
      </w:tr>
      <w:tr>
        <w:tblPrEx/>
        <w:trPr>
          <w:trHeight w:val="397" w:hRule="atLeast"/>
          <w:jc w:val="center"/>
        </w:trPr>
        <w:tc>
          <w:tcPr>
            <w:tcW w:w="732" w:type="dxa"/>
            <w:vMerge w:val="continue"/>
            <w:tcBorders>
              <w:top w:val="nil"/>
              <w:left w:val="single" w:sz="4" w:space="0" w:color="auto"/>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p>
        </w:tc>
        <w:tc>
          <w:tcPr>
            <w:tcW w:w="851"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2</w:t>
            </w:r>
            <w:r>
              <w:rPr>
                <w:rFonts w:ascii="仿宋_GB2312" w:cs="仿宋_GB2312" w:eastAsia="仿宋_GB2312" w:hAnsi="仿宋_GB2312"/>
                <w:sz w:val="28"/>
                <w:szCs w:val="28"/>
              </w:rPr>
              <w:t>1</w:t>
            </w:r>
          </w:p>
        </w:tc>
        <w:tc>
          <w:tcPr>
            <w:tcW w:w="12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防腐木龙骨</w:t>
            </w:r>
          </w:p>
        </w:tc>
        <w:tc>
          <w:tcPr>
            <w:tcW w:w="31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40</w:t>
            </w:r>
            <w:r>
              <w:rPr>
                <w:rFonts w:ascii="仿宋_GB2312" w:cs="仿宋_GB2312" w:eastAsia="仿宋_GB2312" w:hAnsi="仿宋_GB2312"/>
                <w:sz w:val="28"/>
                <w:szCs w:val="28"/>
              </w:rPr>
              <w:t>00</w:t>
            </w:r>
            <w:r>
              <w:rPr>
                <w:rFonts w:ascii="仿宋_GB2312" w:cs="仿宋_GB2312" w:eastAsia="仿宋_GB2312" w:hAnsi="仿宋_GB2312" w:hint="eastAsia"/>
                <w:sz w:val="28"/>
                <w:szCs w:val="28"/>
              </w:rPr>
              <w:t>*</w:t>
            </w:r>
            <w:r>
              <w:rPr>
                <w:rFonts w:ascii="仿宋_GB2312" w:cs="仿宋_GB2312" w:eastAsia="仿宋_GB2312" w:hAnsi="仿宋_GB2312"/>
                <w:sz w:val="28"/>
                <w:szCs w:val="28"/>
              </w:rPr>
              <w:t>55</w:t>
            </w:r>
            <w:r>
              <w:rPr>
                <w:rFonts w:ascii="仿宋_GB2312" w:cs="仿宋_GB2312" w:eastAsia="仿宋_GB2312" w:hAnsi="仿宋_GB2312" w:hint="eastAsia"/>
                <w:sz w:val="28"/>
                <w:szCs w:val="28"/>
              </w:rPr>
              <w:t>*</w:t>
            </w:r>
            <w:r>
              <w:rPr>
                <w:rFonts w:ascii="仿宋_GB2312" w:cs="仿宋_GB2312" w:eastAsia="仿宋_GB2312" w:hAnsi="仿宋_GB2312"/>
                <w:sz w:val="28"/>
                <w:szCs w:val="28"/>
              </w:rPr>
              <w:t>35</w:t>
            </w:r>
            <w:r>
              <w:rPr>
                <w:rFonts w:ascii="仿宋_GB2312" w:cs="仿宋_GB2312" w:eastAsia="仿宋_GB2312" w:hAnsi="仿宋_GB2312" w:hint="eastAsia"/>
                <w:sz w:val="28"/>
                <w:szCs w:val="28"/>
              </w:rPr>
              <w:t>㎜</w:t>
            </w:r>
          </w:p>
        </w:tc>
        <w:tc>
          <w:tcPr>
            <w:tcW w:w="1134"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sz w:val="28"/>
                <w:szCs w:val="28"/>
              </w:rPr>
              <w:t>10</w:t>
            </w:r>
            <w:r>
              <w:rPr>
                <w:rFonts w:ascii="仿宋_GB2312" w:cs="仿宋_GB2312" w:eastAsia="仿宋_GB2312" w:hAnsi="仿宋_GB2312" w:hint="eastAsia"/>
                <w:sz w:val="28"/>
                <w:szCs w:val="28"/>
              </w:rPr>
              <w:t>根</w:t>
            </w:r>
          </w:p>
        </w:tc>
        <w:tc>
          <w:tcPr>
            <w:tcW w:w="1659" w:type="dxa"/>
            <w:vMerge w:val="continue"/>
            <w:tcBorders>
              <w:left w:val="nil"/>
              <w:right w:val="single" w:sz="4" w:space="0" w:color="auto"/>
            </w:tcBorders>
            <w:vAlign w:val="center"/>
          </w:tcPr>
          <w:p>
            <w:pPr>
              <w:pStyle w:val="style0"/>
              <w:snapToGrid w:val="false"/>
              <w:jc w:val="center"/>
              <w:rPr>
                <w:rFonts w:ascii="仿宋_GB2312" w:cs="仿宋_GB2312" w:eastAsia="仿宋_GB2312" w:hAnsi="仿宋_GB2312"/>
                <w:sz w:val="28"/>
                <w:szCs w:val="28"/>
              </w:rPr>
            </w:pPr>
          </w:p>
        </w:tc>
      </w:tr>
      <w:tr>
        <w:tblPrEx/>
        <w:trPr>
          <w:trHeight w:val="397" w:hRule="atLeast"/>
          <w:jc w:val="center"/>
        </w:trPr>
        <w:tc>
          <w:tcPr>
            <w:tcW w:w="732" w:type="dxa"/>
            <w:vMerge w:val="continue"/>
            <w:tcBorders>
              <w:top w:val="nil"/>
              <w:left w:val="single" w:sz="4" w:space="0" w:color="auto"/>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p>
        </w:tc>
        <w:tc>
          <w:tcPr>
            <w:tcW w:w="851"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2</w:t>
            </w:r>
            <w:r>
              <w:rPr>
                <w:rFonts w:ascii="仿宋_GB2312" w:cs="仿宋_GB2312" w:eastAsia="仿宋_GB2312" w:hAnsi="仿宋_GB2312"/>
                <w:sz w:val="28"/>
                <w:szCs w:val="28"/>
              </w:rPr>
              <w:t>2</w:t>
            </w:r>
          </w:p>
        </w:tc>
        <w:tc>
          <w:tcPr>
            <w:tcW w:w="12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防腐木立柱</w:t>
            </w:r>
          </w:p>
        </w:tc>
        <w:tc>
          <w:tcPr>
            <w:tcW w:w="31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sz w:val="28"/>
                <w:szCs w:val="28"/>
              </w:rPr>
              <w:t>4000</w:t>
            </w:r>
            <w:r>
              <w:rPr>
                <w:rFonts w:ascii="仿宋_GB2312" w:cs="仿宋_GB2312" w:eastAsia="仿宋_GB2312" w:hAnsi="仿宋_GB2312" w:hint="eastAsia"/>
                <w:sz w:val="28"/>
                <w:szCs w:val="28"/>
              </w:rPr>
              <w:t>*85*</w:t>
            </w:r>
            <w:r>
              <w:rPr>
                <w:rFonts w:ascii="仿宋_GB2312" w:cs="仿宋_GB2312" w:eastAsia="仿宋_GB2312" w:hAnsi="仿宋_GB2312"/>
                <w:sz w:val="28"/>
                <w:szCs w:val="28"/>
              </w:rPr>
              <w:t>85</w:t>
            </w:r>
            <w:r>
              <w:rPr>
                <w:rFonts w:ascii="仿宋_GB2312" w:cs="仿宋_GB2312" w:eastAsia="仿宋_GB2312" w:hAnsi="仿宋_GB2312" w:hint="eastAsia"/>
                <w:sz w:val="28"/>
                <w:szCs w:val="28"/>
              </w:rPr>
              <w:t>㎜</w:t>
            </w:r>
          </w:p>
        </w:tc>
        <w:tc>
          <w:tcPr>
            <w:tcW w:w="1134"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4根</w:t>
            </w:r>
          </w:p>
        </w:tc>
        <w:tc>
          <w:tcPr>
            <w:tcW w:w="1659" w:type="dxa"/>
            <w:vMerge w:val="continue"/>
            <w:tcBorders>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p>
        </w:tc>
      </w:tr>
      <w:tr>
        <w:tblPrEx/>
        <w:trPr>
          <w:trHeight w:val="397" w:hRule="atLeast"/>
          <w:jc w:val="center"/>
        </w:trPr>
        <w:tc>
          <w:tcPr>
            <w:tcW w:w="732" w:type="dxa"/>
            <w:vMerge w:val="restart"/>
            <w:tcBorders>
              <w:top w:val="nil"/>
              <w:left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水景</w:t>
            </w:r>
          </w:p>
          <w:p>
            <w:pPr>
              <w:pStyle w:val="style0"/>
              <w:snapToGrid w:val="false"/>
              <w:rPr>
                <w:rFonts w:ascii="仿宋_GB2312" w:cs="仿宋_GB2312" w:eastAsia="仿宋_GB2312" w:hAnsi="仿宋_GB2312"/>
                <w:sz w:val="28"/>
                <w:szCs w:val="28"/>
              </w:rPr>
            </w:pPr>
          </w:p>
        </w:tc>
        <w:tc>
          <w:tcPr>
            <w:tcW w:w="851"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2</w:t>
            </w:r>
            <w:r>
              <w:rPr>
                <w:rFonts w:ascii="仿宋_GB2312" w:cs="仿宋_GB2312" w:eastAsia="仿宋_GB2312" w:hAnsi="仿宋_GB2312"/>
                <w:sz w:val="28"/>
                <w:szCs w:val="28"/>
              </w:rPr>
              <w:t>3</w:t>
            </w:r>
          </w:p>
        </w:tc>
        <w:tc>
          <w:tcPr>
            <w:tcW w:w="12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水管</w:t>
            </w:r>
          </w:p>
        </w:tc>
        <w:tc>
          <w:tcPr>
            <w:tcW w:w="3147" w:type="dxa"/>
            <w:tcBorders>
              <w:top w:val="nil"/>
              <w:left w:val="nil"/>
              <w:bottom w:val="single" w:sz="4" w:space="0" w:color="auto"/>
              <w:right w:val="single" w:sz="4" w:space="0" w:color="auto"/>
            </w:tcBorders>
            <w:vAlign w:val="center"/>
          </w:tcPr>
          <w:p>
            <w:pPr>
              <w:pStyle w:val="style0"/>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4分白色蛇皮管子加厚，长</w:t>
            </w:r>
            <w:r>
              <w:rPr>
                <w:rFonts w:ascii="仿宋_GB2312" w:cs="仿宋_GB2312" w:eastAsia="仿宋_GB2312" w:hAnsi="仿宋_GB2312"/>
                <w:sz w:val="28"/>
                <w:szCs w:val="28"/>
              </w:rPr>
              <w:t>30</w:t>
            </w:r>
            <w:r>
              <w:rPr>
                <w:rFonts w:ascii="仿宋_GB2312" w:cs="仿宋_GB2312" w:eastAsia="仿宋_GB2312" w:hAnsi="仿宋_GB2312" w:hint="eastAsia"/>
                <w:sz w:val="28"/>
                <w:szCs w:val="28"/>
              </w:rPr>
              <w:t>m</w:t>
            </w:r>
          </w:p>
        </w:tc>
        <w:tc>
          <w:tcPr>
            <w:tcW w:w="1134" w:type="dxa"/>
            <w:tcBorders>
              <w:top w:val="nil"/>
              <w:left w:val="nil"/>
              <w:bottom w:val="single" w:sz="4" w:space="0" w:color="auto"/>
              <w:right w:val="single" w:sz="4" w:space="0" w:color="auto"/>
            </w:tcBorders>
            <w:vAlign w:val="center"/>
          </w:tcPr>
          <w:p>
            <w:pPr>
              <w:pStyle w:val="style0"/>
              <w:snapToGrid w:val="false"/>
              <w:jc w:val="center"/>
              <w:rPr>
                <w:rFonts w:ascii="仿宋_GB2312" w:cs="仿宋_GB2312" w:eastAsia="仿宋_GB2312" w:hAnsi="仿宋_GB2312"/>
                <w:sz w:val="28"/>
                <w:szCs w:val="28"/>
              </w:rPr>
            </w:pPr>
            <w:r>
              <w:rPr>
                <w:rFonts w:ascii="仿宋_GB2312" w:cs="仿宋_GB2312" w:eastAsia="仿宋_GB2312" w:hAnsi="仿宋_GB2312"/>
                <w:sz w:val="28"/>
                <w:szCs w:val="28"/>
              </w:rPr>
              <w:t>2</w:t>
            </w:r>
            <w:r>
              <w:rPr>
                <w:rFonts w:ascii="仿宋_GB2312" w:cs="仿宋_GB2312" w:eastAsia="仿宋_GB2312" w:hAnsi="仿宋_GB2312" w:hint="eastAsia"/>
                <w:sz w:val="28"/>
                <w:szCs w:val="28"/>
              </w:rPr>
              <w:t>盘</w:t>
            </w:r>
          </w:p>
        </w:tc>
        <w:tc>
          <w:tcPr>
            <w:tcW w:w="1659"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配相应水管卡箍5个</w:t>
            </w:r>
          </w:p>
        </w:tc>
      </w:tr>
      <w:tr>
        <w:tblPrEx/>
        <w:trPr>
          <w:trHeight w:val="397" w:hRule="atLeast"/>
          <w:jc w:val="center"/>
        </w:trPr>
        <w:tc>
          <w:tcPr>
            <w:tcW w:w="732" w:type="dxa"/>
            <w:vMerge w:val="continue"/>
            <w:tcBorders>
              <w:left w:val="single" w:sz="4" w:space="0" w:color="auto"/>
              <w:right w:val="single" w:sz="4" w:space="0" w:color="auto"/>
            </w:tcBorders>
          </w:tcPr>
          <w:p>
            <w:pPr>
              <w:pStyle w:val="style0"/>
              <w:snapToGrid w:val="false"/>
              <w:rPr>
                <w:rFonts w:ascii="仿宋_GB2312" w:cs="仿宋_GB2312" w:eastAsia="仿宋_GB2312" w:hAnsi="仿宋_GB2312"/>
                <w:sz w:val="28"/>
                <w:szCs w:val="28"/>
              </w:rPr>
            </w:pPr>
          </w:p>
        </w:tc>
        <w:tc>
          <w:tcPr>
            <w:tcW w:w="851"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2</w:t>
            </w:r>
            <w:r>
              <w:rPr>
                <w:rFonts w:ascii="仿宋_GB2312" w:cs="仿宋_GB2312" w:eastAsia="仿宋_GB2312" w:hAnsi="仿宋_GB2312"/>
                <w:sz w:val="28"/>
                <w:szCs w:val="28"/>
              </w:rPr>
              <w:t>4</w:t>
            </w:r>
          </w:p>
        </w:tc>
        <w:tc>
          <w:tcPr>
            <w:tcW w:w="1247" w:type="dxa"/>
            <w:tcBorders>
              <w:top w:val="nil"/>
              <w:left w:val="nil"/>
              <w:bottom w:val="single" w:sz="4" w:space="0" w:color="auto"/>
              <w:right w:val="single" w:sz="4" w:space="0" w:color="auto"/>
            </w:tcBorders>
            <w:vAlign w:val="center"/>
          </w:tcPr>
          <w:p>
            <w:pPr>
              <w:pStyle w:val="style0"/>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潜水泵</w:t>
            </w:r>
          </w:p>
        </w:tc>
        <w:tc>
          <w:tcPr>
            <w:tcW w:w="3147" w:type="dxa"/>
            <w:tcBorders>
              <w:top w:val="nil"/>
              <w:left w:val="nil"/>
              <w:bottom w:val="single" w:sz="4" w:space="0" w:color="auto"/>
              <w:right w:val="single" w:sz="4" w:space="0" w:color="auto"/>
            </w:tcBorders>
            <w:vAlign w:val="center"/>
          </w:tcPr>
          <w:p>
            <w:pPr>
              <w:pStyle w:val="style0"/>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功率40w、流量大于39L/min</w:t>
            </w:r>
          </w:p>
        </w:tc>
        <w:tc>
          <w:tcPr>
            <w:tcW w:w="1134" w:type="dxa"/>
            <w:tcBorders>
              <w:top w:val="nil"/>
              <w:left w:val="nil"/>
              <w:bottom w:val="single" w:sz="4" w:space="0" w:color="auto"/>
              <w:right w:val="single" w:sz="4" w:space="0" w:color="auto"/>
            </w:tcBorders>
            <w:vAlign w:val="center"/>
          </w:tcPr>
          <w:p>
            <w:pPr>
              <w:pStyle w:val="style0"/>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1台</w:t>
            </w:r>
          </w:p>
        </w:tc>
        <w:tc>
          <w:tcPr>
            <w:tcW w:w="1659" w:type="dxa"/>
            <w:tcBorders>
              <w:top w:val="nil"/>
              <w:left w:val="nil"/>
              <w:bottom w:val="single" w:sz="4" w:space="0" w:color="auto"/>
              <w:right w:val="single" w:sz="4" w:space="0" w:color="auto"/>
            </w:tcBorders>
            <w:vAlign w:val="center"/>
          </w:tcPr>
          <w:p>
            <w:pPr>
              <w:pStyle w:val="style0"/>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尺寸小于300*</w:t>
            </w:r>
            <w:r>
              <w:rPr>
                <w:rFonts w:ascii="仿宋_GB2312" w:cs="仿宋_GB2312" w:eastAsia="仿宋_GB2312" w:hAnsi="仿宋_GB2312"/>
                <w:sz w:val="28"/>
                <w:szCs w:val="28"/>
              </w:rPr>
              <w:t>300</w:t>
            </w:r>
            <w:r>
              <w:rPr>
                <w:rFonts w:ascii="仿宋_GB2312" w:cs="仿宋_GB2312" w:eastAsia="仿宋_GB2312" w:hAnsi="仿宋_GB2312" w:hint="eastAsia"/>
                <w:sz w:val="28"/>
                <w:szCs w:val="28"/>
              </w:rPr>
              <w:t>mm</w:t>
            </w:r>
          </w:p>
        </w:tc>
      </w:tr>
      <w:tr>
        <w:tblPrEx/>
        <w:trPr>
          <w:trHeight w:val="397" w:hRule="atLeast"/>
          <w:jc w:val="center"/>
        </w:trPr>
        <w:tc>
          <w:tcPr>
            <w:tcW w:w="732" w:type="dxa"/>
            <w:vMerge w:val="continue"/>
            <w:tcBorders>
              <w:left w:val="single" w:sz="4" w:space="0" w:color="auto"/>
              <w:bottom w:val="single" w:sz="4" w:space="0" w:color="auto"/>
              <w:right w:val="single" w:sz="4" w:space="0" w:color="auto"/>
            </w:tcBorders>
          </w:tcPr>
          <w:p>
            <w:pPr>
              <w:pStyle w:val="style0"/>
              <w:widowControl/>
              <w:snapToGrid w:val="false"/>
              <w:jc w:val="center"/>
              <w:rPr>
                <w:rFonts w:ascii="仿宋_GB2312" w:cs="仿宋_GB2312" w:eastAsia="仿宋_GB2312" w:hAnsi="仿宋_GB2312"/>
                <w:sz w:val="28"/>
                <w:szCs w:val="28"/>
              </w:rPr>
            </w:pPr>
          </w:p>
        </w:tc>
        <w:tc>
          <w:tcPr>
            <w:tcW w:w="851"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sz w:val="28"/>
                <w:szCs w:val="28"/>
              </w:rPr>
              <w:t>25</w:t>
            </w:r>
          </w:p>
        </w:tc>
        <w:tc>
          <w:tcPr>
            <w:tcW w:w="1247" w:type="dxa"/>
            <w:tcBorders>
              <w:top w:val="nil"/>
              <w:left w:val="nil"/>
              <w:bottom w:val="single" w:sz="4" w:space="0" w:color="auto"/>
              <w:right w:val="single" w:sz="4" w:space="0" w:color="auto"/>
            </w:tcBorders>
            <w:vAlign w:val="center"/>
          </w:tcPr>
          <w:p>
            <w:pPr>
              <w:pStyle w:val="style0"/>
              <w:snapToGrid w:val="false"/>
              <w:jc w:val="center"/>
              <w:rPr>
                <w:rFonts w:ascii="仿宋_GB2312" w:cs="仿宋_GB2312" w:eastAsia="仿宋_GB2312" w:hAnsi="仿宋_GB2312" w:hint="eastAsia"/>
                <w:sz w:val="28"/>
                <w:szCs w:val="28"/>
              </w:rPr>
            </w:pPr>
            <w:r>
              <w:rPr>
                <w:rFonts w:ascii="仿宋_GB2312" w:cs="仿宋_GB2312" w:eastAsia="仿宋_GB2312" w:hAnsi="仿宋_GB2312" w:hint="eastAsia"/>
                <w:sz w:val="28"/>
                <w:szCs w:val="28"/>
              </w:rPr>
              <w:t>铁皮出水口</w:t>
            </w:r>
          </w:p>
        </w:tc>
        <w:tc>
          <w:tcPr>
            <w:tcW w:w="3147" w:type="dxa"/>
            <w:tcBorders>
              <w:top w:val="nil"/>
              <w:left w:val="nil"/>
              <w:bottom w:val="single" w:sz="4" w:space="0" w:color="auto"/>
              <w:right w:val="single" w:sz="4" w:space="0" w:color="auto"/>
            </w:tcBorders>
            <w:vAlign w:val="center"/>
          </w:tcPr>
          <w:p>
            <w:pPr>
              <w:pStyle w:val="style0"/>
              <w:snapToGrid w:val="false"/>
              <w:jc w:val="center"/>
              <w:rPr>
                <w:rFonts w:ascii="仿宋_GB2312" w:cs="仿宋_GB2312" w:eastAsia="仿宋_GB2312" w:hAnsi="仿宋_GB2312" w:hint="eastAsia"/>
                <w:sz w:val="28"/>
                <w:szCs w:val="28"/>
              </w:rPr>
            </w:pPr>
            <w:r>
              <w:rPr>
                <w:rFonts w:ascii="仿宋_GB2312" w:cs="仿宋_GB2312" w:eastAsia="仿宋_GB2312" w:hAnsi="仿宋_GB2312" w:hint="eastAsia"/>
                <w:sz w:val="28"/>
                <w:szCs w:val="28"/>
              </w:rPr>
              <w:t>定制</w:t>
            </w:r>
          </w:p>
        </w:tc>
        <w:tc>
          <w:tcPr>
            <w:tcW w:w="1134" w:type="dxa"/>
            <w:tcBorders>
              <w:top w:val="nil"/>
              <w:left w:val="nil"/>
              <w:bottom w:val="single" w:sz="4" w:space="0" w:color="auto"/>
              <w:right w:val="single" w:sz="4" w:space="0" w:color="auto"/>
            </w:tcBorders>
            <w:vAlign w:val="center"/>
          </w:tcPr>
          <w:p>
            <w:pPr>
              <w:pStyle w:val="style0"/>
              <w:snapToGrid w:val="false"/>
              <w:jc w:val="center"/>
              <w:rPr>
                <w:rFonts w:ascii="仿宋_GB2312" w:cs="仿宋_GB2312" w:eastAsia="仿宋_GB2312" w:hAnsi="仿宋_GB2312" w:hint="eastAsia"/>
                <w:sz w:val="28"/>
                <w:szCs w:val="28"/>
              </w:rPr>
            </w:pPr>
            <w:r>
              <w:rPr>
                <w:rFonts w:ascii="仿宋_GB2312" w:cs="仿宋_GB2312" w:eastAsia="仿宋_GB2312" w:hAnsi="仿宋_GB2312" w:hint="eastAsia"/>
                <w:sz w:val="28"/>
                <w:szCs w:val="28"/>
              </w:rPr>
              <w:t>2个</w:t>
            </w:r>
          </w:p>
        </w:tc>
        <w:tc>
          <w:tcPr>
            <w:tcW w:w="1659" w:type="dxa"/>
            <w:tcBorders>
              <w:top w:val="nil"/>
              <w:left w:val="nil"/>
              <w:bottom w:val="single" w:sz="4" w:space="0" w:color="auto"/>
              <w:right w:val="single" w:sz="4" w:space="0" w:color="auto"/>
            </w:tcBorders>
            <w:vAlign w:val="center"/>
          </w:tcPr>
          <w:p>
            <w:pPr>
              <w:pStyle w:val="style0"/>
              <w:snapToGrid w:val="false"/>
              <w:jc w:val="center"/>
              <w:rPr>
                <w:rFonts w:ascii="仿宋_GB2312" w:cs="仿宋_GB2312" w:eastAsia="仿宋_GB2312" w:hAnsi="仿宋_GB2312" w:hint="eastAsia"/>
                <w:sz w:val="28"/>
                <w:szCs w:val="28"/>
              </w:rPr>
            </w:pPr>
          </w:p>
        </w:tc>
      </w:tr>
      <w:tr>
        <w:tblPrEx/>
        <w:trPr>
          <w:trHeight w:val="397" w:hRule="atLeast"/>
          <w:jc w:val="center"/>
        </w:trPr>
        <w:tc>
          <w:tcPr>
            <w:tcW w:w="732" w:type="dxa"/>
            <w:vMerge w:val="restart"/>
            <w:tcBorders>
              <w:top w:val="single" w:sz="4" w:space="0" w:color="auto"/>
              <w:left w:val="single" w:sz="4" w:space="0" w:color="auto"/>
              <w:right w:val="single" w:sz="4" w:space="0" w:color="auto"/>
            </w:tcBorders>
            <w:vAlign w:val="center"/>
          </w:tcPr>
          <w:p>
            <w:pPr>
              <w:pStyle w:val="style0"/>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其他</w:t>
            </w:r>
          </w:p>
        </w:tc>
        <w:tc>
          <w:tcPr>
            <w:tcW w:w="851"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sz w:val="28"/>
                <w:szCs w:val="28"/>
              </w:rPr>
              <w:t>26</w:t>
            </w:r>
          </w:p>
        </w:tc>
        <w:tc>
          <w:tcPr>
            <w:tcW w:w="12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电源插板</w:t>
            </w:r>
          </w:p>
        </w:tc>
        <w:tc>
          <w:tcPr>
            <w:tcW w:w="31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15孔，线长5m</w:t>
            </w:r>
          </w:p>
        </w:tc>
        <w:tc>
          <w:tcPr>
            <w:tcW w:w="1134"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1个</w:t>
            </w:r>
          </w:p>
        </w:tc>
        <w:tc>
          <w:tcPr>
            <w:tcW w:w="1659"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p>
        </w:tc>
      </w:tr>
      <w:tr>
        <w:tblPrEx/>
        <w:trPr>
          <w:trHeight w:val="397" w:hRule="atLeast"/>
          <w:jc w:val="center"/>
        </w:trPr>
        <w:tc>
          <w:tcPr>
            <w:tcW w:w="732" w:type="dxa"/>
            <w:vMerge w:val="continue"/>
            <w:tcBorders>
              <w:left w:val="single" w:sz="4" w:space="0" w:color="auto"/>
              <w:right w:val="single" w:sz="4" w:space="0" w:color="auto"/>
            </w:tcBorders>
            <w:vAlign w:val="center"/>
          </w:tcPr>
          <w:p>
            <w:pPr>
              <w:pStyle w:val="style0"/>
              <w:snapToGrid w:val="false"/>
              <w:jc w:val="center"/>
              <w:rPr>
                <w:rFonts w:ascii="仿宋_GB2312" w:cs="仿宋_GB2312" w:eastAsia="仿宋_GB2312" w:hAnsi="仿宋_GB2312" w:hint="eastAsia"/>
                <w:sz w:val="28"/>
                <w:szCs w:val="28"/>
              </w:rPr>
            </w:pPr>
          </w:p>
        </w:tc>
        <w:tc>
          <w:tcPr>
            <w:tcW w:w="851"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2</w:t>
            </w:r>
            <w:r>
              <w:rPr>
                <w:rFonts w:ascii="仿宋_GB2312" w:cs="仿宋_GB2312" w:eastAsia="仿宋_GB2312" w:hAnsi="仿宋_GB2312"/>
                <w:sz w:val="28"/>
                <w:szCs w:val="28"/>
              </w:rPr>
              <w:t>7</w:t>
            </w:r>
          </w:p>
        </w:tc>
        <w:tc>
          <w:tcPr>
            <w:tcW w:w="12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草坪灯</w:t>
            </w:r>
          </w:p>
        </w:tc>
        <w:tc>
          <w:tcPr>
            <w:tcW w:w="3147" w:type="dxa"/>
            <w:tcBorders>
              <w:top w:val="nil"/>
              <w:left w:val="nil"/>
              <w:bottom w:val="single" w:sz="4" w:space="0" w:color="auto"/>
              <w:right w:val="single" w:sz="4" w:space="0" w:color="auto"/>
            </w:tcBorders>
            <w:vAlign w:val="center"/>
          </w:tcPr>
          <w:p>
            <w:pPr>
              <w:pStyle w:val="style0"/>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36W，黑色LED灯</w:t>
            </w:r>
          </w:p>
        </w:tc>
        <w:tc>
          <w:tcPr>
            <w:tcW w:w="1134"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1个</w:t>
            </w:r>
          </w:p>
        </w:tc>
        <w:tc>
          <w:tcPr>
            <w:tcW w:w="1659" w:type="dxa"/>
            <w:tcBorders>
              <w:top w:val="nil"/>
              <w:left w:val="nil"/>
              <w:bottom w:val="single" w:sz="4" w:space="0" w:color="auto"/>
              <w:right w:val="single" w:sz="4" w:space="0" w:color="auto"/>
            </w:tcBorders>
            <w:vAlign w:val="center"/>
          </w:tcPr>
          <w:p>
            <w:pPr>
              <w:pStyle w:val="style0"/>
              <w:snapToGrid w:val="false"/>
              <w:jc w:val="center"/>
              <w:rPr>
                <w:rFonts w:ascii="仿宋_GB2312" w:cs="仿宋_GB2312" w:eastAsia="仿宋_GB2312" w:hAnsi="仿宋_GB2312"/>
                <w:sz w:val="28"/>
                <w:szCs w:val="28"/>
              </w:rPr>
            </w:pPr>
          </w:p>
        </w:tc>
      </w:tr>
      <w:tr>
        <w:tblPrEx/>
        <w:trPr>
          <w:trHeight w:val="397" w:hRule="atLeast"/>
          <w:jc w:val="center"/>
        </w:trPr>
        <w:tc>
          <w:tcPr>
            <w:tcW w:w="732" w:type="dxa"/>
            <w:vMerge w:val="continue"/>
            <w:tcBorders>
              <w:left w:val="single" w:sz="4" w:space="0" w:color="auto"/>
              <w:right w:val="single" w:sz="4" w:space="0" w:color="auto"/>
            </w:tcBorders>
            <w:vAlign w:val="center"/>
          </w:tcPr>
          <w:p>
            <w:pPr>
              <w:pStyle w:val="style0"/>
              <w:snapToGrid w:val="false"/>
              <w:jc w:val="center"/>
              <w:rPr>
                <w:rFonts w:ascii="仿宋_GB2312" w:cs="仿宋_GB2312" w:eastAsia="仿宋_GB2312" w:hAnsi="仿宋_GB2312" w:hint="eastAsia"/>
                <w:sz w:val="28"/>
                <w:szCs w:val="28"/>
              </w:rPr>
            </w:pPr>
          </w:p>
        </w:tc>
        <w:tc>
          <w:tcPr>
            <w:tcW w:w="851"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2</w:t>
            </w:r>
            <w:r>
              <w:rPr>
                <w:rFonts w:ascii="仿宋_GB2312" w:cs="仿宋_GB2312" w:eastAsia="仿宋_GB2312" w:hAnsi="仿宋_GB2312"/>
                <w:sz w:val="28"/>
                <w:szCs w:val="28"/>
              </w:rPr>
              <w:t>8</w:t>
            </w:r>
          </w:p>
        </w:tc>
        <w:tc>
          <w:tcPr>
            <w:tcW w:w="12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电线</w:t>
            </w:r>
          </w:p>
        </w:tc>
        <w:tc>
          <w:tcPr>
            <w:tcW w:w="31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2.5电线红蓝色各1盘</w:t>
            </w:r>
          </w:p>
        </w:tc>
        <w:tc>
          <w:tcPr>
            <w:tcW w:w="1134"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2盘</w:t>
            </w:r>
          </w:p>
        </w:tc>
        <w:tc>
          <w:tcPr>
            <w:tcW w:w="1659" w:type="dxa"/>
            <w:tcBorders>
              <w:top w:val="nil"/>
              <w:left w:val="nil"/>
              <w:bottom w:val="single" w:sz="4" w:space="0" w:color="auto"/>
              <w:right w:val="single" w:sz="4" w:space="0" w:color="auto"/>
            </w:tcBorders>
            <w:vAlign w:val="center"/>
          </w:tcPr>
          <w:p>
            <w:pPr>
              <w:pStyle w:val="style0"/>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25m/盘</w:t>
            </w:r>
          </w:p>
        </w:tc>
      </w:tr>
      <w:tr>
        <w:tblPrEx/>
        <w:trPr>
          <w:trHeight w:val="397" w:hRule="atLeast"/>
          <w:jc w:val="center"/>
        </w:trPr>
        <w:tc>
          <w:tcPr>
            <w:tcW w:w="732" w:type="dxa"/>
            <w:vMerge w:val="continue"/>
            <w:tcBorders>
              <w:left w:val="single" w:sz="4" w:space="0" w:color="auto"/>
              <w:right w:val="single" w:sz="4" w:space="0" w:color="auto"/>
            </w:tcBorders>
            <w:vAlign w:val="center"/>
          </w:tcPr>
          <w:p>
            <w:pPr>
              <w:pStyle w:val="style0"/>
              <w:snapToGrid w:val="false"/>
              <w:jc w:val="center"/>
              <w:rPr>
                <w:rFonts w:ascii="仿宋_GB2312" w:cs="仿宋_GB2312" w:eastAsia="仿宋_GB2312" w:hAnsi="仿宋_GB2312"/>
                <w:sz w:val="28"/>
                <w:szCs w:val="28"/>
              </w:rPr>
            </w:pPr>
          </w:p>
        </w:tc>
        <w:tc>
          <w:tcPr>
            <w:tcW w:w="851"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sz w:val="28"/>
                <w:szCs w:val="28"/>
              </w:rPr>
              <w:t>29</w:t>
            </w:r>
          </w:p>
        </w:tc>
        <w:tc>
          <w:tcPr>
            <w:tcW w:w="12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自攻螺丝</w:t>
            </w:r>
          </w:p>
        </w:tc>
        <w:tc>
          <w:tcPr>
            <w:tcW w:w="31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5cm长3盒</w:t>
            </w:r>
          </w:p>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8cm长2盒</w:t>
            </w:r>
          </w:p>
        </w:tc>
        <w:tc>
          <w:tcPr>
            <w:tcW w:w="1134"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sz w:val="28"/>
                <w:szCs w:val="28"/>
              </w:rPr>
              <w:t>10</w:t>
            </w:r>
            <w:r>
              <w:rPr>
                <w:rFonts w:ascii="仿宋_GB2312" w:cs="仿宋_GB2312" w:eastAsia="仿宋_GB2312" w:hAnsi="仿宋_GB2312" w:hint="eastAsia"/>
                <w:sz w:val="28"/>
                <w:szCs w:val="28"/>
              </w:rPr>
              <w:t>盒</w:t>
            </w:r>
          </w:p>
        </w:tc>
        <w:tc>
          <w:tcPr>
            <w:tcW w:w="1659"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100个/盒</w:t>
            </w:r>
          </w:p>
        </w:tc>
      </w:tr>
      <w:tr>
        <w:tblPrEx/>
        <w:trPr>
          <w:trHeight w:val="397" w:hRule="atLeast"/>
          <w:jc w:val="center"/>
        </w:trPr>
        <w:tc>
          <w:tcPr>
            <w:tcW w:w="732" w:type="dxa"/>
            <w:vMerge w:val="continue"/>
            <w:tcBorders>
              <w:left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p>
        </w:tc>
        <w:tc>
          <w:tcPr>
            <w:tcW w:w="851"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3</w:t>
            </w:r>
            <w:r>
              <w:rPr>
                <w:rFonts w:ascii="仿宋_GB2312" w:cs="仿宋_GB2312" w:eastAsia="仿宋_GB2312" w:hAnsi="仿宋_GB2312"/>
                <w:sz w:val="28"/>
                <w:szCs w:val="28"/>
              </w:rPr>
              <w:t>0</w:t>
            </w:r>
          </w:p>
        </w:tc>
        <w:tc>
          <w:tcPr>
            <w:tcW w:w="12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防水膜</w:t>
            </w:r>
          </w:p>
        </w:tc>
        <w:tc>
          <w:tcPr>
            <w:tcW w:w="31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加厚薄膜</w:t>
            </w:r>
          </w:p>
        </w:tc>
        <w:tc>
          <w:tcPr>
            <w:tcW w:w="1134"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sz w:val="28"/>
                <w:szCs w:val="28"/>
              </w:rPr>
              <w:t>3</w:t>
            </w:r>
            <w:r>
              <w:rPr>
                <w:rFonts w:ascii="仿宋_GB2312" w:cs="仿宋_GB2312" w:eastAsia="仿宋_GB2312" w:hAnsi="仿宋_GB2312" w:hint="eastAsia"/>
                <w:sz w:val="28"/>
                <w:szCs w:val="28"/>
              </w:rPr>
              <w:t>0㎡</w:t>
            </w:r>
          </w:p>
        </w:tc>
        <w:tc>
          <w:tcPr>
            <w:tcW w:w="1659"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宽度</w:t>
            </w:r>
            <w:r>
              <w:rPr>
                <w:rFonts w:ascii="仿宋_GB2312" w:cs="仿宋_GB2312" w:eastAsia="仿宋_GB2312" w:hAnsi="仿宋_GB2312"/>
                <w:sz w:val="28"/>
                <w:szCs w:val="28"/>
              </w:rPr>
              <w:t>5</w:t>
            </w:r>
            <w:r>
              <w:rPr>
                <w:rFonts w:ascii="仿宋_GB2312" w:cs="仿宋_GB2312" w:eastAsia="仿宋_GB2312" w:hAnsi="仿宋_GB2312" w:hint="eastAsia"/>
                <w:sz w:val="28"/>
                <w:szCs w:val="28"/>
              </w:rPr>
              <w:t>米</w:t>
            </w:r>
          </w:p>
        </w:tc>
      </w:tr>
      <w:tr>
        <w:tblPrEx/>
        <w:trPr>
          <w:trHeight w:val="397" w:hRule="atLeast"/>
          <w:jc w:val="center"/>
        </w:trPr>
        <w:tc>
          <w:tcPr>
            <w:tcW w:w="732" w:type="dxa"/>
            <w:vMerge w:val="continue"/>
            <w:tcBorders>
              <w:left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p>
        </w:tc>
        <w:tc>
          <w:tcPr>
            <w:tcW w:w="851"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3</w:t>
            </w:r>
            <w:r>
              <w:rPr>
                <w:rFonts w:ascii="仿宋_GB2312" w:cs="仿宋_GB2312" w:eastAsia="仿宋_GB2312" w:hAnsi="仿宋_GB2312"/>
                <w:sz w:val="28"/>
                <w:szCs w:val="28"/>
              </w:rPr>
              <w:t>1</w:t>
            </w:r>
          </w:p>
        </w:tc>
        <w:tc>
          <w:tcPr>
            <w:tcW w:w="12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黄沙</w:t>
            </w:r>
          </w:p>
        </w:tc>
        <w:tc>
          <w:tcPr>
            <w:tcW w:w="31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细砂</w:t>
            </w:r>
          </w:p>
        </w:tc>
        <w:tc>
          <w:tcPr>
            <w:tcW w:w="1134"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5袋</w:t>
            </w:r>
          </w:p>
        </w:tc>
        <w:tc>
          <w:tcPr>
            <w:tcW w:w="1659"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p>
        </w:tc>
      </w:tr>
      <w:tr>
        <w:tblPrEx/>
        <w:trPr>
          <w:trHeight w:val="397" w:hRule="atLeast"/>
          <w:jc w:val="center"/>
        </w:trPr>
        <w:tc>
          <w:tcPr>
            <w:tcW w:w="732" w:type="dxa"/>
            <w:vMerge w:val="continue"/>
            <w:tcBorders>
              <w:left w:val="single" w:sz="4" w:space="0" w:color="auto"/>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p>
        </w:tc>
        <w:tc>
          <w:tcPr>
            <w:tcW w:w="851"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sz w:val="28"/>
                <w:szCs w:val="28"/>
              </w:rPr>
              <w:t>32</w:t>
            </w:r>
          </w:p>
        </w:tc>
        <w:tc>
          <w:tcPr>
            <w:tcW w:w="12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水泥</w:t>
            </w:r>
          </w:p>
        </w:tc>
        <w:tc>
          <w:tcPr>
            <w:tcW w:w="3147"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hint="eastAsia"/>
                <w:sz w:val="28"/>
                <w:szCs w:val="28"/>
              </w:rPr>
              <w:t>32.5</w:t>
            </w:r>
          </w:p>
        </w:tc>
        <w:tc>
          <w:tcPr>
            <w:tcW w:w="1134"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r>
              <w:rPr>
                <w:rFonts w:ascii="仿宋_GB2312" w:cs="仿宋_GB2312" w:eastAsia="仿宋_GB2312" w:hAnsi="仿宋_GB2312"/>
                <w:sz w:val="28"/>
                <w:szCs w:val="28"/>
              </w:rPr>
              <w:t>5</w:t>
            </w:r>
            <w:r>
              <w:rPr>
                <w:rFonts w:ascii="仿宋_GB2312" w:cs="仿宋_GB2312" w:eastAsia="仿宋_GB2312" w:hAnsi="仿宋_GB2312" w:hint="eastAsia"/>
                <w:sz w:val="28"/>
                <w:szCs w:val="28"/>
              </w:rPr>
              <w:t>袋</w:t>
            </w:r>
          </w:p>
        </w:tc>
        <w:tc>
          <w:tcPr>
            <w:tcW w:w="1659" w:type="dxa"/>
            <w:tcBorders>
              <w:top w:val="nil"/>
              <w:left w:val="nil"/>
              <w:bottom w:val="single" w:sz="4" w:space="0" w:color="auto"/>
              <w:right w:val="single" w:sz="4" w:space="0" w:color="auto"/>
            </w:tcBorders>
            <w:vAlign w:val="center"/>
          </w:tcPr>
          <w:p>
            <w:pPr>
              <w:pStyle w:val="style0"/>
              <w:widowControl/>
              <w:snapToGrid w:val="false"/>
              <w:jc w:val="center"/>
              <w:rPr>
                <w:rFonts w:ascii="仿宋_GB2312" w:cs="仿宋_GB2312" w:eastAsia="仿宋_GB2312" w:hAnsi="仿宋_GB2312"/>
                <w:sz w:val="28"/>
                <w:szCs w:val="28"/>
              </w:rPr>
            </w:pPr>
          </w:p>
        </w:tc>
      </w:tr>
    </w:tbl>
    <w:p>
      <w:pPr>
        <w:pStyle w:val="style0"/>
        <w:snapToGrid w:val="false"/>
        <w:spacing w:lineRule="exact" w:line="560"/>
        <w:rPr>
          <w:rFonts w:ascii="仿宋_GB2312" w:cs="仿宋_GB2312" w:eastAsia="仿宋_GB2312" w:hAnsi="仿宋_GB2312" w:hint="eastAsia"/>
          <w:sz w:val="28"/>
          <w:szCs w:val="28"/>
        </w:rPr>
      </w:pPr>
    </w:p>
    <w:p>
      <w:pPr>
        <w:pStyle w:val="style1"/>
        <w:spacing w:lineRule="exact" w:line="560"/>
        <w:ind w:firstLine="562" w:firstLineChars="200"/>
        <w:rPr>
          <w:rFonts w:ascii="仿宋_GB2312" w:cs="仿宋_GB2312" w:hAnsi="仿宋_GB2312" w:hint="eastAsia"/>
          <w:szCs w:val="28"/>
        </w:rPr>
      </w:pPr>
      <w:r>
        <w:rPr>
          <w:rFonts w:ascii="仿宋_GB2312" w:cs="仿宋_GB2312" w:hAnsi="仿宋_GB2312" w:hint="eastAsia"/>
          <w:szCs w:val="28"/>
        </w:rPr>
        <w:t>九、竞赛样题</w:t>
      </w:r>
    </w:p>
    <w:p>
      <w:pPr>
        <w:pStyle w:val="style0"/>
        <w:snapToGrid w:val="false"/>
        <w:spacing w:lineRule="exact" w:line="560"/>
        <w:ind w:firstLine="560"/>
        <w:rPr>
          <w:rFonts w:ascii="仿宋_GB2312" w:cs="仿宋_GB2312" w:eastAsia="仿宋_GB2312" w:hAnsi="仿宋_GB2312"/>
          <w:b/>
          <w:bCs/>
          <w:sz w:val="28"/>
          <w:szCs w:val="28"/>
        </w:rPr>
      </w:pPr>
      <w:r>
        <w:rPr>
          <w:rFonts w:ascii="仿宋_GB2312" w:cs="仿宋_GB2312" w:eastAsia="仿宋_GB2312" w:hAnsi="仿宋_GB2312" w:hint="eastAsia"/>
          <w:b/>
          <w:bCs/>
          <w:sz w:val="28"/>
          <w:szCs w:val="28"/>
        </w:rPr>
        <w:t>（一）试题名称</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小花园景观设计。</w:t>
      </w:r>
    </w:p>
    <w:p>
      <w:pPr>
        <w:pStyle w:val="style0"/>
        <w:snapToGrid w:val="false"/>
        <w:spacing w:lineRule="exact" w:line="560"/>
        <w:ind w:firstLine="560"/>
        <w:rPr>
          <w:rFonts w:ascii="仿宋_GB2312" w:cs="仿宋_GB2312" w:eastAsia="仿宋_GB2312" w:hAnsi="仿宋_GB2312"/>
          <w:b/>
          <w:bCs/>
          <w:sz w:val="28"/>
          <w:szCs w:val="28"/>
        </w:rPr>
      </w:pPr>
      <w:r>
        <w:rPr>
          <w:rFonts w:ascii="仿宋_GB2312" w:cs="仿宋_GB2312" w:eastAsia="仿宋_GB2312" w:hAnsi="仿宋_GB2312" w:hint="eastAsia"/>
          <w:b/>
          <w:bCs/>
          <w:sz w:val="28"/>
          <w:szCs w:val="28"/>
        </w:rPr>
        <w:t>（二）竞赛内容介绍</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本次竞赛内容是5m×6m</w:t>
      </w:r>
      <w:r>
        <w:rPr>
          <w:rFonts w:ascii="仿宋_GB2312" w:cs="仿宋_GB2312" w:eastAsia="仿宋_GB2312" w:hAnsi="仿宋_GB2312" w:hint="eastAsia"/>
          <w:sz w:val="28"/>
          <w:szCs w:val="28"/>
        </w:rPr>
        <w:t>的小花园景观设计</w:t>
      </w:r>
      <w:r>
        <w:rPr>
          <w:rFonts w:ascii="仿宋_GB2312" w:cs="仿宋_GB2312" w:eastAsia="仿宋_GB2312" w:hAnsi="仿宋_GB2312" w:hint="eastAsia"/>
          <w:sz w:val="28"/>
          <w:szCs w:val="28"/>
        </w:rPr>
        <w:t>与施工图设计</w:t>
      </w:r>
      <w:r>
        <w:rPr>
          <w:rFonts w:ascii="仿宋_GB2312" w:cs="仿宋_GB2312" w:eastAsia="仿宋_GB2312" w:hAnsi="仿宋_GB2312" w:hint="eastAsia"/>
          <w:sz w:val="28"/>
          <w:szCs w:val="28"/>
        </w:rPr>
        <w:t>，赛卷中提供木平台平面</w:t>
      </w:r>
      <w:r>
        <w:rPr>
          <w:rFonts w:ascii="仿宋_GB2312" w:cs="仿宋_GB2312" w:eastAsia="仿宋_GB2312" w:hAnsi="仿宋_GB2312" w:hint="eastAsia"/>
          <w:sz w:val="28"/>
          <w:szCs w:val="28"/>
        </w:rPr>
        <w:t>位置，选手按照</w:t>
      </w:r>
      <w:r>
        <w:rPr>
          <w:rFonts w:ascii="仿宋_GB2312" w:cs="仿宋_GB2312" w:eastAsia="仿宋_GB2312" w:hAnsi="仿宋_GB2312" w:hint="eastAsia"/>
          <w:sz w:val="28"/>
          <w:szCs w:val="28"/>
        </w:rPr>
        <w:t>竞赛</w:t>
      </w:r>
      <w:r>
        <w:rPr>
          <w:rFonts w:ascii="仿宋_GB2312" w:cs="仿宋_GB2312" w:eastAsia="仿宋_GB2312" w:hAnsi="仿宋_GB2312" w:hint="eastAsia"/>
          <w:sz w:val="28"/>
          <w:szCs w:val="28"/>
        </w:rPr>
        <w:t>提</w:t>
      </w:r>
      <w:r>
        <w:rPr>
          <w:rFonts w:ascii="仿宋_GB2312" w:cs="仿宋_GB2312" w:eastAsia="仿宋_GB2312" w:hAnsi="仿宋_GB2312" w:hint="eastAsia"/>
          <w:sz w:val="28"/>
          <w:szCs w:val="28"/>
        </w:rPr>
        <w:t>供的材料和设计指标要求，在此基础上对小花园场地进行设计，绘制小花园景观设计</w:t>
      </w:r>
      <w:r>
        <w:rPr>
          <w:rFonts w:ascii="仿宋_GB2312" w:cs="仿宋_GB2312" w:eastAsia="仿宋_GB2312" w:hAnsi="仿宋_GB2312" w:hint="eastAsia"/>
          <w:sz w:val="28"/>
          <w:szCs w:val="28"/>
        </w:rPr>
        <w:t>彩色平面图、鸟瞰效果图各一张，完整施工图一套</w:t>
      </w:r>
      <w:r>
        <w:rPr>
          <w:rFonts w:ascii="仿宋_GB2312" w:cs="仿宋_GB2312" w:eastAsia="仿宋_GB2312" w:hAnsi="仿宋_GB2312" w:hint="eastAsia"/>
          <w:sz w:val="28"/>
          <w:szCs w:val="28"/>
        </w:rPr>
        <w:t>。</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组建试题库。试题库不少于5套试题，正式比赛时由裁判随机抽取其中1套作为竞赛试题。样题如图1所示。</w:t>
      </w:r>
    </w:p>
    <w:p>
      <w:pPr>
        <w:pStyle w:val="style0"/>
        <w:snapToGrid w:val="false"/>
        <w:spacing w:lineRule="exact" w:line="560"/>
        <w:ind w:firstLine="560" w:firstLineChars="200"/>
        <w:rPr>
          <w:rFonts w:ascii="仿宋_GB2312" w:cs="仿宋_GB2312" w:eastAsia="仿宋_GB2312" w:hAnsi="仿宋_GB2312" w:hint="eastAsia"/>
          <w:sz w:val="28"/>
          <w:szCs w:val="28"/>
        </w:rPr>
      </w:pPr>
      <w:r>
        <w:rPr>
          <w:rFonts w:ascii="仿宋_GB2312" w:cs="仿宋_GB2312" w:eastAsia="仿宋_GB2312" w:hAnsi="仿宋_GB2312" w:hint="eastAsia"/>
          <w:noProof/>
          <w:sz w:val="28"/>
          <w:szCs w:val="28"/>
        </w:rPr>
        <w:drawing>
          <wp:anchor distT="0" distB="0" distL="114300" distR="114300" simplePos="false" relativeHeight="2" behindDoc="false" locked="false" layoutInCell="true" allowOverlap="true">
            <wp:simplePos x="0" y="0"/>
            <wp:positionH relativeFrom="margin">
              <wp:posOffset>20955</wp:posOffset>
            </wp:positionH>
            <wp:positionV relativeFrom="page">
              <wp:posOffset>1022350</wp:posOffset>
            </wp:positionV>
            <wp:extent cx="5226050" cy="4843780"/>
            <wp:effectExtent l="19050" t="19050" r="12700" b="13970"/>
            <wp:wrapSquare wrapText="bothSides"/>
            <wp:docPr id="1026" name="图片 6" descr="C:\Users\John\Desktop\试题4.jpg试题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图片 6"/>
                    <pic:cNvPicPr/>
                  </pic:nvPicPr>
                  <pic:blipFill>
                    <a:blip r:embed="rId2" cstate="print"/>
                    <a:srcRect l="0" t="0" r="0" b="1735"/>
                    <a:stretch/>
                  </pic:blipFill>
                  <pic:spPr>
                    <a:xfrm rot="0">
                      <a:off x="0" y="0"/>
                      <a:ext cx="5226050" cy="4843780"/>
                    </a:xfrm>
                    <a:prstGeom prst="rect"/>
                    <a:ln cmpd="sng" cap="flat" w="9525">
                      <a:solidFill>
                        <a:srgbClr val="000000">
                          <a:alpha val="0"/>
                        </a:srgbClr>
                      </a:solidFill>
                      <a:prstDash val="solid"/>
                      <a:round/>
                      <a:headEnd len="med" w="med" type="none"/>
                      <a:tailEnd len="med" w="med" type="none"/>
                    </a:ln>
                  </pic:spPr>
                </pic:pic>
              </a:graphicData>
            </a:graphic>
            <wp14:sizeRelH relativeFrom="margin">
              <wp14:pctWidth>0</wp14:pctWidth>
            </wp14:sizeRelH>
            <wp14:sizeRelV relativeFrom="margin">
              <wp14:pctHeight>0</wp14:pctHeight>
            </wp14:sizeRelV>
          </wp:anchor>
        </w:drawing>
      </w:r>
    </w:p>
    <w:p>
      <w:pPr>
        <w:pStyle w:val="style0"/>
        <w:snapToGrid w:val="false"/>
        <w:spacing w:lineRule="exact" w:line="560"/>
        <w:jc w:val="center"/>
        <w:rPr>
          <w:rFonts w:ascii="仿宋_GB2312" w:cs="仿宋_GB2312" w:eastAsia="仿宋_GB2312" w:hAnsi="仿宋_GB2312"/>
          <w:b/>
          <w:sz w:val="28"/>
          <w:szCs w:val="28"/>
        </w:rPr>
      </w:pPr>
      <w:r>
        <w:rPr>
          <w:rFonts w:ascii="仿宋_GB2312" w:cs="仿宋_GB2312" w:eastAsia="仿宋_GB2312" w:hAnsi="仿宋_GB2312" w:hint="eastAsia"/>
          <w:b/>
          <w:sz w:val="28"/>
          <w:szCs w:val="28"/>
        </w:rPr>
        <w:t>图1  用地范围图</w:t>
      </w:r>
    </w:p>
    <w:p>
      <w:pPr>
        <w:pStyle w:val="style0"/>
        <w:snapToGrid w:val="false"/>
        <w:spacing w:lineRule="exact" w:line="560"/>
        <w:ind w:firstLine="560"/>
        <w:rPr>
          <w:rFonts w:ascii="仿宋_GB2312" w:cs="仿宋_GB2312" w:eastAsia="仿宋_GB2312" w:hAnsi="仿宋_GB2312"/>
          <w:b/>
          <w:bCs/>
          <w:sz w:val="28"/>
          <w:szCs w:val="28"/>
        </w:rPr>
      </w:pPr>
      <w:r>
        <w:rPr>
          <w:rFonts w:ascii="仿宋_GB2312" w:cs="仿宋_GB2312" w:eastAsia="仿宋_GB2312" w:hAnsi="仿宋_GB2312" w:hint="eastAsia"/>
          <w:b/>
          <w:bCs/>
          <w:sz w:val="28"/>
          <w:szCs w:val="28"/>
        </w:rPr>
        <w:t>（三）赛项要求</w:t>
      </w:r>
    </w:p>
    <w:p>
      <w:pPr>
        <w:pStyle w:val="style0"/>
        <w:snapToGrid w:val="false"/>
        <w:spacing w:lineRule="exact" w:line="560"/>
        <w:ind w:firstLine="562" w:firstLineChars="200"/>
        <w:rPr>
          <w:rFonts w:ascii="仿宋_GB2312" w:cs="仿宋_GB2312" w:eastAsia="仿宋_GB2312" w:hAnsi="仿宋_GB2312"/>
          <w:b/>
          <w:sz w:val="28"/>
          <w:szCs w:val="28"/>
        </w:rPr>
      </w:pPr>
      <w:r>
        <w:rPr>
          <w:rFonts w:ascii="仿宋_GB2312" w:cs="仿宋_GB2312" w:eastAsia="仿宋_GB2312" w:hAnsi="仿宋_GB2312" w:hint="eastAsia"/>
          <w:b/>
          <w:sz w:val="28"/>
          <w:szCs w:val="28"/>
        </w:rPr>
        <w:t>1.设计要求</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设计方案根据</w:t>
      </w:r>
      <w:r>
        <w:rPr>
          <w:rFonts w:ascii="仿宋_GB2312" w:cs="仿宋_GB2312" w:eastAsia="仿宋_GB2312" w:hAnsi="仿宋_GB2312" w:hint="eastAsia"/>
          <w:sz w:val="28"/>
          <w:szCs w:val="28"/>
        </w:rPr>
        <w:t>竞赛</w:t>
      </w:r>
      <w:r>
        <w:rPr>
          <w:rFonts w:ascii="仿宋_GB2312" w:cs="仿宋_GB2312" w:eastAsia="仿宋_GB2312" w:hAnsi="仿宋_GB2312" w:hint="eastAsia"/>
          <w:sz w:val="28"/>
          <w:szCs w:val="28"/>
        </w:rPr>
        <w:t>提供的材料清单，合理运用地形、水体、植物、景观小品等景观设计要素，布局合理，交通清晰流畅，构思新颖，能充分反映时代特点，具有独创性、经济性和可行性。注意乔、灌、草的合理配置。设计需满足以人为本的基本理念，符合人体工程学要求。图面表达清晰美观并符合园林制图规范，设计应符合国家现行相关法律法规。</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施工图深度必须达到施工要求，至少包括总平面图、平面（网格）定位放线图、竖向设计图、种植设计图、景观小品结构详图等。设计选手必须将施工图中所有的定位尺寸、标高、材料等标注完整并确定无误。</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设计指标要求如下：</w:t>
      </w:r>
    </w:p>
    <w:p>
      <w:pPr>
        <w:pStyle w:val="style0"/>
        <w:numPr>
          <w:ilvl w:val="0"/>
          <w:numId w:val="2"/>
        </w:numPr>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铺装面积不大于总面积的20%；</w:t>
      </w:r>
    </w:p>
    <w:p>
      <w:pPr>
        <w:pStyle w:val="style0"/>
        <w:numPr>
          <w:ilvl w:val="0"/>
          <w:numId w:val="2"/>
        </w:numPr>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水体面积不大于总面积的18%；</w:t>
      </w:r>
    </w:p>
    <w:p>
      <w:pPr>
        <w:pStyle w:val="style0"/>
        <w:numPr>
          <w:ilvl w:val="0"/>
          <w:numId w:val="2"/>
        </w:numPr>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建筑或小品（景墙或花坛等）占地面积不大于总面积的4%；</w:t>
      </w:r>
    </w:p>
    <w:p>
      <w:pPr>
        <w:pStyle w:val="style0"/>
        <w:numPr>
          <w:ilvl w:val="0"/>
          <w:numId w:val="2"/>
        </w:numPr>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植物的种类不少于7种。</w:t>
      </w:r>
    </w:p>
    <w:p>
      <w:pPr>
        <w:pStyle w:val="style0"/>
        <w:snapToGrid w:val="false"/>
        <w:spacing w:lineRule="exact" w:line="560"/>
        <w:ind w:firstLine="560"/>
        <w:rPr>
          <w:rFonts w:ascii="仿宋_GB2312" w:cs="仿宋_GB2312" w:eastAsia="仿宋_GB2312" w:hAnsi="仿宋_GB2312"/>
          <w:b/>
          <w:bCs/>
          <w:sz w:val="28"/>
          <w:szCs w:val="28"/>
        </w:rPr>
      </w:pPr>
      <w:r>
        <w:rPr>
          <w:rFonts w:ascii="仿宋_GB2312" w:cs="仿宋_GB2312" w:eastAsia="仿宋_GB2312" w:hAnsi="仿宋_GB2312" w:hint="eastAsia"/>
          <w:b/>
          <w:bCs/>
          <w:sz w:val="28"/>
          <w:szCs w:val="28"/>
        </w:rPr>
        <w:t>2</w:t>
      </w:r>
      <w:r>
        <w:rPr>
          <w:rFonts w:ascii="仿宋_GB2312" w:cs="仿宋_GB2312" w:eastAsia="仿宋_GB2312" w:hAnsi="仿宋_GB2312" w:hint="eastAsia"/>
          <w:b/>
          <w:bCs/>
          <w:sz w:val="28"/>
          <w:szCs w:val="28"/>
        </w:rPr>
        <w:t>.</w:t>
      </w:r>
      <w:r>
        <w:rPr>
          <w:rFonts w:ascii="仿宋_GB2312" w:cs="仿宋_GB2312" w:eastAsia="仿宋_GB2312" w:hAnsi="仿宋_GB2312" w:hint="eastAsia"/>
          <w:b/>
          <w:bCs/>
          <w:sz w:val="28"/>
          <w:szCs w:val="28"/>
        </w:rPr>
        <w:t>设计软件</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设计图中的图例与素材参照全国（www.chinaskills-jsw.org）公开的素材，</w:t>
      </w:r>
      <w:r>
        <w:rPr>
          <w:rFonts w:ascii="仿宋_GB2312" w:cs="仿宋_GB2312" w:eastAsia="仿宋_GB2312" w:hAnsi="仿宋_GB2312" w:hint="eastAsia"/>
          <w:sz w:val="28"/>
          <w:szCs w:val="28"/>
        </w:rPr>
        <w:t>选用提供的AutoCAD2014中文版、Adobe Photoshop CS6中文版、3Dmax2020</w:t>
      </w:r>
      <w:r>
        <w:rPr>
          <w:rFonts w:ascii="仿宋_GB2312" w:cs="仿宋_GB2312" w:eastAsia="仿宋_GB2312" w:hAnsi="仿宋_GB2312" w:hint="eastAsia"/>
          <w:sz w:val="28"/>
          <w:szCs w:val="28"/>
        </w:rPr>
        <w:t>中文版、</w:t>
      </w:r>
      <w:r>
        <w:rPr>
          <w:rFonts w:ascii="仿宋_GB2312" w:cs="仿宋_GB2312" w:eastAsia="仿宋_GB2312" w:hAnsi="仿宋_GB2312" w:hint="eastAsia"/>
          <w:sz w:val="28"/>
          <w:szCs w:val="28"/>
        </w:rPr>
        <w:t>SketchUp20</w:t>
      </w:r>
      <w:r>
        <w:rPr>
          <w:rFonts w:ascii="仿宋_GB2312" w:cs="仿宋_GB2312" w:eastAsia="仿宋_GB2312" w:hAnsi="仿宋_GB2312"/>
          <w:sz w:val="28"/>
          <w:szCs w:val="28"/>
        </w:rPr>
        <w:t>16</w:t>
      </w:r>
      <w:r>
        <w:rPr>
          <w:rFonts w:ascii="仿宋_GB2312" w:cs="仿宋_GB2312" w:eastAsia="仿宋_GB2312" w:hAnsi="仿宋_GB2312" w:hint="eastAsia"/>
          <w:sz w:val="28"/>
          <w:szCs w:val="28"/>
        </w:rPr>
        <w:t>中文版，以及Office</w:t>
      </w:r>
      <w:r>
        <w:rPr>
          <w:rFonts w:ascii="仿宋_GB2312" w:cs="仿宋_GB2312" w:eastAsia="仿宋_GB2312" w:hAnsi="仿宋_GB2312" w:hint="eastAsia"/>
          <w:sz w:val="28"/>
          <w:szCs w:val="28"/>
        </w:rPr>
        <w:t>等计算机</w:t>
      </w:r>
      <w:r>
        <w:rPr>
          <w:rFonts w:ascii="仿宋_GB2312" w:cs="仿宋_GB2312" w:eastAsia="仿宋_GB2312" w:hAnsi="仿宋_GB2312" w:hint="eastAsia"/>
          <w:sz w:val="28"/>
          <w:szCs w:val="28"/>
        </w:rPr>
        <w:t>软件</w:t>
      </w:r>
      <w:r>
        <w:rPr>
          <w:rFonts w:ascii="仿宋_GB2312" w:cs="仿宋_GB2312" w:eastAsia="仿宋_GB2312" w:hAnsi="仿宋_GB2312" w:hint="eastAsia"/>
          <w:sz w:val="28"/>
          <w:szCs w:val="28"/>
        </w:rPr>
        <w:t>。</w:t>
      </w:r>
    </w:p>
    <w:p>
      <w:pPr>
        <w:pStyle w:val="style0"/>
        <w:snapToGrid w:val="false"/>
        <w:spacing w:lineRule="exact" w:line="560"/>
        <w:ind w:firstLine="560"/>
        <w:rPr>
          <w:rFonts w:ascii="仿宋_GB2312" w:cs="仿宋_GB2312" w:eastAsia="仿宋_GB2312" w:hAnsi="仿宋_GB2312"/>
          <w:b/>
          <w:bCs/>
          <w:sz w:val="28"/>
          <w:szCs w:val="28"/>
        </w:rPr>
      </w:pPr>
      <w:r>
        <w:rPr>
          <w:rFonts w:ascii="仿宋_GB2312" w:cs="仿宋_GB2312" w:eastAsia="仿宋_GB2312" w:hAnsi="仿宋_GB2312" w:hint="eastAsia"/>
          <w:b/>
          <w:bCs/>
          <w:sz w:val="28"/>
          <w:szCs w:val="28"/>
        </w:rPr>
        <w:t>3．</w:t>
      </w:r>
      <w:r>
        <w:rPr>
          <w:rFonts w:ascii="仿宋_GB2312" w:cs="仿宋_GB2312" w:eastAsia="仿宋_GB2312" w:hAnsi="仿宋_GB2312" w:hint="eastAsia"/>
          <w:b/>
          <w:bCs/>
          <w:sz w:val="28"/>
          <w:szCs w:val="28"/>
        </w:rPr>
        <w:t>设计图纸组成</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绘制小花园景观设计图与施工</w:t>
      </w:r>
      <w:r>
        <w:rPr>
          <w:rFonts w:ascii="仿宋_GB2312" w:cs="仿宋_GB2312" w:eastAsia="仿宋_GB2312" w:hAnsi="仿宋_GB2312" w:hint="eastAsia"/>
          <w:sz w:val="28"/>
          <w:szCs w:val="28"/>
        </w:rPr>
        <w:t>图。内容至少包括：</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（1）</w:t>
      </w:r>
      <w:r>
        <w:rPr>
          <w:rFonts w:ascii="仿宋_GB2312" w:cs="仿宋_GB2312" w:eastAsia="仿宋_GB2312" w:hAnsi="仿宋_GB2312" w:hint="eastAsia"/>
          <w:sz w:val="28"/>
          <w:szCs w:val="28"/>
        </w:rPr>
        <w:t>设计方案部分</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1）</w:t>
      </w:r>
      <w:r>
        <w:rPr>
          <w:rFonts w:ascii="仿宋_GB2312" w:cs="仿宋_GB2312" w:eastAsia="仿宋_GB2312" w:hAnsi="仿宋_GB2312" w:hint="eastAsia"/>
          <w:sz w:val="28"/>
          <w:szCs w:val="28"/>
        </w:rPr>
        <w:t>鸟瞰图1张；</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2）</w:t>
      </w:r>
      <w:r>
        <w:rPr>
          <w:rFonts w:ascii="仿宋_GB2312" w:cs="仿宋_GB2312" w:eastAsia="仿宋_GB2312" w:hAnsi="仿宋_GB2312" w:hint="eastAsia"/>
          <w:sz w:val="28"/>
          <w:szCs w:val="28"/>
        </w:rPr>
        <w:t>彩色总平面图1张（</w:t>
      </w:r>
      <w:r>
        <w:rPr>
          <w:rFonts w:ascii="仿宋_GB2312" w:cs="仿宋_GB2312" w:eastAsia="仿宋_GB2312" w:hAnsi="仿宋_GB2312" w:hint="eastAsia"/>
          <w:sz w:val="28"/>
          <w:szCs w:val="28"/>
        </w:rPr>
        <w:t>不超过300字</w:t>
      </w:r>
      <w:r>
        <w:rPr>
          <w:rFonts w:ascii="仿宋_GB2312" w:cs="仿宋_GB2312" w:eastAsia="仿宋_GB2312" w:hAnsi="仿宋_GB2312" w:hint="eastAsia"/>
          <w:sz w:val="28"/>
          <w:szCs w:val="28"/>
        </w:rPr>
        <w:t>的设计说明、用地指标等</w:t>
      </w:r>
      <w:r>
        <w:rPr>
          <w:rFonts w:ascii="仿宋_GB2312" w:cs="仿宋_GB2312" w:eastAsia="仿宋_GB2312" w:hAnsi="仿宋_GB2312" w:hint="eastAsia"/>
          <w:sz w:val="28"/>
          <w:szCs w:val="28"/>
        </w:rPr>
        <w:t>）。</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（2）</w:t>
      </w:r>
      <w:r>
        <w:rPr>
          <w:rFonts w:ascii="仿宋_GB2312" w:cs="仿宋_GB2312" w:eastAsia="仿宋_GB2312" w:hAnsi="仿宋_GB2312" w:hint="eastAsia"/>
          <w:sz w:val="28"/>
          <w:szCs w:val="28"/>
        </w:rPr>
        <w:t>施工图设计部分</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1）</w:t>
      </w:r>
      <w:r>
        <w:rPr>
          <w:rFonts w:ascii="仿宋_GB2312" w:cs="仿宋_GB2312" w:eastAsia="仿宋_GB2312" w:hAnsi="仿宋_GB2312" w:hint="eastAsia"/>
          <w:sz w:val="28"/>
          <w:szCs w:val="28"/>
        </w:rPr>
        <w:t>封面、目录、设计说明等</w:t>
      </w:r>
      <w:r>
        <w:rPr>
          <w:rFonts w:ascii="仿宋_GB2312" w:cs="仿宋_GB2312" w:eastAsia="仿宋_GB2312" w:hAnsi="仿宋_GB2312" w:hint="eastAsia"/>
          <w:sz w:val="28"/>
          <w:szCs w:val="28"/>
        </w:rPr>
        <w:t>；</w:t>
      </w:r>
    </w:p>
    <w:p>
      <w:pPr>
        <w:pStyle w:val="style0"/>
        <w:snapToGrid w:val="false"/>
        <w:spacing w:lineRule="exact" w:line="560"/>
        <w:ind w:firstLine="560" w:firstLineChars="200"/>
        <w:rPr>
          <w:rFonts w:ascii="仿宋_GB2312" w:cs="仿宋_GB2312" w:eastAsia="仿宋_GB2312" w:hAnsi="等线"/>
          <w:kern w:val="0"/>
          <w:sz w:val="28"/>
          <w:szCs w:val="28"/>
        </w:rPr>
      </w:pPr>
      <w:r>
        <w:rPr>
          <w:rFonts w:ascii="仿宋_GB2312" w:cs="仿宋_GB2312" w:eastAsia="仿宋_GB2312" w:hAnsi="仿宋_GB2312" w:hint="eastAsia"/>
          <w:sz w:val="28"/>
          <w:szCs w:val="28"/>
        </w:rPr>
        <w:t>2）</w:t>
      </w:r>
      <w:r>
        <w:rPr>
          <w:rFonts w:ascii="仿宋_GB2312" w:cs="仿宋_GB2312" w:eastAsia="仿宋_GB2312" w:hAnsi="等线" w:hint="eastAsia"/>
          <w:kern w:val="0"/>
          <w:sz w:val="28"/>
          <w:szCs w:val="28"/>
        </w:rPr>
        <w:t>施工说明、总平面图、尺寸定位图、竖向标高设计图；</w:t>
      </w:r>
    </w:p>
    <w:p>
      <w:pPr>
        <w:pStyle w:val="style0"/>
        <w:snapToGrid w:val="false"/>
        <w:spacing w:lineRule="exact" w:line="560"/>
        <w:ind w:firstLine="560" w:firstLineChars="200"/>
        <w:rPr>
          <w:rFonts w:ascii="仿宋_GB2312" w:cs="仿宋_GB2312" w:eastAsia="仿宋_GB2312" w:hAnsi="仿宋_GB2312" w:hint="eastAsia"/>
          <w:sz w:val="28"/>
          <w:szCs w:val="28"/>
        </w:rPr>
      </w:pPr>
      <w:r>
        <w:rPr>
          <w:rFonts w:ascii="仿宋_GB2312" w:cs="仿宋_GB2312" w:eastAsia="仿宋_GB2312" w:hAnsi="等线" w:hint="eastAsia"/>
          <w:kern w:val="0"/>
          <w:sz w:val="28"/>
          <w:szCs w:val="28"/>
        </w:rPr>
        <w:t>3）</w:t>
      </w:r>
      <w:r>
        <w:rPr>
          <w:rFonts w:ascii="仿宋_GB2312" w:cs="仿宋_GB2312" w:eastAsia="仿宋_GB2312" w:hAnsi="等线" w:hint="eastAsia"/>
          <w:kern w:val="0"/>
          <w:sz w:val="28"/>
          <w:szCs w:val="28"/>
        </w:rPr>
        <w:t>水电布置平面图、种植设计平面图(包括苗木统计表)；</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sz w:val="28"/>
          <w:szCs w:val="28"/>
        </w:rPr>
        <w:t>4</w:t>
      </w:r>
      <w:r>
        <w:rPr>
          <w:rFonts w:ascii="仿宋_GB2312" w:cs="仿宋_GB2312" w:eastAsia="仿宋_GB2312" w:hAnsi="仿宋_GB2312" w:hint="eastAsia"/>
          <w:sz w:val="28"/>
          <w:szCs w:val="28"/>
        </w:rPr>
        <w:t>）地面铺装做法结构详图；</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sz w:val="28"/>
          <w:szCs w:val="28"/>
        </w:rPr>
        <w:t>5</w:t>
      </w:r>
      <w:r>
        <w:rPr>
          <w:rFonts w:ascii="仿宋_GB2312" w:cs="仿宋_GB2312" w:eastAsia="仿宋_GB2312" w:hAnsi="仿宋_GB2312" w:hint="eastAsia"/>
          <w:sz w:val="28"/>
          <w:szCs w:val="28"/>
        </w:rPr>
        <w:t>）木作（木平台或木椅或木桥或木栏杆）结构详图；</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sz w:val="28"/>
          <w:szCs w:val="28"/>
        </w:rPr>
        <w:t>6</w:t>
      </w:r>
      <w:r>
        <w:rPr>
          <w:rFonts w:ascii="仿宋_GB2312" w:cs="仿宋_GB2312" w:eastAsia="仿宋_GB2312" w:hAnsi="仿宋_GB2312" w:hint="eastAsia"/>
          <w:sz w:val="28"/>
          <w:szCs w:val="28"/>
        </w:rPr>
        <w:t>）景墙、</w:t>
      </w:r>
      <w:r>
        <w:rPr>
          <w:rFonts w:ascii="仿宋_GB2312" w:cs="仿宋_GB2312" w:eastAsia="仿宋_GB2312" w:hAnsi="仿宋_GB2312" w:hint="eastAsia"/>
          <w:sz w:val="28"/>
          <w:szCs w:val="28"/>
        </w:rPr>
        <w:t>黄木纹</w:t>
      </w:r>
      <w:r>
        <w:rPr>
          <w:rFonts w:ascii="仿宋_GB2312" w:cs="仿宋_GB2312" w:eastAsia="仿宋_GB2312" w:hAnsi="等线" w:hint="eastAsia"/>
          <w:kern w:val="0"/>
          <w:sz w:val="28"/>
          <w:szCs w:val="28"/>
        </w:rPr>
        <w:t>石墙、</w:t>
      </w:r>
      <w:r>
        <w:rPr>
          <w:rFonts w:ascii="仿宋_GB2312" w:cs="仿宋_GB2312" w:eastAsia="仿宋_GB2312" w:hAnsi="仿宋_GB2312" w:hint="eastAsia"/>
          <w:sz w:val="28"/>
          <w:szCs w:val="28"/>
        </w:rPr>
        <w:t>花坛</w:t>
      </w:r>
      <w:r>
        <w:rPr>
          <w:rFonts w:ascii="仿宋_GB2312" w:cs="仿宋_GB2312" w:eastAsia="仿宋_GB2312" w:hAnsi="仿宋_GB2312" w:hint="eastAsia"/>
          <w:sz w:val="28"/>
          <w:szCs w:val="28"/>
        </w:rPr>
        <w:t>等</w:t>
      </w:r>
      <w:r>
        <w:rPr>
          <w:rFonts w:ascii="仿宋_GB2312" w:cs="仿宋_GB2312" w:eastAsia="仿宋_GB2312" w:hAnsi="仿宋_GB2312" w:hint="eastAsia"/>
          <w:sz w:val="28"/>
          <w:szCs w:val="28"/>
        </w:rPr>
        <w:t>结构详图；</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sz w:val="28"/>
          <w:szCs w:val="28"/>
        </w:rPr>
        <w:t>7</w:t>
      </w:r>
      <w:r>
        <w:rPr>
          <w:rFonts w:ascii="仿宋_GB2312" w:cs="仿宋_GB2312" w:eastAsia="仿宋_GB2312" w:hAnsi="仿宋_GB2312" w:hint="eastAsia"/>
          <w:sz w:val="28"/>
          <w:szCs w:val="28"/>
        </w:rPr>
        <w:t>）</w:t>
      </w:r>
      <w:r>
        <w:rPr>
          <w:rFonts w:ascii="仿宋_GB2312" w:cs="仿宋_GB2312" w:eastAsia="仿宋_GB2312" w:hAnsi="等线" w:hint="eastAsia"/>
          <w:kern w:val="0"/>
          <w:sz w:val="28"/>
          <w:szCs w:val="28"/>
        </w:rPr>
        <w:t>水池结构详图</w:t>
      </w:r>
      <w:r>
        <w:rPr>
          <w:rFonts w:ascii="仿宋_GB2312" w:cs="仿宋_GB2312" w:eastAsia="仿宋_GB2312" w:hAnsi="仿宋_GB2312" w:hint="eastAsia"/>
          <w:sz w:val="28"/>
          <w:szCs w:val="28"/>
        </w:rPr>
        <w:t>。</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选手可以根据需要增加图纸张数。</w:t>
      </w:r>
    </w:p>
    <w:p>
      <w:pPr>
        <w:pStyle w:val="style0"/>
        <w:snapToGrid w:val="false"/>
        <w:spacing w:lineRule="exact" w:line="560"/>
        <w:ind w:firstLine="562" w:firstLineChars="200"/>
        <w:rPr>
          <w:rFonts w:ascii="仿宋_GB2312" w:cs="仿宋_GB2312" w:eastAsia="仿宋_GB2312" w:hAnsi="仿宋_GB2312"/>
          <w:b/>
          <w:sz w:val="28"/>
          <w:szCs w:val="28"/>
        </w:rPr>
      </w:pPr>
      <w:r>
        <w:rPr>
          <w:rFonts w:ascii="仿宋_GB2312" w:cs="仿宋_GB2312" w:eastAsia="仿宋_GB2312" w:hAnsi="仿宋_GB2312"/>
          <w:b/>
          <w:sz w:val="28"/>
          <w:szCs w:val="28"/>
        </w:rPr>
        <w:t>4</w:t>
      </w:r>
      <w:r>
        <w:rPr>
          <w:rFonts w:ascii="仿宋_GB2312" w:cs="仿宋_GB2312" w:eastAsia="仿宋_GB2312" w:hAnsi="仿宋_GB2312" w:hint="eastAsia"/>
          <w:b/>
          <w:sz w:val="28"/>
          <w:szCs w:val="28"/>
        </w:rPr>
        <w:t>.作品提交要求</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选手将</w:t>
      </w:r>
      <w:r>
        <w:rPr>
          <w:rFonts w:ascii="仿宋_GB2312" w:cs="仿宋_GB2312" w:eastAsia="仿宋_GB2312" w:hAnsi="仿宋_GB2312" w:hint="eastAsia"/>
          <w:sz w:val="28"/>
          <w:szCs w:val="28"/>
        </w:rPr>
        <w:t>方案设计成果（鸟瞰图、彩色总平面图与</w:t>
      </w:r>
      <w:r>
        <w:rPr>
          <w:rFonts w:ascii="仿宋_GB2312" w:cs="仿宋_GB2312" w:eastAsia="仿宋_GB2312" w:hAnsi="仿宋_GB2312" w:hint="eastAsia"/>
          <w:sz w:val="28"/>
          <w:szCs w:val="28"/>
        </w:rPr>
        <w:t>设计说明）保存为一个JPG文件（A3图幅，模式RGB颜色，分辨率</w:t>
      </w:r>
      <w:r>
        <w:rPr>
          <w:rFonts w:ascii="仿宋_GB2312" w:cs="仿宋_GB2312" w:eastAsia="仿宋_GB2312" w:hAnsi="仿宋_GB2312" w:hint="eastAsia"/>
          <w:sz w:val="28"/>
          <w:szCs w:val="28"/>
        </w:rPr>
        <w:t>2</w:t>
      </w:r>
      <w:r>
        <w:rPr>
          <w:rFonts w:ascii="仿宋_GB2312" w:cs="仿宋_GB2312" w:eastAsia="仿宋_GB2312" w:hAnsi="仿宋_GB2312"/>
          <w:sz w:val="28"/>
          <w:szCs w:val="28"/>
        </w:rPr>
        <w:t>00</w:t>
      </w:r>
      <w:r>
        <w:rPr>
          <w:rFonts w:ascii="仿宋_GB2312" w:cs="仿宋_GB2312" w:eastAsia="仿宋_GB2312" w:hAnsi="仿宋_GB2312" w:hint="eastAsia"/>
          <w:sz w:val="28"/>
          <w:szCs w:val="28"/>
        </w:rPr>
        <w:t>PPI），鸟瞰图与设计说明合理分布于A3图幅中。文件命名为“设计.jpg”；</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施工图设计图纸选用A3图幅，图框自行设计，自定比例和图纸数量，选手设计完成后用布局排版，所有图纸排在一个布局里，按照图号顺序从左向右依次排列（如图5所示），施工设计图纸保存为.</w:t>
      </w:r>
      <w:r>
        <w:rPr>
          <w:rFonts w:ascii="仿宋_GB2312" w:cs="仿宋_GB2312" w:eastAsia="仿宋_GB2312" w:hAnsi="仿宋_GB2312" w:hint="eastAsia"/>
          <w:sz w:val="28"/>
          <w:szCs w:val="28"/>
        </w:rPr>
        <w:t>dwg</w:t>
      </w:r>
      <w:r>
        <w:rPr>
          <w:rFonts w:ascii="仿宋_GB2312" w:cs="仿宋_GB2312" w:eastAsia="仿宋_GB2312" w:hAnsi="仿宋_GB2312" w:hint="eastAsia"/>
          <w:sz w:val="28"/>
          <w:szCs w:val="28"/>
        </w:rPr>
        <w:t>格式，命名为“施工设计图布局排版.</w:t>
      </w:r>
      <w:r>
        <w:rPr>
          <w:rFonts w:ascii="仿宋_GB2312" w:cs="仿宋_GB2312" w:eastAsia="仿宋_GB2312" w:hAnsi="仿宋_GB2312" w:hint="eastAsia"/>
          <w:sz w:val="28"/>
          <w:szCs w:val="28"/>
        </w:rPr>
        <w:t>dwg</w:t>
      </w:r>
      <w:r>
        <w:rPr>
          <w:rFonts w:ascii="仿宋_GB2312" w:cs="仿宋_GB2312" w:eastAsia="仿宋_GB2312" w:hAnsi="仿宋_GB2312" w:hint="eastAsia"/>
          <w:sz w:val="28"/>
          <w:szCs w:val="28"/>
        </w:rPr>
        <w:t>”（如图4所示）,然后将每张图纸输出为PDF格式，输出后每张图的命名为对应的图名（如“施工总平面图.pdf”）（如图4所示）。</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将方案设计图（即“设计.jpg”）、施工设计图（包括输出前的.</w:t>
      </w:r>
      <w:r>
        <w:rPr>
          <w:rFonts w:ascii="仿宋_GB2312" w:cs="仿宋_GB2312" w:eastAsia="仿宋_GB2312" w:hAnsi="仿宋_GB2312" w:hint="eastAsia"/>
          <w:sz w:val="28"/>
          <w:szCs w:val="28"/>
        </w:rPr>
        <w:t>dwg</w:t>
      </w:r>
      <w:r>
        <w:rPr>
          <w:rFonts w:ascii="仿宋_GB2312" w:cs="仿宋_GB2312" w:eastAsia="仿宋_GB2312" w:hAnsi="仿宋_GB2312" w:hint="eastAsia"/>
          <w:sz w:val="28"/>
          <w:szCs w:val="28"/>
        </w:rPr>
        <w:t>格式的图纸和输出后的.pdf格式的）压缩成一个电子文件，文件命名为“工位号.zip”（如“A01.zip”）。竞赛结束时将最终作品存储到指定地址。作品不得出现任何反映作者、指导老师及学校的相关信息，违者将取消比赛资格。</w:t>
      </w:r>
    </w:p>
    <w:p>
      <w:pPr>
        <w:pStyle w:val="style0"/>
        <w:adjustRightInd w:val="false"/>
        <w:snapToGrid w:val="false"/>
        <w:spacing w:lineRule="exact" w:line="560"/>
        <w:ind w:firstLine="570"/>
        <w:rPr>
          <w:rFonts w:ascii="仿宋_GB2312" w:cs="仿宋_GB2312" w:eastAsia="仿宋_GB2312" w:hAnsi="仿宋_GB2312"/>
          <w:sz w:val="28"/>
          <w:szCs w:val="28"/>
        </w:rPr>
      </w:pPr>
      <w:r>
        <w:rPr>
          <w:rFonts w:ascii="仿宋_GB2312" w:cs="仿宋_GB2312" w:eastAsia="仿宋_GB2312" w:hAnsi="仿宋_GB2312" w:hint="eastAsia"/>
          <w:sz w:val="28"/>
          <w:szCs w:val="28"/>
        </w:rPr>
        <w:t>保存后的作品展开顺序如下图2-图6所示。</w:t>
      </w:r>
    </w:p>
    <w:p>
      <w:pPr>
        <w:pStyle w:val="style0"/>
        <w:adjustRightInd w:val="false"/>
        <w:snapToGrid w:val="false"/>
        <w:spacing w:lineRule="exact" w:line="560"/>
        <w:ind w:firstLine="570"/>
        <w:rPr>
          <w:rFonts w:ascii="仿宋_GB2312" w:cs="仿宋_GB2312" w:eastAsia="仿宋_GB2312" w:hAnsi="仿宋_GB2312"/>
          <w:sz w:val="28"/>
          <w:szCs w:val="28"/>
        </w:rPr>
      </w:pPr>
    </w:p>
    <w:p>
      <w:pPr>
        <w:pStyle w:val="style0"/>
        <w:adjustRightInd w:val="false"/>
        <w:snapToGrid w:val="false"/>
        <w:spacing w:lineRule="exact" w:line="560"/>
        <w:ind w:firstLine="570"/>
        <w:rPr>
          <w:rFonts w:ascii="仿宋_GB2312" w:cs="仿宋_GB2312" w:eastAsia="仿宋_GB2312" w:hAnsi="仿宋_GB2312"/>
          <w:sz w:val="28"/>
          <w:szCs w:val="28"/>
        </w:rPr>
      </w:pPr>
    </w:p>
    <w:p>
      <w:pPr>
        <w:pStyle w:val="style0"/>
        <w:snapToGrid w:val="false"/>
        <w:spacing w:lineRule="exact" w:line="560"/>
        <w:rPr>
          <w:rFonts w:ascii="仿宋_GB2312" w:cs="仿宋_GB2312" w:eastAsia="仿宋_GB2312" w:hAnsi="仿宋_GB2312" w:hint="eastAsia"/>
          <w:sz w:val="28"/>
          <w:szCs w:val="28"/>
        </w:rPr>
      </w:pPr>
      <w:r>
        <w:rPr>
          <w:rFonts w:ascii="仿宋_GB2312" w:cs="仿宋_GB2312" w:eastAsia="仿宋_GB2312" w:hAnsi="仿宋_GB2312" w:hint="eastAsia"/>
          <w:noProof/>
          <w:sz w:val="28"/>
          <w:szCs w:val="28"/>
        </w:rPr>
        <w:drawing>
          <wp:anchor distT="0" distB="0" distL="114300" distR="114300" simplePos="false" relativeHeight="3" behindDoc="false" locked="false" layoutInCell="true" allowOverlap="true">
            <wp:simplePos x="0" y="0"/>
            <wp:positionH relativeFrom="margin">
              <wp:posOffset>116205</wp:posOffset>
            </wp:positionH>
            <wp:positionV relativeFrom="paragraph">
              <wp:posOffset>31750</wp:posOffset>
            </wp:positionV>
            <wp:extent cx="5118100" cy="4135119"/>
            <wp:effectExtent l="0" t="0" r="6350" b="0"/>
            <wp:wrapSquare wrapText="bothSides"/>
            <wp:docPr id="1027" name="图片 3" descr="QQ截图2019032217054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图片 3"/>
                    <pic:cNvPicPr/>
                  </pic:nvPicPr>
                  <pic:blipFill>
                    <a:blip r:embed="rId3" cstate="print"/>
                    <a:srcRect l="0" t="0" r="0" b="0"/>
                    <a:stretch/>
                  </pic:blipFill>
                  <pic:spPr>
                    <a:xfrm rot="0">
                      <a:off x="0" y="0"/>
                      <a:ext cx="5118100" cy="4135119"/>
                    </a:xfrm>
                    <a:prstGeom prst="rect"/>
                  </pic:spPr>
                </pic:pic>
              </a:graphicData>
            </a:graphic>
            <wp14:sizeRelH relativeFrom="margin">
              <wp14:pctWidth>0</wp14:pctWidth>
            </wp14:sizeRelH>
            <wp14:sizeRelV relativeFrom="margin">
              <wp14:pctHeight>0</wp14:pctHeight>
            </wp14:sizeRelV>
          </wp:anchor>
        </w:drawing>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注：如果图纸没有使用布局排版，也必须在CAD模型空间排版，不影响分值。</w:t>
      </w:r>
    </w:p>
    <w:p>
      <w:pPr>
        <w:pStyle w:val="style1"/>
        <w:spacing w:lineRule="exact" w:line="560"/>
        <w:ind w:firstLine="562" w:firstLineChars="200"/>
        <w:rPr>
          <w:rFonts w:ascii="仿宋_GB2312" w:cs="仿宋_GB2312" w:hAnsi="仿宋_GB2312" w:hint="eastAsia"/>
          <w:szCs w:val="28"/>
        </w:rPr>
      </w:pPr>
      <w:r>
        <w:rPr>
          <w:rFonts w:ascii="仿宋_GB2312" w:cs="仿宋_GB2312" w:hAnsi="仿宋_GB2312" w:hint="eastAsia"/>
          <w:szCs w:val="28"/>
        </w:rPr>
        <w:t>十</w:t>
      </w:r>
      <w:r>
        <w:rPr>
          <w:rFonts w:ascii="仿宋_GB2312" w:cs="仿宋_GB2312" w:hAnsi="仿宋_GB2312" w:hint="eastAsia"/>
          <w:szCs w:val="28"/>
        </w:rPr>
        <w:t>、赛项安全</w:t>
      </w:r>
    </w:p>
    <w:p>
      <w:pPr>
        <w:pStyle w:val="style0"/>
        <w:snapToGrid w:val="false"/>
        <w:spacing w:lineRule="exact" w:line="560"/>
        <w:ind w:firstLine="562" w:firstLineChars="200"/>
        <w:rPr>
          <w:rFonts w:ascii="仿宋_GB2312" w:cs="仿宋_GB2312" w:eastAsia="仿宋_GB2312" w:hAnsi="仿宋_GB2312"/>
          <w:b/>
          <w:sz w:val="28"/>
          <w:szCs w:val="28"/>
        </w:rPr>
      </w:pPr>
      <w:r>
        <w:rPr>
          <w:rFonts w:ascii="仿宋_GB2312" w:cs="仿宋_GB2312" w:eastAsia="仿宋_GB2312" w:hAnsi="仿宋_GB2312" w:hint="eastAsia"/>
          <w:b/>
          <w:sz w:val="28"/>
          <w:szCs w:val="28"/>
        </w:rPr>
        <w:t>（一）比赛环境</w:t>
      </w:r>
    </w:p>
    <w:p>
      <w:pPr>
        <w:pStyle w:val="style0"/>
        <w:snapToGrid w:val="false"/>
        <w:spacing w:lineRule="exact" w:line="560"/>
        <w:ind w:firstLine="560" w:firstLineChars="200"/>
        <w:rPr>
          <w:rFonts w:ascii="仿宋_GB2312" w:cs="仿宋_GB2312" w:eastAsia="仿宋_GB2312" w:hAnsi="仿宋_GB2312" w:hint="eastAsia"/>
          <w:sz w:val="28"/>
          <w:szCs w:val="28"/>
        </w:rPr>
      </w:pPr>
      <w:r>
        <w:rPr>
          <w:rFonts w:ascii="仿宋_GB2312" w:cs="仿宋_GB2312" w:eastAsia="仿宋_GB2312" w:hAnsi="仿宋_GB2312" w:hint="eastAsia"/>
          <w:sz w:val="28"/>
          <w:szCs w:val="28"/>
        </w:rPr>
        <w:t>1.承办单位应按照大赛执委会要求，在赛前组织专人对比赛现</w:t>
      </w:r>
      <w:r>
        <w:rPr>
          <w:rFonts w:ascii="仿宋_GB2312" w:cs="仿宋_GB2312" w:eastAsia="仿宋_GB2312" w:hAnsi="仿宋_GB2312" w:hint="eastAsia"/>
          <w:sz w:val="28"/>
          <w:szCs w:val="28"/>
        </w:rPr>
        <w:t>场</w:t>
      </w:r>
      <w:r>
        <w:rPr>
          <w:rFonts w:ascii="仿宋_GB2312" w:cs="仿宋_GB2312" w:eastAsia="仿宋_GB2312" w:hAnsi="仿宋_GB2312" w:hint="eastAsia"/>
          <w:sz w:val="28"/>
          <w:szCs w:val="28"/>
        </w:rPr>
        <w:t>和交通保障进行考察，及时排除安全隐患。赛场的布置，赛场内的器材、设备，应符合国家有关安全规定。如有必要，也可于赛前进行赛场仿真模拟测试，以便发现可能出现的问题。</w:t>
      </w:r>
    </w:p>
    <w:p>
      <w:pPr>
        <w:pStyle w:val="style0"/>
        <w:snapToGrid w:val="false"/>
        <w:spacing w:lineRule="exact" w:line="560"/>
        <w:ind w:firstLine="560" w:firstLineChars="200"/>
        <w:rPr>
          <w:rFonts w:ascii="仿宋_GB2312" w:cs="仿宋_GB2312" w:eastAsia="仿宋_GB2312" w:hAnsi="仿宋_GB2312" w:hint="eastAsia"/>
          <w:sz w:val="28"/>
          <w:szCs w:val="28"/>
        </w:rPr>
      </w:pPr>
      <w:r>
        <w:rPr>
          <w:rFonts w:ascii="仿宋_GB2312" w:cs="仿宋_GB2312" w:eastAsia="仿宋_GB2312" w:hAnsi="仿宋_GB2312" w:hint="eastAsia"/>
          <w:sz w:val="28"/>
          <w:szCs w:val="28"/>
        </w:rPr>
        <w:t>2.赛场周围要设立警戒线，防止无关人员进入发生意外事件。赛场设置警戒线及联网的监控体系，可对赛场进行24 小时监控。比赛现场内应参照相关职业岗位的要求为选手提供必要的劳动保护。在具有危险性的操作环节，裁判员要严防选手出现错误操作。</w:t>
      </w:r>
    </w:p>
    <w:p>
      <w:pPr>
        <w:pStyle w:val="style0"/>
        <w:snapToGrid w:val="false"/>
        <w:spacing w:lineRule="exact" w:line="560"/>
        <w:ind w:firstLine="560" w:firstLineChars="200"/>
        <w:rPr>
          <w:rFonts w:ascii="仿宋_GB2312" w:cs="仿宋_GB2312" w:eastAsia="仿宋_GB2312" w:hAnsi="仿宋_GB2312" w:hint="eastAsia"/>
          <w:sz w:val="28"/>
          <w:szCs w:val="28"/>
        </w:rPr>
      </w:pPr>
      <w:r>
        <w:rPr>
          <w:rFonts w:ascii="仿宋_GB2312" w:cs="仿宋_GB2312" w:eastAsia="仿宋_GB2312" w:hAnsi="仿宋_GB2312" w:hint="eastAsia"/>
          <w:sz w:val="28"/>
          <w:szCs w:val="28"/>
        </w:rPr>
        <w:t>3.承办单位应提供保证应急预案实施的条件，必须明确安全制度和预案，并配备急救人员与设施。</w:t>
      </w:r>
    </w:p>
    <w:p>
      <w:pPr>
        <w:pStyle w:val="style0"/>
        <w:snapToGrid w:val="false"/>
        <w:spacing w:lineRule="exact" w:line="5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4.承办单位须在赛场管理的关键岗位，增加力量，建立安全管理日志。应制定开放赛场和体验区的人员疏导方案。赛场环境中存在人员密集、车流人流交错的区域，除了设置齐全的指示标志外，须增加引导人员，并开辟备用通道。参赛选手进入赛场、裁判员和工作人员进入工作场所，严禁携带通讯、照相摄录设备，禁止携带记录用具。如确有需要，由赛场统一配置、统一管理。赛项可根据需要配置安检设备对进入赛场重要部位的人员进行安检。</w:t>
      </w:r>
    </w:p>
    <w:p>
      <w:pPr>
        <w:pStyle w:val="style0"/>
        <w:snapToGrid w:val="false"/>
        <w:spacing w:lineRule="exact" w:line="560"/>
        <w:ind w:firstLine="562" w:firstLineChars="200"/>
        <w:rPr>
          <w:rFonts w:ascii="仿宋_GB2312" w:cs="仿宋_GB2312" w:eastAsia="仿宋_GB2312" w:hAnsi="仿宋_GB2312" w:hint="eastAsia"/>
          <w:b/>
          <w:sz w:val="28"/>
          <w:szCs w:val="28"/>
        </w:rPr>
      </w:pPr>
      <w:r>
        <w:rPr>
          <w:rFonts w:ascii="仿宋_GB2312" w:cs="仿宋_GB2312" w:eastAsia="仿宋_GB2312" w:hAnsi="仿宋_GB2312" w:hint="eastAsia"/>
          <w:b/>
          <w:sz w:val="28"/>
          <w:szCs w:val="28"/>
        </w:rPr>
        <w:t>（二）组队责任</w:t>
      </w:r>
    </w:p>
    <w:p>
      <w:pPr>
        <w:pStyle w:val="style0"/>
        <w:snapToGrid w:val="false"/>
        <w:spacing w:lineRule="exact" w:line="560"/>
        <w:ind w:firstLine="560" w:firstLineChars="200"/>
        <w:rPr>
          <w:rFonts w:ascii="仿宋_GB2312" w:cs="仿宋_GB2312" w:eastAsia="仿宋_GB2312" w:hAnsi="仿宋_GB2312" w:hint="eastAsia"/>
          <w:sz w:val="28"/>
          <w:szCs w:val="28"/>
        </w:rPr>
      </w:pPr>
      <w:r>
        <w:rPr>
          <w:rFonts w:ascii="仿宋_GB2312" w:cs="仿宋_GB2312" w:eastAsia="仿宋_GB2312" w:hAnsi="仿宋_GB2312" w:hint="eastAsia"/>
          <w:sz w:val="28"/>
          <w:szCs w:val="28"/>
        </w:rPr>
        <w:t>1.各学校组织代表队时，须安排为参赛选手购买大赛期间的人身意外伤害保险。</w:t>
      </w:r>
    </w:p>
    <w:p>
      <w:pPr>
        <w:pStyle w:val="style0"/>
        <w:snapToGrid w:val="false"/>
        <w:spacing w:lineRule="exact" w:line="560"/>
        <w:ind w:firstLine="560" w:firstLineChars="200"/>
        <w:rPr>
          <w:rFonts w:ascii="仿宋_GB2312" w:cs="仿宋_GB2312" w:eastAsia="仿宋_GB2312" w:hAnsi="仿宋_GB2312" w:hint="eastAsia"/>
          <w:sz w:val="28"/>
          <w:szCs w:val="28"/>
        </w:rPr>
      </w:pPr>
      <w:r>
        <w:rPr>
          <w:rFonts w:ascii="仿宋_GB2312" w:cs="仿宋_GB2312" w:eastAsia="仿宋_GB2312" w:hAnsi="仿宋_GB2312" w:hint="eastAsia"/>
          <w:sz w:val="28"/>
          <w:szCs w:val="28"/>
        </w:rPr>
        <w:t>2.各学校代表队组成后，须制定相关管理制度，并对所有选手、指导教师进行安全和纪律等方面的教育。</w:t>
      </w:r>
    </w:p>
    <w:p>
      <w:pPr>
        <w:pStyle w:val="style0"/>
        <w:snapToGrid w:val="false"/>
        <w:spacing w:lineRule="exact" w:line="560"/>
        <w:ind w:firstLine="560" w:firstLineChars="200"/>
        <w:rPr>
          <w:rFonts w:ascii="仿宋_GB2312" w:cs="仿宋_GB2312" w:eastAsia="仿宋_GB2312" w:hAnsi="仿宋_GB2312" w:hint="eastAsia"/>
          <w:sz w:val="28"/>
          <w:szCs w:val="28"/>
        </w:rPr>
      </w:pPr>
      <w:r>
        <w:rPr>
          <w:rFonts w:ascii="仿宋_GB2312" w:cs="仿宋_GB2312" w:eastAsia="仿宋_GB2312" w:hAnsi="仿宋_GB2312" w:hint="eastAsia"/>
          <w:sz w:val="28"/>
          <w:szCs w:val="28"/>
        </w:rPr>
        <w:t>3.各参赛队伍须加强对参与比赛人员的安全管理，实现与赛场安全管理的衔接。</w:t>
      </w:r>
    </w:p>
    <w:p>
      <w:pPr>
        <w:pStyle w:val="style1"/>
        <w:spacing w:lineRule="exact" w:line="560"/>
        <w:ind w:firstLine="562" w:firstLineChars="200"/>
        <w:rPr>
          <w:rFonts w:ascii="仿宋_GB2312" w:cs="仿宋_GB2312" w:hAnsi="仿宋_GB2312"/>
          <w:szCs w:val="28"/>
        </w:rPr>
      </w:pPr>
      <w:r>
        <w:rPr>
          <w:rFonts w:ascii="仿宋_GB2312" w:cs="仿宋_GB2312" w:hAnsi="仿宋_GB2312" w:hint="eastAsia"/>
          <w:szCs w:val="28"/>
        </w:rPr>
        <w:t>十一、成绩评定</w:t>
      </w:r>
    </w:p>
    <w:p>
      <w:pPr>
        <w:pStyle w:val="style0"/>
        <w:snapToGrid w:val="false"/>
        <w:spacing w:lineRule="exact" w:line="560"/>
        <w:ind w:firstLine="560"/>
        <w:rPr>
          <w:rFonts w:ascii="仿宋_GB2312" w:cs="仿宋_GB2312" w:eastAsia="仿宋_GB2312" w:hAnsi="仿宋_GB2312"/>
          <w:b/>
          <w:bCs/>
          <w:sz w:val="28"/>
          <w:szCs w:val="28"/>
        </w:rPr>
      </w:pPr>
      <w:r>
        <w:rPr>
          <w:rFonts w:ascii="仿宋_GB2312" w:cs="仿宋_GB2312" w:eastAsia="仿宋_GB2312" w:hAnsi="仿宋_GB2312" w:hint="eastAsia"/>
          <w:b/>
          <w:bCs/>
          <w:sz w:val="28"/>
          <w:szCs w:val="28"/>
        </w:rPr>
        <w:t>（一）评分标准</w:t>
      </w:r>
    </w:p>
    <w:p>
      <w:pPr>
        <w:pStyle w:val="style0"/>
        <w:adjustRightInd w:val="false"/>
        <w:snapToGrid w:val="false"/>
        <w:spacing w:lineRule="exact" w:line="560"/>
        <w:ind w:firstLine="562"/>
        <w:rPr>
          <w:rFonts w:ascii="仿宋_GB2312" w:cs="仿宋_GB2312" w:eastAsia="仿宋_GB2312" w:hAnsi="仿宋_GB2312" w:hint="eastAsia"/>
          <w:sz w:val="28"/>
          <w:szCs w:val="28"/>
        </w:rPr>
      </w:pPr>
      <w:r>
        <w:rPr>
          <w:rFonts w:ascii="仿宋_GB2312" w:cs="仿宋_GB2312" w:eastAsia="仿宋_GB2312" w:hAnsi="仿宋_GB2312" w:hint="eastAsia"/>
          <w:sz w:val="28"/>
          <w:szCs w:val="28"/>
        </w:rPr>
        <w:t>本次竞赛</w:t>
      </w:r>
      <w:r>
        <w:rPr>
          <w:rFonts w:ascii="仿宋_GB2312" w:cs="仿宋_GB2312" w:eastAsia="仿宋_GB2312" w:hAnsi="仿宋_GB2312" w:hint="eastAsia"/>
          <w:sz w:val="28"/>
          <w:szCs w:val="28"/>
        </w:rPr>
        <w:t>成绩总分为100分。具体评分标准见表</w:t>
      </w:r>
      <w:r>
        <w:rPr>
          <w:rFonts w:ascii="仿宋_GB2312" w:cs="仿宋_GB2312" w:eastAsia="仿宋_GB2312" w:hAnsi="仿宋_GB2312"/>
          <w:sz w:val="28"/>
          <w:szCs w:val="28"/>
        </w:rPr>
        <w:t>3</w:t>
      </w:r>
      <w:r>
        <w:rPr>
          <w:rFonts w:ascii="仿宋_GB2312" w:cs="仿宋_GB2312" w:eastAsia="仿宋_GB2312" w:hAnsi="仿宋_GB2312" w:hint="eastAsia"/>
          <w:sz w:val="28"/>
          <w:szCs w:val="28"/>
        </w:rPr>
        <w:t>。</w:t>
      </w:r>
    </w:p>
    <w:p>
      <w:pPr>
        <w:pStyle w:val="style0"/>
        <w:adjustRightInd w:val="false"/>
        <w:snapToGrid w:val="false"/>
        <w:spacing w:lineRule="exact" w:line="560"/>
        <w:jc w:val="center"/>
        <w:rPr>
          <w:rFonts w:ascii="仿宋_GB2312" w:cs="仿宋_GB2312" w:eastAsia="仿宋_GB2312" w:hAnsi="仿宋_GB2312"/>
          <w:b/>
          <w:sz w:val="24"/>
        </w:rPr>
      </w:pPr>
      <w:r>
        <w:rPr>
          <w:rFonts w:ascii="仿宋_GB2312" w:cs="仿宋_GB2312" w:eastAsia="仿宋_GB2312" w:hAnsi="仿宋_GB2312" w:hint="eastAsia"/>
          <w:b/>
          <w:sz w:val="24"/>
        </w:rPr>
        <w:t>表</w:t>
      </w:r>
      <w:r>
        <w:rPr>
          <w:rFonts w:ascii="仿宋_GB2312" w:cs="仿宋_GB2312" w:eastAsia="仿宋_GB2312" w:hAnsi="仿宋_GB2312"/>
          <w:b/>
          <w:sz w:val="24"/>
        </w:rPr>
        <w:t>3</w:t>
      </w:r>
      <w:r>
        <w:rPr>
          <w:rFonts w:ascii="仿宋_GB2312" w:cs="仿宋_GB2312" w:eastAsia="仿宋_GB2312" w:hAnsi="仿宋_GB2312" w:hint="eastAsia"/>
          <w:b/>
          <w:sz w:val="24"/>
        </w:rPr>
        <w:t xml:space="preserve">  </w:t>
      </w:r>
      <w:r>
        <w:rPr>
          <w:rFonts w:ascii="仿宋_GB2312" w:cs="仿宋_GB2312" w:eastAsia="仿宋_GB2312" w:hAnsi="仿宋_GB2312" w:hint="eastAsia"/>
          <w:b/>
          <w:sz w:val="24"/>
        </w:rPr>
        <w:t>园林景观设计与施工项目评分标准</w:t>
      </w:r>
      <w:r>
        <w:rPr>
          <w:rFonts w:ascii="仿宋_GB2312" w:cs="仿宋_GB2312" w:eastAsia="仿宋_GB2312" w:hAnsi="仿宋_GB2312" w:hint="eastAsia"/>
          <w:b/>
          <w:sz w:val="24"/>
        </w:rPr>
        <w:t>（共100分）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552"/>
        <w:gridCol w:w="4827"/>
        <w:gridCol w:w="1219"/>
      </w:tblGrid>
      <w:tr>
        <w:trPr>
          <w:trHeight w:val="521" w:hRule="atLeast"/>
          <w:tblHeader/>
        </w:trPr>
        <w:tc>
          <w:tcPr>
            <w:tcW w:w="424" w:type="pct"/>
            <w:tcBorders/>
            <w:vAlign w:val="center"/>
          </w:tcPr>
          <w:p>
            <w:pPr>
              <w:pStyle w:val="style0"/>
              <w:adjustRightInd w:val="false"/>
              <w:snapToGrid w:val="false"/>
              <w:jc w:val="center"/>
              <w:rPr>
                <w:rFonts w:ascii="仿宋_GB2312" w:cs="仿宋_GB2312" w:eastAsia="仿宋_GB2312" w:hAnsi="仿宋_GB2312" w:hint="eastAsia"/>
                <w:b/>
                <w:sz w:val="24"/>
              </w:rPr>
            </w:pPr>
            <w:r>
              <w:rPr>
                <w:rFonts w:ascii="仿宋_GB2312" w:cs="仿宋_GB2312" w:eastAsia="仿宋_GB2312" w:hAnsi="仿宋_GB2312" w:hint="eastAsia"/>
                <w:b/>
                <w:sz w:val="24"/>
              </w:rPr>
              <w:t>序号</w:t>
            </w:r>
          </w:p>
        </w:tc>
        <w:tc>
          <w:tcPr>
            <w:tcW w:w="935" w:type="pct"/>
            <w:tcBorders/>
            <w:shd w:val="clear" w:color="auto" w:fill="auto"/>
            <w:vAlign w:val="center"/>
          </w:tcPr>
          <w:p>
            <w:pPr>
              <w:pStyle w:val="style0"/>
              <w:adjustRightInd w:val="false"/>
              <w:snapToGrid w:val="false"/>
              <w:jc w:val="center"/>
              <w:rPr>
                <w:rFonts w:ascii="仿宋_GB2312" w:cs="仿宋_GB2312" w:eastAsia="仿宋_GB2312" w:hAnsi="仿宋_GB2312"/>
                <w:b/>
                <w:sz w:val="24"/>
              </w:rPr>
            </w:pPr>
            <w:r>
              <w:rPr>
                <w:rFonts w:ascii="仿宋_GB2312" w:cs="仿宋_GB2312" w:eastAsia="仿宋_GB2312" w:hAnsi="仿宋_GB2312" w:hint="eastAsia"/>
                <w:b/>
                <w:sz w:val="24"/>
              </w:rPr>
              <w:t>考核内容</w:t>
            </w:r>
          </w:p>
        </w:tc>
        <w:tc>
          <w:tcPr>
            <w:tcW w:w="2907" w:type="pct"/>
            <w:tcBorders/>
            <w:shd w:val="clear" w:color="auto" w:fill="auto"/>
            <w:vAlign w:val="center"/>
          </w:tcPr>
          <w:p>
            <w:pPr>
              <w:pStyle w:val="style0"/>
              <w:adjustRightInd w:val="false"/>
              <w:snapToGrid w:val="false"/>
              <w:jc w:val="center"/>
              <w:rPr>
                <w:rFonts w:ascii="仿宋_GB2312" w:cs="仿宋_GB2312" w:eastAsia="仿宋_GB2312" w:hAnsi="仿宋_GB2312"/>
                <w:b/>
                <w:sz w:val="24"/>
              </w:rPr>
            </w:pPr>
            <w:r>
              <w:rPr>
                <w:rFonts w:ascii="仿宋_GB2312" w:cs="仿宋_GB2312" w:eastAsia="仿宋_GB2312" w:hAnsi="仿宋_GB2312" w:hint="eastAsia"/>
                <w:b/>
                <w:sz w:val="24"/>
              </w:rPr>
              <w:t>考核要点</w:t>
            </w:r>
          </w:p>
        </w:tc>
        <w:tc>
          <w:tcPr>
            <w:tcW w:w="734" w:type="pct"/>
            <w:tcBorders/>
            <w:shd w:val="clear" w:color="auto" w:fill="auto"/>
            <w:vAlign w:val="center"/>
          </w:tcPr>
          <w:p>
            <w:pPr>
              <w:pStyle w:val="style0"/>
              <w:adjustRightInd w:val="false"/>
              <w:snapToGrid w:val="false"/>
              <w:jc w:val="center"/>
              <w:rPr>
                <w:rFonts w:ascii="仿宋_GB2312" w:cs="仿宋_GB2312" w:eastAsia="仿宋_GB2312" w:hAnsi="仿宋_GB2312"/>
                <w:b/>
                <w:sz w:val="24"/>
              </w:rPr>
            </w:pPr>
            <w:r>
              <w:rPr>
                <w:rFonts w:ascii="仿宋_GB2312" w:cs="仿宋_GB2312" w:eastAsia="仿宋_GB2312" w:hAnsi="仿宋_GB2312" w:hint="eastAsia"/>
                <w:b/>
                <w:sz w:val="24"/>
              </w:rPr>
              <w:t>分值</w:t>
            </w:r>
          </w:p>
        </w:tc>
      </w:tr>
      <w:tr>
        <w:tblPrEx/>
        <w:trPr>
          <w:trHeight w:val="397" w:hRule="atLeast"/>
        </w:trPr>
        <w:tc>
          <w:tcPr>
            <w:tcW w:w="424" w:type="pct"/>
            <w:vMerge w:val="restart"/>
            <w:tcBorders/>
            <w:vAlign w:val="center"/>
          </w:tcPr>
          <w:p>
            <w:pPr>
              <w:pStyle w:val="style0"/>
              <w:snapToGrid w:val="false"/>
              <w:jc w:val="center"/>
              <w:rPr>
                <w:rFonts w:ascii="仿宋_GB2312" w:cs="仿宋_GB2312" w:eastAsia="仿宋_GB2312" w:hAnsi="仿宋_GB2312" w:hint="eastAsia"/>
                <w:sz w:val="24"/>
              </w:rPr>
            </w:pPr>
            <w:r>
              <w:rPr>
                <w:rFonts w:ascii="仿宋_GB2312" w:cs="仿宋_GB2312" w:eastAsia="仿宋_GB2312" w:hAnsi="仿宋_GB2312" w:hint="eastAsia"/>
                <w:sz w:val="24"/>
              </w:rPr>
              <w:t>1</w:t>
            </w:r>
          </w:p>
        </w:tc>
        <w:tc>
          <w:tcPr>
            <w:tcW w:w="935" w:type="pct"/>
            <w:vMerge w:val="restart"/>
            <w:tcBorders/>
            <w:shd w:val="clear" w:color="auto" w:fill="auto"/>
            <w:vAlign w:val="center"/>
          </w:tcPr>
          <w:p>
            <w:pPr>
              <w:pStyle w:val="style0"/>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方案构思</w:t>
            </w:r>
          </w:p>
        </w:tc>
        <w:tc>
          <w:tcPr>
            <w:tcW w:w="2907" w:type="pct"/>
            <w:tcBorders/>
            <w:shd w:val="clear" w:color="auto" w:fill="auto"/>
            <w:vAlign w:val="center"/>
          </w:tcPr>
          <w:p>
            <w:pPr>
              <w:pStyle w:val="style0"/>
              <w:snapToGrid w:val="false"/>
              <w:rPr>
                <w:rFonts w:ascii="仿宋_GB2312" w:cs="仿宋_GB2312" w:eastAsia="仿宋_GB2312" w:hAnsi="仿宋_GB2312"/>
                <w:sz w:val="24"/>
              </w:rPr>
            </w:pPr>
            <w:r>
              <w:rPr>
                <w:rFonts w:ascii="仿宋_GB2312" w:cs="仿宋_GB2312" w:eastAsia="仿宋_GB2312" w:hAnsi="仿宋_GB2312" w:hint="eastAsia"/>
                <w:sz w:val="24"/>
              </w:rPr>
              <w:t>具有一定的休闲活动功能，符合设计要求</w:t>
            </w:r>
          </w:p>
        </w:tc>
        <w:tc>
          <w:tcPr>
            <w:tcW w:w="734" w:type="pct"/>
            <w:tcBorders/>
            <w:shd w:val="clear" w:color="auto" w:fill="auto"/>
            <w:vAlign w:val="center"/>
          </w:tcPr>
          <w:p>
            <w:pPr>
              <w:pStyle w:val="style0"/>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2</w:t>
            </w:r>
          </w:p>
        </w:tc>
      </w:tr>
      <w:tr>
        <w:tblPrEx/>
        <w:trPr>
          <w:trHeight w:val="397" w:hRule="atLeast"/>
        </w:trPr>
        <w:tc>
          <w:tcPr>
            <w:tcW w:w="424" w:type="pct"/>
            <w:vMerge w:val="continue"/>
            <w:tcBorders/>
            <w:vAlign w:val="center"/>
          </w:tcPr>
          <w:p>
            <w:pPr>
              <w:pStyle w:val="style0"/>
              <w:snapToGrid w:val="false"/>
              <w:jc w:val="center"/>
              <w:rPr>
                <w:rFonts w:ascii="仿宋_GB2312" w:cs="仿宋_GB2312" w:eastAsia="仿宋_GB2312" w:hAnsi="仿宋_GB2312"/>
                <w:sz w:val="24"/>
              </w:rPr>
            </w:pPr>
          </w:p>
        </w:tc>
        <w:tc>
          <w:tcPr>
            <w:tcW w:w="935" w:type="pct"/>
            <w:vMerge w:val="continue"/>
            <w:tcBorders/>
            <w:shd w:val="clear" w:color="auto" w:fill="auto"/>
            <w:vAlign w:val="center"/>
          </w:tcPr>
          <w:p>
            <w:pPr>
              <w:pStyle w:val="style0"/>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snapToGrid w:val="false"/>
              <w:rPr>
                <w:rFonts w:ascii="仿宋_GB2312" w:cs="仿宋_GB2312" w:eastAsia="仿宋_GB2312" w:hAnsi="仿宋_GB2312"/>
                <w:sz w:val="24"/>
              </w:rPr>
            </w:pPr>
            <w:r>
              <w:rPr>
                <w:rFonts w:ascii="仿宋_GB2312" w:cs="仿宋_GB2312" w:eastAsia="仿宋_GB2312" w:hAnsi="仿宋_GB2312" w:hint="eastAsia"/>
                <w:sz w:val="24"/>
              </w:rPr>
              <w:t>布局合理，空间形式丰富，园林要素齐全</w:t>
            </w:r>
          </w:p>
        </w:tc>
        <w:tc>
          <w:tcPr>
            <w:tcW w:w="734" w:type="pct"/>
            <w:tcBorders/>
            <w:shd w:val="clear" w:color="auto" w:fill="auto"/>
            <w:vAlign w:val="center"/>
          </w:tcPr>
          <w:p>
            <w:pPr>
              <w:pStyle w:val="style0"/>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2</w:t>
            </w:r>
          </w:p>
        </w:tc>
      </w:tr>
      <w:tr>
        <w:tblPrEx/>
        <w:trPr>
          <w:trHeight w:val="397" w:hRule="atLeast"/>
        </w:trPr>
        <w:tc>
          <w:tcPr>
            <w:tcW w:w="424" w:type="pct"/>
            <w:vMerge w:val="continue"/>
            <w:tcBorders/>
            <w:vAlign w:val="center"/>
          </w:tcPr>
          <w:p>
            <w:pPr>
              <w:pStyle w:val="style0"/>
              <w:snapToGrid w:val="false"/>
              <w:jc w:val="center"/>
              <w:rPr>
                <w:rFonts w:ascii="仿宋_GB2312" w:cs="仿宋_GB2312" w:eastAsia="仿宋_GB2312" w:hAnsi="仿宋_GB2312"/>
                <w:sz w:val="24"/>
              </w:rPr>
            </w:pPr>
          </w:p>
        </w:tc>
        <w:tc>
          <w:tcPr>
            <w:tcW w:w="935" w:type="pct"/>
            <w:vMerge w:val="continue"/>
            <w:tcBorders/>
            <w:shd w:val="clear" w:color="auto" w:fill="auto"/>
            <w:vAlign w:val="center"/>
          </w:tcPr>
          <w:p>
            <w:pPr>
              <w:pStyle w:val="style0"/>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snapToGrid w:val="false"/>
              <w:rPr>
                <w:rFonts w:ascii="仿宋_GB2312" w:cs="仿宋_GB2312" w:eastAsia="仿宋_GB2312" w:hAnsi="仿宋_GB2312"/>
                <w:sz w:val="24"/>
              </w:rPr>
            </w:pPr>
            <w:r>
              <w:rPr>
                <w:rFonts w:ascii="仿宋_GB2312" w:cs="仿宋_GB2312" w:eastAsia="仿宋_GB2312" w:hAnsi="仿宋_GB2312" w:hint="eastAsia"/>
                <w:sz w:val="24"/>
              </w:rPr>
              <w:t>构思立意新颖</w:t>
            </w:r>
          </w:p>
        </w:tc>
        <w:tc>
          <w:tcPr>
            <w:tcW w:w="734" w:type="pct"/>
            <w:tcBorders/>
            <w:shd w:val="clear" w:color="auto" w:fill="auto"/>
            <w:vAlign w:val="center"/>
          </w:tcPr>
          <w:p>
            <w:pPr>
              <w:pStyle w:val="style0"/>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1</w:t>
            </w:r>
          </w:p>
        </w:tc>
      </w:tr>
      <w:tr>
        <w:tblPrEx/>
        <w:trPr>
          <w:trHeight w:val="521" w:hRule="atLeast"/>
        </w:trPr>
        <w:tc>
          <w:tcPr>
            <w:tcW w:w="424" w:type="pct"/>
            <w:vMerge w:val="restart"/>
            <w:tcBorders/>
            <w:vAlign w:val="center"/>
          </w:tcPr>
          <w:p>
            <w:pPr>
              <w:pStyle w:val="style0"/>
              <w:snapToGrid w:val="false"/>
              <w:jc w:val="center"/>
              <w:rPr>
                <w:rFonts w:ascii="仿宋_GB2312" w:cs="仿宋_GB2312" w:eastAsia="仿宋_GB2312" w:hAnsi="仿宋_GB2312" w:hint="eastAsia"/>
                <w:sz w:val="24"/>
              </w:rPr>
            </w:pPr>
            <w:r>
              <w:rPr>
                <w:rFonts w:ascii="仿宋_GB2312" w:cs="仿宋_GB2312" w:eastAsia="仿宋_GB2312" w:hAnsi="仿宋_GB2312" w:hint="eastAsia"/>
                <w:sz w:val="24"/>
              </w:rPr>
              <w:t>2</w:t>
            </w:r>
          </w:p>
        </w:tc>
        <w:tc>
          <w:tcPr>
            <w:tcW w:w="935" w:type="pct"/>
            <w:vMerge w:val="restart"/>
            <w:tcBorders/>
            <w:shd w:val="clear" w:color="auto" w:fill="auto"/>
            <w:vAlign w:val="center"/>
          </w:tcPr>
          <w:p>
            <w:pPr>
              <w:pStyle w:val="style0"/>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封面、目</w:t>
            </w:r>
            <w:r>
              <w:rPr>
                <w:rFonts w:ascii="仿宋_GB2312" w:cs="仿宋_GB2312" w:eastAsia="仿宋_GB2312" w:hAnsi="仿宋_GB2312" w:hint="eastAsia"/>
                <w:sz w:val="24"/>
              </w:rPr>
              <w:t>录、施工设计说明</w:t>
            </w:r>
          </w:p>
        </w:tc>
        <w:tc>
          <w:tcPr>
            <w:tcW w:w="2907" w:type="pct"/>
            <w:tcBorders/>
            <w:shd w:val="clear" w:color="auto" w:fill="auto"/>
            <w:vAlign w:val="center"/>
          </w:tcPr>
          <w:p>
            <w:pPr>
              <w:pStyle w:val="style0"/>
              <w:snapToGrid w:val="false"/>
              <w:rPr>
                <w:rFonts w:ascii="仿宋_GB2312" w:cs="仿宋_GB2312" w:eastAsia="仿宋_GB2312" w:hAnsi="仿宋_GB2312"/>
                <w:sz w:val="24"/>
              </w:rPr>
            </w:pPr>
            <w:r>
              <w:rPr>
                <w:rFonts w:ascii="仿宋_GB2312" w:cs="仿宋_GB2312" w:eastAsia="仿宋_GB2312" w:hAnsi="仿宋_GB2312" w:hint="eastAsia"/>
                <w:sz w:val="24"/>
              </w:rPr>
              <w:t>图纸布局、文字编排符合制图规范</w:t>
            </w:r>
          </w:p>
        </w:tc>
        <w:tc>
          <w:tcPr>
            <w:tcW w:w="734" w:type="pct"/>
            <w:tcBorders/>
            <w:shd w:val="clear" w:color="auto" w:fill="auto"/>
            <w:vAlign w:val="center"/>
          </w:tcPr>
          <w:p>
            <w:pPr>
              <w:pStyle w:val="style0"/>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1</w:t>
            </w:r>
          </w:p>
        </w:tc>
      </w:tr>
      <w:tr>
        <w:tblPrEx/>
        <w:trPr>
          <w:trHeight w:val="521" w:hRule="atLeast"/>
        </w:trPr>
        <w:tc>
          <w:tcPr>
            <w:tcW w:w="424" w:type="pct"/>
            <w:vMerge w:val="continue"/>
            <w:tcBorders/>
            <w:vAlign w:val="center"/>
          </w:tcPr>
          <w:p>
            <w:pPr>
              <w:pStyle w:val="style0"/>
              <w:snapToGrid w:val="false"/>
              <w:jc w:val="center"/>
              <w:rPr>
                <w:rFonts w:ascii="仿宋_GB2312" w:cs="仿宋_GB2312" w:eastAsia="仿宋_GB2312" w:hAnsi="仿宋_GB2312" w:hint="eastAsia"/>
                <w:sz w:val="24"/>
              </w:rPr>
            </w:pPr>
          </w:p>
        </w:tc>
        <w:tc>
          <w:tcPr>
            <w:tcW w:w="935" w:type="pct"/>
            <w:vMerge w:val="continue"/>
            <w:tcBorders/>
            <w:shd w:val="clear" w:color="auto" w:fill="auto"/>
            <w:vAlign w:val="center"/>
          </w:tcPr>
          <w:p>
            <w:pPr>
              <w:pStyle w:val="style0"/>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snapToGrid w:val="false"/>
              <w:rPr>
                <w:rFonts w:ascii="仿宋_GB2312" w:cs="仿宋_GB2312" w:eastAsia="仿宋_GB2312" w:hAnsi="仿宋_GB2312"/>
                <w:sz w:val="24"/>
              </w:rPr>
            </w:pPr>
            <w:r>
              <w:rPr>
                <w:rFonts w:ascii="仿宋_GB2312" w:cs="仿宋_GB2312" w:eastAsia="仿宋_GB2312" w:hAnsi="仿宋_GB2312" w:hint="eastAsia"/>
                <w:sz w:val="24"/>
              </w:rPr>
              <w:t>图名、图号、图幅等与详图对应，图号编写符合规范</w:t>
            </w:r>
          </w:p>
        </w:tc>
        <w:tc>
          <w:tcPr>
            <w:tcW w:w="734" w:type="pct"/>
            <w:tcBorders/>
            <w:shd w:val="clear" w:color="auto" w:fill="auto"/>
            <w:vAlign w:val="center"/>
          </w:tcPr>
          <w:p>
            <w:pPr>
              <w:pStyle w:val="style0"/>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1</w:t>
            </w:r>
          </w:p>
        </w:tc>
      </w:tr>
      <w:tr>
        <w:tblPrEx/>
        <w:trPr>
          <w:trHeight w:val="772" w:hRule="atLeast"/>
        </w:trPr>
        <w:tc>
          <w:tcPr>
            <w:tcW w:w="424" w:type="pct"/>
            <w:vMerge w:val="continue"/>
            <w:tcBorders/>
            <w:vAlign w:val="center"/>
          </w:tcPr>
          <w:p>
            <w:pPr>
              <w:pStyle w:val="style0"/>
              <w:snapToGrid w:val="false"/>
              <w:jc w:val="center"/>
              <w:rPr>
                <w:rFonts w:ascii="仿宋_GB2312" w:cs="仿宋_GB2312" w:eastAsia="仿宋_GB2312" w:hAnsi="仿宋_GB2312" w:hint="eastAsia"/>
                <w:sz w:val="24"/>
              </w:rPr>
            </w:pPr>
          </w:p>
        </w:tc>
        <w:tc>
          <w:tcPr>
            <w:tcW w:w="935" w:type="pct"/>
            <w:vMerge w:val="continue"/>
            <w:tcBorders/>
            <w:shd w:val="clear" w:color="auto" w:fill="auto"/>
            <w:vAlign w:val="center"/>
          </w:tcPr>
          <w:p>
            <w:pPr>
              <w:pStyle w:val="style0"/>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snapToGrid w:val="false"/>
              <w:rPr>
                <w:rFonts w:ascii="仿宋_GB2312" w:cs="仿宋_GB2312" w:eastAsia="仿宋_GB2312" w:hAnsi="仿宋_GB2312"/>
                <w:sz w:val="24"/>
              </w:rPr>
            </w:pPr>
            <w:r>
              <w:rPr>
                <w:rFonts w:ascii="仿宋_GB2312" w:cs="仿宋_GB2312" w:eastAsia="仿宋_GB2312" w:hAnsi="仿宋_GB2312" w:hint="eastAsia"/>
                <w:sz w:val="24"/>
              </w:rPr>
              <w:t>说明基址概况，分项对硬质、软质等部分进行指导性施工说明</w:t>
            </w:r>
          </w:p>
        </w:tc>
        <w:tc>
          <w:tcPr>
            <w:tcW w:w="734" w:type="pct"/>
            <w:tcBorders/>
            <w:shd w:val="clear" w:color="auto" w:fill="auto"/>
            <w:vAlign w:val="center"/>
          </w:tcPr>
          <w:p>
            <w:pPr>
              <w:pStyle w:val="style0"/>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2</w:t>
            </w:r>
          </w:p>
        </w:tc>
      </w:tr>
      <w:tr>
        <w:tblPrEx/>
        <w:trPr>
          <w:trHeight w:val="397" w:hRule="atLeast"/>
        </w:trPr>
        <w:tc>
          <w:tcPr>
            <w:tcW w:w="424" w:type="pct"/>
            <w:vMerge w:val="restart"/>
            <w:tcBorders/>
            <w:vAlign w:val="center"/>
          </w:tcPr>
          <w:p>
            <w:pPr>
              <w:pStyle w:val="style0"/>
              <w:snapToGrid w:val="false"/>
              <w:jc w:val="center"/>
              <w:rPr>
                <w:rFonts w:ascii="仿宋_GB2312" w:cs="仿宋_GB2312" w:eastAsia="仿宋_GB2312" w:hAnsi="仿宋_GB2312" w:hint="eastAsia"/>
                <w:sz w:val="24"/>
              </w:rPr>
            </w:pPr>
            <w:r>
              <w:rPr>
                <w:rFonts w:ascii="仿宋_GB2312" w:cs="仿宋_GB2312" w:eastAsia="仿宋_GB2312" w:hAnsi="仿宋_GB2312" w:hint="eastAsia"/>
                <w:sz w:val="24"/>
              </w:rPr>
              <w:t>3</w:t>
            </w:r>
          </w:p>
        </w:tc>
        <w:tc>
          <w:tcPr>
            <w:tcW w:w="935" w:type="pct"/>
            <w:vMerge w:val="restart"/>
            <w:tcBorders/>
            <w:shd w:val="clear" w:color="auto" w:fill="auto"/>
            <w:vAlign w:val="center"/>
          </w:tcPr>
          <w:p>
            <w:pPr>
              <w:pStyle w:val="style0"/>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总平面图</w:t>
            </w:r>
          </w:p>
        </w:tc>
        <w:tc>
          <w:tcPr>
            <w:tcW w:w="2907" w:type="pct"/>
            <w:tcBorders/>
            <w:shd w:val="clear" w:color="auto" w:fill="auto"/>
            <w:vAlign w:val="center"/>
          </w:tcPr>
          <w:p>
            <w:pPr>
              <w:pStyle w:val="style0"/>
              <w:snapToGrid w:val="false"/>
              <w:rPr>
                <w:rFonts w:ascii="仿宋_GB2312" w:cs="仿宋_GB2312" w:eastAsia="仿宋_GB2312" w:hAnsi="仿宋_GB2312"/>
                <w:sz w:val="24"/>
              </w:rPr>
            </w:pPr>
            <w:r>
              <w:rPr>
                <w:rFonts w:ascii="仿宋_GB2312" w:cs="仿宋_GB2312" w:eastAsia="仿宋_GB2312" w:hAnsi="仿宋_GB2312" w:hint="eastAsia"/>
                <w:sz w:val="24"/>
              </w:rPr>
              <w:t>出入口位置和形式合理，道路系统畅通连贯</w:t>
            </w:r>
          </w:p>
        </w:tc>
        <w:tc>
          <w:tcPr>
            <w:tcW w:w="734" w:type="pct"/>
            <w:tcBorders/>
            <w:shd w:val="clear" w:color="auto" w:fill="auto"/>
            <w:vAlign w:val="center"/>
          </w:tcPr>
          <w:p>
            <w:pPr>
              <w:pStyle w:val="style0"/>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2</w:t>
            </w:r>
          </w:p>
        </w:tc>
      </w:tr>
      <w:tr>
        <w:tblPrEx/>
        <w:trPr>
          <w:trHeight w:val="397" w:hRule="atLeast"/>
        </w:trPr>
        <w:tc>
          <w:tcPr>
            <w:tcW w:w="424" w:type="pct"/>
            <w:vMerge w:val="continue"/>
            <w:tcBorders/>
            <w:vAlign w:val="center"/>
          </w:tcPr>
          <w:p>
            <w:pPr>
              <w:pStyle w:val="style0"/>
              <w:snapToGrid w:val="false"/>
              <w:jc w:val="center"/>
              <w:rPr>
                <w:rFonts w:ascii="仿宋_GB2312" w:cs="仿宋_GB2312" w:eastAsia="仿宋_GB2312" w:hAnsi="仿宋_GB2312"/>
                <w:sz w:val="24"/>
              </w:rPr>
            </w:pPr>
          </w:p>
        </w:tc>
        <w:tc>
          <w:tcPr>
            <w:tcW w:w="935" w:type="pct"/>
            <w:vMerge w:val="continue"/>
            <w:tcBorders/>
            <w:shd w:val="clear" w:color="auto" w:fill="auto"/>
            <w:vAlign w:val="center"/>
          </w:tcPr>
          <w:p>
            <w:pPr>
              <w:pStyle w:val="style0"/>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snapToGrid w:val="false"/>
              <w:rPr>
                <w:rFonts w:ascii="仿宋_GB2312" w:cs="仿宋_GB2312" w:eastAsia="仿宋_GB2312" w:hAnsi="仿宋_GB2312"/>
                <w:sz w:val="24"/>
              </w:rPr>
            </w:pPr>
            <w:r>
              <w:rPr>
                <w:rFonts w:ascii="仿宋_GB2312" w:cs="仿宋_GB2312" w:eastAsia="仿宋_GB2312" w:hAnsi="仿宋_GB2312" w:hint="eastAsia"/>
                <w:sz w:val="24"/>
              </w:rPr>
              <w:t>比例正确，园林各要素尺度合理</w:t>
            </w:r>
          </w:p>
        </w:tc>
        <w:tc>
          <w:tcPr>
            <w:tcW w:w="734" w:type="pct"/>
            <w:tcBorders/>
            <w:shd w:val="clear" w:color="auto" w:fill="auto"/>
            <w:vAlign w:val="center"/>
          </w:tcPr>
          <w:p>
            <w:pPr>
              <w:pStyle w:val="style0"/>
              <w:adjustRightInd w:val="false"/>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2</w:t>
            </w:r>
          </w:p>
        </w:tc>
      </w:tr>
      <w:tr>
        <w:tblPrEx/>
        <w:trPr>
          <w:trHeight w:val="397" w:hRule="atLeast"/>
        </w:trPr>
        <w:tc>
          <w:tcPr>
            <w:tcW w:w="424" w:type="pct"/>
            <w:vMerge w:val="continue"/>
            <w:tcBorders/>
            <w:vAlign w:val="center"/>
          </w:tcPr>
          <w:p>
            <w:pPr>
              <w:pStyle w:val="style0"/>
              <w:snapToGrid w:val="false"/>
              <w:jc w:val="center"/>
              <w:rPr>
                <w:rFonts w:ascii="仿宋_GB2312" w:cs="仿宋_GB2312" w:eastAsia="仿宋_GB2312" w:hAnsi="仿宋_GB2312"/>
                <w:sz w:val="24"/>
              </w:rPr>
            </w:pPr>
          </w:p>
        </w:tc>
        <w:tc>
          <w:tcPr>
            <w:tcW w:w="935" w:type="pct"/>
            <w:vMerge w:val="continue"/>
            <w:tcBorders/>
            <w:shd w:val="clear" w:color="auto" w:fill="auto"/>
            <w:vAlign w:val="center"/>
          </w:tcPr>
          <w:p>
            <w:pPr>
              <w:pStyle w:val="style0"/>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adjustRightInd w:val="false"/>
              <w:snapToGrid w:val="false"/>
              <w:rPr>
                <w:rFonts w:ascii="仿宋_GB2312" w:cs="仿宋_GB2312" w:eastAsia="仿宋_GB2312" w:hAnsi="仿宋_GB2312"/>
                <w:sz w:val="24"/>
              </w:rPr>
            </w:pPr>
            <w:r>
              <w:rPr>
                <w:rFonts w:ascii="仿宋_GB2312" w:cs="仿宋_GB2312" w:eastAsia="仿宋_GB2312" w:hAnsi="仿宋_GB2312" w:hint="eastAsia"/>
                <w:sz w:val="24"/>
              </w:rPr>
              <w:t>线型、图例符合制图规范</w:t>
            </w:r>
          </w:p>
        </w:tc>
        <w:tc>
          <w:tcPr>
            <w:tcW w:w="734" w:type="pct"/>
            <w:tcBorders/>
            <w:shd w:val="clear" w:color="auto" w:fill="auto"/>
            <w:vAlign w:val="center"/>
          </w:tcPr>
          <w:p>
            <w:pPr>
              <w:pStyle w:val="style0"/>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2</w:t>
            </w:r>
          </w:p>
        </w:tc>
      </w:tr>
      <w:tr>
        <w:tblPrEx/>
        <w:trPr>
          <w:trHeight w:val="397" w:hRule="atLeast"/>
        </w:trPr>
        <w:tc>
          <w:tcPr>
            <w:tcW w:w="424" w:type="pct"/>
            <w:vMerge w:val="continue"/>
            <w:tcBorders/>
            <w:vAlign w:val="center"/>
          </w:tcPr>
          <w:p>
            <w:pPr>
              <w:pStyle w:val="style0"/>
              <w:snapToGrid w:val="false"/>
              <w:jc w:val="center"/>
              <w:rPr>
                <w:rFonts w:ascii="仿宋_GB2312" w:cs="仿宋_GB2312" w:eastAsia="仿宋_GB2312" w:hAnsi="仿宋_GB2312"/>
                <w:sz w:val="24"/>
              </w:rPr>
            </w:pPr>
          </w:p>
        </w:tc>
        <w:tc>
          <w:tcPr>
            <w:tcW w:w="935" w:type="pct"/>
            <w:vMerge w:val="continue"/>
            <w:tcBorders/>
            <w:shd w:val="clear" w:color="auto" w:fill="auto"/>
            <w:vAlign w:val="center"/>
          </w:tcPr>
          <w:p>
            <w:pPr>
              <w:pStyle w:val="style0"/>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adjustRightInd w:val="false"/>
              <w:snapToGrid w:val="false"/>
              <w:rPr>
                <w:rFonts w:ascii="仿宋_GB2312" w:cs="仿宋_GB2312" w:eastAsia="仿宋_GB2312" w:hAnsi="仿宋_GB2312"/>
                <w:sz w:val="24"/>
              </w:rPr>
            </w:pPr>
            <w:r>
              <w:rPr>
                <w:rFonts w:ascii="仿宋_GB2312" w:cs="仿宋_GB2312" w:eastAsia="仿宋_GB2312" w:hAnsi="仿宋_GB2312" w:hint="eastAsia"/>
                <w:sz w:val="24"/>
              </w:rPr>
              <w:t>文字标注正确</w:t>
            </w:r>
          </w:p>
        </w:tc>
        <w:tc>
          <w:tcPr>
            <w:tcW w:w="734" w:type="pct"/>
            <w:tcBorders/>
            <w:shd w:val="clear" w:color="auto" w:fill="auto"/>
            <w:vAlign w:val="center"/>
          </w:tcPr>
          <w:p>
            <w:pPr>
              <w:pStyle w:val="style0"/>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1</w:t>
            </w:r>
          </w:p>
        </w:tc>
      </w:tr>
      <w:tr>
        <w:tblPrEx/>
        <w:trPr>
          <w:trHeight w:val="397" w:hRule="atLeast"/>
        </w:trPr>
        <w:tc>
          <w:tcPr>
            <w:tcW w:w="424" w:type="pct"/>
            <w:vMerge w:val="restart"/>
            <w:tcBorders/>
            <w:vAlign w:val="center"/>
          </w:tcPr>
          <w:p>
            <w:pPr>
              <w:pStyle w:val="style0"/>
              <w:adjustRightInd w:val="false"/>
              <w:snapToGrid w:val="false"/>
              <w:jc w:val="center"/>
              <w:rPr>
                <w:rFonts w:ascii="仿宋_GB2312" w:cs="仿宋_GB2312" w:eastAsia="仿宋_GB2312" w:hAnsi="仿宋_GB2312" w:hint="eastAsia"/>
                <w:sz w:val="24"/>
              </w:rPr>
            </w:pPr>
            <w:r>
              <w:rPr>
                <w:rFonts w:ascii="仿宋_GB2312" w:cs="仿宋_GB2312" w:eastAsia="仿宋_GB2312" w:hAnsi="仿宋_GB2312" w:hint="eastAsia"/>
                <w:sz w:val="24"/>
              </w:rPr>
              <w:t>4</w:t>
            </w:r>
          </w:p>
        </w:tc>
        <w:tc>
          <w:tcPr>
            <w:tcW w:w="935" w:type="pct"/>
            <w:vMerge w:val="restart"/>
            <w:tcBorders/>
            <w:shd w:val="clear" w:color="auto" w:fill="auto"/>
            <w:vAlign w:val="center"/>
          </w:tcPr>
          <w:p>
            <w:pPr>
              <w:pStyle w:val="style0"/>
              <w:adjustRightInd w:val="false"/>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尺寸定位图</w:t>
            </w:r>
          </w:p>
        </w:tc>
        <w:tc>
          <w:tcPr>
            <w:tcW w:w="2907" w:type="pct"/>
            <w:tcBorders/>
            <w:shd w:val="clear" w:color="auto" w:fill="auto"/>
            <w:vAlign w:val="center"/>
          </w:tcPr>
          <w:p>
            <w:pPr>
              <w:pStyle w:val="style0"/>
              <w:adjustRightInd w:val="false"/>
              <w:snapToGrid w:val="false"/>
              <w:rPr>
                <w:rFonts w:ascii="仿宋_GB2312" w:cs="仿宋_GB2312" w:eastAsia="仿宋_GB2312" w:hAnsi="仿宋_GB2312"/>
                <w:sz w:val="24"/>
              </w:rPr>
            </w:pPr>
            <w:r>
              <w:rPr>
                <w:rFonts w:ascii="仿宋_GB2312" w:cs="仿宋_GB2312" w:eastAsia="仿宋_GB2312" w:hAnsi="仿宋_GB2312" w:hint="eastAsia"/>
                <w:sz w:val="24"/>
              </w:rPr>
              <w:t>尺寸标注完整、正确，能指导施工放线</w:t>
            </w:r>
          </w:p>
        </w:tc>
        <w:tc>
          <w:tcPr>
            <w:tcW w:w="734" w:type="pct"/>
            <w:tcBorders/>
            <w:shd w:val="clear" w:color="auto" w:fill="auto"/>
            <w:vAlign w:val="center"/>
          </w:tcPr>
          <w:p>
            <w:pPr>
              <w:pStyle w:val="style0"/>
              <w:adjustRightInd w:val="false"/>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2</w:t>
            </w:r>
          </w:p>
        </w:tc>
      </w:tr>
      <w:tr>
        <w:tblPrEx/>
        <w:trPr>
          <w:trHeight w:val="397" w:hRule="atLeast"/>
        </w:trPr>
        <w:tc>
          <w:tcPr>
            <w:tcW w:w="424" w:type="pct"/>
            <w:vMerge w:val="continue"/>
            <w:tcBorders/>
            <w:vAlign w:val="center"/>
          </w:tcPr>
          <w:p>
            <w:pPr>
              <w:pStyle w:val="style0"/>
              <w:adjustRightInd w:val="false"/>
              <w:snapToGrid w:val="false"/>
              <w:jc w:val="center"/>
              <w:rPr>
                <w:rFonts w:ascii="仿宋_GB2312" w:cs="仿宋_GB2312" w:eastAsia="仿宋_GB2312" w:hAnsi="仿宋_GB2312"/>
                <w:sz w:val="24"/>
              </w:rPr>
            </w:pPr>
          </w:p>
        </w:tc>
        <w:tc>
          <w:tcPr>
            <w:tcW w:w="935" w:type="pct"/>
            <w:vMerge w:val="continue"/>
            <w:tcBorders/>
            <w:shd w:val="clear" w:color="auto" w:fill="auto"/>
            <w:vAlign w:val="center"/>
          </w:tcPr>
          <w:p>
            <w:pPr>
              <w:pStyle w:val="style0"/>
              <w:adjustRightInd w:val="false"/>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adjustRightInd w:val="false"/>
              <w:snapToGrid w:val="false"/>
              <w:rPr>
                <w:rFonts w:ascii="仿宋_GB2312" w:cs="仿宋_GB2312" w:eastAsia="仿宋_GB2312" w:hAnsi="仿宋_GB2312"/>
                <w:sz w:val="24"/>
              </w:rPr>
            </w:pPr>
            <w:r>
              <w:rPr>
                <w:rFonts w:ascii="仿宋_GB2312" w:cs="仿宋_GB2312" w:eastAsia="仿宋_GB2312" w:hAnsi="仿宋_GB2312" w:hint="eastAsia"/>
                <w:sz w:val="24"/>
              </w:rPr>
              <w:t>尺寸标注符合制图规范</w:t>
            </w:r>
          </w:p>
        </w:tc>
        <w:tc>
          <w:tcPr>
            <w:tcW w:w="734" w:type="pct"/>
            <w:tcBorders/>
            <w:shd w:val="clear" w:color="auto" w:fill="auto"/>
            <w:vAlign w:val="center"/>
          </w:tcPr>
          <w:p>
            <w:pPr>
              <w:pStyle w:val="style0"/>
              <w:adjustRightInd w:val="false"/>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2</w:t>
            </w:r>
          </w:p>
        </w:tc>
      </w:tr>
      <w:tr>
        <w:tblPrEx/>
        <w:trPr>
          <w:trHeight w:val="397" w:hRule="atLeast"/>
        </w:trPr>
        <w:tc>
          <w:tcPr>
            <w:tcW w:w="424" w:type="pct"/>
            <w:vMerge w:val="continue"/>
            <w:tcBorders/>
            <w:vAlign w:val="center"/>
          </w:tcPr>
          <w:p>
            <w:pPr>
              <w:pStyle w:val="style0"/>
              <w:adjustRightInd w:val="false"/>
              <w:snapToGrid w:val="false"/>
              <w:jc w:val="center"/>
              <w:rPr>
                <w:rFonts w:ascii="仿宋_GB2312" w:cs="仿宋_GB2312" w:eastAsia="仿宋_GB2312" w:hAnsi="仿宋_GB2312"/>
                <w:sz w:val="24"/>
              </w:rPr>
            </w:pPr>
          </w:p>
        </w:tc>
        <w:tc>
          <w:tcPr>
            <w:tcW w:w="935" w:type="pct"/>
            <w:vMerge w:val="continue"/>
            <w:tcBorders/>
            <w:shd w:val="clear" w:color="auto" w:fill="auto"/>
            <w:vAlign w:val="center"/>
          </w:tcPr>
          <w:p>
            <w:pPr>
              <w:pStyle w:val="style0"/>
              <w:adjustRightInd w:val="false"/>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adjustRightInd w:val="false"/>
              <w:snapToGrid w:val="false"/>
              <w:rPr>
                <w:rFonts w:ascii="仿宋_GB2312" w:cs="仿宋_GB2312" w:eastAsia="仿宋_GB2312" w:hAnsi="仿宋_GB2312"/>
                <w:sz w:val="24"/>
              </w:rPr>
            </w:pPr>
            <w:r>
              <w:rPr>
                <w:rFonts w:ascii="仿宋_GB2312" w:cs="仿宋_GB2312" w:eastAsia="仿宋_GB2312" w:hAnsi="仿宋_GB2312" w:hint="eastAsia"/>
                <w:sz w:val="24"/>
              </w:rPr>
              <w:t>方格网的设置、表达正确</w:t>
            </w:r>
          </w:p>
        </w:tc>
        <w:tc>
          <w:tcPr>
            <w:tcW w:w="734" w:type="pct"/>
            <w:tcBorders/>
            <w:shd w:val="clear" w:color="auto" w:fill="auto"/>
            <w:vAlign w:val="center"/>
          </w:tcPr>
          <w:p>
            <w:pPr>
              <w:pStyle w:val="style0"/>
              <w:adjustRightInd w:val="false"/>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1</w:t>
            </w:r>
          </w:p>
        </w:tc>
      </w:tr>
      <w:tr>
        <w:tblPrEx/>
        <w:trPr>
          <w:trHeight w:val="397" w:hRule="atLeast"/>
        </w:trPr>
        <w:tc>
          <w:tcPr>
            <w:tcW w:w="424" w:type="pct"/>
            <w:vMerge w:val="restart"/>
            <w:tcBorders/>
            <w:vAlign w:val="center"/>
          </w:tcPr>
          <w:p>
            <w:pPr>
              <w:pStyle w:val="style0"/>
              <w:adjustRightInd w:val="false"/>
              <w:snapToGrid w:val="false"/>
              <w:jc w:val="center"/>
              <w:rPr>
                <w:rFonts w:ascii="仿宋_GB2312" w:cs="仿宋_GB2312" w:eastAsia="仿宋_GB2312" w:hAnsi="仿宋_GB2312" w:hint="eastAsia"/>
                <w:sz w:val="24"/>
              </w:rPr>
            </w:pPr>
            <w:r>
              <w:rPr>
                <w:rFonts w:ascii="仿宋_GB2312" w:cs="仿宋_GB2312" w:eastAsia="仿宋_GB2312" w:hAnsi="仿宋_GB2312" w:hint="eastAsia"/>
                <w:sz w:val="24"/>
              </w:rPr>
              <w:t>5</w:t>
            </w:r>
          </w:p>
        </w:tc>
        <w:tc>
          <w:tcPr>
            <w:tcW w:w="935" w:type="pct"/>
            <w:vMerge w:val="restart"/>
            <w:tcBorders/>
            <w:shd w:val="clear" w:color="auto" w:fill="auto"/>
            <w:vAlign w:val="center"/>
          </w:tcPr>
          <w:p>
            <w:pPr>
              <w:pStyle w:val="style0"/>
              <w:adjustRightInd w:val="false"/>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竖向标高设计图</w:t>
            </w:r>
          </w:p>
        </w:tc>
        <w:tc>
          <w:tcPr>
            <w:tcW w:w="2907" w:type="pct"/>
            <w:tcBorders/>
            <w:shd w:val="clear" w:color="auto" w:fill="auto"/>
            <w:vAlign w:val="center"/>
          </w:tcPr>
          <w:p>
            <w:pPr>
              <w:pStyle w:val="style0"/>
              <w:adjustRightInd w:val="false"/>
              <w:snapToGrid w:val="false"/>
              <w:rPr>
                <w:rFonts w:ascii="仿宋_GB2312" w:cs="仿宋_GB2312" w:eastAsia="仿宋_GB2312" w:hAnsi="仿宋_GB2312"/>
                <w:sz w:val="24"/>
              </w:rPr>
            </w:pPr>
            <w:r>
              <w:rPr>
                <w:rFonts w:ascii="仿宋_GB2312" w:cs="仿宋_GB2312" w:eastAsia="仿宋_GB2312" w:hAnsi="仿宋_GB2312" w:hint="eastAsia"/>
                <w:sz w:val="24"/>
              </w:rPr>
              <w:t>地形设计有变化、合理</w:t>
            </w:r>
          </w:p>
        </w:tc>
        <w:tc>
          <w:tcPr>
            <w:tcW w:w="734" w:type="pct"/>
            <w:tcBorders/>
            <w:shd w:val="clear" w:color="auto" w:fill="auto"/>
            <w:vAlign w:val="center"/>
          </w:tcPr>
          <w:p>
            <w:pPr>
              <w:pStyle w:val="style0"/>
              <w:adjustRightInd w:val="false"/>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1</w:t>
            </w:r>
          </w:p>
        </w:tc>
      </w:tr>
      <w:tr>
        <w:tblPrEx/>
        <w:trPr>
          <w:trHeight w:val="397" w:hRule="atLeast"/>
        </w:trPr>
        <w:tc>
          <w:tcPr>
            <w:tcW w:w="424" w:type="pct"/>
            <w:vMerge w:val="continue"/>
            <w:tcBorders/>
            <w:vAlign w:val="center"/>
          </w:tcPr>
          <w:p>
            <w:pPr>
              <w:pStyle w:val="style0"/>
              <w:adjustRightInd w:val="false"/>
              <w:snapToGrid w:val="false"/>
              <w:jc w:val="center"/>
              <w:rPr>
                <w:rFonts w:ascii="仿宋_GB2312" w:cs="仿宋_GB2312" w:eastAsia="仿宋_GB2312" w:hAnsi="仿宋_GB2312"/>
                <w:sz w:val="24"/>
              </w:rPr>
            </w:pPr>
          </w:p>
        </w:tc>
        <w:tc>
          <w:tcPr>
            <w:tcW w:w="935" w:type="pct"/>
            <w:vMerge w:val="continue"/>
            <w:tcBorders/>
            <w:shd w:val="clear" w:color="auto" w:fill="auto"/>
            <w:vAlign w:val="center"/>
          </w:tcPr>
          <w:p>
            <w:pPr>
              <w:pStyle w:val="style0"/>
              <w:adjustRightInd w:val="false"/>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adjustRightInd w:val="false"/>
              <w:snapToGrid w:val="false"/>
              <w:rPr>
                <w:rFonts w:ascii="仿宋_GB2312" w:cs="仿宋_GB2312" w:eastAsia="仿宋_GB2312" w:hAnsi="仿宋_GB2312"/>
                <w:sz w:val="24"/>
              </w:rPr>
            </w:pPr>
            <w:r>
              <w:rPr>
                <w:rFonts w:ascii="仿宋_GB2312" w:cs="仿宋_GB2312" w:eastAsia="仿宋_GB2312" w:hAnsi="仿宋_GB2312" w:hint="eastAsia"/>
                <w:sz w:val="24"/>
              </w:rPr>
              <w:t>自然地形用等高线表达正确，符合制图规范</w:t>
            </w:r>
          </w:p>
        </w:tc>
        <w:tc>
          <w:tcPr>
            <w:tcW w:w="734" w:type="pct"/>
            <w:tcBorders/>
            <w:shd w:val="clear" w:color="auto" w:fill="auto"/>
            <w:vAlign w:val="center"/>
          </w:tcPr>
          <w:p>
            <w:pPr>
              <w:pStyle w:val="style0"/>
              <w:adjustRightInd w:val="false"/>
              <w:snapToGrid w:val="false"/>
              <w:jc w:val="center"/>
              <w:rPr>
                <w:rFonts w:ascii="仿宋_GB2312" w:cs="仿宋_GB2312" w:eastAsia="仿宋_GB2312" w:hAnsi="仿宋_GB2312"/>
                <w:sz w:val="24"/>
              </w:rPr>
            </w:pPr>
            <w:r>
              <w:rPr>
                <w:rFonts w:ascii="仿宋_GB2312" w:cs="仿宋_GB2312" w:eastAsia="仿宋_GB2312" w:hAnsi="仿宋_GB2312"/>
                <w:sz w:val="24"/>
              </w:rPr>
              <w:t>2</w:t>
            </w:r>
          </w:p>
        </w:tc>
      </w:tr>
      <w:tr>
        <w:tblPrEx/>
        <w:trPr>
          <w:trHeight w:val="397" w:hRule="atLeast"/>
        </w:trPr>
        <w:tc>
          <w:tcPr>
            <w:tcW w:w="424" w:type="pct"/>
            <w:vMerge w:val="continue"/>
            <w:tcBorders/>
            <w:vAlign w:val="center"/>
          </w:tcPr>
          <w:p>
            <w:pPr>
              <w:pStyle w:val="style0"/>
              <w:adjustRightInd w:val="false"/>
              <w:snapToGrid w:val="false"/>
              <w:jc w:val="center"/>
              <w:rPr>
                <w:rFonts w:ascii="仿宋_GB2312" w:cs="仿宋_GB2312" w:eastAsia="仿宋_GB2312" w:hAnsi="仿宋_GB2312"/>
                <w:sz w:val="24"/>
              </w:rPr>
            </w:pPr>
          </w:p>
        </w:tc>
        <w:tc>
          <w:tcPr>
            <w:tcW w:w="935" w:type="pct"/>
            <w:vMerge w:val="continue"/>
            <w:tcBorders/>
            <w:shd w:val="clear" w:color="auto" w:fill="auto"/>
            <w:vAlign w:val="center"/>
          </w:tcPr>
          <w:p>
            <w:pPr>
              <w:pStyle w:val="style0"/>
              <w:adjustRightInd w:val="false"/>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adjustRightInd w:val="false"/>
              <w:snapToGrid w:val="false"/>
              <w:rPr>
                <w:rFonts w:ascii="仿宋_GB2312" w:cs="仿宋_GB2312" w:eastAsia="仿宋_GB2312" w:hAnsi="仿宋_GB2312"/>
                <w:sz w:val="24"/>
              </w:rPr>
            </w:pPr>
            <w:r>
              <w:rPr>
                <w:rFonts w:ascii="仿宋_GB2312" w:cs="仿宋_GB2312" w:eastAsia="仿宋_GB2312" w:hAnsi="仿宋_GB2312" w:hint="eastAsia"/>
                <w:sz w:val="24"/>
              </w:rPr>
              <w:t>规则地形标高标注正确，符合制图规范</w:t>
            </w:r>
          </w:p>
        </w:tc>
        <w:tc>
          <w:tcPr>
            <w:tcW w:w="734" w:type="pct"/>
            <w:tcBorders/>
            <w:shd w:val="clear" w:color="auto" w:fill="auto"/>
            <w:vAlign w:val="center"/>
          </w:tcPr>
          <w:p>
            <w:pPr>
              <w:pStyle w:val="style0"/>
              <w:adjustRightInd w:val="false"/>
              <w:snapToGrid w:val="false"/>
              <w:jc w:val="center"/>
              <w:rPr>
                <w:rFonts w:ascii="仿宋_GB2312" w:cs="仿宋_GB2312" w:eastAsia="仿宋_GB2312" w:hAnsi="仿宋_GB2312"/>
                <w:sz w:val="24"/>
              </w:rPr>
            </w:pPr>
            <w:r>
              <w:rPr>
                <w:rFonts w:ascii="仿宋_GB2312" w:cs="仿宋_GB2312" w:eastAsia="仿宋_GB2312" w:hAnsi="仿宋_GB2312"/>
                <w:sz w:val="24"/>
              </w:rPr>
              <w:t>2</w:t>
            </w:r>
          </w:p>
        </w:tc>
      </w:tr>
      <w:tr>
        <w:tblPrEx/>
        <w:trPr>
          <w:trHeight w:val="397" w:hRule="atLeast"/>
        </w:trPr>
        <w:tc>
          <w:tcPr>
            <w:tcW w:w="424" w:type="pct"/>
            <w:vMerge w:val="restart"/>
            <w:tcBorders/>
            <w:vAlign w:val="center"/>
          </w:tcPr>
          <w:p>
            <w:pPr>
              <w:pStyle w:val="style0"/>
              <w:adjustRightInd w:val="false"/>
              <w:snapToGrid w:val="false"/>
              <w:jc w:val="center"/>
              <w:rPr>
                <w:rFonts w:ascii="仿宋_GB2312" w:cs="仿宋_GB2312" w:eastAsia="仿宋_GB2312" w:hAnsi="仿宋_GB2312" w:hint="eastAsia"/>
                <w:sz w:val="24"/>
              </w:rPr>
            </w:pPr>
            <w:r>
              <w:rPr>
                <w:rFonts w:ascii="仿宋_GB2312" w:cs="仿宋_GB2312" w:eastAsia="仿宋_GB2312" w:hAnsi="仿宋_GB2312" w:hint="eastAsia"/>
                <w:sz w:val="24"/>
              </w:rPr>
              <w:t>6</w:t>
            </w:r>
          </w:p>
        </w:tc>
        <w:tc>
          <w:tcPr>
            <w:tcW w:w="935" w:type="pct"/>
            <w:vMerge w:val="restart"/>
            <w:tcBorders/>
            <w:shd w:val="clear" w:color="auto" w:fill="auto"/>
            <w:vAlign w:val="center"/>
          </w:tcPr>
          <w:p>
            <w:pPr>
              <w:pStyle w:val="style0"/>
              <w:adjustRightInd w:val="false"/>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水电平面图</w:t>
            </w:r>
          </w:p>
        </w:tc>
        <w:tc>
          <w:tcPr>
            <w:tcW w:w="2907" w:type="pct"/>
            <w:tcBorders/>
            <w:shd w:val="clear" w:color="auto" w:fill="auto"/>
            <w:vAlign w:val="center"/>
          </w:tcPr>
          <w:p>
            <w:pPr>
              <w:pStyle w:val="style0"/>
              <w:adjustRightInd w:val="false"/>
              <w:snapToGrid w:val="false"/>
              <w:rPr>
                <w:rFonts w:ascii="仿宋_GB2312" w:cs="仿宋_GB2312" w:eastAsia="仿宋_GB2312" w:hAnsi="仿宋_GB2312"/>
                <w:sz w:val="24"/>
              </w:rPr>
            </w:pPr>
            <w:r>
              <w:rPr>
                <w:rFonts w:ascii="仿宋_GB2312" w:cs="仿宋_GB2312" w:eastAsia="仿宋_GB2312" w:hAnsi="仿宋_GB2312" w:hint="eastAsia"/>
                <w:sz w:val="24"/>
              </w:rPr>
              <w:t>与总平面图、水景详图等相应</w:t>
            </w:r>
          </w:p>
        </w:tc>
        <w:tc>
          <w:tcPr>
            <w:tcW w:w="734" w:type="pct"/>
            <w:tcBorders/>
            <w:shd w:val="clear" w:color="auto" w:fill="auto"/>
            <w:vAlign w:val="center"/>
          </w:tcPr>
          <w:p>
            <w:pPr>
              <w:pStyle w:val="style0"/>
              <w:adjustRightInd w:val="false"/>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1</w:t>
            </w:r>
          </w:p>
        </w:tc>
      </w:tr>
      <w:tr>
        <w:tblPrEx/>
        <w:trPr>
          <w:trHeight w:val="397" w:hRule="atLeast"/>
        </w:trPr>
        <w:tc>
          <w:tcPr>
            <w:tcW w:w="424" w:type="pct"/>
            <w:vMerge w:val="continue"/>
            <w:tcBorders/>
            <w:vAlign w:val="center"/>
          </w:tcPr>
          <w:p>
            <w:pPr>
              <w:pStyle w:val="style0"/>
              <w:adjustRightInd w:val="false"/>
              <w:snapToGrid w:val="false"/>
              <w:jc w:val="center"/>
              <w:rPr>
                <w:rFonts w:ascii="仿宋_GB2312" w:cs="仿宋_GB2312" w:eastAsia="仿宋_GB2312" w:hAnsi="仿宋_GB2312"/>
                <w:sz w:val="24"/>
              </w:rPr>
            </w:pPr>
          </w:p>
        </w:tc>
        <w:tc>
          <w:tcPr>
            <w:tcW w:w="935" w:type="pct"/>
            <w:vMerge w:val="continue"/>
            <w:tcBorders/>
            <w:shd w:val="clear" w:color="auto" w:fill="auto"/>
            <w:vAlign w:val="center"/>
          </w:tcPr>
          <w:p>
            <w:pPr>
              <w:pStyle w:val="style0"/>
              <w:adjustRightInd w:val="false"/>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adjustRightInd w:val="false"/>
              <w:snapToGrid w:val="false"/>
              <w:rPr>
                <w:rFonts w:ascii="仿宋_GB2312" w:cs="仿宋_GB2312" w:eastAsia="仿宋_GB2312" w:hAnsi="仿宋_GB2312"/>
                <w:sz w:val="24"/>
              </w:rPr>
            </w:pPr>
            <w:r>
              <w:rPr>
                <w:rFonts w:ascii="仿宋_GB2312" w:cs="仿宋_GB2312" w:eastAsia="仿宋_GB2312" w:hAnsi="仿宋_GB2312" w:hint="eastAsia"/>
                <w:sz w:val="24"/>
              </w:rPr>
              <w:t>给水、排水、溢水等设施表达正确，符合制图规范</w:t>
            </w:r>
          </w:p>
        </w:tc>
        <w:tc>
          <w:tcPr>
            <w:tcW w:w="734" w:type="pct"/>
            <w:tcBorders/>
            <w:shd w:val="clear" w:color="auto" w:fill="auto"/>
            <w:vAlign w:val="center"/>
          </w:tcPr>
          <w:p>
            <w:pPr>
              <w:pStyle w:val="style0"/>
              <w:adjustRightInd w:val="false"/>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2</w:t>
            </w:r>
          </w:p>
        </w:tc>
      </w:tr>
      <w:tr>
        <w:tblPrEx/>
        <w:trPr>
          <w:trHeight w:val="397" w:hRule="atLeast"/>
        </w:trPr>
        <w:tc>
          <w:tcPr>
            <w:tcW w:w="424" w:type="pct"/>
            <w:vMerge w:val="continue"/>
            <w:tcBorders/>
            <w:vAlign w:val="center"/>
          </w:tcPr>
          <w:p>
            <w:pPr>
              <w:pStyle w:val="style0"/>
              <w:adjustRightInd w:val="false"/>
              <w:snapToGrid w:val="false"/>
              <w:jc w:val="center"/>
              <w:rPr>
                <w:rFonts w:ascii="仿宋_GB2312" w:cs="仿宋_GB2312" w:eastAsia="仿宋_GB2312" w:hAnsi="仿宋_GB2312"/>
                <w:sz w:val="24"/>
              </w:rPr>
            </w:pPr>
          </w:p>
        </w:tc>
        <w:tc>
          <w:tcPr>
            <w:tcW w:w="935" w:type="pct"/>
            <w:vMerge w:val="continue"/>
            <w:tcBorders/>
            <w:shd w:val="clear" w:color="auto" w:fill="auto"/>
            <w:vAlign w:val="center"/>
          </w:tcPr>
          <w:p>
            <w:pPr>
              <w:pStyle w:val="style0"/>
              <w:adjustRightInd w:val="false"/>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adjustRightInd w:val="false"/>
              <w:snapToGrid w:val="false"/>
              <w:rPr>
                <w:rFonts w:ascii="仿宋_GB2312" w:cs="仿宋_GB2312" w:eastAsia="仿宋_GB2312" w:hAnsi="仿宋_GB2312"/>
                <w:sz w:val="24"/>
              </w:rPr>
            </w:pPr>
            <w:r>
              <w:rPr>
                <w:rFonts w:ascii="仿宋_GB2312" w:cs="仿宋_GB2312" w:eastAsia="仿宋_GB2312" w:hAnsi="仿宋_GB2312" w:hint="eastAsia"/>
                <w:sz w:val="24"/>
              </w:rPr>
              <w:t>电路布置正确，符合制图规范</w:t>
            </w:r>
          </w:p>
        </w:tc>
        <w:tc>
          <w:tcPr>
            <w:tcW w:w="734" w:type="pct"/>
            <w:tcBorders/>
            <w:shd w:val="clear" w:color="auto" w:fill="auto"/>
            <w:vAlign w:val="center"/>
          </w:tcPr>
          <w:p>
            <w:pPr>
              <w:pStyle w:val="style0"/>
              <w:adjustRightInd w:val="false"/>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2</w:t>
            </w:r>
          </w:p>
        </w:tc>
      </w:tr>
      <w:tr>
        <w:tblPrEx/>
        <w:trPr>
          <w:trHeight w:val="397" w:hRule="atLeast"/>
        </w:trPr>
        <w:tc>
          <w:tcPr>
            <w:tcW w:w="424" w:type="pct"/>
            <w:vMerge w:val="restart"/>
            <w:tcBorders/>
            <w:vAlign w:val="center"/>
          </w:tcPr>
          <w:p>
            <w:pPr>
              <w:pStyle w:val="style0"/>
              <w:adjustRightInd w:val="false"/>
              <w:snapToGrid w:val="false"/>
              <w:jc w:val="center"/>
              <w:rPr>
                <w:rFonts w:ascii="仿宋_GB2312" w:cs="仿宋_GB2312" w:eastAsia="仿宋_GB2312" w:hAnsi="仿宋_GB2312" w:hint="eastAsia"/>
                <w:sz w:val="24"/>
              </w:rPr>
            </w:pPr>
            <w:r>
              <w:rPr>
                <w:rFonts w:ascii="仿宋_GB2312" w:cs="仿宋_GB2312" w:eastAsia="仿宋_GB2312" w:hAnsi="仿宋_GB2312" w:hint="eastAsia"/>
                <w:sz w:val="24"/>
              </w:rPr>
              <w:t>7</w:t>
            </w:r>
          </w:p>
        </w:tc>
        <w:tc>
          <w:tcPr>
            <w:tcW w:w="935" w:type="pct"/>
            <w:vMerge w:val="restart"/>
            <w:tcBorders/>
            <w:shd w:val="clear" w:color="auto" w:fill="auto"/>
            <w:vAlign w:val="center"/>
          </w:tcPr>
          <w:p>
            <w:pPr>
              <w:pStyle w:val="style0"/>
              <w:adjustRightInd w:val="false"/>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地面铺装图</w:t>
            </w:r>
          </w:p>
        </w:tc>
        <w:tc>
          <w:tcPr>
            <w:tcW w:w="2907" w:type="pct"/>
            <w:tcBorders/>
            <w:shd w:val="clear" w:color="auto" w:fill="auto"/>
            <w:vAlign w:val="center"/>
          </w:tcPr>
          <w:p>
            <w:pPr>
              <w:pStyle w:val="style0"/>
              <w:adjustRightInd w:val="false"/>
              <w:snapToGrid w:val="false"/>
              <w:rPr>
                <w:rFonts w:ascii="仿宋_GB2312" w:cs="仿宋_GB2312" w:eastAsia="仿宋_GB2312" w:hAnsi="仿宋_GB2312"/>
                <w:sz w:val="24"/>
              </w:rPr>
            </w:pPr>
            <w:r>
              <w:rPr>
                <w:rFonts w:ascii="仿宋_GB2312" w:cs="仿宋_GB2312" w:eastAsia="仿宋_GB2312" w:hAnsi="仿宋_GB2312" w:hint="eastAsia"/>
                <w:sz w:val="24"/>
              </w:rPr>
              <w:t>绘制比例、线型正确，符合制图规范</w:t>
            </w:r>
          </w:p>
        </w:tc>
        <w:tc>
          <w:tcPr>
            <w:tcW w:w="734" w:type="pct"/>
            <w:tcBorders/>
            <w:shd w:val="clear" w:color="auto" w:fill="auto"/>
            <w:vAlign w:val="center"/>
          </w:tcPr>
          <w:p>
            <w:pPr>
              <w:pStyle w:val="style0"/>
              <w:adjustRightInd w:val="false"/>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1</w:t>
            </w:r>
          </w:p>
        </w:tc>
      </w:tr>
      <w:tr>
        <w:tblPrEx/>
        <w:trPr>
          <w:trHeight w:val="397" w:hRule="atLeast"/>
        </w:trPr>
        <w:tc>
          <w:tcPr>
            <w:tcW w:w="424" w:type="pct"/>
            <w:vMerge w:val="continue"/>
            <w:tcBorders/>
            <w:vAlign w:val="center"/>
          </w:tcPr>
          <w:p>
            <w:pPr>
              <w:pStyle w:val="style0"/>
              <w:adjustRightInd w:val="false"/>
              <w:snapToGrid w:val="false"/>
              <w:jc w:val="center"/>
              <w:rPr>
                <w:rFonts w:ascii="仿宋_GB2312" w:cs="仿宋_GB2312" w:eastAsia="仿宋_GB2312" w:hAnsi="仿宋_GB2312"/>
                <w:sz w:val="24"/>
              </w:rPr>
            </w:pPr>
          </w:p>
        </w:tc>
        <w:tc>
          <w:tcPr>
            <w:tcW w:w="935" w:type="pct"/>
            <w:vMerge w:val="continue"/>
            <w:tcBorders/>
            <w:shd w:val="clear" w:color="auto" w:fill="auto"/>
            <w:vAlign w:val="center"/>
          </w:tcPr>
          <w:p>
            <w:pPr>
              <w:pStyle w:val="style0"/>
              <w:adjustRightInd w:val="false"/>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adjustRightInd w:val="false"/>
              <w:snapToGrid w:val="false"/>
              <w:rPr>
                <w:rFonts w:ascii="仿宋_GB2312" w:cs="仿宋_GB2312" w:eastAsia="仿宋_GB2312" w:hAnsi="仿宋_GB2312"/>
                <w:sz w:val="24"/>
              </w:rPr>
            </w:pPr>
            <w:r>
              <w:rPr>
                <w:rFonts w:ascii="仿宋_GB2312" w:cs="仿宋_GB2312" w:eastAsia="仿宋_GB2312" w:hAnsi="仿宋_GB2312" w:hint="eastAsia"/>
                <w:sz w:val="24"/>
              </w:rPr>
              <w:t>索引符号、详图符号和剖切符号正确，符合制图规范</w:t>
            </w:r>
          </w:p>
        </w:tc>
        <w:tc>
          <w:tcPr>
            <w:tcW w:w="734" w:type="pct"/>
            <w:tcBorders/>
            <w:shd w:val="clear" w:color="auto" w:fill="auto"/>
            <w:vAlign w:val="center"/>
          </w:tcPr>
          <w:p>
            <w:pPr>
              <w:pStyle w:val="style0"/>
              <w:adjustRightInd w:val="false"/>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1</w:t>
            </w:r>
          </w:p>
        </w:tc>
      </w:tr>
      <w:tr>
        <w:tblPrEx/>
        <w:trPr>
          <w:trHeight w:val="397" w:hRule="atLeast"/>
        </w:trPr>
        <w:tc>
          <w:tcPr>
            <w:tcW w:w="424" w:type="pct"/>
            <w:vMerge w:val="continue"/>
            <w:tcBorders/>
            <w:vAlign w:val="center"/>
          </w:tcPr>
          <w:p>
            <w:pPr>
              <w:pStyle w:val="style0"/>
              <w:adjustRightInd w:val="false"/>
              <w:snapToGrid w:val="false"/>
              <w:jc w:val="center"/>
              <w:rPr>
                <w:rFonts w:ascii="仿宋_GB2312" w:cs="仿宋_GB2312" w:eastAsia="仿宋_GB2312" w:hAnsi="仿宋_GB2312"/>
                <w:sz w:val="24"/>
              </w:rPr>
            </w:pPr>
          </w:p>
        </w:tc>
        <w:tc>
          <w:tcPr>
            <w:tcW w:w="935" w:type="pct"/>
            <w:vMerge w:val="continue"/>
            <w:tcBorders/>
            <w:shd w:val="clear" w:color="auto" w:fill="auto"/>
            <w:vAlign w:val="center"/>
          </w:tcPr>
          <w:p>
            <w:pPr>
              <w:pStyle w:val="style0"/>
              <w:adjustRightInd w:val="false"/>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adjustRightInd w:val="false"/>
              <w:snapToGrid w:val="false"/>
              <w:rPr>
                <w:rFonts w:ascii="仿宋_GB2312" w:cs="仿宋_GB2312" w:eastAsia="仿宋_GB2312" w:hAnsi="仿宋_GB2312"/>
                <w:sz w:val="24"/>
              </w:rPr>
            </w:pPr>
            <w:r>
              <w:rPr>
                <w:rFonts w:ascii="仿宋_GB2312" w:cs="仿宋_GB2312" w:eastAsia="仿宋_GB2312" w:hAnsi="仿宋_GB2312" w:hint="eastAsia"/>
                <w:sz w:val="24"/>
              </w:rPr>
              <w:t>平面大样图的材料、尺寸标注正确</w:t>
            </w:r>
          </w:p>
        </w:tc>
        <w:tc>
          <w:tcPr>
            <w:tcW w:w="734" w:type="pct"/>
            <w:tcBorders/>
            <w:shd w:val="clear" w:color="auto" w:fill="auto"/>
            <w:vAlign w:val="center"/>
          </w:tcPr>
          <w:p>
            <w:pPr>
              <w:pStyle w:val="style0"/>
              <w:adjustRightInd w:val="false"/>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2</w:t>
            </w:r>
          </w:p>
        </w:tc>
      </w:tr>
      <w:tr>
        <w:tblPrEx/>
        <w:trPr>
          <w:trHeight w:val="397" w:hRule="atLeast"/>
        </w:trPr>
        <w:tc>
          <w:tcPr>
            <w:tcW w:w="424" w:type="pct"/>
            <w:vMerge w:val="continue"/>
            <w:tcBorders/>
            <w:vAlign w:val="center"/>
          </w:tcPr>
          <w:p>
            <w:pPr>
              <w:pStyle w:val="style0"/>
              <w:adjustRightInd w:val="false"/>
              <w:snapToGrid w:val="false"/>
              <w:jc w:val="center"/>
              <w:rPr>
                <w:rFonts w:ascii="仿宋_GB2312" w:cs="仿宋_GB2312" w:eastAsia="仿宋_GB2312" w:hAnsi="仿宋_GB2312"/>
                <w:sz w:val="24"/>
              </w:rPr>
            </w:pPr>
          </w:p>
        </w:tc>
        <w:tc>
          <w:tcPr>
            <w:tcW w:w="935" w:type="pct"/>
            <w:vMerge w:val="continue"/>
            <w:tcBorders/>
            <w:shd w:val="clear" w:color="auto" w:fill="auto"/>
            <w:vAlign w:val="center"/>
          </w:tcPr>
          <w:p>
            <w:pPr>
              <w:pStyle w:val="style0"/>
              <w:adjustRightInd w:val="false"/>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adjustRightInd w:val="false"/>
              <w:snapToGrid w:val="false"/>
              <w:rPr>
                <w:rFonts w:ascii="仿宋_GB2312" w:cs="仿宋_GB2312" w:eastAsia="仿宋_GB2312" w:hAnsi="仿宋_GB2312"/>
                <w:sz w:val="24"/>
              </w:rPr>
            </w:pPr>
            <w:r>
              <w:rPr>
                <w:rFonts w:ascii="仿宋_GB2312" w:cs="仿宋_GB2312" w:eastAsia="仿宋_GB2312" w:hAnsi="仿宋_GB2312" w:hint="eastAsia"/>
                <w:sz w:val="24"/>
              </w:rPr>
              <w:t>结构剖面图的材料、尺寸标注正确</w:t>
            </w:r>
          </w:p>
        </w:tc>
        <w:tc>
          <w:tcPr>
            <w:tcW w:w="734" w:type="pct"/>
            <w:tcBorders/>
            <w:shd w:val="clear" w:color="auto" w:fill="auto"/>
            <w:vAlign w:val="center"/>
          </w:tcPr>
          <w:p>
            <w:pPr>
              <w:pStyle w:val="style0"/>
              <w:adjustRightInd w:val="false"/>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2</w:t>
            </w:r>
          </w:p>
        </w:tc>
      </w:tr>
      <w:tr>
        <w:tblPrEx/>
        <w:trPr>
          <w:trHeight w:val="397" w:hRule="atLeast"/>
        </w:trPr>
        <w:tc>
          <w:tcPr>
            <w:tcW w:w="424" w:type="pct"/>
            <w:vMerge w:val="continue"/>
            <w:tcBorders/>
            <w:vAlign w:val="center"/>
          </w:tcPr>
          <w:p>
            <w:pPr>
              <w:pStyle w:val="style0"/>
              <w:adjustRightInd w:val="false"/>
              <w:snapToGrid w:val="false"/>
              <w:jc w:val="center"/>
              <w:rPr>
                <w:rFonts w:ascii="仿宋_GB2312" w:cs="仿宋_GB2312" w:eastAsia="仿宋_GB2312" w:hAnsi="仿宋_GB2312"/>
                <w:sz w:val="24"/>
              </w:rPr>
            </w:pPr>
          </w:p>
        </w:tc>
        <w:tc>
          <w:tcPr>
            <w:tcW w:w="935" w:type="pct"/>
            <w:vMerge w:val="continue"/>
            <w:tcBorders/>
            <w:shd w:val="clear" w:color="auto" w:fill="auto"/>
            <w:vAlign w:val="center"/>
          </w:tcPr>
          <w:p>
            <w:pPr>
              <w:pStyle w:val="style0"/>
              <w:adjustRightInd w:val="false"/>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adjustRightInd w:val="false"/>
              <w:snapToGrid w:val="false"/>
              <w:rPr>
                <w:rFonts w:ascii="仿宋_GB2312" w:cs="仿宋_GB2312" w:eastAsia="仿宋_GB2312" w:hAnsi="仿宋_GB2312"/>
                <w:sz w:val="24"/>
              </w:rPr>
            </w:pPr>
            <w:r>
              <w:rPr>
                <w:rFonts w:ascii="仿宋_GB2312" w:cs="仿宋_GB2312" w:eastAsia="仿宋_GB2312" w:hAnsi="仿宋_GB2312" w:hint="eastAsia"/>
                <w:sz w:val="24"/>
              </w:rPr>
              <w:t>平面大样图与结构剖面图、总平面图相符</w:t>
            </w:r>
          </w:p>
        </w:tc>
        <w:tc>
          <w:tcPr>
            <w:tcW w:w="734" w:type="pct"/>
            <w:tcBorders/>
            <w:shd w:val="clear" w:color="auto" w:fill="auto"/>
            <w:vAlign w:val="center"/>
          </w:tcPr>
          <w:p>
            <w:pPr>
              <w:pStyle w:val="style0"/>
              <w:adjustRightInd w:val="false"/>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2</w:t>
            </w:r>
          </w:p>
        </w:tc>
      </w:tr>
      <w:tr>
        <w:tblPrEx/>
        <w:trPr>
          <w:trHeight w:val="397" w:hRule="atLeast"/>
        </w:trPr>
        <w:tc>
          <w:tcPr>
            <w:tcW w:w="424" w:type="pct"/>
            <w:vMerge w:val="continue"/>
            <w:tcBorders/>
            <w:vAlign w:val="center"/>
          </w:tcPr>
          <w:p>
            <w:pPr>
              <w:pStyle w:val="style0"/>
              <w:adjustRightInd w:val="false"/>
              <w:snapToGrid w:val="false"/>
              <w:jc w:val="center"/>
              <w:rPr>
                <w:rFonts w:ascii="仿宋_GB2312" w:cs="仿宋_GB2312" w:eastAsia="仿宋_GB2312" w:hAnsi="仿宋_GB2312"/>
                <w:sz w:val="24"/>
              </w:rPr>
            </w:pPr>
          </w:p>
        </w:tc>
        <w:tc>
          <w:tcPr>
            <w:tcW w:w="935" w:type="pct"/>
            <w:vMerge w:val="continue"/>
            <w:tcBorders/>
            <w:shd w:val="clear" w:color="auto" w:fill="auto"/>
            <w:vAlign w:val="center"/>
          </w:tcPr>
          <w:p>
            <w:pPr>
              <w:pStyle w:val="style0"/>
              <w:adjustRightInd w:val="false"/>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adjustRightInd w:val="false"/>
              <w:snapToGrid w:val="false"/>
              <w:rPr>
                <w:rFonts w:ascii="仿宋_GB2312" w:cs="仿宋_GB2312" w:eastAsia="仿宋_GB2312" w:hAnsi="仿宋_GB2312"/>
                <w:sz w:val="24"/>
              </w:rPr>
            </w:pPr>
            <w:r>
              <w:rPr>
                <w:rFonts w:ascii="仿宋_GB2312" w:cs="仿宋_GB2312" w:eastAsia="仿宋_GB2312" w:hAnsi="仿宋_GB2312" w:hint="eastAsia"/>
                <w:sz w:val="24"/>
              </w:rPr>
              <w:t>地面铺装设计功能合理、形式丰富、有艺术性</w:t>
            </w:r>
          </w:p>
        </w:tc>
        <w:tc>
          <w:tcPr>
            <w:tcW w:w="734" w:type="pct"/>
            <w:tcBorders/>
            <w:shd w:val="clear" w:color="auto" w:fill="auto"/>
            <w:vAlign w:val="center"/>
          </w:tcPr>
          <w:p>
            <w:pPr>
              <w:pStyle w:val="style0"/>
              <w:adjustRightInd w:val="false"/>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2</w:t>
            </w:r>
          </w:p>
        </w:tc>
      </w:tr>
      <w:tr>
        <w:tblPrEx/>
        <w:trPr>
          <w:trHeight w:val="397" w:hRule="atLeast"/>
        </w:trPr>
        <w:tc>
          <w:tcPr>
            <w:tcW w:w="424" w:type="pct"/>
            <w:vMerge w:val="restart"/>
            <w:tcBorders/>
            <w:vAlign w:val="center"/>
          </w:tcPr>
          <w:p>
            <w:pPr>
              <w:pStyle w:val="style0"/>
              <w:adjustRightInd w:val="false"/>
              <w:snapToGrid w:val="false"/>
              <w:jc w:val="center"/>
              <w:rPr>
                <w:rFonts w:ascii="仿宋_GB2312" w:cs="仿宋_GB2312" w:eastAsia="仿宋_GB2312" w:hAnsi="仿宋_GB2312" w:hint="eastAsia"/>
                <w:sz w:val="24"/>
              </w:rPr>
            </w:pPr>
            <w:r>
              <w:rPr>
                <w:rFonts w:ascii="仿宋_GB2312" w:cs="仿宋_GB2312" w:eastAsia="仿宋_GB2312" w:hAnsi="仿宋_GB2312" w:hint="eastAsia"/>
                <w:sz w:val="24"/>
              </w:rPr>
              <w:t>8</w:t>
            </w:r>
          </w:p>
        </w:tc>
        <w:tc>
          <w:tcPr>
            <w:tcW w:w="935" w:type="pct"/>
            <w:vMerge w:val="restart"/>
            <w:tcBorders/>
            <w:shd w:val="clear" w:color="auto" w:fill="auto"/>
            <w:vAlign w:val="center"/>
          </w:tcPr>
          <w:p>
            <w:pPr>
              <w:pStyle w:val="style0"/>
              <w:adjustRightInd w:val="false"/>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木作</w:t>
            </w:r>
          </w:p>
        </w:tc>
        <w:tc>
          <w:tcPr>
            <w:tcW w:w="2907" w:type="pct"/>
            <w:tcBorders/>
            <w:shd w:val="clear" w:color="auto" w:fill="auto"/>
            <w:vAlign w:val="center"/>
          </w:tcPr>
          <w:p>
            <w:pPr>
              <w:pStyle w:val="style0"/>
              <w:adjustRightInd w:val="false"/>
              <w:snapToGrid w:val="false"/>
              <w:rPr>
                <w:rFonts w:ascii="仿宋_GB2312" w:cs="仿宋_GB2312" w:eastAsia="仿宋_GB2312" w:hAnsi="仿宋_GB2312"/>
                <w:sz w:val="24"/>
              </w:rPr>
            </w:pPr>
            <w:r>
              <w:rPr>
                <w:rFonts w:ascii="仿宋_GB2312" w:cs="仿宋_GB2312" w:eastAsia="仿宋_GB2312" w:hAnsi="仿宋_GB2312" w:hint="eastAsia"/>
                <w:sz w:val="24"/>
              </w:rPr>
              <w:t>木作材料、结构符合规范</w:t>
            </w:r>
          </w:p>
        </w:tc>
        <w:tc>
          <w:tcPr>
            <w:tcW w:w="734" w:type="pct"/>
            <w:tcBorders/>
            <w:shd w:val="clear" w:color="auto" w:fill="auto"/>
            <w:vAlign w:val="center"/>
          </w:tcPr>
          <w:p>
            <w:pPr>
              <w:pStyle w:val="style0"/>
              <w:adjustRightInd w:val="false"/>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2</w:t>
            </w:r>
          </w:p>
        </w:tc>
      </w:tr>
      <w:tr>
        <w:tblPrEx/>
        <w:trPr>
          <w:trHeight w:val="397" w:hRule="atLeast"/>
        </w:trPr>
        <w:tc>
          <w:tcPr>
            <w:tcW w:w="424" w:type="pct"/>
            <w:vMerge w:val="continue"/>
            <w:tcBorders/>
            <w:vAlign w:val="center"/>
          </w:tcPr>
          <w:p>
            <w:pPr>
              <w:pStyle w:val="style0"/>
              <w:snapToGrid w:val="false"/>
              <w:jc w:val="center"/>
              <w:rPr>
                <w:rFonts w:ascii="仿宋_GB2312" w:cs="仿宋_GB2312" w:eastAsia="仿宋_GB2312" w:hAnsi="仿宋_GB2312"/>
                <w:sz w:val="24"/>
              </w:rPr>
            </w:pPr>
          </w:p>
        </w:tc>
        <w:tc>
          <w:tcPr>
            <w:tcW w:w="935" w:type="pct"/>
            <w:vMerge w:val="continue"/>
            <w:tcBorders/>
            <w:shd w:val="clear" w:color="auto" w:fill="auto"/>
            <w:vAlign w:val="center"/>
          </w:tcPr>
          <w:p>
            <w:pPr>
              <w:pStyle w:val="style0"/>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snapToGrid w:val="false"/>
              <w:rPr>
                <w:rFonts w:ascii="仿宋_GB2312" w:cs="仿宋_GB2312" w:eastAsia="仿宋_GB2312" w:hAnsi="仿宋_GB2312"/>
                <w:sz w:val="24"/>
              </w:rPr>
            </w:pPr>
            <w:r>
              <w:rPr>
                <w:rFonts w:ascii="仿宋_GB2312" w:cs="仿宋_GB2312" w:eastAsia="仿宋_GB2312" w:hAnsi="仿宋_GB2312" w:hint="eastAsia"/>
                <w:sz w:val="24"/>
              </w:rPr>
              <w:t>平面大样图材料、尺寸与结构剖面图、总平面图相符</w:t>
            </w:r>
          </w:p>
        </w:tc>
        <w:tc>
          <w:tcPr>
            <w:tcW w:w="734" w:type="pct"/>
            <w:tcBorders/>
            <w:shd w:val="clear" w:color="auto" w:fill="auto"/>
            <w:vAlign w:val="center"/>
          </w:tcPr>
          <w:p>
            <w:pPr>
              <w:pStyle w:val="style0"/>
              <w:adjustRightInd w:val="false"/>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2</w:t>
            </w:r>
          </w:p>
        </w:tc>
      </w:tr>
      <w:tr>
        <w:tblPrEx/>
        <w:trPr>
          <w:trHeight w:val="397" w:hRule="atLeast"/>
        </w:trPr>
        <w:tc>
          <w:tcPr>
            <w:tcW w:w="424" w:type="pct"/>
            <w:vMerge w:val="continue"/>
            <w:tcBorders/>
            <w:vAlign w:val="center"/>
          </w:tcPr>
          <w:p>
            <w:pPr>
              <w:pStyle w:val="style0"/>
              <w:snapToGrid w:val="false"/>
              <w:jc w:val="center"/>
              <w:rPr>
                <w:rFonts w:ascii="仿宋_GB2312" w:cs="仿宋_GB2312" w:eastAsia="仿宋_GB2312" w:hAnsi="仿宋_GB2312"/>
                <w:sz w:val="24"/>
              </w:rPr>
            </w:pPr>
          </w:p>
        </w:tc>
        <w:tc>
          <w:tcPr>
            <w:tcW w:w="935" w:type="pct"/>
            <w:vMerge w:val="continue"/>
            <w:tcBorders/>
            <w:shd w:val="clear" w:color="auto" w:fill="auto"/>
            <w:vAlign w:val="center"/>
          </w:tcPr>
          <w:p>
            <w:pPr>
              <w:pStyle w:val="style0"/>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snapToGrid w:val="false"/>
              <w:rPr>
                <w:rFonts w:ascii="仿宋_GB2312" w:cs="仿宋_GB2312" w:eastAsia="仿宋_GB2312" w:hAnsi="仿宋_GB2312"/>
                <w:sz w:val="24"/>
              </w:rPr>
            </w:pPr>
            <w:r>
              <w:rPr>
                <w:rFonts w:ascii="仿宋_GB2312" w:cs="仿宋_GB2312" w:eastAsia="仿宋_GB2312" w:hAnsi="仿宋_GB2312" w:hint="eastAsia"/>
                <w:sz w:val="24"/>
              </w:rPr>
              <w:t>绘制比例正确、符合制图规范</w:t>
            </w:r>
          </w:p>
        </w:tc>
        <w:tc>
          <w:tcPr>
            <w:tcW w:w="734" w:type="pct"/>
            <w:tcBorders/>
            <w:shd w:val="clear" w:color="auto" w:fill="auto"/>
            <w:vAlign w:val="center"/>
          </w:tcPr>
          <w:p>
            <w:pPr>
              <w:pStyle w:val="style0"/>
              <w:adjustRightInd w:val="false"/>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2</w:t>
            </w:r>
          </w:p>
        </w:tc>
      </w:tr>
      <w:tr>
        <w:tblPrEx/>
        <w:trPr>
          <w:trHeight w:val="397" w:hRule="atLeast"/>
        </w:trPr>
        <w:tc>
          <w:tcPr>
            <w:tcW w:w="424" w:type="pct"/>
            <w:vMerge w:val="restart"/>
            <w:tcBorders/>
            <w:vAlign w:val="center"/>
          </w:tcPr>
          <w:p>
            <w:pPr>
              <w:pStyle w:val="style0"/>
              <w:snapToGrid w:val="false"/>
              <w:jc w:val="center"/>
              <w:rPr>
                <w:rFonts w:ascii="仿宋_GB2312" w:cs="仿宋_GB2312" w:eastAsia="仿宋_GB2312" w:hAnsi="仿宋_GB2312" w:hint="eastAsia"/>
                <w:sz w:val="24"/>
              </w:rPr>
            </w:pPr>
            <w:r>
              <w:rPr>
                <w:rFonts w:ascii="仿宋_GB2312" w:cs="仿宋_GB2312" w:eastAsia="仿宋_GB2312" w:hAnsi="仿宋_GB2312" w:hint="eastAsia"/>
                <w:sz w:val="24"/>
              </w:rPr>
              <w:t>9</w:t>
            </w:r>
          </w:p>
        </w:tc>
        <w:tc>
          <w:tcPr>
            <w:tcW w:w="935" w:type="pct"/>
            <w:vMerge w:val="restart"/>
            <w:tcBorders/>
            <w:shd w:val="clear" w:color="auto" w:fill="auto"/>
            <w:vAlign w:val="center"/>
          </w:tcPr>
          <w:p>
            <w:pPr>
              <w:pStyle w:val="style0"/>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景墙</w:t>
            </w:r>
          </w:p>
        </w:tc>
        <w:tc>
          <w:tcPr>
            <w:tcW w:w="2907" w:type="pct"/>
            <w:tcBorders/>
            <w:shd w:val="clear" w:color="auto" w:fill="auto"/>
            <w:vAlign w:val="center"/>
          </w:tcPr>
          <w:p>
            <w:pPr>
              <w:pStyle w:val="style0"/>
              <w:snapToGrid w:val="false"/>
              <w:rPr>
                <w:rFonts w:ascii="仿宋_GB2312" w:cs="仿宋_GB2312" w:eastAsia="仿宋_GB2312" w:hAnsi="仿宋_GB2312"/>
                <w:sz w:val="24"/>
              </w:rPr>
            </w:pPr>
            <w:r>
              <w:rPr>
                <w:rFonts w:ascii="仿宋_GB2312" w:cs="仿宋_GB2312" w:eastAsia="仿宋_GB2312" w:hAnsi="仿宋_GB2312" w:hint="eastAsia"/>
                <w:sz w:val="24"/>
              </w:rPr>
              <w:t>景墙结构、材料符合规范</w:t>
            </w:r>
          </w:p>
        </w:tc>
        <w:tc>
          <w:tcPr>
            <w:tcW w:w="734" w:type="pct"/>
            <w:tcBorders/>
            <w:shd w:val="clear" w:color="auto" w:fill="auto"/>
            <w:vAlign w:val="center"/>
          </w:tcPr>
          <w:p>
            <w:pPr>
              <w:pStyle w:val="style0"/>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2</w:t>
            </w:r>
          </w:p>
        </w:tc>
      </w:tr>
      <w:tr>
        <w:tblPrEx/>
        <w:trPr>
          <w:trHeight w:val="397" w:hRule="atLeast"/>
        </w:trPr>
        <w:tc>
          <w:tcPr>
            <w:tcW w:w="424" w:type="pct"/>
            <w:vMerge w:val="continue"/>
            <w:tcBorders/>
            <w:vAlign w:val="center"/>
          </w:tcPr>
          <w:p>
            <w:pPr>
              <w:pStyle w:val="style0"/>
              <w:snapToGrid w:val="false"/>
              <w:jc w:val="center"/>
              <w:rPr>
                <w:rFonts w:ascii="仿宋_GB2312" w:cs="仿宋_GB2312" w:eastAsia="仿宋_GB2312" w:hAnsi="仿宋_GB2312"/>
                <w:sz w:val="24"/>
              </w:rPr>
            </w:pPr>
          </w:p>
        </w:tc>
        <w:tc>
          <w:tcPr>
            <w:tcW w:w="935" w:type="pct"/>
            <w:vMerge w:val="continue"/>
            <w:tcBorders/>
            <w:shd w:val="clear" w:color="auto" w:fill="auto"/>
            <w:vAlign w:val="center"/>
          </w:tcPr>
          <w:p>
            <w:pPr>
              <w:pStyle w:val="style0"/>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snapToGrid w:val="false"/>
              <w:rPr>
                <w:rFonts w:ascii="仿宋_GB2312" w:cs="仿宋_GB2312" w:eastAsia="仿宋_GB2312" w:hAnsi="仿宋_GB2312"/>
                <w:sz w:val="24"/>
              </w:rPr>
            </w:pPr>
            <w:r>
              <w:rPr>
                <w:rFonts w:ascii="仿宋_GB2312" w:cs="仿宋_GB2312" w:eastAsia="仿宋_GB2312" w:hAnsi="仿宋_GB2312" w:hint="eastAsia"/>
                <w:sz w:val="24"/>
              </w:rPr>
              <w:t>绘制比例、线型、剖切符号等正确，符合制图规范</w:t>
            </w:r>
          </w:p>
        </w:tc>
        <w:tc>
          <w:tcPr>
            <w:tcW w:w="734" w:type="pct"/>
            <w:tcBorders/>
            <w:shd w:val="clear" w:color="auto" w:fill="auto"/>
            <w:vAlign w:val="center"/>
          </w:tcPr>
          <w:p>
            <w:pPr>
              <w:pStyle w:val="style0"/>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2</w:t>
            </w:r>
          </w:p>
        </w:tc>
      </w:tr>
      <w:tr>
        <w:tblPrEx/>
        <w:trPr>
          <w:trHeight w:val="397" w:hRule="atLeast"/>
        </w:trPr>
        <w:tc>
          <w:tcPr>
            <w:tcW w:w="424" w:type="pct"/>
            <w:vMerge w:val="continue"/>
            <w:tcBorders/>
            <w:vAlign w:val="center"/>
          </w:tcPr>
          <w:p>
            <w:pPr>
              <w:pStyle w:val="style0"/>
              <w:snapToGrid w:val="false"/>
              <w:jc w:val="center"/>
              <w:rPr>
                <w:rFonts w:ascii="仿宋_GB2312" w:cs="仿宋_GB2312" w:eastAsia="仿宋_GB2312" w:hAnsi="仿宋_GB2312"/>
                <w:sz w:val="24"/>
              </w:rPr>
            </w:pPr>
          </w:p>
        </w:tc>
        <w:tc>
          <w:tcPr>
            <w:tcW w:w="935" w:type="pct"/>
            <w:vMerge w:val="continue"/>
            <w:tcBorders/>
            <w:shd w:val="clear" w:color="auto" w:fill="auto"/>
            <w:vAlign w:val="center"/>
          </w:tcPr>
          <w:p>
            <w:pPr>
              <w:pStyle w:val="style0"/>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snapToGrid w:val="false"/>
              <w:rPr>
                <w:rFonts w:ascii="仿宋_GB2312" w:cs="仿宋_GB2312" w:eastAsia="仿宋_GB2312" w:hAnsi="仿宋_GB2312"/>
                <w:sz w:val="24"/>
              </w:rPr>
            </w:pPr>
            <w:r>
              <w:rPr>
                <w:rFonts w:ascii="仿宋_GB2312" w:cs="仿宋_GB2312" w:eastAsia="仿宋_GB2312" w:hAnsi="仿宋_GB2312" w:hint="eastAsia"/>
                <w:sz w:val="24"/>
              </w:rPr>
              <w:t>平面大样图材料、尺寸标注正确，与结构剖面图、总平面图相符</w:t>
            </w:r>
          </w:p>
        </w:tc>
        <w:tc>
          <w:tcPr>
            <w:tcW w:w="734" w:type="pct"/>
            <w:tcBorders/>
            <w:shd w:val="clear" w:color="auto" w:fill="auto"/>
            <w:vAlign w:val="center"/>
          </w:tcPr>
          <w:p>
            <w:pPr>
              <w:pStyle w:val="style0"/>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3</w:t>
            </w:r>
          </w:p>
        </w:tc>
      </w:tr>
      <w:tr>
        <w:tblPrEx/>
        <w:trPr>
          <w:trHeight w:val="397" w:hRule="atLeast"/>
        </w:trPr>
        <w:tc>
          <w:tcPr>
            <w:tcW w:w="424" w:type="pct"/>
            <w:vMerge w:val="continue"/>
            <w:tcBorders/>
            <w:vAlign w:val="center"/>
          </w:tcPr>
          <w:p>
            <w:pPr>
              <w:pStyle w:val="style0"/>
              <w:snapToGrid w:val="false"/>
              <w:jc w:val="center"/>
              <w:rPr>
                <w:rFonts w:ascii="仿宋_GB2312" w:cs="仿宋_GB2312" w:eastAsia="仿宋_GB2312" w:hAnsi="仿宋_GB2312"/>
                <w:sz w:val="24"/>
              </w:rPr>
            </w:pPr>
          </w:p>
        </w:tc>
        <w:tc>
          <w:tcPr>
            <w:tcW w:w="935" w:type="pct"/>
            <w:vMerge w:val="continue"/>
            <w:tcBorders/>
            <w:shd w:val="clear" w:color="auto" w:fill="auto"/>
            <w:vAlign w:val="center"/>
          </w:tcPr>
          <w:p>
            <w:pPr>
              <w:pStyle w:val="style0"/>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snapToGrid w:val="false"/>
              <w:rPr>
                <w:rFonts w:ascii="仿宋_GB2312" w:cs="仿宋_GB2312" w:eastAsia="仿宋_GB2312" w:hAnsi="仿宋_GB2312"/>
                <w:sz w:val="24"/>
              </w:rPr>
            </w:pPr>
            <w:r>
              <w:rPr>
                <w:rFonts w:ascii="仿宋_GB2312" w:cs="仿宋_GB2312" w:eastAsia="仿宋_GB2312" w:hAnsi="仿宋_GB2312" w:hint="eastAsia"/>
                <w:sz w:val="24"/>
              </w:rPr>
              <w:t>结构剖面图材料、尺寸标注正确，与平面大</w:t>
            </w:r>
            <w:r>
              <w:rPr>
                <w:rFonts w:ascii="仿宋_GB2312" w:cs="仿宋_GB2312" w:eastAsia="仿宋_GB2312" w:hAnsi="仿宋_GB2312" w:hint="eastAsia"/>
                <w:sz w:val="24"/>
              </w:rPr>
              <w:t>样图、总平面图相符</w:t>
            </w:r>
          </w:p>
        </w:tc>
        <w:tc>
          <w:tcPr>
            <w:tcW w:w="734" w:type="pct"/>
            <w:tcBorders/>
            <w:shd w:val="clear" w:color="auto" w:fill="auto"/>
            <w:vAlign w:val="center"/>
          </w:tcPr>
          <w:p>
            <w:pPr>
              <w:pStyle w:val="style0"/>
              <w:adjustRightInd w:val="false"/>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3</w:t>
            </w:r>
          </w:p>
        </w:tc>
      </w:tr>
      <w:tr>
        <w:tblPrEx/>
        <w:trPr>
          <w:trHeight w:val="397" w:hRule="atLeast"/>
        </w:trPr>
        <w:tc>
          <w:tcPr>
            <w:tcW w:w="424" w:type="pct"/>
            <w:vMerge w:val="restart"/>
            <w:tcBorders/>
            <w:vAlign w:val="center"/>
          </w:tcPr>
          <w:p>
            <w:pPr>
              <w:pStyle w:val="style0"/>
              <w:snapToGrid w:val="false"/>
              <w:jc w:val="center"/>
              <w:rPr>
                <w:rFonts w:ascii="仿宋_GB2312" w:cs="仿宋_GB2312" w:eastAsia="仿宋_GB2312" w:hAnsi="仿宋_GB2312" w:hint="eastAsia"/>
                <w:sz w:val="24"/>
              </w:rPr>
            </w:pPr>
            <w:r>
              <w:rPr>
                <w:rFonts w:ascii="仿宋_GB2312" w:cs="仿宋_GB2312" w:eastAsia="仿宋_GB2312" w:hAnsi="仿宋_GB2312" w:hint="eastAsia"/>
                <w:sz w:val="24"/>
              </w:rPr>
              <w:t>1</w:t>
            </w:r>
            <w:r>
              <w:rPr>
                <w:rFonts w:ascii="仿宋_GB2312" w:cs="仿宋_GB2312" w:eastAsia="仿宋_GB2312" w:hAnsi="仿宋_GB2312"/>
                <w:sz w:val="24"/>
              </w:rPr>
              <w:t>0</w:t>
            </w:r>
          </w:p>
        </w:tc>
        <w:tc>
          <w:tcPr>
            <w:tcW w:w="935" w:type="pct"/>
            <w:vMerge w:val="restart"/>
            <w:tcBorders/>
            <w:shd w:val="clear" w:color="auto" w:fill="auto"/>
            <w:vAlign w:val="center"/>
          </w:tcPr>
          <w:p>
            <w:pPr>
              <w:pStyle w:val="style0"/>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花坛</w:t>
            </w:r>
          </w:p>
        </w:tc>
        <w:tc>
          <w:tcPr>
            <w:tcW w:w="2907" w:type="pct"/>
            <w:tcBorders/>
            <w:shd w:val="clear" w:color="auto" w:fill="auto"/>
            <w:vAlign w:val="center"/>
          </w:tcPr>
          <w:p>
            <w:pPr>
              <w:pStyle w:val="style0"/>
              <w:snapToGrid w:val="false"/>
              <w:rPr>
                <w:rFonts w:ascii="仿宋_GB2312" w:cs="仿宋_GB2312" w:eastAsia="仿宋_GB2312" w:hAnsi="仿宋_GB2312"/>
                <w:sz w:val="24"/>
              </w:rPr>
            </w:pPr>
            <w:r>
              <w:rPr>
                <w:rFonts w:ascii="仿宋_GB2312" w:cs="仿宋_GB2312" w:eastAsia="仿宋_GB2312" w:hAnsi="仿宋_GB2312" w:hint="eastAsia"/>
                <w:sz w:val="24"/>
              </w:rPr>
              <w:t>花坛结构、材料符合规范</w:t>
            </w:r>
          </w:p>
        </w:tc>
        <w:tc>
          <w:tcPr>
            <w:tcW w:w="734" w:type="pct"/>
            <w:tcBorders/>
            <w:shd w:val="clear" w:color="auto" w:fill="auto"/>
            <w:vAlign w:val="center"/>
          </w:tcPr>
          <w:p>
            <w:pPr>
              <w:pStyle w:val="style0"/>
              <w:adjustRightInd w:val="false"/>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2</w:t>
            </w:r>
          </w:p>
        </w:tc>
      </w:tr>
      <w:tr>
        <w:tblPrEx/>
        <w:trPr>
          <w:trHeight w:val="397" w:hRule="atLeast"/>
        </w:trPr>
        <w:tc>
          <w:tcPr>
            <w:tcW w:w="424" w:type="pct"/>
            <w:vMerge w:val="continue"/>
            <w:tcBorders/>
            <w:vAlign w:val="center"/>
          </w:tcPr>
          <w:p>
            <w:pPr>
              <w:pStyle w:val="style0"/>
              <w:snapToGrid w:val="false"/>
              <w:jc w:val="center"/>
              <w:rPr>
                <w:rFonts w:ascii="仿宋_GB2312" w:cs="仿宋_GB2312" w:eastAsia="仿宋_GB2312" w:hAnsi="仿宋_GB2312"/>
                <w:sz w:val="24"/>
              </w:rPr>
            </w:pPr>
          </w:p>
        </w:tc>
        <w:tc>
          <w:tcPr>
            <w:tcW w:w="935" w:type="pct"/>
            <w:vMerge w:val="continue"/>
            <w:tcBorders/>
            <w:shd w:val="clear" w:color="auto" w:fill="auto"/>
            <w:vAlign w:val="center"/>
          </w:tcPr>
          <w:p>
            <w:pPr>
              <w:pStyle w:val="style0"/>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snapToGrid w:val="false"/>
              <w:rPr>
                <w:rFonts w:ascii="仿宋_GB2312" w:cs="仿宋_GB2312" w:eastAsia="仿宋_GB2312" w:hAnsi="仿宋_GB2312"/>
                <w:sz w:val="24"/>
              </w:rPr>
            </w:pPr>
            <w:r>
              <w:rPr>
                <w:rFonts w:ascii="仿宋_GB2312" w:cs="仿宋_GB2312" w:eastAsia="仿宋_GB2312" w:hAnsi="仿宋_GB2312" w:hint="eastAsia"/>
                <w:sz w:val="24"/>
              </w:rPr>
              <w:t>绘制比例、线型、剖切符号等正确，符合制图规范</w:t>
            </w:r>
          </w:p>
        </w:tc>
        <w:tc>
          <w:tcPr>
            <w:tcW w:w="734" w:type="pct"/>
            <w:tcBorders/>
            <w:shd w:val="clear" w:color="auto" w:fill="auto"/>
            <w:vAlign w:val="center"/>
          </w:tcPr>
          <w:p>
            <w:pPr>
              <w:pStyle w:val="style0"/>
              <w:adjustRightInd w:val="false"/>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2</w:t>
            </w:r>
          </w:p>
        </w:tc>
      </w:tr>
      <w:tr>
        <w:tblPrEx/>
        <w:trPr>
          <w:trHeight w:val="397" w:hRule="atLeast"/>
        </w:trPr>
        <w:tc>
          <w:tcPr>
            <w:tcW w:w="424" w:type="pct"/>
            <w:vMerge w:val="continue"/>
            <w:tcBorders/>
            <w:vAlign w:val="center"/>
          </w:tcPr>
          <w:p>
            <w:pPr>
              <w:pStyle w:val="style0"/>
              <w:snapToGrid w:val="false"/>
              <w:jc w:val="center"/>
              <w:rPr>
                <w:rFonts w:ascii="仿宋_GB2312" w:cs="仿宋_GB2312" w:eastAsia="仿宋_GB2312" w:hAnsi="仿宋_GB2312"/>
                <w:sz w:val="24"/>
              </w:rPr>
            </w:pPr>
          </w:p>
        </w:tc>
        <w:tc>
          <w:tcPr>
            <w:tcW w:w="935" w:type="pct"/>
            <w:vMerge w:val="continue"/>
            <w:tcBorders/>
            <w:shd w:val="clear" w:color="auto" w:fill="auto"/>
            <w:vAlign w:val="center"/>
          </w:tcPr>
          <w:p>
            <w:pPr>
              <w:pStyle w:val="style0"/>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snapToGrid w:val="false"/>
              <w:rPr>
                <w:rFonts w:ascii="仿宋_GB2312" w:cs="仿宋_GB2312" w:eastAsia="仿宋_GB2312" w:hAnsi="仿宋_GB2312"/>
                <w:sz w:val="24"/>
              </w:rPr>
            </w:pPr>
            <w:r>
              <w:rPr>
                <w:rFonts w:ascii="仿宋_GB2312" w:cs="仿宋_GB2312" w:eastAsia="仿宋_GB2312" w:hAnsi="仿宋_GB2312" w:hint="eastAsia"/>
                <w:sz w:val="24"/>
              </w:rPr>
              <w:t>平面大样图材料、尺寸标注正确，与结构剖面图、总平面图相符</w:t>
            </w:r>
          </w:p>
        </w:tc>
        <w:tc>
          <w:tcPr>
            <w:tcW w:w="734" w:type="pct"/>
            <w:tcBorders/>
            <w:shd w:val="clear" w:color="auto" w:fill="auto"/>
            <w:vAlign w:val="center"/>
          </w:tcPr>
          <w:p>
            <w:pPr>
              <w:pStyle w:val="style0"/>
              <w:adjustRightInd w:val="false"/>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3</w:t>
            </w:r>
          </w:p>
        </w:tc>
      </w:tr>
      <w:tr>
        <w:tblPrEx/>
        <w:trPr>
          <w:trHeight w:val="397" w:hRule="atLeast"/>
        </w:trPr>
        <w:tc>
          <w:tcPr>
            <w:tcW w:w="424" w:type="pct"/>
            <w:vMerge w:val="continue"/>
            <w:tcBorders/>
            <w:vAlign w:val="center"/>
          </w:tcPr>
          <w:p>
            <w:pPr>
              <w:pStyle w:val="style0"/>
              <w:snapToGrid w:val="false"/>
              <w:jc w:val="center"/>
              <w:rPr>
                <w:rFonts w:ascii="仿宋_GB2312" w:cs="仿宋_GB2312" w:eastAsia="仿宋_GB2312" w:hAnsi="仿宋_GB2312"/>
                <w:sz w:val="24"/>
              </w:rPr>
            </w:pPr>
          </w:p>
        </w:tc>
        <w:tc>
          <w:tcPr>
            <w:tcW w:w="935" w:type="pct"/>
            <w:vMerge w:val="continue"/>
            <w:tcBorders/>
            <w:shd w:val="clear" w:color="auto" w:fill="auto"/>
            <w:vAlign w:val="center"/>
          </w:tcPr>
          <w:p>
            <w:pPr>
              <w:pStyle w:val="style0"/>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snapToGrid w:val="false"/>
              <w:rPr>
                <w:rFonts w:ascii="仿宋_GB2312" w:cs="仿宋_GB2312" w:eastAsia="仿宋_GB2312" w:hAnsi="仿宋_GB2312"/>
                <w:sz w:val="24"/>
              </w:rPr>
            </w:pPr>
            <w:r>
              <w:rPr>
                <w:rFonts w:ascii="仿宋_GB2312" w:cs="仿宋_GB2312" w:eastAsia="仿宋_GB2312" w:hAnsi="仿宋_GB2312" w:hint="eastAsia"/>
                <w:sz w:val="24"/>
              </w:rPr>
              <w:t>结构剖面图材料、尺寸标注正确，与平面大样图、总平面图相符</w:t>
            </w:r>
          </w:p>
        </w:tc>
        <w:tc>
          <w:tcPr>
            <w:tcW w:w="734" w:type="pct"/>
            <w:tcBorders/>
            <w:shd w:val="clear" w:color="auto" w:fill="auto"/>
            <w:vAlign w:val="center"/>
          </w:tcPr>
          <w:p>
            <w:pPr>
              <w:pStyle w:val="style0"/>
              <w:adjustRightInd w:val="false"/>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3</w:t>
            </w:r>
          </w:p>
        </w:tc>
      </w:tr>
      <w:tr>
        <w:tblPrEx/>
        <w:trPr>
          <w:trHeight w:val="397" w:hRule="atLeast"/>
        </w:trPr>
        <w:tc>
          <w:tcPr>
            <w:tcW w:w="424" w:type="pct"/>
            <w:vMerge w:val="restart"/>
            <w:tcBorders/>
            <w:vAlign w:val="center"/>
          </w:tcPr>
          <w:p>
            <w:pPr>
              <w:pStyle w:val="style0"/>
              <w:snapToGrid w:val="false"/>
              <w:jc w:val="center"/>
              <w:rPr>
                <w:rFonts w:ascii="仿宋_GB2312" w:cs="仿宋_GB2312" w:eastAsia="仿宋_GB2312" w:hAnsi="仿宋_GB2312" w:hint="eastAsia"/>
                <w:sz w:val="24"/>
              </w:rPr>
            </w:pPr>
            <w:r>
              <w:rPr>
                <w:rFonts w:ascii="仿宋_GB2312" w:cs="仿宋_GB2312" w:eastAsia="仿宋_GB2312" w:hAnsi="仿宋_GB2312" w:hint="eastAsia"/>
                <w:sz w:val="24"/>
              </w:rPr>
              <w:t>1</w:t>
            </w:r>
            <w:r>
              <w:rPr>
                <w:rFonts w:ascii="仿宋_GB2312" w:cs="仿宋_GB2312" w:eastAsia="仿宋_GB2312" w:hAnsi="仿宋_GB2312"/>
                <w:sz w:val="24"/>
              </w:rPr>
              <w:t>1</w:t>
            </w:r>
          </w:p>
        </w:tc>
        <w:tc>
          <w:tcPr>
            <w:tcW w:w="935" w:type="pct"/>
            <w:vMerge w:val="restart"/>
            <w:tcBorders/>
            <w:shd w:val="clear" w:color="auto" w:fill="auto"/>
            <w:vAlign w:val="center"/>
          </w:tcPr>
          <w:p>
            <w:pPr>
              <w:pStyle w:val="style0"/>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种植设计图</w:t>
            </w:r>
          </w:p>
        </w:tc>
        <w:tc>
          <w:tcPr>
            <w:tcW w:w="2907" w:type="pct"/>
            <w:tcBorders/>
            <w:shd w:val="clear" w:color="auto" w:fill="auto"/>
            <w:vAlign w:val="center"/>
          </w:tcPr>
          <w:p>
            <w:pPr>
              <w:pStyle w:val="style0"/>
              <w:snapToGrid w:val="false"/>
              <w:rPr>
                <w:rFonts w:ascii="仿宋_GB2312" w:cs="仿宋_GB2312" w:eastAsia="仿宋_GB2312" w:hAnsi="仿宋_GB2312"/>
                <w:sz w:val="24"/>
              </w:rPr>
            </w:pPr>
            <w:r>
              <w:rPr>
                <w:rFonts w:ascii="仿宋_GB2312" w:cs="仿宋_GB2312" w:eastAsia="仿宋_GB2312" w:hAnsi="仿宋_GB2312" w:hint="eastAsia"/>
                <w:sz w:val="24"/>
              </w:rPr>
              <w:t>乔灌草搭配合理</w:t>
            </w:r>
          </w:p>
        </w:tc>
        <w:tc>
          <w:tcPr>
            <w:tcW w:w="734" w:type="pct"/>
            <w:tcBorders/>
            <w:shd w:val="clear" w:color="auto" w:fill="auto"/>
            <w:vAlign w:val="center"/>
          </w:tcPr>
          <w:p>
            <w:pPr>
              <w:pStyle w:val="style0"/>
              <w:adjustRightInd w:val="false"/>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2</w:t>
            </w:r>
          </w:p>
        </w:tc>
      </w:tr>
      <w:tr>
        <w:tblPrEx/>
        <w:trPr>
          <w:trHeight w:val="397" w:hRule="atLeast"/>
        </w:trPr>
        <w:tc>
          <w:tcPr>
            <w:tcW w:w="424" w:type="pct"/>
            <w:vMerge w:val="continue"/>
            <w:tcBorders/>
            <w:vAlign w:val="center"/>
          </w:tcPr>
          <w:p>
            <w:pPr>
              <w:pStyle w:val="style0"/>
              <w:snapToGrid w:val="false"/>
              <w:jc w:val="center"/>
              <w:rPr>
                <w:rFonts w:ascii="仿宋_GB2312" w:cs="仿宋_GB2312" w:eastAsia="仿宋_GB2312" w:hAnsi="仿宋_GB2312"/>
                <w:sz w:val="24"/>
              </w:rPr>
            </w:pPr>
          </w:p>
        </w:tc>
        <w:tc>
          <w:tcPr>
            <w:tcW w:w="935" w:type="pct"/>
            <w:vMerge w:val="continue"/>
            <w:tcBorders/>
            <w:shd w:val="clear" w:color="auto" w:fill="auto"/>
            <w:vAlign w:val="center"/>
          </w:tcPr>
          <w:p>
            <w:pPr>
              <w:pStyle w:val="style0"/>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snapToGrid w:val="false"/>
              <w:rPr>
                <w:rFonts w:ascii="仿宋_GB2312" w:cs="仿宋_GB2312" w:eastAsia="仿宋_GB2312" w:hAnsi="仿宋_GB2312"/>
                <w:sz w:val="24"/>
              </w:rPr>
            </w:pPr>
            <w:r>
              <w:rPr>
                <w:rFonts w:ascii="仿宋_GB2312" w:cs="仿宋_GB2312" w:eastAsia="仿宋_GB2312" w:hAnsi="仿宋_GB2312" w:hint="eastAsia"/>
                <w:sz w:val="24"/>
              </w:rPr>
              <w:t>植物数量、冠幅与提供材料相符</w:t>
            </w:r>
          </w:p>
        </w:tc>
        <w:tc>
          <w:tcPr>
            <w:tcW w:w="734" w:type="pct"/>
            <w:tcBorders/>
            <w:shd w:val="clear" w:color="auto" w:fill="auto"/>
            <w:vAlign w:val="center"/>
          </w:tcPr>
          <w:p>
            <w:pPr>
              <w:pStyle w:val="style0"/>
              <w:adjustRightInd w:val="false"/>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2</w:t>
            </w:r>
          </w:p>
        </w:tc>
      </w:tr>
      <w:tr>
        <w:tblPrEx/>
        <w:trPr>
          <w:trHeight w:val="397" w:hRule="atLeast"/>
        </w:trPr>
        <w:tc>
          <w:tcPr>
            <w:tcW w:w="424" w:type="pct"/>
            <w:vMerge w:val="continue"/>
            <w:tcBorders/>
            <w:vAlign w:val="center"/>
          </w:tcPr>
          <w:p>
            <w:pPr>
              <w:pStyle w:val="style0"/>
              <w:snapToGrid w:val="false"/>
              <w:jc w:val="center"/>
              <w:rPr>
                <w:rFonts w:ascii="仿宋_GB2312" w:cs="仿宋_GB2312" w:eastAsia="仿宋_GB2312" w:hAnsi="仿宋_GB2312"/>
                <w:sz w:val="24"/>
              </w:rPr>
            </w:pPr>
          </w:p>
        </w:tc>
        <w:tc>
          <w:tcPr>
            <w:tcW w:w="935" w:type="pct"/>
            <w:vMerge w:val="continue"/>
            <w:tcBorders/>
            <w:shd w:val="clear" w:color="auto" w:fill="auto"/>
            <w:vAlign w:val="center"/>
          </w:tcPr>
          <w:p>
            <w:pPr>
              <w:pStyle w:val="style0"/>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snapToGrid w:val="false"/>
              <w:rPr>
                <w:rFonts w:ascii="仿宋_GB2312" w:cs="仿宋_GB2312" w:eastAsia="仿宋_GB2312" w:hAnsi="仿宋_GB2312"/>
                <w:sz w:val="24"/>
              </w:rPr>
            </w:pPr>
            <w:r>
              <w:rPr>
                <w:rFonts w:ascii="仿宋_GB2312" w:cs="仿宋_GB2312" w:eastAsia="仿宋_GB2312" w:hAnsi="仿宋_GB2312" w:hint="eastAsia"/>
                <w:sz w:val="24"/>
              </w:rPr>
              <w:t>苗木统计表规格、数量、图例等与种植设计图相符合</w:t>
            </w:r>
          </w:p>
        </w:tc>
        <w:tc>
          <w:tcPr>
            <w:tcW w:w="734" w:type="pct"/>
            <w:tcBorders/>
            <w:shd w:val="clear" w:color="auto" w:fill="auto"/>
            <w:vAlign w:val="center"/>
          </w:tcPr>
          <w:p>
            <w:pPr>
              <w:pStyle w:val="style0"/>
              <w:adjustRightInd w:val="false"/>
              <w:snapToGrid w:val="false"/>
              <w:jc w:val="center"/>
              <w:rPr>
                <w:rFonts w:ascii="仿宋_GB2312" w:cs="仿宋_GB2312" w:eastAsia="仿宋_GB2312" w:hAnsi="仿宋_GB2312"/>
                <w:sz w:val="24"/>
              </w:rPr>
            </w:pPr>
            <w:r>
              <w:rPr>
                <w:rFonts w:ascii="仿宋_GB2312" w:cs="仿宋_GB2312" w:eastAsia="仿宋_GB2312" w:hAnsi="仿宋_GB2312"/>
                <w:sz w:val="24"/>
              </w:rPr>
              <w:t>1</w:t>
            </w:r>
          </w:p>
        </w:tc>
      </w:tr>
      <w:tr>
        <w:tblPrEx/>
        <w:trPr>
          <w:trHeight w:val="397" w:hRule="atLeast"/>
        </w:trPr>
        <w:tc>
          <w:tcPr>
            <w:tcW w:w="424" w:type="pct"/>
            <w:vMerge w:val="continue"/>
            <w:tcBorders/>
            <w:vAlign w:val="center"/>
          </w:tcPr>
          <w:p>
            <w:pPr>
              <w:pStyle w:val="style0"/>
              <w:snapToGrid w:val="false"/>
              <w:jc w:val="center"/>
              <w:rPr>
                <w:rFonts w:ascii="仿宋_GB2312" w:cs="仿宋_GB2312" w:eastAsia="仿宋_GB2312" w:hAnsi="仿宋_GB2312"/>
                <w:sz w:val="24"/>
              </w:rPr>
            </w:pPr>
          </w:p>
        </w:tc>
        <w:tc>
          <w:tcPr>
            <w:tcW w:w="935" w:type="pct"/>
            <w:vMerge w:val="continue"/>
            <w:tcBorders/>
            <w:shd w:val="clear" w:color="auto" w:fill="auto"/>
            <w:vAlign w:val="center"/>
          </w:tcPr>
          <w:p>
            <w:pPr>
              <w:pStyle w:val="style0"/>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snapToGrid w:val="false"/>
              <w:rPr>
                <w:rFonts w:ascii="仿宋_GB2312" w:cs="仿宋_GB2312" w:eastAsia="仿宋_GB2312" w:hAnsi="仿宋_GB2312"/>
                <w:sz w:val="24"/>
              </w:rPr>
            </w:pPr>
            <w:r>
              <w:rPr>
                <w:rFonts w:ascii="仿宋_GB2312" w:cs="仿宋_GB2312" w:eastAsia="仿宋_GB2312" w:hAnsi="仿宋_GB2312" w:hint="eastAsia"/>
                <w:sz w:val="24"/>
              </w:rPr>
              <w:t>植物定点准确无误</w:t>
            </w:r>
          </w:p>
        </w:tc>
        <w:tc>
          <w:tcPr>
            <w:tcW w:w="734" w:type="pct"/>
            <w:tcBorders/>
            <w:shd w:val="clear" w:color="auto" w:fill="auto"/>
            <w:vAlign w:val="center"/>
          </w:tcPr>
          <w:p>
            <w:pPr>
              <w:pStyle w:val="style0"/>
              <w:adjustRightInd w:val="false"/>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2</w:t>
            </w:r>
          </w:p>
        </w:tc>
      </w:tr>
      <w:tr>
        <w:tblPrEx/>
        <w:trPr>
          <w:trHeight w:val="397" w:hRule="atLeast"/>
        </w:trPr>
        <w:tc>
          <w:tcPr>
            <w:tcW w:w="424" w:type="pct"/>
            <w:vMerge w:val="continue"/>
            <w:tcBorders/>
            <w:vAlign w:val="center"/>
          </w:tcPr>
          <w:p>
            <w:pPr>
              <w:pStyle w:val="style0"/>
              <w:snapToGrid w:val="false"/>
              <w:jc w:val="center"/>
              <w:rPr>
                <w:rFonts w:ascii="仿宋_GB2312" w:cs="仿宋_GB2312" w:eastAsia="仿宋_GB2312" w:hAnsi="仿宋_GB2312"/>
                <w:sz w:val="24"/>
              </w:rPr>
            </w:pPr>
          </w:p>
        </w:tc>
        <w:tc>
          <w:tcPr>
            <w:tcW w:w="935" w:type="pct"/>
            <w:vMerge w:val="continue"/>
            <w:tcBorders/>
            <w:shd w:val="clear" w:color="auto" w:fill="auto"/>
            <w:vAlign w:val="center"/>
          </w:tcPr>
          <w:p>
            <w:pPr>
              <w:pStyle w:val="style0"/>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snapToGrid w:val="false"/>
              <w:rPr>
                <w:rFonts w:ascii="仿宋_GB2312" w:cs="仿宋_GB2312" w:eastAsia="仿宋_GB2312" w:hAnsi="仿宋_GB2312"/>
                <w:sz w:val="24"/>
              </w:rPr>
            </w:pPr>
            <w:r>
              <w:rPr>
                <w:rFonts w:ascii="仿宋_GB2312" w:cs="仿宋_GB2312" w:eastAsia="仿宋_GB2312" w:hAnsi="仿宋_GB2312" w:hint="eastAsia"/>
                <w:sz w:val="24"/>
              </w:rPr>
              <w:t>文字标注、数据标注正确</w:t>
            </w:r>
          </w:p>
        </w:tc>
        <w:tc>
          <w:tcPr>
            <w:tcW w:w="734" w:type="pct"/>
            <w:tcBorders/>
            <w:shd w:val="clear" w:color="auto" w:fill="auto"/>
            <w:vAlign w:val="center"/>
          </w:tcPr>
          <w:p>
            <w:pPr>
              <w:pStyle w:val="style0"/>
              <w:adjustRightInd w:val="false"/>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2</w:t>
            </w:r>
          </w:p>
        </w:tc>
      </w:tr>
      <w:tr>
        <w:tblPrEx/>
        <w:trPr>
          <w:trHeight w:val="397" w:hRule="atLeast"/>
        </w:trPr>
        <w:tc>
          <w:tcPr>
            <w:tcW w:w="424" w:type="pct"/>
            <w:vMerge w:val="restart"/>
            <w:tcBorders/>
            <w:vAlign w:val="center"/>
          </w:tcPr>
          <w:p>
            <w:pPr>
              <w:pStyle w:val="style0"/>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1</w:t>
            </w:r>
            <w:r>
              <w:rPr>
                <w:rFonts w:ascii="仿宋_GB2312" w:cs="仿宋_GB2312" w:eastAsia="仿宋_GB2312" w:hAnsi="仿宋_GB2312"/>
                <w:sz w:val="24"/>
              </w:rPr>
              <w:t>2</w:t>
            </w:r>
          </w:p>
        </w:tc>
        <w:tc>
          <w:tcPr>
            <w:tcW w:w="935" w:type="pct"/>
            <w:vMerge w:val="restart"/>
            <w:tcBorders/>
            <w:shd w:val="clear" w:color="auto" w:fill="auto"/>
            <w:vAlign w:val="center"/>
          </w:tcPr>
          <w:p>
            <w:pPr>
              <w:pStyle w:val="style0"/>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彩色平面图</w:t>
            </w:r>
          </w:p>
        </w:tc>
        <w:tc>
          <w:tcPr>
            <w:tcW w:w="2907" w:type="pct"/>
            <w:tcBorders/>
            <w:shd w:val="clear" w:color="auto" w:fill="auto"/>
            <w:vAlign w:val="center"/>
          </w:tcPr>
          <w:p>
            <w:pPr>
              <w:pStyle w:val="style0"/>
              <w:snapToGrid w:val="false"/>
              <w:rPr>
                <w:rFonts w:ascii="仿宋_GB2312" w:cs="仿宋_GB2312" w:eastAsia="仿宋_GB2312" w:hAnsi="仿宋_GB2312" w:hint="eastAsia"/>
                <w:sz w:val="24"/>
              </w:rPr>
            </w:pPr>
            <w:r>
              <w:rPr>
                <w:rFonts w:ascii="仿宋_GB2312" w:cs="仿宋_GB2312" w:eastAsia="仿宋_GB2312" w:hAnsi="等线" w:hint="eastAsia"/>
                <w:kern w:val="0"/>
                <w:sz w:val="24"/>
              </w:rPr>
              <w:t>展板排版布局协调，主次关系鲜明</w:t>
            </w:r>
          </w:p>
        </w:tc>
        <w:tc>
          <w:tcPr>
            <w:tcW w:w="734" w:type="pct"/>
            <w:tcBorders/>
            <w:shd w:val="clear" w:color="auto" w:fill="auto"/>
            <w:vAlign w:val="center"/>
          </w:tcPr>
          <w:p>
            <w:pPr>
              <w:pStyle w:val="style0"/>
              <w:snapToGrid w:val="false"/>
              <w:jc w:val="center"/>
              <w:rPr>
                <w:rFonts w:ascii="仿宋_GB2312" w:cs="仿宋_GB2312" w:eastAsia="仿宋_GB2312" w:hAnsi="仿宋_GB2312" w:hint="eastAsia"/>
                <w:sz w:val="24"/>
              </w:rPr>
            </w:pPr>
            <w:r>
              <w:rPr>
                <w:rFonts w:ascii="仿宋_GB2312" w:cs="仿宋_GB2312" w:eastAsia="仿宋_GB2312" w:hAnsi="仿宋_GB2312" w:hint="eastAsia"/>
                <w:sz w:val="24"/>
              </w:rPr>
              <w:t>2</w:t>
            </w:r>
          </w:p>
        </w:tc>
      </w:tr>
      <w:tr>
        <w:tblPrEx/>
        <w:trPr>
          <w:trHeight w:val="397" w:hRule="atLeast"/>
        </w:trPr>
        <w:tc>
          <w:tcPr>
            <w:tcW w:w="424" w:type="pct"/>
            <w:vMerge w:val="continue"/>
            <w:tcBorders/>
            <w:vAlign w:val="center"/>
          </w:tcPr>
          <w:p>
            <w:pPr>
              <w:pStyle w:val="style0"/>
              <w:snapToGrid w:val="false"/>
              <w:jc w:val="center"/>
              <w:rPr>
                <w:rFonts w:ascii="仿宋_GB2312" w:cs="仿宋_GB2312" w:eastAsia="仿宋_GB2312" w:hAnsi="仿宋_GB2312"/>
                <w:sz w:val="24"/>
              </w:rPr>
            </w:pPr>
          </w:p>
        </w:tc>
        <w:tc>
          <w:tcPr>
            <w:tcW w:w="935" w:type="pct"/>
            <w:vMerge w:val="continue"/>
            <w:tcBorders/>
            <w:shd w:val="clear" w:color="auto" w:fill="auto"/>
            <w:vAlign w:val="center"/>
          </w:tcPr>
          <w:p>
            <w:pPr>
              <w:pStyle w:val="style0"/>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autoSpaceDE w:val="false"/>
              <w:autoSpaceDN w:val="false"/>
              <w:adjustRightInd w:val="false"/>
              <w:rPr>
                <w:rFonts w:ascii="仿宋_GB2312" w:cs="仿宋_GB2312" w:eastAsia="仿宋_GB2312" w:hAnsi="等线" w:hint="eastAsia"/>
                <w:kern w:val="0"/>
                <w:sz w:val="24"/>
              </w:rPr>
            </w:pPr>
            <w:r>
              <w:rPr>
                <w:rFonts w:ascii="仿宋_GB2312" w:cs="仿宋_GB2312" w:eastAsia="仿宋_GB2312" w:hAnsi="等线" w:hint="eastAsia"/>
                <w:kern w:val="0"/>
                <w:sz w:val="24"/>
              </w:rPr>
              <w:t>方案设计合理，色彩搭配符合美感</w:t>
            </w:r>
          </w:p>
        </w:tc>
        <w:tc>
          <w:tcPr>
            <w:tcW w:w="734" w:type="pct"/>
            <w:tcBorders/>
            <w:shd w:val="clear" w:color="auto" w:fill="auto"/>
            <w:vAlign w:val="center"/>
          </w:tcPr>
          <w:p>
            <w:pPr>
              <w:pStyle w:val="style0"/>
              <w:snapToGrid w:val="false"/>
              <w:jc w:val="center"/>
              <w:rPr>
                <w:rFonts w:ascii="仿宋_GB2312" w:cs="仿宋_GB2312" w:eastAsia="仿宋_GB2312" w:hAnsi="仿宋_GB2312" w:hint="eastAsia"/>
                <w:sz w:val="24"/>
              </w:rPr>
            </w:pPr>
            <w:r>
              <w:rPr>
                <w:rFonts w:ascii="仿宋_GB2312" w:cs="仿宋_GB2312" w:eastAsia="仿宋_GB2312" w:hAnsi="仿宋_GB2312" w:hint="eastAsia"/>
                <w:sz w:val="24"/>
              </w:rPr>
              <w:t>2</w:t>
            </w:r>
          </w:p>
        </w:tc>
      </w:tr>
      <w:tr>
        <w:tblPrEx/>
        <w:trPr>
          <w:trHeight w:val="397" w:hRule="atLeast"/>
        </w:trPr>
        <w:tc>
          <w:tcPr>
            <w:tcW w:w="424" w:type="pct"/>
            <w:vMerge w:val="continue"/>
            <w:tcBorders/>
            <w:vAlign w:val="center"/>
          </w:tcPr>
          <w:p>
            <w:pPr>
              <w:pStyle w:val="style0"/>
              <w:snapToGrid w:val="false"/>
              <w:jc w:val="center"/>
              <w:rPr>
                <w:rFonts w:ascii="仿宋_GB2312" w:cs="仿宋_GB2312" w:eastAsia="仿宋_GB2312" w:hAnsi="仿宋_GB2312"/>
                <w:sz w:val="24"/>
              </w:rPr>
            </w:pPr>
          </w:p>
        </w:tc>
        <w:tc>
          <w:tcPr>
            <w:tcW w:w="935" w:type="pct"/>
            <w:vMerge w:val="continue"/>
            <w:tcBorders/>
            <w:shd w:val="clear" w:color="auto" w:fill="auto"/>
            <w:vAlign w:val="center"/>
          </w:tcPr>
          <w:p>
            <w:pPr>
              <w:pStyle w:val="style0"/>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autoSpaceDE w:val="false"/>
              <w:autoSpaceDN w:val="false"/>
              <w:adjustRightInd w:val="false"/>
              <w:rPr>
                <w:rFonts w:ascii="仿宋_GB2312" w:cs="仿宋_GB2312" w:eastAsia="仿宋_GB2312" w:hAnsi="等线" w:hint="eastAsia"/>
                <w:kern w:val="0"/>
                <w:sz w:val="24"/>
              </w:rPr>
            </w:pPr>
            <w:r>
              <w:rPr>
                <w:rFonts w:ascii="仿宋_GB2312" w:cs="仿宋_GB2312" w:eastAsia="仿宋_GB2312" w:hAnsi="等线" w:hint="eastAsia"/>
                <w:kern w:val="0"/>
                <w:sz w:val="24"/>
              </w:rPr>
              <w:t>内容完整，材质选择合理</w:t>
            </w:r>
          </w:p>
        </w:tc>
        <w:tc>
          <w:tcPr>
            <w:tcW w:w="734" w:type="pct"/>
            <w:tcBorders/>
            <w:shd w:val="clear" w:color="auto" w:fill="auto"/>
            <w:vAlign w:val="center"/>
          </w:tcPr>
          <w:p>
            <w:pPr>
              <w:pStyle w:val="style0"/>
              <w:snapToGrid w:val="false"/>
              <w:jc w:val="center"/>
              <w:rPr>
                <w:rFonts w:ascii="仿宋_GB2312" w:cs="仿宋_GB2312" w:eastAsia="仿宋_GB2312" w:hAnsi="仿宋_GB2312" w:hint="eastAsia"/>
                <w:sz w:val="24"/>
              </w:rPr>
            </w:pPr>
            <w:r>
              <w:rPr>
                <w:rFonts w:ascii="仿宋_GB2312" w:cs="仿宋_GB2312" w:eastAsia="仿宋_GB2312" w:hAnsi="仿宋_GB2312" w:hint="eastAsia"/>
                <w:sz w:val="24"/>
              </w:rPr>
              <w:t>2</w:t>
            </w:r>
          </w:p>
        </w:tc>
      </w:tr>
      <w:tr>
        <w:tblPrEx/>
        <w:trPr>
          <w:trHeight w:val="397" w:hRule="atLeast"/>
        </w:trPr>
        <w:tc>
          <w:tcPr>
            <w:tcW w:w="424" w:type="pct"/>
            <w:vMerge w:val="continue"/>
            <w:tcBorders/>
            <w:vAlign w:val="center"/>
          </w:tcPr>
          <w:p>
            <w:pPr>
              <w:pStyle w:val="style0"/>
              <w:snapToGrid w:val="false"/>
              <w:jc w:val="center"/>
              <w:rPr>
                <w:rFonts w:ascii="仿宋_GB2312" w:cs="仿宋_GB2312" w:eastAsia="仿宋_GB2312" w:hAnsi="仿宋_GB2312"/>
                <w:sz w:val="24"/>
              </w:rPr>
            </w:pPr>
          </w:p>
        </w:tc>
        <w:tc>
          <w:tcPr>
            <w:tcW w:w="935" w:type="pct"/>
            <w:vMerge w:val="continue"/>
            <w:tcBorders/>
            <w:shd w:val="clear" w:color="auto" w:fill="auto"/>
            <w:vAlign w:val="center"/>
          </w:tcPr>
          <w:p>
            <w:pPr>
              <w:pStyle w:val="style0"/>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autoSpaceDE w:val="false"/>
              <w:autoSpaceDN w:val="false"/>
              <w:adjustRightInd w:val="false"/>
              <w:rPr>
                <w:rFonts w:ascii="仿宋_GB2312" w:cs="仿宋_GB2312" w:eastAsia="仿宋_GB2312" w:hAnsi="等线" w:hint="eastAsia"/>
                <w:kern w:val="0"/>
                <w:sz w:val="24"/>
              </w:rPr>
            </w:pPr>
            <w:r>
              <w:rPr>
                <w:rFonts w:ascii="仿宋_GB2312" w:cs="仿宋_GB2312" w:eastAsia="仿宋_GB2312" w:hAnsi="等线" w:hint="eastAsia"/>
                <w:kern w:val="0"/>
                <w:sz w:val="24"/>
              </w:rPr>
              <w:t>方案</w:t>
            </w:r>
            <w:r>
              <w:rPr>
                <w:rFonts w:ascii="仿宋_GB2312" w:cs="仿宋_GB2312" w:eastAsia="仿宋_GB2312" w:hAnsi="等线" w:hint="eastAsia"/>
                <w:kern w:val="0"/>
                <w:sz w:val="24"/>
              </w:rPr>
              <w:t>设</w:t>
            </w:r>
            <w:r>
              <w:rPr>
                <w:rFonts w:ascii="仿宋_GB2312" w:cs="仿宋_GB2312" w:eastAsia="仿宋_GB2312" w:hAnsi="等线" w:hint="eastAsia"/>
                <w:kern w:val="0"/>
                <w:sz w:val="24"/>
              </w:rPr>
              <w:t>计说明、用地指标等内容合理</w:t>
            </w:r>
          </w:p>
        </w:tc>
        <w:tc>
          <w:tcPr>
            <w:tcW w:w="734" w:type="pct"/>
            <w:tcBorders/>
            <w:shd w:val="clear" w:color="auto" w:fill="auto"/>
            <w:vAlign w:val="center"/>
          </w:tcPr>
          <w:p>
            <w:pPr>
              <w:pStyle w:val="style0"/>
              <w:snapToGrid w:val="false"/>
              <w:jc w:val="center"/>
              <w:rPr>
                <w:rFonts w:ascii="仿宋_GB2312" w:cs="仿宋_GB2312" w:eastAsia="仿宋_GB2312" w:hAnsi="仿宋_GB2312" w:hint="eastAsia"/>
                <w:sz w:val="24"/>
              </w:rPr>
            </w:pPr>
            <w:r>
              <w:rPr>
                <w:rFonts w:ascii="仿宋_GB2312" w:cs="仿宋_GB2312" w:eastAsia="仿宋_GB2312" w:hAnsi="仿宋_GB2312" w:hint="eastAsia"/>
                <w:sz w:val="24"/>
              </w:rPr>
              <w:t>2</w:t>
            </w:r>
          </w:p>
        </w:tc>
      </w:tr>
      <w:tr>
        <w:tblPrEx/>
        <w:trPr>
          <w:trHeight w:val="397" w:hRule="atLeast"/>
        </w:trPr>
        <w:tc>
          <w:tcPr>
            <w:tcW w:w="424" w:type="pct"/>
            <w:vMerge w:val="restart"/>
            <w:tcBorders/>
            <w:vAlign w:val="center"/>
          </w:tcPr>
          <w:p>
            <w:pPr>
              <w:pStyle w:val="style0"/>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1</w:t>
            </w:r>
            <w:r>
              <w:rPr>
                <w:rFonts w:ascii="仿宋_GB2312" w:cs="仿宋_GB2312" w:eastAsia="仿宋_GB2312" w:hAnsi="仿宋_GB2312"/>
                <w:sz w:val="24"/>
              </w:rPr>
              <w:t>3</w:t>
            </w:r>
          </w:p>
        </w:tc>
        <w:tc>
          <w:tcPr>
            <w:tcW w:w="935" w:type="pct"/>
            <w:vMerge w:val="restart"/>
            <w:tcBorders/>
            <w:shd w:val="clear" w:color="auto" w:fill="auto"/>
            <w:vAlign w:val="center"/>
          </w:tcPr>
          <w:p>
            <w:pPr>
              <w:pStyle w:val="style0"/>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鸟瞰图</w:t>
            </w:r>
          </w:p>
        </w:tc>
        <w:tc>
          <w:tcPr>
            <w:tcW w:w="2907" w:type="pct"/>
            <w:tcBorders/>
            <w:shd w:val="clear" w:color="auto" w:fill="auto"/>
            <w:vAlign w:val="center"/>
          </w:tcPr>
          <w:p>
            <w:pPr>
              <w:pStyle w:val="style0"/>
              <w:snapToGrid w:val="false"/>
              <w:rPr>
                <w:rFonts w:ascii="仿宋_GB2312" w:cs="仿宋_GB2312" w:eastAsia="仿宋_GB2312" w:hAnsi="仿宋_GB2312"/>
                <w:sz w:val="24"/>
              </w:rPr>
            </w:pPr>
            <w:r>
              <w:rPr>
                <w:rFonts w:ascii="仿宋_GB2312" w:cs="仿宋_GB2312" w:eastAsia="仿宋_GB2312" w:hAnsi="仿宋_GB2312" w:hint="eastAsia"/>
                <w:sz w:val="24"/>
              </w:rPr>
              <w:t>设计主题突出，构图创新，尺度适宜</w:t>
            </w:r>
          </w:p>
        </w:tc>
        <w:tc>
          <w:tcPr>
            <w:tcW w:w="734" w:type="pct"/>
            <w:tcBorders/>
            <w:shd w:val="clear" w:color="auto" w:fill="auto"/>
            <w:vAlign w:val="center"/>
          </w:tcPr>
          <w:p>
            <w:pPr>
              <w:pStyle w:val="style0"/>
              <w:snapToGrid w:val="false"/>
              <w:jc w:val="center"/>
              <w:rPr>
                <w:rFonts w:ascii="仿宋_GB2312" w:cs="仿宋_GB2312" w:eastAsia="仿宋_GB2312" w:hAnsi="仿宋_GB2312"/>
                <w:sz w:val="24"/>
              </w:rPr>
            </w:pPr>
            <w:r>
              <w:rPr>
                <w:rFonts w:ascii="仿宋_GB2312" w:cs="仿宋_GB2312" w:eastAsia="仿宋_GB2312" w:hAnsi="仿宋_GB2312"/>
                <w:sz w:val="24"/>
              </w:rPr>
              <w:t>2</w:t>
            </w:r>
          </w:p>
        </w:tc>
      </w:tr>
      <w:tr>
        <w:tblPrEx/>
        <w:trPr>
          <w:trHeight w:val="397" w:hRule="atLeast"/>
        </w:trPr>
        <w:tc>
          <w:tcPr>
            <w:tcW w:w="424" w:type="pct"/>
            <w:vMerge w:val="continue"/>
            <w:tcBorders/>
            <w:vAlign w:val="center"/>
          </w:tcPr>
          <w:p>
            <w:pPr>
              <w:pStyle w:val="style0"/>
              <w:snapToGrid w:val="false"/>
              <w:jc w:val="center"/>
              <w:rPr>
                <w:rFonts w:ascii="仿宋_GB2312" w:cs="仿宋_GB2312" w:eastAsia="仿宋_GB2312" w:hAnsi="仿宋_GB2312" w:hint="eastAsia"/>
                <w:sz w:val="24"/>
              </w:rPr>
            </w:pPr>
          </w:p>
        </w:tc>
        <w:tc>
          <w:tcPr>
            <w:tcW w:w="935" w:type="pct"/>
            <w:vMerge w:val="continue"/>
            <w:tcBorders/>
            <w:shd w:val="clear" w:color="auto" w:fill="auto"/>
            <w:vAlign w:val="center"/>
          </w:tcPr>
          <w:p>
            <w:pPr>
              <w:pStyle w:val="style0"/>
              <w:snapToGrid w:val="false"/>
              <w:jc w:val="center"/>
              <w:rPr>
                <w:rFonts w:ascii="仿宋_GB2312" w:cs="仿宋_GB2312" w:eastAsia="仿宋_GB2312" w:hAnsi="仿宋_GB2312" w:hint="eastAsia"/>
                <w:sz w:val="24"/>
              </w:rPr>
            </w:pPr>
          </w:p>
        </w:tc>
        <w:tc>
          <w:tcPr>
            <w:tcW w:w="2907" w:type="pct"/>
            <w:tcBorders/>
            <w:shd w:val="clear" w:color="auto" w:fill="auto"/>
            <w:vAlign w:val="center"/>
          </w:tcPr>
          <w:p>
            <w:pPr>
              <w:pStyle w:val="style0"/>
              <w:snapToGrid w:val="false"/>
              <w:rPr>
                <w:rFonts w:ascii="仿宋_GB2312" w:cs="仿宋_GB2312" w:eastAsia="仿宋_GB2312" w:hAnsi="仿宋_GB2312" w:hint="eastAsia"/>
                <w:sz w:val="24"/>
              </w:rPr>
            </w:pPr>
            <w:r>
              <w:rPr>
                <w:rFonts w:ascii="仿宋_GB2312" w:cs="仿宋_GB2312" w:eastAsia="仿宋_GB2312" w:hAnsi="仿宋_GB2312" w:hint="eastAsia"/>
                <w:sz w:val="24"/>
              </w:rPr>
              <w:t>材质选择得当，颜色搭配合理</w:t>
            </w:r>
          </w:p>
        </w:tc>
        <w:tc>
          <w:tcPr>
            <w:tcW w:w="734" w:type="pct"/>
            <w:tcBorders/>
            <w:shd w:val="clear" w:color="auto" w:fill="auto"/>
            <w:vAlign w:val="center"/>
          </w:tcPr>
          <w:p>
            <w:pPr>
              <w:pStyle w:val="style0"/>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2</w:t>
            </w:r>
          </w:p>
        </w:tc>
      </w:tr>
      <w:tr>
        <w:tblPrEx/>
        <w:trPr>
          <w:trHeight w:val="397" w:hRule="atLeast"/>
        </w:trPr>
        <w:tc>
          <w:tcPr>
            <w:tcW w:w="424" w:type="pct"/>
            <w:vMerge w:val="continue"/>
            <w:tcBorders/>
            <w:vAlign w:val="center"/>
          </w:tcPr>
          <w:p>
            <w:pPr>
              <w:pStyle w:val="style0"/>
              <w:snapToGrid w:val="false"/>
              <w:jc w:val="center"/>
              <w:rPr>
                <w:rFonts w:ascii="仿宋_GB2312" w:cs="仿宋_GB2312" w:eastAsia="仿宋_GB2312" w:hAnsi="仿宋_GB2312" w:hint="eastAsia"/>
                <w:sz w:val="24"/>
              </w:rPr>
            </w:pPr>
          </w:p>
        </w:tc>
        <w:tc>
          <w:tcPr>
            <w:tcW w:w="935" w:type="pct"/>
            <w:vMerge w:val="continue"/>
            <w:tcBorders/>
            <w:shd w:val="clear" w:color="auto" w:fill="auto"/>
            <w:vAlign w:val="center"/>
          </w:tcPr>
          <w:p>
            <w:pPr>
              <w:pStyle w:val="style0"/>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snapToGrid w:val="false"/>
              <w:rPr>
                <w:rFonts w:ascii="仿宋_GB2312" w:cs="仿宋_GB2312" w:eastAsia="仿宋_GB2312" w:hAnsi="仿宋_GB2312"/>
                <w:sz w:val="24"/>
              </w:rPr>
            </w:pPr>
            <w:r>
              <w:rPr>
                <w:rFonts w:ascii="仿宋_GB2312" w:cs="仿宋_GB2312" w:eastAsia="仿宋_GB2312" w:hAnsi="仿宋_GB2312" w:hint="eastAsia"/>
                <w:sz w:val="24"/>
              </w:rPr>
              <w:t>视觉效果好，色彩、透视表达美观</w:t>
            </w:r>
          </w:p>
        </w:tc>
        <w:tc>
          <w:tcPr>
            <w:tcW w:w="734" w:type="pct"/>
            <w:tcBorders/>
            <w:shd w:val="clear" w:color="auto" w:fill="auto"/>
            <w:vAlign w:val="center"/>
          </w:tcPr>
          <w:p>
            <w:pPr>
              <w:pStyle w:val="style0"/>
              <w:snapToGrid w:val="false"/>
              <w:jc w:val="center"/>
              <w:rPr>
                <w:rFonts w:ascii="仿宋_GB2312" w:cs="仿宋_GB2312" w:eastAsia="仿宋_GB2312" w:hAnsi="仿宋_GB2312"/>
                <w:sz w:val="24"/>
              </w:rPr>
            </w:pPr>
            <w:r>
              <w:rPr>
                <w:rFonts w:ascii="仿宋_GB2312" w:cs="仿宋_GB2312" w:eastAsia="仿宋_GB2312" w:hAnsi="仿宋_GB2312"/>
                <w:sz w:val="24"/>
              </w:rPr>
              <w:t>2</w:t>
            </w:r>
          </w:p>
        </w:tc>
      </w:tr>
      <w:tr>
        <w:tblPrEx/>
        <w:trPr>
          <w:trHeight w:val="397" w:hRule="atLeast"/>
        </w:trPr>
        <w:tc>
          <w:tcPr>
            <w:tcW w:w="424" w:type="pct"/>
            <w:vMerge w:val="continue"/>
            <w:tcBorders/>
            <w:vAlign w:val="center"/>
          </w:tcPr>
          <w:p>
            <w:pPr>
              <w:pStyle w:val="style0"/>
              <w:snapToGrid w:val="false"/>
              <w:jc w:val="center"/>
              <w:rPr>
                <w:rFonts w:ascii="仿宋_GB2312" w:cs="仿宋_GB2312" w:eastAsia="仿宋_GB2312" w:hAnsi="仿宋_GB2312" w:hint="eastAsia"/>
                <w:sz w:val="24"/>
              </w:rPr>
            </w:pPr>
          </w:p>
        </w:tc>
        <w:tc>
          <w:tcPr>
            <w:tcW w:w="935" w:type="pct"/>
            <w:vMerge w:val="continue"/>
            <w:tcBorders/>
            <w:shd w:val="clear" w:color="auto" w:fill="auto"/>
            <w:vAlign w:val="center"/>
          </w:tcPr>
          <w:p>
            <w:pPr>
              <w:pStyle w:val="style0"/>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snapToGrid w:val="false"/>
              <w:rPr>
                <w:rFonts w:ascii="仿宋_GB2312" w:cs="仿宋_GB2312" w:eastAsia="仿宋_GB2312" w:hAnsi="仿宋_GB2312" w:hint="eastAsia"/>
                <w:sz w:val="24"/>
              </w:rPr>
            </w:pPr>
            <w:r>
              <w:rPr>
                <w:rFonts w:ascii="仿宋_GB2312" w:cs="仿宋_GB2312" w:eastAsia="仿宋_GB2312" w:hAnsi="仿宋_GB2312" w:hint="eastAsia"/>
                <w:sz w:val="24"/>
              </w:rPr>
              <w:t>各要素比例协调，景</w:t>
            </w:r>
          </w:p>
          <w:p>
            <w:pPr>
              <w:pStyle w:val="style0"/>
              <w:snapToGrid w:val="false"/>
              <w:rPr>
                <w:rFonts w:ascii="仿宋_GB2312" w:cs="仿宋_GB2312" w:eastAsia="仿宋_GB2312" w:hAnsi="仿宋_GB2312"/>
                <w:sz w:val="24"/>
              </w:rPr>
            </w:pPr>
            <w:r>
              <w:rPr>
                <w:rFonts w:ascii="仿宋_GB2312" w:cs="仿宋_GB2312" w:eastAsia="仿宋_GB2312" w:hAnsi="仿宋_GB2312" w:hint="eastAsia"/>
                <w:sz w:val="24"/>
              </w:rPr>
              <w:t>观要素搭配得体，与平面图内容保持一致</w:t>
            </w:r>
          </w:p>
        </w:tc>
        <w:tc>
          <w:tcPr>
            <w:tcW w:w="734" w:type="pct"/>
            <w:tcBorders/>
            <w:shd w:val="clear" w:color="auto" w:fill="auto"/>
            <w:vAlign w:val="center"/>
          </w:tcPr>
          <w:p>
            <w:pPr>
              <w:pStyle w:val="style0"/>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2</w:t>
            </w:r>
          </w:p>
        </w:tc>
      </w:tr>
      <w:tr>
        <w:tblPrEx/>
        <w:trPr>
          <w:trHeight w:val="397" w:hRule="atLeast"/>
        </w:trPr>
        <w:tc>
          <w:tcPr>
            <w:tcW w:w="424" w:type="pct"/>
            <w:vMerge w:val="restart"/>
            <w:tcBorders/>
            <w:vAlign w:val="center"/>
          </w:tcPr>
          <w:p>
            <w:pPr>
              <w:pStyle w:val="style0"/>
              <w:snapToGrid w:val="false"/>
              <w:jc w:val="center"/>
              <w:rPr>
                <w:rFonts w:ascii="仿宋_GB2312" w:cs="仿宋_GB2312" w:eastAsia="仿宋_GB2312" w:hAnsi="仿宋_GB2312" w:hint="eastAsia"/>
                <w:sz w:val="24"/>
              </w:rPr>
            </w:pPr>
            <w:r>
              <w:rPr>
                <w:rFonts w:ascii="仿宋_GB2312" w:cs="仿宋_GB2312" w:eastAsia="仿宋_GB2312" w:hAnsi="仿宋_GB2312" w:hint="eastAsia"/>
                <w:sz w:val="24"/>
              </w:rPr>
              <w:t>1</w:t>
            </w:r>
            <w:r>
              <w:rPr>
                <w:rFonts w:ascii="仿宋_GB2312" w:cs="仿宋_GB2312" w:eastAsia="仿宋_GB2312" w:hAnsi="仿宋_GB2312"/>
                <w:sz w:val="24"/>
              </w:rPr>
              <w:t>4</w:t>
            </w:r>
          </w:p>
        </w:tc>
        <w:tc>
          <w:tcPr>
            <w:tcW w:w="935" w:type="pct"/>
            <w:vMerge w:val="restart"/>
            <w:tcBorders/>
            <w:shd w:val="clear" w:color="auto" w:fill="auto"/>
            <w:vAlign w:val="center"/>
          </w:tcPr>
          <w:p>
            <w:pPr>
              <w:pStyle w:val="style0"/>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出图操作</w:t>
            </w:r>
          </w:p>
        </w:tc>
        <w:tc>
          <w:tcPr>
            <w:tcW w:w="2907" w:type="pct"/>
            <w:tcBorders/>
            <w:shd w:val="clear" w:color="auto" w:fill="auto"/>
            <w:vAlign w:val="center"/>
          </w:tcPr>
          <w:p>
            <w:pPr>
              <w:pStyle w:val="style0"/>
              <w:autoSpaceDE w:val="false"/>
              <w:autoSpaceDN w:val="false"/>
              <w:adjustRightInd w:val="false"/>
              <w:rPr>
                <w:rFonts w:ascii="仿宋_GB2312" w:cs="仿宋_GB2312" w:eastAsia="仿宋_GB2312" w:hAnsi="等线"/>
                <w:kern w:val="0"/>
                <w:sz w:val="24"/>
              </w:rPr>
            </w:pPr>
            <w:r>
              <w:rPr>
                <w:rFonts w:ascii="仿宋_GB2312" w:cs="仿宋_GB2312" w:eastAsia="仿宋_GB2312" w:hAnsi="等线" w:hint="eastAsia"/>
                <w:kern w:val="0"/>
                <w:sz w:val="24"/>
              </w:rPr>
              <w:t>在</w:t>
            </w:r>
            <w:r>
              <w:rPr>
                <w:rFonts w:ascii="仿宋_GB2312" w:cs="仿宋_GB2312" w:eastAsia="仿宋_GB2312" w:hAnsi="等线"/>
                <w:kern w:val="0"/>
                <w:sz w:val="24"/>
              </w:rPr>
              <w:t>AUTOCAD</w:t>
            </w:r>
            <w:r>
              <w:rPr>
                <w:rFonts w:ascii="仿宋_GB2312" w:cs="仿宋_GB2312" w:eastAsia="仿宋_GB2312" w:hAnsi="等线" w:hint="eastAsia"/>
                <w:kern w:val="0"/>
                <w:sz w:val="24"/>
              </w:rPr>
              <w:t>软件中用布局统一</w:t>
            </w:r>
            <w:r>
              <w:rPr>
                <w:rFonts w:ascii="仿宋_GB2312" w:cs="仿宋_GB2312" w:eastAsia="仿宋_GB2312" w:hAnsi="等线"/>
                <w:kern w:val="0"/>
                <w:sz w:val="24"/>
              </w:rPr>
              <w:t>A3</w:t>
            </w:r>
            <w:r>
              <w:rPr>
                <w:rFonts w:ascii="仿宋_GB2312" w:cs="仿宋_GB2312" w:eastAsia="仿宋_GB2312" w:hAnsi="等线" w:hint="eastAsia"/>
                <w:kern w:val="0"/>
                <w:sz w:val="24"/>
              </w:rPr>
              <w:t>纸排版</w:t>
            </w:r>
          </w:p>
        </w:tc>
        <w:tc>
          <w:tcPr>
            <w:tcW w:w="734" w:type="pct"/>
            <w:tcBorders/>
            <w:shd w:val="clear" w:color="auto" w:fill="auto"/>
            <w:vAlign w:val="center"/>
          </w:tcPr>
          <w:p>
            <w:pPr>
              <w:pStyle w:val="style0"/>
              <w:snapToGrid w:val="false"/>
              <w:jc w:val="center"/>
              <w:rPr>
                <w:rFonts w:ascii="仿宋_GB2312" w:cs="仿宋_GB2312" w:eastAsia="仿宋_GB2312" w:hAnsi="仿宋_GB2312"/>
                <w:sz w:val="24"/>
              </w:rPr>
            </w:pPr>
            <w:r>
              <w:rPr>
                <w:rFonts w:ascii="仿宋_GB2312" w:cs="仿宋_GB2312" w:eastAsia="仿宋_GB2312" w:hAnsi="仿宋_GB2312"/>
                <w:sz w:val="24"/>
              </w:rPr>
              <w:t>2</w:t>
            </w:r>
          </w:p>
        </w:tc>
      </w:tr>
      <w:tr>
        <w:tblPrEx/>
        <w:trPr>
          <w:trHeight w:val="397" w:hRule="atLeast"/>
        </w:trPr>
        <w:tc>
          <w:tcPr>
            <w:tcW w:w="424" w:type="pct"/>
            <w:vMerge w:val="continue"/>
            <w:tcBorders/>
            <w:vAlign w:val="center"/>
          </w:tcPr>
          <w:p>
            <w:pPr>
              <w:pStyle w:val="style0"/>
              <w:snapToGrid w:val="false"/>
              <w:jc w:val="center"/>
              <w:rPr>
                <w:rFonts w:ascii="仿宋_GB2312" w:cs="仿宋_GB2312" w:eastAsia="仿宋_GB2312" w:hAnsi="仿宋_GB2312"/>
                <w:sz w:val="24"/>
              </w:rPr>
            </w:pPr>
          </w:p>
        </w:tc>
        <w:tc>
          <w:tcPr>
            <w:tcW w:w="935" w:type="pct"/>
            <w:vMerge w:val="continue"/>
            <w:tcBorders/>
            <w:shd w:val="clear" w:color="auto" w:fill="auto"/>
            <w:vAlign w:val="center"/>
          </w:tcPr>
          <w:p>
            <w:pPr>
              <w:pStyle w:val="style0"/>
              <w:snapToGrid w:val="false"/>
              <w:jc w:val="center"/>
              <w:rPr>
                <w:rFonts w:ascii="仿宋_GB2312" w:cs="仿宋_GB2312" w:eastAsia="仿宋_GB2312" w:hAnsi="仿宋_GB2312"/>
                <w:sz w:val="24"/>
              </w:rPr>
            </w:pPr>
          </w:p>
        </w:tc>
        <w:tc>
          <w:tcPr>
            <w:tcW w:w="2907" w:type="pct"/>
            <w:tcBorders/>
            <w:shd w:val="clear" w:color="auto" w:fill="auto"/>
            <w:vAlign w:val="center"/>
          </w:tcPr>
          <w:p>
            <w:pPr>
              <w:pStyle w:val="style0"/>
              <w:snapToGrid w:val="false"/>
              <w:rPr>
                <w:rFonts w:ascii="仿宋_GB2312" w:cs="仿宋_GB2312" w:eastAsia="仿宋_GB2312" w:hAnsi="仿宋_GB2312"/>
                <w:sz w:val="24"/>
              </w:rPr>
            </w:pPr>
            <w:r>
              <w:rPr>
                <w:rFonts w:ascii="仿宋_GB2312" w:cs="仿宋_GB2312" w:eastAsia="仿宋_GB2312" w:hAnsi="仿宋_GB2312" w:hint="eastAsia"/>
                <w:sz w:val="24"/>
              </w:rPr>
              <w:t>图纸输出设置正确，图纸版式与编排布局符合制图规范</w:t>
            </w:r>
          </w:p>
        </w:tc>
        <w:tc>
          <w:tcPr>
            <w:tcW w:w="734" w:type="pct"/>
            <w:tcBorders/>
            <w:shd w:val="clear" w:color="auto" w:fill="auto"/>
            <w:vAlign w:val="center"/>
          </w:tcPr>
          <w:p>
            <w:pPr>
              <w:pStyle w:val="style0"/>
              <w:snapToGrid w:val="false"/>
              <w:jc w:val="center"/>
              <w:rPr>
                <w:rFonts w:ascii="仿宋_GB2312" w:cs="仿宋_GB2312" w:eastAsia="仿宋_GB2312" w:hAnsi="仿宋_GB2312"/>
                <w:sz w:val="24"/>
              </w:rPr>
            </w:pPr>
            <w:r>
              <w:rPr>
                <w:rFonts w:ascii="仿宋_GB2312" w:cs="仿宋_GB2312" w:eastAsia="仿宋_GB2312" w:hAnsi="仿宋_GB2312"/>
                <w:sz w:val="24"/>
              </w:rPr>
              <w:t>3</w:t>
            </w:r>
          </w:p>
        </w:tc>
      </w:tr>
      <w:tr>
        <w:tblPrEx/>
        <w:trPr>
          <w:trHeight w:val="397" w:hRule="atLeast"/>
        </w:trPr>
        <w:tc>
          <w:tcPr>
            <w:tcW w:w="424" w:type="pct"/>
            <w:tcBorders/>
            <w:vAlign w:val="center"/>
          </w:tcPr>
          <w:p>
            <w:pPr>
              <w:pStyle w:val="style0"/>
              <w:snapToGrid w:val="false"/>
              <w:jc w:val="center"/>
              <w:rPr>
                <w:rFonts w:ascii="仿宋_GB2312" w:cs="仿宋_GB2312" w:eastAsia="仿宋_GB2312" w:hAnsi="仿宋_GB2312" w:hint="eastAsia"/>
                <w:sz w:val="24"/>
              </w:rPr>
            </w:pPr>
            <w:r>
              <w:rPr>
                <w:rFonts w:ascii="仿宋_GB2312" w:cs="仿宋_GB2312" w:eastAsia="仿宋_GB2312" w:hAnsi="仿宋_GB2312" w:hint="eastAsia"/>
                <w:sz w:val="24"/>
              </w:rPr>
              <w:t>1</w:t>
            </w:r>
            <w:r>
              <w:rPr>
                <w:rFonts w:ascii="仿宋_GB2312" w:cs="仿宋_GB2312" w:eastAsia="仿宋_GB2312" w:hAnsi="仿宋_GB2312"/>
                <w:sz w:val="24"/>
              </w:rPr>
              <w:t>5</w:t>
            </w:r>
          </w:p>
        </w:tc>
        <w:tc>
          <w:tcPr>
            <w:tcW w:w="935" w:type="pct"/>
            <w:tcBorders/>
            <w:shd w:val="clear" w:color="auto" w:fill="auto"/>
            <w:vAlign w:val="center"/>
          </w:tcPr>
          <w:p>
            <w:pPr>
              <w:pStyle w:val="style0"/>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团队合作</w:t>
            </w:r>
          </w:p>
        </w:tc>
        <w:tc>
          <w:tcPr>
            <w:tcW w:w="2907" w:type="pct"/>
            <w:tcBorders/>
            <w:shd w:val="clear" w:color="auto" w:fill="auto"/>
            <w:vAlign w:val="center"/>
          </w:tcPr>
          <w:p>
            <w:pPr>
              <w:pStyle w:val="style0"/>
              <w:snapToGrid w:val="false"/>
              <w:rPr>
                <w:rFonts w:ascii="仿宋_GB2312" w:cs="仿宋_GB2312" w:eastAsia="仿宋_GB2312" w:hAnsi="仿宋_GB2312"/>
                <w:sz w:val="24"/>
              </w:rPr>
            </w:pPr>
            <w:r>
              <w:rPr>
                <w:rFonts w:ascii="仿宋_GB2312" w:cs="仿宋_GB2312" w:eastAsia="仿宋_GB2312" w:hAnsi="等线" w:hint="eastAsia"/>
                <w:kern w:val="0"/>
                <w:sz w:val="24"/>
              </w:rPr>
              <w:t>两名选手分工合理，能协作完成任</w:t>
            </w:r>
          </w:p>
        </w:tc>
        <w:tc>
          <w:tcPr>
            <w:tcW w:w="734" w:type="pct"/>
            <w:tcBorders/>
            <w:shd w:val="clear" w:color="auto" w:fill="auto"/>
            <w:vAlign w:val="center"/>
          </w:tcPr>
          <w:p>
            <w:pPr>
              <w:pStyle w:val="style0"/>
              <w:snapToGrid w:val="false"/>
              <w:jc w:val="center"/>
              <w:rPr>
                <w:rFonts w:ascii="仿宋_GB2312" w:cs="仿宋_GB2312" w:eastAsia="仿宋_GB2312" w:hAnsi="仿宋_GB2312"/>
                <w:sz w:val="24"/>
              </w:rPr>
            </w:pPr>
            <w:r>
              <w:rPr>
                <w:rFonts w:ascii="仿宋_GB2312" w:cs="仿宋_GB2312" w:eastAsia="仿宋_GB2312" w:hAnsi="仿宋_GB2312"/>
                <w:sz w:val="24"/>
              </w:rPr>
              <w:t>3</w:t>
            </w:r>
          </w:p>
        </w:tc>
      </w:tr>
      <w:tr>
        <w:tblPrEx/>
        <w:trPr>
          <w:trHeight w:val="397" w:hRule="atLeast"/>
        </w:trPr>
        <w:tc>
          <w:tcPr>
            <w:tcW w:w="4266" w:type="pct"/>
            <w:gridSpan w:val="3"/>
            <w:tcBorders/>
            <w:vAlign w:val="center"/>
          </w:tcPr>
          <w:p>
            <w:pPr>
              <w:pStyle w:val="style0"/>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合计</w:t>
            </w:r>
          </w:p>
        </w:tc>
        <w:tc>
          <w:tcPr>
            <w:tcW w:w="734" w:type="pct"/>
            <w:tcBorders/>
            <w:shd w:val="clear" w:color="auto" w:fill="auto"/>
            <w:vAlign w:val="center"/>
          </w:tcPr>
          <w:p>
            <w:pPr>
              <w:pStyle w:val="style0"/>
              <w:snapToGrid w:val="false"/>
              <w:jc w:val="center"/>
              <w:rPr>
                <w:rFonts w:ascii="仿宋_GB2312" w:cs="仿宋_GB2312" w:eastAsia="仿宋_GB2312" w:hAnsi="仿宋_GB2312"/>
                <w:sz w:val="24"/>
              </w:rPr>
            </w:pPr>
            <w:r>
              <w:rPr>
                <w:rFonts w:ascii="仿宋_GB2312" w:cs="仿宋_GB2312" w:eastAsia="仿宋_GB2312" w:hAnsi="仿宋_GB2312" w:hint="eastAsia"/>
                <w:sz w:val="24"/>
              </w:rPr>
              <w:t>100</w:t>
            </w:r>
          </w:p>
        </w:tc>
      </w:tr>
    </w:tbl>
    <w:p>
      <w:pPr>
        <w:pStyle w:val="style0"/>
        <w:snapToGrid w:val="false"/>
        <w:spacing w:lineRule="exact" w:line="560"/>
        <w:ind w:firstLine="560"/>
        <w:rPr>
          <w:rFonts w:ascii="仿宋_GB2312" w:cs="仿宋_GB2312" w:eastAsia="仿宋_GB2312" w:hAnsi="仿宋_GB2312"/>
          <w:b/>
          <w:bCs/>
          <w:sz w:val="28"/>
          <w:szCs w:val="28"/>
        </w:rPr>
      </w:pPr>
      <w:r>
        <w:rPr>
          <w:rFonts w:ascii="仿宋_GB2312" w:cs="仿宋_GB2312" w:eastAsia="仿宋_GB2312" w:hAnsi="仿宋_GB2312" w:hint="eastAsia"/>
          <w:b/>
          <w:bCs/>
          <w:sz w:val="28"/>
          <w:szCs w:val="28"/>
        </w:rPr>
        <w:t>（二）</w:t>
      </w:r>
      <w:r>
        <w:rPr>
          <w:rFonts w:ascii="仿宋_GB2312" w:cs="仿宋_GB2312" w:eastAsia="仿宋_GB2312" w:hAnsi="仿宋_GB2312" w:hint="eastAsia"/>
          <w:b/>
          <w:bCs/>
          <w:sz w:val="28"/>
          <w:szCs w:val="28"/>
        </w:rPr>
        <w:t>评分方法</w:t>
      </w:r>
    </w:p>
    <w:p>
      <w:pPr>
        <w:pStyle w:val="style0"/>
        <w:spacing w:lineRule="auto" w:line="3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技能比赛裁判数量3人，评比时每台电脑展示一个作品，评委可对比分析；评委每人另有一台电脑，内有所有参赛作品，供裁判分析打分；投影仪滚动展示每个作品，便于评议。裁判独立评分，评分汇总后，取平均分作为比赛选手最终得分。</w:t>
      </w:r>
    </w:p>
    <w:p>
      <w:pPr>
        <w:pStyle w:val="style1"/>
        <w:spacing w:lineRule="exact" w:line="560"/>
        <w:ind w:firstLine="562" w:firstLineChars="200"/>
        <w:rPr>
          <w:rFonts w:ascii="仿宋_GB2312" w:cs="仿宋_GB2312" w:hAnsi="仿宋_GB2312" w:hint="eastAsia"/>
          <w:szCs w:val="28"/>
        </w:rPr>
      </w:pPr>
      <w:r>
        <w:rPr>
          <w:rFonts w:ascii="仿宋_GB2312" w:cs="仿宋_GB2312" w:hAnsi="仿宋_GB2312" w:hint="eastAsia"/>
          <w:szCs w:val="28"/>
        </w:rPr>
        <w:t>十</w:t>
      </w:r>
      <w:r>
        <w:rPr>
          <w:rFonts w:ascii="仿宋_GB2312" w:cs="仿宋_GB2312" w:hAnsi="仿宋_GB2312" w:hint="eastAsia"/>
          <w:szCs w:val="28"/>
        </w:rPr>
        <w:t>二、赛场预案</w:t>
      </w:r>
    </w:p>
    <w:p>
      <w:pPr>
        <w:pStyle w:val="style0"/>
        <w:spacing w:lineRule="auto" w:line="360"/>
        <w:ind w:firstLine="562" w:firstLineChars="200"/>
        <w:jc w:val="left"/>
        <w:rPr>
          <w:rFonts w:ascii="仿宋_GB2312" w:cs="仿宋_GB2312" w:eastAsia="仿宋_GB2312" w:hAnsi="仿宋_GB2312" w:hint="eastAsia"/>
          <w:b/>
          <w:sz w:val="28"/>
          <w:szCs w:val="28"/>
        </w:rPr>
      </w:pPr>
      <w:r>
        <w:rPr>
          <w:rFonts w:ascii="仿宋_GB2312" w:cs="仿宋_GB2312" w:eastAsia="仿宋_GB2312" w:hAnsi="仿宋_GB2312" w:hint="eastAsia"/>
          <w:b/>
          <w:sz w:val="28"/>
          <w:szCs w:val="28"/>
        </w:rPr>
        <w:t>（一）电源保障预案</w:t>
      </w:r>
    </w:p>
    <w:p>
      <w:pPr>
        <w:pStyle w:val="style0"/>
        <w:spacing w:lineRule="auto" w:line="360"/>
        <w:ind w:firstLine="560" w:firstLineChars="200"/>
        <w:jc w:val="left"/>
        <w:rPr>
          <w:rFonts w:ascii="仿宋_GB2312" w:cs="仿宋_GB2312" w:eastAsia="仿宋_GB2312" w:hAnsi="仿宋_GB2312" w:hint="eastAsia"/>
          <w:sz w:val="28"/>
          <w:szCs w:val="28"/>
        </w:rPr>
      </w:pPr>
      <w:r>
        <w:rPr>
          <w:rFonts w:ascii="仿宋_GB2312" w:cs="仿宋_GB2312" w:eastAsia="仿宋_GB2312" w:hAnsi="仿宋_GB2312" w:hint="eastAsia"/>
          <w:sz w:val="28"/>
          <w:szCs w:val="28"/>
        </w:rPr>
        <w:t>1.承办单位事先协调当地供电部门，保证竞赛当天的正常供电；备用应急发电机组，以保证赛场的正常供电。</w:t>
      </w:r>
    </w:p>
    <w:p>
      <w:pPr>
        <w:pStyle w:val="style0"/>
        <w:spacing w:lineRule="auto" w:line="360"/>
        <w:ind w:firstLine="560" w:firstLineChars="200"/>
        <w:jc w:val="left"/>
        <w:rPr>
          <w:rFonts w:ascii="仿宋_GB2312" w:cs="仿宋_GB2312" w:eastAsia="仿宋_GB2312" w:hAnsi="仿宋_GB2312" w:hint="eastAsia"/>
          <w:sz w:val="28"/>
          <w:szCs w:val="28"/>
        </w:rPr>
      </w:pPr>
      <w:r>
        <w:rPr>
          <w:rFonts w:ascii="仿宋_GB2312" w:cs="仿宋_GB2312" w:eastAsia="仿宋_GB2312" w:hAnsi="仿宋_GB2312" w:hint="eastAsia"/>
          <w:sz w:val="28"/>
          <w:szCs w:val="28"/>
        </w:rPr>
        <w:t>2.竞赛过程中赛场出现设备断电、故障等意外时，现场裁判需及时确认情况，安排技术人员进行处理，现场裁判登记详细情况，填写补时登记表，报裁判长批准后，可安排延长补足相应选手的比赛时间。</w:t>
      </w:r>
    </w:p>
    <w:p>
      <w:pPr>
        <w:pStyle w:val="style0"/>
        <w:spacing w:lineRule="auto" w:line="360"/>
        <w:ind w:firstLine="562" w:firstLineChars="200"/>
        <w:jc w:val="left"/>
        <w:rPr>
          <w:rFonts w:ascii="仿宋_GB2312" w:cs="仿宋_GB2312" w:eastAsia="仿宋_GB2312" w:hAnsi="仿宋_GB2312" w:hint="eastAsia"/>
          <w:b/>
          <w:sz w:val="28"/>
          <w:szCs w:val="28"/>
        </w:rPr>
      </w:pPr>
      <w:r>
        <w:rPr>
          <w:rFonts w:ascii="仿宋_GB2312" w:cs="仿宋_GB2312" w:eastAsia="仿宋_GB2312" w:hAnsi="仿宋_GB2312" w:hint="eastAsia"/>
          <w:b/>
          <w:sz w:val="28"/>
          <w:szCs w:val="28"/>
        </w:rPr>
        <w:t>（二）医疗及安全预案</w:t>
      </w:r>
    </w:p>
    <w:p>
      <w:pPr>
        <w:pStyle w:val="style0"/>
        <w:spacing w:lineRule="auto" w:line="360"/>
        <w:ind w:firstLine="560" w:firstLineChars="200"/>
        <w:jc w:val="left"/>
        <w:rPr>
          <w:rFonts w:ascii="仿宋_GB2312" w:cs="仿宋_GB2312" w:eastAsia="仿宋_GB2312" w:hAnsi="仿宋_GB2312" w:hint="eastAsia"/>
          <w:sz w:val="28"/>
          <w:szCs w:val="28"/>
        </w:rPr>
      </w:pPr>
      <w:r>
        <w:rPr>
          <w:rFonts w:ascii="仿宋_GB2312" w:cs="仿宋_GB2312" w:eastAsia="仿宋_GB2312" w:hAnsi="仿宋_GB2312" w:hint="eastAsia"/>
          <w:sz w:val="28"/>
          <w:szCs w:val="28"/>
        </w:rPr>
        <w:t>1.赛场内设置医疗救护区，竞赛期间，配备专业医务人员和设备，做好医疗应急准备。</w:t>
      </w:r>
    </w:p>
    <w:p>
      <w:pPr>
        <w:pStyle w:val="style0"/>
        <w:spacing w:lineRule="auto" w:line="360"/>
        <w:ind w:firstLine="560" w:firstLineChars="200"/>
        <w:jc w:val="left"/>
        <w:rPr>
          <w:rFonts w:ascii="仿宋_GB2312" w:cs="仿宋_GB2312" w:eastAsia="仿宋_GB2312" w:hAnsi="仿宋_GB2312" w:hint="eastAsia"/>
          <w:sz w:val="28"/>
          <w:szCs w:val="28"/>
        </w:rPr>
      </w:pPr>
      <w:r>
        <w:rPr>
          <w:rFonts w:ascii="仿宋_GB2312" w:cs="仿宋_GB2312" w:eastAsia="仿宋_GB2312" w:hAnsi="仿宋_GB2312" w:hint="eastAsia"/>
          <w:sz w:val="28"/>
          <w:szCs w:val="28"/>
        </w:rPr>
        <w:t>2.赛场内预留安全疏散通道，配备完备的消防等应急处理设施，张贴安全操作及健康要求方面的规定，以及现场紧急疏散指示图，赛场安排专人负责现场紧急疏导工作。</w:t>
      </w:r>
    </w:p>
    <w:p>
      <w:pPr>
        <w:pStyle w:val="style0"/>
        <w:spacing w:lineRule="auto" w:line="360"/>
        <w:ind w:firstLine="560" w:firstLineChars="200"/>
        <w:jc w:val="left"/>
        <w:rPr>
          <w:rFonts w:ascii="仿宋_GB2312" w:cs="仿宋_GB2312" w:eastAsia="仿宋_GB2312" w:hAnsi="仿宋_GB2312"/>
          <w:sz w:val="28"/>
          <w:szCs w:val="28"/>
        </w:rPr>
      </w:pPr>
      <w:r>
        <w:rPr>
          <w:rFonts w:ascii="仿宋_GB2312" w:cs="仿宋_GB2312" w:eastAsia="仿宋_GB2312" w:hAnsi="仿宋_GB2312" w:hint="eastAsia"/>
          <w:sz w:val="28"/>
          <w:szCs w:val="28"/>
        </w:rPr>
        <w:t>3.比赛期间发生大规模意外事故和安全问题，发现者应第一时间报告赛项组委会，赛项组委会应采取中止比赛、快速疏散人群等措施避免事态扩大。</w:t>
      </w:r>
    </w:p>
    <w:p>
      <w:pPr>
        <w:pStyle w:val="style1"/>
        <w:spacing w:lineRule="exact" w:line="560"/>
        <w:ind w:firstLine="562" w:firstLineChars="200"/>
        <w:rPr>
          <w:rFonts w:ascii="仿宋_GB2312" w:cs="仿宋_GB2312" w:hAnsi="仿宋_GB2312"/>
          <w:szCs w:val="28"/>
        </w:rPr>
      </w:pPr>
      <w:r>
        <w:rPr>
          <w:rFonts w:ascii="仿宋_GB2312" w:cs="仿宋_GB2312" w:hAnsi="仿宋_GB2312" w:hint="eastAsia"/>
          <w:szCs w:val="28"/>
        </w:rPr>
        <w:t>十三</w:t>
      </w:r>
      <w:r>
        <w:rPr>
          <w:rFonts w:ascii="仿宋_GB2312" w:cs="仿宋_GB2312" w:hAnsi="仿宋_GB2312" w:hint="eastAsia"/>
          <w:szCs w:val="28"/>
        </w:rPr>
        <w:t>、奖项设定</w:t>
      </w:r>
    </w:p>
    <w:p>
      <w:pPr>
        <w:pStyle w:val="style0"/>
        <w:spacing w:lineRule="auto" w:line="360"/>
        <w:ind w:firstLine="560" w:firstLineChars="200"/>
        <w:jc w:val="left"/>
        <w:rPr>
          <w:rFonts w:ascii="仿宋_GB2312" w:cs="仿宋_GB2312" w:eastAsia="仿宋_GB2312" w:hAnsi="仿宋_GB2312"/>
          <w:sz w:val="28"/>
          <w:szCs w:val="28"/>
        </w:rPr>
      </w:pPr>
      <w:r>
        <w:rPr>
          <w:rFonts w:ascii="仿宋_GB2312" w:cs="仿宋_GB2312" w:eastAsia="仿宋_GB2312" w:hAnsi="仿宋_GB2312" w:hint="eastAsia"/>
          <w:sz w:val="28"/>
          <w:szCs w:val="28"/>
        </w:rPr>
        <w:t>参照省教育厅技能大赛文件。</w:t>
      </w:r>
    </w:p>
    <w:p>
      <w:pPr>
        <w:pStyle w:val="style1"/>
        <w:spacing w:lineRule="exact" w:line="560"/>
        <w:ind w:firstLine="562" w:firstLineChars="200"/>
        <w:rPr>
          <w:rFonts w:ascii="仿宋_GB2312" w:cs="仿宋_GB2312" w:hAnsi="仿宋_GB2312"/>
          <w:szCs w:val="28"/>
        </w:rPr>
      </w:pPr>
      <w:r>
        <w:rPr>
          <w:rFonts w:ascii="仿宋_GB2312" w:cs="仿宋_GB2312" w:hAnsi="仿宋_GB2312" w:hint="eastAsia"/>
          <w:szCs w:val="28"/>
        </w:rPr>
        <w:t>十四</w:t>
      </w:r>
      <w:r>
        <w:rPr>
          <w:rFonts w:ascii="仿宋_GB2312" w:cs="仿宋_GB2312" w:hAnsi="仿宋_GB2312" w:hint="eastAsia"/>
          <w:szCs w:val="28"/>
        </w:rPr>
        <w:t>、竞赛须知</w:t>
      </w:r>
    </w:p>
    <w:p>
      <w:pPr>
        <w:pStyle w:val="style0"/>
        <w:spacing w:lineRule="auto" w:line="3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（一）参赛队须知</w:t>
      </w:r>
    </w:p>
    <w:p>
      <w:pPr>
        <w:pStyle w:val="style0"/>
        <w:spacing w:lineRule="auto" w:line="360"/>
        <w:ind w:firstLine="560" w:firstLineChars="200"/>
        <w:rPr>
          <w:rFonts w:ascii="仿宋_GB2312" w:cs="仿宋_GB2312" w:eastAsia="仿宋_GB2312" w:hAnsi="仿宋_GB2312" w:hint="eastAsia"/>
          <w:sz w:val="28"/>
          <w:szCs w:val="28"/>
        </w:rPr>
      </w:pPr>
      <w:r>
        <w:rPr>
          <w:rFonts w:ascii="仿宋_GB2312" w:cs="仿宋_GB2312" w:eastAsia="仿宋_GB2312" w:hAnsi="仿宋_GB2312" w:hint="eastAsia"/>
          <w:sz w:val="28"/>
          <w:szCs w:val="28"/>
        </w:rPr>
        <w:t>1.本竞赛项目为团体赛项目，以学校为单位，每校限报</w:t>
      </w:r>
      <w:r>
        <w:rPr>
          <w:rFonts w:ascii="仿宋_GB2312" w:cs="仿宋_GB2312" w:eastAsia="仿宋_GB2312" w:hAnsi="仿宋_GB2312" w:hint="default"/>
          <w:sz w:val="28"/>
          <w:szCs w:val="28"/>
          <w:lang w:val="en-US"/>
        </w:rPr>
        <w:t>3</w:t>
      </w:r>
      <w:r>
        <w:rPr>
          <w:rFonts w:ascii="仿宋_GB2312" w:cs="仿宋_GB2312" w:eastAsia="仿宋_GB2312" w:hAnsi="仿宋_GB2312" w:hint="eastAsia"/>
          <w:sz w:val="28"/>
          <w:szCs w:val="28"/>
        </w:rPr>
        <w:t>支参赛</w:t>
      </w:r>
      <w:r>
        <w:rPr>
          <w:rFonts w:ascii="仿宋_GB2312" w:cs="仿宋_GB2312" w:eastAsia="仿宋_GB2312" w:hAnsi="仿宋_GB2312" w:hint="eastAsia"/>
          <w:sz w:val="28"/>
          <w:szCs w:val="28"/>
        </w:rPr>
        <w:t>队，每支参赛队参赛学生为2人。</w:t>
      </w:r>
    </w:p>
    <w:p>
      <w:pPr>
        <w:pStyle w:val="style0"/>
        <w:spacing w:lineRule="auto" w:line="360"/>
        <w:ind w:firstLine="560" w:firstLineChars="200"/>
        <w:rPr>
          <w:rFonts w:ascii="仿宋_GB2312" w:cs="仿宋_GB2312" w:eastAsia="仿宋_GB2312" w:hAnsi="仿宋_GB2312"/>
          <w:sz w:val="28"/>
          <w:szCs w:val="28"/>
        </w:rPr>
      </w:pPr>
      <w:r>
        <w:rPr>
          <w:rFonts w:ascii="仿宋_GB2312" w:cs="仿宋_GB2312" w:eastAsia="仿宋_GB2312" w:hAnsi="仿宋_GB2312" w:hint="default"/>
          <w:sz w:val="28"/>
          <w:szCs w:val="28"/>
          <w:lang w:val="en-US"/>
        </w:rPr>
        <w:t>2</w:t>
      </w:r>
      <w:r>
        <w:rPr>
          <w:rFonts w:ascii="仿宋_GB2312" w:cs="仿宋_GB2312" w:eastAsia="仿宋_GB2312" w:hAnsi="仿宋_GB2312" w:hint="eastAsia"/>
          <w:sz w:val="28"/>
          <w:szCs w:val="28"/>
        </w:rPr>
        <w:t>.参赛选手在报名获得确认后，原则上不再更换，如筹备过程中，选手因故不能参赛，参赛学校主管部门需出具书面说明，按相关程序补充参赛选手并接受审核；竞赛开始后，参赛队不得更换参赛选手，允许选手缺席比赛。 </w:t>
      </w:r>
    </w:p>
    <w:p>
      <w:pPr>
        <w:pStyle w:val="style0"/>
        <w:spacing w:lineRule="auto" w:line="360"/>
        <w:ind w:firstLine="560" w:firstLineChars="200"/>
        <w:rPr>
          <w:rFonts w:ascii="仿宋_GB2312" w:cs="仿宋_GB2312" w:eastAsia="仿宋_GB2312" w:hAnsi="仿宋_GB2312"/>
          <w:sz w:val="28"/>
          <w:szCs w:val="28"/>
        </w:rPr>
      </w:pPr>
      <w:r>
        <w:rPr>
          <w:rFonts w:ascii="仿宋_GB2312" w:cs="仿宋_GB2312" w:eastAsia="仿宋_GB2312" w:hAnsi="仿宋_GB2312" w:hint="default"/>
          <w:sz w:val="28"/>
          <w:szCs w:val="28"/>
          <w:lang w:val="en-US"/>
        </w:rPr>
        <w:t>3</w:t>
      </w:r>
      <w:r>
        <w:rPr>
          <w:rFonts w:ascii="仿宋_GB2312" w:cs="仿宋_GB2312" w:eastAsia="仿宋_GB2312" w:hAnsi="仿宋_GB2312" w:hint="eastAsia"/>
          <w:sz w:val="28"/>
          <w:szCs w:val="28"/>
        </w:rPr>
        <w:t>.参赛队所有人员在竞赛期间未经组委会批准，不得接受任何与竞赛内容相关的采访，不得将竞赛的相关情况及资料私自公开。</w:t>
      </w:r>
    </w:p>
    <w:p>
      <w:pPr>
        <w:pStyle w:val="style0"/>
        <w:spacing w:lineRule="auto" w:line="3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（二）指导教师须知</w:t>
      </w:r>
    </w:p>
    <w:p>
      <w:pPr>
        <w:pStyle w:val="style0"/>
        <w:spacing w:lineRule="auto" w:line="3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1.指导教师管理好本队选手的活动和安全，遵守并执行大赛组委会的各项规定，确保选手准时参加比赛。</w:t>
      </w:r>
    </w:p>
    <w:p>
      <w:pPr>
        <w:pStyle w:val="style0"/>
        <w:spacing w:lineRule="auto" w:line="3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2.指导教师在比赛期间严格遵守比赛规则，不得私自接触评委。有意见由各校领队向大赛组委会反映。</w:t>
      </w:r>
    </w:p>
    <w:p>
      <w:pPr>
        <w:pStyle w:val="style0"/>
        <w:spacing w:lineRule="auto" w:line="3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3.指导教师不得进入正在比赛的现场。</w:t>
      </w:r>
    </w:p>
    <w:p>
      <w:pPr>
        <w:pStyle w:val="style0"/>
        <w:spacing w:lineRule="auto" w:line="3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（三）参赛选手须知</w:t>
      </w:r>
    </w:p>
    <w:p>
      <w:pPr>
        <w:pStyle w:val="style0"/>
        <w:spacing w:lineRule="auto" w:line="3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1.</w:t>
      </w:r>
      <w:r>
        <w:rPr>
          <w:rFonts w:ascii="仿宋_GB2312" w:eastAsia="仿宋_GB2312" w:hint="eastAsia"/>
          <w:sz w:val="28"/>
          <w:szCs w:val="28"/>
        </w:rPr>
        <w:t>参赛选手必须持本人</w:t>
      </w:r>
      <w:r>
        <w:rPr>
          <w:rFonts w:ascii="仿宋_GB2312" w:eastAsia="仿宋_GB2312" w:hint="eastAsia"/>
          <w:sz w:val="28"/>
          <w:szCs w:val="28"/>
          <w:lang w:eastAsia="zh-CN"/>
        </w:rPr>
        <w:t>身份有效证件和</w:t>
      </w:r>
      <w:r>
        <w:rPr>
          <w:rFonts w:ascii="仿宋_GB2312" w:eastAsia="仿宋_GB2312" w:hint="eastAsia"/>
          <w:sz w:val="28"/>
          <w:szCs w:val="28"/>
        </w:rPr>
        <w:t>参赛证参加竞赛</w:t>
      </w:r>
      <w:r>
        <w:rPr>
          <w:rFonts w:ascii="仿宋_GB2312" w:cs="仿宋_GB2312" w:eastAsia="仿宋_GB2312" w:hAnsi="仿宋_GB2312" w:hint="eastAsia"/>
          <w:sz w:val="28"/>
          <w:szCs w:val="28"/>
        </w:rPr>
        <w:t>。</w:t>
      </w:r>
    </w:p>
    <w:p>
      <w:pPr>
        <w:pStyle w:val="style0"/>
        <w:spacing w:lineRule="auto" w:line="3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2.着装上不得显示学校校名的中、英文标识及校徽。</w:t>
      </w:r>
    </w:p>
    <w:p>
      <w:pPr>
        <w:pStyle w:val="style0"/>
        <w:spacing w:lineRule="auto" w:line="3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3.参赛选手务必于赛前20 分钟到赛场，迟到15分钟及以上者按弃权处理，已检录入场的参赛选手未经允许，不得擅自离开。</w:t>
      </w:r>
    </w:p>
    <w:p>
      <w:pPr>
        <w:pStyle w:val="style0"/>
        <w:spacing w:lineRule="auto" w:line="3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4.不得携带手机等通讯工具，进入比赛现场。</w:t>
      </w:r>
    </w:p>
    <w:p>
      <w:pPr>
        <w:pStyle w:val="style0"/>
        <w:spacing w:lineRule="auto" w:line="3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5.参赛选手的工位号由抽签决定，不得擅自变更和调整。</w:t>
      </w:r>
    </w:p>
    <w:p>
      <w:pPr>
        <w:pStyle w:val="style0"/>
        <w:spacing w:lineRule="auto" w:line="3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6.到达比赛结束时间，选手应立即停止操作，提交相关比赛结果单，并完成现场清理等工作。提前结束比赛的选手应举手示意，由裁判员记录完成时间，选手在引导员的引领下到指定地点休息，不得在赛场及其附近逗留或喧哗。</w:t>
      </w:r>
    </w:p>
    <w:p>
      <w:pPr>
        <w:pStyle w:val="style0"/>
        <w:spacing w:lineRule="auto" w:line="3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7.比赛结束后，选手必须离开赛场，不得滞留，在引导员的引领下到指定地点。</w:t>
      </w:r>
    </w:p>
    <w:p>
      <w:pPr>
        <w:pStyle w:val="style0"/>
        <w:spacing w:lineRule="auto" w:line="3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（四）工作人员须知。</w:t>
      </w:r>
    </w:p>
    <w:p>
      <w:pPr>
        <w:pStyle w:val="style0"/>
        <w:spacing w:lineRule="auto" w:line="3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1.工作人员必须服从大赛组委会的安排，认真履行职责，做好大赛服务工作。</w:t>
      </w:r>
    </w:p>
    <w:p>
      <w:pPr>
        <w:pStyle w:val="style0"/>
        <w:spacing w:lineRule="auto" w:line="3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2.工作人员要准时到岗，认真检查和核准相关证件。同时安排好领队、指导教师的休息等。</w:t>
      </w:r>
    </w:p>
    <w:p>
      <w:pPr>
        <w:pStyle w:val="style0"/>
        <w:spacing w:lineRule="auto" w:line="3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3.若大赛过程中，出现技术问题（包括设备和器材等），工作人员要与赛场技术人员联系，并及时处理。</w:t>
      </w:r>
    </w:p>
    <w:p>
      <w:pPr>
        <w:pStyle w:val="style0"/>
        <w:spacing w:lineRule="auto" w:line="3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4.工作人员不得在赛场内接听或打电话，在比赛期间一律关闭手机。</w:t>
      </w:r>
    </w:p>
    <w:p>
      <w:pPr>
        <w:pStyle w:val="style0"/>
        <w:spacing w:lineRule="auto" w:line="360"/>
        <w:ind w:firstLine="560" w:firstLineChars="200"/>
        <w:rPr>
          <w:rFonts w:ascii="仿宋_GB2312" w:cs="仿宋_GB2312" w:eastAsia="仿宋_GB2312" w:hAnsi="仿宋_GB2312" w:hint="eastAsia"/>
          <w:sz w:val="28"/>
          <w:szCs w:val="28"/>
        </w:rPr>
      </w:pPr>
      <w:r>
        <w:rPr>
          <w:rFonts w:ascii="仿宋_GB2312" w:cs="仿宋_GB2312" w:eastAsia="仿宋_GB2312" w:hAnsi="仿宋_GB2312" w:hint="eastAsia"/>
          <w:sz w:val="28"/>
          <w:szCs w:val="28"/>
        </w:rPr>
        <w:t>5.如遇突发事件，要及时向大赛组委会报告，同时做好疏导工作，避免重大事故的发生，确保大赛顺利进行。</w:t>
      </w:r>
    </w:p>
    <w:p>
      <w:pPr>
        <w:pStyle w:val="style1"/>
        <w:spacing w:lineRule="exact" w:line="560"/>
        <w:ind w:firstLine="562" w:firstLineChars="200"/>
        <w:rPr>
          <w:rFonts w:ascii="仿宋_GB2312" w:cs="仿宋_GB2312" w:hAnsi="仿宋_GB2312"/>
          <w:szCs w:val="28"/>
        </w:rPr>
      </w:pPr>
      <w:r>
        <w:rPr>
          <w:rFonts w:ascii="仿宋_GB2312" w:cs="仿宋_GB2312" w:hAnsi="仿宋_GB2312" w:hint="eastAsia"/>
          <w:szCs w:val="28"/>
        </w:rPr>
        <w:t>十五、申诉与仲裁</w:t>
      </w:r>
    </w:p>
    <w:p>
      <w:pPr>
        <w:pStyle w:val="style0"/>
        <w:spacing w:lineRule="auto" w:line="3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本赛项在比赛过程中若出现有失公正或有关人员违规等现象，代表队可在比赛结束后1小时之内向赛项仲裁组提出申诉。大赛采取两级仲裁机制。赛项设仲裁工作组；大赛组委会设仲裁委员会，赛项仲</w:t>
      </w:r>
      <w:r>
        <w:rPr>
          <w:rFonts w:ascii="仿宋_GB2312" w:cs="仿宋_GB2312" w:eastAsia="仿宋_GB2312" w:hAnsi="仿宋_GB2312" w:hint="eastAsia"/>
          <w:sz w:val="28"/>
          <w:szCs w:val="28"/>
        </w:rPr>
        <w:t>裁工作组在接到申诉后的1小时内组织复议，并及时反馈复议结果。申诉方对复议结果仍有异议，可由参赛院校领队向大赛组委会仲裁委员会提出申诉。大赛组委会仲裁委员会的仲裁结果为最终结果。</w:t>
      </w:r>
    </w:p>
    <w:p>
      <w:pPr>
        <w:pStyle w:val="style1"/>
        <w:spacing w:lineRule="exact" w:line="560"/>
        <w:ind w:firstLine="562" w:firstLineChars="200"/>
        <w:rPr>
          <w:rFonts w:ascii="仿宋_GB2312" w:cs="仿宋_GB2312" w:hAnsi="仿宋_GB2312"/>
          <w:szCs w:val="28"/>
        </w:rPr>
      </w:pPr>
      <w:r>
        <w:rPr>
          <w:rFonts w:ascii="仿宋_GB2312" w:cs="仿宋_GB2312" w:hAnsi="仿宋_GB2312" w:hint="eastAsia"/>
          <w:szCs w:val="28"/>
        </w:rPr>
        <w:t>十六、竞赛观摩</w:t>
      </w:r>
    </w:p>
    <w:p>
      <w:pPr>
        <w:pStyle w:val="style0"/>
        <w:spacing w:lineRule="auto" w:line="360"/>
        <w:ind w:firstLine="560" w:firstLineChars="200"/>
        <w:rPr>
          <w:rFonts w:ascii="仿宋_GB2312" w:cs="仿宋_GB2312" w:eastAsia="仿宋_GB2312" w:hAnsi="仿宋_GB2312"/>
          <w:sz w:val="28"/>
          <w:szCs w:val="28"/>
        </w:rPr>
      </w:pPr>
      <w:r>
        <w:rPr>
          <w:rFonts w:ascii="仿宋_GB2312" w:cs="仿宋_GB2312" w:eastAsia="仿宋_GB2312" w:hAnsi="仿宋_GB2312" w:hint="eastAsia"/>
          <w:sz w:val="28"/>
          <w:szCs w:val="28"/>
        </w:rPr>
        <w:t>竞赛检录、赛中、评比过程全程监控；允许场外观摩，让比赛过程和裁判接受监督。</w:t>
      </w:r>
    </w:p>
    <w:p>
      <w:pPr>
        <w:pStyle w:val="style0"/>
        <w:rPr/>
      </w:pPr>
    </w:p>
    <w:sectPr>
      <w:footerReference w:type="default" r:id="rId4"/>
      <w:pgSz w:w="11906" w:h="16838" w:orient="portrait"/>
      <w:pgMar w:top="1440" w:right="1797" w:bottom="1440" w:left="1797" w:header="851" w:footer="992" w:gutter="0"/>
      <w:pgNumType w:start="1"/>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00"/>
    <w:family w:val="roman"/>
    <w:pitch w:val="variable"/>
    <w:sig w:usb0="E0002EFF" w:usb1="C000785B" w:usb2="00000009" w:usb3="00000000" w:csb0="000001FF" w:csb1="00000000"/>
  </w:font>
  <w:font w:name="等线">
    <w:altName w:val="DengXian"/>
    <w:panose1 w:val="02010600030000010101"/>
    <w:charset w:val="86"/>
    <w:family w:val="auto"/>
    <w:pitch w:val="variable"/>
    <w:sig w:usb0="A00002BF" w:usb1="38CF7CFA" w:usb2="00000016" w:usb3="00000000" w:csb0="0004000F" w:csb1="00000000"/>
  </w:font>
  <w:font w:name="Calibri">
    <w:altName w:val="Calibri"/>
    <w:panose1 w:val="020f0502020000030204"/>
    <w:charset w:val="00"/>
    <w:family w:val="swiss"/>
    <w:pitch w:val="variable"/>
    <w:sig w:usb0="E4002EFF" w:usb1="C200247B" w:usb2="00000009" w:usb3="00000000" w:csb0="000001FF" w:csb1="00000000"/>
  </w:font>
  <w:font w:name="宋体">
    <w:altName w:val="SimSun"/>
    <w:panose1 w:val="02010600030000010101"/>
    <w:charset w:val="86"/>
    <w:family w:val="auto"/>
    <w:pitch w:val="variable"/>
    <w:sig w:usb0="00000203" w:usb1="288F0000" w:usb2="00000016" w:usb3="00000000" w:csb0="00040001" w:csb1="00000000"/>
  </w:font>
  <w:font w:name="仿宋_GB2312">
    <w:altName w:val="仿宋"/>
    <w:panose1 w:val="00000000000000000000"/>
    <w:charset w:val="86"/>
    <w:family w:val="auto"/>
    <w:pitch w:val="default"/>
    <w:sig w:usb0="00000001" w:usb1="080E0000" w:usb2="00000010" w:usb3="00000000" w:csb0="00040000" w:csb1="00000000"/>
  </w:font>
  <w:font w:name="Courier New">
    <w:altName w:val="Courier New"/>
    <w:panose1 w:val="02070309020000020404"/>
    <w:charset w:val="00"/>
    <w:family w:val="modern"/>
    <w:pitch w:val="fixed"/>
    <w:sig w:usb0="E0002EFF" w:usb1="C0007843" w:usb2="00000009" w:usb3="00000000" w:csb0="000001FF" w:csb1="00000000"/>
  </w:font>
  <w:font w:name="黑体">
    <w:altName w:val="SimHei"/>
    <w:panose1 w:val="02010609060000010101"/>
    <w:charset w:val="86"/>
    <w:family w:val="modern"/>
    <w:pitch w:val="fixed"/>
    <w:sig w:usb0="800002BF" w:usb1="38CF7CFA" w:usb2="00000016" w:usb3="00000000" w:csb0="00040001" w:csb1="00000000"/>
  </w:font>
  <w:font w:name="等线 Light">
    <w:altName w:val="等线 Light"/>
    <w:panose1 w:val="02010600030000010101"/>
    <w:charset w:val="86"/>
    <w:family w:val="auto"/>
    <w:pitch w:val="variable"/>
    <w:sig w:usb0="A00002BF" w:usb1="38CF7CFA" w:usb2="00000016" w:usb3="00000000" w:csb0="0004000F" w:csb1="00000000"/>
  </w:font>
  <w:font w:name="Arial Unicode MS">
    <w:altName w:val="Times New Roman"/>
    <w:panose1 w:val="02020603050000020304"/>
    <w:charset w:val="00"/>
    <w:family w:val="roman"/>
    <w:pitch w:val="variable"/>
    <w:sig w:usb0="20007A87" w:usb1="80000000" w:usb2="00000008" w:usb3="00000000" w:csb0="000001FF" w:csb1="00000000"/>
  </w:font>
  <w:font w:name="微软雅黑">
    <w:altName w:val="黑体"/>
    <w:panose1 w:val="02010600030000010101"/>
    <w:charset w:val="7a"/>
    <w:family w:val="auto"/>
    <w:pitch w:val="default"/>
    <w:sig w:usb0="00000001" w:usb1="080E0000" w:usb2="00000000" w:usb3="00000000" w:csb0="00040000" w:csb1="00000000"/>
  </w:font>
  <w:font w:name="楷体">
    <w:altName w:val="Times New Roman"/>
    <w:panose1 w:val="02020603050000020304"/>
    <w:charset w:val="00"/>
    <w:family w:val="roman"/>
    <w:pitch w:val="variable"/>
    <w:sig w:usb0="20007A87" w:usb1="80000000" w:usb2="00000008" w:usb3="00000000" w:csb0="000001FF" w:csb1="00000000"/>
  </w:font>
  <w:font w:name="仿宋">
    <w:altName w:val="Times New Roman"/>
    <w:panose1 w:val="02020603050000020304"/>
    <w:charset w:val="00"/>
    <w:family w:val="roman"/>
    <w:pitch w:val="variable"/>
    <w:sig w:usb0="20007A87" w:usb1="80000000" w:usb2="00000008"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pPr>
    <w:r>
      <w:rPr>
        <w:rFonts w:ascii="Times New Roman" w:cs="Times New Roman" w:hAnsi="Times New Roman"/>
        <w:sz w:val="21"/>
        <w:szCs w:val="21"/>
      </w:rPr>
      <w:fldChar w:fldCharType="begin"/>
    </w:r>
    <w:r>
      <w:rPr>
        <w:rFonts w:ascii="Times New Roman" w:cs="Times New Roman" w:hAnsi="Times New Roman"/>
        <w:sz w:val="21"/>
        <w:szCs w:val="21"/>
      </w:rPr>
      <w:instrText xml:space="preserve"> PAGE   \* MERGEFORMAT </w:instrText>
    </w:r>
    <w:r>
      <w:rPr>
        <w:rFonts w:ascii="Times New Roman" w:cs="Times New Roman" w:hAnsi="Times New Roman"/>
        <w:sz w:val="21"/>
        <w:szCs w:val="21"/>
      </w:rPr>
      <w:fldChar w:fldCharType="separate"/>
    </w:r>
    <w:r>
      <w:rPr>
        <w:rFonts w:ascii="Times New Roman" w:cs="Times New Roman" w:hAnsi="Times New Roman"/>
        <w:noProof/>
        <w:sz w:val="21"/>
        <w:szCs w:val="21"/>
        <w:lang w:val="zh-CN"/>
      </w:rPr>
      <w:t>1</w:t>
    </w:r>
    <w:r>
      <w:rPr>
        <w:rFonts w:ascii="Times New Roman" w:cs="Times New Roman" w:hAnsi="Times New Roman"/>
        <w:sz w:val="21"/>
        <w:szCs w:val="21"/>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3B5B536D"/>
    <w:lvl w:ilvl="0">
      <w:start w:val="1"/>
      <w:numFmt w:val="japaneseCounting"/>
      <w:lvlText w:val="%1、"/>
      <w:lvlJc w:val="left"/>
      <w:pPr>
        <w:ind w:left="1132" w:hanging="570"/>
      </w:pPr>
      <w:rPr>
        <w:rFonts w:hint="default"/>
      </w:rPr>
    </w:lvl>
    <w:lvl w:ilvl="1">
      <w:start w:val="1"/>
      <w:numFmt w:val="lowerLetter"/>
      <w:lvlText w:val="%2)"/>
      <w:lvlJc w:val="left"/>
      <w:pPr>
        <w:ind w:left="1402" w:hanging="420"/>
      </w:pPr>
    </w:lvl>
    <w:lvl w:ilvl="2">
      <w:start w:val="1"/>
      <w:numFmt w:val="lowerRoman"/>
      <w:lvlText w:val="%3."/>
      <w:lvlJc w:val="right"/>
      <w:pPr>
        <w:ind w:left="1822" w:hanging="420"/>
      </w:pPr>
    </w:lvl>
    <w:lvl w:ilvl="3">
      <w:start w:val="1"/>
      <w:numFmt w:val="decimal"/>
      <w:lvlText w:val="%4."/>
      <w:lvlJc w:val="left"/>
      <w:pPr>
        <w:ind w:left="2242" w:hanging="420"/>
      </w:pPr>
    </w:lvl>
    <w:lvl w:ilvl="4">
      <w:start w:val="1"/>
      <w:numFmt w:val="lowerLetter"/>
      <w:lvlText w:val="%5)"/>
      <w:lvlJc w:val="left"/>
      <w:pPr>
        <w:ind w:left="2662" w:hanging="420"/>
      </w:pPr>
    </w:lvl>
    <w:lvl w:ilvl="5">
      <w:start w:val="1"/>
      <w:numFmt w:val="lowerRoman"/>
      <w:lvlText w:val="%6."/>
      <w:lvlJc w:val="right"/>
      <w:pPr>
        <w:ind w:left="3082" w:hanging="420"/>
      </w:pPr>
    </w:lvl>
    <w:lvl w:ilvl="6">
      <w:start w:val="1"/>
      <w:numFmt w:val="decimal"/>
      <w:lvlText w:val="%7."/>
      <w:lvlJc w:val="left"/>
      <w:pPr>
        <w:ind w:left="3502" w:hanging="420"/>
      </w:pPr>
    </w:lvl>
    <w:lvl w:ilvl="7">
      <w:start w:val="1"/>
      <w:numFmt w:val="lowerLetter"/>
      <w:lvlText w:val="%8)"/>
      <w:lvlJc w:val="left"/>
      <w:pPr>
        <w:ind w:left="3922" w:hanging="420"/>
      </w:pPr>
    </w:lvl>
    <w:lvl w:ilvl="8">
      <w:start w:val="1"/>
      <w:numFmt w:val="lowerRoman"/>
      <w:lvlText w:val="%9."/>
      <w:lvlJc w:val="right"/>
      <w:pPr>
        <w:ind w:left="4342" w:hanging="420"/>
      </w:pPr>
    </w:lvl>
  </w:abstractNum>
  <w:abstractNum w:abstractNumId="1">
    <w:nsid w:val="00000001"/>
    <w:multiLevelType w:val="singleLevel"/>
    <w:tmpl w:val="5A3F8BBE"/>
    <w:lvl w:ilvl="0">
      <w:start w:val="1"/>
      <w:numFmt w:val="decimal"/>
      <w:suff w:val="nothing"/>
      <w:lvlText w:val="（%1）"/>
      <w:lvlJc w:val="left"/>
      <w:pPr/>
      <w:rPr>
        <w:rFonts w:cs="Times New Roman"/>
      </w:rPr>
    </w:lvl>
  </w:abstractNum>
  <w:num w:numId="1">
    <w:abstractNumId w:val="0"/>
  </w:num>
  <w:num w:numId="2">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80"/>
  <w:bordersDoNotSurroundHeader/>
  <w:bordersDoNotSurroundFooter/>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等线" w:cs="宋体" w:eastAsia="等线" w:hAnsi="等线"/>
        <w:kern w:val="2"/>
        <w:sz w:val="21"/>
        <w:szCs w:val="22"/>
        <w:lang w:val="en-US" w:bidi="ar-SA" w:eastAsia="zh-CN"/>
      </w:rPr>
    </w:rPrDefault>
    <w:pPrDefault>
      <w:pPr/>
    </w:pPrDefault>
  </w:docDefaults>
  <w:style w:type="paragraph" w:default="1" w:styleId="style0">
    <w:name w:val="Normal"/>
    <w:next w:val="style0"/>
    <w:qFormat/>
    <w:pPr>
      <w:widowControl w:val="false"/>
      <w:jc w:val="both"/>
    </w:pPr>
    <w:rPr>
      <w:rFonts w:ascii="Calibri" w:cs="Times New Roman" w:eastAsia="宋体" w:hAnsi="Calibri"/>
      <w:szCs w:val="24"/>
    </w:rPr>
  </w:style>
  <w:style w:type="paragraph" w:styleId="style1">
    <w:name w:val="heading 1"/>
    <w:basedOn w:val="style0"/>
    <w:next w:val="style0"/>
    <w:link w:val="style4097"/>
    <w:qFormat/>
    <w:uiPriority w:val="9"/>
    <w:pPr>
      <w:keepNext/>
      <w:keepLines/>
      <w:jc w:val="left"/>
      <w:outlineLvl w:val="0"/>
    </w:pPr>
    <w:rPr>
      <w:rFonts w:eastAsia="仿宋_GB2312"/>
      <w:b/>
      <w:bCs/>
      <w:kern w:val="44"/>
      <w:sz w:val="28"/>
      <w:szCs w:val="44"/>
    </w:rPr>
  </w:style>
  <w:style w:type="paragraph" w:styleId="style3">
    <w:name w:val="heading 3"/>
    <w:basedOn w:val="style0"/>
    <w:next w:val="style0"/>
    <w:link w:val="style4098"/>
    <w:qFormat/>
    <w:pPr>
      <w:keepNext/>
      <w:keepLines/>
      <w:spacing w:before="260" w:after="260" w:lineRule="auto" w:line="413"/>
      <w:outlineLvl w:val="2"/>
    </w:pPr>
    <w:rPr>
      <w:rFonts w:ascii="Times New Roman" w:hAnsi="Times New Roman"/>
      <w:b/>
      <w:bCs/>
      <w:sz w:val="32"/>
      <w:szCs w:val="32"/>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标题 1 字符"/>
    <w:basedOn w:val="style65"/>
    <w:next w:val="style4097"/>
    <w:link w:val="style1"/>
    <w:qFormat/>
    <w:uiPriority w:val="9"/>
    <w:rPr>
      <w:rFonts w:ascii="Calibri" w:cs="Times New Roman" w:eastAsia="仿宋_GB2312" w:hAnsi="Calibri"/>
      <w:b/>
      <w:bCs/>
      <w:kern w:val="44"/>
      <w:sz w:val="28"/>
      <w:szCs w:val="44"/>
    </w:rPr>
  </w:style>
  <w:style w:type="character" w:customStyle="1" w:styleId="style4098">
    <w:name w:val="标题 3 字符"/>
    <w:basedOn w:val="style65"/>
    <w:next w:val="style4098"/>
    <w:link w:val="style3"/>
    <w:rPr>
      <w:rFonts w:ascii="Times New Roman" w:cs="Times New Roman" w:eastAsia="宋体" w:hAnsi="Times New Roman"/>
      <w:b/>
      <w:bCs/>
      <w:sz w:val="32"/>
      <w:szCs w:val="32"/>
    </w:rPr>
  </w:style>
  <w:style w:type="paragraph" w:styleId="style90">
    <w:name w:val="Plain Text"/>
    <w:basedOn w:val="style0"/>
    <w:next w:val="style90"/>
    <w:link w:val="style4099"/>
    <w:qFormat/>
    <w:uiPriority w:val="99"/>
    <w:pPr/>
    <w:rPr>
      <w:rFonts w:ascii="宋体" w:cs="宋体" w:eastAsia="等线" w:hAnsi="Courier New"/>
      <w:szCs w:val="21"/>
    </w:rPr>
  </w:style>
  <w:style w:type="character" w:customStyle="1" w:styleId="style4099">
    <w:name w:val="纯文本 字符"/>
    <w:basedOn w:val="style65"/>
    <w:next w:val="style4099"/>
    <w:link w:val="style90"/>
    <w:qFormat/>
    <w:uiPriority w:val="99"/>
    <w:rPr>
      <w:rFonts w:ascii="宋体" w:hAnsi="Courier New"/>
      <w:szCs w:val="21"/>
    </w:rPr>
  </w:style>
  <w:style w:type="paragraph" w:styleId="style32">
    <w:name w:val="footer"/>
    <w:basedOn w:val="style0"/>
    <w:next w:val="style32"/>
    <w:link w:val="style4100"/>
    <w:qFormat/>
    <w:uiPriority w:val="99"/>
    <w:pPr>
      <w:tabs>
        <w:tab w:val="center" w:leader="none" w:pos="4153"/>
        <w:tab w:val="right" w:leader="none" w:pos="8306"/>
      </w:tabs>
      <w:snapToGrid w:val="false"/>
      <w:jc w:val="left"/>
    </w:pPr>
    <w:rPr>
      <w:rFonts w:ascii="等线" w:cs="宋体" w:eastAsia="等线" w:hAnsi="等线"/>
      <w:sz w:val="18"/>
      <w:szCs w:val="18"/>
    </w:rPr>
  </w:style>
  <w:style w:type="character" w:customStyle="1" w:styleId="style4100">
    <w:name w:val="页脚 字符"/>
    <w:basedOn w:val="style65"/>
    <w:next w:val="style4100"/>
    <w:link w:val="style32"/>
    <w:qFormat/>
    <w:uiPriority w:val="99"/>
    <w:rPr>
      <w:sz w:val="18"/>
      <w:szCs w:val="18"/>
    </w:rPr>
  </w:style>
  <w:style w:type="paragraph" w:styleId="style66">
    <w:name w:val="Body Text"/>
    <w:basedOn w:val="style0"/>
    <w:next w:val="style66"/>
    <w:pPr>
      <w:widowControl w:val="false"/>
      <w:spacing w:before="0" w:after="120"/>
      <w:ind w:left="0" w:right="0"/>
      <w:jc w:val="both"/>
    </w:pPr>
    <w:rPr>
      <w:rFonts w:ascii="Times New Roman" w:cs="Times New Roman" w:eastAsia="宋体" w:hAnsi="Times New Roman"/>
      <w:kern w:val="2"/>
      <w:sz w:val="21"/>
      <w:szCs w:val="21"/>
      <w:lang w:val="en-US" w:bidi="ar-SA" w:eastAsia="zh-CN"/>
    </w:rPr>
  </w:style>
  <w:style w:type="character" w:styleId="style41">
    <w:name w:val="page number"/>
    <w:next w:val="style41"/>
  </w:style>
  <w:style w:type="paragraph" w:styleId="style77">
    <w:name w:val="Body Text First Indent"/>
    <w:basedOn w:val="style66"/>
    <w:next w:val="style77"/>
    <w:pPr>
      <w:widowControl w:val="false"/>
      <w:spacing w:before="0" w:after="120" w:lineRule="auto" w:line="360"/>
      <w:ind w:left="0" w:right="0" w:firstLine="420" w:firstLineChars="100"/>
      <w:jc w:val="both"/>
    </w:pPr>
    <w:rPr>
      <w:rFonts w:ascii="微软雅黑" w:cs="微软雅黑" w:eastAsia="微软雅黑" w:hAnsi="微软雅黑"/>
      <w:kern w:val="2"/>
      <w:sz w:val="21"/>
      <w:szCs w:val="21"/>
      <w:lang w:val="en-US" w:bidi="ar-SA" w:eastAsia="zh-CN"/>
    </w:rPr>
  </w:style>
  <w:style w:type="paragraph" w:styleId="style179">
    <w:name w:val="List Paragraph"/>
    <w:basedOn w:val="style0"/>
    <w:next w:val="style179"/>
    <w:pPr>
      <w:widowControl w:val="false"/>
      <w:spacing w:before="0" w:after="0"/>
      <w:ind w:left="966" w:right="0" w:hanging="400"/>
      <w:jc w:val="both"/>
    </w:pPr>
    <w:rPr>
      <w:rFonts w:ascii="Arial Unicode MS" w:cs="Arial Unicode MS" w:eastAsia="Arial Unicode MS" w:hAnsi="Arial Unicode MS"/>
      <w:kern w:val="2"/>
      <w:sz w:val="21"/>
      <w:szCs w:val="24"/>
      <w:lang w:val="en-US" w:bidi="ar-SA" w:eastAsia="zh-CN"/>
    </w:rPr>
  </w:style>
  <w:style w:type="paragraph" w:customStyle="1" w:styleId="style4101">
    <w:name w:val="&quot;_Style 3&quot;"/>
    <w:basedOn w:val="style0"/>
    <w:next w:val="style4101"/>
    <w:qFormat/>
    <w:pPr>
      <w:widowControl w:val="false"/>
      <w:spacing w:after="0"/>
      <w:ind w:firstLine="420" w:firstLineChars="200"/>
      <w:jc w:val="both"/>
    </w:pPr>
    <w:rPr>
      <w:rFonts w:ascii="Times New Roman" w:cs="Times New Roman" w:eastAsia="宋体" w:hAnsi="Times New Roman"/>
      <w:kern w:val="2"/>
      <w:sz w:val="21"/>
      <w:szCs w:val="21"/>
      <w:lang w:val="en-US" w:bidi="ar-SA" w:eastAsia="zh-CN"/>
    </w:rPr>
  </w:style>
  <w:style w:type="paragraph" w:customStyle="1" w:styleId="style4102">
    <w:name w:val="&quot;_Style 3&quot;"/>
    <w:basedOn w:val="style0"/>
    <w:next w:val="style4102"/>
    <w:qFormat/>
    <w:pPr>
      <w:widowControl w:val="false"/>
      <w:spacing w:after="0"/>
      <w:ind w:firstLine="420" w:firstLineChars="200"/>
      <w:jc w:val="both"/>
    </w:pPr>
    <w:rPr>
      <w:rFonts w:ascii="Times New Roman" w:cs="Times New Roman" w:eastAsia="宋体" w:hAnsi="Times New Roman"/>
      <w:kern w:val="2"/>
      <w:sz w:val="21"/>
      <w:szCs w:val="21"/>
      <w:lang w:val="en-US" w:bidi="ar-SA" w:eastAsia="zh-CN"/>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oter" Target="footer1.xml"/><Relationship Id="rId5" Type="http://schemas.openxmlformats.org/officeDocument/2006/relationships/styles" Target="styl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170</TotalTime>
  <Words>6938</Words>
  <Pages>18</Pages>
  <Characters>7661</Characters>
  <Application>WPS Office</Application>
  <DocSecurity>0</DocSecurity>
  <Paragraphs>677</Paragraphs>
  <ScaleCrop>false</ScaleCrop>
  <LinksUpToDate>false</LinksUpToDate>
  <CharactersWithSpaces>7682</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2023-08-10T15:36:00Z</dcterms:created>
  <dc:creator>lenovo1</dc:creator>
  <lastModifiedBy>DBY-W09</lastModifiedBy>
  <dcterms:modified xsi:type="dcterms:W3CDTF">2023-08-14T04:58:53Z</dcterms:modified>
  <revision>71</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20ecca3cd85b45bd81355128c13ab744_23</vt:lpwstr>
  </property>
</Properties>
</file>