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rPr>
          <w:rFonts w:hint="eastAsia" w:ascii="Time New Roman" w:hAnsi="Time New Roman"/>
          <w:szCs w:val="36"/>
        </w:rPr>
      </w:pPr>
      <w:bookmarkStart w:id="0" w:name="_Hlk509411330"/>
    </w:p>
    <w:p>
      <w:pPr>
        <w:ind w:firstLine="640"/>
        <w:rPr>
          <w:rFonts w:hint="eastAsia" w:ascii="Time New Roman" w:hAnsi="Time New Roman"/>
          <w:szCs w:val="36"/>
        </w:rPr>
      </w:pPr>
    </w:p>
    <w:p>
      <w:pPr>
        <w:ind w:firstLine="640"/>
        <w:rPr>
          <w:rFonts w:hint="eastAsia" w:ascii="Time New Roman" w:hAnsi="Time New Roman"/>
          <w:szCs w:val="36"/>
        </w:rPr>
      </w:pPr>
    </w:p>
    <w:bookmarkEnd w:id="0"/>
    <w:p>
      <w:pPr>
        <w:ind w:firstLine="0" w:firstLineChars="0"/>
        <w:jc w:val="center"/>
        <w:rPr>
          <w:rFonts w:hint="eastAsia" w:ascii="Time New Roman" w:hAnsi="Time New Roman" w:eastAsia="黑体"/>
          <w:szCs w:val="36"/>
        </w:rPr>
      </w:pPr>
      <w:r>
        <w:rPr>
          <w:rFonts w:hint="eastAsia" w:ascii="Time New Roman" w:hAnsi="Time New Roman" w:eastAsia="黑体"/>
          <w:bCs/>
          <w:color w:val="000000"/>
          <w:spacing w:val="20"/>
          <w:kern w:val="0"/>
          <w:sz w:val="52"/>
          <w:szCs w:val="52"/>
        </w:rPr>
        <w:t>2024年海南省职业院校技能大赛（高职组）“云计算应用”赛项规程</w:t>
      </w:r>
    </w:p>
    <w:p>
      <w:pPr>
        <w:ind w:firstLine="640"/>
        <w:rPr>
          <w:rFonts w:hint="eastAsia" w:ascii="Time New Roman" w:hAnsi="Time New Roman"/>
          <w:szCs w:val="36"/>
        </w:rPr>
      </w:pPr>
    </w:p>
    <w:p>
      <w:pPr>
        <w:ind w:firstLine="640"/>
        <w:rPr>
          <w:rFonts w:hint="eastAsia" w:ascii="Time New Roman" w:hAnsi="Time New Roman"/>
          <w:szCs w:val="36"/>
        </w:rPr>
      </w:pPr>
    </w:p>
    <w:p>
      <w:pPr>
        <w:ind w:firstLine="640"/>
        <w:rPr>
          <w:rFonts w:hint="eastAsia" w:ascii="Time New Roman" w:hAnsi="Time New Roman"/>
          <w:szCs w:val="36"/>
        </w:rPr>
      </w:pPr>
    </w:p>
    <w:p>
      <w:pPr>
        <w:ind w:firstLine="640"/>
        <w:rPr>
          <w:rFonts w:hint="eastAsia" w:ascii="Time New Roman" w:hAnsi="Time New Roman"/>
          <w:szCs w:val="36"/>
        </w:rPr>
      </w:pPr>
    </w:p>
    <w:p>
      <w:pPr>
        <w:ind w:firstLine="640"/>
        <w:jc w:val="center"/>
        <w:rPr>
          <w:rFonts w:hint="eastAsia" w:ascii="Time New Roman" w:hAnsi="Time New Roman"/>
          <w:szCs w:val="36"/>
        </w:rPr>
      </w:pPr>
    </w:p>
    <w:p>
      <w:pPr>
        <w:ind w:firstLine="640"/>
        <w:jc w:val="center"/>
        <w:rPr>
          <w:rFonts w:hint="eastAsia" w:ascii="Time New Roman" w:hAnsi="Time New Roman"/>
          <w:szCs w:val="36"/>
        </w:rPr>
      </w:pPr>
    </w:p>
    <w:p>
      <w:pPr>
        <w:ind w:firstLine="640"/>
        <w:jc w:val="center"/>
        <w:rPr>
          <w:rFonts w:hint="eastAsia" w:ascii="Time New Roman" w:hAnsi="Time New Roman"/>
          <w:szCs w:val="36"/>
        </w:rPr>
      </w:pPr>
    </w:p>
    <w:p>
      <w:pPr>
        <w:ind w:firstLine="640"/>
        <w:jc w:val="center"/>
        <w:rPr>
          <w:rFonts w:hint="eastAsia" w:ascii="Time New Roman" w:hAnsi="Time New Roman"/>
          <w:szCs w:val="36"/>
        </w:rPr>
      </w:pPr>
    </w:p>
    <w:p>
      <w:pPr>
        <w:ind w:firstLine="640"/>
        <w:jc w:val="center"/>
        <w:rPr>
          <w:rFonts w:hint="eastAsia" w:ascii="Time New Roman" w:hAnsi="Time New Roman"/>
          <w:szCs w:val="36"/>
        </w:rPr>
      </w:pPr>
    </w:p>
    <w:p>
      <w:pPr>
        <w:autoSpaceDE w:val="0"/>
        <w:autoSpaceDN w:val="0"/>
        <w:adjustRightInd w:val="0"/>
        <w:snapToGrid w:val="0"/>
        <w:ind w:firstLine="640"/>
        <w:jc w:val="center"/>
        <w:rPr>
          <w:rFonts w:hint="eastAsia" w:ascii="Time New Roman" w:hAnsi="Time New Roman"/>
          <w:bCs/>
          <w:color w:val="000000"/>
          <w:kern w:val="0"/>
          <w:szCs w:val="32"/>
        </w:rPr>
      </w:pPr>
      <w:r>
        <w:rPr>
          <w:rFonts w:hint="eastAsia" w:ascii="Time New Roman" w:hAnsi="Time New Roman"/>
          <w:bCs/>
          <w:color w:val="000000"/>
          <w:kern w:val="0"/>
          <w:szCs w:val="32"/>
        </w:rPr>
        <w:t>2024 年 08 月</w:t>
      </w:r>
    </w:p>
    <w:p>
      <w:pPr>
        <w:autoSpaceDE w:val="0"/>
        <w:autoSpaceDN w:val="0"/>
        <w:adjustRightInd w:val="0"/>
        <w:snapToGrid w:val="0"/>
        <w:ind w:firstLine="640"/>
        <w:jc w:val="center"/>
        <w:rPr>
          <w:rFonts w:hint="eastAsia" w:ascii="Time New Roman" w:hAnsi="Time New Roman"/>
          <w:bCs/>
          <w:color w:val="000000"/>
          <w:kern w:val="0"/>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992" w:gutter="0"/>
          <w:cols w:space="720" w:num="1"/>
          <w:docGrid w:type="lines" w:linePitch="312" w:charSpace="0"/>
        </w:sectPr>
      </w:pPr>
    </w:p>
    <w:p>
      <w:pPr>
        <w:pStyle w:val="8"/>
        <w:rPr>
          <w:rFonts w:hint="eastAsia" w:ascii="Time New Roman" w:hAnsi="Time New Roman"/>
        </w:rPr>
      </w:pPr>
      <w:r>
        <w:rPr>
          <w:rFonts w:hint="eastAsia" w:ascii="Time New Roman" w:hAnsi="Time New Roman"/>
        </w:rPr>
        <w:t>赛项名称</w:t>
      </w:r>
    </w:p>
    <w:p>
      <w:pPr>
        <w:ind w:firstLine="640"/>
        <w:rPr>
          <w:rFonts w:hint="eastAsia" w:ascii="Time New Roman" w:hAnsi="Time New Roman"/>
        </w:rPr>
      </w:pPr>
      <w:r>
        <w:rPr>
          <w:rFonts w:hint="eastAsia" w:ascii="Time New Roman" w:hAnsi="Time New Roman"/>
        </w:rPr>
        <w:t>赛项名称：云计算应用</w:t>
      </w:r>
    </w:p>
    <w:p>
      <w:pPr>
        <w:ind w:firstLine="640"/>
        <w:rPr>
          <w:rFonts w:hint="eastAsia" w:ascii="Time New Roman" w:hAnsi="Time New Roman"/>
        </w:rPr>
      </w:pPr>
      <w:r>
        <w:rPr>
          <w:rFonts w:hint="eastAsia" w:ascii="Time New Roman" w:hAnsi="Time New Roman"/>
        </w:rPr>
        <w:t>赛项组别：高等职业教育、学生赛（团体）</w:t>
      </w:r>
    </w:p>
    <w:p>
      <w:pPr>
        <w:ind w:firstLine="640"/>
        <w:rPr>
          <w:rFonts w:hint="eastAsia" w:ascii="Time New Roman" w:hAnsi="Time New Roman"/>
        </w:rPr>
      </w:pPr>
      <w:r>
        <w:rPr>
          <w:rFonts w:hint="eastAsia" w:ascii="Time New Roman" w:hAnsi="Time New Roman"/>
        </w:rPr>
        <w:t>赛项归属产业：电子信息产业</w:t>
      </w:r>
    </w:p>
    <w:p>
      <w:pPr>
        <w:pStyle w:val="8"/>
        <w:rPr>
          <w:rFonts w:hint="eastAsia" w:ascii="Time New Roman" w:hAnsi="Time New Roman"/>
        </w:rPr>
      </w:pPr>
      <w:r>
        <w:rPr>
          <w:rFonts w:hint="eastAsia" w:ascii="Time New Roman" w:hAnsi="Time New Roman"/>
        </w:rPr>
        <w:t>竞赛目标</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以习近平新时代中国特色社会主义思想为指导，深入学习贯彻党的二十大精神，认真贯彻落实习近平总书记关于职业教育的重要论述和全国职业教育大会精神，推动战略性新兴产业融合集群发展，构建新一代信息技术、人工智能等一批新的增长引擎。落实立德树人根本任务，构建“三全育人”体系，发挥大赛的引领示范作用，落实课程思政，深化“三教”改革。</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坚持职教特色，育人为本。提高技术技能人才培养质量、促进高质量就业、服务经济社会发展。重点考察参赛选手云计算运维、开发、技术支持、法律法规等方面的知识和能力；职业道德、团队合作、工匠精神等方面的素养。</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坚持教学改革，提升质量。针对数字经济时代人才需求特征，面向云计算岗位（群），按照行企实际岗位工作过程设计，通过技能竞赛考核内容和考核标准对原有的教学内容进行迭代，以赛促改，逐步完善人才培养的针对性、有效性。</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坚持以赛促融，以点带面。推动职普融通、产教融合、科教融汇，加强通用处理器、云计算系统和软件核心技术一体化研发，实施教育数字化战略行动，将新的科技成果和企业技术融入比赛，推动职业教育与产业深度互动，推动职业教育提档升级。</w:t>
      </w:r>
    </w:p>
    <w:p>
      <w:pPr>
        <w:pStyle w:val="8"/>
        <w:rPr>
          <w:rFonts w:hint="eastAsia" w:ascii="Time New Roman" w:hAnsi="Time New Roman"/>
        </w:rPr>
      </w:pPr>
      <w:r>
        <w:rPr>
          <w:rFonts w:hint="eastAsia" w:ascii="Time New Roman" w:hAnsi="Time New Roman"/>
        </w:rPr>
        <w:t>竞赛内容</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（一）技术技能和职业典型工作任务</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围绕数字中国战略，基于云计算行业云原生、云网融合、云边端一体化等技术最新发展、产业岗位需求、业务需求与工程应用环境，考核参赛选手云计算服务搭建、云计算系统运维、云计算应用开发等竞赛内容。赛项总分100分，具体内容如下：</w:t>
      </w:r>
    </w:p>
    <w:p>
      <w:pPr>
        <w:ind w:right="320" w:rightChars="100" w:firstLine="640"/>
        <w:jc w:val="left"/>
        <w:rPr>
          <w:rFonts w:hint="eastAsia" w:ascii="Time New Roman" w:hAnsi="Time New Roman" w:cs="仿宋_GB2312"/>
          <w:bCs/>
          <w:szCs w:val="32"/>
        </w:rPr>
      </w:pPr>
      <w:r>
        <w:rPr>
          <w:rFonts w:hint="eastAsia" w:ascii="Time New Roman" w:hAnsi="Time New Roman" w:cs="仿宋_GB2312"/>
          <w:bCs/>
          <w:szCs w:val="32"/>
        </w:rPr>
        <w:t>模块一 私有云（50分）</w:t>
      </w:r>
    </w:p>
    <w:p>
      <w:pPr>
        <w:ind w:right="320" w:rightChars="100" w:firstLine="640"/>
        <w:jc w:val="left"/>
        <w:rPr>
          <w:rFonts w:hint="eastAsia" w:ascii="Time New Roman" w:hAnsi="Time New Roman"/>
          <w:bCs/>
          <w:szCs w:val="32"/>
        </w:rPr>
      </w:pPr>
      <w:r>
        <w:rPr>
          <w:rFonts w:hint="eastAsia" w:ascii="Time New Roman" w:hAnsi="Time New Roman"/>
          <w:bCs/>
          <w:szCs w:val="32"/>
        </w:rPr>
        <w:t>1.私有云服务搭建（10分）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安装和配置OpenStack开源私有云，包括安装和配置yum 源、ftp、ntp、http、RabbitMQ、MariaDB数据库、MemCached、etcd 等基础服务并检查各个组件的运行状态。</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安装和配置Keystone、Glance、Nova、Neutron、Cinder、Swift、Ceph、Manila、Zun、Blazar、Cloudkitty 等组件并检查各个组件的运行状态。</w:t>
      </w:r>
    </w:p>
    <w:p>
      <w:pPr>
        <w:ind w:right="320" w:rightChars="100" w:firstLine="640"/>
        <w:jc w:val="left"/>
        <w:rPr>
          <w:rFonts w:hint="eastAsia" w:ascii="Time New Roman" w:hAnsi="Time New Roman"/>
          <w:bCs/>
          <w:szCs w:val="32"/>
        </w:rPr>
      </w:pPr>
      <w:r>
        <w:rPr>
          <w:rFonts w:hint="eastAsia" w:ascii="Time New Roman" w:hAnsi="Time New Roman"/>
          <w:bCs/>
          <w:szCs w:val="32"/>
        </w:rPr>
        <w:t>2.私有云服务运维（25分）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根据用户需求，通过对OpenStack云平台与服务运维和管理，完成应用系统上云、云网融合、存储融合等项目任务。</w:t>
      </w:r>
    </w:p>
    <w:p>
      <w:pPr>
        <w:ind w:right="320" w:rightChars="100" w:firstLine="640"/>
        <w:jc w:val="left"/>
        <w:rPr>
          <w:rFonts w:hint="eastAsia" w:ascii="Time New Roman" w:hAnsi="Time New Roman"/>
          <w:bCs/>
          <w:szCs w:val="32"/>
        </w:rPr>
      </w:pPr>
      <w:r>
        <w:rPr>
          <w:rFonts w:hint="eastAsia" w:ascii="Time New Roman" w:hAnsi="Time New Roman"/>
          <w:bCs/>
          <w:szCs w:val="32"/>
        </w:rPr>
        <w:t>3.私有云运维开发（15分）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基于 OpenStack APIs 、SDK，完成OpenStack云平台的运维程序开发。</w:t>
      </w:r>
    </w:p>
    <w:p>
      <w:pPr>
        <w:ind w:right="320" w:rightChars="100" w:firstLine="640"/>
        <w:jc w:val="left"/>
        <w:rPr>
          <w:rFonts w:hint="eastAsia" w:ascii="Time New Roman" w:hAnsi="Time New Roman"/>
          <w:bCs/>
          <w:szCs w:val="32"/>
        </w:rPr>
      </w:pPr>
      <w:r>
        <w:rPr>
          <w:rFonts w:hint="eastAsia" w:ascii="Time New Roman" w:hAnsi="Time New Roman"/>
          <w:bCs/>
          <w:szCs w:val="32"/>
        </w:rPr>
        <w:t>模块二 容器云（50分）</w:t>
      </w:r>
    </w:p>
    <w:p>
      <w:pPr>
        <w:ind w:right="320" w:rightChars="100" w:firstLine="640"/>
        <w:jc w:val="left"/>
        <w:rPr>
          <w:rFonts w:hint="eastAsia" w:ascii="Time New Roman" w:hAnsi="Time New Roman"/>
          <w:bCs/>
          <w:szCs w:val="32"/>
        </w:rPr>
      </w:pPr>
      <w:r>
        <w:rPr>
          <w:rFonts w:hint="eastAsia" w:ascii="Time New Roman" w:hAnsi="Time New Roman"/>
          <w:bCs/>
          <w:szCs w:val="32"/>
        </w:rPr>
        <w:t>1.容器云服务搭建（10分）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安装和配置Kubernetes 开源容器云平台，安装Docker容器、istio服务网格、KubeVirt虚拟化、Prometheus监控等开源组件并检查各个组件的运行状态。</w:t>
      </w:r>
    </w:p>
    <w:p>
      <w:pPr>
        <w:ind w:right="320" w:rightChars="100" w:firstLine="640"/>
        <w:jc w:val="left"/>
        <w:rPr>
          <w:rFonts w:hint="eastAsia" w:ascii="Time New Roman" w:hAnsi="Time New Roman"/>
          <w:bCs/>
          <w:szCs w:val="32"/>
        </w:rPr>
      </w:pPr>
      <w:r>
        <w:rPr>
          <w:rFonts w:hint="eastAsia" w:ascii="Time New Roman" w:hAnsi="Time New Roman"/>
          <w:bCs/>
          <w:szCs w:val="32"/>
        </w:rPr>
        <w:t>2.容器云服务运维（25分）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根据用户需求，通过对Kubernetes云平台与云服务运维和管理，完成应用系统容器化部署、DevOps持续集成构建、服务网格管理、系统监控等项目任务。</w:t>
      </w:r>
    </w:p>
    <w:p>
      <w:pPr>
        <w:ind w:right="320" w:rightChars="100" w:firstLine="640"/>
        <w:jc w:val="left"/>
        <w:rPr>
          <w:rFonts w:hint="eastAsia" w:ascii="Time New Roman" w:hAnsi="Time New Roman"/>
          <w:bCs/>
          <w:szCs w:val="32"/>
        </w:rPr>
      </w:pPr>
      <w:r>
        <w:rPr>
          <w:rFonts w:hint="eastAsia" w:ascii="Time New Roman" w:hAnsi="Time New Roman"/>
          <w:bCs/>
          <w:szCs w:val="32"/>
        </w:rPr>
        <w:t>3.容器云运维开发（15分）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基于Kubernetes APIs、SDK，完成Kubernetes云平台服务运维程序开发。</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（二）赛项模块、主要内容、比赛时长及分值配比</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云计算应用赛项模块与内容，如表1所示。竞赛时长共计4个小时。</w:t>
      </w:r>
    </w:p>
    <w:p>
      <w:pPr>
        <w:adjustRightInd w:val="0"/>
        <w:snapToGrid w:val="0"/>
        <w:ind w:right="320" w:rightChars="100" w:firstLine="480"/>
        <w:jc w:val="center"/>
        <w:rPr>
          <w:rFonts w:hint="eastAsia" w:ascii="Time New Roman" w:hAnsi="Time New Roman" w:cs="仿宋_GB2312"/>
          <w:sz w:val="24"/>
          <w:szCs w:val="18"/>
        </w:rPr>
      </w:pPr>
      <w:r>
        <w:rPr>
          <w:rFonts w:hint="eastAsia" w:ascii="Time New Roman" w:hAnsi="Time New Roman" w:cs="仿宋_GB2312"/>
          <w:sz w:val="24"/>
          <w:szCs w:val="18"/>
        </w:rPr>
        <w:t>表1 云计算应用赛项模块与内容</w:t>
      </w: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6"/>
        <w:gridCol w:w="1527"/>
        <w:gridCol w:w="3187"/>
        <w:gridCol w:w="1593"/>
        <w:gridCol w:w="13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9" w:hRule="atLeast"/>
        </w:trPr>
        <w:tc>
          <w:tcPr>
            <w:tcW w:w="2953" w:type="dxa"/>
            <w:gridSpan w:val="2"/>
            <w:shd w:val="clear" w:color="auto" w:fill="auto"/>
            <w:vAlign w:val="center"/>
          </w:tcPr>
          <w:p>
            <w:pPr>
              <w:ind w:firstLine="0" w:firstLineChars="0"/>
              <w:jc w:val="left"/>
              <w:rPr>
                <w:rFonts w:hint="eastAsia" w:ascii="仿宋_GB2312" w:hAnsi="仿宋"/>
                <w:b/>
                <w:bCs/>
                <w:sz w:val="24"/>
              </w:rPr>
            </w:pPr>
            <w:r>
              <w:rPr>
                <w:rFonts w:hint="eastAsia" w:ascii="Time New Roman" w:hAnsi="Time New Roman"/>
                <w:bCs/>
                <w:sz w:val="24"/>
              </w:rPr>
              <w:t>模块</w:t>
            </w:r>
          </w:p>
        </w:tc>
        <w:tc>
          <w:tcPr>
            <w:tcW w:w="3187" w:type="dxa"/>
            <w:shd w:val="clear" w:color="auto" w:fill="auto"/>
            <w:vAlign w:val="center"/>
          </w:tcPr>
          <w:p>
            <w:pPr>
              <w:ind w:firstLine="0" w:firstLineChars="0"/>
              <w:jc w:val="left"/>
              <w:rPr>
                <w:rFonts w:hint="eastAsia" w:ascii="仿宋_GB2312" w:hAnsi="仿宋"/>
                <w:b/>
                <w:bCs/>
                <w:sz w:val="24"/>
              </w:rPr>
            </w:pPr>
            <w:r>
              <w:rPr>
                <w:rFonts w:hint="eastAsia" w:ascii="Time New Roman" w:hAnsi="Time New Roman"/>
                <w:bCs/>
                <w:sz w:val="24"/>
              </w:rPr>
              <w:t>主要内容</w:t>
            </w:r>
          </w:p>
        </w:tc>
        <w:tc>
          <w:tcPr>
            <w:tcW w:w="1593" w:type="dxa"/>
            <w:shd w:val="clear" w:color="auto" w:fill="auto"/>
            <w:vAlign w:val="center"/>
          </w:tcPr>
          <w:p>
            <w:pPr>
              <w:ind w:firstLine="0" w:firstLineChars="0"/>
              <w:jc w:val="left"/>
              <w:rPr>
                <w:rFonts w:hint="eastAsia" w:ascii="仿宋_GB2312" w:hAnsi="仿宋"/>
                <w:b/>
                <w:bCs/>
                <w:sz w:val="24"/>
              </w:rPr>
            </w:pPr>
            <w:r>
              <w:rPr>
                <w:rFonts w:hint="eastAsia" w:ascii="Time New Roman" w:hAnsi="Time New Roman"/>
                <w:bCs/>
                <w:sz w:val="24"/>
              </w:rPr>
              <w:t>比赛时长</w:t>
            </w:r>
          </w:p>
        </w:tc>
        <w:tc>
          <w:tcPr>
            <w:tcW w:w="1334" w:type="dxa"/>
            <w:shd w:val="clear" w:color="auto" w:fill="auto"/>
            <w:vAlign w:val="center"/>
          </w:tcPr>
          <w:p>
            <w:pPr>
              <w:ind w:firstLine="0" w:firstLineChars="0"/>
              <w:jc w:val="left"/>
              <w:rPr>
                <w:rFonts w:hint="eastAsia" w:ascii="仿宋_GB2312" w:hAnsi="仿宋"/>
                <w:b/>
                <w:bCs/>
                <w:sz w:val="24"/>
              </w:rPr>
            </w:pPr>
            <w:r>
              <w:rPr>
                <w:rFonts w:hint="eastAsia" w:ascii="Time New Roman" w:hAnsi="Time New Roman"/>
                <w:bCs/>
                <w:sz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426" w:type="dxa"/>
            <w:shd w:val="clear" w:color="auto" w:fill="auto"/>
            <w:vAlign w:val="center"/>
          </w:tcPr>
          <w:p>
            <w:pPr>
              <w:ind w:firstLine="0" w:firstLineChars="0"/>
              <w:jc w:val="left"/>
              <w:rPr>
                <w:rFonts w:hint="eastAsia" w:ascii="仿宋_GB2312" w:hAnsi="仿宋"/>
                <w:sz w:val="24"/>
              </w:rPr>
            </w:pPr>
            <w:r>
              <w:rPr>
                <w:rFonts w:hint="eastAsia" w:ascii="Time New Roman" w:hAnsi="Time New Roman"/>
                <w:sz w:val="24"/>
              </w:rPr>
              <w:t>模块一</w:t>
            </w:r>
          </w:p>
        </w:tc>
        <w:tc>
          <w:tcPr>
            <w:tcW w:w="1527" w:type="dxa"/>
            <w:shd w:val="clear" w:color="auto" w:fill="auto"/>
            <w:vAlign w:val="center"/>
          </w:tcPr>
          <w:p>
            <w:pPr>
              <w:ind w:firstLine="0" w:firstLineChars="0"/>
              <w:jc w:val="left"/>
              <w:rPr>
                <w:rFonts w:hint="eastAsia" w:ascii="仿宋_GB2312" w:hAnsi="仿宋"/>
                <w:sz w:val="24"/>
              </w:rPr>
            </w:pPr>
            <w:r>
              <w:rPr>
                <w:rFonts w:hint="eastAsia" w:ascii="Time New Roman" w:hAnsi="Time New Roman"/>
                <w:sz w:val="24"/>
              </w:rPr>
              <w:t>私有云</w:t>
            </w:r>
          </w:p>
        </w:tc>
        <w:tc>
          <w:tcPr>
            <w:tcW w:w="3187" w:type="dxa"/>
            <w:shd w:val="clear" w:color="auto" w:fill="auto"/>
            <w:vAlign w:val="center"/>
          </w:tcPr>
          <w:p>
            <w:pPr>
              <w:ind w:firstLine="0" w:firstLineChars="0"/>
              <w:jc w:val="left"/>
              <w:rPr>
                <w:rFonts w:hint="eastAsia" w:ascii="Time New Roman" w:hAnsi="Time New Roman"/>
                <w:sz w:val="24"/>
              </w:rPr>
            </w:pPr>
            <w:r>
              <w:rPr>
                <w:rFonts w:hint="eastAsia" w:ascii="Time New Roman" w:hAnsi="Time New Roman"/>
                <w:sz w:val="24"/>
              </w:rPr>
              <w:t>私有云服务搭建</w:t>
            </w:r>
          </w:p>
          <w:p>
            <w:pPr>
              <w:ind w:firstLine="0" w:firstLineChars="0"/>
              <w:jc w:val="left"/>
              <w:rPr>
                <w:rFonts w:hint="eastAsia" w:ascii="Time New Roman" w:hAnsi="Time New Roman"/>
                <w:sz w:val="24"/>
              </w:rPr>
            </w:pPr>
            <w:r>
              <w:rPr>
                <w:rFonts w:hint="eastAsia" w:ascii="Time New Roman" w:hAnsi="Time New Roman"/>
                <w:sz w:val="24"/>
              </w:rPr>
              <w:t>私有云服务运维</w:t>
            </w:r>
          </w:p>
          <w:p>
            <w:pPr>
              <w:ind w:firstLine="0" w:firstLineChars="0"/>
              <w:jc w:val="left"/>
              <w:rPr>
                <w:rFonts w:hint="eastAsia" w:ascii="仿宋_GB2312" w:hAnsi="仿宋"/>
                <w:sz w:val="24"/>
              </w:rPr>
            </w:pPr>
            <w:r>
              <w:rPr>
                <w:rFonts w:hint="eastAsia" w:ascii="Time New Roman" w:hAnsi="Time New Roman"/>
                <w:sz w:val="24"/>
              </w:rPr>
              <w:t>私有云运维开发</w:t>
            </w:r>
          </w:p>
        </w:tc>
        <w:tc>
          <w:tcPr>
            <w:tcW w:w="1593" w:type="dxa"/>
            <w:vMerge w:val="restart"/>
            <w:shd w:val="clear" w:color="auto" w:fill="auto"/>
            <w:vAlign w:val="center"/>
          </w:tcPr>
          <w:p>
            <w:pPr>
              <w:ind w:firstLine="0" w:firstLineChars="0"/>
              <w:jc w:val="left"/>
              <w:rPr>
                <w:rFonts w:hint="eastAsia" w:ascii="仿宋_GB2312" w:hAnsi="仿宋"/>
                <w:sz w:val="24"/>
              </w:rPr>
            </w:pPr>
            <w:r>
              <w:rPr>
                <w:rFonts w:hint="eastAsia" w:ascii="Time New Roman" w:hAnsi="Time New Roman"/>
                <w:sz w:val="24"/>
              </w:rPr>
              <w:t>240分钟</w:t>
            </w:r>
          </w:p>
        </w:tc>
        <w:tc>
          <w:tcPr>
            <w:tcW w:w="1334" w:type="dxa"/>
            <w:vMerge w:val="restart"/>
            <w:shd w:val="clear" w:color="auto" w:fill="auto"/>
            <w:vAlign w:val="center"/>
          </w:tcPr>
          <w:p>
            <w:pPr>
              <w:ind w:firstLine="0" w:firstLineChars="0"/>
              <w:jc w:val="left"/>
              <w:rPr>
                <w:rFonts w:hint="eastAsia" w:ascii="仿宋_GB2312" w:hAnsi="仿宋"/>
                <w:sz w:val="24"/>
              </w:rPr>
            </w:pPr>
            <w:r>
              <w:rPr>
                <w:rFonts w:hint="eastAsia" w:ascii="Time New Roman" w:hAnsi="Time New Roman"/>
                <w:sz w:val="24"/>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426" w:type="dxa"/>
            <w:shd w:val="clear" w:color="auto" w:fill="auto"/>
            <w:vAlign w:val="center"/>
          </w:tcPr>
          <w:p>
            <w:pPr>
              <w:ind w:firstLine="0" w:firstLineChars="0"/>
              <w:jc w:val="left"/>
              <w:rPr>
                <w:rFonts w:hint="eastAsia" w:ascii="仿宋_GB2312" w:hAnsi="仿宋"/>
                <w:sz w:val="24"/>
              </w:rPr>
            </w:pPr>
            <w:r>
              <w:rPr>
                <w:rFonts w:hint="eastAsia" w:ascii="Time New Roman" w:hAnsi="Time New Roman"/>
                <w:sz w:val="24"/>
              </w:rPr>
              <w:t>模块二</w:t>
            </w:r>
          </w:p>
        </w:tc>
        <w:tc>
          <w:tcPr>
            <w:tcW w:w="1527" w:type="dxa"/>
            <w:shd w:val="clear" w:color="auto" w:fill="auto"/>
            <w:vAlign w:val="center"/>
          </w:tcPr>
          <w:p>
            <w:pPr>
              <w:ind w:firstLine="0" w:firstLineChars="0"/>
              <w:jc w:val="left"/>
              <w:rPr>
                <w:rFonts w:hint="eastAsia" w:ascii="仿宋_GB2312" w:hAnsi="仿宋"/>
                <w:sz w:val="24"/>
              </w:rPr>
            </w:pPr>
            <w:r>
              <w:rPr>
                <w:rFonts w:hint="eastAsia" w:ascii="Time New Roman" w:hAnsi="Time New Roman"/>
                <w:sz w:val="24"/>
              </w:rPr>
              <w:t>容器云</w:t>
            </w:r>
          </w:p>
        </w:tc>
        <w:tc>
          <w:tcPr>
            <w:tcW w:w="3187" w:type="dxa"/>
            <w:shd w:val="clear" w:color="auto" w:fill="auto"/>
            <w:vAlign w:val="center"/>
          </w:tcPr>
          <w:p>
            <w:pPr>
              <w:ind w:firstLine="0" w:firstLineChars="0"/>
              <w:jc w:val="left"/>
              <w:rPr>
                <w:rFonts w:hint="eastAsia" w:ascii="Time New Roman" w:hAnsi="Time New Roman"/>
                <w:sz w:val="24"/>
              </w:rPr>
            </w:pPr>
            <w:r>
              <w:rPr>
                <w:rFonts w:hint="eastAsia" w:ascii="Time New Roman" w:hAnsi="Time New Roman"/>
                <w:sz w:val="24"/>
              </w:rPr>
              <w:t>容器云服务搭建</w:t>
            </w:r>
          </w:p>
          <w:p>
            <w:pPr>
              <w:ind w:firstLine="0" w:firstLineChars="0"/>
              <w:jc w:val="left"/>
              <w:rPr>
                <w:rFonts w:hint="eastAsia" w:ascii="Time New Roman" w:hAnsi="Time New Roman"/>
                <w:sz w:val="24"/>
              </w:rPr>
            </w:pPr>
            <w:r>
              <w:rPr>
                <w:rFonts w:hint="eastAsia" w:ascii="Time New Roman" w:hAnsi="Time New Roman"/>
                <w:sz w:val="24"/>
              </w:rPr>
              <w:t>容器云服务运维</w:t>
            </w:r>
          </w:p>
          <w:p>
            <w:pPr>
              <w:ind w:firstLine="0" w:firstLineChars="0"/>
              <w:jc w:val="left"/>
              <w:rPr>
                <w:rFonts w:hint="eastAsia" w:ascii="仿宋_GB2312" w:hAnsi="仿宋"/>
                <w:sz w:val="24"/>
              </w:rPr>
            </w:pPr>
            <w:r>
              <w:rPr>
                <w:rFonts w:hint="eastAsia" w:ascii="Time New Roman" w:hAnsi="Time New Roman"/>
                <w:sz w:val="24"/>
              </w:rPr>
              <w:t>容器云运维开发</w:t>
            </w:r>
          </w:p>
        </w:tc>
        <w:tc>
          <w:tcPr>
            <w:tcW w:w="1593" w:type="dxa"/>
            <w:vMerge w:val="continue"/>
            <w:shd w:val="clear" w:color="auto" w:fill="auto"/>
            <w:vAlign w:val="center"/>
          </w:tcPr>
          <w:p>
            <w:pPr>
              <w:ind w:firstLine="0" w:firstLineChars="0"/>
              <w:jc w:val="left"/>
              <w:rPr>
                <w:rFonts w:hint="eastAsia" w:ascii="仿宋_GB2312" w:hAnsi="仿宋"/>
                <w:sz w:val="24"/>
              </w:rPr>
            </w:pPr>
          </w:p>
        </w:tc>
        <w:tc>
          <w:tcPr>
            <w:tcW w:w="1334" w:type="dxa"/>
            <w:vMerge w:val="continue"/>
            <w:shd w:val="clear" w:color="auto" w:fill="auto"/>
            <w:vAlign w:val="center"/>
          </w:tcPr>
          <w:p>
            <w:pPr>
              <w:ind w:firstLine="0" w:firstLineChars="0"/>
              <w:jc w:val="left"/>
              <w:rPr>
                <w:rFonts w:hint="eastAsia" w:ascii="仿宋_GB2312" w:hAnsi="仿宋"/>
                <w:sz w:val="24"/>
              </w:rPr>
            </w:pPr>
          </w:p>
        </w:tc>
      </w:tr>
    </w:tbl>
    <w:p>
      <w:pPr>
        <w:ind w:firstLine="640"/>
        <w:rPr>
          <w:rFonts w:hint="eastAsia" w:ascii="Time New Roman" w:hAnsi="Time New Roman"/>
        </w:rPr>
      </w:pPr>
    </w:p>
    <w:p>
      <w:pPr>
        <w:pStyle w:val="8"/>
        <w:rPr>
          <w:rFonts w:hint="eastAsia" w:ascii="Time New Roman" w:hAnsi="Time New Roman"/>
        </w:rPr>
      </w:pPr>
      <w:r>
        <w:rPr>
          <w:rFonts w:hint="eastAsia" w:ascii="Time New Roman" w:hAnsi="Time New Roman"/>
        </w:rPr>
        <w:t>竞赛方式</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1.竞赛形式：线下；</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2.组队方式：团体赛。以院校为单位组队参赛，每支参赛队由 2 名参赛选手组成，须为同校在籍学生，其中队长1名。每支参赛队设领队 1 人，指导教师 2 人（指导教师须为本校专兼职教师）。</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3.报名资格：全日制高等职业学校本科、高等职业学校专科在籍学生、五年制高职四、五年级在籍学生。已在往届全国职业院校技能大赛高职组本赛项中获一等奖的选手，不能再参赛。</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以正式比赛通知为准。</w:t>
      </w:r>
    </w:p>
    <w:p>
      <w:pPr>
        <w:pStyle w:val="8"/>
        <w:rPr>
          <w:rFonts w:hint="eastAsia" w:ascii="Time New Roman" w:hAnsi="Time New Roman"/>
        </w:rPr>
      </w:pPr>
      <w:r>
        <w:rPr>
          <w:rFonts w:hint="eastAsia" w:ascii="Time New Roman" w:hAnsi="Time New Roman"/>
        </w:rPr>
        <w:t>竞赛流程</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（一）比赛时间安排</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竞赛开始与结束时段为9:00～13:00，共计4个小时。时间安排如表2所示：</w:t>
      </w:r>
    </w:p>
    <w:p>
      <w:pPr>
        <w:adjustRightInd w:val="0"/>
        <w:snapToGrid w:val="0"/>
        <w:ind w:right="320" w:rightChars="100" w:firstLine="480"/>
        <w:jc w:val="center"/>
        <w:rPr>
          <w:rFonts w:hint="eastAsia" w:ascii="Time New Roman" w:hAnsi="Time New Roman" w:cs="仿宋_GB2312"/>
          <w:sz w:val="24"/>
          <w:szCs w:val="18"/>
        </w:rPr>
      </w:pPr>
      <w:r>
        <w:rPr>
          <w:rFonts w:hint="eastAsia" w:ascii="Time New Roman" w:hAnsi="Time New Roman" w:cs="仿宋_GB2312"/>
          <w:sz w:val="24"/>
          <w:szCs w:val="18"/>
        </w:rPr>
        <w:t>表2 比赛时间安排</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1792"/>
        <w:gridCol w:w="2127"/>
        <w:gridCol w:w="2700"/>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tcMar>
              <w:top w:w="0" w:type="dxa"/>
              <w:left w:w="0" w:type="dxa"/>
              <w:bottom w:w="0" w:type="dxa"/>
              <w:right w:w="0" w:type="dxa"/>
            </w:tcMar>
            <w:vAlign w:val="center"/>
          </w:tcPr>
          <w:p>
            <w:pPr>
              <w:ind w:firstLine="0" w:firstLineChars="0"/>
              <w:jc w:val="center"/>
              <w:rPr>
                <w:rFonts w:ascii="仿宋_GB2312"/>
                <w:b/>
                <w:bCs/>
                <w:sz w:val="24"/>
              </w:rPr>
            </w:pPr>
            <w:r>
              <w:rPr>
                <w:rFonts w:hint="eastAsia" w:ascii="Time New Roman" w:hAnsi="Time New Roman"/>
                <w:bCs/>
                <w:sz w:val="24"/>
              </w:rPr>
              <w:t>日期</w:t>
            </w:r>
          </w:p>
        </w:tc>
        <w:tc>
          <w:tcPr>
            <w:tcW w:w="987" w:type="pct"/>
            <w:tcMar>
              <w:top w:w="0" w:type="dxa"/>
              <w:left w:w="0" w:type="dxa"/>
              <w:bottom w:w="0" w:type="dxa"/>
              <w:right w:w="0" w:type="dxa"/>
            </w:tcMar>
            <w:vAlign w:val="center"/>
          </w:tcPr>
          <w:p>
            <w:pPr>
              <w:ind w:firstLine="0" w:firstLineChars="0"/>
              <w:jc w:val="center"/>
              <w:rPr>
                <w:rFonts w:ascii="仿宋_GB2312"/>
                <w:b/>
                <w:bCs/>
                <w:sz w:val="24"/>
              </w:rPr>
            </w:pPr>
            <w:r>
              <w:rPr>
                <w:rFonts w:hint="eastAsia" w:ascii="Time New Roman" w:hAnsi="Time New Roman"/>
                <w:bCs/>
                <w:sz w:val="24"/>
              </w:rPr>
              <w:t>时间</w:t>
            </w:r>
          </w:p>
        </w:tc>
        <w:tc>
          <w:tcPr>
            <w:tcW w:w="1171" w:type="pct"/>
            <w:tcMar>
              <w:top w:w="0" w:type="dxa"/>
              <w:left w:w="0" w:type="dxa"/>
              <w:bottom w:w="0" w:type="dxa"/>
              <w:right w:w="0" w:type="dxa"/>
            </w:tcMar>
            <w:vAlign w:val="center"/>
          </w:tcPr>
          <w:p>
            <w:pPr>
              <w:ind w:firstLine="0" w:firstLineChars="0"/>
              <w:jc w:val="center"/>
              <w:rPr>
                <w:rFonts w:ascii="仿宋_GB2312"/>
                <w:b/>
                <w:bCs/>
                <w:sz w:val="24"/>
              </w:rPr>
            </w:pPr>
            <w:r>
              <w:rPr>
                <w:rFonts w:hint="eastAsia" w:ascii="Time New Roman" w:hAnsi="Time New Roman"/>
                <w:bCs/>
                <w:sz w:val="24"/>
              </w:rPr>
              <w:t>事项</w:t>
            </w:r>
          </w:p>
        </w:tc>
        <w:tc>
          <w:tcPr>
            <w:tcW w:w="1487" w:type="pct"/>
            <w:tcMar>
              <w:top w:w="0" w:type="dxa"/>
              <w:left w:w="0" w:type="dxa"/>
              <w:bottom w:w="0" w:type="dxa"/>
              <w:right w:w="0" w:type="dxa"/>
            </w:tcMar>
            <w:vAlign w:val="center"/>
          </w:tcPr>
          <w:p>
            <w:pPr>
              <w:ind w:firstLine="0" w:firstLineChars="0"/>
              <w:jc w:val="center"/>
              <w:rPr>
                <w:rFonts w:ascii="仿宋_GB2312"/>
                <w:b/>
                <w:bCs/>
                <w:sz w:val="24"/>
              </w:rPr>
            </w:pPr>
            <w:r>
              <w:rPr>
                <w:rFonts w:hint="eastAsia" w:ascii="Time New Roman" w:hAnsi="Time New Roman"/>
                <w:bCs/>
                <w:sz w:val="24"/>
              </w:rPr>
              <w:t>参加人员</w:t>
            </w:r>
          </w:p>
        </w:tc>
        <w:tc>
          <w:tcPr>
            <w:tcW w:w="860" w:type="pct"/>
            <w:tcMar>
              <w:top w:w="0" w:type="dxa"/>
              <w:left w:w="0" w:type="dxa"/>
              <w:bottom w:w="0" w:type="dxa"/>
              <w:right w:w="0" w:type="dxa"/>
            </w:tcMar>
            <w:vAlign w:val="center"/>
          </w:tcPr>
          <w:p>
            <w:pPr>
              <w:ind w:firstLine="0" w:firstLineChars="0"/>
              <w:jc w:val="center"/>
              <w:rPr>
                <w:rFonts w:ascii="仿宋_GB2312"/>
                <w:b/>
                <w:bCs/>
                <w:sz w:val="24"/>
              </w:rPr>
            </w:pPr>
            <w:r>
              <w:rPr>
                <w:rFonts w:hint="eastAsia" w:ascii="Time New Roman" w:hAnsi="Time New Roman"/>
                <w:bCs/>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restart"/>
            <w:vAlign w:val="center"/>
          </w:tcPr>
          <w:p>
            <w:pPr>
              <w:ind w:firstLine="0" w:firstLineChars="0"/>
              <w:jc w:val="left"/>
              <w:rPr>
                <w:rFonts w:ascii="仿宋_GB2312"/>
                <w:sz w:val="24"/>
              </w:rPr>
            </w:pPr>
            <w:r>
              <w:rPr>
                <w:rFonts w:hint="eastAsia" w:ascii="Time New Roman" w:hAnsi="Time New Roman"/>
                <w:sz w:val="24"/>
              </w:rPr>
              <w:t>竞赛前1日</w:t>
            </w: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11:00-16:00</w:t>
            </w:r>
          </w:p>
        </w:tc>
        <w:tc>
          <w:tcPr>
            <w:tcW w:w="1171" w:type="pct"/>
            <w:vAlign w:val="center"/>
          </w:tcPr>
          <w:p>
            <w:pPr>
              <w:ind w:firstLine="0" w:firstLineChars="0"/>
              <w:jc w:val="left"/>
              <w:rPr>
                <w:rFonts w:ascii="仿宋_GB2312"/>
                <w:sz w:val="24"/>
              </w:rPr>
            </w:pPr>
            <w:r>
              <w:rPr>
                <w:rFonts w:hint="eastAsia" w:ascii="Time New Roman" w:hAnsi="Time New Roman"/>
                <w:sz w:val="24"/>
              </w:rPr>
              <w:t>各参赛队报到</w:t>
            </w:r>
          </w:p>
        </w:tc>
        <w:tc>
          <w:tcPr>
            <w:tcW w:w="1487" w:type="pct"/>
            <w:vAlign w:val="center"/>
          </w:tcPr>
          <w:p>
            <w:pPr>
              <w:ind w:firstLine="0" w:firstLineChars="0"/>
              <w:jc w:val="left"/>
              <w:rPr>
                <w:rFonts w:ascii="仿宋_GB2312"/>
                <w:sz w:val="24"/>
              </w:rPr>
            </w:pPr>
            <w:r>
              <w:rPr>
                <w:rFonts w:hint="eastAsia" w:ascii="Time New Roman" w:hAnsi="Time New Roman"/>
                <w:sz w:val="24"/>
              </w:rPr>
              <w:t>工作人员、各参赛队</w:t>
            </w:r>
          </w:p>
        </w:tc>
        <w:tc>
          <w:tcPr>
            <w:tcW w:w="860" w:type="pct"/>
            <w:vAlign w:val="center"/>
          </w:tcPr>
          <w:p>
            <w:pPr>
              <w:ind w:firstLine="0" w:firstLineChars="0"/>
              <w:jc w:val="left"/>
              <w:rPr>
                <w:rFonts w:ascii="仿宋_GB2312"/>
                <w:sz w:val="24"/>
              </w:rPr>
            </w:pPr>
            <w:r>
              <w:rPr>
                <w:rFonts w:hint="eastAsia" w:ascii="Time New Roman" w:hAnsi="Time New Roman"/>
                <w:sz w:val="24"/>
              </w:rPr>
              <w:t>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16:00-17:00</w:t>
            </w:r>
          </w:p>
        </w:tc>
        <w:tc>
          <w:tcPr>
            <w:tcW w:w="1171" w:type="pct"/>
            <w:vAlign w:val="center"/>
          </w:tcPr>
          <w:p>
            <w:pPr>
              <w:ind w:firstLine="0" w:firstLineChars="0"/>
              <w:jc w:val="left"/>
              <w:rPr>
                <w:rFonts w:ascii="仿宋_GB2312"/>
                <w:sz w:val="24"/>
              </w:rPr>
            </w:pPr>
            <w:r>
              <w:rPr>
                <w:rFonts w:hint="eastAsia" w:ascii="Time New Roman" w:hAnsi="Time New Roman"/>
                <w:sz w:val="24"/>
              </w:rPr>
              <w:t>裁判工作会议</w:t>
            </w:r>
          </w:p>
        </w:tc>
        <w:tc>
          <w:tcPr>
            <w:tcW w:w="1487" w:type="pct"/>
            <w:vAlign w:val="center"/>
          </w:tcPr>
          <w:p>
            <w:pPr>
              <w:ind w:firstLine="0" w:firstLineChars="0"/>
              <w:jc w:val="left"/>
              <w:rPr>
                <w:rFonts w:ascii="仿宋_GB2312"/>
                <w:sz w:val="24"/>
              </w:rPr>
            </w:pPr>
            <w:r>
              <w:rPr>
                <w:rFonts w:hint="eastAsia" w:ascii="Time New Roman" w:hAnsi="Time New Roman"/>
                <w:sz w:val="24"/>
              </w:rPr>
              <w:t>裁判长、裁判、监督仲裁、工作人员</w:t>
            </w:r>
          </w:p>
        </w:tc>
        <w:tc>
          <w:tcPr>
            <w:tcW w:w="860" w:type="pct"/>
            <w:vAlign w:val="center"/>
          </w:tcPr>
          <w:p>
            <w:pPr>
              <w:ind w:firstLine="0" w:firstLineChars="0"/>
              <w:jc w:val="left"/>
              <w:rPr>
                <w:rFonts w:ascii="仿宋_GB2312"/>
                <w:sz w:val="24"/>
              </w:rPr>
            </w:pPr>
            <w:r>
              <w:rPr>
                <w:rFonts w:hint="eastAsia" w:ascii="Time New Roman" w:hAnsi="Time New Roman"/>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17:00-18:00</w:t>
            </w:r>
          </w:p>
        </w:tc>
        <w:tc>
          <w:tcPr>
            <w:tcW w:w="1171" w:type="pct"/>
            <w:vAlign w:val="center"/>
          </w:tcPr>
          <w:p>
            <w:pPr>
              <w:ind w:firstLine="0" w:firstLineChars="0"/>
              <w:jc w:val="left"/>
              <w:rPr>
                <w:rFonts w:ascii="仿宋_GB2312"/>
                <w:sz w:val="24"/>
              </w:rPr>
            </w:pPr>
            <w:r>
              <w:rPr>
                <w:rFonts w:hint="eastAsia" w:ascii="Time New Roman" w:hAnsi="Time New Roman"/>
                <w:sz w:val="24"/>
              </w:rPr>
              <w:t>开赛式、领队会</w:t>
            </w:r>
          </w:p>
        </w:tc>
        <w:tc>
          <w:tcPr>
            <w:tcW w:w="1487" w:type="pct"/>
            <w:vAlign w:val="center"/>
          </w:tcPr>
          <w:p>
            <w:pPr>
              <w:ind w:firstLine="0" w:firstLineChars="0"/>
              <w:jc w:val="left"/>
              <w:rPr>
                <w:rFonts w:ascii="仿宋_GB2312"/>
                <w:sz w:val="24"/>
              </w:rPr>
            </w:pPr>
            <w:r>
              <w:rPr>
                <w:rFonts w:hint="eastAsia" w:ascii="Time New Roman" w:hAnsi="Time New Roman"/>
                <w:sz w:val="24"/>
              </w:rPr>
              <w:t>领导、各参赛队、裁判长、裁判、监督仲裁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18:00-18:30</w:t>
            </w:r>
          </w:p>
        </w:tc>
        <w:tc>
          <w:tcPr>
            <w:tcW w:w="1171" w:type="pct"/>
            <w:vAlign w:val="center"/>
          </w:tcPr>
          <w:p>
            <w:pPr>
              <w:ind w:firstLine="0" w:firstLineChars="0"/>
              <w:jc w:val="left"/>
              <w:rPr>
                <w:rFonts w:ascii="仿宋_GB2312"/>
                <w:sz w:val="24"/>
              </w:rPr>
            </w:pPr>
            <w:r>
              <w:rPr>
                <w:rFonts w:hint="eastAsia" w:ascii="Time New Roman" w:hAnsi="Time New Roman"/>
                <w:sz w:val="24"/>
              </w:rPr>
              <w:t>熟悉赛场</w:t>
            </w:r>
          </w:p>
        </w:tc>
        <w:tc>
          <w:tcPr>
            <w:tcW w:w="1487" w:type="pct"/>
            <w:vAlign w:val="center"/>
          </w:tcPr>
          <w:p>
            <w:pPr>
              <w:ind w:firstLine="0" w:firstLineChars="0"/>
              <w:jc w:val="left"/>
              <w:rPr>
                <w:rFonts w:ascii="仿宋_GB2312"/>
                <w:sz w:val="24"/>
              </w:rPr>
            </w:pPr>
            <w:r>
              <w:rPr>
                <w:rFonts w:hint="eastAsia" w:ascii="Time New Roman" w:hAnsi="Time New Roman"/>
                <w:sz w:val="24"/>
              </w:rPr>
              <w:t>各参赛队</w:t>
            </w:r>
          </w:p>
        </w:tc>
        <w:tc>
          <w:tcPr>
            <w:tcW w:w="860" w:type="pct"/>
            <w:vAlign w:val="center"/>
          </w:tcPr>
          <w:p>
            <w:pPr>
              <w:ind w:firstLine="0" w:firstLineChars="0"/>
              <w:jc w:val="left"/>
              <w:rPr>
                <w:rFonts w:ascii="仿宋_GB2312"/>
                <w:sz w:val="24"/>
              </w:rPr>
            </w:pPr>
            <w:r>
              <w:rPr>
                <w:rFonts w:hint="eastAsia" w:ascii="Time New Roman" w:hAnsi="Time New Roman"/>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18:30-19:00</w:t>
            </w:r>
          </w:p>
        </w:tc>
        <w:tc>
          <w:tcPr>
            <w:tcW w:w="1171" w:type="pct"/>
            <w:vAlign w:val="center"/>
          </w:tcPr>
          <w:p>
            <w:pPr>
              <w:ind w:firstLine="0" w:firstLineChars="0"/>
              <w:jc w:val="left"/>
              <w:rPr>
                <w:rFonts w:ascii="仿宋_GB2312"/>
                <w:sz w:val="24"/>
              </w:rPr>
            </w:pPr>
            <w:r>
              <w:rPr>
                <w:rFonts w:hint="eastAsia" w:ascii="Time New Roman" w:hAnsi="Time New Roman"/>
                <w:sz w:val="24"/>
              </w:rPr>
              <w:t>检查、封闭赛场</w:t>
            </w:r>
          </w:p>
        </w:tc>
        <w:tc>
          <w:tcPr>
            <w:tcW w:w="1487" w:type="pct"/>
            <w:vAlign w:val="center"/>
          </w:tcPr>
          <w:p>
            <w:pPr>
              <w:ind w:firstLine="0" w:firstLineChars="0"/>
              <w:jc w:val="left"/>
              <w:rPr>
                <w:rFonts w:ascii="仿宋_GB2312"/>
                <w:sz w:val="24"/>
              </w:rPr>
            </w:pPr>
            <w:r>
              <w:rPr>
                <w:rFonts w:hint="eastAsia" w:ascii="Time New Roman" w:hAnsi="Time New Roman"/>
                <w:sz w:val="24"/>
              </w:rPr>
              <w:t>裁判长、监督仲裁、工作人员</w:t>
            </w:r>
          </w:p>
        </w:tc>
        <w:tc>
          <w:tcPr>
            <w:tcW w:w="860" w:type="pct"/>
            <w:vAlign w:val="center"/>
          </w:tcPr>
          <w:p>
            <w:pPr>
              <w:ind w:firstLine="0" w:firstLineChars="0"/>
              <w:jc w:val="left"/>
              <w:rPr>
                <w:rFonts w:ascii="仿宋_GB2312"/>
                <w:sz w:val="24"/>
              </w:rPr>
            </w:pPr>
            <w:r>
              <w:rPr>
                <w:rFonts w:hint="eastAsia" w:ascii="Time New Roman" w:hAnsi="Time New Roman"/>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restart"/>
            <w:vAlign w:val="center"/>
          </w:tcPr>
          <w:p>
            <w:pPr>
              <w:ind w:firstLine="0" w:firstLineChars="0"/>
              <w:jc w:val="left"/>
              <w:rPr>
                <w:rFonts w:ascii="仿宋_GB2312"/>
                <w:sz w:val="24"/>
              </w:rPr>
            </w:pPr>
            <w:r>
              <w:rPr>
                <w:rFonts w:hint="eastAsia" w:ascii="Time New Roman" w:hAnsi="Time New Roman"/>
                <w:sz w:val="24"/>
              </w:rPr>
              <w:t>竞赛日</w:t>
            </w: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07:30</w:t>
            </w:r>
          </w:p>
        </w:tc>
        <w:tc>
          <w:tcPr>
            <w:tcW w:w="1171" w:type="pct"/>
            <w:vAlign w:val="center"/>
          </w:tcPr>
          <w:p>
            <w:pPr>
              <w:ind w:firstLine="0" w:firstLineChars="0"/>
              <w:jc w:val="left"/>
              <w:rPr>
                <w:rFonts w:ascii="仿宋_GB2312"/>
                <w:sz w:val="24"/>
              </w:rPr>
            </w:pPr>
            <w:r>
              <w:rPr>
                <w:rFonts w:hint="eastAsia" w:ascii="Time New Roman" w:hAnsi="Time New Roman"/>
                <w:sz w:val="24"/>
              </w:rPr>
              <w:t>参赛队到达会议室集合</w:t>
            </w:r>
          </w:p>
        </w:tc>
        <w:tc>
          <w:tcPr>
            <w:tcW w:w="1487" w:type="pct"/>
            <w:vAlign w:val="center"/>
          </w:tcPr>
          <w:p>
            <w:pPr>
              <w:ind w:firstLine="0" w:firstLineChars="0"/>
              <w:jc w:val="left"/>
              <w:rPr>
                <w:rFonts w:ascii="仿宋_GB2312"/>
                <w:sz w:val="24"/>
              </w:rPr>
            </w:pPr>
            <w:r>
              <w:rPr>
                <w:rFonts w:hint="eastAsia" w:ascii="Time New Roman" w:hAnsi="Time New Roman"/>
                <w:sz w:val="24"/>
              </w:rPr>
              <w:t>各参赛队、工作人员</w:t>
            </w:r>
          </w:p>
        </w:tc>
        <w:tc>
          <w:tcPr>
            <w:tcW w:w="860" w:type="pct"/>
            <w:vAlign w:val="center"/>
          </w:tcPr>
          <w:p>
            <w:pPr>
              <w:ind w:firstLine="0" w:firstLineChars="0"/>
              <w:jc w:val="left"/>
              <w:rPr>
                <w:rFonts w:ascii="仿宋_GB2312"/>
                <w:sz w:val="24"/>
              </w:rPr>
            </w:pPr>
            <w:r>
              <w:rPr>
                <w:rFonts w:hint="eastAsia" w:ascii="Time New Roman" w:hAnsi="Time New Roman"/>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07:40-08:00</w:t>
            </w:r>
          </w:p>
        </w:tc>
        <w:tc>
          <w:tcPr>
            <w:tcW w:w="1171" w:type="pct"/>
            <w:vAlign w:val="center"/>
          </w:tcPr>
          <w:p>
            <w:pPr>
              <w:ind w:firstLine="0" w:firstLineChars="0"/>
              <w:jc w:val="left"/>
              <w:rPr>
                <w:rFonts w:ascii="仿宋_GB2312"/>
                <w:sz w:val="24"/>
              </w:rPr>
            </w:pPr>
            <w:r>
              <w:rPr>
                <w:rFonts w:hint="eastAsia" w:ascii="Time New Roman" w:hAnsi="Time New Roman"/>
                <w:sz w:val="24"/>
              </w:rPr>
              <w:t>大赛检录</w:t>
            </w:r>
          </w:p>
        </w:tc>
        <w:tc>
          <w:tcPr>
            <w:tcW w:w="1487" w:type="pct"/>
            <w:vAlign w:val="center"/>
          </w:tcPr>
          <w:p>
            <w:pPr>
              <w:ind w:firstLine="0" w:firstLineChars="0"/>
              <w:jc w:val="left"/>
              <w:rPr>
                <w:rFonts w:ascii="仿宋_GB2312"/>
                <w:sz w:val="24"/>
              </w:rPr>
            </w:pPr>
            <w:r>
              <w:rPr>
                <w:rFonts w:hint="eastAsia" w:ascii="Time New Roman" w:hAnsi="Time New Roman"/>
                <w:sz w:val="24"/>
              </w:rPr>
              <w:t>参赛选手、检录工作人员</w:t>
            </w:r>
          </w:p>
        </w:tc>
        <w:tc>
          <w:tcPr>
            <w:tcW w:w="860" w:type="pct"/>
            <w:vAlign w:val="center"/>
          </w:tcPr>
          <w:p>
            <w:pPr>
              <w:ind w:firstLine="0" w:firstLineChars="0"/>
              <w:jc w:val="left"/>
              <w:rPr>
                <w:rFonts w:ascii="仿宋_GB2312"/>
                <w:sz w:val="24"/>
              </w:rPr>
            </w:pPr>
            <w:r>
              <w:rPr>
                <w:rFonts w:hint="eastAsia" w:ascii="Time New Roman" w:hAnsi="Time New Roman"/>
                <w:sz w:val="24"/>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08:00-08:20</w:t>
            </w:r>
          </w:p>
        </w:tc>
        <w:tc>
          <w:tcPr>
            <w:tcW w:w="1171" w:type="pct"/>
            <w:vAlign w:val="center"/>
          </w:tcPr>
          <w:p>
            <w:pPr>
              <w:ind w:firstLine="0" w:firstLineChars="0"/>
              <w:jc w:val="left"/>
              <w:rPr>
                <w:rFonts w:ascii="仿宋_GB2312"/>
                <w:sz w:val="24"/>
              </w:rPr>
            </w:pPr>
            <w:r>
              <w:rPr>
                <w:rFonts w:hint="eastAsia" w:ascii="Time New Roman" w:hAnsi="Time New Roman"/>
                <w:sz w:val="24"/>
              </w:rPr>
              <w:t>第一次抽签加密(抽取参赛编号)</w:t>
            </w:r>
          </w:p>
        </w:tc>
        <w:tc>
          <w:tcPr>
            <w:tcW w:w="1487" w:type="pct"/>
            <w:vAlign w:val="center"/>
          </w:tcPr>
          <w:p>
            <w:pPr>
              <w:ind w:firstLine="0" w:firstLineChars="0"/>
              <w:jc w:val="left"/>
              <w:rPr>
                <w:rFonts w:ascii="仿宋_GB2312"/>
                <w:sz w:val="24"/>
              </w:rPr>
            </w:pPr>
            <w:r>
              <w:rPr>
                <w:rFonts w:hint="eastAsia" w:ascii="Time New Roman" w:hAnsi="Time New Roman"/>
                <w:sz w:val="24"/>
              </w:rPr>
              <w:t>参赛选手、第一次加密裁判、监督仲裁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一次抽签区域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08:20-08:40</w:t>
            </w:r>
          </w:p>
        </w:tc>
        <w:tc>
          <w:tcPr>
            <w:tcW w:w="1171" w:type="pct"/>
            <w:vAlign w:val="center"/>
          </w:tcPr>
          <w:p>
            <w:pPr>
              <w:ind w:firstLine="0" w:firstLineChars="0"/>
              <w:jc w:val="left"/>
              <w:rPr>
                <w:rFonts w:hint="eastAsia" w:ascii="Time New Roman" w:hAnsi="Time New Roman"/>
                <w:sz w:val="24"/>
              </w:rPr>
            </w:pPr>
            <w:r>
              <w:rPr>
                <w:rFonts w:hint="eastAsia" w:ascii="Time New Roman" w:hAnsi="Time New Roman"/>
                <w:sz w:val="24"/>
              </w:rPr>
              <w:t>第二次抽签加密</w:t>
            </w:r>
          </w:p>
          <w:p>
            <w:pPr>
              <w:ind w:firstLine="0" w:firstLineChars="0"/>
              <w:jc w:val="left"/>
              <w:rPr>
                <w:rFonts w:ascii="仿宋_GB2312"/>
                <w:sz w:val="24"/>
              </w:rPr>
            </w:pPr>
            <w:r>
              <w:rPr>
                <w:rFonts w:hint="eastAsia" w:ascii="Time New Roman" w:hAnsi="Time New Roman"/>
                <w:sz w:val="24"/>
              </w:rPr>
              <w:t>(抽取赛位号)</w:t>
            </w:r>
          </w:p>
        </w:tc>
        <w:tc>
          <w:tcPr>
            <w:tcW w:w="1487" w:type="pct"/>
            <w:vAlign w:val="center"/>
          </w:tcPr>
          <w:p>
            <w:pPr>
              <w:ind w:firstLine="0" w:firstLineChars="0"/>
              <w:jc w:val="left"/>
              <w:rPr>
                <w:rFonts w:ascii="仿宋_GB2312"/>
                <w:sz w:val="24"/>
              </w:rPr>
            </w:pPr>
            <w:r>
              <w:rPr>
                <w:rFonts w:hint="eastAsia" w:ascii="Time New Roman" w:hAnsi="Time New Roman"/>
                <w:sz w:val="24"/>
              </w:rPr>
              <w:t>参赛选手、第二次加密裁判、监督仲裁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二次抽签区域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08:40-9:00</w:t>
            </w:r>
          </w:p>
        </w:tc>
        <w:tc>
          <w:tcPr>
            <w:tcW w:w="1171" w:type="pct"/>
            <w:vAlign w:val="center"/>
          </w:tcPr>
          <w:p>
            <w:pPr>
              <w:ind w:firstLine="0" w:firstLineChars="0"/>
              <w:jc w:val="left"/>
              <w:rPr>
                <w:rFonts w:ascii="仿宋_GB2312"/>
                <w:sz w:val="24"/>
              </w:rPr>
            </w:pPr>
            <w:r>
              <w:rPr>
                <w:rFonts w:hint="eastAsia" w:ascii="Time New Roman" w:hAnsi="Time New Roman"/>
                <w:sz w:val="24"/>
              </w:rPr>
              <w:t>设备工具检查确认、题目发放</w:t>
            </w:r>
          </w:p>
        </w:tc>
        <w:tc>
          <w:tcPr>
            <w:tcW w:w="1487" w:type="pct"/>
            <w:vAlign w:val="center"/>
          </w:tcPr>
          <w:p>
            <w:pPr>
              <w:ind w:firstLine="0" w:firstLineChars="0"/>
              <w:jc w:val="left"/>
              <w:rPr>
                <w:rFonts w:ascii="仿宋_GB2312"/>
                <w:sz w:val="24"/>
              </w:rPr>
            </w:pPr>
            <w:r>
              <w:rPr>
                <w:rFonts w:hint="eastAsia" w:ascii="Time New Roman" w:hAnsi="Time New Roman"/>
                <w:sz w:val="24"/>
              </w:rPr>
              <w:t>参赛选手、裁判、监督仲裁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9:00</w:t>
            </w:r>
            <w:bookmarkStart w:id="1" w:name="OLE_LINK1"/>
            <w:r>
              <w:rPr>
                <w:rFonts w:hint="eastAsia" w:ascii="Time New Roman" w:hAnsi="Time New Roman"/>
                <w:sz w:val="24"/>
              </w:rPr>
              <w:t>-13</w:t>
            </w:r>
            <w:bookmarkEnd w:id="1"/>
            <w:r>
              <w:rPr>
                <w:rFonts w:hint="eastAsia" w:ascii="Time New Roman" w:hAnsi="Time New Roman"/>
                <w:sz w:val="24"/>
              </w:rPr>
              <w:t>:00</w:t>
            </w:r>
          </w:p>
        </w:tc>
        <w:tc>
          <w:tcPr>
            <w:tcW w:w="1171" w:type="pct"/>
            <w:vAlign w:val="center"/>
          </w:tcPr>
          <w:p>
            <w:pPr>
              <w:ind w:firstLine="0" w:firstLineChars="0"/>
              <w:jc w:val="left"/>
              <w:rPr>
                <w:rFonts w:ascii="仿宋_GB2312"/>
                <w:sz w:val="24"/>
              </w:rPr>
            </w:pPr>
            <w:r>
              <w:rPr>
                <w:rFonts w:hint="eastAsia" w:ascii="Time New Roman" w:hAnsi="Time New Roman"/>
                <w:sz w:val="24"/>
              </w:rPr>
              <w:t>参赛队竞赛</w:t>
            </w:r>
          </w:p>
        </w:tc>
        <w:tc>
          <w:tcPr>
            <w:tcW w:w="1487" w:type="pct"/>
            <w:vAlign w:val="center"/>
          </w:tcPr>
          <w:p>
            <w:pPr>
              <w:ind w:firstLine="0" w:firstLineChars="0"/>
              <w:jc w:val="left"/>
              <w:rPr>
                <w:rFonts w:ascii="仿宋_GB2312"/>
                <w:sz w:val="24"/>
              </w:rPr>
            </w:pPr>
            <w:r>
              <w:rPr>
                <w:rFonts w:hint="eastAsia" w:ascii="Time New Roman" w:hAnsi="Time New Roman"/>
                <w:sz w:val="24"/>
              </w:rPr>
              <w:t>参赛选手、裁判、监督仲裁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13:00-15:00</w:t>
            </w:r>
          </w:p>
        </w:tc>
        <w:tc>
          <w:tcPr>
            <w:tcW w:w="1171" w:type="pct"/>
            <w:vAlign w:val="center"/>
          </w:tcPr>
          <w:p>
            <w:pPr>
              <w:ind w:firstLine="0" w:firstLineChars="0"/>
              <w:jc w:val="left"/>
              <w:rPr>
                <w:rFonts w:ascii="仿宋_GB2312"/>
                <w:sz w:val="24"/>
              </w:rPr>
            </w:pPr>
            <w:r>
              <w:rPr>
                <w:rFonts w:hint="eastAsia" w:ascii="Time New Roman" w:hAnsi="Time New Roman"/>
                <w:sz w:val="24"/>
              </w:rPr>
              <w:t>申诉受理</w:t>
            </w:r>
          </w:p>
        </w:tc>
        <w:tc>
          <w:tcPr>
            <w:tcW w:w="1487" w:type="pct"/>
            <w:vAlign w:val="center"/>
          </w:tcPr>
          <w:p>
            <w:pPr>
              <w:ind w:firstLine="0" w:firstLineChars="0"/>
              <w:jc w:val="left"/>
              <w:rPr>
                <w:rFonts w:ascii="仿宋_GB2312"/>
                <w:sz w:val="24"/>
              </w:rPr>
            </w:pPr>
            <w:r>
              <w:rPr>
                <w:rFonts w:hint="eastAsia" w:ascii="Time New Roman" w:hAnsi="Time New Roman"/>
                <w:sz w:val="24"/>
              </w:rPr>
              <w:t>参赛队、裁判长、监督仲裁</w:t>
            </w:r>
          </w:p>
        </w:tc>
        <w:tc>
          <w:tcPr>
            <w:tcW w:w="860" w:type="pct"/>
            <w:vAlign w:val="center"/>
          </w:tcPr>
          <w:p>
            <w:pPr>
              <w:ind w:firstLine="0" w:firstLineChars="0"/>
              <w:jc w:val="left"/>
              <w:rPr>
                <w:rFonts w:ascii="仿宋_GB2312"/>
                <w:sz w:val="24"/>
              </w:rPr>
            </w:pPr>
            <w:r>
              <w:rPr>
                <w:rFonts w:hint="eastAsia" w:ascii="Time New Roman" w:hAnsi="Time New Roman"/>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15:00-15:30</w:t>
            </w:r>
          </w:p>
        </w:tc>
        <w:tc>
          <w:tcPr>
            <w:tcW w:w="1171" w:type="pct"/>
            <w:vAlign w:val="center"/>
          </w:tcPr>
          <w:p>
            <w:pPr>
              <w:ind w:firstLine="0" w:firstLineChars="0"/>
              <w:jc w:val="left"/>
              <w:rPr>
                <w:rFonts w:ascii="仿宋_GB2312"/>
                <w:sz w:val="24"/>
              </w:rPr>
            </w:pPr>
            <w:r>
              <w:rPr>
                <w:rFonts w:hint="eastAsia" w:ascii="Time New Roman" w:hAnsi="Time New Roman"/>
                <w:sz w:val="24"/>
              </w:rPr>
              <w:t>核分</w:t>
            </w:r>
          </w:p>
        </w:tc>
        <w:tc>
          <w:tcPr>
            <w:tcW w:w="1487" w:type="pct"/>
            <w:vAlign w:val="center"/>
          </w:tcPr>
          <w:p>
            <w:pPr>
              <w:ind w:firstLine="0" w:firstLineChars="0"/>
              <w:jc w:val="left"/>
              <w:rPr>
                <w:rFonts w:ascii="仿宋_GB2312"/>
                <w:sz w:val="24"/>
              </w:rPr>
            </w:pPr>
            <w:r>
              <w:rPr>
                <w:rFonts w:hint="eastAsia" w:ascii="Time New Roman" w:hAnsi="Time New Roman"/>
                <w:sz w:val="24"/>
              </w:rPr>
              <w:t>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判分会议室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15:30-16:00</w:t>
            </w:r>
          </w:p>
        </w:tc>
        <w:tc>
          <w:tcPr>
            <w:tcW w:w="1171" w:type="pct"/>
            <w:vAlign w:val="center"/>
          </w:tcPr>
          <w:p>
            <w:pPr>
              <w:ind w:firstLine="0" w:firstLineChars="0"/>
              <w:jc w:val="left"/>
              <w:rPr>
                <w:rFonts w:ascii="仿宋_GB2312"/>
                <w:sz w:val="24"/>
              </w:rPr>
            </w:pPr>
            <w:r>
              <w:rPr>
                <w:rFonts w:hint="eastAsia" w:ascii="Time New Roman" w:hAnsi="Time New Roman"/>
                <w:sz w:val="24"/>
              </w:rPr>
              <w:t>抽检复核</w:t>
            </w:r>
          </w:p>
        </w:tc>
        <w:tc>
          <w:tcPr>
            <w:tcW w:w="1487" w:type="pct"/>
            <w:vAlign w:val="center"/>
          </w:tcPr>
          <w:p>
            <w:pPr>
              <w:ind w:firstLine="0" w:firstLineChars="0"/>
              <w:jc w:val="left"/>
              <w:rPr>
                <w:rFonts w:ascii="仿宋_GB2312"/>
                <w:sz w:val="24"/>
              </w:rPr>
            </w:pPr>
            <w:r>
              <w:rPr>
                <w:rFonts w:hint="eastAsia" w:ascii="Time New Roman" w:hAnsi="Time New Roman"/>
                <w:sz w:val="24"/>
              </w:rPr>
              <w:t>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判分会议室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16:00-16:30</w:t>
            </w:r>
          </w:p>
        </w:tc>
        <w:tc>
          <w:tcPr>
            <w:tcW w:w="1171" w:type="pct"/>
            <w:vAlign w:val="center"/>
          </w:tcPr>
          <w:p>
            <w:pPr>
              <w:ind w:firstLine="0" w:firstLineChars="0"/>
              <w:jc w:val="left"/>
              <w:rPr>
                <w:rFonts w:ascii="仿宋_GB2312"/>
                <w:sz w:val="24"/>
              </w:rPr>
            </w:pPr>
            <w:r>
              <w:rPr>
                <w:rFonts w:hint="eastAsia" w:ascii="Time New Roman" w:hAnsi="Time New Roman"/>
                <w:sz w:val="24"/>
              </w:rPr>
              <w:t>解密</w:t>
            </w:r>
          </w:p>
        </w:tc>
        <w:tc>
          <w:tcPr>
            <w:tcW w:w="1487" w:type="pct"/>
            <w:vAlign w:val="center"/>
          </w:tcPr>
          <w:p>
            <w:pPr>
              <w:ind w:firstLine="0" w:firstLineChars="0"/>
              <w:jc w:val="left"/>
              <w:rPr>
                <w:rFonts w:ascii="仿宋_GB2312"/>
                <w:sz w:val="24"/>
              </w:rPr>
            </w:pPr>
            <w:r>
              <w:rPr>
                <w:rFonts w:hint="eastAsia" w:ascii="Time New Roman" w:hAnsi="Time New Roman"/>
                <w:sz w:val="24"/>
              </w:rPr>
              <w:t>裁判、监督仲裁</w:t>
            </w:r>
          </w:p>
        </w:tc>
        <w:tc>
          <w:tcPr>
            <w:tcW w:w="860" w:type="pct"/>
            <w:vAlign w:val="center"/>
          </w:tcPr>
          <w:p>
            <w:pPr>
              <w:ind w:firstLine="0" w:firstLineChars="0"/>
              <w:jc w:val="left"/>
              <w:rPr>
                <w:rFonts w:ascii="仿宋_GB2312"/>
                <w:sz w:val="24"/>
              </w:rPr>
            </w:pPr>
            <w:r>
              <w:rPr>
                <w:rFonts w:hint="eastAsia" w:ascii="Time New Roman" w:hAnsi="Time New Roman"/>
                <w:sz w:val="24"/>
              </w:rPr>
              <w:t>判分会议室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pPr>
              <w:ind w:firstLine="0" w:firstLineChars="0"/>
              <w:jc w:val="left"/>
              <w:rPr>
                <w:rFonts w:ascii="仿宋_GB2312"/>
                <w:sz w:val="24"/>
              </w:rPr>
            </w:pPr>
          </w:p>
        </w:tc>
        <w:tc>
          <w:tcPr>
            <w:tcW w:w="987" w:type="pct"/>
            <w:vAlign w:val="center"/>
          </w:tcPr>
          <w:p>
            <w:pPr>
              <w:ind w:firstLine="0" w:firstLineChars="0"/>
              <w:jc w:val="left"/>
              <w:rPr>
                <w:rFonts w:hint="eastAsia" w:ascii="仿宋_GB2312" w:hAnsi="仿宋"/>
                <w:sz w:val="24"/>
              </w:rPr>
            </w:pPr>
            <w:r>
              <w:rPr>
                <w:rFonts w:hint="eastAsia" w:ascii="Time New Roman" w:hAnsi="Time New Roman"/>
                <w:sz w:val="24"/>
              </w:rPr>
              <w:t>17:00</w:t>
            </w:r>
          </w:p>
        </w:tc>
        <w:tc>
          <w:tcPr>
            <w:tcW w:w="1171" w:type="pct"/>
            <w:vAlign w:val="center"/>
          </w:tcPr>
          <w:p>
            <w:pPr>
              <w:ind w:firstLine="0" w:firstLineChars="0"/>
              <w:jc w:val="left"/>
              <w:rPr>
                <w:rFonts w:ascii="仿宋_GB2312"/>
                <w:sz w:val="24"/>
              </w:rPr>
            </w:pPr>
            <w:r>
              <w:rPr>
                <w:rFonts w:hint="eastAsia" w:ascii="Time New Roman" w:hAnsi="Time New Roman"/>
                <w:sz w:val="24"/>
              </w:rPr>
              <w:t>成绩公布</w:t>
            </w:r>
          </w:p>
        </w:tc>
        <w:tc>
          <w:tcPr>
            <w:tcW w:w="1487" w:type="pct"/>
            <w:vAlign w:val="center"/>
          </w:tcPr>
          <w:p>
            <w:pPr>
              <w:ind w:firstLine="0" w:firstLineChars="0"/>
              <w:jc w:val="left"/>
              <w:rPr>
                <w:rFonts w:ascii="仿宋_GB2312"/>
                <w:sz w:val="24"/>
              </w:rPr>
            </w:pPr>
            <w:r>
              <w:rPr>
                <w:rFonts w:hint="eastAsia" w:ascii="Time New Roman" w:hAnsi="Time New Roman"/>
                <w:sz w:val="24"/>
              </w:rPr>
              <w:t>各参赛队、裁判长、监督仲裁</w:t>
            </w:r>
          </w:p>
        </w:tc>
        <w:tc>
          <w:tcPr>
            <w:tcW w:w="860" w:type="pct"/>
            <w:vAlign w:val="center"/>
          </w:tcPr>
          <w:p>
            <w:pPr>
              <w:ind w:firstLine="0" w:firstLineChars="0"/>
              <w:jc w:val="left"/>
              <w:rPr>
                <w:rFonts w:ascii="仿宋_GB2312"/>
                <w:sz w:val="24"/>
              </w:rPr>
            </w:pPr>
            <w:r>
              <w:rPr>
                <w:rFonts w:hint="eastAsia" w:ascii="Time New Roman" w:hAnsi="Time New Roman"/>
                <w:sz w:val="24"/>
              </w:rPr>
              <w:t>指定地点</w:t>
            </w:r>
          </w:p>
        </w:tc>
      </w:tr>
    </w:tbl>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（二）比赛流程</w:t>
      </w:r>
    </w:p>
    <w:p>
      <w:pPr>
        <w:spacing w:line="240" w:lineRule="auto"/>
        <w:ind w:firstLine="0" w:firstLineChars="0"/>
        <w:jc w:val="center"/>
        <w:rPr>
          <w:rFonts w:hint="eastAsia" w:ascii="Time New Roman" w:hAnsi="Time New Roman"/>
          <w:szCs w:val="21"/>
        </w:rPr>
      </w:pPr>
      <w:r>
        <w:rPr>
          <w:rFonts w:hint="eastAsia" w:ascii="仿宋_GB2312"/>
        </w:rPr>
        <w:drawing>
          <wp:inline distT="0" distB="0" distL="0" distR="0">
            <wp:extent cx="4713605" cy="4905375"/>
            <wp:effectExtent l="0" t="0" r="0" b="0"/>
            <wp:docPr id="179178735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87359" name="图片 35"/>
                    <pic:cNvPicPr>
                      <a:picLocks noChangeAspect="1" noChangeArrowheads="1"/>
                    </pic:cNvPicPr>
                  </pic:nvPicPr>
                  <pic:blipFill>
                    <a:blip r:embed="rId13">
                      <a:extLst>
                        <a:ext uri="{28A0092B-C50C-407E-A947-70E740481C1C}">
                          <a14:useLocalDpi xmlns:a14="http://schemas.microsoft.com/office/drawing/2010/main" val="0"/>
                        </a:ext>
                      </a:extLst>
                    </a:blip>
                    <a:srcRect r="20571"/>
                    <a:stretch>
                      <a:fillRect/>
                    </a:stretch>
                  </pic:blipFill>
                  <pic:spPr>
                    <a:xfrm>
                      <a:off x="0" y="0"/>
                      <a:ext cx="4723717" cy="4916145"/>
                    </a:xfrm>
                    <a:prstGeom prst="rect">
                      <a:avLst/>
                    </a:prstGeom>
                    <a:noFill/>
                    <a:ln>
                      <a:noFill/>
                    </a:ln>
                  </pic:spPr>
                </pic:pic>
              </a:graphicData>
            </a:graphic>
          </wp:inline>
        </w:drawing>
      </w:r>
    </w:p>
    <w:p>
      <w:pPr>
        <w:ind w:firstLine="640"/>
        <w:jc w:val="center"/>
        <w:rPr>
          <w:rFonts w:hint="eastAsia" w:ascii="Time New Roman" w:hAnsi="Time New Roman"/>
          <w:szCs w:val="32"/>
        </w:rPr>
      </w:pPr>
      <w:r>
        <w:rPr>
          <w:rFonts w:hint="eastAsia" w:ascii="Time New Roman" w:hAnsi="Time New Roman"/>
        </w:rPr>
        <w:t>图 1 比赛流程图</w:t>
      </w:r>
    </w:p>
    <w:p>
      <w:pPr>
        <w:pStyle w:val="8"/>
        <w:rPr>
          <w:rFonts w:hint="eastAsia" w:ascii="Time New Roman" w:hAnsi="Time New Roman"/>
        </w:rPr>
      </w:pPr>
      <w:r>
        <w:rPr>
          <w:rFonts w:hint="eastAsia" w:ascii="Time New Roman" w:hAnsi="Time New Roman"/>
        </w:rPr>
        <w:t>竞赛规则</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参赛选手须为全日制高等职业学校本科、高等职业学校专科在籍学生、五年制高职四、五年级在籍学生。凡在往届全国职业院校技能大赛中获本赛项高职组一等奖的选手，不能再参加本赛项比赛。参赛选手的资格审查工作按照大赛组委会要求执行。</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2.竞赛前1日安排各参赛队领队、参赛选手熟悉赛场。</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3.严禁参赛选手、赛项裁判、工作人员私自携带通讯、摄录设备进入比赛场地。</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4.比赛期间，参赛选手所需的硬件、软件和辅助工具统一提供，参赛队不得使用自带的任何有存储功能的设备，如硬盘、光盘、U盘、手机、随身听、智能手表等。</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5.所有参赛选手都必须携带有效身份证、学生证进行检录。</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6.参赛选手在赛前20分钟，进入比赛工位并领取比赛任务，比赛正式开始后方可进行相关操作。</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7.比赛过程中，参赛选手须严格遵守操作规程，确保人身及设备安全，并接受裁判员的监督和指示。因选手原因造成设备故障或损坏而无法继续比赛的，裁判长有权决定终止该队比赛；非因选手个人原因造成设备故障的，由裁判长视具体情况作出裁决。</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8.成绩评定由竞赛系统自动评分。竞赛系统自动评分裁判不参与评分，依据参赛选手提交的结果，由后台竞赛系统进行实时自动评分和排名。实时评分过程中，如参赛选手对成绩有疑问，可立即向裁判员提出，由裁判员和技术人员共同核验相关问题，在监督仲裁人员监督下，由裁判长给出处理结果。</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9．竞赛开始时统一发放赛卷。竞赛结束后，参赛选手不得再进行任何操作。裁判员与参赛选手一起签字确认得分结果。</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10.赛项成绩解密后，在指定地点，以纸质形式向全体参赛队进行公布。</w:t>
      </w:r>
    </w:p>
    <w:p>
      <w:pPr>
        <w:pStyle w:val="8"/>
        <w:rPr>
          <w:rFonts w:hint="eastAsia" w:ascii="Time New Roman" w:hAnsi="Time New Roman"/>
        </w:rPr>
      </w:pPr>
      <w:r>
        <w:rPr>
          <w:rFonts w:hint="eastAsia" w:ascii="Time New Roman" w:hAnsi="Time New Roman"/>
        </w:rPr>
        <w:t>技术规范</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参赛队在实施竞赛项目时要求遵循赛项技术规范，如表3所示。</w:t>
      </w:r>
    </w:p>
    <w:p>
      <w:pPr>
        <w:spacing w:line="410" w:lineRule="auto"/>
        <w:ind w:firstLine="480"/>
        <w:jc w:val="center"/>
        <w:rPr>
          <w:rFonts w:hint="eastAsia" w:ascii="Time New Roman" w:hAnsi="Time New Roman" w:cs="仿宋_GB2312"/>
          <w:sz w:val="24"/>
          <w:szCs w:val="18"/>
        </w:rPr>
      </w:pPr>
      <w:r>
        <w:rPr>
          <w:rFonts w:hint="eastAsia" w:ascii="Time New Roman" w:hAnsi="Time New Roman" w:cs="仿宋_GB2312"/>
          <w:sz w:val="24"/>
          <w:szCs w:val="18"/>
        </w:rPr>
        <w:t>表3 赛项技术规范表</w:t>
      </w:r>
    </w:p>
    <w:tbl>
      <w:tblPr>
        <w:tblStyle w:val="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3143"/>
        <w:gridCol w:w="51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序号</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标准号/规范简称</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名称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fldChar w:fldCharType="begin"/>
            </w:r>
            <w:r>
              <w:instrText xml:space="preserve"> HYPERLINK "http://www.chinabyte.com/keyword/ISO/" </w:instrText>
            </w:r>
            <w:r>
              <w:fldChar w:fldCharType="separate"/>
            </w:r>
            <w:r>
              <w:rPr>
                <w:rFonts w:hint="eastAsia" w:ascii="Time New Roman" w:hAnsi="Time New Roman" w:cs="Arial"/>
                <w:sz w:val="24"/>
              </w:rPr>
              <w:t>ISO</w:t>
            </w:r>
            <w:r>
              <w:rPr>
                <w:rFonts w:hint="eastAsia" w:ascii="Time New Roman" w:hAnsi="Time New Roman" w:cs="Arial"/>
                <w:sz w:val="24"/>
              </w:rPr>
              <w:fldChar w:fldCharType="end"/>
            </w:r>
            <w:r>
              <w:rPr>
                <w:rFonts w:hint="eastAsia" w:ascii="Time New Roman" w:hAnsi="Time New Roman" w:cs="Arial"/>
                <w:sz w:val="24"/>
              </w:rPr>
              <w:t>/IEC 17788:2014</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信息技术 云计算 概述和词汇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2</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ISO/IEC 17789:2014</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信息技术 云计算 参考架构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3</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GB/T 31167-2014</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云计算服务安全指南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4</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GB/T 31168-2014</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信息安全技术 云计算服务安全能力要求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5</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GB/T 32400-2015</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信息技术 云计算 概览和词汇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6</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YD/T 2542-2013</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电信互联网数据中心(IDC)总体技术要求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7</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YD/T 2441-2013</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互联网数据中心技术及分级分类标准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8</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YD/T 2442-2013</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互联网数据中心资源占用、能效及排放技术要求和评测方法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9</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YD/T 2543-2013</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电信互联网数据中心(IDC)的能耗测评方法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10</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ISO/IEC JTC 1/SC 32 N 2388b</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数据管理和交互( Data  Management  and Interchange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11</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GB/T 28821- 1012</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关系数据管理系统技术要求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12</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LD/T81. 1-2006</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职业技能实训和鉴定设备技术规范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13</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GZB国家职业技术技能标准（2021年版）</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云计算工程技术人员国家职业技术技能标准（2021年版）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14</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GB/T 32421—2015</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 xml:space="preserve">软件工程 软件评审与审核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15</w:t>
            </w:r>
          </w:p>
        </w:tc>
        <w:tc>
          <w:tcPr>
            <w:tcW w:w="314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GB/T 30999—2014</w:t>
            </w:r>
          </w:p>
        </w:tc>
        <w:tc>
          <w:tcPr>
            <w:tcW w:w="5103" w:type="dxa"/>
            <w:tcBorders>
              <w:top w:val="single" w:color="000000" w:sz="2" w:space="0"/>
              <w:bottom w:val="single" w:color="000000" w:sz="2" w:space="0"/>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系统和软件工程 生存周期管理过程描述指南</w:t>
            </w:r>
          </w:p>
        </w:tc>
      </w:tr>
    </w:tbl>
    <w:p>
      <w:pPr>
        <w:ind w:firstLine="480"/>
        <w:rPr>
          <w:rFonts w:hint="eastAsia" w:ascii="Time New Roman" w:hAnsi="Time New Roman" w:cs="微软雅黑"/>
          <w:sz w:val="24"/>
        </w:rPr>
      </w:pPr>
    </w:p>
    <w:p>
      <w:pPr>
        <w:pStyle w:val="8"/>
        <w:rPr>
          <w:rFonts w:hint="eastAsia" w:ascii="Time New Roman" w:hAnsi="Time New Roman"/>
        </w:rPr>
      </w:pPr>
      <w:r>
        <w:rPr>
          <w:rFonts w:hint="eastAsia" w:ascii="Time New Roman" w:hAnsi="Time New Roman"/>
        </w:rPr>
        <w:t>技术环境</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（一）竞赛环境</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每队竞赛位配有单独带漏电保护空气开关的220伏交流电源，按照1000W的用电负荷来规划准备。</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每队竞赛位面积约3—4</w:t>
      </w:r>
      <w:r>
        <w:rPr>
          <w:rFonts w:hint="eastAsia" w:ascii="Time New Roman" w:hAnsi="Time New Roman" w:eastAsia="微软雅黑" w:cs="微软雅黑"/>
          <w:szCs w:val="32"/>
        </w:rPr>
        <w:t>㎡</w:t>
      </w:r>
      <w:r>
        <w:rPr>
          <w:rFonts w:hint="eastAsia" w:ascii="Time New Roman" w:hAnsi="Time New Roman" w:cs="仿宋_GB2312"/>
          <w:szCs w:val="32"/>
        </w:rPr>
        <w:t>，赛位之间由隔板隔开，配备竞赛平台和技术工作要求的软、硬件。环境标准要求保证赛场采光、照明和通风良好。</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赛场应具有2条互联网出口专线，每条专线带宽不小于200M。</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（二）技术平台</w:t>
      </w:r>
    </w:p>
    <w:p>
      <w:pPr>
        <w:adjustRightInd w:val="0"/>
        <w:snapToGrid w:val="0"/>
        <w:ind w:firstLine="640"/>
        <w:jc w:val="left"/>
        <w:rPr>
          <w:rFonts w:hint="eastAsia" w:ascii="仿宋_GB2312" w:hAnsi="Time New Roman" w:cs="仿宋_GB2312"/>
          <w:szCs w:val="32"/>
        </w:rPr>
      </w:pPr>
      <w:r>
        <w:rPr>
          <w:rFonts w:hint="eastAsia" w:ascii="仿宋_GB2312" w:hAnsi="Time New Roman" w:cs="仿宋_GB2312"/>
          <w:szCs w:val="32"/>
        </w:rPr>
        <w:t>1.竞赛环境使用云计算平台集群模式，建议配置如表4所示（按照40个参赛队配置）。</w:t>
      </w:r>
    </w:p>
    <w:p>
      <w:pPr>
        <w:ind w:firstLine="480"/>
        <w:jc w:val="center"/>
        <w:rPr>
          <w:rFonts w:hint="eastAsia" w:ascii="Time New Roman" w:hAnsi="Time New Roman"/>
          <w:sz w:val="24"/>
        </w:rPr>
      </w:pPr>
      <w:r>
        <w:rPr>
          <w:rFonts w:hint="eastAsia" w:ascii="Time New Roman" w:hAnsi="Time New Roman"/>
          <w:sz w:val="24"/>
        </w:rPr>
        <w:t>表4 云计算平台集群软、硬件建议表</w:t>
      </w:r>
    </w:p>
    <w:tbl>
      <w:tblPr>
        <w:tblStyle w:val="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902"/>
        <w:gridCol w:w="1174"/>
        <w:gridCol w:w="540"/>
        <w:gridCol w:w="556"/>
        <w:gridCol w:w="61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类别</w:t>
            </w:r>
          </w:p>
        </w:tc>
        <w:tc>
          <w:tcPr>
            <w:tcW w:w="0" w:type="auto"/>
            <w:shd w:val="clear" w:color="auto" w:fill="auto"/>
            <w:vAlign w:val="center"/>
          </w:tcPr>
          <w:p>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名称</w:t>
            </w:r>
          </w:p>
        </w:tc>
        <w:tc>
          <w:tcPr>
            <w:tcW w:w="0" w:type="auto"/>
            <w:shd w:val="clear" w:color="auto" w:fill="auto"/>
            <w:vAlign w:val="center"/>
          </w:tcPr>
          <w:p>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单位</w:t>
            </w:r>
          </w:p>
        </w:tc>
        <w:tc>
          <w:tcPr>
            <w:tcW w:w="0" w:type="auto"/>
            <w:shd w:val="clear" w:color="auto" w:fill="auto"/>
            <w:vAlign w:val="center"/>
          </w:tcPr>
          <w:p>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数量</w:t>
            </w:r>
          </w:p>
        </w:tc>
        <w:tc>
          <w:tcPr>
            <w:tcW w:w="0" w:type="auto"/>
            <w:shd w:val="clear" w:color="auto" w:fill="auto"/>
            <w:vAlign w:val="center"/>
          </w:tcPr>
          <w:p>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vMerge w:val="restart"/>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硬件设备</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集群节点服务器</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台</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10</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通用2U服务器，建议配置Intel Sliver系列CPU或以上，内存256G或以上，硬盘2T或以上。（设备数量按照实际参赛队酌情增减）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vMerge w:val="continue"/>
            <w:shd w:val="clear" w:color="auto" w:fill="auto"/>
            <w:vAlign w:val="center"/>
          </w:tcPr>
          <w:p>
            <w:pPr>
              <w:ind w:firstLine="0" w:firstLineChars="0"/>
              <w:jc w:val="left"/>
              <w:rPr>
                <w:rFonts w:hint="eastAsia" w:ascii="仿宋_GB2312" w:hAnsi="仿宋" w:cs="Arial"/>
                <w:spacing w:val="-3"/>
                <w:sz w:val="24"/>
                <w:szCs w:val="18"/>
              </w:rPr>
            </w:pP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三层交换机</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台</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2</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通用三层</w:t>
            </w:r>
            <w:r>
              <w:fldChar w:fldCharType="begin"/>
            </w:r>
            <w:r>
              <w:instrText xml:space="preserve"> HYPERLINK "https://detail.zol.com.cn/switches/s6074/" </w:instrText>
            </w:r>
            <w:r>
              <w:fldChar w:fldCharType="separate"/>
            </w:r>
            <w:r>
              <w:rPr>
                <w:rFonts w:hint="eastAsia" w:ascii="Time New Roman" w:hAnsi="Time New Roman" w:cs="Arial"/>
                <w:spacing w:val="-3"/>
                <w:sz w:val="24"/>
                <w:szCs w:val="18"/>
              </w:rPr>
              <w:t>千兆以太网交换机</w:t>
            </w:r>
            <w:r>
              <w:rPr>
                <w:rFonts w:hint="eastAsia" w:ascii="Time New Roman" w:hAnsi="Time New Roman" w:cs="Arial"/>
                <w:spacing w:val="-3"/>
                <w:sz w:val="24"/>
                <w:szCs w:val="18"/>
              </w:rPr>
              <w:fldChar w:fldCharType="end"/>
            </w:r>
            <w:r>
              <w:rPr>
                <w:rFonts w:hint="eastAsia" w:ascii="Time New Roman" w:hAnsi="Time New Roman" w:cs="Arial"/>
                <w:spacing w:val="-3"/>
                <w:sz w:val="24"/>
                <w:szCs w:val="18"/>
              </w:rPr>
              <w:t>，建议配置千兆网口24个或以上。（设备数量按照实际参赛队酌情增减）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软件平台</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云计算基础架构软件</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套</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1</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基于开源OpenStack云计算基础架构，支撑租户隔离，资源弹性拓展。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竞赛管理系统</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云计算竞赛管理软件</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套</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1</w:t>
            </w:r>
          </w:p>
        </w:tc>
        <w:tc>
          <w:tcPr>
            <w:tcW w:w="0" w:type="auto"/>
            <w:shd w:val="clear" w:color="auto" w:fill="auto"/>
            <w:vAlign w:val="center"/>
          </w:tcPr>
          <w:p>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支持自动评分、支持多场次管理、延时管理。支持单人赛、团体赛。</w:t>
            </w:r>
          </w:p>
        </w:tc>
      </w:tr>
    </w:tbl>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2.单组赛位软、硬件配置，如表5所示。</w:t>
      </w:r>
    </w:p>
    <w:p>
      <w:pPr>
        <w:spacing w:line="410" w:lineRule="auto"/>
        <w:ind w:firstLine="468"/>
        <w:jc w:val="center"/>
        <w:rPr>
          <w:rFonts w:hint="eastAsia" w:ascii="仿宋_GB2312" w:hAnsi="Time New Roman" w:cs="仿宋_GB2312"/>
          <w:spacing w:val="-3"/>
          <w:sz w:val="24"/>
        </w:rPr>
      </w:pPr>
      <w:r>
        <w:rPr>
          <w:rFonts w:hint="eastAsia" w:ascii="仿宋_GB2312" w:hAnsi="Time New Roman" w:cs="仿宋_GB2312"/>
          <w:spacing w:val="-3"/>
          <w:sz w:val="24"/>
        </w:rPr>
        <w:t>表 5 单组赛位软、硬件配置表</w:t>
      </w:r>
    </w:p>
    <w:tbl>
      <w:tblPr>
        <w:tblStyle w:val="5"/>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726"/>
        <w:gridCol w:w="1187"/>
        <w:gridCol w:w="550"/>
        <w:gridCol w:w="550"/>
        <w:gridCol w:w="62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类别</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名称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单位</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数量</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restart"/>
            <w:tcBorders>
              <w:top w:val="single" w:color="000000" w:sz="2" w:space="0"/>
              <w:left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硬件资源</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云计算平台集群租户</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个</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sz w:val="24"/>
              </w:rPr>
            </w:pPr>
            <w:r>
              <w:rPr>
                <w:rFonts w:hint="eastAsia" w:ascii="Time New Roman" w:hAnsi="Time New Roman" w:cs="Arial"/>
                <w:spacing w:val="-3"/>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sz w:val="24"/>
              </w:rPr>
            </w:pPr>
            <w:r>
              <w:rPr>
                <w:rFonts w:hint="eastAsia" w:ascii="Time New Roman" w:hAnsi="Time New Roman" w:cs="Arial"/>
                <w:spacing w:val="-3"/>
                <w:sz w:val="24"/>
              </w:rPr>
              <w:t>独立云计算平台集群租户，资源配额不小于32个vCPUS、64G内存。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continue"/>
            <w:tcBorders>
              <w:left w:val="single" w:color="000000" w:sz="2" w:space="0"/>
              <w:bottom w:val="single" w:color="000000" w:sz="2" w:space="0"/>
              <w:right w:val="single" w:color="000000" w:sz="2" w:space="0"/>
            </w:tcBorders>
            <w:shd w:val="clear" w:color="auto" w:fill="auto"/>
            <w:vAlign w:val="center"/>
          </w:tcPr>
          <w:p>
            <w:pPr>
              <w:widowControl/>
              <w:ind w:firstLine="0" w:firstLineChars="0"/>
              <w:jc w:val="left"/>
              <w:rPr>
                <w:rFonts w:hint="eastAsia" w:ascii="仿宋_GB2312" w:hAnsi="仿宋" w:cs="Arial"/>
                <w:spacing w:val="-3"/>
                <w:kern w:val="0"/>
                <w:sz w:val="24"/>
              </w:rPr>
            </w:pP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PC机</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2</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sz w:val="24"/>
              </w:rPr>
            </w:pPr>
            <w:r>
              <w:rPr>
                <w:rFonts w:hint="eastAsia" w:ascii="Time New Roman" w:hAnsi="Time New Roman" w:cs="Arial"/>
                <w:spacing w:val="-3"/>
                <w:sz w:val="24"/>
              </w:rPr>
              <w:t>包含通用设备，建议i5CPU或以上，内存8G以上，SSD硬盘128G以上。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restart"/>
            <w:tcBorders>
              <w:top w:val="single" w:color="000000" w:sz="2" w:space="0"/>
              <w:left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软件资源</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私有云软件包</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套</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sz w:val="24"/>
              </w:rPr>
            </w:pPr>
            <w:r>
              <w:rPr>
                <w:rFonts w:hint="eastAsia" w:ascii="Time New Roman" w:hAnsi="Time New Roman" w:cs="Arial"/>
                <w:spacing w:val="-3"/>
                <w:kern w:val="0"/>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sz w:val="24"/>
              </w:rPr>
            </w:pPr>
            <w:r>
              <w:rPr>
                <w:rFonts w:hint="eastAsia" w:ascii="Time New Roman" w:hAnsi="Time New Roman" w:cs="Arial"/>
                <w:spacing w:val="-3"/>
                <w:sz w:val="24"/>
              </w:rPr>
              <w:t>包含OpenStack Train离线安装包、安装脚本、qcow2 镜像文件等。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continue"/>
            <w:tcBorders>
              <w:left w:val="single" w:color="000000" w:sz="2" w:space="0"/>
              <w:right w:val="single" w:color="000000" w:sz="2" w:space="0"/>
            </w:tcBorders>
            <w:shd w:val="clear" w:color="auto" w:fill="auto"/>
            <w:vAlign w:val="center"/>
          </w:tcPr>
          <w:p>
            <w:pPr>
              <w:widowControl/>
              <w:ind w:firstLine="0" w:firstLineChars="0"/>
              <w:jc w:val="left"/>
              <w:rPr>
                <w:rFonts w:hint="eastAsia" w:ascii="仿宋_GB2312" w:hAnsi="仿宋" w:cs="Arial"/>
                <w:spacing w:val="-3"/>
                <w:kern w:val="0"/>
                <w:sz w:val="24"/>
              </w:rPr>
            </w:pP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容器云软件包</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套</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pPr>
              <w:ind w:firstLine="0" w:firstLineChars="0"/>
              <w:jc w:val="left"/>
              <w:rPr>
                <w:rFonts w:hint="eastAsia" w:ascii="仿宋_GB2312" w:hAnsi="仿宋" w:cs="Arial"/>
                <w:spacing w:val="-3"/>
                <w:sz w:val="24"/>
              </w:rPr>
            </w:pPr>
            <w:r>
              <w:rPr>
                <w:rFonts w:hint="eastAsia" w:ascii="Time New Roman" w:hAnsi="Time New Roman" w:cs="Arial"/>
                <w:spacing w:val="-3"/>
                <w:sz w:val="24"/>
              </w:rPr>
              <w:t>包含Containerd、Docker、Docker Compose、Kubernetes v1.25、KubeVirt、Istio、Harbor等离线安装包，Nginx、nfs等应用软件包。</w:t>
            </w:r>
          </w:p>
        </w:tc>
      </w:tr>
    </w:tbl>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3.通用软件和工具清单如表6所示。</w:t>
      </w:r>
    </w:p>
    <w:p>
      <w:pPr>
        <w:ind w:firstLine="480"/>
        <w:jc w:val="center"/>
        <w:rPr>
          <w:rFonts w:hint="eastAsia" w:ascii="Time New Roman" w:hAnsi="Time New Roman" w:cs="仿宋_GB2312"/>
          <w:sz w:val="24"/>
          <w:szCs w:val="18"/>
        </w:rPr>
      </w:pPr>
      <w:r>
        <w:rPr>
          <w:rFonts w:hint="eastAsia" w:ascii="Time New Roman" w:hAnsi="Time New Roman" w:cs="仿宋_GB2312"/>
          <w:sz w:val="24"/>
          <w:szCs w:val="18"/>
        </w:rPr>
        <w:t>表6 通用软件工具清单</w:t>
      </w:r>
    </w:p>
    <w:tbl>
      <w:tblPr>
        <w:tblStyle w:val="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60"/>
        <w:gridCol w:w="2075"/>
        <w:gridCol w:w="47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7" w:hRule="atLeast"/>
          <w:jc w:val="center"/>
        </w:trPr>
        <w:tc>
          <w:tcPr>
            <w:tcW w:w="960" w:type="dxa"/>
            <w:shd w:val="clear" w:color="auto" w:fill="auto"/>
            <w:vAlign w:val="center"/>
          </w:tcPr>
          <w:p>
            <w:pPr>
              <w:ind w:firstLine="0" w:firstLineChars="0"/>
              <w:jc w:val="left"/>
              <w:rPr>
                <w:rFonts w:hint="eastAsia" w:ascii="仿宋_GB2312" w:hAnsi="仿宋" w:cs="Arial"/>
                <w:b/>
                <w:bCs/>
                <w:spacing w:val="-3"/>
                <w:kern w:val="0"/>
                <w:sz w:val="24"/>
                <w:szCs w:val="28"/>
              </w:rPr>
            </w:pPr>
            <w:r>
              <w:rPr>
                <w:rFonts w:hint="eastAsia" w:ascii="Time New Roman" w:hAnsi="Time New Roman" w:cs="Arial"/>
                <w:bCs/>
                <w:spacing w:val="-3"/>
                <w:kern w:val="0"/>
                <w:sz w:val="24"/>
                <w:szCs w:val="28"/>
              </w:rPr>
              <w:t>序号</w:t>
            </w:r>
          </w:p>
        </w:tc>
        <w:tc>
          <w:tcPr>
            <w:tcW w:w="2075" w:type="dxa"/>
            <w:shd w:val="clear" w:color="auto" w:fill="auto"/>
            <w:vAlign w:val="center"/>
          </w:tcPr>
          <w:p>
            <w:pPr>
              <w:ind w:firstLine="0" w:firstLineChars="0"/>
              <w:jc w:val="left"/>
              <w:rPr>
                <w:rFonts w:hint="eastAsia" w:ascii="仿宋_GB2312" w:hAnsi="仿宋" w:cs="Arial"/>
                <w:b/>
                <w:bCs/>
                <w:spacing w:val="-3"/>
                <w:kern w:val="0"/>
                <w:sz w:val="24"/>
                <w:szCs w:val="28"/>
              </w:rPr>
            </w:pPr>
            <w:r>
              <w:rPr>
                <w:rFonts w:hint="eastAsia" w:ascii="Time New Roman" w:hAnsi="Time New Roman" w:cs="Arial"/>
                <w:bCs/>
                <w:spacing w:val="-3"/>
                <w:kern w:val="0"/>
                <w:sz w:val="24"/>
                <w:szCs w:val="28"/>
              </w:rPr>
              <w:t>软件</w:t>
            </w:r>
          </w:p>
        </w:tc>
        <w:tc>
          <w:tcPr>
            <w:tcW w:w="4730" w:type="dxa"/>
            <w:shd w:val="clear" w:color="auto" w:fill="auto"/>
            <w:vAlign w:val="center"/>
          </w:tcPr>
          <w:p>
            <w:pPr>
              <w:ind w:firstLine="0" w:firstLineChars="0"/>
              <w:jc w:val="left"/>
              <w:rPr>
                <w:rFonts w:hint="eastAsia" w:ascii="仿宋_GB2312" w:hAnsi="仿宋" w:cs="Arial"/>
                <w:b/>
                <w:bCs/>
                <w:spacing w:val="-3"/>
                <w:kern w:val="0"/>
                <w:sz w:val="24"/>
                <w:szCs w:val="28"/>
              </w:rPr>
            </w:pPr>
            <w:r>
              <w:rPr>
                <w:rFonts w:hint="eastAsia" w:ascii="Time New Roman" w:hAnsi="Time New Roman" w:cs="Arial"/>
                <w:bCs/>
                <w:spacing w:val="-3"/>
                <w:kern w:val="0"/>
                <w:sz w:val="24"/>
                <w:szCs w:val="28"/>
              </w:rPr>
              <w:t>介绍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1</w:t>
            </w:r>
          </w:p>
        </w:tc>
        <w:tc>
          <w:tcPr>
            <w:tcW w:w="2075"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PC端操作系统</w:t>
            </w:r>
          </w:p>
        </w:tc>
        <w:tc>
          <w:tcPr>
            <w:tcW w:w="473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Windows或Linux桌面系统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2</w:t>
            </w:r>
          </w:p>
        </w:tc>
        <w:tc>
          <w:tcPr>
            <w:tcW w:w="2075"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SSH客户端工具</w:t>
            </w:r>
          </w:p>
        </w:tc>
        <w:tc>
          <w:tcPr>
            <w:tcW w:w="473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SSH(SSH1和SSH2)的终端仿真程序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3</w:t>
            </w:r>
          </w:p>
        </w:tc>
        <w:tc>
          <w:tcPr>
            <w:tcW w:w="2075"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Python3</w:t>
            </w:r>
          </w:p>
        </w:tc>
        <w:tc>
          <w:tcPr>
            <w:tcW w:w="473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云计算应用开发编程环境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63" w:hRule="atLeast"/>
          <w:jc w:val="center"/>
        </w:trPr>
        <w:tc>
          <w:tcPr>
            <w:tcW w:w="96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4</w:t>
            </w:r>
          </w:p>
        </w:tc>
        <w:tc>
          <w:tcPr>
            <w:tcW w:w="2075"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PyCharm/VSCode</w:t>
            </w:r>
          </w:p>
        </w:tc>
        <w:tc>
          <w:tcPr>
            <w:tcW w:w="4730" w:type="dxa"/>
            <w:shd w:val="clear" w:color="auto" w:fill="auto"/>
            <w:vAlign w:val="center"/>
          </w:tcPr>
          <w:p>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Python开发工具</w:t>
            </w:r>
          </w:p>
        </w:tc>
      </w:tr>
    </w:tbl>
    <w:p>
      <w:pPr>
        <w:ind w:firstLine="548"/>
        <w:rPr>
          <w:rFonts w:hint="eastAsia" w:ascii="Time New Roman" w:hAnsi="Time New Roman"/>
          <w:spacing w:val="-3"/>
          <w:sz w:val="28"/>
          <w:szCs w:val="28"/>
        </w:rPr>
      </w:pPr>
    </w:p>
    <w:p>
      <w:pPr>
        <w:pStyle w:val="8"/>
        <w:rPr>
          <w:rFonts w:hint="eastAsia" w:ascii="Time New Roman" w:hAnsi="Time New Roman"/>
        </w:rPr>
      </w:pPr>
      <w:r>
        <w:rPr>
          <w:rFonts w:hint="eastAsia" w:ascii="Time New Roman" w:hAnsi="Time New Roman"/>
        </w:rPr>
        <w:t>竞赛样题</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详见附件：2024年海南省职业院校技能大赛(高职组)“云计算应用”赛项样题。</w:t>
      </w:r>
    </w:p>
    <w:p>
      <w:pPr>
        <w:pStyle w:val="8"/>
        <w:rPr>
          <w:rFonts w:hint="eastAsia" w:ascii="Time New Roman" w:hAnsi="Time New Roman"/>
        </w:rPr>
      </w:pPr>
      <w:r>
        <w:rPr>
          <w:rFonts w:hint="eastAsia" w:ascii="Time New Roman" w:hAnsi="Time New Roman"/>
        </w:rPr>
        <w:t>成绩评定</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（一）评分标准（总分100分）</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赛项评分标准如表7所示。</w:t>
      </w:r>
    </w:p>
    <w:p>
      <w:pPr>
        <w:ind w:firstLine="480"/>
        <w:jc w:val="center"/>
        <w:rPr>
          <w:rFonts w:hint="eastAsia" w:ascii="仿宋_GB2312" w:hAnsi="Time New Roman" w:cs="仿宋_GB2312"/>
          <w:sz w:val="24"/>
          <w:szCs w:val="18"/>
        </w:rPr>
      </w:pPr>
      <w:r>
        <w:rPr>
          <w:rFonts w:hint="eastAsia" w:ascii="仿宋_GB2312" w:hAnsi="Time New Roman" w:cs="仿宋_GB2312"/>
          <w:sz w:val="24"/>
          <w:szCs w:val="18"/>
        </w:rPr>
        <w:t>表7 赛项评分标准表</w:t>
      </w:r>
    </w:p>
    <w:tbl>
      <w:tblPr>
        <w:tblStyle w:val="5"/>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29"/>
        <w:gridCol w:w="1963"/>
        <w:gridCol w:w="5109"/>
        <w:gridCol w:w="98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719" w:type="pct"/>
            <w:gridSpan w:val="2"/>
            <w:shd w:val="clear" w:color="auto" w:fill="auto"/>
            <w:vAlign w:val="center"/>
          </w:tcPr>
          <w:p>
            <w:pPr>
              <w:ind w:firstLine="0" w:firstLineChars="0"/>
              <w:jc w:val="left"/>
              <w:rPr>
                <w:rFonts w:hint="eastAsia" w:ascii="仿宋_GB2312" w:hAnsi="仿宋" w:cs="Arial"/>
                <w:b/>
                <w:bCs/>
                <w:spacing w:val="-3"/>
                <w:sz w:val="24"/>
              </w:rPr>
            </w:pPr>
            <w:r>
              <w:rPr>
                <w:rFonts w:hint="eastAsia" w:ascii="Time New Roman" w:hAnsi="Time New Roman" w:cs="Arial"/>
                <w:bCs/>
                <w:spacing w:val="-3"/>
                <w:sz w:val="24"/>
              </w:rPr>
              <w:t>任务</w:t>
            </w:r>
          </w:p>
        </w:tc>
        <w:tc>
          <w:tcPr>
            <w:tcW w:w="2751" w:type="pct"/>
            <w:shd w:val="clear" w:color="auto" w:fill="auto"/>
            <w:vAlign w:val="center"/>
          </w:tcPr>
          <w:p>
            <w:pPr>
              <w:ind w:firstLine="0" w:firstLineChars="0"/>
              <w:jc w:val="left"/>
              <w:rPr>
                <w:rFonts w:hint="eastAsia" w:ascii="仿宋_GB2312" w:hAnsi="仿宋" w:cs="Arial"/>
                <w:b/>
                <w:bCs/>
                <w:spacing w:val="-3"/>
                <w:sz w:val="24"/>
              </w:rPr>
            </w:pPr>
            <w:r>
              <w:rPr>
                <w:rFonts w:hint="eastAsia" w:ascii="Time New Roman" w:hAnsi="Time New Roman" w:cs="Arial"/>
                <w:bCs/>
                <w:spacing w:val="-3"/>
                <w:sz w:val="24"/>
              </w:rPr>
              <w:t>主要知识及技能点</w:t>
            </w:r>
          </w:p>
        </w:tc>
        <w:tc>
          <w:tcPr>
            <w:tcW w:w="531" w:type="pct"/>
            <w:shd w:val="clear" w:color="auto" w:fill="auto"/>
            <w:vAlign w:val="center"/>
          </w:tcPr>
          <w:p>
            <w:pPr>
              <w:ind w:firstLine="0" w:firstLineChars="0"/>
              <w:jc w:val="left"/>
              <w:rPr>
                <w:rFonts w:hint="eastAsia" w:ascii="仿宋_GB2312" w:hAnsi="仿宋" w:cs="Arial"/>
                <w:b/>
                <w:bCs/>
                <w:spacing w:val="-3"/>
                <w:sz w:val="24"/>
              </w:rPr>
            </w:pPr>
            <w:r>
              <w:rPr>
                <w:rFonts w:hint="eastAsia" w:ascii="Time New Roman" w:hAnsi="Time New Roman" w:cs="Arial"/>
                <w:bCs/>
                <w:spacing w:val="-3"/>
                <w:sz w:val="24"/>
              </w:rPr>
              <w:t>分值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restar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模块一</w:t>
            </w:r>
          </w:p>
          <w:p>
            <w:pPr>
              <w:pStyle w:val="10"/>
              <w:jc w:val="left"/>
              <w:rPr>
                <w:rFonts w:hint="eastAsia" w:ascii="Time New Roman" w:hAnsi="Time New Roman" w:eastAsia="仿宋_GB2312"/>
                <w:sz w:val="24"/>
              </w:rPr>
            </w:pPr>
            <w:r>
              <w:rPr>
                <w:rFonts w:hint="eastAsia" w:ascii="Time New Roman" w:hAnsi="Time New Roman" w:eastAsia="仿宋_GB2312" w:cs="宋体"/>
                <w:sz w:val="24"/>
              </w:rPr>
              <w:t>私有云</w:t>
            </w:r>
          </w:p>
          <w:p>
            <w:pPr>
              <w:pStyle w:val="10"/>
              <w:jc w:val="left"/>
              <w:rPr>
                <w:rFonts w:hint="eastAsia" w:ascii="仿宋_GB2312" w:eastAsia="仿宋_GB2312"/>
                <w:sz w:val="24"/>
              </w:rPr>
            </w:pPr>
            <w:r>
              <w:rPr>
                <w:rFonts w:hint="eastAsia" w:ascii="Time New Roman" w:hAnsi="Time New Roman" w:eastAsia="仿宋_GB2312" w:cs="宋体"/>
                <w:sz w:val="24"/>
              </w:rPr>
              <w:t>（</w:t>
            </w:r>
            <w:r>
              <w:rPr>
                <w:rFonts w:hint="eastAsia" w:ascii="Time New Roman" w:hAnsi="Time New Roman" w:eastAsia="仿宋_GB2312"/>
                <w:sz w:val="24"/>
              </w:rPr>
              <w:t>50</w:t>
            </w:r>
            <w:r>
              <w:rPr>
                <w:rFonts w:hint="eastAsia" w:ascii="Time New Roman" w:hAnsi="Time New Roman" w:eastAsia="仿宋_GB2312" w:cs="宋体"/>
                <w:sz w:val="24"/>
              </w:rPr>
              <w:t>分）</w:t>
            </w:r>
          </w:p>
        </w:tc>
        <w:tc>
          <w:tcPr>
            <w:tcW w:w="1057"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1 </w:t>
            </w:r>
          </w:p>
          <w:p>
            <w:pPr>
              <w:pStyle w:val="10"/>
              <w:jc w:val="left"/>
              <w:rPr>
                <w:rFonts w:hint="eastAsia" w:ascii="仿宋_GB2312" w:eastAsia="仿宋_GB2312"/>
                <w:sz w:val="24"/>
              </w:rPr>
            </w:pPr>
            <w:r>
              <w:rPr>
                <w:rFonts w:hint="eastAsia" w:ascii="Time New Roman" w:hAnsi="Time New Roman" w:eastAsia="仿宋_GB2312" w:cs="宋体"/>
                <w:sz w:val="24"/>
              </w:rPr>
              <w:t>私有云服务搭建</w:t>
            </w:r>
          </w:p>
        </w:tc>
        <w:tc>
          <w:tcPr>
            <w:tcW w:w="2751"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sz w:val="24"/>
              </w:rPr>
              <w:t xml:space="preserve">IP </w:t>
            </w:r>
            <w:r>
              <w:rPr>
                <w:rFonts w:hint="eastAsia" w:ascii="Time New Roman" w:hAnsi="Time New Roman" w:eastAsia="仿宋_GB2312" w:cs="宋体"/>
                <w:sz w:val="24"/>
              </w:rPr>
              <w:t>地址设置，主机名设置，磁盘分区，文件系统挂载，</w:t>
            </w:r>
            <w:r>
              <w:rPr>
                <w:rFonts w:hint="eastAsia" w:ascii="Time New Roman" w:hAnsi="Time New Roman" w:eastAsia="仿宋_GB2312"/>
                <w:sz w:val="24"/>
              </w:rPr>
              <w:t>web</w:t>
            </w:r>
            <w:r>
              <w:rPr>
                <w:rFonts w:hint="eastAsia" w:ascii="Time New Roman" w:hAnsi="Time New Roman" w:eastAsia="仿宋_GB2312" w:cs="宋体"/>
                <w:sz w:val="24"/>
              </w:rPr>
              <w:t>、</w:t>
            </w:r>
            <w:r>
              <w:rPr>
                <w:rFonts w:hint="eastAsia" w:ascii="Time New Roman" w:hAnsi="Time New Roman" w:eastAsia="仿宋_GB2312"/>
                <w:sz w:val="24"/>
              </w:rPr>
              <w:t>ftp</w:t>
            </w:r>
            <w:r>
              <w:rPr>
                <w:rFonts w:hint="eastAsia" w:ascii="Time New Roman" w:hAnsi="Time New Roman" w:eastAsia="仿宋_GB2312" w:cs="宋体"/>
                <w:sz w:val="24"/>
              </w:rPr>
              <w:t>、</w:t>
            </w:r>
            <w:r>
              <w:rPr>
                <w:rFonts w:hint="eastAsia" w:ascii="Time New Roman" w:hAnsi="Time New Roman" w:eastAsia="仿宋_GB2312"/>
                <w:sz w:val="24"/>
              </w:rPr>
              <w:t>dns</w:t>
            </w:r>
            <w:r>
              <w:rPr>
                <w:rFonts w:hint="eastAsia" w:ascii="Time New Roman" w:hAnsi="Time New Roman" w:eastAsia="仿宋_GB2312" w:cs="宋体"/>
                <w:sz w:val="24"/>
              </w:rPr>
              <w:t>、</w:t>
            </w:r>
            <w:r>
              <w:rPr>
                <w:rFonts w:hint="eastAsia" w:ascii="Time New Roman" w:hAnsi="Time New Roman" w:eastAsia="仿宋_GB2312"/>
                <w:sz w:val="24"/>
              </w:rPr>
              <w:t xml:space="preserve">ntp </w:t>
            </w:r>
            <w:r>
              <w:rPr>
                <w:rFonts w:hint="eastAsia" w:ascii="Time New Roman" w:hAnsi="Time New Roman" w:eastAsia="仿宋_GB2312" w:cs="宋体"/>
                <w:sz w:val="24"/>
              </w:rPr>
              <w:t>等常用</w:t>
            </w:r>
            <w:r>
              <w:rPr>
                <w:rFonts w:hint="eastAsia" w:ascii="Time New Roman" w:hAnsi="Time New Roman" w:eastAsia="仿宋_GB2312"/>
                <w:sz w:val="24"/>
              </w:rPr>
              <w:t>linux</w:t>
            </w:r>
            <w:r>
              <w:rPr>
                <w:rFonts w:hint="eastAsia" w:ascii="Time New Roman" w:hAnsi="Time New Roman" w:eastAsia="仿宋_GB2312" w:cs="宋体"/>
                <w:sz w:val="24"/>
              </w:rPr>
              <w:t>服务器安装与配置。</w:t>
            </w:r>
          </w:p>
          <w:p>
            <w:pPr>
              <w:pStyle w:val="10"/>
              <w:jc w:val="left"/>
              <w:rPr>
                <w:rFonts w:hint="eastAsia" w:ascii="仿宋_GB2312" w:eastAsia="仿宋_GB2312"/>
                <w:sz w:val="24"/>
              </w:rPr>
            </w:pPr>
            <w:r>
              <w:rPr>
                <w:rFonts w:hint="eastAsia" w:ascii="Time New Roman" w:hAnsi="Time New Roman" w:eastAsia="仿宋_GB2312"/>
                <w:sz w:val="24"/>
              </w:rPr>
              <w:t>OpenStack</w:t>
            </w:r>
            <w:r>
              <w:rPr>
                <w:rFonts w:hint="eastAsia" w:ascii="Time New Roman" w:hAnsi="Time New Roman" w:eastAsia="仿宋_GB2312" w:cs="宋体"/>
                <w:sz w:val="24"/>
              </w:rPr>
              <w:t>云平台搭建基本变量进行配置，</w:t>
            </w:r>
            <w:r>
              <w:rPr>
                <w:rFonts w:hint="eastAsia" w:ascii="Time New Roman" w:hAnsi="Time New Roman" w:eastAsia="仿宋_GB2312"/>
                <w:sz w:val="24"/>
              </w:rPr>
              <w:t xml:space="preserve"> </w:t>
            </w:r>
            <w:r>
              <w:rPr>
                <w:rFonts w:hint="eastAsia" w:ascii="Time New Roman" w:hAnsi="Time New Roman" w:eastAsia="仿宋_GB2312" w:cs="宋体"/>
                <w:sz w:val="24"/>
              </w:rPr>
              <w:t>安装部署数据库、</w:t>
            </w:r>
            <w:r>
              <w:rPr>
                <w:rFonts w:hint="eastAsia" w:ascii="Time New Roman" w:hAnsi="Time New Roman" w:eastAsia="仿宋_GB2312"/>
                <w:sz w:val="24"/>
              </w:rPr>
              <w:t xml:space="preserve">Keystone </w:t>
            </w:r>
            <w:r>
              <w:rPr>
                <w:rFonts w:hint="eastAsia" w:ascii="Time New Roman" w:hAnsi="Time New Roman" w:eastAsia="仿宋_GB2312" w:cs="宋体"/>
                <w:sz w:val="24"/>
              </w:rPr>
              <w:t>服务、</w:t>
            </w:r>
            <w:r>
              <w:rPr>
                <w:rFonts w:hint="eastAsia" w:ascii="Time New Roman" w:hAnsi="Time New Roman" w:eastAsia="仿宋_GB2312"/>
                <w:sz w:val="24"/>
              </w:rPr>
              <w:t xml:space="preserve">Glance </w:t>
            </w:r>
            <w:r>
              <w:rPr>
                <w:rFonts w:hint="eastAsia" w:ascii="Time New Roman" w:hAnsi="Time New Roman" w:eastAsia="仿宋_GB2312" w:cs="宋体"/>
                <w:sz w:val="24"/>
              </w:rPr>
              <w:t>服务、</w:t>
            </w:r>
            <w:r>
              <w:rPr>
                <w:rFonts w:hint="eastAsia" w:ascii="Time New Roman" w:hAnsi="Time New Roman" w:eastAsia="仿宋_GB2312"/>
                <w:sz w:val="24"/>
              </w:rPr>
              <w:t xml:space="preserve">Nova </w:t>
            </w:r>
            <w:r>
              <w:rPr>
                <w:rFonts w:hint="eastAsia" w:ascii="Time New Roman" w:hAnsi="Time New Roman" w:eastAsia="仿宋_GB2312" w:cs="宋体"/>
                <w:sz w:val="24"/>
              </w:rPr>
              <w:t>服务、</w:t>
            </w:r>
            <w:r>
              <w:rPr>
                <w:rFonts w:hint="eastAsia" w:ascii="Time New Roman" w:hAnsi="Time New Roman" w:eastAsia="仿宋_GB2312"/>
                <w:sz w:val="24"/>
              </w:rPr>
              <w:t xml:space="preserve">Neutron </w:t>
            </w:r>
            <w:r>
              <w:rPr>
                <w:rFonts w:hint="eastAsia" w:ascii="Time New Roman" w:hAnsi="Time New Roman" w:eastAsia="仿宋_GB2312" w:cs="宋体"/>
                <w:sz w:val="24"/>
              </w:rPr>
              <w:t>服务、</w:t>
            </w:r>
            <w:r>
              <w:rPr>
                <w:rFonts w:hint="eastAsia" w:ascii="Time New Roman" w:hAnsi="Time New Roman" w:eastAsia="仿宋_GB2312"/>
                <w:sz w:val="24"/>
              </w:rPr>
              <w:t xml:space="preserve">Dashboad </w:t>
            </w:r>
            <w:r>
              <w:rPr>
                <w:rFonts w:hint="eastAsia" w:ascii="Time New Roman" w:hAnsi="Time New Roman" w:eastAsia="仿宋_GB2312" w:cs="宋体"/>
                <w:sz w:val="24"/>
              </w:rPr>
              <w:t>服务、</w:t>
            </w:r>
            <w:r>
              <w:rPr>
                <w:rFonts w:hint="eastAsia" w:ascii="Time New Roman" w:hAnsi="Time New Roman" w:eastAsia="仿宋_GB2312"/>
                <w:sz w:val="24"/>
              </w:rPr>
              <w:t xml:space="preserve">Cinder </w:t>
            </w:r>
            <w:r>
              <w:rPr>
                <w:rFonts w:hint="eastAsia" w:ascii="Time New Roman" w:hAnsi="Time New Roman" w:eastAsia="仿宋_GB2312" w:cs="宋体"/>
                <w:sz w:val="24"/>
              </w:rPr>
              <w:t>服务、</w:t>
            </w:r>
            <w:r>
              <w:rPr>
                <w:rFonts w:hint="eastAsia" w:ascii="Time New Roman" w:hAnsi="Time New Roman" w:eastAsia="仿宋_GB2312"/>
                <w:sz w:val="24"/>
              </w:rPr>
              <w:t xml:space="preserve">Swift </w:t>
            </w:r>
            <w:r>
              <w:rPr>
                <w:rFonts w:hint="eastAsia" w:ascii="Time New Roman" w:hAnsi="Time New Roman" w:eastAsia="仿宋_GB2312" w:cs="宋体"/>
                <w:sz w:val="24"/>
              </w:rPr>
              <w:t>服务、</w:t>
            </w:r>
            <w:r>
              <w:rPr>
                <w:rFonts w:hint="eastAsia" w:ascii="Time New Roman" w:hAnsi="Time New Roman" w:eastAsia="仿宋_GB2312"/>
                <w:sz w:val="24"/>
              </w:rPr>
              <w:t xml:space="preserve">Heat </w:t>
            </w:r>
            <w:r>
              <w:rPr>
                <w:rFonts w:hint="eastAsia" w:ascii="Time New Roman" w:hAnsi="Time New Roman" w:eastAsia="仿宋_GB2312" w:cs="宋体"/>
                <w:sz w:val="24"/>
              </w:rPr>
              <w:t>服务、</w:t>
            </w:r>
            <w:r>
              <w:rPr>
                <w:rFonts w:hint="eastAsia" w:ascii="Time New Roman" w:hAnsi="Time New Roman" w:eastAsia="仿宋_GB2312"/>
                <w:sz w:val="24"/>
              </w:rPr>
              <w:t xml:space="preserve">Ceph </w:t>
            </w:r>
            <w:r>
              <w:rPr>
                <w:rFonts w:hint="eastAsia" w:ascii="Time New Roman" w:hAnsi="Time New Roman" w:eastAsia="仿宋_GB2312" w:cs="宋体"/>
                <w:sz w:val="24"/>
              </w:rPr>
              <w:t>服务、</w:t>
            </w:r>
            <w:r>
              <w:rPr>
                <w:rFonts w:hint="eastAsia" w:ascii="Time New Roman" w:hAnsi="Time New Roman" w:eastAsia="仿宋_GB2312"/>
                <w:sz w:val="24"/>
              </w:rPr>
              <w:t>Ceilometer</w:t>
            </w:r>
            <w:r>
              <w:rPr>
                <w:rFonts w:hint="eastAsia" w:ascii="Time New Roman" w:hAnsi="Time New Roman" w:eastAsia="仿宋_GB2312" w:cs="宋体"/>
                <w:sz w:val="24"/>
              </w:rPr>
              <w:t>、</w:t>
            </w:r>
            <w:r>
              <w:rPr>
                <w:rFonts w:hint="eastAsia" w:ascii="Time New Roman" w:hAnsi="Time New Roman" w:eastAsia="仿宋_GB2312"/>
                <w:sz w:val="24"/>
              </w:rPr>
              <w:t xml:space="preserve">manila </w:t>
            </w:r>
            <w:r>
              <w:rPr>
                <w:rFonts w:hint="eastAsia" w:ascii="Time New Roman" w:hAnsi="Time New Roman" w:eastAsia="仿宋_GB2312" w:cs="宋体"/>
                <w:sz w:val="24"/>
              </w:rPr>
              <w:t>和</w:t>
            </w:r>
            <w:r>
              <w:rPr>
                <w:rFonts w:hint="eastAsia" w:ascii="Time New Roman" w:hAnsi="Time New Roman" w:eastAsia="仿宋_GB2312"/>
                <w:sz w:val="24"/>
              </w:rPr>
              <w:t xml:space="preserve"> Zun </w:t>
            </w:r>
            <w:r>
              <w:rPr>
                <w:rFonts w:hint="eastAsia" w:ascii="Time New Roman" w:hAnsi="Time New Roman" w:eastAsia="仿宋_GB2312" w:cs="宋体"/>
                <w:sz w:val="24"/>
              </w:rPr>
              <w:t>服务等</w:t>
            </w:r>
            <w:r>
              <w:rPr>
                <w:rFonts w:hint="eastAsia" w:ascii="Time New Roman" w:hAnsi="Time New Roman" w:eastAsia="仿宋_GB2312"/>
                <w:sz w:val="24"/>
              </w:rPr>
              <w:t xml:space="preserve"> Openstack </w:t>
            </w:r>
            <w:r>
              <w:rPr>
                <w:rFonts w:hint="eastAsia" w:ascii="Time New Roman" w:hAnsi="Time New Roman" w:eastAsia="仿宋_GB2312" w:cs="宋体"/>
                <w:sz w:val="24"/>
              </w:rPr>
              <w:t>相关组件，完成私有云平台的搭建部署</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10</w:t>
            </w:r>
            <w:r>
              <w:rPr>
                <w:rFonts w:hint="eastAsia" w:ascii="Time New Roman" w:hAnsi="Time New Roman" w:eastAsia="仿宋_GB2312" w:cs="宋体"/>
                <w:sz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pPr>
              <w:pStyle w:val="10"/>
              <w:jc w:val="left"/>
              <w:rPr>
                <w:rFonts w:hint="eastAsia" w:ascii="仿宋_GB2312" w:eastAsia="仿宋_GB2312"/>
                <w:sz w:val="24"/>
              </w:rPr>
            </w:pPr>
          </w:p>
        </w:tc>
        <w:tc>
          <w:tcPr>
            <w:tcW w:w="1057"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2 </w:t>
            </w:r>
          </w:p>
          <w:p>
            <w:pPr>
              <w:pStyle w:val="10"/>
              <w:jc w:val="left"/>
              <w:rPr>
                <w:rFonts w:hint="eastAsia" w:ascii="仿宋_GB2312" w:eastAsia="仿宋_GB2312"/>
                <w:sz w:val="24"/>
              </w:rPr>
            </w:pPr>
            <w:r>
              <w:rPr>
                <w:rFonts w:hint="eastAsia" w:ascii="Time New Roman" w:hAnsi="Time New Roman" w:eastAsia="仿宋_GB2312" w:cs="宋体"/>
                <w:sz w:val="24"/>
              </w:rPr>
              <w:t>私有云服务运维</w:t>
            </w:r>
          </w:p>
        </w:tc>
        <w:tc>
          <w:tcPr>
            <w:tcW w:w="2751"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sz w:val="24"/>
              </w:rPr>
              <w:t xml:space="preserve">OpenStack </w:t>
            </w:r>
            <w:r>
              <w:rPr>
                <w:rFonts w:hint="eastAsia" w:ascii="Time New Roman" w:hAnsi="Time New Roman" w:eastAsia="仿宋_GB2312" w:cs="宋体"/>
                <w:sz w:val="24"/>
              </w:rPr>
              <w:t>云平台运维、</w:t>
            </w:r>
            <w:r>
              <w:rPr>
                <w:rFonts w:hint="eastAsia" w:ascii="Time New Roman" w:hAnsi="Time New Roman" w:eastAsia="仿宋_GB2312"/>
                <w:sz w:val="24"/>
              </w:rPr>
              <w:t xml:space="preserve">OpenStack </w:t>
            </w:r>
            <w:r>
              <w:rPr>
                <w:rFonts w:hint="eastAsia" w:ascii="Time New Roman" w:hAnsi="Time New Roman" w:eastAsia="仿宋_GB2312" w:cs="宋体"/>
                <w:sz w:val="24"/>
              </w:rPr>
              <w:t>相关组件运维运维。</w:t>
            </w:r>
          </w:p>
          <w:p>
            <w:pPr>
              <w:pStyle w:val="10"/>
              <w:jc w:val="left"/>
              <w:rPr>
                <w:rFonts w:hint="eastAsia" w:ascii="仿宋_GB2312" w:eastAsia="仿宋_GB2312"/>
                <w:sz w:val="24"/>
              </w:rPr>
            </w:pPr>
            <w:r>
              <w:rPr>
                <w:rFonts w:hint="eastAsia" w:ascii="Time New Roman" w:hAnsi="Time New Roman" w:eastAsia="仿宋_GB2312" w:cs="宋体"/>
                <w:sz w:val="24"/>
              </w:rPr>
              <w:t>应用系统迁移上云，云平台排错与系统优化</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25</w:t>
            </w:r>
            <w:r>
              <w:rPr>
                <w:rFonts w:hint="eastAsia" w:ascii="Time New Roman" w:hAnsi="Time New Roman" w:eastAsia="仿宋_GB2312" w:cs="宋体"/>
                <w:sz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pPr>
              <w:pStyle w:val="10"/>
              <w:jc w:val="left"/>
              <w:rPr>
                <w:rFonts w:hint="eastAsia" w:ascii="仿宋_GB2312" w:eastAsia="仿宋_GB2312"/>
                <w:sz w:val="24"/>
              </w:rPr>
            </w:pPr>
          </w:p>
        </w:tc>
        <w:tc>
          <w:tcPr>
            <w:tcW w:w="1057"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3 </w:t>
            </w:r>
          </w:p>
          <w:p>
            <w:pPr>
              <w:pStyle w:val="10"/>
              <w:jc w:val="left"/>
              <w:rPr>
                <w:rFonts w:hint="eastAsia" w:ascii="仿宋_GB2312" w:eastAsia="仿宋_GB2312"/>
                <w:sz w:val="24"/>
              </w:rPr>
            </w:pPr>
            <w:r>
              <w:rPr>
                <w:rFonts w:hint="eastAsia" w:ascii="Time New Roman" w:hAnsi="Time New Roman" w:eastAsia="仿宋_GB2312" w:cs="宋体"/>
                <w:sz w:val="24"/>
              </w:rPr>
              <w:t>私有云运维开发</w:t>
            </w:r>
          </w:p>
        </w:tc>
        <w:tc>
          <w:tcPr>
            <w:tcW w:w="275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cs="宋体"/>
                <w:sz w:val="24"/>
              </w:rPr>
              <w:t>基于</w:t>
            </w:r>
            <w:r>
              <w:rPr>
                <w:rFonts w:hint="eastAsia" w:ascii="Time New Roman" w:hAnsi="Time New Roman" w:eastAsia="仿宋_GB2312"/>
                <w:sz w:val="24"/>
              </w:rPr>
              <w:t xml:space="preserve"> OpenStack APIs </w:t>
            </w:r>
            <w:r>
              <w:rPr>
                <w:rFonts w:hint="eastAsia" w:ascii="Time New Roman" w:hAnsi="Time New Roman" w:eastAsia="仿宋_GB2312" w:cs="宋体"/>
                <w:sz w:val="24"/>
              </w:rPr>
              <w:t>与</w:t>
            </w:r>
            <w:r>
              <w:rPr>
                <w:rFonts w:hint="eastAsia" w:ascii="Time New Roman" w:hAnsi="Time New Roman" w:eastAsia="仿宋_GB2312"/>
                <w:sz w:val="24"/>
              </w:rPr>
              <w:t>SDK</w:t>
            </w:r>
            <w:r>
              <w:rPr>
                <w:rFonts w:hint="eastAsia" w:ascii="Time New Roman" w:hAnsi="Time New Roman" w:eastAsia="仿宋_GB2312" w:cs="宋体"/>
                <w:sz w:val="24"/>
              </w:rPr>
              <w:t>，开发私有云运维程序</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15</w:t>
            </w:r>
            <w:r>
              <w:rPr>
                <w:rFonts w:hint="eastAsia" w:ascii="Time New Roman" w:hAnsi="Time New Roman" w:eastAsia="仿宋_GB2312" w:cs="宋体"/>
                <w:sz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restar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模块二</w:t>
            </w:r>
          </w:p>
          <w:p>
            <w:pPr>
              <w:pStyle w:val="10"/>
              <w:jc w:val="left"/>
              <w:rPr>
                <w:rFonts w:hint="eastAsia" w:ascii="仿宋_GB2312" w:eastAsia="仿宋_GB2312"/>
                <w:sz w:val="24"/>
              </w:rPr>
            </w:pPr>
            <w:r>
              <w:rPr>
                <w:rFonts w:hint="eastAsia" w:ascii="Time New Roman" w:hAnsi="Time New Roman" w:eastAsia="仿宋_GB2312" w:cs="宋体"/>
                <w:sz w:val="24"/>
              </w:rPr>
              <w:t>容器云（</w:t>
            </w:r>
            <w:r>
              <w:rPr>
                <w:rFonts w:hint="eastAsia" w:ascii="Time New Roman" w:hAnsi="Time New Roman" w:eastAsia="仿宋_GB2312"/>
                <w:sz w:val="24"/>
              </w:rPr>
              <w:t>50</w:t>
            </w:r>
            <w:r>
              <w:rPr>
                <w:rFonts w:hint="eastAsia" w:ascii="Time New Roman" w:hAnsi="Time New Roman" w:eastAsia="仿宋_GB2312" w:cs="宋体"/>
                <w:sz w:val="24"/>
              </w:rPr>
              <w:t>分）</w:t>
            </w:r>
          </w:p>
        </w:tc>
        <w:tc>
          <w:tcPr>
            <w:tcW w:w="1057"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1 </w:t>
            </w:r>
          </w:p>
          <w:p>
            <w:pPr>
              <w:pStyle w:val="10"/>
              <w:jc w:val="left"/>
              <w:rPr>
                <w:rFonts w:hint="eastAsia" w:ascii="仿宋_GB2312" w:eastAsia="仿宋_GB2312"/>
                <w:sz w:val="24"/>
              </w:rPr>
            </w:pPr>
            <w:r>
              <w:rPr>
                <w:rFonts w:hint="eastAsia" w:ascii="Time New Roman" w:hAnsi="Time New Roman" w:eastAsia="仿宋_GB2312" w:cs="宋体"/>
                <w:sz w:val="24"/>
              </w:rPr>
              <w:t>容器云服务搭建</w:t>
            </w:r>
          </w:p>
        </w:tc>
        <w:tc>
          <w:tcPr>
            <w:tcW w:w="275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 xml:space="preserve">DockerCE </w:t>
            </w:r>
            <w:r>
              <w:rPr>
                <w:rFonts w:hint="eastAsia" w:ascii="Time New Roman" w:hAnsi="Time New Roman" w:eastAsia="仿宋_GB2312" w:cs="宋体"/>
                <w:sz w:val="24"/>
              </w:rPr>
              <w:t>的安装与配置，</w:t>
            </w:r>
            <w:r>
              <w:rPr>
                <w:rFonts w:hint="eastAsia" w:ascii="Time New Roman" w:hAnsi="Time New Roman" w:eastAsia="仿宋_GB2312"/>
                <w:sz w:val="24"/>
              </w:rPr>
              <w:t>Docker Compose</w:t>
            </w:r>
            <w:r>
              <w:rPr>
                <w:rFonts w:hint="eastAsia" w:ascii="Time New Roman" w:hAnsi="Time New Roman" w:eastAsia="仿宋_GB2312" w:cs="宋体"/>
                <w:sz w:val="24"/>
              </w:rPr>
              <w:t>的安装、配置与使用，私有仓库搭建、配置、管理和使用。</w:t>
            </w:r>
            <w:r>
              <w:rPr>
                <w:rFonts w:hint="eastAsia" w:ascii="Time New Roman" w:hAnsi="Time New Roman" w:eastAsia="仿宋_GB2312"/>
                <w:sz w:val="24"/>
              </w:rPr>
              <w:t xml:space="preserve">Kubernetes </w:t>
            </w:r>
            <w:r>
              <w:rPr>
                <w:rFonts w:hint="eastAsia" w:ascii="Time New Roman" w:hAnsi="Time New Roman" w:eastAsia="仿宋_GB2312" w:cs="宋体"/>
                <w:sz w:val="24"/>
              </w:rPr>
              <w:t>容器云平台的配置与搭建</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 xml:space="preserve">10 </w:t>
            </w:r>
            <w:r>
              <w:rPr>
                <w:rFonts w:hint="eastAsia" w:ascii="Time New Roman" w:hAnsi="Time New Roman" w:eastAsia="仿宋_GB2312" w:cs="宋体"/>
                <w:sz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pPr>
              <w:pStyle w:val="10"/>
              <w:jc w:val="left"/>
              <w:rPr>
                <w:rFonts w:hint="eastAsia" w:ascii="仿宋_GB2312" w:eastAsia="仿宋_GB2312"/>
                <w:sz w:val="24"/>
              </w:rPr>
            </w:pPr>
          </w:p>
        </w:tc>
        <w:tc>
          <w:tcPr>
            <w:tcW w:w="1057"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2 </w:t>
            </w:r>
          </w:p>
          <w:p>
            <w:pPr>
              <w:pStyle w:val="10"/>
              <w:jc w:val="left"/>
              <w:rPr>
                <w:rFonts w:hint="eastAsia" w:ascii="仿宋_GB2312" w:eastAsia="仿宋_GB2312"/>
                <w:sz w:val="24"/>
              </w:rPr>
            </w:pPr>
            <w:r>
              <w:rPr>
                <w:rFonts w:hint="eastAsia" w:ascii="Time New Roman" w:hAnsi="Time New Roman" w:eastAsia="仿宋_GB2312" w:cs="宋体"/>
                <w:sz w:val="24"/>
              </w:rPr>
              <w:t>容器云服务运维</w:t>
            </w:r>
          </w:p>
        </w:tc>
        <w:tc>
          <w:tcPr>
            <w:tcW w:w="2751"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使用容器实现系统打包，微服务系统搭建，</w:t>
            </w:r>
            <w:r>
              <w:rPr>
                <w:rFonts w:hint="eastAsia" w:ascii="Time New Roman" w:hAnsi="Time New Roman" w:eastAsia="仿宋_GB2312"/>
                <w:sz w:val="24"/>
              </w:rPr>
              <w:t xml:space="preserve"> </w:t>
            </w:r>
            <w:r>
              <w:rPr>
                <w:rFonts w:hint="eastAsia" w:ascii="Time New Roman" w:hAnsi="Time New Roman" w:eastAsia="仿宋_GB2312" w:cs="宋体"/>
                <w:sz w:val="24"/>
              </w:rPr>
              <w:t>消息中间件系统搭建，负载均衡应用，数据库访问与管理，容器编排，访问控制。实现容器持续集成工具安装，典型工具链搭建，项目持续集成环境部署。</w:t>
            </w:r>
          </w:p>
          <w:p>
            <w:pPr>
              <w:pStyle w:val="10"/>
              <w:jc w:val="left"/>
              <w:rPr>
                <w:rFonts w:hint="eastAsia" w:ascii="Time New Roman" w:hAnsi="Time New Roman" w:eastAsia="仿宋_GB2312"/>
                <w:sz w:val="24"/>
              </w:rPr>
            </w:pPr>
            <w:r>
              <w:rPr>
                <w:rFonts w:hint="eastAsia" w:ascii="Time New Roman" w:hAnsi="Time New Roman" w:eastAsia="仿宋_GB2312"/>
                <w:sz w:val="24"/>
              </w:rPr>
              <w:t xml:space="preserve">Kubernetes </w:t>
            </w:r>
            <w:r>
              <w:rPr>
                <w:rFonts w:hint="eastAsia" w:ascii="Time New Roman" w:hAnsi="Time New Roman" w:eastAsia="仿宋_GB2312" w:cs="宋体"/>
                <w:sz w:val="24"/>
              </w:rPr>
              <w:t>平台容器集群的运维，包括</w:t>
            </w:r>
            <w:r>
              <w:rPr>
                <w:rFonts w:hint="eastAsia" w:ascii="Time New Roman" w:hAnsi="Time New Roman" w:eastAsia="仿宋_GB2312"/>
                <w:sz w:val="24"/>
              </w:rPr>
              <w:t>Pod</w:t>
            </w:r>
            <w:r>
              <w:rPr>
                <w:rFonts w:hint="eastAsia" w:ascii="Time New Roman" w:hAnsi="Time New Roman" w:eastAsia="仿宋_GB2312" w:cs="宋体"/>
                <w:sz w:val="24"/>
              </w:rPr>
              <w:t>、</w:t>
            </w:r>
            <w:r>
              <w:rPr>
                <w:rFonts w:hint="eastAsia" w:ascii="Time New Roman" w:hAnsi="Time New Roman" w:eastAsia="仿宋_GB2312"/>
                <w:sz w:val="24"/>
              </w:rPr>
              <w:t>Deployment</w:t>
            </w:r>
            <w:r>
              <w:rPr>
                <w:rFonts w:hint="eastAsia" w:ascii="Time New Roman" w:hAnsi="Time New Roman" w:eastAsia="仿宋_GB2312" w:cs="宋体"/>
                <w:sz w:val="24"/>
              </w:rPr>
              <w:t>、</w:t>
            </w:r>
            <w:r>
              <w:rPr>
                <w:rFonts w:hint="eastAsia" w:ascii="Time New Roman" w:hAnsi="Time New Roman" w:eastAsia="仿宋_GB2312"/>
                <w:sz w:val="24"/>
              </w:rPr>
              <w:t>Service</w:t>
            </w:r>
            <w:r>
              <w:rPr>
                <w:rFonts w:hint="eastAsia" w:ascii="Time New Roman" w:hAnsi="Time New Roman" w:eastAsia="仿宋_GB2312" w:cs="宋体"/>
                <w:sz w:val="24"/>
              </w:rPr>
              <w:t>、</w:t>
            </w:r>
            <w:r>
              <w:rPr>
                <w:rFonts w:hint="eastAsia" w:ascii="Time New Roman" w:hAnsi="Time New Roman" w:eastAsia="仿宋_GB2312"/>
                <w:sz w:val="24"/>
              </w:rPr>
              <w:t>Ingress</w:t>
            </w:r>
            <w:r>
              <w:rPr>
                <w:rFonts w:hint="eastAsia" w:ascii="Time New Roman" w:hAnsi="Time New Roman" w:eastAsia="仿宋_GB2312" w:cs="宋体"/>
                <w:sz w:val="24"/>
              </w:rPr>
              <w:t>、</w:t>
            </w:r>
            <w:r>
              <w:rPr>
                <w:rFonts w:hint="eastAsia" w:ascii="Time New Roman" w:hAnsi="Time New Roman" w:eastAsia="仿宋_GB2312"/>
                <w:sz w:val="24"/>
              </w:rPr>
              <w:t xml:space="preserve">Istio </w:t>
            </w:r>
            <w:r>
              <w:rPr>
                <w:rFonts w:hint="eastAsia" w:ascii="Time New Roman" w:hAnsi="Time New Roman" w:eastAsia="仿宋_GB2312" w:cs="宋体"/>
                <w:sz w:val="24"/>
              </w:rPr>
              <w:t>服务网格、网络、存储卷及安全。</w:t>
            </w:r>
          </w:p>
          <w:p>
            <w:pPr>
              <w:pStyle w:val="10"/>
              <w:jc w:val="left"/>
              <w:rPr>
                <w:rFonts w:hint="eastAsia" w:ascii="仿宋_GB2312" w:eastAsia="仿宋_GB2312"/>
                <w:sz w:val="24"/>
              </w:rPr>
            </w:pPr>
            <w:r>
              <w:rPr>
                <w:rFonts w:hint="eastAsia" w:ascii="Time New Roman" w:hAnsi="Time New Roman" w:eastAsia="仿宋_GB2312" w:cs="宋体"/>
                <w:sz w:val="24"/>
              </w:rPr>
              <w:t>基于</w:t>
            </w:r>
            <w:r>
              <w:rPr>
                <w:rFonts w:hint="eastAsia" w:ascii="Time New Roman" w:hAnsi="Time New Roman" w:eastAsia="仿宋_GB2312"/>
                <w:sz w:val="24"/>
              </w:rPr>
              <w:t xml:space="preserve"> Kubernetes </w:t>
            </w:r>
            <w:r>
              <w:rPr>
                <w:rFonts w:hint="eastAsia" w:ascii="Time New Roman" w:hAnsi="Time New Roman" w:eastAsia="仿宋_GB2312" w:cs="宋体"/>
                <w:sz w:val="24"/>
              </w:rPr>
              <w:t>的</w:t>
            </w:r>
            <w:r>
              <w:rPr>
                <w:rFonts w:hint="eastAsia" w:ascii="Time New Roman" w:hAnsi="Time New Roman" w:eastAsia="仿宋_GB2312"/>
                <w:sz w:val="24"/>
              </w:rPr>
              <w:t xml:space="preserve"> KubeVirt </w:t>
            </w:r>
            <w:r>
              <w:rPr>
                <w:rFonts w:hint="eastAsia" w:ascii="Time New Roman" w:hAnsi="Time New Roman" w:eastAsia="仿宋_GB2312" w:cs="宋体"/>
                <w:sz w:val="24"/>
              </w:rPr>
              <w:t>服务，实现虚拟机实例创建、迁移、管理与运维</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25</w:t>
            </w:r>
            <w:r>
              <w:rPr>
                <w:rFonts w:hint="eastAsia" w:ascii="Time New Roman" w:hAnsi="Time New Roman" w:eastAsia="仿宋_GB2312" w:cs="宋体"/>
                <w:sz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pPr>
              <w:pStyle w:val="10"/>
              <w:jc w:val="left"/>
              <w:rPr>
                <w:rFonts w:hint="eastAsia" w:ascii="仿宋_GB2312" w:eastAsia="仿宋_GB2312"/>
                <w:sz w:val="24"/>
              </w:rPr>
            </w:pPr>
          </w:p>
        </w:tc>
        <w:tc>
          <w:tcPr>
            <w:tcW w:w="1057" w:type="pct"/>
            <w:shd w:val="clear" w:color="auto" w:fill="auto"/>
            <w:vAlign w:val="center"/>
          </w:tcPr>
          <w:p>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3 </w:t>
            </w:r>
          </w:p>
          <w:p>
            <w:pPr>
              <w:pStyle w:val="10"/>
              <w:jc w:val="left"/>
              <w:rPr>
                <w:rFonts w:hint="eastAsia" w:ascii="仿宋_GB2312" w:eastAsia="仿宋_GB2312"/>
                <w:sz w:val="24"/>
              </w:rPr>
            </w:pPr>
            <w:r>
              <w:rPr>
                <w:rFonts w:hint="eastAsia" w:ascii="Time New Roman" w:hAnsi="Time New Roman" w:eastAsia="仿宋_GB2312" w:cs="宋体"/>
                <w:sz w:val="24"/>
              </w:rPr>
              <w:t>容器云服务运维开发</w:t>
            </w:r>
          </w:p>
        </w:tc>
        <w:tc>
          <w:tcPr>
            <w:tcW w:w="275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cs="宋体"/>
                <w:sz w:val="24"/>
              </w:rPr>
              <w:t>基于</w:t>
            </w:r>
            <w:r>
              <w:rPr>
                <w:rFonts w:hint="eastAsia" w:ascii="Time New Roman" w:hAnsi="Time New Roman" w:eastAsia="仿宋_GB2312"/>
                <w:sz w:val="24"/>
              </w:rPr>
              <w:t>Kubernetes APIs</w:t>
            </w:r>
            <w:r>
              <w:rPr>
                <w:rFonts w:hint="eastAsia" w:ascii="Time New Roman" w:hAnsi="Time New Roman" w:eastAsia="仿宋_GB2312" w:cs="宋体"/>
                <w:sz w:val="24"/>
              </w:rPr>
              <w:t>与</w:t>
            </w:r>
            <w:r>
              <w:rPr>
                <w:rFonts w:hint="eastAsia" w:ascii="Time New Roman" w:hAnsi="Time New Roman" w:eastAsia="仿宋_GB2312"/>
                <w:sz w:val="24"/>
              </w:rPr>
              <w:t>SDK</w:t>
            </w:r>
            <w:r>
              <w:rPr>
                <w:rFonts w:hint="eastAsia" w:ascii="Time New Roman" w:hAnsi="Time New Roman" w:eastAsia="仿宋_GB2312" w:cs="宋体"/>
                <w:sz w:val="24"/>
              </w:rPr>
              <w:t>，使用</w:t>
            </w:r>
            <w:r>
              <w:rPr>
                <w:rFonts w:hint="eastAsia" w:ascii="Time New Roman" w:hAnsi="Time New Roman" w:eastAsia="仿宋_GB2312"/>
                <w:sz w:val="24"/>
              </w:rPr>
              <w:t>Python</w:t>
            </w:r>
            <w:r>
              <w:rPr>
                <w:rFonts w:hint="eastAsia" w:ascii="Time New Roman" w:hAnsi="Time New Roman" w:eastAsia="仿宋_GB2312" w:cs="宋体"/>
                <w:sz w:val="24"/>
              </w:rPr>
              <w:t>脚本，完成容器云服务运维任务</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15</w:t>
            </w:r>
            <w:r>
              <w:rPr>
                <w:rFonts w:hint="eastAsia" w:ascii="Time New Roman" w:hAnsi="Time New Roman" w:eastAsia="仿宋_GB2312" w:cs="宋体"/>
                <w:sz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469" w:type="pct"/>
            <w:gridSpan w:val="3"/>
            <w:shd w:val="clear" w:color="auto" w:fill="auto"/>
            <w:vAlign w:val="center"/>
          </w:tcPr>
          <w:p>
            <w:pPr>
              <w:pStyle w:val="10"/>
              <w:rPr>
                <w:rFonts w:hint="eastAsia" w:ascii="仿宋_GB2312" w:eastAsia="仿宋_GB2312"/>
                <w:sz w:val="24"/>
              </w:rPr>
            </w:pPr>
            <w:r>
              <w:rPr>
                <w:rFonts w:hint="eastAsia" w:ascii="Time New Roman" w:hAnsi="Time New Roman" w:eastAsia="仿宋_GB2312" w:cs="宋体"/>
                <w:sz w:val="24"/>
              </w:rPr>
              <w:t>合计</w:t>
            </w:r>
          </w:p>
        </w:tc>
        <w:tc>
          <w:tcPr>
            <w:tcW w:w="531" w:type="pct"/>
            <w:shd w:val="clear" w:color="auto" w:fill="auto"/>
            <w:vAlign w:val="center"/>
          </w:tcPr>
          <w:p>
            <w:pPr>
              <w:pStyle w:val="10"/>
              <w:jc w:val="left"/>
              <w:rPr>
                <w:rFonts w:hint="eastAsia" w:ascii="仿宋_GB2312" w:eastAsia="仿宋_GB2312"/>
                <w:sz w:val="24"/>
              </w:rPr>
            </w:pPr>
            <w:r>
              <w:rPr>
                <w:rFonts w:hint="eastAsia" w:ascii="Time New Roman" w:hAnsi="Time New Roman" w:eastAsia="仿宋_GB2312"/>
                <w:sz w:val="24"/>
              </w:rPr>
              <w:t>100</w:t>
            </w:r>
            <w:r>
              <w:rPr>
                <w:rFonts w:hint="eastAsia" w:ascii="Time New Roman" w:hAnsi="Time New Roman" w:eastAsia="仿宋_GB2312" w:cs="宋体"/>
                <w:sz w:val="24"/>
              </w:rPr>
              <w:t>分</w:t>
            </w:r>
          </w:p>
        </w:tc>
      </w:tr>
    </w:tbl>
    <w:p>
      <w:pPr>
        <w:ind w:firstLine="548"/>
        <w:rPr>
          <w:rFonts w:hint="eastAsia" w:ascii="Time New Roman" w:hAnsi="Time New Roman" w:cs="仿宋_GB2312"/>
          <w:spacing w:val="-3"/>
          <w:sz w:val="28"/>
          <w:szCs w:val="28"/>
        </w:rPr>
      </w:pP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（二）核分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监督仲裁对大赛进行全程监督，对竞赛成绩抽检复核，并接受由参赛队领队提出的申诉、组织复议，及时反馈复议结果。</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（三）评分方法</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1.本赛项采用竞赛系统实时自动评分。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2.在比赛结束后，由裁判员与参赛选手核对、确认成绩并签字备案，以备核查。</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为保障成绩准确性，监督仲裁组将对赛项总成绩排名前30%的所有参赛队伍的成绩进行复核；对其余参赛队成绩进行抽检复核，抽检覆盖率不得低于15%。如发现成绩错误以书面方式及时告知裁判长，由裁判长更正成绩并签字确认。复核、抽检错误率超过5%时，裁判组将对所有成绩进行复核。</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4.裁判长正式提交赛位评分结果并复核无误后，加密裁判在监督仲裁人员监督下对加密结果进行逐层解密，解密过程严格按照相关文件的方法和模板进行。</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5.竞赛成绩经复核无误后，由裁判长、监督仲裁人员审核签字后公布。</w:t>
      </w:r>
    </w:p>
    <w:p>
      <w:pPr>
        <w:pStyle w:val="8"/>
        <w:rPr>
          <w:rFonts w:hint="eastAsia" w:ascii="Time New Roman" w:hAnsi="Time New Roman"/>
        </w:rPr>
      </w:pPr>
      <w:bookmarkStart w:id="2" w:name="_GoBack"/>
      <w:bookmarkEnd w:id="2"/>
      <w:r>
        <w:rPr>
          <w:rFonts w:hint="eastAsia" w:ascii="Time New Roman" w:hAnsi="Time New Roman"/>
        </w:rPr>
        <w:t>赛场预案</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赛场备用赛位：赛场提供占总参赛队伍10%的备用赛位。</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竞赛系统可靠性：竞赛系统服务器应进行冗余，数据库、存储应使用高可用架构。赛前一周试运行、压力测试，由承办院校组织真实竞赛环境测试。</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竞赛备用云主机资源：竞赛现场提供占总参赛队伍10%的备用云主机资源。</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竞赛现场应急预案如下：</w:t>
      </w:r>
    </w:p>
    <w:p>
      <w:pPr>
        <w:adjustRightInd w:val="0"/>
        <w:snapToGrid w:val="0"/>
        <w:ind w:firstLine="640"/>
        <w:jc w:val="left"/>
        <w:rPr>
          <w:rFonts w:hint="eastAsia" w:ascii="Time New Roman" w:hAnsi="Time New Roman" w:cs="仿宋_GB2312"/>
          <w:bCs/>
          <w:szCs w:val="32"/>
        </w:rPr>
      </w:pPr>
      <w:r>
        <w:rPr>
          <w:rFonts w:hint="eastAsia" w:ascii="Time New Roman" w:hAnsi="Time New Roman" w:cs="仿宋_GB2312"/>
          <w:bCs/>
          <w:szCs w:val="32"/>
        </w:rPr>
        <w:t>1.云主机资源问题预案</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若云主机在比赛过程中出现卡顿、死机等情况，参赛选手举手示意裁判，由裁判与技术支持人员确定情况，经裁判长同意后，可更换云主机资源。更换云主机资源的等待时间，延时时间由裁判长确定，写出书面说明，并签字确认。</w:t>
      </w:r>
    </w:p>
    <w:p>
      <w:pPr>
        <w:adjustRightInd w:val="0"/>
        <w:snapToGrid w:val="0"/>
        <w:ind w:firstLine="640"/>
        <w:jc w:val="left"/>
        <w:rPr>
          <w:rFonts w:hint="eastAsia" w:ascii="Time New Roman" w:hAnsi="Time New Roman" w:cs="仿宋_GB2312"/>
          <w:bCs/>
          <w:szCs w:val="32"/>
        </w:rPr>
      </w:pPr>
      <w:r>
        <w:rPr>
          <w:rFonts w:hint="eastAsia" w:ascii="Time New Roman" w:hAnsi="Time New Roman" w:cs="仿宋_GB2312"/>
          <w:bCs/>
          <w:szCs w:val="32"/>
        </w:rPr>
        <w:t>2.PC机问题预案</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若PC机在比赛过程中出现死机、蓝屏等现象（重启后无法解决），参赛选手举手示意裁判，由裁判与技术支持人员确定情况，经裁判长同意后，可更换备用赛位或更换PC机进行答题，延时时间由裁判长确定，写出书面说明，并签字确认。</w:t>
      </w:r>
    </w:p>
    <w:p>
      <w:pPr>
        <w:pStyle w:val="8"/>
        <w:rPr>
          <w:rFonts w:hint="eastAsia" w:ascii="Time New Roman" w:hAnsi="Time New Roman"/>
        </w:rPr>
      </w:pPr>
      <w:r>
        <w:rPr>
          <w:rFonts w:hint="eastAsia" w:ascii="Time New Roman" w:hAnsi="Time New Roman"/>
        </w:rPr>
        <w:t>赛项安全</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（一）比赛环境</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1.须在赛前组织专人对比赛现场、住宿场所和交通保障进行考察，赛场的布置、器材、设备、网络、用电总负荷，应符合国家安全规定和赛项安全要求。</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2.赛场周围要设立警戒线，人员必须凭有效证件进入场地。</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3.严格控制与参赛无关的易燃、易爆及各类危险品进入比赛场地。</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4.防止外部电磁波干扰比赛。</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5.由承办院校制定赛场开放期间人员疏导方案。</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6.承办院校须在赛场设置医疗医护工作站。</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（二）生活条件</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1.大赛期间承办院校统一安排参赛选手和指导教师食宿，安排好少数民族饮食起居。</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2.安排的住宿地应具有经营许可资质。</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3.严格遵守国家相关法律法规，保护个人隐私和人身自由。</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（三）组队责任</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1.各参赛学校须为参赛选手购买大赛期间的人身意外伤害保险。</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2.各参赛学校须制定相关管理制度，并进行安全教育。</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（四）应急处理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比赛期间发生意外事故时，赛项执委会立即启动预案予以解决。出现重大安全问题的赛项可由大赛执委会决定是否停赛。</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（五）处罚措施</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1.因参赛队伍原因造成重大安全事故，取消其获奖资格。</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2.赛事工作人员违规者，按照相应的制度追究责任。情节恶劣并造成重大安全事故的，由司法机关追究相应法律责任。</w:t>
      </w:r>
    </w:p>
    <w:p>
      <w:pPr>
        <w:pStyle w:val="8"/>
        <w:rPr>
          <w:rFonts w:hint="eastAsia" w:ascii="Time New Roman" w:hAnsi="Time New Roman"/>
        </w:rPr>
      </w:pPr>
      <w:r>
        <w:rPr>
          <w:rFonts w:hint="eastAsia" w:ascii="Time New Roman" w:hAnsi="Time New Roman"/>
        </w:rPr>
        <w:t>竞赛须知</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（一）参赛队须知</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1.参赛队应按时参加赛项承办单位组织的各项赛事活动。</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2.在赛事期间，领队及参赛队其他成员不得私自接触裁判，凡发现有弄虚作假者，取消其参赛资格，成绩无效。</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3.所有参赛人员须按照赛项规程要求完成赛项评价工作。</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4.对于有碍大赛公正和正常进行的参赛队，视其情节轻重，按照《海南省职业院校学生技能大赛方案》给予警告、取消比赛成绩、通报批评等处理。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对于在大赛过程及有关活动中造成重大影响的，以适当方式通告参赛院校或其所属地区的教育行政主管部门，依据有关规定给予行政或纪律处分，同时停止该院校参加职业院校技能大赛1年(届)。涉及刑事犯罪的移交司法机关处理。</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（二）参赛选手须知</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1.参赛选手应当文明参赛，服从裁判统一指挥，尊重赛场工作人员，自觉维护赛场秩序。如参赛选手因对裁判不服从而停止比赛，则以弃权处理。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2.参赛选手须严格遵守竞赛规程规定的安全操作流程，防止发生安全事故。</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3.参赛选手应该爱护赛场使用的设备、仪器等，不得人为损坏比赛所使用的仪器设备。</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参赛选手须严格按照规定时间进入候考区和比赛场地，不允许携带任何竞赛规程禁止使用的电子产品及通讯工具，以及其它与竞赛有关的资料和书籍，不得以任何方式泄露参赛院校、选手姓名等涉及竞赛中应该保密的信息。</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5.参赛选手对于认为有影响比赛成绩的裁判行为或设备故障等，应向指导教师反映，由指导教师按大赛制度规定进行申诉。参赛选手不得利用比赛相关的微信群、QQ 群发表虚假信息和不当言论。</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（三）指导教师须知</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1.指导教师应该根据专业教学计划和赛项规程合理制定训练方案，认真指导选手训练，培养选手的综合职业能力和良好的职业素养，克服功利化思想。</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2.指导教师应该根据赛项规程要求做好参赛选手保险办理工作，并积极做好选手的安全教育。</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3.指导教师参加赛项观摩等活动，不得违反赛项规定进入赛场，干扰比赛正常进行。</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指导教师应自觉遵守大赛各项制度，尊重专家、裁判、监督仲裁及工作人员。要引导和教育参赛选手对于认为有影响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w:t>
      </w:r>
    </w:p>
    <w:p>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（四）工作人员须知</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1.全体工作人员必须佩戴标志，按照工作分工准时到岗，协助裁判员做好抽签、技术保障、维持秩序等工作，保证大赛顺利进行。</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2.如遇突发事件要及时报告裁判长，同时做好疏导工作，避免重大事故发生，确保大赛圆满成功。</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3.全体工作人员不得在大赛现场接打电话，以保证赛场肃静无扰。</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4.各工作组负责人，要坚守岗位，组织落实本组成员高效率完成各自工作任务，做好监督协调工作。</w:t>
      </w:r>
    </w:p>
    <w:p>
      <w:pPr>
        <w:pStyle w:val="8"/>
        <w:rPr>
          <w:rFonts w:hint="eastAsia" w:ascii="Time New Roman" w:hAnsi="Time New Roman"/>
        </w:rPr>
      </w:pPr>
      <w:r>
        <w:rPr>
          <w:rFonts w:hint="eastAsia" w:ascii="Time New Roman" w:hAnsi="Time New Roman"/>
        </w:rPr>
        <w:t>申诉与仲裁</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各参赛队对不符合赛项规程规定的仪器、设备、工装、材料、物件、计算机软硬件、竞赛使用工具、用品，竞赛执裁、赛场管理，以及工作人员的不规范行为等，可向赛项监督仲裁组提出申诉。申诉主体为参赛队领队，参赛队领队可在申诉受理时间段内向监督仲裁组提出书面申诉。</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2.书面申诉报告应对申诉事件的现象、发生时间、涉及人员、申诉依据等进行充分、实事求是的叙述，并由领队签名。非书面申诉不予受理。</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赛项仲裁工作在接到申诉报告后的2小时内组织复议，并及时将复议结果以书面形式告知申诉方。申诉方对复议结果仍有异议，可由参赛队领队向赛区仲裁委员会提出申诉。赛区仲裁委员会的仲裁结果为最终结果。</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4.仲裁结果由申诉人签收，不能代收，如在约定时间和地点申诉人离开，视为自行放弃申诉。</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5.申诉方可随时提出放弃申诉。</w:t>
      </w:r>
    </w:p>
    <w:p>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6.申诉方不得以任何理由采取过激行为扰乱赛场秩序。</w:t>
      </w:r>
    </w:p>
    <w:p>
      <w:pPr>
        <w:pStyle w:val="8"/>
        <w:rPr>
          <w:rFonts w:hint="eastAsia" w:ascii="Time New Roman" w:hAnsi="Time New Roman"/>
        </w:rPr>
      </w:pPr>
      <w:r>
        <w:rPr>
          <w:rFonts w:hint="eastAsia" w:ascii="Time New Roman" w:hAnsi="Time New Roman"/>
        </w:rPr>
        <w:t>竞赛观摩</w:t>
      </w:r>
    </w:p>
    <w:p>
      <w:pPr>
        <w:ind w:right="320" w:rightChars="100" w:firstLine="640"/>
        <w:jc w:val="left"/>
        <w:rPr>
          <w:rFonts w:hint="eastAsia" w:ascii="Time New Roman" w:hAnsi="Time New Roman"/>
          <w:bCs/>
          <w:szCs w:val="32"/>
        </w:rPr>
      </w:pPr>
      <w:r>
        <w:rPr>
          <w:rFonts w:hint="eastAsia" w:ascii="Time New Roman" w:hAnsi="Time New Roman"/>
          <w:bCs/>
          <w:szCs w:val="32"/>
        </w:rPr>
        <w:t>（一）大赛观摩</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赛场外设置开放式观摩区，面向媒体、企业代表、院校师生等社会公众开放，通过大屏幕对赛场进行直播，同时通过竞赛系统进度监控图实时观看选手答题进度。</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赛场外还设立展览展示区域，展示“云计算应用”赛项、专业及行业的发展成果。</w:t>
      </w:r>
    </w:p>
    <w:p>
      <w:pPr>
        <w:ind w:right="320" w:rightChars="100" w:firstLine="640"/>
        <w:jc w:val="left"/>
        <w:rPr>
          <w:rFonts w:hint="eastAsia" w:ascii="Time New Roman" w:hAnsi="Time New Roman"/>
          <w:bCs/>
          <w:szCs w:val="32"/>
        </w:rPr>
      </w:pPr>
      <w:r>
        <w:rPr>
          <w:rFonts w:hint="eastAsia" w:ascii="Time New Roman" w:hAnsi="Time New Roman"/>
          <w:bCs/>
          <w:szCs w:val="32"/>
        </w:rPr>
        <w:t>（二）组织安排</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在比赛开始1个小时之后，由承办院校组织并派人带领媒体、企业代表、院校师生等进入开放式观摩区，观摩者必须按照指定路线前往观摩区。</w:t>
      </w:r>
    </w:p>
    <w:p>
      <w:pPr>
        <w:ind w:right="320" w:rightChars="100" w:firstLine="640"/>
        <w:jc w:val="left"/>
        <w:rPr>
          <w:rFonts w:hint="eastAsia" w:ascii="Time New Roman" w:hAnsi="Time New Roman"/>
          <w:bCs/>
          <w:szCs w:val="32"/>
        </w:rPr>
      </w:pPr>
      <w:r>
        <w:rPr>
          <w:rFonts w:hint="eastAsia" w:ascii="Time New Roman" w:hAnsi="Time New Roman"/>
          <w:bCs/>
          <w:szCs w:val="32"/>
        </w:rPr>
        <w:t>（三）纪律要求</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为保证大赛顺利进行，在观摩期间应遵循以下纪律要求：</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1.除与大赛相关工作人员、裁判员、监督仲裁、参赛选手外，其余人员均为观摩观众。</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2.不得违反全国职业院校技能大赛章程规定的各项纪律。</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3.观摩人员需佩戴观摩证件，听从观摩区的工作人员指挥。</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t>4.文明观摩，保持观摩区清洁、肃静，杜绝各种违反观摩秩序的不文明行为。</w:t>
      </w:r>
    </w:p>
    <w:p>
      <w:pPr>
        <w:ind w:firstLine="628"/>
        <w:rPr>
          <w:rFonts w:hint="eastAsia" w:ascii="Time New Roman" w:hAnsi="Time New Roman" w:cs="仿宋_GB2312"/>
          <w:spacing w:val="-3"/>
          <w:szCs w:val="32"/>
        </w:rPr>
      </w:pPr>
      <w:r>
        <w:rPr>
          <w:rFonts w:hint="eastAsia" w:ascii="Time New Roman" w:hAnsi="Time New Roman" w:cs="仿宋_GB2312"/>
          <w:spacing w:val="-3"/>
          <w:szCs w:val="32"/>
        </w:rPr>
        <w:br w:type="page"/>
      </w:r>
    </w:p>
    <w:p>
      <w:pPr>
        <w:adjustRightInd w:val="0"/>
        <w:snapToGrid w:val="0"/>
        <w:ind w:firstLine="538"/>
        <w:jc w:val="left"/>
        <w:rPr>
          <w:rFonts w:hint="eastAsia" w:ascii="Time New Roman" w:hAnsi="Time New Roman" w:eastAsia="仿宋"/>
          <w:b/>
          <w:spacing w:val="-6"/>
          <w:sz w:val="28"/>
          <w:szCs w:val="28"/>
        </w:rPr>
      </w:pPr>
      <w:r>
        <w:rPr>
          <w:rFonts w:hint="eastAsia" w:ascii="Time New Roman" w:hAnsi="Time New Roman" w:eastAsia="仿宋"/>
          <w:b/>
          <w:spacing w:val="-6"/>
          <w:sz w:val="28"/>
          <w:szCs w:val="28"/>
        </w:rPr>
        <w:t>附件：2024年海南省职业院校技能大赛(高职组)“云计算应用”赛项样题</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某企业根据自身业务需求，实施数字化转型，规划和建设数字化平台建设，平台</w:t>
      </w:r>
      <w:r>
        <w:rPr>
          <w:rFonts w:hint="eastAsia" w:ascii="Time New Roman" w:hAnsi="Time New Roman"/>
          <w:szCs w:val="32"/>
        </w:rPr>
        <w:t>聚焦“DevOps开发运维一体化”和“数据驱动产品开发”，</w:t>
      </w:r>
      <w:r>
        <w:rPr>
          <w:rFonts w:hint="eastAsia" w:ascii="Time New Roman" w:hAnsi="Time New Roman"/>
          <w:spacing w:val="-6"/>
          <w:szCs w:val="32"/>
        </w:rPr>
        <w:t>拟采用</w:t>
      </w:r>
      <w:r>
        <w:rPr>
          <w:rFonts w:hint="eastAsia" w:ascii="Time New Roman" w:hAnsi="Time New Roman"/>
          <w:spacing w:val="-3"/>
          <w:szCs w:val="32"/>
        </w:rPr>
        <w:t>开源OpenStack搭建企业内部私有云平台，开源Kubernetes搭建云原生服务平台，</w:t>
      </w:r>
      <w:r>
        <w:rPr>
          <w:rFonts w:hint="eastAsia" w:ascii="Time New Roman" w:hAnsi="Time New Roman"/>
          <w:spacing w:val="-6"/>
          <w:szCs w:val="32"/>
        </w:rPr>
        <w:t>面向业务开发云应用产品。</w:t>
      </w:r>
    </w:p>
    <w:p>
      <w:pPr>
        <w:ind w:firstLine="640"/>
        <w:rPr>
          <w:rFonts w:hint="eastAsia" w:ascii="Time New Roman" w:hAnsi="Time New Roman"/>
          <w:szCs w:val="32"/>
        </w:rPr>
      </w:pPr>
      <w:r>
        <w:rPr>
          <w:rFonts w:hint="eastAsia" w:ascii="Time New Roman" w:hAnsi="Time New Roman"/>
          <w:bCs/>
          <w:szCs w:val="32"/>
        </w:rPr>
        <w:t>拟将该任务交给工程师A与B，分工协助完成云平台服务部署、云应用开发、云系统运维等任务，</w:t>
      </w:r>
      <w:r>
        <w:rPr>
          <w:rFonts w:hint="eastAsia" w:ascii="Time New Roman" w:hAnsi="Time New Roman"/>
          <w:spacing w:val="-14"/>
          <w:szCs w:val="32"/>
        </w:rPr>
        <w:t>系统架构如图1所示，I</w:t>
      </w:r>
      <w:r>
        <w:rPr>
          <w:rFonts w:hint="eastAsia" w:ascii="Time New Roman" w:hAnsi="Time New Roman"/>
          <w:spacing w:val="-9"/>
          <w:szCs w:val="32"/>
        </w:rPr>
        <w:t>P</w:t>
      </w:r>
      <w:r>
        <w:rPr>
          <w:rFonts w:hint="eastAsia" w:ascii="Time New Roman" w:hAnsi="Time New Roman"/>
          <w:spacing w:val="-14"/>
          <w:szCs w:val="32"/>
        </w:rPr>
        <w:t>地址规划如表1所示。</w:t>
      </w:r>
    </w:p>
    <w:p>
      <w:pPr>
        <w:ind w:firstLine="560"/>
        <w:jc w:val="center"/>
        <w:rPr>
          <w:rFonts w:hint="eastAsia" w:ascii="Time New Roman" w:hAnsi="Time New Roman" w:eastAsia="仿宋"/>
          <w:sz w:val="28"/>
          <w:szCs w:val="28"/>
        </w:rPr>
      </w:pPr>
      <w:r>
        <w:rPr>
          <w:rFonts w:ascii="仿宋" w:hAnsi="仿宋" w:eastAsia="仿宋"/>
          <w:sz w:val="28"/>
          <w:szCs w:val="28"/>
        </w:rPr>
        <w:drawing>
          <wp:inline distT="0" distB="0" distL="0" distR="0">
            <wp:extent cx="5547995" cy="2780030"/>
            <wp:effectExtent l="0" t="0" r="14605" b="1270"/>
            <wp:docPr id="1885917157"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17157" name="图片 1" descr="图示&#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567839" cy="2790059"/>
                    </a:xfrm>
                    <a:prstGeom prst="rect">
                      <a:avLst/>
                    </a:prstGeom>
                    <a:noFill/>
                    <a:ln>
                      <a:noFill/>
                    </a:ln>
                  </pic:spPr>
                </pic:pic>
              </a:graphicData>
            </a:graphic>
          </wp:inline>
        </w:drawing>
      </w:r>
    </w:p>
    <w:p>
      <w:pPr>
        <w:spacing w:line="410" w:lineRule="auto"/>
        <w:ind w:firstLine="468"/>
        <w:jc w:val="center"/>
        <w:rPr>
          <w:rFonts w:hint="eastAsia" w:ascii="Time New Roman" w:hAnsi="Time New Roman"/>
          <w:spacing w:val="-3"/>
          <w:sz w:val="24"/>
        </w:rPr>
      </w:pPr>
      <w:r>
        <w:rPr>
          <w:rFonts w:hint="eastAsia" w:ascii="Time New Roman" w:hAnsi="Time New Roman"/>
          <w:spacing w:val="-3"/>
          <w:sz w:val="24"/>
        </w:rPr>
        <w:t>图 1 系统架构图</w:t>
      </w:r>
    </w:p>
    <w:p>
      <w:pPr>
        <w:spacing w:line="410" w:lineRule="auto"/>
        <w:ind w:firstLine="468"/>
        <w:jc w:val="center"/>
        <w:rPr>
          <w:rFonts w:hint="eastAsia" w:ascii="Time New Roman" w:hAnsi="Time New Roman"/>
          <w:sz w:val="24"/>
          <w:szCs w:val="18"/>
        </w:rPr>
      </w:pPr>
      <w:r>
        <w:rPr>
          <w:rFonts w:hint="eastAsia" w:ascii="Time New Roman" w:hAnsi="Time New Roman"/>
          <w:spacing w:val="-3"/>
          <w:sz w:val="24"/>
          <w:szCs w:val="18"/>
        </w:rPr>
        <w:t>表 1  IP 地址规划</w:t>
      </w:r>
    </w:p>
    <w:tbl>
      <w:tblPr>
        <w:tblStyle w:val="5"/>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84"/>
        <w:gridCol w:w="1986"/>
        <w:gridCol w:w="1135"/>
        <w:gridCol w:w="2412"/>
        <w:gridCol w:w="155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093"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9"/>
                <w:sz w:val="24"/>
              </w:rPr>
              <w:t>设</w:t>
            </w:r>
            <w:r>
              <w:rPr>
                <w:rFonts w:hint="eastAsia" w:ascii="Time New Roman" w:hAnsi="Time New Roman" w:cs="Arial"/>
                <w:spacing w:val="8"/>
                <w:sz w:val="24"/>
              </w:rPr>
              <w:t>备名称</w:t>
            </w:r>
          </w:p>
        </w:tc>
        <w:tc>
          <w:tcPr>
            <w:tcW w:w="1094"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4"/>
                <w:sz w:val="24"/>
              </w:rPr>
              <w:t>主机名</w:t>
            </w: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22"/>
                <w:sz w:val="24"/>
              </w:rPr>
              <w:t>接</w:t>
            </w:r>
            <w:r>
              <w:rPr>
                <w:rFonts w:hint="eastAsia" w:ascii="Time New Roman" w:hAnsi="Time New Roman" w:cs="Arial"/>
                <w:spacing w:val="-20"/>
                <w:sz w:val="24"/>
              </w:rPr>
              <w:t xml:space="preserve"> 口</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10"/>
                <w:sz w:val="24"/>
              </w:rPr>
              <w:t>IP</w:t>
            </w:r>
            <w:r>
              <w:rPr>
                <w:rFonts w:hint="eastAsia" w:ascii="Time New Roman" w:hAnsi="Time New Roman" w:cs="Arial"/>
                <w:spacing w:val="-14"/>
                <w:sz w:val="24"/>
              </w:rPr>
              <w:t xml:space="preserve"> </w:t>
            </w:r>
            <w:r>
              <w:rPr>
                <w:rFonts w:hint="eastAsia" w:ascii="Time New Roman" w:hAnsi="Time New Roman" w:cs="Arial"/>
                <w:spacing w:val="-10"/>
                <w:sz w:val="24"/>
              </w:rPr>
              <w:t>地址</w:t>
            </w:r>
          </w:p>
        </w:tc>
        <w:tc>
          <w:tcPr>
            <w:tcW w:w="860"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5"/>
                <w:sz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93" w:type="pct"/>
            <w:vMerge w:val="restart"/>
            <w:tcBorders>
              <w:bottom w:val="nil"/>
            </w:tcBorders>
            <w:shd w:val="clear" w:color="auto" w:fill="auto"/>
            <w:vAlign w:val="center"/>
          </w:tcPr>
          <w:p>
            <w:pPr>
              <w:ind w:firstLine="0" w:firstLineChars="0"/>
              <w:jc w:val="left"/>
              <w:rPr>
                <w:rFonts w:hint="eastAsia" w:ascii="仿宋_GB2312" w:hAnsi="仿宋" w:cs="Arial"/>
                <w:spacing w:val="-2"/>
                <w:sz w:val="24"/>
              </w:rPr>
            </w:pPr>
            <w:r>
              <w:rPr>
                <w:rFonts w:hint="eastAsia" w:ascii="Time New Roman" w:hAnsi="Time New Roman" w:cs="Arial"/>
                <w:spacing w:val="-2"/>
                <w:sz w:val="24"/>
              </w:rPr>
              <w:t>云服务器 1</w:t>
            </w:r>
          </w:p>
        </w:tc>
        <w:tc>
          <w:tcPr>
            <w:tcW w:w="1094" w:type="pct"/>
            <w:vMerge w:val="restart"/>
            <w:tcBorders>
              <w:bottom w:val="nil"/>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4"/>
                <w:position w:val="1"/>
                <w:sz w:val="24"/>
              </w:rPr>
              <w:t>Controlle</w:t>
            </w:r>
            <w:r>
              <w:rPr>
                <w:rFonts w:hint="eastAsia" w:ascii="Time New Roman" w:hAnsi="Time New Roman" w:cs="Arial"/>
                <w:spacing w:val="3"/>
                <w:position w:val="1"/>
                <w:sz w:val="24"/>
              </w:rPr>
              <w:t>r</w:t>
            </w: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0</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6"/>
                <w:sz w:val="24"/>
              </w:rPr>
              <w:t>17</w:t>
            </w:r>
            <w:r>
              <w:rPr>
                <w:rFonts w:hint="eastAsia" w:ascii="Time New Roman" w:hAnsi="Time New Roman" w:cs="Arial"/>
                <w:spacing w:val="3"/>
                <w:sz w:val="24"/>
              </w:rPr>
              <w:t>2.129.</w:t>
            </w:r>
            <w:r>
              <w:rPr>
                <w:rFonts w:hint="eastAsia" w:ascii="Time New Roman" w:hAnsi="Time New Roman" w:cs="Arial"/>
                <w:sz w:val="24"/>
              </w:rPr>
              <w:t>x</w:t>
            </w:r>
            <w:r>
              <w:rPr>
                <w:rFonts w:hint="eastAsia" w:ascii="Time New Roman" w:hAnsi="Time New Roman" w:cs="Arial"/>
                <w:spacing w:val="3"/>
                <w:sz w:val="24"/>
              </w:rPr>
              <w:t>.0/24</w:t>
            </w:r>
          </w:p>
        </w:tc>
        <w:tc>
          <w:tcPr>
            <w:tcW w:w="860"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Vlan</w:t>
            </w:r>
            <w:r>
              <w:rPr>
                <w:rFonts w:hint="eastAsia" w:ascii="Time New Roman" w:hAnsi="Time New Roman" w:cs="Arial"/>
                <w:spacing w:val="29"/>
                <w:sz w:val="24"/>
              </w:rPr>
              <w:t xml:space="preserve"> </w:t>
            </w:r>
            <w:r>
              <w:rPr>
                <w:rFonts w:hint="eastAsia" w:ascii="Time New Roman" w:hAnsi="Time New Roman" w:cs="Arial"/>
                <w:sz w:val="24"/>
              </w:rPr>
              <w:t>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93" w:type="pct"/>
            <w:vMerge w:val="continue"/>
            <w:tcBorders>
              <w:top w:val="nil"/>
            </w:tcBorders>
            <w:shd w:val="clear" w:color="auto" w:fill="auto"/>
            <w:vAlign w:val="center"/>
          </w:tcPr>
          <w:p>
            <w:pPr>
              <w:ind w:firstLine="0" w:firstLineChars="0"/>
              <w:jc w:val="left"/>
              <w:rPr>
                <w:rFonts w:hint="eastAsia" w:ascii="仿宋_GB2312" w:hAnsi="仿宋" w:cs="Arial"/>
                <w:spacing w:val="-2"/>
                <w:sz w:val="24"/>
              </w:rPr>
            </w:pPr>
          </w:p>
        </w:tc>
        <w:tc>
          <w:tcPr>
            <w:tcW w:w="1094" w:type="pct"/>
            <w:vMerge w:val="continue"/>
            <w:tcBorders>
              <w:top w:val="nil"/>
            </w:tcBorders>
            <w:shd w:val="clear" w:color="auto" w:fill="auto"/>
            <w:vAlign w:val="center"/>
          </w:tcPr>
          <w:p>
            <w:pPr>
              <w:ind w:firstLine="0" w:firstLineChars="0"/>
              <w:jc w:val="left"/>
              <w:rPr>
                <w:rFonts w:hint="eastAsia" w:ascii="仿宋_GB2312" w:hAnsi="仿宋" w:cs="Arial"/>
                <w:sz w:val="24"/>
              </w:rPr>
            </w:pP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1</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9"/>
                <w:sz w:val="24"/>
              </w:rPr>
              <w:t>自</w:t>
            </w:r>
            <w:r>
              <w:rPr>
                <w:rFonts w:hint="eastAsia" w:ascii="Time New Roman" w:hAnsi="Time New Roman" w:cs="Arial"/>
                <w:spacing w:val="-7"/>
                <w:sz w:val="24"/>
              </w:rPr>
              <w:t>定义</w:t>
            </w:r>
          </w:p>
        </w:tc>
        <w:tc>
          <w:tcPr>
            <w:tcW w:w="860"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4"/>
                <w:sz w:val="24"/>
              </w:rPr>
              <w:t>自</w:t>
            </w:r>
            <w:r>
              <w:rPr>
                <w:rFonts w:hint="eastAsia" w:ascii="Time New Roman" w:hAnsi="Time New Roman" w:cs="Arial"/>
                <w:spacing w:val="-3"/>
                <w:sz w:val="24"/>
              </w:rPr>
              <w:t>行创建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93" w:type="pct"/>
            <w:vMerge w:val="restart"/>
            <w:tcBorders>
              <w:bottom w:val="nil"/>
            </w:tcBorders>
            <w:shd w:val="clear" w:color="auto" w:fill="auto"/>
            <w:vAlign w:val="center"/>
          </w:tcPr>
          <w:p>
            <w:pPr>
              <w:ind w:firstLine="0" w:firstLineChars="0"/>
              <w:jc w:val="left"/>
              <w:rPr>
                <w:rFonts w:hint="eastAsia" w:ascii="仿宋_GB2312" w:hAnsi="仿宋" w:cs="Arial"/>
                <w:spacing w:val="-2"/>
                <w:sz w:val="24"/>
              </w:rPr>
            </w:pPr>
            <w:r>
              <w:rPr>
                <w:rFonts w:hint="eastAsia" w:ascii="Time New Roman" w:hAnsi="Time New Roman" w:cs="Arial"/>
                <w:spacing w:val="-2"/>
                <w:sz w:val="24"/>
              </w:rPr>
              <w:t>云服务器 2</w:t>
            </w:r>
          </w:p>
        </w:tc>
        <w:tc>
          <w:tcPr>
            <w:tcW w:w="1094" w:type="pct"/>
            <w:vMerge w:val="restart"/>
            <w:tcBorders>
              <w:bottom w:val="nil"/>
            </w:tcBorders>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6"/>
                <w:sz w:val="24"/>
              </w:rPr>
              <w:t>C</w:t>
            </w:r>
            <w:r>
              <w:rPr>
                <w:rFonts w:hint="eastAsia" w:ascii="Time New Roman" w:hAnsi="Time New Roman" w:cs="Arial"/>
                <w:spacing w:val="3"/>
                <w:sz w:val="24"/>
              </w:rPr>
              <w:t>ompute</w:t>
            </w: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0</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6"/>
                <w:sz w:val="24"/>
              </w:rPr>
              <w:t>17</w:t>
            </w:r>
            <w:r>
              <w:rPr>
                <w:rFonts w:hint="eastAsia" w:ascii="Time New Roman" w:hAnsi="Time New Roman" w:cs="Arial"/>
                <w:spacing w:val="3"/>
                <w:sz w:val="24"/>
              </w:rPr>
              <w:t>2.129.</w:t>
            </w:r>
            <w:r>
              <w:rPr>
                <w:rFonts w:hint="eastAsia" w:ascii="Time New Roman" w:hAnsi="Time New Roman" w:cs="Arial"/>
                <w:sz w:val="24"/>
              </w:rPr>
              <w:t>x</w:t>
            </w:r>
            <w:r>
              <w:rPr>
                <w:rFonts w:hint="eastAsia" w:ascii="Time New Roman" w:hAnsi="Time New Roman" w:cs="Arial"/>
                <w:spacing w:val="3"/>
                <w:sz w:val="24"/>
              </w:rPr>
              <w:t>.0/24</w:t>
            </w:r>
          </w:p>
        </w:tc>
        <w:tc>
          <w:tcPr>
            <w:tcW w:w="860"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Vlan</w:t>
            </w:r>
            <w:r>
              <w:rPr>
                <w:rFonts w:hint="eastAsia" w:ascii="Time New Roman" w:hAnsi="Time New Roman" w:cs="Arial"/>
                <w:spacing w:val="29"/>
                <w:sz w:val="24"/>
              </w:rPr>
              <w:t xml:space="preserve"> </w:t>
            </w:r>
            <w:r>
              <w:rPr>
                <w:rFonts w:hint="eastAsia" w:ascii="Time New Roman" w:hAnsi="Time New Roman" w:cs="Arial"/>
                <w:sz w:val="24"/>
              </w:rPr>
              <w:t>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93" w:type="pct"/>
            <w:vMerge w:val="continue"/>
            <w:tcBorders>
              <w:top w:val="nil"/>
            </w:tcBorders>
            <w:shd w:val="clear" w:color="auto" w:fill="auto"/>
            <w:vAlign w:val="center"/>
          </w:tcPr>
          <w:p>
            <w:pPr>
              <w:ind w:firstLine="0" w:firstLineChars="0"/>
              <w:jc w:val="left"/>
              <w:rPr>
                <w:rFonts w:hint="eastAsia" w:ascii="仿宋_GB2312" w:hAnsi="仿宋" w:cs="Arial"/>
                <w:spacing w:val="-2"/>
                <w:sz w:val="24"/>
              </w:rPr>
            </w:pPr>
          </w:p>
        </w:tc>
        <w:tc>
          <w:tcPr>
            <w:tcW w:w="1094" w:type="pct"/>
            <w:vMerge w:val="continue"/>
            <w:tcBorders>
              <w:top w:val="nil"/>
            </w:tcBorders>
            <w:shd w:val="clear" w:color="auto" w:fill="auto"/>
            <w:vAlign w:val="center"/>
          </w:tcPr>
          <w:p>
            <w:pPr>
              <w:ind w:firstLine="0" w:firstLineChars="0"/>
              <w:jc w:val="left"/>
              <w:rPr>
                <w:rFonts w:hint="eastAsia" w:ascii="仿宋_GB2312" w:hAnsi="仿宋" w:cs="Arial"/>
                <w:sz w:val="24"/>
              </w:rPr>
            </w:pP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1</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9"/>
                <w:sz w:val="24"/>
              </w:rPr>
              <w:t>自</w:t>
            </w:r>
            <w:r>
              <w:rPr>
                <w:rFonts w:hint="eastAsia" w:ascii="Time New Roman" w:hAnsi="Time New Roman" w:cs="Arial"/>
                <w:spacing w:val="-7"/>
                <w:sz w:val="24"/>
              </w:rPr>
              <w:t>定义</w:t>
            </w:r>
          </w:p>
        </w:tc>
        <w:tc>
          <w:tcPr>
            <w:tcW w:w="860"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4"/>
                <w:sz w:val="24"/>
              </w:rPr>
              <w:t>自</w:t>
            </w:r>
            <w:r>
              <w:rPr>
                <w:rFonts w:hint="eastAsia" w:ascii="Time New Roman" w:hAnsi="Time New Roman" w:cs="Arial"/>
                <w:spacing w:val="-3"/>
                <w:sz w:val="24"/>
              </w:rPr>
              <w:t>行创建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1093" w:type="pct"/>
            <w:shd w:val="clear" w:color="auto" w:fill="auto"/>
            <w:vAlign w:val="center"/>
          </w:tcPr>
          <w:p>
            <w:pPr>
              <w:ind w:firstLine="0" w:firstLineChars="0"/>
              <w:jc w:val="left"/>
              <w:rPr>
                <w:rFonts w:hint="eastAsia" w:ascii="Time New Roman" w:hAnsi="Time New Roman" w:cs="Arial"/>
                <w:spacing w:val="-2"/>
                <w:sz w:val="24"/>
              </w:rPr>
            </w:pPr>
            <w:r>
              <w:rPr>
                <w:rFonts w:hint="eastAsia" w:ascii="Time New Roman" w:hAnsi="Time New Roman" w:cs="Arial"/>
                <w:spacing w:val="-2"/>
                <w:sz w:val="24"/>
              </w:rPr>
              <w:t>云服务器 3</w:t>
            </w:r>
          </w:p>
          <w:p>
            <w:pPr>
              <w:ind w:firstLine="0" w:firstLineChars="0"/>
              <w:jc w:val="left"/>
              <w:rPr>
                <w:rFonts w:hint="eastAsia" w:ascii="Time New Roman" w:hAnsi="Time New Roman" w:cs="Arial"/>
                <w:spacing w:val="-2"/>
                <w:sz w:val="24"/>
              </w:rPr>
            </w:pPr>
            <w:r>
              <w:rPr>
                <w:rFonts w:hint="eastAsia" w:ascii="Time New Roman" w:hAnsi="Time New Roman" w:cs="Arial"/>
                <w:spacing w:val="-2"/>
                <w:sz w:val="24"/>
              </w:rPr>
              <w:t>...</w:t>
            </w:r>
          </w:p>
          <w:p>
            <w:pPr>
              <w:ind w:firstLine="0" w:firstLineChars="0"/>
              <w:jc w:val="left"/>
              <w:rPr>
                <w:rFonts w:hint="eastAsia" w:ascii="仿宋_GB2312" w:hAnsi="仿宋" w:cs="Arial"/>
                <w:spacing w:val="-2"/>
                <w:sz w:val="24"/>
              </w:rPr>
            </w:pPr>
            <w:r>
              <w:rPr>
                <w:rFonts w:hint="eastAsia" w:ascii="Time New Roman" w:hAnsi="Time New Roman" w:cs="Arial"/>
                <w:spacing w:val="-2"/>
                <w:sz w:val="24"/>
              </w:rPr>
              <w:t>云服务器n</w:t>
            </w:r>
          </w:p>
        </w:tc>
        <w:tc>
          <w:tcPr>
            <w:tcW w:w="1094"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9"/>
                <w:sz w:val="24"/>
              </w:rPr>
              <w:t>自</w:t>
            </w:r>
            <w:r>
              <w:rPr>
                <w:rFonts w:hint="eastAsia" w:ascii="Time New Roman" w:hAnsi="Time New Roman" w:cs="Arial"/>
                <w:spacing w:val="-7"/>
                <w:sz w:val="24"/>
              </w:rPr>
              <w:t>定义</w:t>
            </w: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position w:val="1"/>
                <w:sz w:val="24"/>
              </w:rPr>
              <w:t>eth</w:t>
            </w:r>
            <w:r>
              <w:rPr>
                <w:rFonts w:hint="eastAsia" w:ascii="Time New Roman" w:hAnsi="Time New Roman" w:cs="Arial"/>
                <w:spacing w:val="5"/>
                <w:position w:val="1"/>
                <w:sz w:val="24"/>
              </w:rPr>
              <w:t>0</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6"/>
                <w:position w:val="1"/>
                <w:sz w:val="24"/>
              </w:rPr>
              <w:t>17</w:t>
            </w:r>
            <w:r>
              <w:rPr>
                <w:rFonts w:hint="eastAsia" w:ascii="Time New Roman" w:hAnsi="Time New Roman" w:cs="Arial"/>
                <w:spacing w:val="3"/>
                <w:position w:val="1"/>
                <w:sz w:val="24"/>
              </w:rPr>
              <w:t>2.129.</w:t>
            </w:r>
            <w:r>
              <w:rPr>
                <w:rFonts w:hint="eastAsia" w:ascii="Time New Roman" w:hAnsi="Time New Roman" w:cs="Arial"/>
                <w:position w:val="1"/>
                <w:sz w:val="24"/>
              </w:rPr>
              <w:t>x</w:t>
            </w:r>
            <w:r>
              <w:rPr>
                <w:rFonts w:hint="eastAsia" w:ascii="Time New Roman" w:hAnsi="Time New Roman" w:cs="Arial"/>
                <w:spacing w:val="3"/>
                <w:position w:val="1"/>
                <w:sz w:val="24"/>
              </w:rPr>
              <w:t>.0/24</w:t>
            </w:r>
          </w:p>
        </w:tc>
        <w:tc>
          <w:tcPr>
            <w:tcW w:w="860" w:type="pct"/>
            <w:shd w:val="clear" w:color="auto" w:fill="auto"/>
            <w:vAlign w:val="center"/>
          </w:tcPr>
          <w:p>
            <w:pPr>
              <w:ind w:firstLine="0" w:firstLineChars="0"/>
              <w:jc w:val="left"/>
              <w:rPr>
                <w:rFonts w:hint="eastAsia" w:ascii="仿宋_GB2312" w:hAnsi="仿宋" w:cs="Arial"/>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93" w:type="pct"/>
            <w:shd w:val="clear" w:color="auto" w:fill="auto"/>
            <w:vAlign w:val="center"/>
          </w:tcPr>
          <w:p>
            <w:pPr>
              <w:ind w:firstLine="0" w:firstLineChars="0"/>
              <w:jc w:val="left"/>
              <w:rPr>
                <w:rFonts w:hint="eastAsia" w:ascii="仿宋_GB2312" w:hAnsi="仿宋" w:cs="Arial"/>
                <w:spacing w:val="-2"/>
                <w:sz w:val="24"/>
              </w:rPr>
            </w:pPr>
            <w:r>
              <w:rPr>
                <w:rFonts w:hint="eastAsia" w:ascii="Time New Roman" w:hAnsi="Time New Roman" w:cs="Arial"/>
                <w:spacing w:val="-2"/>
                <w:sz w:val="24"/>
              </w:rPr>
              <w:t>PC-1</w:t>
            </w:r>
          </w:p>
        </w:tc>
        <w:tc>
          <w:tcPr>
            <w:tcW w:w="1094" w:type="pct"/>
            <w:shd w:val="clear" w:color="auto" w:fill="auto"/>
            <w:vAlign w:val="center"/>
          </w:tcPr>
          <w:p>
            <w:pPr>
              <w:ind w:firstLine="0" w:firstLineChars="0"/>
              <w:jc w:val="left"/>
              <w:rPr>
                <w:rFonts w:hint="eastAsia" w:ascii="仿宋_GB2312" w:hAnsi="仿宋" w:cs="Arial"/>
                <w:sz w:val="24"/>
              </w:rPr>
            </w:pPr>
          </w:p>
        </w:tc>
        <w:tc>
          <w:tcPr>
            <w:tcW w:w="625"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9"/>
                <w:sz w:val="24"/>
              </w:rPr>
              <w:t>本</w:t>
            </w:r>
            <w:r>
              <w:rPr>
                <w:rFonts w:hint="eastAsia" w:ascii="Time New Roman" w:hAnsi="Time New Roman" w:cs="Arial"/>
                <w:spacing w:val="7"/>
                <w:sz w:val="24"/>
              </w:rPr>
              <w:t>地连接</w:t>
            </w:r>
          </w:p>
        </w:tc>
        <w:tc>
          <w:tcPr>
            <w:tcW w:w="1329"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3"/>
                <w:position w:val="1"/>
                <w:sz w:val="24"/>
              </w:rPr>
              <w:t>172.24.16.0/24</w:t>
            </w:r>
          </w:p>
        </w:tc>
        <w:tc>
          <w:tcPr>
            <w:tcW w:w="860" w:type="pct"/>
            <w:shd w:val="clear" w:color="auto" w:fill="auto"/>
            <w:vAlign w:val="center"/>
          </w:tcPr>
          <w:p>
            <w:pPr>
              <w:ind w:firstLine="0" w:firstLineChars="0"/>
              <w:jc w:val="left"/>
              <w:rPr>
                <w:rFonts w:hint="eastAsia" w:ascii="仿宋_GB2312" w:hAnsi="仿宋" w:cs="Arial"/>
                <w:sz w:val="24"/>
              </w:rPr>
            </w:pPr>
            <w:r>
              <w:rPr>
                <w:rFonts w:hint="eastAsia" w:ascii="Time New Roman" w:hAnsi="Time New Roman" w:cs="Arial"/>
                <w:spacing w:val="-7"/>
                <w:sz w:val="24"/>
              </w:rPr>
              <w:t>PC 使用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93" w:type="pct"/>
            <w:shd w:val="clear" w:color="auto" w:fill="auto"/>
            <w:vAlign w:val="center"/>
          </w:tcPr>
          <w:p>
            <w:pPr>
              <w:ind w:firstLine="0" w:firstLineChars="0"/>
              <w:jc w:val="left"/>
              <w:rPr>
                <w:rFonts w:hint="eastAsia" w:ascii="仿宋_GB2312" w:hAnsi="仿宋" w:cs="Arial"/>
                <w:spacing w:val="-2"/>
                <w:sz w:val="24"/>
              </w:rPr>
            </w:pPr>
            <w:r>
              <w:rPr>
                <w:rFonts w:hint="eastAsia" w:ascii="Time New Roman" w:hAnsi="Time New Roman" w:cs="Arial"/>
                <w:spacing w:val="-2"/>
                <w:sz w:val="24"/>
              </w:rPr>
              <w:t>PC-2</w:t>
            </w:r>
          </w:p>
        </w:tc>
        <w:tc>
          <w:tcPr>
            <w:tcW w:w="1094" w:type="pct"/>
            <w:shd w:val="clear" w:color="auto" w:fill="auto"/>
            <w:vAlign w:val="center"/>
          </w:tcPr>
          <w:p>
            <w:pPr>
              <w:ind w:firstLine="0" w:firstLineChars="0"/>
              <w:jc w:val="left"/>
              <w:rPr>
                <w:rFonts w:hint="eastAsia" w:ascii="仿宋_GB2312" w:hAnsi="仿宋" w:cs="Arial"/>
                <w:sz w:val="24"/>
              </w:rPr>
            </w:pPr>
          </w:p>
        </w:tc>
        <w:tc>
          <w:tcPr>
            <w:tcW w:w="625" w:type="pct"/>
            <w:shd w:val="clear" w:color="auto" w:fill="auto"/>
            <w:vAlign w:val="center"/>
          </w:tcPr>
          <w:p>
            <w:pPr>
              <w:ind w:firstLine="0" w:firstLineChars="0"/>
              <w:jc w:val="left"/>
              <w:rPr>
                <w:rFonts w:hint="eastAsia" w:ascii="仿宋_GB2312" w:hAnsi="仿宋" w:cs="Arial"/>
                <w:spacing w:val="9"/>
                <w:sz w:val="24"/>
              </w:rPr>
            </w:pPr>
            <w:r>
              <w:rPr>
                <w:rFonts w:hint="eastAsia" w:ascii="Time New Roman" w:hAnsi="Time New Roman" w:cs="Arial"/>
                <w:spacing w:val="9"/>
                <w:sz w:val="24"/>
              </w:rPr>
              <w:t>本</w:t>
            </w:r>
            <w:r>
              <w:rPr>
                <w:rFonts w:hint="eastAsia" w:ascii="Time New Roman" w:hAnsi="Time New Roman" w:cs="Arial"/>
                <w:spacing w:val="7"/>
                <w:sz w:val="24"/>
              </w:rPr>
              <w:t>地连接</w:t>
            </w:r>
          </w:p>
        </w:tc>
        <w:tc>
          <w:tcPr>
            <w:tcW w:w="1329" w:type="pct"/>
            <w:shd w:val="clear" w:color="auto" w:fill="auto"/>
            <w:vAlign w:val="center"/>
          </w:tcPr>
          <w:p>
            <w:pPr>
              <w:ind w:firstLine="0" w:firstLineChars="0"/>
              <w:jc w:val="left"/>
              <w:rPr>
                <w:rFonts w:hint="eastAsia" w:ascii="仿宋_GB2312" w:hAnsi="仿宋" w:cs="Arial"/>
                <w:spacing w:val="3"/>
                <w:position w:val="1"/>
                <w:sz w:val="24"/>
              </w:rPr>
            </w:pPr>
            <w:r>
              <w:rPr>
                <w:rFonts w:hint="eastAsia" w:ascii="Time New Roman" w:hAnsi="Time New Roman" w:cs="Arial"/>
                <w:spacing w:val="3"/>
                <w:position w:val="1"/>
                <w:sz w:val="24"/>
              </w:rPr>
              <w:t>172.24.16.0/24</w:t>
            </w:r>
          </w:p>
        </w:tc>
        <w:tc>
          <w:tcPr>
            <w:tcW w:w="860" w:type="pct"/>
            <w:shd w:val="clear" w:color="auto" w:fill="auto"/>
            <w:vAlign w:val="center"/>
          </w:tcPr>
          <w:p>
            <w:pPr>
              <w:ind w:firstLine="0" w:firstLineChars="0"/>
              <w:jc w:val="left"/>
              <w:rPr>
                <w:rFonts w:hint="eastAsia" w:ascii="仿宋_GB2312" w:hAnsi="仿宋" w:cs="Arial"/>
                <w:spacing w:val="-7"/>
                <w:sz w:val="24"/>
              </w:rPr>
            </w:pPr>
            <w:r>
              <w:rPr>
                <w:rFonts w:hint="eastAsia" w:ascii="Time New Roman" w:hAnsi="Time New Roman" w:cs="Arial"/>
                <w:spacing w:val="-7"/>
                <w:sz w:val="24"/>
              </w:rPr>
              <w:t>PC 使用</w:t>
            </w:r>
          </w:p>
        </w:tc>
      </w:tr>
    </w:tbl>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说明：</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1.竞赛使用集群模式进行，比赛时给每个参赛队提供独立的租户与用户，各用户的资源配额相同，选手通过用户名与密码登录竞赛私有云平台，创建云主机进行相应答题，同组2名选手的账号密码一样；</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2.表中的x为赛位号；在进行OpenStack搭建时的第二块网卡地址根据题意自行创建；</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3.根据图表给出的信息，检查硬件连线及网络设备配置，确保网络连接正常；</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4.考试所需要的账号资源、竞赛资源包与附件均会在考位信息表与设备确认单中给出；</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5.竞赛过程中，为确保服务器的安全，请自行修改服务器密码；在考试系统提交信息时，请确认自己的IP地址，用户名和密码。</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（一）模块一 私有云（50分）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任务1. 私有云服务搭建（10分）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1.使用提供的用户名密码，登录竞赛集群云平台，按要求自行使用镜像创建两台云主机，创建完云主机后确保网络正常通信，然后按要求配置服务器，安装基础服务。</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 xml:space="preserve">2.根据提供安装脚本框架，补充完成OpenStack平台各服务组件的部署，使用OpenStack的各项命令，检测平台和服务运行状态。 </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任务2. 私有云服务运维（25分）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1.在搭建好的 OpenStack平台上，对OpenStack平台及各组件进行运维管理，对云主机、云存储、云网络、云数据库、负载均衡和高可用等进行运维管理。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2.完成私有云应用项目部署，搭建私有博客系统、应用商城网站等。</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3.分析和排查OpenStack私有云平台、云服务、云应用系统的问题。</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任务3. 私有云运维开发（15分）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1.在搭建好的 OpenStack 平台上，使用 Python 编写代码调用OpenStack APIs 接口与SDK，完成云平台日常运维工作，如查询虚拟机状态、管理虚拟机等操作。</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（二）模块二 容器云（50分）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任务1. 容器云服务搭建（10分）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1.完成DockerCE、docker-compose以及Harbor仓库的安装，导入给定镜像，并推送到私有仓库。</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2.完成Kubernetes平台、istio、KubeVirt、Prometheus等服务的部署，使用容器云平台的各项命令，检测容器云平台和服务的运行状态。</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任务2. 容器云服务运维（25分）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1.在搭建好的Kubernetes平台上，对Kubernetes平台及istio、KubeVirt各组件进行运维管理，对Pod、Deployment、Service、Ingress、网络、存储卷和Istio服务网格等运维。</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2.使用提供的应用程序，基于Docker容器编排技术，部署应用系统。采用给定架构来构建CI/CD环境，并针对给定应用系统配置持续集成服务。</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3.分析和排查Kubernetes容器云平台、云服务、云应用的系统问题。</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任务3. 容器云运维开发（15分）</w:t>
      </w:r>
    </w:p>
    <w:p>
      <w:pPr>
        <w:adjustRightInd w:val="0"/>
        <w:snapToGrid w:val="0"/>
        <w:ind w:firstLine="616"/>
        <w:rPr>
          <w:rFonts w:hint="eastAsia" w:ascii="Time New Roman" w:hAnsi="Time New Roman"/>
          <w:spacing w:val="-6"/>
          <w:szCs w:val="32"/>
        </w:rPr>
      </w:pPr>
      <w:r>
        <w:rPr>
          <w:rFonts w:hint="eastAsia" w:ascii="Time New Roman" w:hAnsi="Time New Roman"/>
          <w:spacing w:val="-6"/>
          <w:szCs w:val="32"/>
        </w:rPr>
        <w:t>基于 Kubernetes集群，使用Python编写脚本调用Kubernetes APIs与SDK，实现对Kubernetes 容器云平台进行管理和运维。</w:t>
      </w:r>
    </w:p>
    <w:sectPr>
      <w:footerReference r:id="rId11" w:type="default"/>
      <w:pgSz w:w="11906" w:h="16838"/>
      <w:pgMar w:top="1418" w:right="1418" w:bottom="1418" w:left="1418" w:header="851"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949003B-599A-4025-88CE-C4F8A7BB82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62D4339-936C-4D6C-A895-DC1CC4B78735}"/>
  </w:font>
  <w:font w:name="仿宋_GB2312">
    <w:altName w:val="仿宋"/>
    <w:panose1 w:val="00000000000000000000"/>
    <w:charset w:val="86"/>
    <w:family w:val="modern"/>
    <w:pitch w:val="default"/>
    <w:sig w:usb0="00000000" w:usb1="00000000" w:usb2="00000000" w:usb3="00000000" w:csb0="00040000" w:csb1="00000000"/>
    <w:embedRegular r:id="rId3" w:fontKey="{2E20BA2E-CB2B-48FB-8543-7429E7D1F5D9}"/>
  </w:font>
  <w:font w:name="Arial">
    <w:panose1 w:val="020B0604020202020204"/>
    <w:charset w:val="00"/>
    <w:family w:val="swiss"/>
    <w:pitch w:val="default"/>
    <w:sig w:usb0="E0002EFF" w:usb1="C000785B" w:usb2="00000009" w:usb3="00000000" w:csb0="400001FF" w:csb1="FFFF0000"/>
    <w:embedRegular r:id="rId4" w:fontKey="{4215219B-4431-4D46-BED1-59CD7C788EB6}"/>
  </w:font>
  <w:font w:name="Noto Sans Mono CJK JP Bold">
    <w:altName w:val="Calibri"/>
    <w:panose1 w:val="00000000000000000000"/>
    <w:charset w:val="00"/>
    <w:family w:val="swiss"/>
    <w:pitch w:val="default"/>
    <w:sig w:usb0="00000000" w:usb1="00000000" w:usb2="00000000" w:usb3="00000000" w:csb0="00040001" w:csb1="00000000"/>
  </w:font>
  <w:font w:name="Time New Roman">
    <w:altName w:val="Cambria"/>
    <w:panose1 w:val="00000000000000000000"/>
    <w:charset w:val="00"/>
    <w:family w:val="roman"/>
    <w:pitch w:val="default"/>
    <w:sig w:usb0="00000000" w:usb1="00000000" w:usb2="00000000" w:usb3="00000000" w:csb0="00000000" w:csb1="00000000"/>
    <w:embedRegular r:id="rId5" w:fontKey="{573A1947-044A-47E2-8694-AA5930103A3F}"/>
  </w:font>
  <w:font w:name="楷体_GB2312">
    <w:altName w:val="楷体"/>
    <w:panose1 w:val="00000000000000000000"/>
    <w:charset w:val="86"/>
    <w:family w:val="modern"/>
    <w:pitch w:val="default"/>
    <w:sig w:usb0="00000000" w:usb1="00000000" w:usb2="00000010" w:usb3="00000000" w:csb0="00040000" w:csb1="00000000"/>
    <w:embedRegular r:id="rId6" w:fontKey="{D62FDED2-32FA-41CF-B3C8-87552E836A37}"/>
  </w:font>
  <w:font w:name="仿宋">
    <w:panose1 w:val="02010609060101010101"/>
    <w:charset w:val="86"/>
    <w:family w:val="modern"/>
    <w:pitch w:val="default"/>
    <w:sig w:usb0="800002BF" w:usb1="38CF7CFA" w:usb2="00000016" w:usb3="00000000" w:csb0="00040001" w:csb1="00000000"/>
    <w:embedRegular r:id="rId7" w:fontKey="{9F812AC8-B43B-471A-829C-337B56BAC59D}"/>
  </w:font>
  <w:font w:name="微软雅黑">
    <w:panose1 w:val="020B0503020204020204"/>
    <w:charset w:val="86"/>
    <w:family w:val="swiss"/>
    <w:pitch w:val="default"/>
    <w:sig w:usb0="80000287" w:usb1="2ACF3C50" w:usb2="00000016" w:usb3="00000000" w:csb0="0004001F" w:csb1="00000000"/>
    <w:embedRegular r:id="rId8" w:fontKey="{46B63300-958B-4C20-BE08-6565E8EC12DE}"/>
  </w:font>
  <w:font w:name="Cambria">
    <w:panose1 w:val="02040503050406030204"/>
    <w:charset w:val="00"/>
    <w:family w:val="auto"/>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42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2</w:t>
    </w:r>
    <w:r>
      <w:rPr>
        <w:rFonts w:ascii="Times New Roman" w:hAnsi="Times New Roman"/>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793B9E"/>
    <w:multiLevelType w:val="multilevel"/>
    <w:tmpl w:val="08793B9E"/>
    <w:lvl w:ilvl="0" w:tentative="0">
      <w:start w:val="1"/>
      <w:numFmt w:val="chineseCountingThousand"/>
      <w:pStyle w:val="8"/>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F23A3F"/>
    <w:rsid w:val="0001034E"/>
    <w:rsid w:val="00027606"/>
    <w:rsid w:val="0003259A"/>
    <w:rsid w:val="0004277D"/>
    <w:rsid w:val="00071583"/>
    <w:rsid w:val="00075768"/>
    <w:rsid w:val="000A0FF0"/>
    <w:rsid w:val="000A2B78"/>
    <w:rsid w:val="000B1024"/>
    <w:rsid w:val="000B1AE5"/>
    <w:rsid w:val="000C4E01"/>
    <w:rsid w:val="000C4E4A"/>
    <w:rsid w:val="000F7601"/>
    <w:rsid w:val="00120B4A"/>
    <w:rsid w:val="00147B2C"/>
    <w:rsid w:val="00182CED"/>
    <w:rsid w:val="00196E69"/>
    <w:rsid w:val="001D7AED"/>
    <w:rsid w:val="00223F93"/>
    <w:rsid w:val="00260CAB"/>
    <w:rsid w:val="002847CA"/>
    <w:rsid w:val="00286E0E"/>
    <w:rsid w:val="002955EB"/>
    <w:rsid w:val="002E487C"/>
    <w:rsid w:val="00302996"/>
    <w:rsid w:val="003032A0"/>
    <w:rsid w:val="0033699E"/>
    <w:rsid w:val="00384B9A"/>
    <w:rsid w:val="003D0FD0"/>
    <w:rsid w:val="003D5D00"/>
    <w:rsid w:val="003E107C"/>
    <w:rsid w:val="003E674F"/>
    <w:rsid w:val="00403E8C"/>
    <w:rsid w:val="004232D6"/>
    <w:rsid w:val="0044525D"/>
    <w:rsid w:val="00452598"/>
    <w:rsid w:val="0046679A"/>
    <w:rsid w:val="00467421"/>
    <w:rsid w:val="004A5559"/>
    <w:rsid w:val="004A6991"/>
    <w:rsid w:val="004B16DB"/>
    <w:rsid w:val="004B5EDF"/>
    <w:rsid w:val="004D042D"/>
    <w:rsid w:val="005635C3"/>
    <w:rsid w:val="00573DC3"/>
    <w:rsid w:val="005A6556"/>
    <w:rsid w:val="005C1BD9"/>
    <w:rsid w:val="005D0234"/>
    <w:rsid w:val="005E2BA9"/>
    <w:rsid w:val="005F092A"/>
    <w:rsid w:val="005F5BE6"/>
    <w:rsid w:val="006026C8"/>
    <w:rsid w:val="006054B5"/>
    <w:rsid w:val="0064591A"/>
    <w:rsid w:val="00650427"/>
    <w:rsid w:val="00667238"/>
    <w:rsid w:val="00670FF8"/>
    <w:rsid w:val="0068356D"/>
    <w:rsid w:val="00693722"/>
    <w:rsid w:val="006A2214"/>
    <w:rsid w:val="006E5B1E"/>
    <w:rsid w:val="0070072D"/>
    <w:rsid w:val="00700A5E"/>
    <w:rsid w:val="007173D5"/>
    <w:rsid w:val="00724232"/>
    <w:rsid w:val="007254FF"/>
    <w:rsid w:val="007372CD"/>
    <w:rsid w:val="00743842"/>
    <w:rsid w:val="00784593"/>
    <w:rsid w:val="007A7642"/>
    <w:rsid w:val="007E0434"/>
    <w:rsid w:val="00802C5E"/>
    <w:rsid w:val="008273AA"/>
    <w:rsid w:val="00842FDD"/>
    <w:rsid w:val="00856C6D"/>
    <w:rsid w:val="008B7FD9"/>
    <w:rsid w:val="008D099B"/>
    <w:rsid w:val="00943420"/>
    <w:rsid w:val="009456B0"/>
    <w:rsid w:val="00975B91"/>
    <w:rsid w:val="00993D57"/>
    <w:rsid w:val="009A21FE"/>
    <w:rsid w:val="009A3AB0"/>
    <w:rsid w:val="009B204F"/>
    <w:rsid w:val="009D52C3"/>
    <w:rsid w:val="009E1997"/>
    <w:rsid w:val="009E752D"/>
    <w:rsid w:val="009F38BC"/>
    <w:rsid w:val="00A054DD"/>
    <w:rsid w:val="00A06F8B"/>
    <w:rsid w:val="00A21BAF"/>
    <w:rsid w:val="00A41EA9"/>
    <w:rsid w:val="00A66066"/>
    <w:rsid w:val="00A83CC1"/>
    <w:rsid w:val="00A8792E"/>
    <w:rsid w:val="00AB3D9D"/>
    <w:rsid w:val="00AC0502"/>
    <w:rsid w:val="00AD1BBF"/>
    <w:rsid w:val="00AE2857"/>
    <w:rsid w:val="00AE62D0"/>
    <w:rsid w:val="00AE6334"/>
    <w:rsid w:val="00B168AA"/>
    <w:rsid w:val="00B17C07"/>
    <w:rsid w:val="00B346E2"/>
    <w:rsid w:val="00B45669"/>
    <w:rsid w:val="00BC716A"/>
    <w:rsid w:val="00C05FAA"/>
    <w:rsid w:val="00C06E9F"/>
    <w:rsid w:val="00C1123B"/>
    <w:rsid w:val="00C204DA"/>
    <w:rsid w:val="00C31997"/>
    <w:rsid w:val="00C3264A"/>
    <w:rsid w:val="00C41A37"/>
    <w:rsid w:val="00C446B3"/>
    <w:rsid w:val="00C503BE"/>
    <w:rsid w:val="00C56738"/>
    <w:rsid w:val="00C62DF7"/>
    <w:rsid w:val="00C85C7E"/>
    <w:rsid w:val="00CD568E"/>
    <w:rsid w:val="00CE5E20"/>
    <w:rsid w:val="00D001BF"/>
    <w:rsid w:val="00D00F42"/>
    <w:rsid w:val="00D26A89"/>
    <w:rsid w:val="00D303D2"/>
    <w:rsid w:val="00D3257D"/>
    <w:rsid w:val="00D5431D"/>
    <w:rsid w:val="00D55647"/>
    <w:rsid w:val="00D72B9D"/>
    <w:rsid w:val="00DD5262"/>
    <w:rsid w:val="00DE5F89"/>
    <w:rsid w:val="00E020BC"/>
    <w:rsid w:val="00E46A64"/>
    <w:rsid w:val="00E95AEE"/>
    <w:rsid w:val="00EC4A0D"/>
    <w:rsid w:val="00EE021E"/>
    <w:rsid w:val="00F07D4F"/>
    <w:rsid w:val="00F10E67"/>
    <w:rsid w:val="00F165F6"/>
    <w:rsid w:val="00F23A3F"/>
    <w:rsid w:val="00F52612"/>
    <w:rsid w:val="00F910A8"/>
    <w:rsid w:val="00FA6A66"/>
    <w:rsid w:val="00FC14FA"/>
    <w:rsid w:val="00FD1B1A"/>
    <w:rsid w:val="00FD5E1C"/>
    <w:rsid w:val="01520EF8"/>
    <w:rsid w:val="0426021C"/>
    <w:rsid w:val="04DF7CDC"/>
    <w:rsid w:val="082A3964"/>
    <w:rsid w:val="0D372729"/>
    <w:rsid w:val="0FA312B2"/>
    <w:rsid w:val="180A4514"/>
    <w:rsid w:val="19121BF9"/>
    <w:rsid w:val="1CCE4466"/>
    <w:rsid w:val="20D2755D"/>
    <w:rsid w:val="285578F0"/>
    <w:rsid w:val="2B8859CF"/>
    <w:rsid w:val="2BB138D1"/>
    <w:rsid w:val="2C6905CE"/>
    <w:rsid w:val="30B12152"/>
    <w:rsid w:val="32C87F3B"/>
    <w:rsid w:val="34D50DE1"/>
    <w:rsid w:val="36550519"/>
    <w:rsid w:val="381E7F36"/>
    <w:rsid w:val="3D442F30"/>
    <w:rsid w:val="3F705385"/>
    <w:rsid w:val="4B362CD3"/>
    <w:rsid w:val="4DFB72F2"/>
    <w:rsid w:val="52CF094C"/>
    <w:rsid w:val="531A4852"/>
    <w:rsid w:val="531E403A"/>
    <w:rsid w:val="551008FC"/>
    <w:rsid w:val="62384B44"/>
    <w:rsid w:val="69CB51A1"/>
    <w:rsid w:val="6B1962B7"/>
    <w:rsid w:val="741841A5"/>
    <w:rsid w:val="776A1499"/>
    <w:rsid w:val="7A614AAA"/>
    <w:rsid w:val="7DEE6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Calibri" w:hAnsi="Calibri" w:eastAsia="仿宋_GB2312" w:cs="Times New Roman"/>
      <w:kern w:val="2"/>
      <w:sz w:val="32"/>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autoRedefine/>
    <w:unhideWhenUsed/>
    <w:qFormat/>
    <w:uiPriority w:val="99"/>
    <w:pPr>
      <w:tabs>
        <w:tab w:val="center" w:pos="4153"/>
        <w:tab w:val="right" w:pos="8306"/>
      </w:tabs>
      <w:snapToGrid w:val="0"/>
      <w:jc w:val="left"/>
    </w:pPr>
    <w:rPr>
      <w:sz w:val="18"/>
      <w:szCs w:val="18"/>
    </w:rPr>
  </w:style>
  <w:style w:type="paragraph" w:styleId="4">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table" w:styleId="6">
    <w:name w:val="Table Grid"/>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styleId="8">
    <w:name w:val="List Paragraph"/>
    <w:basedOn w:val="1"/>
    <w:autoRedefine/>
    <w:qFormat/>
    <w:uiPriority w:val="99"/>
    <w:pPr>
      <w:widowControl/>
      <w:numPr>
        <w:ilvl w:val="0"/>
        <w:numId w:val="1"/>
      </w:numPr>
      <w:spacing w:line="560" w:lineRule="exact"/>
      <w:ind w:left="0" w:firstLine="0" w:firstLineChars="0"/>
      <w:jc w:val="left"/>
      <w:outlineLvl w:val="0"/>
    </w:pPr>
    <w:rPr>
      <w:rFonts w:ascii="黑体" w:hAnsi="黑体" w:eastAsia="黑体"/>
    </w:rPr>
  </w:style>
  <w:style w:type="table" w:customStyle="1" w:styleId="9">
    <w:name w:val="Table Normal"/>
    <w:autoRedefine/>
    <w:unhideWhenUsed/>
    <w:qFormat/>
    <w:uiPriority w:val="2"/>
    <w:rPr>
      <w:rFonts w:ascii="Arial" w:hAnsi="Arial" w:cs="Arial"/>
    </w:rPr>
    <w:tblPr>
      <w:tblCellMar>
        <w:top w:w="0" w:type="dxa"/>
        <w:left w:w="0" w:type="dxa"/>
        <w:bottom w:w="0" w:type="dxa"/>
        <w:right w:w="0" w:type="dxa"/>
      </w:tblCellMar>
    </w:tblPr>
  </w:style>
  <w:style w:type="paragraph" w:customStyle="1" w:styleId="10">
    <w:name w:val="Table Paragraph"/>
    <w:basedOn w:val="1"/>
    <w:qFormat/>
    <w:uiPriority w:val="1"/>
    <w:pPr>
      <w:autoSpaceDE w:val="0"/>
      <w:autoSpaceDN w:val="0"/>
      <w:ind w:firstLine="0" w:firstLineChars="0"/>
      <w:jc w:val="center"/>
    </w:pPr>
    <w:rPr>
      <w:rFonts w:ascii="Noto Sans Mono CJK JP Bold" w:hAnsi="Noto Sans Mono CJK JP Bold" w:eastAsia="Noto Sans Mono CJK JP Bold" w:cs="Noto Sans Mono CJK JP Bold"/>
      <w:kern w:val="0"/>
      <w:sz w:val="22"/>
    </w:rPr>
  </w:style>
  <w:style w:type="character" w:customStyle="1" w:styleId="11">
    <w:name w:val="页眉 字符"/>
    <w:basedOn w:val="7"/>
    <w:link w:val="4"/>
    <w:autoRedefine/>
    <w:qFormat/>
    <w:uiPriority w:val="0"/>
    <w:rPr>
      <w:kern w:val="2"/>
      <w:sz w:val="18"/>
      <w:szCs w:val="18"/>
    </w:rPr>
  </w:style>
  <w:style w:type="character" w:customStyle="1" w:styleId="12">
    <w:name w:val="标题 1 字符"/>
    <w:basedOn w:val="7"/>
    <w:link w:val="2"/>
    <w:qFormat/>
    <w:uiPriority w:val="0"/>
    <w:rPr>
      <w:rFonts w:eastAsia="仿宋_GB2312"/>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2.png"/><Relationship Id="rId13" Type="http://schemas.openxmlformats.org/officeDocument/2006/relationships/image" Target="media/image1.emf"/><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0D810-A710-4667-BC73-BE16A8DDBE8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1615</Words>
  <Characters>9206</Characters>
  <Lines>76</Lines>
  <Paragraphs>21</Paragraphs>
  <TotalTime>2</TotalTime>
  <ScaleCrop>false</ScaleCrop>
  <LinksUpToDate>false</LinksUpToDate>
  <CharactersWithSpaces>10800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2024-08-20T04:15:00Z</dcterms:created>
  <dc:creator>HP</dc:creator>
  <cp:lastModifiedBy>企业用户_488926822</cp:lastModifiedBy>
  <dcterms:modified xsi:type="dcterms:W3CDTF">2024-08-20T04:17:02Z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7F0935B2338A42E88812E7EC9BBF9811_13</vt:lpwstr>
  </property>
</Properties>
</file>