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812" w:rsidRDefault="00024812">
      <w:pPr>
        <w:snapToGrid w:val="0"/>
        <w:spacing w:line="560" w:lineRule="exact"/>
        <w:jc w:val="center"/>
        <w:rPr>
          <w:rFonts w:ascii="方正小标宋_GBK" w:eastAsia="方正小标宋_GBK" w:hAnsi="方正小标宋_GBK" w:cs="方正小标宋_GBK" w:hint="eastAsia"/>
          <w:bCs/>
          <w:sz w:val="44"/>
          <w:szCs w:val="44"/>
        </w:rPr>
      </w:pPr>
      <w:r>
        <w:rPr>
          <w:rFonts w:ascii="方正小标宋_GBK" w:eastAsia="方正小标宋_GBK" w:hAnsi="方正小标宋_GBK" w:cs="方正小标宋_GBK" w:hint="eastAsia"/>
          <w:bCs/>
          <w:sz w:val="44"/>
          <w:szCs w:val="44"/>
        </w:rPr>
        <w:t>202</w:t>
      </w:r>
      <w:r>
        <w:rPr>
          <w:rFonts w:ascii="方正小标宋_GBK" w:eastAsia="方正小标宋_GBK" w:hAnsi="方正小标宋_GBK" w:cs="方正小标宋_GBK"/>
          <w:bCs/>
          <w:sz w:val="44"/>
          <w:szCs w:val="44"/>
        </w:rPr>
        <w:t>4</w:t>
      </w:r>
      <w:r>
        <w:rPr>
          <w:rFonts w:ascii="方正小标宋_GBK" w:eastAsia="方正小标宋_GBK" w:hAnsi="方正小标宋_GBK" w:cs="方正小标宋_GBK" w:hint="eastAsia"/>
          <w:bCs/>
          <w:sz w:val="44"/>
          <w:szCs w:val="44"/>
        </w:rPr>
        <w:t>年海南省职业院校技能大赛（高职组）</w:t>
      </w:r>
    </w:p>
    <w:p w:rsidR="00024812" w:rsidRDefault="004628F9">
      <w:pPr>
        <w:snapToGrid w:val="0"/>
        <w:spacing w:line="560" w:lineRule="exact"/>
        <w:jc w:val="center"/>
        <w:rPr>
          <w:rFonts w:ascii="方正小标宋_GBK" w:eastAsia="方正小标宋_GBK" w:hAnsi="方正小标宋_GBK" w:cs="方正小标宋_GBK" w:hint="eastAsia"/>
          <w:bCs/>
          <w:sz w:val="44"/>
          <w:szCs w:val="44"/>
        </w:rPr>
      </w:pPr>
      <w:r>
        <w:rPr>
          <w:rFonts w:ascii="方正小标宋_GBK" w:eastAsia="方正小标宋_GBK" w:hAnsi="方正小标宋_GBK" w:cs="方正小标宋_GBK" w:hint="eastAsia"/>
          <w:bCs/>
          <w:sz w:val="44"/>
          <w:szCs w:val="44"/>
        </w:rPr>
        <w:t>电子商务</w:t>
      </w:r>
      <w:r w:rsidR="00024812">
        <w:rPr>
          <w:rFonts w:ascii="方正小标宋_GBK" w:eastAsia="方正小标宋_GBK" w:hAnsi="方正小标宋_GBK" w:cs="方正小标宋_GBK" w:hint="eastAsia"/>
          <w:bCs/>
          <w:sz w:val="44"/>
          <w:szCs w:val="44"/>
        </w:rPr>
        <w:t>赛项规程</w:t>
      </w:r>
    </w:p>
    <w:p w:rsidR="00024812" w:rsidRDefault="00024812">
      <w:pPr>
        <w:snapToGrid w:val="0"/>
        <w:spacing w:line="560" w:lineRule="exact"/>
        <w:jc w:val="center"/>
        <w:rPr>
          <w:rFonts w:ascii="仿宋_GB2312" w:eastAsia="仿宋_GB2312" w:hAnsi="仿宋_GB2312" w:cs="仿宋_GB2312" w:hint="eastAsia"/>
          <w:bCs/>
          <w:sz w:val="32"/>
          <w:szCs w:val="32"/>
        </w:rPr>
      </w:pPr>
    </w:p>
    <w:p w:rsidR="00024812" w:rsidRDefault="00024812">
      <w:pPr>
        <w:tabs>
          <w:tab w:val="left" w:pos="567"/>
        </w:tabs>
        <w:snapToGrid w:val="0"/>
        <w:spacing w:line="560" w:lineRule="exact"/>
        <w:ind w:left="643"/>
        <w:rPr>
          <w:rFonts w:ascii="黑体" w:eastAsia="黑体" w:hAnsi="黑体" w:cs="黑体" w:hint="eastAsia"/>
          <w:sz w:val="32"/>
          <w:szCs w:val="32"/>
        </w:rPr>
      </w:pPr>
      <w:r>
        <w:rPr>
          <w:rFonts w:ascii="黑体" w:eastAsia="黑体" w:hAnsi="黑体" w:cs="黑体" w:hint="eastAsia"/>
          <w:sz w:val="32"/>
          <w:szCs w:val="32"/>
        </w:rPr>
        <w:t>一、赛项名称</w:t>
      </w:r>
    </w:p>
    <w:p w:rsidR="00024812" w:rsidRDefault="00024812">
      <w:pPr>
        <w:spacing w:line="60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赛项名称：</w:t>
      </w:r>
      <w:r w:rsidR="00326433">
        <w:rPr>
          <w:rFonts w:ascii="楷体_GB2312" w:eastAsia="楷体_GB2312" w:hAnsi="楷体_GB2312" w:cs="楷体_GB2312" w:hint="eastAsia"/>
          <w:sz w:val="32"/>
          <w:szCs w:val="32"/>
        </w:rPr>
        <w:t>电子商务</w:t>
      </w:r>
    </w:p>
    <w:p w:rsidR="00024812" w:rsidRDefault="00024812">
      <w:pPr>
        <w:spacing w:line="60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赛项组别：</w:t>
      </w:r>
      <w:r w:rsidR="00326433">
        <w:rPr>
          <w:rFonts w:ascii="楷体_GB2312" w:eastAsia="楷体_GB2312" w:hAnsi="楷体_GB2312" w:cs="楷体_GB2312" w:hint="eastAsia"/>
          <w:sz w:val="32"/>
          <w:szCs w:val="32"/>
        </w:rPr>
        <w:t>高职组</w:t>
      </w:r>
    </w:p>
    <w:p w:rsidR="00024812" w:rsidRDefault="00024812">
      <w:pPr>
        <w:spacing w:line="60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赛项归属产业：</w:t>
      </w:r>
      <w:r w:rsidR="009E62BD" w:rsidRPr="009E62BD">
        <w:rPr>
          <w:rFonts w:ascii="楷体_GB2312" w:eastAsia="楷体_GB2312" w:hAnsi="楷体_GB2312" w:cs="楷体_GB2312" w:hint="eastAsia"/>
          <w:sz w:val="32"/>
          <w:szCs w:val="32"/>
        </w:rPr>
        <w:t>财经商贸</w:t>
      </w:r>
      <w:r w:rsidR="009E62BD">
        <w:rPr>
          <w:rFonts w:ascii="楷体_GB2312" w:eastAsia="楷体_GB2312" w:hAnsi="楷体_GB2312" w:cs="楷体_GB2312" w:hint="eastAsia"/>
          <w:sz w:val="32"/>
          <w:szCs w:val="32"/>
        </w:rPr>
        <w:t>、</w:t>
      </w:r>
      <w:r w:rsidR="00326433" w:rsidRPr="00326433">
        <w:rPr>
          <w:rFonts w:ascii="楷体_GB2312" w:eastAsia="楷体_GB2312" w:hAnsi="楷体_GB2312" w:cs="楷体_GB2312" w:hint="eastAsia"/>
          <w:sz w:val="32"/>
          <w:szCs w:val="32"/>
        </w:rPr>
        <w:t>互联网和相关服务、批发业、零售业</w:t>
      </w:r>
    </w:p>
    <w:p w:rsidR="00024812" w:rsidRDefault="00024812">
      <w:pPr>
        <w:snapToGrid w:val="0"/>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二、竞赛目标</w:t>
      </w:r>
    </w:p>
    <w:p w:rsidR="00326433" w:rsidRPr="00326433" w:rsidRDefault="00326433" w:rsidP="00326433">
      <w:pPr>
        <w:spacing w:line="360" w:lineRule="auto"/>
        <w:ind w:firstLineChars="200" w:firstLine="640"/>
        <w:jc w:val="left"/>
        <w:rPr>
          <w:rFonts w:ascii="仿宋_GB2312" w:eastAsia="仿宋_GB2312" w:hAnsi="仿宋" w:cs="仿宋_GB2312"/>
          <w:sz w:val="32"/>
          <w:szCs w:val="32"/>
        </w:rPr>
      </w:pPr>
      <w:r w:rsidRPr="00326433">
        <w:rPr>
          <w:rFonts w:ascii="仿宋_GB2312" w:eastAsia="仿宋_GB2312" w:hAnsi="仿宋" w:cs="仿宋_GB2312" w:hint="eastAsia"/>
          <w:sz w:val="32"/>
          <w:szCs w:val="32"/>
        </w:rPr>
        <w:t>本赛项遵循公开、公平、公正、公益的原则，坚持“以高水平赛事推动职业教育高质量发展”为主线，对接产业前沿技术和国家职业标准，以职业需求为导向、以实践能力培养为重点、以产教融合为途径，全面考察参赛选手的职业道德、职业素养和技术技能水平，展示职业教育改革成果，引领职业院校专业建设，以赛促教、以赛促学、以赛促改，深化“三教改革”，推动电子商务从业人员整体水平的提升，充分发挥技能大赛对职业教育“树旗、导航、定标、催化”的作用，推进“岗课赛证”综合育人。</w:t>
      </w:r>
    </w:p>
    <w:p w:rsidR="00024812" w:rsidRDefault="00024812">
      <w:pPr>
        <w:snapToGrid w:val="0"/>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三、竞赛内容</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1.赛项整体内容介绍</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本赛项按照国家“十四五”电子商务发展规划中提出的“深化创新驱动，塑造高质量电子商务产业”“推进商产融合，助力产业数字化转型”“引领消费升级，培育高品质数字生活”等主</w:t>
      </w:r>
      <w:bookmarkStart w:id="0" w:name="_GoBack"/>
      <w:bookmarkEnd w:id="0"/>
      <w:r w:rsidRPr="00326433">
        <w:rPr>
          <w:rFonts w:ascii="仿宋_GB2312" w:eastAsia="仿宋_GB2312" w:hAnsi="仿宋" w:hint="eastAsia"/>
          <w:sz w:val="32"/>
          <w:szCs w:val="32"/>
        </w:rPr>
        <w:lastRenderedPageBreak/>
        <w:t>张，不断深入贯彻落实党中央、国务院关于发展数字经济、建设数字中国的总体要求。面向互联网产品开发、视觉营销设计、短视频剪辑与制作、网店运营、互联网营销、</w:t>
      </w:r>
      <w:proofErr w:type="gramStart"/>
      <w:r w:rsidRPr="00326433">
        <w:rPr>
          <w:rFonts w:ascii="仿宋_GB2312" w:eastAsia="仿宋_GB2312" w:hAnsi="仿宋" w:hint="eastAsia"/>
          <w:sz w:val="32"/>
          <w:szCs w:val="32"/>
        </w:rPr>
        <w:t>全渠道</w:t>
      </w:r>
      <w:proofErr w:type="gramEnd"/>
      <w:r w:rsidRPr="00326433">
        <w:rPr>
          <w:rFonts w:ascii="仿宋_GB2312" w:eastAsia="仿宋_GB2312" w:hAnsi="仿宋" w:hint="eastAsia"/>
          <w:sz w:val="32"/>
          <w:szCs w:val="32"/>
        </w:rPr>
        <w:t>营销等岗位（群），以市场需求挖掘、数据</w:t>
      </w:r>
      <w:proofErr w:type="gramStart"/>
      <w:r w:rsidRPr="00326433">
        <w:rPr>
          <w:rFonts w:ascii="仿宋_GB2312" w:eastAsia="仿宋_GB2312" w:hAnsi="仿宋" w:hint="eastAsia"/>
          <w:sz w:val="32"/>
          <w:szCs w:val="32"/>
        </w:rPr>
        <w:t>化选品</w:t>
      </w:r>
      <w:proofErr w:type="gramEnd"/>
      <w:r w:rsidRPr="00326433">
        <w:rPr>
          <w:rFonts w:ascii="仿宋_GB2312" w:eastAsia="仿宋_GB2312" w:hAnsi="仿宋" w:hint="eastAsia"/>
          <w:sz w:val="32"/>
          <w:szCs w:val="32"/>
        </w:rPr>
        <w:t>、产品供应渠道评估、产品发布渠道测试、网店首页视觉营销设计、产品主图视频编辑与制作、产品详情页视觉营销设计、网店营销方案制定、网店运营推广、网店运营数据分析与应用等典型工作任务的完成质量以及职业素养作为竞赛内容，全面考察参赛选手的数据分析、产品开发、视觉营销、营销策划、网络营销、数据化运营等专业核心能力以及创新意识、规范意识、风险意识、团队协作意识等职业素养。具体的竞赛内容结构、成绩比例，如下表所示：</w:t>
      </w:r>
    </w:p>
    <w:tbl>
      <w:tblPr>
        <w:tblW w:w="850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4"/>
        <w:gridCol w:w="5953"/>
        <w:gridCol w:w="1037"/>
      </w:tblGrid>
      <w:tr w:rsidR="00326433" w:rsidRPr="00326433" w:rsidTr="00024812">
        <w:trPr>
          <w:trHeight w:val="454"/>
          <w:jc w:val="center"/>
        </w:trPr>
        <w:tc>
          <w:tcPr>
            <w:tcW w:w="1514" w:type="dxa"/>
            <w:shd w:val="clear" w:color="auto" w:fill="D9D9D9"/>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模块</w:t>
            </w:r>
          </w:p>
        </w:tc>
        <w:tc>
          <w:tcPr>
            <w:tcW w:w="5953" w:type="dxa"/>
            <w:shd w:val="clear" w:color="auto" w:fill="D9D9D9"/>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竞赛内容</w:t>
            </w:r>
          </w:p>
        </w:tc>
        <w:tc>
          <w:tcPr>
            <w:tcW w:w="1037" w:type="dxa"/>
            <w:shd w:val="clear" w:color="auto" w:fill="D9D9D9"/>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成绩比例</w:t>
            </w:r>
          </w:p>
        </w:tc>
      </w:tr>
      <w:tr w:rsidR="00326433" w:rsidRPr="00326433" w:rsidTr="00024812">
        <w:trPr>
          <w:trHeight w:val="454"/>
          <w:jc w:val="center"/>
        </w:trPr>
        <w:tc>
          <w:tcPr>
            <w:tcW w:w="1514" w:type="dxa"/>
            <w:vAlign w:val="center"/>
          </w:tcPr>
          <w:p w:rsidR="00326433" w:rsidRPr="00326433" w:rsidRDefault="00326433" w:rsidP="00326433">
            <w:pPr>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互联网产品开发</w:t>
            </w:r>
          </w:p>
        </w:tc>
        <w:tc>
          <w:tcPr>
            <w:tcW w:w="5953" w:type="dxa"/>
            <w:vAlign w:val="center"/>
          </w:tcPr>
          <w:p w:rsidR="00326433" w:rsidRPr="00326433" w:rsidRDefault="00326433" w:rsidP="00326433">
            <w:pPr>
              <w:spacing w:line="360" w:lineRule="auto"/>
              <w:jc w:val="left"/>
              <w:rPr>
                <w:rFonts w:ascii="仿宋_GB2312" w:eastAsia="仿宋_GB2312" w:hAnsi="仿宋" w:hint="eastAsia"/>
                <w:sz w:val="24"/>
                <w:szCs w:val="24"/>
              </w:rPr>
            </w:pPr>
            <w:r w:rsidRPr="00326433">
              <w:rPr>
                <w:rFonts w:ascii="仿宋_GB2312" w:eastAsia="仿宋_GB2312" w:hAnsi="仿宋" w:hint="eastAsia"/>
                <w:sz w:val="24"/>
                <w:szCs w:val="24"/>
              </w:rPr>
              <w:t>根据对市场数据的分析，挖掘市场需求，明确目标客户画像及市场定位，制定互联网产品规划和开发方案，完成数据</w:t>
            </w:r>
            <w:proofErr w:type="gramStart"/>
            <w:r w:rsidRPr="00326433">
              <w:rPr>
                <w:rFonts w:ascii="仿宋_GB2312" w:eastAsia="仿宋_GB2312" w:hAnsi="仿宋" w:hint="eastAsia"/>
                <w:sz w:val="24"/>
                <w:szCs w:val="24"/>
              </w:rPr>
              <w:t>化选品</w:t>
            </w:r>
            <w:proofErr w:type="gramEnd"/>
            <w:r w:rsidRPr="00326433">
              <w:rPr>
                <w:rFonts w:ascii="仿宋_GB2312" w:eastAsia="仿宋_GB2312" w:hAnsi="仿宋" w:hint="eastAsia"/>
                <w:sz w:val="24"/>
                <w:szCs w:val="24"/>
              </w:rPr>
              <w:t>，并对产品渠道进行评估测试，合理选择产品供应及发布渠道，提高产品竞争优势。</w:t>
            </w:r>
          </w:p>
        </w:tc>
        <w:tc>
          <w:tcPr>
            <w:tcW w:w="1037" w:type="dxa"/>
            <w:vAlign w:val="center"/>
          </w:tcPr>
          <w:p w:rsidR="00326433" w:rsidRPr="00326433" w:rsidRDefault="00326433" w:rsidP="00326433">
            <w:pPr>
              <w:jc w:val="center"/>
              <w:rPr>
                <w:rFonts w:ascii="仿宋_GB2312" w:eastAsia="仿宋_GB2312" w:hAnsi="仿宋" w:hint="eastAsia"/>
                <w:sz w:val="24"/>
                <w:szCs w:val="24"/>
              </w:rPr>
            </w:pPr>
            <w:r w:rsidRPr="00326433">
              <w:rPr>
                <w:rFonts w:ascii="仿宋_GB2312" w:eastAsia="仿宋_GB2312" w:hAnsi="仿宋" w:hint="eastAsia"/>
                <w:sz w:val="24"/>
                <w:szCs w:val="24"/>
              </w:rPr>
              <w:t>20%</w:t>
            </w:r>
          </w:p>
        </w:tc>
      </w:tr>
      <w:tr w:rsidR="00326433" w:rsidRPr="00326433" w:rsidTr="00024812">
        <w:trPr>
          <w:trHeight w:val="454"/>
          <w:jc w:val="center"/>
        </w:trPr>
        <w:tc>
          <w:tcPr>
            <w:tcW w:w="1514" w:type="dxa"/>
            <w:vAlign w:val="center"/>
          </w:tcPr>
          <w:p w:rsidR="00326433" w:rsidRPr="00326433" w:rsidRDefault="00326433" w:rsidP="00326433">
            <w:pPr>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视觉营销</w:t>
            </w:r>
          </w:p>
        </w:tc>
        <w:tc>
          <w:tcPr>
            <w:tcW w:w="5953" w:type="dxa"/>
            <w:vAlign w:val="center"/>
          </w:tcPr>
          <w:p w:rsidR="00326433" w:rsidRPr="00326433" w:rsidRDefault="00326433" w:rsidP="00326433">
            <w:pPr>
              <w:spacing w:line="360" w:lineRule="auto"/>
              <w:jc w:val="left"/>
              <w:rPr>
                <w:rFonts w:ascii="仿宋_GB2312" w:eastAsia="仿宋_GB2312" w:hAnsi="仿宋" w:hint="eastAsia"/>
                <w:sz w:val="24"/>
                <w:szCs w:val="24"/>
              </w:rPr>
            </w:pPr>
            <w:r w:rsidRPr="00326433">
              <w:rPr>
                <w:rFonts w:ascii="仿宋_GB2312" w:eastAsia="仿宋_GB2312" w:hAnsi="仿宋" w:hint="eastAsia"/>
                <w:sz w:val="24"/>
                <w:szCs w:val="24"/>
              </w:rPr>
              <w:t>根据网店营销需求及产品定位，结合目标客户特征，分析标志、色彩、字体等视觉传达元素，对网店首页、产品主图视频、产品详情</w:t>
            </w:r>
            <w:proofErr w:type="gramStart"/>
            <w:r w:rsidRPr="00326433">
              <w:rPr>
                <w:rFonts w:ascii="仿宋_GB2312" w:eastAsia="仿宋_GB2312" w:hAnsi="仿宋" w:hint="eastAsia"/>
                <w:sz w:val="24"/>
                <w:szCs w:val="24"/>
              </w:rPr>
              <w:t>页进行</w:t>
            </w:r>
            <w:proofErr w:type="gramEnd"/>
            <w:r w:rsidRPr="00326433">
              <w:rPr>
                <w:rFonts w:ascii="仿宋_GB2312" w:eastAsia="仿宋_GB2312" w:hAnsi="仿宋" w:hint="eastAsia"/>
                <w:sz w:val="24"/>
                <w:szCs w:val="24"/>
              </w:rPr>
              <w:t>视觉营销设计，增加网店页面访问深度，提高产品转化率。</w:t>
            </w:r>
          </w:p>
        </w:tc>
        <w:tc>
          <w:tcPr>
            <w:tcW w:w="1037" w:type="dxa"/>
            <w:vAlign w:val="center"/>
          </w:tcPr>
          <w:p w:rsidR="00326433" w:rsidRPr="00326433" w:rsidRDefault="00326433" w:rsidP="00326433">
            <w:pPr>
              <w:jc w:val="center"/>
              <w:rPr>
                <w:rFonts w:ascii="仿宋_GB2312" w:eastAsia="仿宋_GB2312" w:hAnsi="仿宋" w:hint="eastAsia"/>
                <w:sz w:val="24"/>
                <w:szCs w:val="24"/>
              </w:rPr>
            </w:pPr>
            <w:r w:rsidRPr="00326433">
              <w:rPr>
                <w:rFonts w:ascii="仿宋_GB2312" w:eastAsia="仿宋_GB2312" w:hAnsi="仿宋" w:hint="eastAsia"/>
                <w:sz w:val="24"/>
                <w:szCs w:val="24"/>
              </w:rPr>
              <w:t>30%</w:t>
            </w:r>
          </w:p>
        </w:tc>
      </w:tr>
      <w:tr w:rsidR="00326433" w:rsidRPr="00326433" w:rsidTr="00024812">
        <w:trPr>
          <w:trHeight w:val="454"/>
          <w:jc w:val="center"/>
        </w:trPr>
        <w:tc>
          <w:tcPr>
            <w:tcW w:w="1514" w:type="dxa"/>
            <w:vAlign w:val="center"/>
          </w:tcPr>
          <w:p w:rsidR="00326433" w:rsidRPr="00326433" w:rsidRDefault="00326433" w:rsidP="00326433">
            <w:pPr>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网店营销与运营推广</w:t>
            </w:r>
          </w:p>
        </w:tc>
        <w:tc>
          <w:tcPr>
            <w:tcW w:w="5953" w:type="dxa"/>
            <w:vAlign w:val="center"/>
          </w:tcPr>
          <w:p w:rsidR="00326433" w:rsidRPr="00326433" w:rsidRDefault="00326433" w:rsidP="00326433">
            <w:pPr>
              <w:spacing w:line="360" w:lineRule="auto"/>
              <w:jc w:val="left"/>
              <w:rPr>
                <w:rFonts w:ascii="仿宋_GB2312" w:eastAsia="仿宋_GB2312" w:hAnsi="仿宋" w:hint="eastAsia"/>
                <w:sz w:val="24"/>
                <w:szCs w:val="24"/>
              </w:rPr>
            </w:pPr>
            <w:r w:rsidRPr="00326433">
              <w:rPr>
                <w:rFonts w:ascii="仿宋_GB2312" w:eastAsia="仿宋_GB2312" w:hAnsi="仿宋" w:hint="eastAsia"/>
                <w:sz w:val="24"/>
                <w:szCs w:val="24"/>
              </w:rPr>
              <w:t>根据网店运营目标及运营现状，结合不同营销方式的特点，</w:t>
            </w:r>
            <w:proofErr w:type="gramStart"/>
            <w:r w:rsidRPr="00326433">
              <w:rPr>
                <w:rFonts w:ascii="仿宋_GB2312" w:eastAsia="仿宋_GB2312" w:hAnsi="仿宋" w:hint="eastAsia"/>
                <w:sz w:val="24"/>
                <w:szCs w:val="24"/>
              </w:rPr>
              <w:t>制定网</w:t>
            </w:r>
            <w:proofErr w:type="gramEnd"/>
            <w:r w:rsidRPr="00326433">
              <w:rPr>
                <w:rFonts w:ascii="仿宋_GB2312" w:eastAsia="仿宋_GB2312" w:hAnsi="仿宋" w:hint="eastAsia"/>
                <w:sz w:val="24"/>
                <w:szCs w:val="24"/>
              </w:rPr>
              <w:t>店营销方案，依托营销方案，制定并实施不同运营阶段的营销推广策略，用以保证每个运营周期内网店营销与运营推广工作的顺利进行，提高各个运营</w:t>
            </w:r>
            <w:proofErr w:type="gramStart"/>
            <w:r w:rsidRPr="00326433">
              <w:rPr>
                <w:rFonts w:ascii="仿宋_GB2312" w:eastAsia="仿宋_GB2312" w:hAnsi="仿宋" w:hint="eastAsia"/>
                <w:sz w:val="24"/>
                <w:szCs w:val="24"/>
              </w:rPr>
              <w:t>周期</w:t>
            </w:r>
            <w:proofErr w:type="gramEnd"/>
            <w:r w:rsidRPr="00326433">
              <w:rPr>
                <w:rFonts w:ascii="仿宋_GB2312" w:eastAsia="仿宋_GB2312" w:hAnsi="仿宋" w:hint="eastAsia"/>
                <w:sz w:val="24"/>
                <w:szCs w:val="24"/>
              </w:rPr>
              <w:t>网店及产品的曝光量和点击量，提升引流转化能力，并在运营过程中对每个运营周期的推广及运营数据进行分析诊断，</w:t>
            </w:r>
            <w:r w:rsidRPr="00326433">
              <w:rPr>
                <w:rFonts w:ascii="仿宋_GB2312" w:eastAsia="仿宋_GB2312" w:hAnsi="仿宋" w:hint="eastAsia"/>
                <w:sz w:val="24"/>
                <w:szCs w:val="24"/>
              </w:rPr>
              <w:lastRenderedPageBreak/>
              <w:t>据此不断优化网店营销方案，持续提高网店竞争力及盈利能力。</w:t>
            </w:r>
          </w:p>
        </w:tc>
        <w:tc>
          <w:tcPr>
            <w:tcW w:w="1037" w:type="dxa"/>
            <w:vAlign w:val="center"/>
          </w:tcPr>
          <w:p w:rsidR="00326433" w:rsidRPr="00326433" w:rsidRDefault="00326433" w:rsidP="00326433">
            <w:pPr>
              <w:jc w:val="center"/>
              <w:rPr>
                <w:rFonts w:ascii="仿宋_GB2312" w:eastAsia="仿宋_GB2312" w:hAnsi="仿宋" w:hint="eastAsia"/>
                <w:sz w:val="24"/>
                <w:szCs w:val="24"/>
              </w:rPr>
            </w:pPr>
            <w:r w:rsidRPr="00326433">
              <w:rPr>
                <w:rFonts w:ascii="仿宋_GB2312" w:eastAsia="仿宋_GB2312" w:hAnsi="仿宋" w:hint="eastAsia"/>
                <w:sz w:val="24"/>
                <w:szCs w:val="24"/>
              </w:rPr>
              <w:lastRenderedPageBreak/>
              <w:t>50%</w:t>
            </w:r>
          </w:p>
        </w:tc>
      </w:tr>
    </w:tbl>
    <w:p w:rsidR="00326433" w:rsidRPr="00326433" w:rsidRDefault="00326433" w:rsidP="00326433">
      <w:pPr>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2.赛项模块详细内容说明</w:t>
      </w:r>
    </w:p>
    <w:p w:rsidR="00326433" w:rsidRPr="00326433" w:rsidRDefault="00326433" w:rsidP="00326433">
      <w:pPr>
        <w:spacing w:line="360" w:lineRule="auto"/>
        <w:ind w:firstLineChars="200" w:firstLine="640"/>
        <w:jc w:val="left"/>
        <w:rPr>
          <w:rFonts w:ascii="仿宋_GB2312" w:eastAsia="仿宋_GB2312" w:hAnsi="仿宋" w:hint="eastAsia"/>
          <w:sz w:val="32"/>
          <w:szCs w:val="32"/>
        </w:rPr>
      </w:pPr>
      <w:r w:rsidRPr="00326433">
        <w:rPr>
          <w:rFonts w:ascii="仿宋_GB2312" w:eastAsia="仿宋_GB2312" w:hAnsi="仿宋" w:hint="eastAsia"/>
          <w:sz w:val="32"/>
          <w:szCs w:val="32"/>
        </w:rPr>
        <w:t>本赛项主要包括3个模块，涵盖10个子任务，主要内容、比赛时长及分值如下表所示：</w:t>
      </w:r>
    </w:p>
    <w:tbl>
      <w:tblPr>
        <w:tblW w:w="836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00"/>
        <w:gridCol w:w="948"/>
        <w:gridCol w:w="4678"/>
        <w:gridCol w:w="992"/>
        <w:gridCol w:w="851"/>
      </w:tblGrid>
      <w:tr w:rsidR="00326433" w:rsidRPr="00326433" w:rsidTr="00024812">
        <w:trPr>
          <w:trHeight w:val="454"/>
        </w:trPr>
        <w:tc>
          <w:tcPr>
            <w:tcW w:w="1848" w:type="dxa"/>
            <w:gridSpan w:val="2"/>
            <w:shd w:val="clear" w:color="auto" w:fill="D9D9D9"/>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模块</w:t>
            </w:r>
          </w:p>
        </w:tc>
        <w:tc>
          <w:tcPr>
            <w:tcW w:w="4678" w:type="dxa"/>
            <w:shd w:val="clear" w:color="auto" w:fill="D9D9D9"/>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主要内容</w:t>
            </w:r>
          </w:p>
        </w:tc>
        <w:tc>
          <w:tcPr>
            <w:tcW w:w="992" w:type="dxa"/>
            <w:shd w:val="clear" w:color="auto" w:fill="D9D9D9"/>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比赛时长</w:t>
            </w:r>
          </w:p>
        </w:tc>
        <w:tc>
          <w:tcPr>
            <w:tcW w:w="851" w:type="dxa"/>
            <w:shd w:val="clear" w:color="auto" w:fill="D9D9D9"/>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分值</w:t>
            </w:r>
          </w:p>
        </w:tc>
      </w:tr>
      <w:tr w:rsidR="00326433" w:rsidRPr="00326433" w:rsidTr="00024812">
        <w:trPr>
          <w:trHeight w:val="454"/>
        </w:trPr>
        <w:tc>
          <w:tcPr>
            <w:tcW w:w="900"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模块</w:t>
            </w:r>
            <w:proofErr w:type="gramStart"/>
            <w:r w:rsidRPr="00326433">
              <w:rPr>
                <w:rFonts w:ascii="仿宋_GB2312" w:eastAsia="仿宋_GB2312" w:hAnsi="仿宋" w:hint="eastAsia"/>
                <w:b/>
                <w:bCs/>
                <w:sz w:val="24"/>
                <w:szCs w:val="24"/>
              </w:rPr>
              <w:t>一</w:t>
            </w:r>
            <w:proofErr w:type="gramEnd"/>
          </w:p>
        </w:tc>
        <w:tc>
          <w:tcPr>
            <w:tcW w:w="948"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互联网产品开发</w:t>
            </w:r>
          </w:p>
        </w:tc>
        <w:tc>
          <w:tcPr>
            <w:tcW w:w="4678" w:type="dxa"/>
            <w:vAlign w:val="center"/>
          </w:tcPr>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任务1：市场需求挖掘</w:t>
            </w:r>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sz w:val="24"/>
                <w:szCs w:val="24"/>
              </w:rPr>
              <w:t>根据市场数据，结合网店定位，对目标市场中的客户画像及竞争对手进行分析，明确市场需求及产品定位，为产品规划和开发提供依据。</w:t>
            </w:r>
          </w:p>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任务2：数据</w:t>
            </w:r>
            <w:proofErr w:type="gramStart"/>
            <w:r w:rsidRPr="00326433">
              <w:rPr>
                <w:rFonts w:ascii="仿宋_GB2312" w:eastAsia="仿宋_GB2312" w:hAnsi="仿宋" w:hint="eastAsia"/>
                <w:b/>
                <w:bCs/>
                <w:sz w:val="24"/>
                <w:szCs w:val="24"/>
              </w:rPr>
              <w:t>化选品</w:t>
            </w:r>
            <w:proofErr w:type="gramEnd"/>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sz w:val="24"/>
                <w:szCs w:val="24"/>
              </w:rPr>
              <w:t>根据市场需求及产品定位，明确产品规划和开发需求，对目标产品的生命周期、产品投资回报率等进行分析，并完成数据</w:t>
            </w:r>
            <w:proofErr w:type="gramStart"/>
            <w:r w:rsidRPr="00326433">
              <w:rPr>
                <w:rFonts w:ascii="仿宋_GB2312" w:eastAsia="仿宋_GB2312" w:hAnsi="仿宋" w:hint="eastAsia"/>
                <w:sz w:val="24"/>
                <w:szCs w:val="24"/>
              </w:rPr>
              <w:t>化选品</w:t>
            </w:r>
            <w:proofErr w:type="gramEnd"/>
            <w:r w:rsidRPr="00326433">
              <w:rPr>
                <w:rFonts w:ascii="仿宋_GB2312" w:eastAsia="仿宋_GB2312" w:hAnsi="仿宋" w:hint="eastAsia"/>
                <w:sz w:val="24"/>
                <w:szCs w:val="24"/>
              </w:rPr>
              <w:t>。</w:t>
            </w:r>
          </w:p>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任务3：产品供应渠道评估</w:t>
            </w:r>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sz w:val="24"/>
                <w:szCs w:val="24"/>
              </w:rPr>
              <w:t>根据供应渠道数据，建立产品供应渠道评估标准并进行评估，根据评估结果，遵照选择标准，选择合适的供应渠道，提升产品竞争优势。</w:t>
            </w:r>
          </w:p>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任务4：产品发布渠道测试</w:t>
            </w:r>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kern w:val="0"/>
                <w:sz w:val="24"/>
                <w:szCs w:val="24"/>
              </w:rPr>
              <w:t>根据产品发布渠道数据，建立产品发布渠道测试标准，根据测试结果，遵照选择标准，选择合适的产品发布渠道并完成产品发布。</w:t>
            </w:r>
          </w:p>
        </w:tc>
        <w:tc>
          <w:tcPr>
            <w:tcW w:w="992"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90分钟</w:t>
            </w:r>
          </w:p>
        </w:tc>
        <w:tc>
          <w:tcPr>
            <w:tcW w:w="851"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20分</w:t>
            </w:r>
          </w:p>
        </w:tc>
      </w:tr>
      <w:tr w:rsidR="00326433" w:rsidRPr="00326433" w:rsidTr="00024812">
        <w:trPr>
          <w:trHeight w:val="454"/>
        </w:trPr>
        <w:tc>
          <w:tcPr>
            <w:tcW w:w="900"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模块二</w:t>
            </w:r>
          </w:p>
        </w:tc>
        <w:tc>
          <w:tcPr>
            <w:tcW w:w="948"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视觉营销</w:t>
            </w:r>
          </w:p>
        </w:tc>
        <w:tc>
          <w:tcPr>
            <w:tcW w:w="4678" w:type="dxa"/>
            <w:vAlign w:val="center"/>
          </w:tcPr>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任务1：网店首页视觉营销设计</w:t>
            </w:r>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sz w:val="24"/>
                <w:szCs w:val="24"/>
              </w:rPr>
              <w:t>根据网店营销需求及产品定位，结合给</w:t>
            </w:r>
            <w:r w:rsidRPr="00326433">
              <w:rPr>
                <w:rFonts w:ascii="仿宋_GB2312" w:eastAsia="仿宋_GB2312" w:hAnsi="仿宋" w:hint="eastAsia"/>
                <w:sz w:val="24"/>
                <w:szCs w:val="24"/>
              </w:rPr>
              <w:lastRenderedPageBreak/>
              <w:t>定的设计素材，遵照图片设计规范及平台规则，</w:t>
            </w:r>
            <w:proofErr w:type="gramStart"/>
            <w:r w:rsidRPr="00326433">
              <w:rPr>
                <w:rFonts w:ascii="仿宋_GB2312" w:eastAsia="仿宋_GB2312" w:hAnsi="仿宋" w:hint="eastAsia"/>
                <w:sz w:val="24"/>
                <w:szCs w:val="24"/>
              </w:rPr>
              <w:t>完成网</w:t>
            </w:r>
            <w:proofErr w:type="gramEnd"/>
            <w:r w:rsidRPr="00326433">
              <w:rPr>
                <w:rFonts w:ascii="仿宋_GB2312" w:eastAsia="仿宋_GB2312" w:hAnsi="仿宋" w:hint="eastAsia"/>
                <w:sz w:val="24"/>
                <w:szCs w:val="24"/>
              </w:rPr>
              <w:t>店首页视觉营销设计，增加页面访问深度。</w:t>
            </w:r>
          </w:p>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任务2：产品主图视频编辑与制作</w:t>
            </w:r>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sz w:val="24"/>
                <w:szCs w:val="24"/>
              </w:rPr>
              <w:t>根据网店营销需求及产品定位，结合给定的设计素材，遵照产品主图视频设计规范及平台规则，策划产品主图视频展示内容，完成产品主图视频编辑与制作。</w:t>
            </w:r>
          </w:p>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任务3：产品详情页视觉营销设计</w:t>
            </w:r>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sz w:val="24"/>
                <w:szCs w:val="24"/>
              </w:rPr>
              <w:t>根据网店营销需求及产品定位，结合给定的设计素材，遵照图片设计规范及平台规则，提炼产品卖点，设置产品基本信息，完成产品详情页视觉营销设计，提高产品转化率。</w:t>
            </w:r>
          </w:p>
        </w:tc>
        <w:tc>
          <w:tcPr>
            <w:tcW w:w="992" w:type="dxa"/>
            <w:vAlign w:val="center"/>
          </w:tcPr>
          <w:p w:rsidR="00326433" w:rsidRPr="00326433" w:rsidRDefault="00326433" w:rsidP="00326433">
            <w:pPr>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lastRenderedPageBreak/>
              <w:t>150分钟</w:t>
            </w:r>
          </w:p>
        </w:tc>
        <w:tc>
          <w:tcPr>
            <w:tcW w:w="851" w:type="dxa"/>
            <w:vAlign w:val="center"/>
          </w:tcPr>
          <w:p w:rsidR="00326433" w:rsidRPr="00326433" w:rsidRDefault="00326433" w:rsidP="00326433">
            <w:pPr>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30分</w:t>
            </w:r>
          </w:p>
        </w:tc>
      </w:tr>
      <w:tr w:rsidR="00326433" w:rsidRPr="00326433" w:rsidTr="00024812">
        <w:trPr>
          <w:trHeight w:val="454"/>
        </w:trPr>
        <w:tc>
          <w:tcPr>
            <w:tcW w:w="900"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模块三</w:t>
            </w:r>
          </w:p>
        </w:tc>
        <w:tc>
          <w:tcPr>
            <w:tcW w:w="948"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网店营销与运营推广</w:t>
            </w:r>
          </w:p>
        </w:tc>
        <w:tc>
          <w:tcPr>
            <w:tcW w:w="4678" w:type="dxa"/>
            <w:vAlign w:val="center"/>
          </w:tcPr>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任务1：网店营销方案制定</w:t>
            </w:r>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sz w:val="24"/>
                <w:szCs w:val="24"/>
              </w:rPr>
              <w:t>根据网店运营目标及运营现状，从产品运营、流量获取、营销转化等角度</w:t>
            </w:r>
            <w:proofErr w:type="gramStart"/>
            <w:r w:rsidRPr="00326433">
              <w:rPr>
                <w:rFonts w:ascii="仿宋_GB2312" w:eastAsia="仿宋_GB2312" w:hAnsi="仿宋" w:hint="eastAsia"/>
                <w:sz w:val="24"/>
                <w:szCs w:val="24"/>
              </w:rPr>
              <w:t>制定网</w:t>
            </w:r>
            <w:proofErr w:type="gramEnd"/>
            <w:r w:rsidRPr="00326433">
              <w:rPr>
                <w:rFonts w:ascii="仿宋_GB2312" w:eastAsia="仿宋_GB2312" w:hAnsi="仿宋" w:hint="eastAsia"/>
                <w:sz w:val="24"/>
                <w:szCs w:val="24"/>
              </w:rPr>
              <w:t>店营销方案，用以保证不同运营周期内网店营销与运营推广工作的顺利进行，进一步提高网店及产品的曝光量和点击量。</w:t>
            </w:r>
          </w:p>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任务2：网店运营推广</w:t>
            </w:r>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sz w:val="24"/>
                <w:szCs w:val="24"/>
              </w:rPr>
              <w:t>根据网店运营目标及运营现状，遵照网店营销方案，在多个运营周期内，完成产品品类管理、站内站外推广、营销策划等任务，全面提升各个运营周期的引流转化能力。</w:t>
            </w:r>
          </w:p>
          <w:p w:rsidR="00326433" w:rsidRPr="00326433" w:rsidRDefault="00326433" w:rsidP="00326433">
            <w:pPr>
              <w:spacing w:line="360" w:lineRule="auto"/>
              <w:ind w:firstLineChars="200" w:firstLine="482"/>
              <w:rPr>
                <w:rFonts w:ascii="仿宋_GB2312" w:eastAsia="仿宋_GB2312" w:hAnsi="仿宋" w:hint="eastAsia"/>
                <w:b/>
                <w:bCs/>
                <w:sz w:val="24"/>
                <w:szCs w:val="24"/>
              </w:rPr>
            </w:pPr>
            <w:r w:rsidRPr="00326433">
              <w:rPr>
                <w:rFonts w:ascii="仿宋_GB2312" w:eastAsia="仿宋_GB2312" w:hAnsi="仿宋" w:hint="eastAsia"/>
                <w:b/>
                <w:bCs/>
                <w:sz w:val="24"/>
                <w:szCs w:val="24"/>
              </w:rPr>
              <w:t>任务3：网店运营数据分析与应用</w:t>
            </w:r>
          </w:p>
          <w:p w:rsidR="00326433" w:rsidRPr="00326433" w:rsidRDefault="00326433" w:rsidP="00326433">
            <w:pPr>
              <w:spacing w:line="360" w:lineRule="auto"/>
              <w:ind w:firstLineChars="200" w:firstLine="480"/>
              <w:rPr>
                <w:rFonts w:ascii="仿宋_GB2312" w:eastAsia="仿宋_GB2312" w:hAnsi="仿宋" w:hint="eastAsia"/>
                <w:sz w:val="24"/>
                <w:szCs w:val="24"/>
              </w:rPr>
            </w:pPr>
            <w:r w:rsidRPr="00326433">
              <w:rPr>
                <w:rFonts w:ascii="仿宋_GB2312" w:eastAsia="仿宋_GB2312" w:hAnsi="仿宋" w:hint="eastAsia"/>
                <w:sz w:val="24"/>
                <w:szCs w:val="24"/>
              </w:rPr>
              <w:t>根据网店运营目标及运营现状，对不同运营周期内的销售数据、财务数据、竞争数据等进行分析诊断，并据此优化网店营销方</w:t>
            </w:r>
            <w:r w:rsidRPr="00326433">
              <w:rPr>
                <w:rFonts w:ascii="仿宋_GB2312" w:eastAsia="仿宋_GB2312" w:hAnsi="仿宋" w:hint="eastAsia"/>
                <w:sz w:val="24"/>
                <w:szCs w:val="24"/>
              </w:rPr>
              <w:lastRenderedPageBreak/>
              <w:t>案，不断提高网店竞争力及持续盈利能力。</w:t>
            </w:r>
          </w:p>
        </w:tc>
        <w:tc>
          <w:tcPr>
            <w:tcW w:w="992"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lastRenderedPageBreak/>
              <w:t>300分钟</w:t>
            </w:r>
          </w:p>
        </w:tc>
        <w:tc>
          <w:tcPr>
            <w:tcW w:w="851" w:type="dxa"/>
            <w:vAlign w:val="center"/>
          </w:tcPr>
          <w:p w:rsidR="00326433" w:rsidRPr="00326433" w:rsidRDefault="00326433" w:rsidP="00326433">
            <w:pPr>
              <w:adjustRightInd w:val="0"/>
              <w:snapToGrid w:val="0"/>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50分</w:t>
            </w:r>
          </w:p>
        </w:tc>
      </w:tr>
    </w:tbl>
    <w:p w:rsidR="00024812" w:rsidRDefault="00024812">
      <w:pPr>
        <w:snapToGrid w:val="0"/>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四、竞赛方式</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1.竞赛形式</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本赛项竞赛形式为线下比赛。</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2.组队方式</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本赛项为团体赛。以院校为单位组队参赛，不得跨校组队，同一学校报名参赛队不超过</w:t>
      </w:r>
      <w:r w:rsidR="00357D12">
        <w:rPr>
          <w:rFonts w:ascii="仿宋_GB2312" w:eastAsia="仿宋_GB2312" w:hAnsi="仿宋"/>
          <w:sz w:val="32"/>
          <w:szCs w:val="32"/>
        </w:rPr>
        <w:t>2</w:t>
      </w:r>
      <w:r w:rsidRPr="00326433">
        <w:rPr>
          <w:rFonts w:ascii="仿宋_GB2312" w:eastAsia="仿宋_GB2312" w:hAnsi="仿宋" w:hint="eastAsia"/>
          <w:sz w:val="32"/>
          <w:szCs w:val="32"/>
        </w:rPr>
        <w:t>支，每队4名选手，不超过2名指导教师。</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3.其它说明</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参赛选手须为高等职业学校专科、高等职业学校本科全日制在籍学生（以报名时的学籍信息为准）或五年制高职四、五年级学生，凡在往届全国职业院校技能大赛中获一等奖的选手，不能再参加同一项目同一组别的比赛；指导教师须为本校专兼职教师，指导教师负责参赛选手的报名、训练指导、服务，比赛期间参赛选手的日常管理等。</w:t>
      </w:r>
    </w:p>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五、竞赛流程</w:t>
      </w:r>
    </w:p>
    <w:tbl>
      <w:tblPr>
        <w:tblW w:w="1060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9"/>
        <w:gridCol w:w="1720"/>
        <w:gridCol w:w="3508"/>
        <w:gridCol w:w="2666"/>
        <w:gridCol w:w="1701"/>
      </w:tblGrid>
      <w:tr w:rsidR="00326433" w:rsidRPr="00326433" w:rsidTr="00326433">
        <w:trPr>
          <w:trHeight w:val="447"/>
          <w:jc w:val="center"/>
        </w:trPr>
        <w:tc>
          <w:tcPr>
            <w:tcW w:w="476" w:type="pct"/>
            <w:shd w:val="clear" w:color="auto" w:fill="D9D9D9"/>
            <w:vAlign w:val="center"/>
          </w:tcPr>
          <w:p w:rsidR="00326433" w:rsidRPr="00326433" w:rsidRDefault="00326433" w:rsidP="00326433">
            <w:pPr>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日期</w:t>
            </w:r>
          </w:p>
        </w:tc>
        <w:tc>
          <w:tcPr>
            <w:tcW w:w="811" w:type="pct"/>
            <w:shd w:val="clear" w:color="auto" w:fill="D9D9D9"/>
            <w:vAlign w:val="center"/>
          </w:tcPr>
          <w:p w:rsidR="00326433" w:rsidRPr="00326433" w:rsidRDefault="00326433" w:rsidP="00326433">
            <w:pPr>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时间</w:t>
            </w:r>
          </w:p>
        </w:tc>
        <w:tc>
          <w:tcPr>
            <w:tcW w:w="1654" w:type="pct"/>
            <w:shd w:val="clear" w:color="auto" w:fill="D9D9D9"/>
            <w:vAlign w:val="center"/>
          </w:tcPr>
          <w:p w:rsidR="00326433" w:rsidRPr="00326433" w:rsidRDefault="00326433" w:rsidP="00326433">
            <w:pPr>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事项</w:t>
            </w:r>
          </w:p>
        </w:tc>
        <w:tc>
          <w:tcPr>
            <w:tcW w:w="1257" w:type="pct"/>
            <w:shd w:val="clear" w:color="auto" w:fill="D9D9D9"/>
            <w:vAlign w:val="center"/>
          </w:tcPr>
          <w:p w:rsidR="00326433" w:rsidRPr="00326433" w:rsidRDefault="00326433" w:rsidP="00326433">
            <w:pPr>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参加人员</w:t>
            </w:r>
          </w:p>
        </w:tc>
        <w:tc>
          <w:tcPr>
            <w:tcW w:w="802" w:type="pct"/>
            <w:shd w:val="clear" w:color="auto" w:fill="D9D9D9"/>
            <w:vAlign w:val="center"/>
          </w:tcPr>
          <w:p w:rsidR="00326433" w:rsidRPr="00326433" w:rsidRDefault="00326433" w:rsidP="00326433">
            <w:pPr>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地点</w:t>
            </w:r>
          </w:p>
        </w:tc>
      </w:tr>
      <w:tr w:rsidR="00326433" w:rsidRPr="00326433" w:rsidTr="00326433">
        <w:trPr>
          <w:trHeight w:val="643"/>
          <w:jc w:val="center"/>
        </w:trPr>
        <w:tc>
          <w:tcPr>
            <w:tcW w:w="476" w:type="pct"/>
            <w:vMerge w:val="restar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报到日</w:t>
            </w:r>
          </w:p>
        </w:tc>
        <w:tc>
          <w:tcPr>
            <w:tcW w:w="811" w:type="pct"/>
            <w:vAlign w:val="center"/>
          </w:tcPr>
          <w:p w:rsidR="00326433" w:rsidRPr="00326433" w:rsidRDefault="00326433" w:rsidP="00326433">
            <w:pPr>
              <w:jc w:val="center"/>
              <w:rPr>
                <w:rFonts w:ascii="仿宋_GB2312" w:eastAsia="仿宋_GB2312" w:hAnsi="仿宋" w:hint="eastAsia"/>
                <w:sz w:val="24"/>
                <w:szCs w:val="24"/>
              </w:rPr>
            </w:pPr>
            <w:r w:rsidRPr="00326433">
              <w:rPr>
                <w:rFonts w:ascii="仿宋_GB2312" w:eastAsia="仿宋_GB2312" w:hAnsi="仿宋" w:hint="eastAsia"/>
                <w:sz w:val="24"/>
                <w:szCs w:val="24"/>
              </w:rPr>
              <w:t>08:00～13:00</w:t>
            </w:r>
          </w:p>
        </w:tc>
        <w:tc>
          <w:tcPr>
            <w:tcW w:w="1654"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参赛队报到，安排住宿，领取资料</w:t>
            </w:r>
          </w:p>
        </w:tc>
        <w:tc>
          <w:tcPr>
            <w:tcW w:w="1257"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工作人员、参赛队</w:t>
            </w:r>
          </w:p>
        </w:tc>
        <w:tc>
          <w:tcPr>
            <w:tcW w:w="802"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住宿酒店</w:t>
            </w:r>
          </w:p>
        </w:tc>
      </w:tr>
      <w:tr w:rsidR="00326433" w:rsidRPr="00326433" w:rsidTr="00326433">
        <w:trPr>
          <w:trHeight w:val="643"/>
          <w:jc w:val="center"/>
        </w:trPr>
        <w:tc>
          <w:tcPr>
            <w:tcW w:w="476" w:type="pct"/>
            <w:vMerge/>
            <w:vAlign w:val="center"/>
          </w:tcPr>
          <w:p w:rsidR="00326433" w:rsidRPr="00326433" w:rsidRDefault="00326433" w:rsidP="00326433">
            <w:pPr>
              <w:rPr>
                <w:rFonts w:ascii="仿宋_GB2312" w:eastAsia="仿宋_GB2312" w:hAnsi="仿宋" w:hint="eastAsia"/>
                <w:sz w:val="24"/>
                <w:szCs w:val="24"/>
              </w:rPr>
            </w:pPr>
          </w:p>
        </w:tc>
        <w:tc>
          <w:tcPr>
            <w:tcW w:w="811" w:type="pct"/>
            <w:vAlign w:val="center"/>
          </w:tcPr>
          <w:p w:rsidR="00326433" w:rsidRPr="00326433" w:rsidRDefault="00326433" w:rsidP="00326433">
            <w:pPr>
              <w:jc w:val="center"/>
              <w:rPr>
                <w:rFonts w:ascii="仿宋_GB2312" w:eastAsia="仿宋_GB2312" w:hAnsi="仿宋" w:hint="eastAsia"/>
                <w:sz w:val="24"/>
                <w:szCs w:val="24"/>
              </w:rPr>
            </w:pPr>
            <w:r w:rsidRPr="00326433">
              <w:rPr>
                <w:rFonts w:ascii="仿宋_GB2312" w:eastAsia="仿宋_GB2312" w:hAnsi="仿宋" w:hint="eastAsia"/>
                <w:sz w:val="24"/>
                <w:szCs w:val="24"/>
              </w:rPr>
              <w:t>14:30</w:t>
            </w:r>
          </w:p>
        </w:tc>
        <w:tc>
          <w:tcPr>
            <w:tcW w:w="1654"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参赛队集中乘车前往学校</w:t>
            </w:r>
          </w:p>
        </w:tc>
        <w:tc>
          <w:tcPr>
            <w:tcW w:w="1257" w:type="pct"/>
            <w:vAlign w:val="center"/>
          </w:tcPr>
          <w:p w:rsidR="00326433" w:rsidRPr="00326433" w:rsidRDefault="00326433" w:rsidP="00326433">
            <w:pPr>
              <w:rPr>
                <w:rFonts w:ascii="仿宋_GB2312" w:eastAsia="仿宋_GB2312" w:hAnsi="仿宋" w:hint="eastAsia"/>
                <w:sz w:val="24"/>
                <w:szCs w:val="24"/>
              </w:rPr>
            </w:pPr>
          </w:p>
        </w:tc>
        <w:tc>
          <w:tcPr>
            <w:tcW w:w="802" w:type="pct"/>
            <w:vAlign w:val="center"/>
          </w:tcPr>
          <w:p w:rsidR="00326433" w:rsidRPr="00326433" w:rsidRDefault="00326433" w:rsidP="00326433">
            <w:pPr>
              <w:rPr>
                <w:rFonts w:ascii="仿宋_GB2312" w:eastAsia="仿宋_GB2312" w:hAnsi="仿宋" w:hint="eastAsia"/>
                <w:sz w:val="24"/>
                <w:szCs w:val="24"/>
              </w:rPr>
            </w:pPr>
          </w:p>
        </w:tc>
      </w:tr>
      <w:tr w:rsidR="00326433" w:rsidRPr="00326433" w:rsidTr="00326433">
        <w:trPr>
          <w:trHeight w:val="331"/>
          <w:jc w:val="center"/>
        </w:trPr>
        <w:tc>
          <w:tcPr>
            <w:tcW w:w="476" w:type="pct"/>
            <w:vMerge/>
            <w:vAlign w:val="center"/>
          </w:tcPr>
          <w:p w:rsidR="00326433" w:rsidRPr="00326433" w:rsidRDefault="00326433" w:rsidP="00326433">
            <w:pPr>
              <w:rPr>
                <w:rFonts w:ascii="仿宋_GB2312" w:eastAsia="仿宋_GB2312" w:hAnsi="仿宋" w:hint="eastAsia"/>
                <w:sz w:val="24"/>
                <w:szCs w:val="24"/>
              </w:rPr>
            </w:pPr>
          </w:p>
        </w:tc>
        <w:tc>
          <w:tcPr>
            <w:tcW w:w="811" w:type="pct"/>
            <w:vAlign w:val="center"/>
          </w:tcPr>
          <w:p w:rsidR="00326433" w:rsidRPr="00326433" w:rsidRDefault="00326433" w:rsidP="00326433">
            <w:pPr>
              <w:jc w:val="center"/>
              <w:rPr>
                <w:rFonts w:ascii="仿宋_GB2312" w:eastAsia="仿宋_GB2312" w:hAnsi="仿宋" w:hint="eastAsia"/>
                <w:sz w:val="24"/>
                <w:szCs w:val="24"/>
              </w:rPr>
            </w:pPr>
            <w:r w:rsidRPr="00326433">
              <w:rPr>
                <w:rFonts w:ascii="仿宋_GB2312" w:eastAsia="仿宋_GB2312" w:hAnsi="仿宋" w:hint="eastAsia"/>
                <w:sz w:val="24"/>
                <w:szCs w:val="24"/>
              </w:rPr>
              <w:t>14:45～15:30</w:t>
            </w:r>
          </w:p>
        </w:tc>
        <w:tc>
          <w:tcPr>
            <w:tcW w:w="1654"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领队会议</w:t>
            </w:r>
          </w:p>
        </w:tc>
        <w:tc>
          <w:tcPr>
            <w:tcW w:w="1257"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各参赛队领队</w:t>
            </w:r>
          </w:p>
        </w:tc>
        <w:tc>
          <w:tcPr>
            <w:tcW w:w="802"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会议室</w:t>
            </w:r>
          </w:p>
        </w:tc>
      </w:tr>
      <w:tr w:rsidR="00326433" w:rsidRPr="00326433" w:rsidTr="00326433">
        <w:trPr>
          <w:trHeight w:val="643"/>
          <w:jc w:val="center"/>
        </w:trPr>
        <w:tc>
          <w:tcPr>
            <w:tcW w:w="476" w:type="pct"/>
            <w:vMerge/>
            <w:vAlign w:val="center"/>
          </w:tcPr>
          <w:p w:rsidR="00326433" w:rsidRPr="00326433" w:rsidRDefault="00326433" w:rsidP="00326433">
            <w:pPr>
              <w:rPr>
                <w:rFonts w:ascii="仿宋_GB2312" w:eastAsia="仿宋_GB2312" w:hAnsi="仿宋" w:hint="eastAsia"/>
                <w:sz w:val="24"/>
                <w:szCs w:val="24"/>
              </w:rPr>
            </w:pPr>
          </w:p>
        </w:tc>
        <w:tc>
          <w:tcPr>
            <w:tcW w:w="811" w:type="pct"/>
            <w:vAlign w:val="center"/>
          </w:tcPr>
          <w:p w:rsidR="00326433" w:rsidRPr="00326433" w:rsidRDefault="00326433" w:rsidP="00326433">
            <w:pPr>
              <w:jc w:val="center"/>
              <w:rPr>
                <w:rFonts w:ascii="仿宋_GB2312" w:eastAsia="仿宋_GB2312" w:hAnsi="仿宋" w:hint="eastAsia"/>
                <w:sz w:val="24"/>
                <w:szCs w:val="24"/>
              </w:rPr>
            </w:pPr>
            <w:r w:rsidRPr="00326433">
              <w:rPr>
                <w:rFonts w:ascii="仿宋_GB2312" w:eastAsia="仿宋_GB2312" w:hAnsi="仿宋" w:hint="eastAsia"/>
                <w:sz w:val="24"/>
                <w:szCs w:val="24"/>
              </w:rPr>
              <w:t>15:30～16:20</w:t>
            </w:r>
          </w:p>
        </w:tc>
        <w:tc>
          <w:tcPr>
            <w:tcW w:w="1654"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熟悉赛场</w:t>
            </w:r>
          </w:p>
        </w:tc>
        <w:tc>
          <w:tcPr>
            <w:tcW w:w="1257"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赛场技术人员、各参赛队</w:t>
            </w:r>
          </w:p>
        </w:tc>
        <w:tc>
          <w:tcPr>
            <w:tcW w:w="802"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竞赛场地</w:t>
            </w:r>
          </w:p>
        </w:tc>
      </w:tr>
      <w:tr w:rsidR="00326433" w:rsidRPr="00326433" w:rsidTr="00326433">
        <w:trPr>
          <w:trHeight w:val="331"/>
          <w:jc w:val="center"/>
        </w:trPr>
        <w:tc>
          <w:tcPr>
            <w:tcW w:w="476" w:type="pct"/>
            <w:vMerge/>
            <w:vAlign w:val="center"/>
          </w:tcPr>
          <w:p w:rsidR="00326433" w:rsidRPr="00326433" w:rsidRDefault="00326433" w:rsidP="00326433">
            <w:pPr>
              <w:rPr>
                <w:rFonts w:ascii="仿宋_GB2312" w:eastAsia="仿宋_GB2312" w:hAnsi="仿宋" w:hint="eastAsia"/>
                <w:sz w:val="24"/>
                <w:szCs w:val="24"/>
              </w:rPr>
            </w:pPr>
          </w:p>
        </w:tc>
        <w:tc>
          <w:tcPr>
            <w:tcW w:w="811" w:type="pct"/>
            <w:vAlign w:val="center"/>
          </w:tcPr>
          <w:p w:rsidR="00326433" w:rsidRPr="00326433" w:rsidRDefault="00326433" w:rsidP="00326433">
            <w:pPr>
              <w:jc w:val="center"/>
              <w:rPr>
                <w:rFonts w:ascii="仿宋_GB2312" w:eastAsia="仿宋_GB2312" w:hAnsi="仿宋" w:hint="eastAsia"/>
                <w:sz w:val="24"/>
                <w:szCs w:val="24"/>
              </w:rPr>
            </w:pPr>
            <w:r w:rsidRPr="00326433">
              <w:rPr>
                <w:rFonts w:ascii="仿宋_GB2312" w:eastAsia="仿宋_GB2312" w:hAnsi="仿宋" w:hint="eastAsia"/>
                <w:sz w:val="24"/>
                <w:szCs w:val="24"/>
              </w:rPr>
              <w:t>16:20</w:t>
            </w:r>
          </w:p>
        </w:tc>
        <w:tc>
          <w:tcPr>
            <w:tcW w:w="1654" w:type="pct"/>
            <w:vAlign w:val="center"/>
          </w:tcPr>
          <w:p w:rsidR="00326433" w:rsidRPr="00326433" w:rsidRDefault="00326433" w:rsidP="00326433">
            <w:pPr>
              <w:rPr>
                <w:rFonts w:ascii="仿宋_GB2312" w:eastAsia="仿宋_GB2312" w:hAnsi="仿宋" w:hint="eastAsia"/>
                <w:sz w:val="24"/>
                <w:szCs w:val="24"/>
              </w:rPr>
            </w:pPr>
            <w:r w:rsidRPr="00326433">
              <w:rPr>
                <w:rFonts w:ascii="仿宋_GB2312" w:eastAsia="仿宋_GB2312" w:hAnsi="仿宋" w:hint="eastAsia"/>
                <w:sz w:val="24"/>
                <w:szCs w:val="24"/>
              </w:rPr>
              <w:t>各队返回住宿酒店</w:t>
            </w:r>
          </w:p>
        </w:tc>
        <w:tc>
          <w:tcPr>
            <w:tcW w:w="1257" w:type="pct"/>
            <w:vAlign w:val="center"/>
          </w:tcPr>
          <w:p w:rsidR="00326433" w:rsidRPr="00326433" w:rsidRDefault="00326433" w:rsidP="00326433">
            <w:pPr>
              <w:rPr>
                <w:rFonts w:ascii="仿宋_GB2312" w:eastAsia="仿宋_GB2312" w:hAnsi="仿宋" w:hint="eastAsia"/>
                <w:sz w:val="24"/>
                <w:szCs w:val="24"/>
              </w:rPr>
            </w:pPr>
          </w:p>
        </w:tc>
        <w:tc>
          <w:tcPr>
            <w:tcW w:w="802" w:type="pct"/>
            <w:vAlign w:val="center"/>
          </w:tcPr>
          <w:p w:rsidR="00326433" w:rsidRPr="00326433" w:rsidRDefault="00326433" w:rsidP="00326433">
            <w:pPr>
              <w:rPr>
                <w:rFonts w:ascii="仿宋_GB2312" w:eastAsia="仿宋_GB2312" w:hAnsi="仿宋" w:hint="eastAsia"/>
                <w:sz w:val="24"/>
                <w:szCs w:val="24"/>
              </w:rPr>
            </w:pPr>
          </w:p>
        </w:tc>
      </w:tr>
      <w:tr w:rsidR="00ED335F" w:rsidRPr="00326433" w:rsidTr="00326433">
        <w:trPr>
          <w:trHeight w:val="643"/>
          <w:jc w:val="center"/>
        </w:trPr>
        <w:tc>
          <w:tcPr>
            <w:tcW w:w="476" w:type="pct"/>
            <w:vMerge w:val="restart"/>
            <w:vAlign w:val="center"/>
          </w:tcPr>
          <w:p w:rsidR="00ED335F" w:rsidRPr="00326433" w:rsidRDefault="00ED335F" w:rsidP="00ED335F">
            <w:pPr>
              <w:rPr>
                <w:rFonts w:ascii="仿宋_GB2312" w:eastAsia="仿宋_GB2312" w:hAnsi="仿宋" w:hint="eastAsia"/>
                <w:sz w:val="24"/>
                <w:szCs w:val="24"/>
              </w:rPr>
            </w:pPr>
            <w:r w:rsidRPr="00326433">
              <w:rPr>
                <w:rFonts w:ascii="仿宋_GB2312" w:eastAsia="仿宋_GB2312" w:hAnsi="仿宋" w:hint="eastAsia"/>
                <w:sz w:val="24"/>
                <w:szCs w:val="24"/>
              </w:rPr>
              <w:t>竞赛日</w:t>
            </w:r>
          </w:p>
        </w:tc>
        <w:tc>
          <w:tcPr>
            <w:tcW w:w="811" w:type="pct"/>
            <w:vAlign w:val="center"/>
          </w:tcPr>
          <w:p w:rsidR="00ED335F" w:rsidRDefault="00ED335F" w:rsidP="00690A7B">
            <w:pPr>
              <w:jc w:val="center"/>
              <w:rPr>
                <w:rFonts w:ascii="仿宋_GB2312" w:eastAsia="仿宋_GB2312" w:hAnsi="仿宋"/>
              </w:rPr>
            </w:pPr>
            <w:r w:rsidRPr="00690A7B">
              <w:rPr>
                <w:rFonts w:ascii="仿宋_GB2312" w:eastAsia="仿宋_GB2312" w:hAnsi="仿宋" w:hint="eastAsia"/>
                <w:sz w:val="24"/>
                <w:szCs w:val="24"/>
              </w:rPr>
              <w:t>7:30</w:t>
            </w:r>
          </w:p>
        </w:tc>
        <w:tc>
          <w:tcPr>
            <w:tcW w:w="1654"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参赛队竞赛场地前集合</w:t>
            </w:r>
          </w:p>
        </w:tc>
        <w:tc>
          <w:tcPr>
            <w:tcW w:w="1257"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各参赛队</w:t>
            </w:r>
          </w:p>
        </w:tc>
        <w:tc>
          <w:tcPr>
            <w:tcW w:w="802"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竞赛场地前</w:t>
            </w:r>
          </w:p>
        </w:tc>
      </w:tr>
      <w:tr w:rsidR="00ED335F" w:rsidRPr="00326433" w:rsidTr="00326433">
        <w:trPr>
          <w:trHeight w:val="643"/>
          <w:jc w:val="center"/>
        </w:trPr>
        <w:tc>
          <w:tcPr>
            <w:tcW w:w="476" w:type="pct"/>
            <w:vMerge/>
            <w:vAlign w:val="center"/>
          </w:tcPr>
          <w:p w:rsidR="00ED335F" w:rsidRPr="00326433" w:rsidRDefault="00ED335F" w:rsidP="00ED335F">
            <w:pPr>
              <w:rPr>
                <w:rFonts w:ascii="仿宋_GB2312" w:eastAsia="仿宋_GB2312" w:hAnsi="仿宋" w:hint="eastAsia"/>
                <w:sz w:val="24"/>
                <w:szCs w:val="24"/>
              </w:rPr>
            </w:pPr>
          </w:p>
        </w:tc>
        <w:tc>
          <w:tcPr>
            <w:tcW w:w="811"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7:30～7:45</w:t>
            </w:r>
          </w:p>
          <w:p w:rsidR="00ED335F" w:rsidRDefault="00ED335F" w:rsidP="00ED335F">
            <w:pPr>
              <w:pStyle w:val="a4"/>
              <w:rPr>
                <w:rFonts w:ascii="仿宋_GB2312" w:eastAsia="仿宋_GB2312" w:hAnsi="仿宋"/>
              </w:rPr>
            </w:pPr>
            <w:r>
              <w:rPr>
                <w:rFonts w:ascii="仿宋_GB2312" w:eastAsia="仿宋_GB2312" w:hAnsi="仿宋" w:hint="eastAsia"/>
              </w:rPr>
              <w:t>开始</w:t>
            </w:r>
          </w:p>
        </w:tc>
        <w:tc>
          <w:tcPr>
            <w:tcW w:w="1654"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大赛检录进场</w:t>
            </w:r>
          </w:p>
          <w:p w:rsidR="00ED335F" w:rsidRDefault="00ED335F" w:rsidP="00ED335F">
            <w:pPr>
              <w:pStyle w:val="a4"/>
              <w:rPr>
                <w:rFonts w:ascii="仿宋_GB2312" w:eastAsia="仿宋_GB2312" w:hAnsi="仿宋"/>
              </w:rPr>
            </w:pPr>
            <w:r>
              <w:rPr>
                <w:rFonts w:ascii="仿宋_GB2312" w:eastAsia="仿宋_GB2312" w:hAnsi="仿宋" w:hint="eastAsia"/>
              </w:rPr>
              <w:t>第一次抽签加密（抽序号）</w:t>
            </w:r>
          </w:p>
        </w:tc>
        <w:tc>
          <w:tcPr>
            <w:tcW w:w="1257"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参赛选手，第一次抽签裁判</w:t>
            </w:r>
          </w:p>
        </w:tc>
        <w:tc>
          <w:tcPr>
            <w:tcW w:w="802"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一次抽签区域</w:t>
            </w:r>
          </w:p>
        </w:tc>
      </w:tr>
      <w:tr w:rsidR="00ED335F" w:rsidRPr="00326433" w:rsidTr="00326433">
        <w:trPr>
          <w:trHeight w:val="643"/>
          <w:jc w:val="center"/>
        </w:trPr>
        <w:tc>
          <w:tcPr>
            <w:tcW w:w="476" w:type="pct"/>
            <w:vMerge/>
            <w:vAlign w:val="center"/>
          </w:tcPr>
          <w:p w:rsidR="00ED335F" w:rsidRPr="00326433" w:rsidRDefault="00ED335F" w:rsidP="00ED335F">
            <w:pPr>
              <w:rPr>
                <w:rFonts w:ascii="仿宋_GB2312" w:eastAsia="仿宋_GB2312" w:hAnsi="仿宋" w:hint="eastAsia"/>
                <w:sz w:val="24"/>
                <w:szCs w:val="24"/>
              </w:rPr>
            </w:pPr>
          </w:p>
        </w:tc>
        <w:tc>
          <w:tcPr>
            <w:tcW w:w="811"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7:45～8:00</w:t>
            </w:r>
          </w:p>
          <w:p w:rsidR="00ED335F" w:rsidRDefault="00ED335F" w:rsidP="00ED335F">
            <w:pPr>
              <w:pStyle w:val="a4"/>
              <w:rPr>
                <w:rFonts w:ascii="仿宋_GB2312" w:eastAsia="仿宋_GB2312" w:hAnsi="仿宋"/>
              </w:rPr>
            </w:pPr>
            <w:r>
              <w:rPr>
                <w:rFonts w:ascii="仿宋_GB2312" w:eastAsia="仿宋_GB2312" w:hAnsi="仿宋" w:hint="eastAsia"/>
              </w:rPr>
              <w:t>开始</w:t>
            </w:r>
          </w:p>
        </w:tc>
        <w:tc>
          <w:tcPr>
            <w:tcW w:w="1654"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第二次抽签加密（抽工位号）</w:t>
            </w:r>
          </w:p>
        </w:tc>
        <w:tc>
          <w:tcPr>
            <w:tcW w:w="1257"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参赛选手，第二次抽签裁判</w:t>
            </w:r>
          </w:p>
        </w:tc>
        <w:tc>
          <w:tcPr>
            <w:tcW w:w="802"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二次抽签区域</w:t>
            </w:r>
          </w:p>
        </w:tc>
      </w:tr>
      <w:tr w:rsidR="00ED335F" w:rsidRPr="00326433" w:rsidTr="00326433">
        <w:trPr>
          <w:trHeight w:val="331"/>
          <w:jc w:val="center"/>
        </w:trPr>
        <w:tc>
          <w:tcPr>
            <w:tcW w:w="476" w:type="pct"/>
            <w:vMerge/>
            <w:vAlign w:val="center"/>
          </w:tcPr>
          <w:p w:rsidR="00ED335F" w:rsidRPr="00326433" w:rsidRDefault="00ED335F" w:rsidP="00ED335F">
            <w:pPr>
              <w:rPr>
                <w:rFonts w:ascii="仿宋_GB2312" w:eastAsia="仿宋_GB2312" w:hAnsi="仿宋" w:hint="eastAsia"/>
                <w:sz w:val="24"/>
                <w:szCs w:val="24"/>
              </w:rPr>
            </w:pPr>
          </w:p>
        </w:tc>
        <w:tc>
          <w:tcPr>
            <w:tcW w:w="811"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8:00～12:10</w:t>
            </w:r>
          </w:p>
        </w:tc>
        <w:tc>
          <w:tcPr>
            <w:tcW w:w="1654"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视觉营销、</w:t>
            </w:r>
            <w:r w:rsidRPr="00214FB9">
              <w:rPr>
                <w:rFonts w:ascii="仿宋_GB2312" w:eastAsia="仿宋_GB2312" w:hAnsi="仿宋" w:hint="eastAsia"/>
              </w:rPr>
              <w:t>电商产品开发</w:t>
            </w:r>
          </w:p>
        </w:tc>
        <w:tc>
          <w:tcPr>
            <w:tcW w:w="1257"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参赛选手、裁判</w:t>
            </w:r>
          </w:p>
        </w:tc>
        <w:tc>
          <w:tcPr>
            <w:tcW w:w="802"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竞赛场地</w:t>
            </w:r>
          </w:p>
        </w:tc>
      </w:tr>
      <w:tr w:rsidR="00ED335F" w:rsidRPr="00326433" w:rsidTr="00326433">
        <w:trPr>
          <w:trHeight w:val="643"/>
          <w:jc w:val="center"/>
        </w:trPr>
        <w:tc>
          <w:tcPr>
            <w:tcW w:w="476" w:type="pct"/>
            <w:vMerge/>
            <w:vAlign w:val="center"/>
          </w:tcPr>
          <w:p w:rsidR="00ED335F" w:rsidRPr="00326433" w:rsidRDefault="00ED335F" w:rsidP="00ED335F">
            <w:pPr>
              <w:rPr>
                <w:rFonts w:ascii="仿宋_GB2312" w:eastAsia="仿宋_GB2312" w:hAnsi="仿宋" w:hint="eastAsia"/>
                <w:sz w:val="24"/>
                <w:szCs w:val="24"/>
              </w:rPr>
            </w:pPr>
          </w:p>
        </w:tc>
        <w:tc>
          <w:tcPr>
            <w:tcW w:w="811"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12:10～12:40</w:t>
            </w:r>
          </w:p>
        </w:tc>
        <w:tc>
          <w:tcPr>
            <w:tcW w:w="1654"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午餐</w:t>
            </w:r>
          </w:p>
        </w:tc>
        <w:tc>
          <w:tcPr>
            <w:tcW w:w="1257"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参赛选手、裁判</w:t>
            </w:r>
          </w:p>
          <w:p w:rsidR="00ED335F" w:rsidRDefault="00ED335F" w:rsidP="00ED335F">
            <w:pPr>
              <w:pStyle w:val="a4"/>
              <w:rPr>
                <w:rFonts w:ascii="仿宋_GB2312" w:eastAsia="仿宋_GB2312" w:hAnsi="仿宋"/>
              </w:rPr>
            </w:pPr>
            <w:r>
              <w:rPr>
                <w:rFonts w:ascii="仿宋_GB2312" w:eastAsia="仿宋_GB2312" w:hAnsi="仿宋" w:hint="eastAsia"/>
              </w:rPr>
              <w:t>工作人员</w:t>
            </w:r>
          </w:p>
        </w:tc>
        <w:tc>
          <w:tcPr>
            <w:tcW w:w="802" w:type="pct"/>
            <w:vAlign w:val="center"/>
          </w:tcPr>
          <w:p w:rsidR="00ED335F" w:rsidRDefault="00ED335F" w:rsidP="00ED335F">
            <w:pPr>
              <w:pStyle w:val="a4"/>
              <w:rPr>
                <w:rFonts w:ascii="仿宋_GB2312" w:eastAsia="仿宋_GB2312" w:hAnsi="仿宋"/>
              </w:rPr>
            </w:pPr>
          </w:p>
        </w:tc>
      </w:tr>
      <w:tr w:rsidR="00ED335F" w:rsidRPr="00326433" w:rsidTr="00326433">
        <w:trPr>
          <w:trHeight w:val="331"/>
          <w:jc w:val="center"/>
        </w:trPr>
        <w:tc>
          <w:tcPr>
            <w:tcW w:w="476" w:type="pct"/>
            <w:vMerge/>
            <w:vAlign w:val="center"/>
          </w:tcPr>
          <w:p w:rsidR="00ED335F" w:rsidRPr="00326433" w:rsidRDefault="00ED335F" w:rsidP="00ED335F">
            <w:pPr>
              <w:rPr>
                <w:rFonts w:ascii="仿宋_GB2312" w:eastAsia="仿宋_GB2312" w:hAnsi="仿宋" w:hint="eastAsia"/>
                <w:sz w:val="24"/>
                <w:szCs w:val="24"/>
              </w:rPr>
            </w:pPr>
          </w:p>
        </w:tc>
        <w:tc>
          <w:tcPr>
            <w:tcW w:w="811"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12:40～17:00</w:t>
            </w:r>
          </w:p>
        </w:tc>
        <w:tc>
          <w:tcPr>
            <w:tcW w:w="1654" w:type="pct"/>
            <w:vAlign w:val="center"/>
          </w:tcPr>
          <w:p w:rsidR="00ED335F" w:rsidRDefault="00ED335F" w:rsidP="00ED335F">
            <w:pPr>
              <w:pStyle w:val="a4"/>
              <w:rPr>
                <w:rFonts w:ascii="仿宋_GB2312" w:eastAsia="仿宋_GB2312" w:hAnsi="仿宋"/>
              </w:rPr>
            </w:pPr>
            <w:r w:rsidRPr="00214FB9">
              <w:rPr>
                <w:rFonts w:ascii="仿宋_GB2312" w:eastAsia="仿宋_GB2312" w:hAnsi="仿宋" w:hint="eastAsia"/>
              </w:rPr>
              <w:t>网店营销与运营推广</w:t>
            </w:r>
          </w:p>
        </w:tc>
        <w:tc>
          <w:tcPr>
            <w:tcW w:w="1257"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参赛选手、裁判</w:t>
            </w:r>
          </w:p>
        </w:tc>
        <w:tc>
          <w:tcPr>
            <w:tcW w:w="802" w:type="pct"/>
            <w:vAlign w:val="center"/>
          </w:tcPr>
          <w:p w:rsidR="00ED335F" w:rsidRDefault="00ED335F" w:rsidP="00ED335F">
            <w:pPr>
              <w:pStyle w:val="a4"/>
              <w:rPr>
                <w:rFonts w:ascii="仿宋_GB2312" w:eastAsia="仿宋_GB2312" w:hAnsi="仿宋"/>
              </w:rPr>
            </w:pPr>
            <w:r>
              <w:rPr>
                <w:rFonts w:ascii="仿宋_GB2312" w:eastAsia="仿宋_GB2312" w:hAnsi="仿宋" w:hint="eastAsia"/>
              </w:rPr>
              <w:t>竞赛场地</w:t>
            </w:r>
          </w:p>
        </w:tc>
      </w:tr>
      <w:tr w:rsidR="00ED335F" w:rsidRPr="00326433" w:rsidTr="00326433">
        <w:trPr>
          <w:trHeight w:val="331"/>
          <w:jc w:val="center"/>
        </w:trPr>
        <w:tc>
          <w:tcPr>
            <w:tcW w:w="476" w:type="pct"/>
            <w:vMerge/>
            <w:vAlign w:val="center"/>
          </w:tcPr>
          <w:p w:rsidR="00ED335F" w:rsidRPr="00326433" w:rsidRDefault="00ED335F" w:rsidP="00ED335F">
            <w:pPr>
              <w:rPr>
                <w:rFonts w:ascii="仿宋_GB2312" w:eastAsia="仿宋_GB2312" w:hAnsi="仿宋" w:hint="eastAsia"/>
                <w:sz w:val="24"/>
                <w:szCs w:val="24"/>
              </w:rPr>
            </w:pPr>
          </w:p>
        </w:tc>
        <w:tc>
          <w:tcPr>
            <w:tcW w:w="811" w:type="pct"/>
            <w:vAlign w:val="center"/>
          </w:tcPr>
          <w:p w:rsidR="00ED335F" w:rsidRPr="00326433" w:rsidRDefault="00690A7B" w:rsidP="00ED335F">
            <w:pPr>
              <w:jc w:val="center"/>
              <w:rPr>
                <w:rFonts w:ascii="仿宋_GB2312" w:eastAsia="仿宋_GB2312" w:hAnsi="仿宋" w:hint="eastAsia"/>
                <w:sz w:val="24"/>
                <w:szCs w:val="24"/>
              </w:rPr>
            </w:pPr>
            <w:r w:rsidRPr="00690A7B">
              <w:rPr>
                <w:rFonts w:ascii="仿宋_GB2312" w:eastAsia="仿宋_GB2312" w:hAnsi="仿宋" w:hint="eastAsia"/>
                <w:sz w:val="24"/>
                <w:szCs w:val="24"/>
              </w:rPr>
              <w:t>19:00</w:t>
            </w:r>
          </w:p>
        </w:tc>
        <w:tc>
          <w:tcPr>
            <w:tcW w:w="1654" w:type="pct"/>
            <w:vAlign w:val="center"/>
          </w:tcPr>
          <w:p w:rsidR="00ED335F" w:rsidRPr="00326433" w:rsidRDefault="00690A7B" w:rsidP="00690A7B">
            <w:pPr>
              <w:pStyle w:val="a4"/>
              <w:rPr>
                <w:rFonts w:ascii="仿宋_GB2312" w:eastAsia="仿宋_GB2312" w:hAnsi="仿宋" w:hint="eastAsia"/>
              </w:rPr>
            </w:pPr>
            <w:r w:rsidRPr="00690A7B">
              <w:rPr>
                <w:rFonts w:ascii="仿宋_GB2312" w:eastAsia="仿宋_GB2312" w:hAnsi="仿宋" w:hint="eastAsia"/>
              </w:rPr>
              <w:t>成绩公布</w:t>
            </w:r>
          </w:p>
        </w:tc>
        <w:tc>
          <w:tcPr>
            <w:tcW w:w="1257" w:type="pct"/>
            <w:vAlign w:val="center"/>
          </w:tcPr>
          <w:p w:rsidR="00ED335F" w:rsidRPr="00326433" w:rsidRDefault="00ED335F" w:rsidP="00ED335F">
            <w:pPr>
              <w:rPr>
                <w:rFonts w:ascii="仿宋_GB2312" w:eastAsia="仿宋_GB2312" w:hAnsi="仿宋" w:hint="eastAsia"/>
                <w:sz w:val="24"/>
                <w:szCs w:val="24"/>
              </w:rPr>
            </w:pPr>
          </w:p>
        </w:tc>
        <w:tc>
          <w:tcPr>
            <w:tcW w:w="802" w:type="pct"/>
            <w:vAlign w:val="center"/>
          </w:tcPr>
          <w:p w:rsidR="00ED335F" w:rsidRPr="00326433" w:rsidRDefault="00ED335F" w:rsidP="00ED335F">
            <w:pPr>
              <w:rPr>
                <w:rFonts w:ascii="仿宋_GB2312" w:eastAsia="仿宋_GB2312" w:hAnsi="仿宋" w:hint="eastAsia"/>
                <w:sz w:val="24"/>
                <w:szCs w:val="24"/>
              </w:rPr>
            </w:pPr>
          </w:p>
        </w:tc>
      </w:tr>
    </w:tbl>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六、竞赛规则</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bookmarkStart w:id="1" w:name="_Hlk132203511"/>
      <w:r w:rsidRPr="00326433">
        <w:rPr>
          <w:rFonts w:ascii="仿宋_GB2312" w:eastAsia="仿宋_GB2312" w:hAnsi="仿宋" w:hint="eastAsia"/>
          <w:b/>
          <w:bCs/>
          <w:sz w:val="32"/>
          <w:szCs w:val="32"/>
        </w:rPr>
        <w:t>1.选手报名</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参赛选手和指导教师报名获得确认后不得随意更换。如比赛前参赛选手和指导教师因故无法参赛，</w:t>
      </w:r>
      <w:r w:rsidR="009C6714" w:rsidRPr="009C6714">
        <w:rPr>
          <w:rFonts w:ascii="仿宋_GB2312" w:eastAsia="仿宋_GB2312" w:hAnsi="仿宋" w:hint="eastAsia"/>
          <w:sz w:val="32"/>
          <w:szCs w:val="32"/>
        </w:rPr>
        <w:t>须由参赛学校于参与赛项开赛5个工作日之前出具书面说明，经组委会及省教育</w:t>
      </w:r>
      <w:r w:rsidR="009C6714">
        <w:rPr>
          <w:rFonts w:ascii="仿宋_GB2312" w:eastAsia="仿宋_GB2312" w:hAnsi="仿宋" w:hint="eastAsia"/>
          <w:sz w:val="32"/>
          <w:szCs w:val="32"/>
        </w:rPr>
        <w:t>部</w:t>
      </w:r>
      <w:proofErr w:type="gramStart"/>
      <w:r w:rsidR="009C6714">
        <w:rPr>
          <w:rFonts w:ascii="仿宋_GB2312" w:eastAsia="仿宋_GB2312" w:hAnsi="仿宋" w:hint="eastAsia"/>
          <w:sz w:val="32"/>
          <w:szCs w:val="32"/>
        </w:rPr>
        <w:t>门</w:t>
      </w:r>
      <w:r w:rsidR="009C6714" w:rsidRPr="009C6714">
        <w:rPr>
          <w:rFonts w:ascii="仿宋_GB2312" w:eastAsia="仿宋_GB2312" w:hAnsi="仿宋" w:hint="eastAsia"/>
          <w:sz w:val="32"/>
          <w:szCs w:val="32"/>
        </w:rPr>
        <w:t>审议</w:t>
      </w:r>
      <w:proofErr w:type="gramEnd"/>
      <w:r w:rsidR="009C6714" w:rsidRPr="009C6714">
        <w:rPr>
          <w:rFonts w:ascii="仿宋_GB2312" w:eastAsia="仿宋_GB2312" w:hAnsi="仿宋" w:hint="eastAsia"/>
          <w:sz w:val="32"/>
          <w:szCs w:val="32"/>
        </w:rPr>
        <w:t>核实后予以更换。团体赛选手因特殊原因不能参加比赛时，由组委会办公室根据赛项的特点决定是否可进行缺员比赛，并上报大赛组委会备案。如未经报备，发现实际参赛选手与报名信息不符的情况，均不得入场。</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2.熟悉场地</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比赛日前一天下午开放赛场，熟悉场地。</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3.入场规则</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选手入场时，逐个核查竞赛选手参赛号，对于选手携带的个人身份证件统一保管，对于违规物品立即收缴；实际参赛选手与报名信息不符的情况，不得入场。</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4.赛场规则</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（1）检录：由检录工作人员依照检录表进行点名核对。</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lastRenderedPageBreak/>
        <w:t>（2）加密：竞赛当日进行两次加密，分别由两组加密裁判组织实施加密工作，管理加密结果。监督仲裁员全程监督加密过程。</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（3）引导：参赛</w:t>
      </w:r>
      <w:proofErr w:type="gramStart"/>
      <w:r w:rsidRPr="00326433">
        <w:rPr>
          <w:rFonts w:ascii="仿宋_GB2312" w:eastAsia="仿宋_GB2312" w:hAnsi="仿宋" w:hint="eastAsia"/>
          <w:sz w:val="32"/>
          <w:szCs w:val="32"/>
        </w:rPr>
        <w:t>选手凭赛位号</w:t>
      </w:r>
      <w:proofErr w:type="gramEnd"/>
      <w:r w:rsidRPr="00326433">
        <w:rPr>
          <w:rFonts w:ascii="仿宋_GB2312" w:eastAsia="仿宋_GB2312" w:hAnsi="仿宋" w:hint="eastAsia"/>
          <w:sz w:val="32"/>
          <w:szCs w:val="32"/>
        </w:rPr>
        <w:t>进入赛场，现场裁判负责引导参赛选手</w:t>
      </w:r>
      <w:proofErr w:type="gramStart"/>
      <w:r w:rsidRPr="00326433">
        <w:rPr>
          <w:rFonts w:ascii="仿宋_GB2312" w:eastAsia="仿宋_GB2312" w:hAnsi="仿宋" w:hint="eastAsia"/>
          <w:sz w:val="32"/>
          <w:szCs w:val="32"/>
        </w:rPr>
        <w:t>至赛</w:t>
      </w:r>
      <w:proofErr w:type="gramEnd"/>
      <w:r w:rsidRPr="00326433">
        <w:rPr>
          <w:rFonts w:ascii="仿宋_GB2312" w:eastAsia="仿宋_GB2312" w:hAnsi="仿宋" w:hint="eastAsia"/>
          <w:sz w:val="32"/>
          <w:szCs w:val="32"/>
        </w:rPr>
        <w:t>位前等待竞赛指令。</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（4）由裁判长宣布比赛开始，各参赛队开始竞赛。</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（5）竞赛过程中，如遇设备故障，参赛选手</w:t>
      </w:r>
      <w:proofErr w:type="gramStart"/>
      <w:r w:rsidRPr="00326433">
        <w:rPr>
          <w:rFonts w:ascii="仿宋_GB2312" w:eastAsia="仿宋_GB2312" w:hAnsi="仿宋" w:hint="eastAsia"/>
          <w:sz w:val="32"/>
          <w:szCs w:val="32"/>
        </w:rPr>
        <w:t>应举手</w:t>
      </w:r>
      <w:proofErr w:type="gramEnd"/>
      <w:r w:rsidRPr="00326433">
        <w:rPr>
          <w:rFonts w:ascii="仿宋_GB2312" w:eastAsia="仿宋_GB2312" w:hAnsi="仿宋" w:hint="eastAsia"/>
          <w:sz w:val="32"/>
          <w:szCs w:val="32"/>
        </w:rPr>
        <w:t>示意。裁判、技术人员等应及时予以解决。确因计算机软件或硬件故障，致使操作无法继续的，经裁判长同意，予以启用备用计算机。如</w:t>
      </w:r>
      <w:proofErr w:type="gramStart"/>
      <w:r w:rsidRPr="00326433">
        <w:rPr>
          <w:rFonts w:ascii="仿宋_GB2312" w:eastAsia="仿宋_GB2312" w:hAnsi="仿宋" w:hint="eastAsia"/>
          <w:sz w:val="32"/>
          <w:szCs w:val="32"/>
        </w:rPr>
        <w:t>遇身体</w:t>
      </w:r>
      <w:proofErr w:type="gramEnd"/>
      <w:r w:rsidRPr="00326433">
        <w:rPr>
          <w:rFonts w:ascii="仿宋_GB2312" w:eastAsia="仿宋_GB2312" w:hAnsi="仿宋" w:hint="eastAsia"/>
          <w:sz w:val="32"/>
          <w:szCs w:val="32"/>
        </w:rPr>
        <w:t>不适，参赛选手</w:t>
      </w:r>
      <w:proofErr w:type="gramStart"/>
      <w:r w:rsidRPr="00326433">
        <w:rPr>
          <w:rFonts w:ascii="仿宋_GB2312" w:eastAsia="仿宋_GB2312" w:hAnsi="仿宋" w:hint="eastAsia"/>
          <w:sz w:val="32"/>
          <w:szCs w:val="32"/>
        </w:rPr>
        <w:t>应举</w:t>
      </w:r>
      <w:proofErr w:type="gramEnd"/>
      <w:r w:rsidRPr="00326433">
        <w:rPr>
          <w:rFonts w:ascii="仿宋_GB2312" w:eastAsia="仿宋_GB2312" w:hAnsi="仿宋" w:hint="eastAsia"/>
          <w:sz w:val="32"/>
          <w:szCs w:val="32"/>
        </w:rPr>
        <w:t>手示意，现场医务人员按应急预案救治。如有其他问题，参赛选手</w:t>
      </w:r>
      <w:proofErr w:type="gramStart"/>
      <w:r w:rsidRPr="00326433">
        <w:rPr>
          <w:rFonts w:ascii="仿宋_GB2312" w:eastAsia="仿宋_GB2312" w:hAnsi="仿宋" w:hint="eastAsia"/>
          <w:sz w:val="32"/>
          <w:szCs w:val="32"/>
        </w:rPr>
        <w:t>应举手</w:t>
      </w:r>
      <w:proofErr w:type="gramEnd"/>
      <w:r w:rsidRPr="00326433">
        <w:rPr>
          <w:rFonts w:ascii="仿宋_GB2312" w:eastAsia="仿宋_GB2312" w:hAnsi="仿宋" w:hint="eastAsia"/>
          <w:sz w:val="32"/>
          <w:szCs w:val="32"/>
        </w:rPr>
        <w:t>示意，裁判应按照有关要求及时予以答疑。</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5.离场规则</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参赛选手比赛中途不得擅自离开赛场；竞赛内容完成后经裁判长同意方可离开赛场。</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6.成绩评定与结果公布</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本赛项评分方法分为机考评分和结果评分，成绩评定过程中的所有评分材料须由相应评分裁判签字确认，更正成绩需经裁判本人、裁判长及监督仲裁组长在更正处签字。</w:t>
      </w:r>
    </w:p>
    <w:p w:rsidR="00326433" w:rsidRPr="00326433" w:rsidRDefault="00326433" w:rsidP="00326433">
      <w:pPr>
        <w:spacing w:line="360" w:lineRule="auto"/>
        <w:ind w:firstLineChars="200" w:firstLine="640"/>
        <w:rPr>
          <w:rFonts w:ascii="仿宋" w:eastAsia="仿宋" w:hAnsi="仿宋"/>
          <w:sz w:val="32"/>
          <w:szCs w:val="32"/>
        </w:rPr>
      </w:pPr>
      <w:r w:rsidRPr="00326433">
        <w:rPr>
          <w:rFonts w:ascii="仿宋_GB2312" w:eastAsia="仿宋_GB2312" w:hAnsi="仿宋" w:hint="eastAsia"/>
          <w:sz w:val="32"/>
          <w:szCs w:val="32"/>
        </w:rPr>
        <w:t>记分员将解密后的各参赛队伍（选手）成绩汇总</w:t>
      </w:r>
      <w:proofErr w:type="gramStart"/>
      <w:r w:rsidRPr="00326433">
        <w:rPr>
          <w:rFonts w:ascii="仿宋_GB2312" w:eastAsia="仿宋_GB2312" w:hAnsi="仿宋" w:hint="eastAsia"/>
          <w:sz w:val="32"/>
          <w:szCs w:val="32"/>
        </w:rPr>
        <w:t>成比赛</w:t>
      </w:r>
      <w:proofErr w:type="gramEnd"/>
      <w:r w:rsidRPr="00326433">
        <w:rPr>
          <w:rFonts w:ascii="仿宋_GB2312" w:eastAsia="仿宋_GB2312" w:hAnsi="仿宋" w:hint="eastAsia"/>
          <w:sz w:val="32"/>
          <w:szCs w:val="32"/>
        </w:rPr>
        <w:t>成绩，经裁判长、监督</w:t>
      </w:r>
      <w:proofErr w:type="gramStart"/>
      <w:r w:rsidRPr="00326433">
        <w:rPr>
          <w:rFonts w:ascii="仿宋_GB2312" w:eastAsia="仿宋_GB2312" w:hAnsi="仿宋" w:hint="eastAsia"/>
          <w:sz w:val="32"/>
          <w:szCs w:val="32"/>
        </w:rPr>
        <w:t>仲裁</w:t>
      </w:r>
      <w:proofErr w:type="gramEnd"/>
      <w:r w:rsidRPr="00326433">
        <w:rPr>
          <w:rFonts w:ascii="仿宋_GB2312" w:eastAsia="仿宋_GB2312" w:hAnsi="仿宋" w:hint="eastAsia"/>
          <w:sz w:val="32"/>
          <w:szCs w:val="32"/>
        </w:rPr>
        <w:t>长签字，公示2小时且无异议后，公布比赛结果。</w:t>
      </w:r>
      <w:bookmarkEnd w:id="1"/>
    </w:p>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lastRenderedPageBreak/>
        <w:t>七、技术规范</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1.专业教学要求</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根据教育部发布的职业教育专业简介（2022年修订）高职电子商务专业的主要专业能力要求与《互联网产品开发》《视觉营销设计》《网店运营》《数据化运营》《网络营销》《互联网销售》等核心课程的主要知识点、技能点设置竞赛内容。</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2.国家标准和行业标准</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（1）《电子商务师国家职业技能标准》（2022年版）职业编码：4-01-02-02</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（2）《1+X网店运营推广职业技能等级标准》（2021年2.0版）标准代码：530003</w:t>
      </w:r>
    </w:p>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八、技术环境</w:t>
      </w:r>
    </w:p>
    <w:p w:rsidR="00326433" w:rsidRPr="00326433" w:rsidRDefault="00326433" w:rsidP="00326433">
      <w:pPr>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1.环境要求</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（1）竞赛场地设在体育馆内或电脑机房，场地面积至少满足</w:t>
      </w:r>
      <w:r w:rsidR="001176BB">
        <w:rPr>
          <w:rFonts w:ascii="仿宋_GB2312" w:eastAsia="仿宋_GB2312" w:hAnsi="仿宋" w:hint="eastAsia"/>
          <w:sz w:val="32"/>
          <w:szCs w:val="32"/>
        </w:rPr>
        <w:t>若干</w:t>
      </w:r>
      <w:r w:rsidRPr="00326433">
        <w:rPr>
          <w:rFonts w:ascii="仿宋_GB2312" w:eastAsia="仿宋_GB2312" w:hAnsi="仿宋" w:hint="eastAsia"/>
          <w:sz w:val="32"/>
          <w:szCs w:val="32"/>
        </w:rPr>
        <w:t>个团队的竞赛环境。</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（2）赛场</w:t>
      </w:r>
      <w:proofErr w:type="gramStart"/>
      <w:r w:rsidRPr="00326433">
        <w:rPr>
          <w:rFonts w:ascii="仿宋_GB2312" w:eastAsia="仿宋_GB2312" w:hAnsi="仿宋" w:hint="eastAsia"/>
          <w:sz w:val="32"/>
          <w:szCs w:val="32"/>
        </w:rPr>
        <w:t>各赛位统一</w:t>
      </w:r>
      <w:proofErr w:type="gramEnd"/>
      <w:r w:rsidRPr="00326433">
        <w:rPr>
          <w:rFonts w:ascii="仿宋_GB2312" w:eastAsia="仿宋_GB2312" w:hAnsi="仿宋" w:hint="eastAsia"/>
          <w:sz w:val="32"/>
          <w:szCs w:val="32"/>
        </w:rPr>
        <w:t>使用清晰的工位标识，一个参赛队一个机位，每个机位三台电脑，其中一台备用，两张桌子，四把椅子。</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（3）竞赛场地内设置背景板、宣传横幅及壁挂图，营造竞赛氛围。</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（4）局域网络。采用星形网络拓扑结构，安装千兆交换机，网线与电源线隐蔽铺设。</w:t>
      </w:r>
    </w:p>
    <w:p w:rsidR="00326433" w:rsidRPr="00326433" w:rsidRDefault="00326433" w:rsidP="00326433">
      <w:pPr>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lastRenderedPageBreak/>
        <w:t>（5）利用UPS防止现场因突然断电导致的系统数据丢失，额定功率：3KVA，后备时间：2小时，电池类型：输出电压：230V±5%V。</w:t>
      </w:r>
    </w:p>
    <w:p w:rsidR="00326433" w:rsidRPr="00326433" w:rsidRDefault="00326433" w:rsidP="00326433">
      <w:pPr>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2.技术平台（详见设备名称及技术参数表）</w:t>
      </w:r>
    </w:p>
    <w:tbl>
      <w:tblPr>
        <w:tblW w:w="8504"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720"/>
        <w:gridCol w:w="6784"/>
      </w:tblGrid>
      <w:tr w:rsidR="00326433" w:rsidRPr="00326433" w:rsidTr="00024812">
        <w:trPr>
          <w:trHeight w:val="573"/>
          <w:jc w:val="center"/>
        </w:trPr>
        <w:tc>
          <w:tcPr>
            <w:tcW w:w="1720" w:type="dxa"/>
            <w:shd w:val="clear" w:color="auto" w:fill="D9D9D9"/>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品名</w:t>
            </w:r>
          </w:p>
        </w:tc>
        <w:tc>
          <w:tcPr>
            <w:tcW w:w="6784" w:type="dxa"/>
            <w:shd w:val="clear" w:color="auto" w:fill="D9D9D9"/>
            <w:vAlign w:val="center"/>
          </w:tcPr>
          <w:p w:rsidR="00326433" w:rsidRPr="00326433" w:rsidRDefault="00326433" w:rsidP="00326433">
            <w:pPr>
              <w:spacing w:line="360" w:lineRule="auto"/>
              <w:ind w:firstLineChars="200" w:firstLine="482"/>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规格要求说明</w:t>
            </w:r>
          </w:p>
        </w:tc>
      </w:tr>
      <w:tr w:rsidR="00326433" w:rsidRPr="00326433" w:rsidTr="00024812">
        <w:trPr>
          <w:trHeight w:val="454"/>
          <w:jc w:val="center"/>
        </w:trPr>
        <w:tc>
          <w:tcPr>
            <w:tcW w:w="1720" w:type="dxa"/>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参赛选手计算机</w:t>
            </w:r>
          </w:p>
        </w:tc>
        <w:tc>
          <w:tcPr>
            <w:tcW w:w="6784" w:type="dxa"/>
          </w:tcPr>
          <w:p w:rsidR="00326433" w:rsidRPr="00326433" w:rsidRDefault="00326433" w:rsidP="00326433">
            <w:pPr>
              <w:widowControl/>
              <w:spacing w:line="360" w:lineRule="auto"/>
              <w:jc w:val="left"/>
              <w:rPr>
                <w:rFonts w:ascii="仿宋_GB2312" w:eastAsia="仿宋_GB2312" w:hAnsi="仿宋" w:hint="eastAsia"/>
                <w:sz w:val="24"/>
                <w:szCs w:val="24"/>
              </w:rPr>
            </w:pPr>
            <w:r w:rsidRPr="00326433">
              <w:rPr>
                <w:rFonts w:ascii="仿宋_GB2312" w:eastAsia="仿宋_GB2312" w:hAnsi="仿宋" w:hint="eastAsia"/>
                <w:sz w:val="24"/>
                <w:szCs w:val="24"/>
              </w:rPr>
              <w:t>配置要求：酷</w:t>
            </w:r>
            <w:proofErr w:type="gramStart"/>
            <w:r w:rsidRPr="00326433">
              <w:rPr>
                <w:rFonts w:ascii="仿宋_GB2312" w:eastAsia="仿宋_GB2312" w:hAnsi="仿宋" w:hint="eastAsia"/>
                <w:sz w:val="24"/>
                <w:szCs w:val="24"/>
              </w:rPr>
              <w:t>睿</w:t>
            </w:r>
            <w:proofErr w:type="gramEnd"/>
            <w:r w:rsidRPr="00326433">
              <w:rPr>
                <w:rFonts w:ascii="仿宋_GB2312" w:eastAsia="仿宋_GB2312" w:hAnsi="仿宋" w:hint="eastAsia"/>
                <w:sz w:val="24"/>
                <w:szCs w:val="24"/>
              </w:rPr>
              <w:t>I5双核3.0以上CPU；8G以上内存；100G以上硬盘；2G显</w:t>
            </w:r>
            <w:proofErr w:type="gramStart"/>
            <w:r w:rsidRPr="00326433">
              <w:rPr>
                <w:rFonts w:ascii="仿宋_GB2312" w:eastAsia="仿宋_GB2312" w:hAnsi="仿宋" w:hint="eastAsia"/>
                <w:sz w:val="24"/>
                <w:szCs w:val="24"/>
              </w:rPr>
              <w:t>存以上</w:t>
            </w:r>
            <w:proofErr w:type="gramEnd"/>
            <w:r w:rsidRPr="00326433">
              <w:rPr>
                <w:rFonts w:ascii="仿宋_GB2312" w:eastAsia="仿宋_GB2312" w:hAnsi="仿宋" w:hint="eastAsia"/>
                <w:sz w:val="24"/>
                <w:szCs w:val="24"/>
              </w:rPr>
              <w:t>独立显卡，千兆网卡。预装Windows7及以上操作系统；预装火狐、谷歌浏览器；预装录屏软件；预装全拼、简拼、微软拼音等中文输入法和英文输入法；预装Dreamweaver CS6简体中文版；预装</w:t>
            </w:r>
            <w:r w:rsidRPr="00326433">
              <w:rPr>
                <w:rFonts w:ascii="仿宋_GB2312" w:eastAsia="仿宋_GB2312" w:hAnsi="仿宋"/>
                <w:sz w:val="24"/>
                <w:szCs w:val="24"/>
              </w:rPr>
              <w:t>Adobe Photoshop CS6版本</w:t>
            </w:r>
            <w:r w:rsidRPr="00326433">
              <w:rPr>
                <w:rFonts w:ascii="仿宋_GB2312" w:eastAsia="仿宋_GB2312" w:hAnsi="仿宋" w:hint="eastAsia"/>
                <w:sz w:val="24"/>
                <w:szCs w:val="24"/>
              </w:rPr>
              <w:t>。</w:t>
            </w:r>
          </w:p>
        </w:tc>
      </w:tr>
      <w:tr w:rsidR="00326433" w:rsidRPr="00326433" w:rsidTr="00024812">
        <w:trPr>
          <w:trHeight w:val="454"/>
          <w:jc w:val="center"/>
        </w:trPr>
        <w:tc>
          <w:tcPr>
            <w:tcW w:w="1720" w:type="dxa"/>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竞赛平台</w:t>
            </w:r>
          </w:p>
        </w:tc>
        <w:tc>
          <w:tcPr>
            <w:tcW w:w="6784" w:type="dxa"/>
            <w:vAlign w:val="center"/>
          </w:tcPr>
          <w:p w:rsidR="00326433" w:rsidRPr="00326433" w:rsidRDefault="00326433" w:rsidP="00326433">
            <w:pPr>
              <w:widowControl/>
              <w:spacing w:line="360" w:lineRule="auto"/>
              <w:jc w:val="left"/>
              <w:rPr>
                <w:rFonts w:ascii="仿宋_GB2312" w:eastAsia="仿宋_GB2312" w:hAnsi="仿宋" w:hint="eastAsia"/>
                <w:sz w:val="24"/>
                <w:szCs w:val="24"/>
              </w:rPr>
            </w:pPr>
            <w:r w:rsidRPr="00326433">
              <w:rPr>
                <w:rFonts w:ascii="仿宋_GB2312" w:eastAsia="仿宋_GB2312" w:hAnsi="仿宋" w:hint="eastAsia"/>
                <w:sz w:val="24"/>
                <w:szCs w:val="24"/>
              </w:rPr>
              <w:t>包含互联网产品开发、视觉营销、网店营销与运营推广三个竞赛模块，能够考察选手的数据分析、产品开发、视觉营销、营销策划、网络营销、数据化运营和团队合作等能力。</w:t>
            </w:r>
          </w:p>
        </w:tc>
      </w:tr>
      <w:tr w:rsidR="00326433" w:rsidRPr="00326433" w:rsidTr="00024812">
        <w:trPr>
          <w:trHeight w:val="454"/>
          <w:jc w:val="center"/>
        </w:trPr>
        <w:tc>
          <w:tcPr>
            <w:tcW w:w="1720" w:type="dxa"/>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现场布置</w:t>
            </w:r>
          </w:p>
        </w:tc>
        <w:tc>
          <w:tcPr>
            <w:tcW w:w="6784" w:type="dxa"/>
            <w:vAlign w:val="center"/>
          </w:tcPr>
          <w:p w:rsidR="00326433" w:rsidRPr="00326433" w:rsidRDefault="00326433" w:rsidP="00326433">
            <w:pPr>
              <w:widowControl/>
              <w:spacing w:line="360" w:lineRule="auto"/>
              <w:jc w:val="left"/>
              <w:rPr>
                <w:rFonts w:ascii="仿宋_GB2312" w:eastAsia="仿宋_GB2312" w:hAnsi="仿宋" w:hint="eastAsia"/>
                <w:sz w:val="24"/>
                <w:szCs w:val="24"/>
              </w:rPr>
            </w:pPr>
            <w:r w:rsidRPr="00326433">
              <w:rPr>
                <w:rFonts w:ascii="仿宋_GB2312" w:eastAsia="仿宋_GB2312" w:hAnsi="仿宋" w:hint="eastAsia"/>
                <w:sz w:val="24"/>
                <w:szCs w:val="24"/>
              </w:rPr>
              <w:t>工位隔断、环境布置、桌椅等</w:t>
            </w:r>
          </w:p>
        </w:tc>
      </w:tr>
      <w:tr w:rsidR="00326433" w:rsidRPr="00326433" w:rsidTr="00024812">
        <w:trPr>
          <w:trHeight w:val="454"/>
          <w:jc w:val="center"/>
        </w:trPr>
        <w:tc>
          <w:tcPr>
            <w:tcW w:w="1720" w:type="dxa"/>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网络连接设备</w:t>
            </w:r>
          </w:p>
        </w:tc>
        <w:tc>
          <w:tcPr>
            <w:tcW w:w="6784" w:type="dxa"/>
            <w:vAlign w:val="center"/>
          </w:tcPr>
          <w:p w:rsidR="00326433" w:rsidRPr="00326433" w:rsidRDefault="00326433" w:rsidP="00326433">
            <w:pPr>
              <w:spacing w:line="360" w:lineRule="auto"/>
              <w:rPr>
                <w:rFonts w:ascii="仿宋_GB2312" w:eastAsia="仿宋_GB2312" w:hAnsi="仿宋" w:hint="eastAsia"/>
                <w:sz w:val="24"/>
                <w:szCs w:val="24"/>
              </w:rPr>
            </w:pPr>
            <w:r w:rsidRPr="00326433">
              <w:rPr>
                <w:rFonts w:ascii="仿宋_GB2312" w:eastAsia="仿宋_GB2312" w:hAnsi="仿宋" w:hint="eastAsia"/>
                <w:sz w:val="24"/>
                <w:szCs w:val="24"/>
              </w:rPr>
              <w:t>提供网络布线、千兆交换机</w:t>
            </w:r>
          </w:p>
        </w:tc>
      </w:tr>
      <w:tr w:rsidR="00326433" w:rsidRPr="00326433" w:rsidTr="00024812">
        <w:trPr>
          <w:trHeight w:val="454"/>
          <w:jc w:val="center"/>
        </w:trPr>
        <w:tc>
          <w:tcPr>
            <w:tcW w:w="1720" w:type="dxa"/>
            <w:vAlign w:val="center"/>
          </w:tcPr>
          <w:p w:rsidR="00326433" w:rsidRPr="00326433" w:rsidRDefault="00326433" w:rsidP="00326433">
            <w:pPr>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竞赛服务器</w:t>
            </w:r>
          </w:p>
        </w:tc>
        <w:tc>
          <w:tcPr>
            <w:tcW w:w="6784" w:type="dxa"/>
            <w:vAlign w:val="center"/>
          </w:tcPr>
          <w:p w:rsidR="00326433" w:rsidRPr="00326433" w:rsidRDefault="00326433" w:rsidP="00326433">
            <w:pPr>
              <w:spacing w:line="360" w:lineRule="auto"/>
              <w:jc w:val="left"/>
              <w:rPr>
                <w:rFonts w:ascii="仿宋_GB2312" w:eastAsia="仿宋_GB2312" w:hAnsi="仿宋" w:hint="eastAsia"/>
                <w:sz w:val="24"/>
                <w:szCs w:val="24"/>
              </w:rPr>
            </w:pPr>
            <w:r w:rsidRPr="00326433">
              <w:rPr>
                <w:rFonts w:ascii="仿宋_GB2312" w:eastAsia="仿宋_GB2312" w:hAnsi="仿宋" w:hint="eastAsia"/>
                <w:sz w:val="24"/>
                <w:szCs w:val="24"/>
              </w:rPr>
              <w:t>配置要求：英特尔至强E5系列 E5-2683 v4 十六</w:t>
            </w:r>
            <w:proofErr w:type="gramStart"/>
            <w:r w:rsidRPr="00326433">
              <w:rPr>
                <w:rFonts w:ascii="仿宋_GB2312" w:eastAsia="仿宋_GB2312" w:hAnsi="仿宋" w:hint="eastAsia"/>
                <w:sz w:val="24"/>
                <w:szCs w:val="24"/>
              </w:rPr>
              <w:t>核以上</w:t>
            </w:r>
            <w:proofErr w:type="gramEnd"/>
            <w:r w:rsidRPr="00326433">
              <w:rPr>
                <w:rFonts w:ascii="仿宋_GB2312" w:eastAsia="仿宋_GB2312" w:hAnsi="仿宋" w:hint="eastAsia"/>
                <w:sz w:val="24"/>
                <w:szCs w:val="24"/>
              </w:rPr>
              <w:t>CPU；16GB以上内存；硬盘：500G以上；转速：10000 RPM或固态P4510；千兆网卡。预装Windows Server 2008 R2操作系统及IIS 7.5；预装Microsoft SQL Server 2008数据库。</w:t>
            </w:r>
          </w:p>
        </w:tc>
      </w:tr>
    </w:tbl>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九、竞赛样题</w:t>
      </w:r>
    </w:p>
    <w:p w:rsidR="00326433" w:rsidRPr="00326433" w:rsidRDefault="00326433" w:rsidP="00326433">
      <w:pPr>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1.赛题内容</w:t>
      </w:r>
    </w:p>
    <w:p w:rsidR="00326433" w:rsidRPr="00326433" w:rsidRDefault="00326433" w:rsidP="00326433">
      <w:pPr>
        <w:widowControl/>
        <w:spacing w:line="360" w:lineRule="auto"/>
        <w:ind w:firstLineChars="200" w:firstLine="640"/>
        <w:jc w:val="left"/>
        <w:rPr>
          <w:rFonts w:ascii="仿宋_GB2312" w:eastAsia="仿宋_GB2312" w:hAnsi="仿宋" w:hint="eastAsia"/>
          <w:sz w:val="32"/>
          <w:szCs w:val="32"/>
        </w:rPr>
      </w:pPr>
      <w:r w:rsidRPr="00326433">
        <w:rPr>
          <w:rFonts w:ascii="仿宋_GB2312" w:eastAsia="仿宋_GB2312" w:hAnsi="仿宋" w:hint="eastAsia"/>
          <w:sz w:val="32"/>
          <w:szCs w:val="32"/>
        </w:rPr>
        <w:t>本赛项共包含三个竞赛模块，由四人分工合作完成，总分值100分，各模块的权重占比及竞赛时间，如表5所示：</w:t>
      </w:r>
    </w:p>
    <w:tbl>
      <w:tblPr>
        <w:tblW w:w="811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74"/>
        <w:gridCol w:w="2647"/>
        <w:gridCol w:w="2245"/>
        <w:gridCol w:w="2245"/>
      </w:tblGrid>
      <w:tr w:rsidR="00326433" w:rsidRPr="00326433" w:rsidTr="00024812">
        <w:trPr>
          <w:trHeight w:val="447"/>
          <w:jc w:val="center"/>
        </w:trPr>
        <w:tc>
          <w:tcPr>
            <w:tcW w:w="974" w:type="dxa"/>
            <w:shd w:val="clear" w:color="auto" w:fill="D9D9D9"/>
            <w:vAlign w:val="center"/>
          </w:tcPr>
          <w:p w:rsidR="00326433" w:rsidRPr="00326433" w:rsidRDefault="00326433" w:rsidP="00326433">
            <w:pPr>
              <w:widowControl/>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序号</w:t>
            </w:r>
          </w:p>
        </w:tc>
        <w:tc>
          <w:tcPr>
            <w:tcW w:w="2647" w:type="dxa"/>
            <w:shd w:val="clear" w:color="auto" w:fill="D9D9D9"/>
            <w:vAlign w:val="center"/>
          </w:tcPr>
          <w:p w:rsidR="00326433" w:rsidRPr="00326433" w:rsidRDefault="00326433" w:rsidP="00326433">
            <w:pPr>
              <w:widowControl/>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模块名称</w:t>
            </w:r>
          </w:p>
        </w:tc>
        <w:tc>
          <w:tcPr>
            <w:tcW w:w="2245" w:type="dxa"/>
            <w:shd w:val="clear" w:color="auto" w:fill="D9D9D9"/>
            <w:vAlign w:val="center"/>
          </w:tcPr>
          <w:p w:rsidR="00326433" w:rsidRPr="00326433" w:rsidRDefault="00326433" w:rsidP="00326433">
            <w:pPr>
              <w:widowControl/>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权重占比（%）</w:t>
            </w:r>
          </w:p>
        </w:tc>
        <w:tc>
          <w:tcPr>
            <w:tcW w:w="2245" w:type="dxa"/>
            <w:shd w:val="clear" w:color="auto" w:fill="D9D9D9"/>
            <w:vAlign w:val="center"/>
          </w:tcPr>
          <w:p w:rsidR="00326433" w:rsidRPr="00326433" w:rsidRDefault="00326433" w:rsidP="00326433">
            <w:pPr>
              <w:widowControl/>
              <w:spacing w:line="360" w:lineRule="auto"/>
              <w:jc w:val="center"/>
              <w:rPr>
                <w:rFonts w:ascii="仿宋_GB2312" w:eastAsia="仿宋_GB2312" w:hAnsi="仿宋" w:hint="eastAsia"/>
                <w:b/>
                <w:bCs/>
                <w:sz w:val="24"/>
                <w:szCs w:val="24"/>
              </w:rPr>
            </w:pPr>
            <w:r w:rsidRPr="00326433">
              <w:rPr>
                <w:rFonts w:ascii="仿宋_GB2312" w:eastAsia="仿宋_GB2312" w:hAnsi="仿宋" w:hint="eastAsia"/>
                <w:b/>
                <w:bCs/>
                <w:sz w:val="24"/>
                <w:szCs w:val="24"/>
              </w:rPr>
              <w:t>竞赛时间（分钟）</w:t>
            </w:r>
          </w:p>
        </w:tc>
      </w:tr>
      <w:tr w:rsidR="00326433" w:rsidRPr="00326433" w:rsidTr="00024812">
        <w:trPr>
          <w:trHeight w:val="447"/>
          <w:jc w:val="center"/>
        </w:trPr>
        <w:tc>
          <w:tcPr>
            <w:tcW w:w="974"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1</w:t>
            </w:r>
          </w:p>
        </w:tc>
        <w:tc>
          <w:tcPr>
            <w:tcW w:w="2647"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互联网产品开发</w:t>
            </w:r>
          </w:p>
        </w:tc>
        <w:tc>
          <w:tcPr>
            <w:tcW w:w="2245"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20</w:t>
            </w:r>
          </w:p>
        </w:tc>
        <w:tc>
          <w:tcPr>
            <w:tcW w:w="2245"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90</w:t>
            </w:r>
          </w:p>
        </w:tc>
      </w:tr>
      <w:tr w:rsidR="00326433" w:rsidRPr="00326433" w:rsidTr="00024812">
        <w:trPr>
          <w:trHeight w:val="447"/>
          <w:jc w:val="center"/>
        </w:trPr>
        <w:tc>
          <w:tcPr>
            <w:tcW w:w="974"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2</w:t>
            </w:r>
          </w:p>
        </w:tc>
        <w:tc>
          <w:tcPr>
            <w:tcW w:w="2647"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视觉营销</w:t>
            </w:r>
          </w:p>
        </w:tc>
        <w:tc>
          <w:tcPr>
            <w:tcW w:w="2245"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30</w:t>
            </w:r>
          </w:p>
        </w:tc>
        <w:tc>
          <w:tcPr>
            <w:tcW w:w="2245"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150</w:t>
            </w:r>
          </w:p>
        </w:tc>
      </w:tr>
      <w:tr w:rsidR="00326433" w:rsidRPr="00326433" w:rsidTr="00024812">
        <w:trPr>
          <w:trHeight w:val="461"/>
          <w:jc w:val="center"/>
        </w:trPr>
        <w:tc>
          <w:tcPr>
            <w:tcW w:w="974"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lastRenderedPageBreak/>
              <w:t>3</w:t>
            </w:r>
          </w:p>
        </w:tc>
        <w:tc>
          <w:tcPr>
            <w:tcW w:w="2647"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网店营销与运营推广</w:t>
            </w:r>
          </w:p>
        </w:tc>
        <w:tc>
          <w:tcPr>
            <w:tcW w:w="2245"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50</w:t>
            </w:r>
          </w:p>
        </w:tc>
        <w:tc>
          <w:tcPr>
            <w:tcW w:w="2245" w:type="dxa"/>
            <w:vAlign w:val="center"/>
          </w:tcPr>
          <w:p w:rsidR="00326433" w:rsidRPr="00326433" w:rsidRDefault="00326433" w:rsidP="00326433">
            <w:pPr>
              <w:widowControl/>
              <w:spacing w:line="360" w:lineRule="auto"/>
              <w:jc w:val="center"/>
              <w:rPr>
                <w:rFonts w:ascii="仿宋_GB2312" w:eastAsia="仿宋_GB2312" w:hAnsi="仿宋" w:hint="eastAsia"/>
                <w:sz w:val="24"/>
                <w:szCs w:val="24"/>
              </w:rPr>
            </w:pPr>
            <w:r w:rsidRPr="00326433">
              <w:rPr>
                <w:rFonts w:ascii="仿宋_GB2312" w:eastAsia="仿宋_GB2312" w:hAnsi="仿宋" w:hint="eastAsia"/>
                <w:sz w:val="24"/>
                <w:szCs w:val="24"/>
              </w:rPr>
              <w:t>300</w:t>
            </w:r>
          </w:p>
        </w:tc>
      </w:tr>
    </w:tbl>
    <w:p w:rsidR="00326433" w:rsidRPr="00326433" w:rsidRDefault="00326433" w:rsidP="00326433">
      <w:pPr>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2.</w:t>
      </w:r>
      <w:proofErr w:type="gramStart"/>
      <w:r w:rsidRPr="00326433">
        <w:rPr>
          <w:rFonts w:ascii="仿宋_GB2312" w:eastAsia="仿宋_GB2312" w:hAnsi="仿宋" w:hint="eastAsia"/>
          <w:b/>
          <w:bCs/>
          <w:sz w:val="32"/>
          <w:szCs w:val="32"/>
        </w:rPr>
        <w:t>样题展示</w:t>
      </w:r>
      <w:proofErr w:type="gramEnd"/>
      <w:r w:rsidRPr="00326433">
        <w:rPr>
          <w:rFonts w:ascii="仿宋_GB2312" w:eastAsia="仿宋_GB2312" w:hAnsi="仿宋" w:hint="eastAsia"/>
          <w:b/>
          <w:bCs/>
          <w:sz w:val="32"/>
          <w:szCs w:val="32"/>
        </w:rPr>
        <w:t>（各模块展示）</w:t>
      </w:r>
    </w:p>
    <w:p w:rsidR="00326433" w:rsidRPr="00326433" w:rsidRDefault="00326433" w:rsidP="00326433">
      <w:pPr>
        <w:widowControl/>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模块</w:t>
      </w:r>
      <w:proofErr w:type="gramStart"/>
      <w:r w:rsidRPr="00326433">
        <w:rPr>
          <w:rFonts w:ascii="仿宋_GB2312" w:eastAsia="仿宋_GB2312" w:hAnsi="仿宋" w:hint="eastAsia"/>
          <w:b/>
          <w:bCs/>
          <w:sz w:val="32"/>
          <w:szCs w:val="32"/>
        </w:rPr>
        <w:t>一</w:t>
      </w:r>
      <w:proofErr w:type="gramEnd"/>
      <w:r w:rsidRPr="00326433">
        <w:rPr>
          <w:rFonts w:ascii="仿宋_GB2312" w:eastAsia="仿宋_GB2312" w:hAnsi="仿宋" w:hint="eastAsia"/>
          <w:b/>
          <w:bCs/>
          <w:sz w:val="32"/>
          <w:szCs w:val="32"/>
        </w:rPr>
        <w:t>：互联网产品开发</w:t>
      </w:r>
    </w:p>
    <w:p w:rsidR="00326433" w:rsidRPr="00326433" w:rsidRDefault="00326433" w:rsidP="00326433">
      <w:pPr>
        <w:widowControl/>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（1）赛题立意</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产品是企业发展的基石，精准挖掘市场需求，为客户提供高质量的产品，是企业持续盈利的重要保障，也是互联网产品开发从业人员的必备技能。本模块竞赛内容及时纳入产业发展的新动向、新技术、新工艺、新规范，与行业、企业对互联网产品开发相关岗位的技能要求高度匹配。面向互联网产品开发相关岗位（群），以市场需求挖掘、数据</w:t>
      </w:r>
      <w:proofErr w:type="gramStart"/>
      <w:r w:rsidRPr="00326433">
        <w:rPr>
          <w:rFonts w:ascii="仿宋_GB2312" w:eastAsia="仿宋_GB2312" w:hAnsi="仿宋" w:hint="eastAsia"/>
          <w:sz w:val="32"/>
          <w:szCs w:val="32"/>
        </w:rPr>
        <w:t>化选品</w:t>
      </w:r>
      <w:proofErr w:type="gramEnd"/>
      <w:r w:rsidRPr="00326433">
        <w:rPr>
          <w:rFonts w:ascii="仿宋_GB2312" w:eastAsia="仿宋_GB2312" w:hAnsi="仿宋" w:hint="eastAsia"/>
          <w:sz w:val="32"/>
          <w:szCs w:val="32"/>
        </w:rPr>
        <w:t>、产品供应渠道评估、产品发布渠道测试等典型工作任务作为竞赛内容，重点考察参赛选手的市场需求挖掘、互联网产品开发等专业核心能力以及创新意识、合规意识、团队协作意识等职业素养。</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本模块所有任务均在竞赛平台创设的情境及构建的互联网产品开发环境中完成，赛题类型均为操作题，任务设计对标互联网产品开发的行业标准及行业规范，采用机考评</w:t>
      </w:r>
      <w:proofErr w:type="gramStart"/>
      <w:r w:rsidRPr="00326433">
        <w:rPr>
          <w:rFonts w:ascii="仿宋_GB2312" w:eastAsia="仿宋_GB2312" w:hAnsi="仿宋" w:hint="eastAsia"/>
          <w:sz w:val="32"/>
          <w:szCs w:val="32"/>
        </w:rPr>
        <w:t>分方式</w:t>
      </w:r>
      <w:proofErr w:type="gramEnd"/>
      <w:r w:rsidRPr="00326433">
        <w:rPr>
          <w:rFonts w:ascii="仿宋_GB2312" w:eastAsia="仿宋_GB2312" w:hAnsi="仿宋" w:hint="eastAsia"/>
          <w:sz w:val="32"/>
          <w:szCs w:val="32"/>
        </w:rPr>
        <w:t>进行评分。</w:t>
      </w:r>
    </w:p>
    <w:p w:rsidR="00326433" w:rsidRPr="00326433" w:rsidRDefault="00326433" w:rsidP="00326433">
      <w:pPr>
        <w:widowControl/>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（2）情境创设</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proofErr w:type="gramStart"/>
      <w:r w:rsidRPr="00326433">
        <w:rPr>
          <w:rFonts w:ascii="仿宋_GB2312" w:eastAsia="仿宋_GB2312" w:hAnsi="仿宋" w:hint="eastAsia"/>
          <w:sz w:val="32"/>
          <w:szCs w:val="32"/>
        </w:rPr>
        <w:t>星界科技</w:t>
      </w:r>
      <w:proofErr w:type="gramEnd"/>
      <w:r w:rsidRPr="00326433">
        <w:rPr>
          <w:rFonts w:ascii="仿宋_GB2312" w:eastAsia="仿宋_GB2312" w:hAnsi="仿宋" w:hint="eastAsia"/>
          <w:sz w:val="32"/>
          <w:szCs w:val="32"/>
        </w:rPr>
        <w:t>是一家数码企业，主营手机、相机、电脑等数码产品，拥有多家线下实体门店。因业务发展需要，计划开设</w:t>
      </w:r>
      <w:proofErr w:type="gramStart"/>
      <w:r w:rsidRPr="00326433">
        <w:rPr>
          <w:rFonts w:ascii="仿宋_GB2312" w:eastAsia="仿宋_GB2312" w:hAnsi="仿宋" w:hint="eastAsia"/>
          <w:sz w:val="32"/>
          <w:szCs w:val="32"/>
        </w:rPr>
        <w:t>一家网</w:t>
      </w:r>
      <w:proofErr w:type="gramEnd"/>
      <w:r w:rsidRPr="00326433">
        <w:rPr>
          <w:rFonts w:ascii="仿宋_GB2312" w:eastAsia="仿宋_GB2312" w:hAnsi="仿宋" w:hint="eastAsia"/>
          <w:sz w:val="32"/>
          <w:szCs w:val="32"/>
        </w:rPr>
        <w:t>店，主要销售数码产品及其相关配件。请根据对市场数据的分析，挖掘市场需求，明确目标客户画像及市场定位，制定互联网产品</w:t>
      </w:r>
      <w:r w:rsidRPr="00326433">
        <w:rPr>
          <w:rFonts w:ascii="仿宋_GB2312" w:eastAsia="仿宋_GB2312" w:hAnsi="仿宋" w:hint="eastAsia"/>
          <w:sz w:val="32"/>
          <w:szCs w:val="32"/>
        </w:rPr>
        <w:lastRenderedPageBreak/>
        <w:t>规划和开发方案，完成数据</w:t>
      </w:r>
      <w:proofErr w:type="gramStart"/>
      <w:r w:rsidRPr="00326433">
        <w:rPr>
          <w:rFonts w:ascii="仿宋_GB2312" w:eastAsia="仿宋_GB2312" w:hAnsi="仿宋" w:hint="eastAsia"/>
          <w:sz w:val="32"/>
          <w:szCs w:val="32"/>
        </w:rPr>
        <w:t>化选品</w:t>
      </w:r>
      <w:proofErr w:type="gramEnd"/>
      <w:r w:rsidRPr="00326433">
        <w:rPr>
          <w:rFonts w:ascii="仿宋_GB2312" w:eastAsia="仿宋_GB2312" w:hAnsi="仿宋" w:hint="eastAsia"/>
          <w:sz w:val="32"/>
          <w:szCs w:val="32"/>
        </w:rPr>
        <w:t>，并对产品渠道进行评估测试，合理选择产品供应及发布渠道，提高产品竞争优势。</w:t>
      </w:r>
    </w:p>
    <w:p w:rsidR="00326433" w:rsidRPr="00326433" w:rsidRDefault="00326433" w:rsidP="00326433">
      <w:pPr>
        <w:widowControl/>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（3）任务设计</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本竞赛模块部分样题，如下所示：</w:t>
      </w:r>
    </w:p>
    <w:p w:rsidR="00326433" w:rsidRPr="00326433" w:rsidRDefault="00326433" w:rsidP="00326433">
      <w:pPr>
        <w:widowControl/>
        <w:spacing w:line="360" w:lineRule="auto"/>
        <w:ind w:firstLineChars="200" w:firstLine="643"/>
        <w:rPr>
          <w:rFonts w:ascii="仿宋_GB2312" w:eastAsia="仿宋_GB2312" w:hAnsi="仿宋" w:hint="eastAsia"/>
          <w:sz w:val="32"/>
          <w:szCs w:val="32"/>
        </w:rPr>
      </w:pPr>
      <w:r w:rsidRPr="00326433">
        <w:rPr>
          <w:rFonts w:ascii="仿宋_GB2312" w:eastAsia="仿宋_GB2312" w:hAnsi="仿宋" w:hint="eastAsia"/>
          <w:b/>
          <w:bCs/>
          <w:sz w:val="32"/>
          <w:szCs w:val="32"/>
        </w:rPr>
        <w:t>样题：数据</w:t>
      </w:r>
      <w:proofErr w:type="gramStart"/>
      <w:r w:rsidRPr="00326433">
        <w:rPr>
          <w:rFonts w:ascii="仿宋_GB2312" w:eastAsia="仿宋_GB2312" w:hAnsi="仿宋" w:hint="eastAsia"/>
          <w:b/>
          <w:bCs/>
          <w:sz w:val="32"/>
          <w:szCs w:val="32"/>
        </w:rPr>
        <w:t>化选品</w:t>
      </w:r>
      <w:proofErr w:type="gramEnd"/>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通过对市场需求及目标客户画像进行分析，明确产品定位之后，产品部决定针对20-25岁的年轻女性开发一款手机壳。由于不同客户对手机壳的材质、颜色、重量、价格等属性的需求不同，为了降低产品开发风险，增加投资收益，需要对不同款式手机壳的生命周期与投资回报率等数据进行分析，评估产品开发的可行性，合理选择产品。部分背景数据如下所示：</w:t>
      </w:r>
    </w:p>
    <w:tbl>
      <w:tblPr>
        <w:tblW w:w="883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6"/>
        <w:gridCol w:w="1336"/>
        <w:gridCol w:w="993"/>
        <w:gridCol w:w="1417"/>
        <w:gridCol w:w="1418"/>
        <w:gridCol w:w="1275"/>
        <w:gridCol w:w="1134"/>
      </w:tblGrid>
      <w:tr w:rsidR="00326433" w:rsidRPr="00326433" w:rsidTr="00024812">
        <w:trPr>
          <w:trHeight w:val="454"/>
          <w:jc w:val="center"/>
        </w:trPr>
        <w:tc>
          <w:tcPr>
            <w:tcW w:w="1266"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产品</w:t>
            </w:r>
          </w:p>
        </w:tc>
        <w:tc>
          <w:tcPr>
            <w:tcW w:w="1336"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材质</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重量</w:t>
            </w:r>
          </w:p>
        </w:tc>
        <w:tc>
          <w:tcPr>
            <w:tcW w:w="1417"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产品特点</w:t>
            </w:r>
          </w:p>
        </w:tc>
        <w:tc>
          <w:tcPr>
            <w:tcW w:w="1418"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销售价格</w:t>
            </w:r>
          </w:p>
        </w:tc>
        <w:tc>
          <w:tcPr>
            <w:tcW w:w="1275"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配送周期</w:t>
            </w:r>
          </w:p>
        </w:tc>
        <w:tc>
          <w:tcPr>
            <w:tcW w:w="1134"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产品评价</w:t>
            </w:r>
          </w:p>
        </w:tc>
      </w:tr>
      <w:tr w:rsidR="00326433" w:rsidRPr="00326433" w:rsidTr="00024812">
        <w:trPr>
          <w:trHeight w:val="454"/>
          <w:jc w:val="center"/>
        </w:trPr>
        <w:tc>
          <w:tcPr>
            <w:tcW w:w="126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手机壳1</w:t>
            </w:r>
          </w:p>
        </w:tc>
        <w:tc>
          <w:tcPr>
            <w:tcW w:w="133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玻璃材质</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140g</w:t>
            </w:r>
          </w:p>
        </w:tc>
        <w:tc>
          <w:tcPr>
            <w:tcW w:w="1417"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防摔、光滑</w:t>
            </w:r>
          </w:p>
        </w:tc>
        <w:tc>
          <w:tcPr>
            <w:tcW w:w="1418"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39.9元</w:t>
            </w:r>
          </w:p>
        </w:tc>
        <w:tc>
          <w:tcPr>
            <w:tcW w:w="1275"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3天</w:t>
            </w:r>
          </w:p>
        </w:tc>
        <w:tc>
          <w:tcPr>
            <w:tcW w:w="1134"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4.9分</w:t>
            </w:r>
          </w:p>
        </w:tc>
      </w:tr>
      <w:tr w:rsidR="00326433" w:rsidRPr="00326433" w:rsidTr="00024812">
        <w:trPr>
          <w:trHeight w:val="454"/>
          <w:jc w:val="center"/>
        </w:trPr>
        <w:tc>
          <w:tcPr>
            <w:tcW w:w="126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手机壳2</w:t>
            </w:r>
          </w:p>
        </w:tc>
        <w:tc>
          <w:tcPr>
            <w:tcW w:w="133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塑料材质</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120g</w:t>
            </w:r>
          </w:p>
        </w:tc>
        <w:tc>
          <w:tcPr>
            <w:tcW w:w="1417"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防摔、轻薄</w:t>
            </w:r>
          </w:p>
        </w:tc>
        <w:tc>
          <w:tcPr>
            <w:tcW w:w="1418"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19.9元</w:t>
            </w:r>
          </w:p>
        </w:tc>
        <w:tc>
          <w:tcPr>
            <w:tcW w:w="1275"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2天</w:t>
            </w:r>
          </w:p>
        </w:tc>
        <w:tc>
          <w:tcPr>
            <w:tcW w:w="1134"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3.6分</w:t>
            </w:r>
          </w:p>
        </w:tc>
      </w:tr>
      <w:tr w:rsidR="00326433" w:rsidRPr="00326433" w:rsidTr="00024812">
        <w:trPr>
          <w:trHeight w:val="454"/>
          <w:jc w:val="center"/>
        </w:trPr>
        <w:tc>
          <w:tcPr>
            <w:tcW w:w="126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手机壳3</w:t>
            </w:r>
          </w:p>
        </w:tc>
        <w:tc>
          <w:tcPr>
            <w:tcW w:w="133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金属材质</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180g</w:t>
            </w:r>
          </w:p>
        </w:tc>
        <w:tc>
          <w:tcPr>
            <w:tcW w:w="1417"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防摔、耐用</w:t>
            </w:r>
          </w:p>
        </w:tc>
        <w:tc>
          <w:tcPr>
            <w:tcW w:w="1418"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26.9元</w:t>
            </w:r>
          </w:p>
        </w:tc>
        <w:tc>
          <w:tcPr>
            <w:tcW w:w="1275"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2天</w:t>
            </w:r>
          </w:p>
        </w:tc>
        <w:tc>
          <w:tcPr>
            <w:tcW w:w="1134"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4.0分</w:t>
            </w:r>
          </w:p>
        </w:tc>
      </w:tr>
      <w:tr w:rsidR="00326433" w:rsidRPr="00326433" w:rsidTr="00024812">
        <w:trPr>
          <w:trHeight w:val="454"/>
          <w:jc w:val="center"/>
        </w:trPr>
        <w:tc>
          <w:tcPr>
            <w:tcW w:w="126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手机壳4</w:t>
            </w:r>
          </w:p>
        </w:tc>
        <w:tc>
          <w:tcPr>
            <w:tcW w:w="133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皮革材质</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160g</w:t>
            </w:r>
          </w:p>
        </w:tc>
        <w:tc>
          <w:tcPr>
            <w:tcW w:w="1417"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防摔、高级</w:t>
            </w:r>
          </w:p>
        </w:tc>
        <w:tc>
          <w:tcPr>
            <w:tcW w:w="1418"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99.0元</w:t>
            </w:r>
          </w:p>
        </w:tc>
        <w:tc>
          <w:tcPr>
            <w:tcW w:w="1275"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5天</w:t>
            </w:r>
          </w:p>
        </w:tc>
        <w:tc>
          <w:tcPr>
            <w:tcW w:w="1134"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4.8分</w:t>
            </w:r>
          </w:p>
        </w:tc>
      </w:tr>
    </w:tbl>
    <w:p w:rsidR="00326433" w:rsidRPr="00326433" w:rsidRDefault="00326433" w:rsidP="00326433">
      <w:pPr>
        <w:widowControl/>
        <w:ind w:firstLineChars="200" w:firstLine="422"/>
        <w:jc w:val="center"/>
        <w:rPr>
          <w:rFonts w:ascii="仿宋_GB2312" w:eastAsia="仿宋_GB2312" w:hAnsi="仿宋" w:hint="eastAsia"/>
          <w:b/>
          <w:bCs/>
          <w:sz w:val="24"/>
          <w:szCs w:val="24"/>
        </w:rPr>
      </w:pPr>
      <w:r w:rsidRPr="00326433">
        <w:rPr>
          <w:rFonts w:ascii="仿宋_GB2312" w:eastAsia="仿宋_GB2312" w:hAnsi="仿宋" w:hint="eastAsia"/>
          <w:b/>
          <w:bCs/>
        </w:rPr>
        <w:t xml:space="preserve">                                                               </w:t>
      </w:r>
      <w:r w:rsidRPr="00326433">
        <w:rPr>
          <w:rFonts w:ascii="仿宋_GB2312" w:eastAsia="仿宋_GB2312" w:hAnsi="仿宋" w:hint="eastAsia"/>
          <w:b/>
          <w:bCs/>
          <w:sz w:val="24"/>
          <w:szCs w:val="24"/>
        </w:rPr>
        <w:t>单位：个</w:t>
      </w:r>
    </w:p>
    <w:tbl>
      <w:tblPr>
        <w:tblW w:w="841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16"/>
        <w:gridCol w:w="778"/>
        <w:gridCol w:w="850"/>
        <w:gridCol w:w="851"/>
        <w:gridCol w:w="992"/>
        <w:gridCol w:w="850"/>
        <w:gridCol w:w="993"/>
        <w:gridCol w:w="992"/>
        <w:gridCol w:w="992"/>
      </w:tblGrid>
      <w:tr w:rsidR="00326433" w:rsidRPr="00326433" w:rsidTr="00024812">
        <w:trPr>
          <w:trHeight w:val="454"/>
        </w:trPr>
        <w:tc>
          <w:tcPr>
            <w:tcW w:w="1116"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产品</w:t>
            </w:r>
          </w:p>
        </w:tc>
        <w:tc>
          <w:tcPr>
            <w:tcW w:w="778"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1月</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2月</w:t>
            </w:r>
          </w:p>
        </w:tc>
        <w:tc>
          <w:tcPr>
            <w:tcW w:w="851"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3月</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4月</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5月</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6月</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7月</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b/>
                <w:bCs/>
                <w:color w:val="000000"/>
                <w:sz w:val="24"/>
                <w:szCs w:val="24"/>
              </w:rPr>
            </w:pPr>
            <w:r w:rsidRPr="00326433">
              <w:rPr>
                <w:rFonts w:ascii="仿宋_GB2312" w:eastAsia="仿宋_GB2312" w:hAnsi="仿宋" w:hint="eastAsia"/>
                <w:b/>
                <w:bCs/>
                <w:color w:val="000000"/>
                <w:sz w:val="24"/>
                <w:szCs w:val="24"/>
              </w:rPr>
              <w:t>8月</w:t>
            </w:r>
          </w:p>
        </w:tc>
      </w:tr>
      <w:tr w:rsidR="00326433" w:rsidRPr="00326433" w:rsidTr="00024812">
        <w:trPr>
          <w:trHeight w:val="454"/>
        </w:trPr>
        <w:tc>
          <w:tcPr>
            <w:tcW w:w="111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手机壳1</w:t>
            </w:r>
          </w:p>
        </w:tc>
        <w:tc>
          <w:tcPr>
            <w:tcW w:w="778"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100</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150</w:t>
            </w:r>
          </w:p>
        </w:tc>
        <w:tc>
          <w:tcPr>
            <w:tcW w:w="851"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120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180</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190</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220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260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280</w:t>
            </w:r>
          </w:p>
        </w:tc>
      </w:tr>
      <w:tr w:rsidR="00326433" w:rsidRPr="00326433" w:rsidTr="00024812">
        <w:trPr>
          <w:trHeight w:val="454"/>
        </w:trPr>
        <w:tc>
          <w:tcPr>
            <w:tcW w:w="111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手机壳2</w:t>
            </w:r>
          </w:p>
        </w:tc>
        <w:tc>
          <w:tcPr>
            <w:tcW w:w="778"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190</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220</w:t>
            </w:r>
          </w:p>
        </w:tc>
        <w:tc>
          <w:tcPr>
            <w:tcW w:w="851"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250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280</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320</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300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290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280</w:t>
            </w:r>
          </w:p>
        </w:tc>
      </w:tr>
      <w:tr w:rsidR="00326433" w:rsidRPr="00326433" w:rsidTr="00024812">
        <w:trPr>
          <w:trHeight w:val="454"/>
        </w:trPr>
        <w:tc>
          <w:tcPr>
            <w:tcW w:w="111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手机壳3</w:t>
            </w:r>
          </w:p>
        </w:tc>
        <w:tc>
          <w:tcPr>
            <w:tcW w:w="778"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130</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160</w:t>
            </w:r>
          </w:p>
        </w:tc>
        <w:tc>
          <w:tcPr>
            <w:tcW w:w="851"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180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190</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200</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240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280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320</w:t>
            </w:r>
          </w:p>
        </w:tc>
      </w:tr>
      <w:tr w:rsidR="00326433" w:rsidRPr="00326433" w:rsidTr="00024812">
        <w:trPr>
          <w:trHeight w:val="454"/>
        </w:trPr>
        <w:tc>
          <w:tcPr>
            <w:tcW w:w="1116"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手机壳4</w:t>
            </w:r>
          </w:p>
        </w:tc>
        <w:tc>
          <w:tcPr>
            <w:tcW w:w="778"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460</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420</w:t>
            </w:r>
          </w:p>
        </w:tc>
        <w:tc>
          <w:tcPr>
            <w:tcW w:w="851"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400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380</w:t>
            </w:r>
          </w:p>
        </w:tc>
        <w:tc>
          <w:tcPr>
            <w:tcW w:w="850"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320</w:t>
            </w:r>
          </w:p>
        </w:tc>
        <w:tc>
          <w:tcPr>
            <w:tcW w:w="993"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300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270</w:t>
            </w:r>
          </w:p>
        </w:tc>
        <w:tc>
          <w:tcPr>
            <w:tcW w:w="992" w:type="dxa"/>
            <w:vAlign w:val="center"/>
          </w:tcPr>
          <w:p w:rsidR="00326433" w:rsidRPr="00326433" w:rsidRDefault="00326433" w:rsidP="00326433">
            <w:pPr>
              <w:widowControl/>
              <w:spacing w:line="360" w:lineRule="auto"/>
              <w:jc w:val="center"/>
              <w:rPr>
                <w:rFonts w:ascii="仿宋_GB2312" w:eastAsia="仿宋_GB2312" w:hAnsi="仿宋" w:hint="eastAsia"/>
                <w:color w:val="000000"/>
                <w:sz w:val="24"/>
                <w:szCs w:val="24"/>
              </w:rPr>
            </w:pPr>
            <w:r w:rsidRPr="00326433">
              <w:rPr>
                <w:rFonts w:ascii="仿宋_GB2312" w:eastAsia="仿宋_GB2312" w:hAnsi="仿宋" w:hint="eastAsia"/>
                <w:color w:val="000000"/>
                <w:sz w:val="24"/>
                <w:szCs w:val="24"/>
              </w:rPr>
              <w:t>240</w:t>
            </w:r>
          </w:p>
        </w:tc>
      </w:tr>
    </w:tbl>
    <w:p w:rsidR="00326433" w:rsidRPr="00326433" w:rsidRDefault="00326433" w:rsidP="00326433">
      <w:pPr>
        <w:widowControl/>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具体任务要求如下：</w:t>
      </w:r>
    </w:p>
    <w:p w:rsidR="00326433" w:rsidRPr="00326433" w:rsidRDefault="00326433" w:rsidP="00D73A4C">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根据市场需求及产品定位，明确产品规划和开发需求；</w:t>
      </w:r>
    </w:p>
    <w:p w:rsidR="00326433" w:rsidRPr="00326433" w:rsidRDefault="00326433" w:rsidP="00D73A4C">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lastRenderedPageBreak/>
        <w:t>根据市场数据，对目标产品的生命周期进行分析，明确目标产品所处阶段；</w:t>
      </w:r>
    </w:p>
    <w:p w:rsidR="00326433" w:rsidRPr="00326433" w:rsidRDefault="00326433" w:rsidP="00D73A4C">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根据市场数据，对目标产品的投资回报率进行分析，评估目标产品开发的可行性；</w:t>
      </w:r>
    </w:p>
    <w:p w:rsidR="00326433" w:rsidRPr="00326433" w:rsidRDefault="00326433" w:rsidP="00D73A4C">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根据产品的生命周期和投资回报率的分析结果，合理选择产品。</w:t>
      </w:r>
    </w:p>
    <w:p w:rsidR="00326433" w:rsidRPr="00326433" w:rsidRDefault="00326433" w:rsidP="00326433">
      <w:pPr>
        <w:widowControl/>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模块二：视觉营销</w:t>
      </w:r>
    </w:p>
    <w:p w:rsidR="00326433" w:rsidRPr="00326433" w:rsidRDefault="00326433" w:rsidP="00326433">
      <w:pPr>
        <w:widowControl/>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（1）赛题立意</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视觉营销的目的是“让人来、让人买”，网店页面的视觉效果会直接影响客户的消费行为，从而影响产品转化，如何通过视觉信息传达产生商业价值是视觉营销从业人员的必备技能。本模块竞赛内容及时纳入产业发展的新动向、新技术、新工艺、新规范，与行业、企业对视觉营销设计相关岗位的技能要求高度匹配，面向视觉营销设计、短视频剪辑与制作等相关岗位（群），以网店首页视觉营销设计、产品主图视频编辑与制作、产品详情页视觉营销设计等典型工作任务作为竞赛内容，重点考察参赛选手的网店页面设计、短视频剪辑等专业核心能力以及美学意识、版权意识、合</w:t>
      </w:r>
      <w:proofErr w:type="gramStart"/>
      <w:r w:rsidRPr="00326433">
        <w:rPr>
          <w:rFonts w:ascii="仿宋_GB2312" w:eastAsia="仿宋_GB2312" w:hAnsi="仿宋" w:hint="eastAsia"/>
          <w:sz w:val="32"/>
          <w:szCs w:val="32"/>
        </w:rPr>
        <w:t>规</w:t>
      </w:r>
      <w:proofErr w:type="gramEnd"/>
      <w:r w:rsidRPr="00326433">
        <w:rPr>
          <w:rFonts w:ascii="仿宋_GB2312" w:eastAsia="仿宋_GB2312" w:hAnsi="仿宋" w:hint="eastAsia"/>
          <w:sz w:val="32"/>
          <w:szCs w:val="32"/>
        </w:rPr>
        <w:t>意识、团队协作意识等职业素养。</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本模块所有任务均在竞赛平台创设的情境和构建的视觉营销设计环境中完成，赛题类型均为操作题，任务设计立足电子商务相关法律法规、行业标准及平台规范，采用结果评分方式进行评分。</w:t>
      </w:r>
    </w:p>
    <w:p w:rsidR="00326433" w:rsidRPr="00326433" w:rsidRDefault="00326433" w:rsidP="00326433">
      <w:pPr>
        <w:widowControl/>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lastRenderedPageBreak/>
        <w:t>（2）情境创设</w:t>
      </w:r>
    </w:p>
    <w:p w:rsidR="00326433" w:rsidRPr="00326433" w:rsidRDefault="00326433" w:rsidP="00326433">
      <w:pPr>
        <w:widowControl/>
        <w:spacing w:line="360" w:lineRule="auto"/>
        <w:ind w:firstLineChars="200" w:firstLine="640"/>
        <w:jc w:val="left"/>
        <w:rPr>
          <w:rFonts w:ascii="仿宋_GB2312" w:eastAsia="仿宋_GB2312" w:hAnsi="仿宋" w:hint="eastAsia"/>
          <w:sz w:val="32"/>
          <w:szCs w:val="32"/>
        </w:rPr>
      </w:pPr>
      <w:proofErr w:type="gramStart"/>
      <w:r w:rsidRPr="00326433">
        <w:rPr>
          <w:rFonts w:ascii="仿宋_GB2312" w:eastAsia="仿宋_GB2312" w:hAnsi="仿宋" w:hint="eastAsia"/>
          <w:sz w:val="32"/>
          <w:szCs w:val="32"/>
        </w:rPr>
        <w:t>星界科技</w:t>
      </w:r>
      <w:proofErr w:type="gramEnd"/>
      <w:r w:rsidRPr="00326433">
        <w:rPr>
          <w:rFonts w:ascii="仿宋_GB2312" w:eastAsia="仿宋_GB2312" w:hAnsi="仿宋" w:hint="eastAsia"/>
          <w:sz w:val="32"/>
          <w:szCs w:val="32"/>
        </w:rPr>
        <w:t>是一家在某</w:t>
      </w:r>
      <w:proofErr w:type="gramStart"/>
      <w:r w:rsidRPr="00326433">
        <w:rPr>
          <w:rFonts w:ascii="仿宋_GB2312" w:eastAsia="仿宋_GB2312" w:hAnsi="仿宋" w:hint="eastAsia"/>
          <w:sz w:val="32"/>
          <w:szCs w:val="32"/>
        </w:rPr>
        <w:t>主流</w:t>
      </w:r>
      <w:proofErr w:type="gramEnd"/>
      <w:r w:rsidRPr="00326433">
        <w:rPr>
          <w:rFonts w:ascii="仿宋_GB2312" w:eastAsia="仿宋_GB2312" w:hAnsi="仿宋" w:hint="eastAsia"/>
          <w:sz w:val="32"/>
          <w:szCs w:val="32"/>
        </w:rPr>
        <w:t>电商平台经营数码配件相关产品的网店，请根据网店营销需求及产品定位，结合目标客户特征，分析标志、色彩、字体等视觉传达元素，对网店首页、产品主图视频、产品详情</w:t>
      </w:r>
      <w:proofErr w:type="gramStart"/>
      <w:r w:rsidRPr="00326433">
        <w:rPr>
          <w:rFonts w:ascii="仿宋_GB2312" w:eastAsia="仿宋_GB2312" w:hAnsi="仿宋" w:hint="eastAsia"/>
          <w:sz w:val="32"/>
          <w:szCs w:val="32"/>
        </w:rPr>
        <w:t>页进</w:t>
      </w:r>
      <w:proofErr w:type="gramEnd"/>
      <w:r w:rsidRPr="00326433">
        <w:rPr>
          <w:rFonts w:ascii="仿宋_GB2312" w:eastAsia="仿宋_GB2312" w:hAnsi="仿宋" w:hint="eastAsia"/>
          <w:sz w:val="32"/>
          <w:szCs w:val="32"/>
        </w:rPr>
        <w:t>行视觉营销设计，增加网店页面访问深度，提高产品转化率。</w:t>
      </w:r>
    </w:p>
    <w:p w:rsidR="00326433" w:rsidRPr="00326433" w:rsidRDefault="00326433" w:rsidP="00326433">
      <w:pPr>
        <w:widowControl/>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（3）任务设计</w:t>
      </w:r>
    </w:p>
    <w:p w:rsidR="00326433" w:rsidRPr="00326433" w:rsidRDefault="00326433" w:rsidP="00326433">
      <w:pPr>
        <w:widowControl/>
        <w:spacing w:line="360" w:lineRule="auto"/>
        <w:ind w:firstLineChars="200" w:firstLine="640"/>
        <w:jc w:val="left"/>
        <w:rPr>
          <w:rFonts w:ascii="仿宋_GB2312" w:eastAsia="仿宋_GB2312" w:hAnsi="仿宋" w:hint="eastAsia"/>
          <w:sz w:val="32"/>
          <w:szCs w:val="32"/>
        </w:rPr>
      </w:pPr>
      <w:r w:rsidRPr="00326433">
        <w:rPr>
          <w:rFonts w:ascii="仿宋_GB2312" w:eastAsia="仿宋_GB2312" w:hAnsi="仿宋" w:hint="eastAsia"/>
          <w:sz w:val="32"/>
          <w:szCs w:val="32"/>
        </w:rPr>
        <w:t>本竞赛模块部分样题，如下所示：</w:t>
      </w:r>
    </w:p>
    <w:p w:rsidR="00326433" w:rsidRPr="00326433" w:rsidRDefault="00326433" w:rsidP="00326433">
      <w:pPr>
        <w:widowControl/>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样题：PC</w:t>
      </w:r>
      <w:proofErr w:type="gramStart"/>
      <w:r w:rsidRPr="00326433">
        <w:rPr>
          <w:rFonts w:ascii="仿宋_GB2312" w:eastAsia="仿宋_GB2312" w:hAnsi="仿宋" w:hint="eastAsia"/>
          <w:b/>
          <w:bCs/>
          <w:sz w:val="32"/>
          <w:szCs w:val="32"/>
        </w:rPr>
        <w:t>端网店</w:t>
      </w:r>
      <w:proofErr w:type="gramEnd"/>
      <w:r w:rsidRPr="00326433">
        <w:rPr>
          <w:rFonts w:ascii="仿宋_GB2312" w:eastAsia="仿宋_GB2312" w:hAnsi="仿宋" w:hint="eastAsia"/>
          <w:b/>
          <w:bCs/>
          <w:sz w:val="32"/>
          <w:szCs w:val="32"/>
        </w:rPr>
        <w:t>首页视觉营销设计</w:t>
      </w:r>
    </w:p>
    <w:p w:rsidR="00326433" w:rsidRPr="00326433" w:rsidRDefault="00326433" w:rsidP="00326433">
      <w:pPr>
        <w:widowControl/>
        <w:spacing w:line="360" w:lineRule="auto"/>
        <w:ind w:firstLineChars="200" w:firstLine="640"/>
        <w:jc w:val="left"/>
        <w:rPr>
          <w:rFonts w:ascii="仿宋_GB2312" w:eastAsia="仿宋_GB2312" w:hAnsi="仿宋" w:hint="eastAsia"/>
          <w:sz w:val="32"/>
          <w:szCs w:val="32"/>
        </w:rPr>
      </w:pPr>
      <w:r w:rsidRPr="00326433">
        <w:rPr>
          <w:rFonts w:ascii="仿宋_GB2312" w:eastAsia="仿宋_GB2312" w:hAnsi="仿宋" w:hint="eastAsia"/>
          <w:sz w:val="32"/>
          <w:szCs w:val="32"/>
        </w:rPr>
        <w:t>为了吸引更多客户进店浏览、消费，网</w:t>
      </w:r>
      <w:proofErr w:type="gramStart"/>
      <w:r w:rsidRPr="00326433">
        <w:rPr>
          <w:rFonts w:ascii="仿宋_GB2312" w:eastAsia="仿宋_GB2312" w:hAnsi="仿宋" w:hint="eastAsia"/>
          <w:sz w:val="32"/>
          <w:szCs w:val="32"/>
        </w:rPr>
        <w:t>店计划</w:t>
      </w:r>
      <w:proofErr w:type="gramEnd"/>
      <w:r w:rsidRPr="00326433">
        <w:rPr>
          <w:rFonts w:ascii="仿宋_GB2312" w:eastAsia="仿宋_GB2312" w:hAnsi="仿宋" w:hint="eastAsia"/>
          <w:sz w:val="32"/>
          <w:szCs w:val="32"/>
        </w:rPr>
        <w:t>推出“星界折上折”活动，并重新对PC</w:t>
      </w:r>
      <w:proofErr w:type="gramStart"/>
      <w:r w:rsidRPr="00326433">
        <w:rPr>
          <w:rFonts w:ascii="仿宋_GB2312" w:eastAsia="仿宋_GB2312" w:hAnsi="仿宋" w:hint="eastAsia"/>
          <w:sz w:val="32"/>
          <w:szCs w:val="32"/>
        </w:rPr>
        <w:t>端网</w:t>
      </w:r>
      <w:proofErr w:type="gramEnd"/>
      <w:r w:rsidRPr="00326433">
        <w:rPr>
          <w:rFonts w:ascii="仿宋_GB2312" w:eastAsia="仿宋_GB2312" w:hAnsi="仿宋" w:hint="eastAsia"/>
          <w:sz w:val="32"/>
          <w:szCs w:val="32"/>
        </w:rPr>
        <w:t>店首页进行视觉设计，提前营造活动氛围。对此，需要</w:t>
      </w:r>
      <w:r w:rsidRPr="00326433">
        <w:rPr>
          <w:rFonts w:ascii="仿宋_GB2312" w:eastAsia="仿宋_GB2312" w:hAnsi="仿宋"/>
          <w:sz w:val="32"/>
          <w:szCs w:val="32"/>
        </w:rPr>
        <w:t>为网店设计1张店招图片</w:t>
      </w:r>
      <w:r w:rsidRPr="00326433">
        <w:rPr>
          <w:rFonts w:ascii="仿宋_GB2312" w:eastAsia="仿宋_GB2312" w:hAnsi="仿宋" w:hint="eastAsia"/>
          <w:sz w:val="32"/>
          <w:szCs w:val="32"/>
        </w:rPr>
        <w:t>，并以录音笔、智能手表、外置声卡、</w:t>
      </w:r>
      <w:proofErr w:type="gramStart"/>
      <w:r w:rsidRPr="00326433">
        <w:rPr>
          <w:rFonts w:ascii="仿宋_GB2312" w:eastAsia="仿宋_GB2312" w:hAnsi="仿宋" w:hint="eastAsia"/>
          <w:sz w:val="32"/>
          <w:szCs w:val="32"/>
        </w:rPr>
        <w:t>分线器等</w:t>
      </w:r>
      <w:proofErr w:type="gramEnd"/>
      <w:r w:rsidRPr="00326433">
        <w:rPr>
          <w:rFonts w:ascii="仿宋_GB2312" w:eastAsia="仿宋_GB2312" w:hAnsi="仿宋" w:hint="eastAsia"/>
          <w:sz w:val="32"/>
          <w:szCs w:val="32"/>
        </w:rPr>
        <w:t>4款产品为基础，分别为每款产品设计</w:t>
      </w:r>
      <w:proofErr w:type="gramStart"/>
      <w:r w:rsidRPr="00326433">
        <w:rPr>
          <w:rFonts w:ascii="仿宋_GB2312" w:eastAsia="仿宋_GB2312" w:hAnsi="仿宋" w:hint="eastAsia"/>
          <w:sz w:val="32"/>
          <w:szCs w:val="32"/>
        </w:rPr>
        <w:t>1张轮播图</w:t>
      </w:r>
      <w:proofErr w:type="gramEnd"/>
      <w:r w:rsidRPr="00326433">
        <w:rPr>
          <w:rFonts w:ascii="仿宋_GB2312" w:eastAsia="仿宋_GB2312" w:hAnsi="仿宋" w:hint="eastAsia"/>
          <w:sz w:val="32"/>
          <w:szCs w:val="32"/>
        </w:rPr>
        <w:t>片。图片设计完成后，需要对PC</w:t>
      </w:r>
      <w:proofErr w:type="gramStart"/>
      <w:r w:rsidRPr="00326433">
        <w:rPr>
          <w:rFonts w:ascii="仿宋_GB2312" w:eastAsia="仿宋_GB2312" w:hAnsi="仿宋" w:hint="eastAsia"/>
          <w:sz w:val="32"/>
          <w:szCs w:val="32"/>
        </w:rPr>
        <w:t>端网店</w:t>
      </w:r>
      <w:proofErr w:type="gramEnd"/>
      <w:r w:rsidRPr="00326433">
        <w:rPr>
          <w:rFonts w:ascii="仿宋_GB2312" w:eastAsia="仿宋_GB2312" w:hAnsi="仿宋" w:hint="eastAsia"/>
          <w:sz w:val="32"/>
          <w:szCs w:val="32"/>
        </w:rPr>
        <w:t>首页进行布局及整体设计，达到增加页面浏览深度、提高网店曝光量的效果。</w:t>
      </w:r>
    </w:p>
    <w:p w:rsidR="00326433" w:rsidRPr="00326433" w:rsidRDefault="00326433" w:rsidP="00326433">
      <w:pPr>
        <w:widowControl/>
        <w:spacing w:line="360" w:lineRule="auto"/>
        <w:ind w:firstLineChars="200" w:firstLine="640"/>
        <w:jc w:val="left"/>
        <w:rPr>
          <w:rFonts w:ascii="仿宋_GB2312" w:eastAsia="仿宋_GB2312" w:hAnsi="仿宋" w:hint="eastAsia"/>
          <w:sz w:val="32"/>
          <w:szCs w:val="32"/>
        </w:rPr>
      </w:pPr>
      <w:r w:rsidRPr="00326433">
        <w:rPr>
          <w:rFonts w:ascii="仿宋_GB2312" w:eastAsia="仿宋_GB2312" w:hAnsi="仿宋" w:hint="eastAsia"/>
          <w:sz w:val="32"/>
          <w:szCs w:val="32"/>
        </w:rPr>
        <w:t>PC</w:t>
      </w:r>
      <w:proofErr w:type="gramStart"/>
      <w:r w:rsidRPr="00326433">
        <w:rPr>
          <w:rFonts w:ascii="仿宋_GB2312" w:eastAsia="仿宋_GB2312" w:hAnsi="仿宋" w:hint="eastAsia"/>
          <w:sz w:val="32"/>
          <w:szCs w:val="32"/>
        </w:rPr>
        <w:t>端网店</w:t>
      </w:r>
      <w:proofErr w:type="gramEnd"/>
      <w:r w:rsidRPr="00326433">
        <w:rPr>
          <w:rFonts w:ascii="仿宋_GB2312" w:eastAsia="仿宋_GB2312" w:hAnsi="仿宋" w:hint="eastAsia"/>
          <w:sz w:val="32"/>
          <w:szCs w:val="32"/>
        </w:rPr>
        <w:t>首页视觉营销设计相关素材：4款产品图片素材、4款产品介绍文档各1份。</w:t>
      </w:r>
    </w:p>
    <w:p w:rsidR="00326433" w:rsidRPr="00326433" w:rsidRDefault="00326433" w:rsidP="00326433">
      <w:pPr>
        <w:widowControl/>
        <w:spacing w:line="360" w:lineRule="auto"/>
        <w:ind w:firstLineChars="200" w:firstLine="640"/>
        <w:jc w:val="left"/>
        <w:rPr>
          <w:rFonts w:ascii="仿宋_GB2312" w:eastAsia="仿宋_GB2312" w:hAnsi="仿宋" w:hint="eastAsia"/>
          <w:sz w:val="32"/>
          <w:szCs w:val="32"/>
        </w:rPr>
      </w:pPr>
      <w:r w:rsidRPr="00326433">
        <w:rPr>
          <w:rFonts w:ascii="仿宋_GB2312" w:eastAsia="仿宋_GB2312" w:hAnsi="仿宋" w:hint="eastAsia"/>
          <w:sz w:val="32"/>
          <w:szCs w:val="32"/>
        </w:rPr>
        <w:t>PC</w:t>
      </w:r>
      <w:proofErr w:type="gramStart"/>
      <w:r w:rsidRPr="00326433">
        <w:rPr>
          <w:rFonts w:ascii="仿宋_GB2312" w:eastAsia="仿宋_GB2312" w:hAnsi="仿宋" w:hint="eastAsia"/>
          <w:sz w:val="32"/>
          <w:szCs w:val="32"/>
        </w:rPr>
        <w:t>端网店</w:t>
      </w:r>
      <w:proofErr w:type="gramEnd"/>
      <w:r w:rsidRPr="00326433">
        <w:rPr>
          <w:rFonts w:ascii="仿宋_GB2312" w:eastAsia="仿宋_GB2312" w:hAnsi="仿宋" w:hint="eastAsia"/>
          <w:sz w:val="32"/>
          <w:szCs w:val="32"/>
        </w:rPr>
        <w:t>首页图片设计规范：店招图片建议尺寸950*120像素；</w:t>
      </w:r>
      <w:proofErr w:type="gramStart"/>
      <w:r w:rsidRPr="00326433">
        <w:rPr>
          <w:rFonts w:ascii="仿宋_GB2312" w:eastAsia="仿宋_GB2312" w:hAnsi="仿宋" w:hint="eastAsia"/>
          <w:sz w:val="32"/>
          <w:szCs w:val="32"/>
        </w:rPr>
        <w:t>轮播图片</w:t>
      </w:r>
      <w:proofErr w:type="gramEnd"/>
      <w:r w:rsidRPr="00326433">
        <w:rPr>
          <w:rFonts w:ascii="仿宋_GB2312" w:eastAsia="仿宋_GB2312" w:hAnsi="仿宋" w:hint="eastAsia"/>
          <w:sz w:val="32"/>
          <w:szCs w:val="32"/>
        </w:rPr>
        <w:t>建议尺寸950*250像素；图片大小3MB以内，支持jpg、jpeg、png格式。</w:t>
      </w:r>
    </w:p>
    <w:p w:rsidR="00326433" w:rsidRPr="00326433" w:rsidRDefault="00326433" w:rsidP="00326433">
      <w:pPr>
        <w:widowControl/>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具体任务要求如下：</w:t>
      </w:r>
    </w:p>
    <w:p w:rsidR="00326433" w:rsidRPr="00326433" w:rsidRDefault="00326433" w:rsidP="00D73A4C">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lastRenderedPageBreak/>
        <w:t>根据网店营销需求及产品定位，结合给定的设计素材，遵照店招图片的设计规范及平台规则，设计1张店招图片；</w:t>
      </w:r>
    </w:p>
    <w:p w:rsidR="00326433" w:rsidRPr="00326433" w:rsidRDefault="00326433" w:rsidP="00D73A4C">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sz w:val="32"/>
          <w:szCs w:val="32"/>
        </w:rPr>
        <w:t>根据网店营销需求及产品定位，规划</w:t>
      </w:r>
      <w:proofErr w:type="gramStart"/>
      <w:r w:rsidRPr="00326433">
        <w:rPr>
          <w:rFonts w:ascii="仿宋_GB2312" w:eastAsia="仿宋_GB2312" w:hAnsi="仿宋"/>
          <w:sz w:val="32"/>
          <w:szCs w:val="32"/>
        </w:rPr>
        <w:t>轮播图片</w:t>
      </w:r>
      <w:proofErr w:type="gramEnd"/>
      <w:r w:rsidRPr="00326433">
        <w:rPr>
          <w:rFonts w:ascii="仿宋_GB2312" w:eastAsia="仿宋_GB2312" w:hAnsi="仿宋"/>
          <w:sz w:val="32"/>
          <w:szCs w:val="32"/>
        </w:rPr>
        <w:t>展示内容，并结合给定的设计素材，</w:t>
      </w:r>
      <w:proofErr w:type="gramStart"/>
      <w:r w:rsidRPr="00326433">
        <w:rPr>
          <w:rFonts w:ascii="仿宋_GB2312" w:eastAsia="仿宋_GB2312" w:hAnsi="仿宋"/>
          <w:sz w:val="32"/>
          <w:szCs w:val="32"/>
        </w:rPr>
        <w:t>遵照轮播图</w:t>
      </w:r>
      <w:proofErr w:type="gramEnd"/>
      <w:r w:rsidRPr="00326433">
        <w:rPr>
          <w:rFonts w:ascii="仿宋_GB2312" w:eastAsia="仿宋_GB2312" w:hAnsi="仿宋"/>
          <w:sz w:val="32"/>
          <w:szCs w:val="32"/>
        </w:rPr>
        <w:t>片设计规范及平台规则</w:t>
      </w:r>
      <w:r w:rsidRPr="00326433">
        <w:rPr>
          <w:rFonts w:ascii="仿宋_GB2312" w:eastAsia="仿宋_GB2312" w:hAnsi="仿宋" w:hint="eastAsia"/>
          <w:sz w:val="32"/>
          <w:szCs w:val="32"/>
        </w:rPr>
        <w:t>，设计</w:t>
      </w:r>
      <w:proofErr w:type="gramStart"/>
      <w:r w:rsidRPr="00326433">
        <w:rPr>
          <w:rFonts w:ascii="仿宋_GB2312" w:eastAsia="仿宋_GB2312" w:hAnsi="仿宋" w:hint="eastAsia"/>
          <w:sz w:val="32"/>
          <w:szCs w:val="32"/>
        </w:rPr>
        <w:t>4张轮播图</w:t>
      </w:r>
      <w:proofErr w:type="gramEnd"/>
      <w:r w:rsidRPr="00326433">
        <w:rPr>
          <w:rFonts w:ascii="仿宋_GB2312" w:eastAsia="仿宋_GB2312" w:hAnsi="仿宋" w:hint="eastAsia"/>
          <w:sz w:val="32"/>
          <w:szCs w:val="32"/>
        </w:rPr>
        <w:t>片</w:t>
      </w:r>
      <w:r w:rsidRPr="00326433">
        <w:rPr>
          <w:rFonts w:ascii="仿宋_GB2312" w:eastAsia="仿宋_GB2312" w:hAnsi="仿宋"/>
          <w:sz w:val="32"/>
          <w:szCs w:val="32"/>
        </w:rPr>
        <w:t>；</w:t>
      </w:r>
    </w:p>
    <w:p w:rsidR="00326433" w:rsidRPr="00326433" w:rsidRDefault="00326433" w:rsidP="00D73A4C">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sz w:val="32"/>
          <w:szCs w:val="32"/>
        </w:rPr>
        <w:t>根据网店首页布局原则，结合消费者购物心理逻辑及PC端消费者浏览习惯，选择首页布局模块并进行合理编辑，完成PC</w:t>
      </w:r>
      <w:proofErr w:type="gramStart"/>
      <w:r w:rsidRPr="00326433">
        <w:rPr>
          <w:rFonts w:ascii="仿宋_GB2312" w:eastAsia="仿宋_GB2312" w:hAnsi="仿宋"/>
          <w:sz w:val="32"/>
          <w:szCs w:val="32"/>
        </w:rPr>
        <w:t>端网店</w:t>
      </w:r>
      <w:proofErr w:type="gramEnd"/>
      <w:r w:rsidRPr="00326433">
        <w:rPr>
          <w:rFonts w:ascii="仿宋_GB2312" w:eastAsia="仿宋_GB2312" w:hAnsi="仿宋"/>
          <w:sz w:val="32"/>
          <w:szCs w:val="32"/>
        </w:rPr>
        <w:t>首页布局及整体设计。</w:t>
      </w:r>
    </w:p>
    <w:p w:rsidR="00326433" w:rsidRPr="00326433" w:rsidRDefault="00326433" w:rsidP="00326433">
      <w:pPr>
        <w:widowControl/>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模块三：网店营销与运营推广</w:t>
      </w:r>
    </w:p>
    <w:p w:rsidR="00326433" w:rsidRPr="00326433" w:rsidRDefault="00326433" w:rsidP="00326433">
      <w:pPr>
        <w:widowControl/>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（1）赛题立意</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网店营销与运营推广可以有效挖掘潜在客户，高效获取流量，提升产品销量，达到</w:t>
      </w:r>
      <w:proofErr w:type="gramStart"/>
      <w:r w:rsidRPr="00326433">
        <w:rPr>
          <w:rFonts w:ascii="仿宋_GB2312" w:eastAsia="仿宋_GB2312" w:hAnsi="仿宋" w:hint="eastAsia"/>
          <w:sz w:val="32"/>
          <w:szCs w:val="32"/>
        </w:rPr>
        <w:t>提升网</w:t>
      </w:r>
      <w:proofErr w:type="gramEnd"/>
      <w:r w:rsidRPr="00326433">
        <w:rPr>
          <w:rFonts w:ascii="仿宋_GB2312" w:eastAsia="仿宋_GB2312" w:hAnsi="仿宋" w:hint="eastAsia"/>
          <w:sz w:val="32"/>
          <w:szCs w:val="32"/>
        </w:rPr>
        <w:t>店的核心竞争力的目的，同时也是网店运营从业人员的必备技能。本模块竞赛内容及时纳入产业发展的新动向、新技术、新工艺、新规范。与行业、企业对网店运营相关岗位的技能要求高度匹配，</w:t>
      </w:r>
      <w:proofErr w:type="gramStart"/>
      <w:r w:rsidRPr="00326433">
        <w:rPr>
          <w:rFonts w:ascii="仿宋_GB2312" w:eastAsia="仿宋_GB2312" w:hAnsi="仿宋" w:hint="eastAsia"/>
          <w:sz w:val="32"/>
          <w:szCs w:val="32"/>
        </w:rPr>
        <w:t>面向网</w:t>
      </w:r>
      <w:proofErr w:type="gramEnd"/>
      <w:r w:rsidRPr="00326433">
        <w:rPr>
          <w:rFonts w:ascii="仿宋_GB2312" w:eastAsia="仿宋_GB2312" w:hAnsi="仿宋" w:hint="eastAsia"/>
          <w:sz w:val="32"/>
          <w:szCs w:val="32"/>
        </w:rPr>
        <w:t>店运营、互联网营销、</w:t>
      </w:r>
      <w:proofErr w:type="gramStart"/>
      <w:r w:rsidRPr="00326433">
        <w:rPr>
          <w:rFonts w:ascii="仿宋_GB2312" w:eastAsia="仿宋_GB2312" w:hAnsi="仿宋" w:hint="eastAsia"/>
          <w:sz w:val="32"/>
          <w:szCs w:val="32"/>
        </w:rPr>
        <w:t>全渠</w:t>
      </w:r>
      <w:proofErr w:type="gramEnd"/>
      <w:r w:rsidRPr="00326433">
        <w:rPr>
          <w:rFonts w:ascii="仿宋_GB2312" w:eastAsia="仿宋_GB2312" w:hAnsi="仿宋" w:hint="eastAsia"/>
          <w:sz w:val="32"/>
          <w:szCs w:val="32"/>
        </w:rPr>
        <w:t>道营销等相关岗位（群），以网店营销方案制定、网店运营推广、网店运营数据分析与应用等典型工作任务作为竞赛内容，重点考察参赛选手的营销策划、网络营销、数据化运营等专业核心技能以及市场洞察力、营销意识、风险意识、合规意识、团队协作意识等职业素养。</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lastRenderedPageBreak/>
        <w:t>本模块竞赛任务通过多轮博弈，全面考察网店运营能力及持续盈利能力，采用机考评分的方式对任务实施效果给出符合行业标准的科学评价。</w:t>
      </w:r>
    </w:p>
    <w:p w:rsidR="00326433" w:rsidRPr="00326433" w:rsidRDefault="00326433" w:rsidP="00326433">
      <w:pPr>
        <w:widowControl/>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（2）情境创设</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为了更好地促进网店业务发展，提高盈利能力，</w:t>
      </w:r>
      <w:proofErr w:type="gramStart"/>
      <w:r w:rsidRPr="00326433">
        <w:rPr>
          <w:rFonts w:ascii="仿宋_GB2312" w:eastAsia="仿宋_GB2312" w:hAnsi="仿宋" w:hint="eastAsia"/>
          <w:sz w:val="32"/>
          <w:szCs w:val="32"/>
        </w:rPr>
        <w:t>星界科技计划入驻某</w:t>
      </w:r>
      <w:proofErr w:type="gramEnd"/>
      <w:r w:rsidRPr="00326433">
        <w:rPr>
          <w:rFonts w:ascii="仿宋_GB2312" w:eastAsia="仿宋_GB2312" w:hAnsi="仿宋" w:hint="eastAsia"/>
          <w:sz w:val="32"/>
          <w:szCs w:val="32"/>
        </w:rPr>
        <w:t>大型电商平台，进一步拓展线上业务，主要定位于平价数码产品。为此，专门组建了运营部门，负责该项业务的运营，目的是保证每个运营周期内网店营销与运营推广工作的顺利进行，提高各个运营</w:t>
      </w:r>
      <w:proofErr w:type="gramStart"/>
      <w:r w:rsidRPr="00326433">
        <w:rPr>
          <w:rFonts w:ascii="仿宋_GB2312" w:eastAsia="仿宋_GB2312" w:hAnsi="仿宋" w:hint="eastAsia"/>
          <w:sz w:val="32"/>
          <w:szCs w:val="32"/>
        </w:rPr>
        <w:t>周期网</w:t>
      </w:r>
      <w:proofErr w:type="gramEnd"/>
      <w:r w:rsidRPr="00326433">
        <w:rPr>
          <w:rFonts w:ascii="仿宋_GB2312" w:eastAsia="仿宋_GB2312" w:hAnsi="仿宋" w:hint="eastAsia"/>
          <w:sz w:val="32"/>
          <w:szCs w:val="32"/>
        </w:rPr>
        <w:t>店及产品的曝光量和点击量，提升引流转化能力，并在运营过程中对每个运营周期的推广及运营数据进行分析诊断，据此不断优化网店营销方案，持续提高网店竞争力及盈利能力。</w:t>
      </w:r>
    </w:p>
    <w:p w:rsidR="00326433" w:rsidRPr="00326433" w:rsidRDefault="00326433" w:rsidP="00326433">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运营团队在筹备期间，对即将运营的手机壳，钢化膜等主要产品进行了市场调研，得到了相关的市场分析数据，预测了未来五个运营周期内，主营产品的市场需求量、价格趋势等相关信息，并分析了目前重庆、济南、上海等十五个城市，综合人群、品牌人群等四类主要消费人群的市场需求情况、市场平均价格等基本信息，收集了平台相关品类主流关键词的展现量、转化量、点击量、点击率、转化率、点击花费、平均点击单价、搜索相关性等数据。</w:t>
      </w:r>
    </w:p>
    <w:p w:rsidR="00326433" w:rsidRPr="00326433" w:rsidRDefault="00326433" w:rsidP="00326433">
      <w:pPr>
        <w:widowControl/>
        <w:spacing w:line="360" w:lineRule="auto"/>
        <w:ind w:firstLineChars="200" w:firstLine="643"/>
        <w:rPr>
          <w:rFonts w:ascii="仿宋_GB2312" w:eastAsia="仿宋_GB2312" w:hAnsi="仿宋" w:hint="eastAsia"/>
          <w:b/>
          <w:bCs/>
          <w:sz w:val="32"/>
          <w:szCs w:val="32"/>
        </w:rPr>
      </w:pPr>
      <w:r w:rsidRPr="00326433">
        <w:rPr>
          <w:rFonts w:ascii="仿宋_GB2312" w:eastAsia="仿宋_GB2312" w:hAnsi="仿宋" w:hint="eastAsia"/>
          <w:b/>
          <w:bCs/>
          <w:sz w:val="32"/>
          <w:szCs w:val="32"/>
        </w:rPr>
        <w:t>（3）任务设计</w:t>
      </w:r>
    </w:p>
    <w:p w:rsidR="00326433" w:rsidRPr="00326433" w:rsidRDefault="00326433" w:rsidP="00326433">
      <w:pPr>
        <w:widowControl/>
        <w:spacing w:line="360" w:lineRule="auto"/>
        <w:ind w:firstLineChars="200" w:firstLine="640"/>
        <w:rPr>
          <w:rFonts w:ascii="仿宋_GB2312" w:eastAsia="仿宋_GB2312" w:hAnsi="仿宋" w:hint="eastAsia"/>
          <w:b/>
          <w:bCs/>
          <w:sz w:val="28"/>
          <w:szCs w:val="28"/>
        </w:rPr>
      </w:pPr>
      <w:r w:rsidRPr="00326433">
        <w:rPr>
          <w:rFonts w:ascii="仿宋_GB2312" w:eastAsia="仿宋_GB2312" w:hAnsi="仿宋" w:hint="eastAsia"/>
          <w:sz w:val="32"/>
          <w:szCs w:val="32"/>
        </w:rPr>
        <w:lastRenderedPageBreak/>
        <w:t>网店运营初期，首先需要了解目标市场的现状及需求情况，分析当前运营周期下手机壳，钢化膜等平价数码产品的市场基本数据，包括热销产品、目标消费人群、主要营销方式等，明确当前市场的消费趋势及行业竞争情况，围绕产品运营、流量获取、营销转化等运营过程中的主要环节，</w:t>
      </w:r>
      <w:proofErr w:type="gramStart"/>
      <w:r w:rsidRPr="00326433">
        <w:rPr>
          <w:rFonts w:ascii="仿宋_GB2312" w:eastAsia="仿宋_GB2312" w:hAnsi="仿宋" w:hint="eastAsia"/>
          <w:sz w:val="32"/>
          <w:szCs w:val="32"/>
        </w:rPr>
        <w:t>制定网</w:t>
      </w:r>
      <w:proofErr w:type="gramEnd"/>
      <w:r w:rsidRPr="00326433">
        <w:rPr>
          <w:rFonts w:ascii="仿宋_GB2312" w:eastAsia="仿宋_GB2312" w:hAnsi="仿宋" w:hint="eastAsia"/>
          <w:sz w:val="32"/>
          <w:szCs w:val="32"/>
        </w:rPr>
        <w:t>店营销方案，并在各个运营周期内对营销方案进行优化，不断提高各个运营周期的引流转化能力，持续提高网店竞争力及盈利能力。</w:t>
      </w:r>
    </w:p>
    <w:p w:rsidR="00326433" w:rsidRPr="00326433" w:rsidRDefault="00326433" w:rsidP="00326433">
      <w:pPr>
        <w:widowControl/>
        <w:spacing w:line="360" w:lineRule="auto"/>
        <w:ind w:firstLineChars="200" w:firstLine="643"/>
        <w:jc w:val="left"/>
        <w:rPr>
          <w:rFonts w:ascii="仿宋_GB2312" w:eastAsia="仿宋_GB2312" w:hAnsi="仿宋" w:hint="eastAsia"/>
          <w:b/>
          <w:bCs/>
          <w:sz w:val="32"/>
          <w:szCs w:val="32"/>
        </w:rPr>
      </w:pPr>
      <w:r w:rsidRPr="00326433">
        <w:rPr>
          <w:rFonts w:ascii="仿宋_GB2312" w:eastAsia="仿宋_GB2312" w:hAnsi="仿宋" w:hint="eastAsia"/>
          <w:b/>
          <w:bCs/>
          <w:sz w:val="32"/>
          <w:szCs w:val="32"/>
        </w:rPr>
        <w:t>具体任务要求如下：</w:t>
      </w:r>
    </w:p>
    <w:p w:rsidR="00326433" w:rsidRPr="00326433" w:rsidRDefault="00326433" w:rsidP="00D73A4C">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根据网店运营目标，对当前运营周期下的目标市场数据进行分析，明确消费趋势及行业竞争情况；</w:t>
      </w:r>
    </w:p>
    <w:p w:rsidR="00326433" w:rsidRPr="00326433" w:rsidRDefault="00326433" w:rsidP="00D73A4C">
      <w:pPr>
        <w:widowControl/>
        <w:spacing w:line="360" w:lineRule="auto"/>
        <w:ind w:firstLineChars="200" w:firstLine="640"/>
        <w:rPr>
          <w:rFonts w:ascii="仿宋_GB2312" w:eastAsia="仿宋_GB2312" w:hAnsi="仿宋"/>
          <w:sz w:val="32"/>
          <w:szCs w:val="32"/>
        </w:rPr>
      </w:pPr>
      <w:r w:rsidRPr="00326433">
        <w:rPr>
          <w:rFonts w:ascii="仿宋_GB2312" w:eastAsia="仿宋_GB2312" w:hAnsi="仿宋" w:hint="eastAsia"/>
          <w:sz w:val="32"/>
          <w:szCs w:val="32"/>
        </w:rPr>
        <w:t>根据目标市场数据分析结果，从产品运营、流量获取、营销转化等角度制定当前运营周期的网店营销方案；</w:t>
      </w:r>
    </w:p>
    <w:p w:rsidR="00326433" w:rsidRPr="00326433" w:rsidRDefault="00326433" w:rsidP="00D73A4C">
      <w:pPr>
        <w:widowControl/>
        <w:spacing w:line="360" w:lineRule="auto"/>
        <w:ind w:firstLineChars="200" w:firstLine="640"/>
        <w:rPr>
          <w:rFonts w:ascii="仿宋_GB2312" w:eastAsia="仿宋_GB2312" w:hAnsi="仿宋" w:hint="eastAsia"/>
          <w:sz w:val="32"/>
          <w:szCs w:val="32"/>
        </w:rPr>
      </w:pPr>
      <w:r w:rsidRPr="00326433">
        <w:rPr>
          <w:rFonts w:ascii="仿宋_GB2312" w:eastAsia="仿宋_GB2312" w:hAnsi="仿宋" w:hint="eastAsia"/>
          <w:sz w:val="32"/>
          <w:szCs w:val="32"/>
        </w:rPr>
        <w:t>根据当前运营周期的营销数据，不断优化网店营销方案，持续提高网店在不同运营周期的盈利能力。</w:t>
      </w:r>
    </w:p>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十、成绩评定</w:t>
      </w:r>
    </w:p>
    <w:p w:rsidR="00D73A4C" w:rsidRPr="00D73A4C" w:rsidRDefault="00D73A4C" w:rsidP="00D73A4C">
      <w:pPr>
        <w:spacing w:line="360" w:lineRule="auto"/>
        <w:ind w:firstLineChars="200" w:firstLine="643"/>
        <w:jc w:val="left"/>
        <w:rPr>
          <w:rFonts w:ascii="仿宋_GB2312" w:eastAsia="仿宋_GB2312" w:hAnsi="仿宋" w:hint="eastAsia"/>
          <w:b/>
          <w:bCs/>
          <w:sz w:val="32"/>
          <w:szCs w:val="32"/>
        </w:rPr>
      </w:pPr>
      <w:r w:rsidRPr="00D73A4C">
        <w:rPr>
          <w:rFonts w:ascii="仿宋_GB2312" w:eastAsia="仿宋_GB2312" w:hAnsi="仿宋" w:hint="eastAsia"/>
          <w:b/>
          <w:bCs/>
          <w:sz w:val="32"/>
          <w:szCs w:val="32"/>
        </w:rPr>
        <w:t>1.评分标准</w:t>
      </w:r>
    </w:p>
    <w:tbl>
      <w:tblPr>
        <w:tblW w:w="4869"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
        <w:gridCol w:w="2711"/>
        <w:gridCol w:w="752"/>
        <w:gridCol w:w="805"/>
        <w:gridCol w:w="51"/>
        <w:gridCol w:w="692"/>
        <w:gridCol w:w="1772"/>
        <w:gridCol w:w="826"/>
        <w:gridCol w:w="727"/>
      </w:tblGrid>
      <w:tr w:rsidR="00D73A4C" w:rsidRPr="00D73A4C" w:rsidTr="00024812">
        <w:trPr>
          <w:trHeight w:val="826"/>
          <w:jc w:val="center"/>
        </w:trPr>
        <w:tc>
          <w:tcPr>
            <w:tcW w:w="277"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D73A4C" w:rsidRPr="00D73A4C" w:rsidRDefault="00D73A4C" w:rsidP="00D73A4C">
            <w:pPr>
              <w:jc w:val="center"/>
              <w:rPr>
                <w:rFonts w:ascii="仿宋_GB2312" w:eastAsia="仿宋_GB2312" w:hAnsi="仿宋" w:hint="eastAsia"/>
                <w:b/>
                <w:bCs/>
                <w:szCs w:val="24"/>
              </w:rPr>
            </w:pPr>
            <w:r w:rsidRPr="00D73A4C">
              <w:rPr>
                <w:rFonts w:ascii="仿宋_GB2312" w:eastAsia="仿宋_GB2312" w:hAnsi="仿宋" w:hint="eastAsia"/>
                <w:b/>
                <w:bCs/>
                <w:szCs w:val="24"/>
              </w:rPr>
              <w:t>模块</w:t>
            </w:r>
          </w:p>
        </w:tc>
        <w:tc>
          <w:tcPr>
            <w:tcW w:w="1536"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D73A4C" w:rsidRPr="00D73A4C" w:rsidRDefault="00D73A4C" w:rsidP="00D73A4C">
            <w:pPr>
              <w:jc w:val="center"/>
              <w:rPr>
                <w:rFonts w:ascii="仿宋_GB2312" w:eastAsia="仿宋_GB2312" w:hAnsi="仿宋" w:hint="eastAsia"/>
                <w:b/>
                <w:bCs/>
                <w:szCs w:val="24"/>
              </w:rPr>
            </w:pPr>
            <w:r w:rsidRPr="00D73A4C">
              <w:rPr>
                <w:rFonts w:ascii="仿宋_GB2312" w:eastAsia="仿宋_GB2312" w:hAnsi="仿宋" w:hint="eastAsia"/>
                <w:b/>
                <w:bCs/>
                <w:szCs w:val="24"/>
              </w:rPr>
              <w:t>知识点/技能点</w:t>
            </w:r>
          </w:p>
        </w:tc>
        <w:tc>
          <w:tcPr>
            <w:tcW w:w="426"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D73A4C" w:rsidRPr="00D73A4C" w:rsidRDefault="00D73A4C" w:rsidP="00D73A4C">
            <w:pPr>
              <w:jc w:val="center"/>
              <w:rPr>
                <w:rFonts w:ascii="仿宋_GB2312" w:eastAsia="仿宋_GB2312" w:hAnsi="仿宋" w:hint="eastAsia"/>
                <w:b/>
                <w:bCs/>
                <w:szCs w:val="24"/>
              </w:rPr>
            </w:pPr>
            <w:r w:rsidRPr="00D73A4C">
              <w:rPr>
                <w:rFonts w:ascii="仿宋_GB2312" w:eastAsia="仿宋_GB2312" w:hAnsi="仿宋" w:hint="eastAsia"/>
                <w:b/>
                <w:bCs/>
                <w:szCs w:val="24"/>
              </w:rPr>
              <w:t>评分内容</w:t>
            </w:r>
          </w:p>
        </w:tc>
        <w:tc>
          <w:tcPr>
            <w:tcW w:w="1881" w:type="pct"/>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rsidR="00D73A4C" w:rsidRPr="00D73A4C" w:rsidRDefault="00D73A4C" w:rsidP="00D73A4C">
            <w:pPr>
              <w:jc w:val="center"/>
              <w:rPr>
                <w:rFonts w:ascii="仿宋_GB2312" w:eastAsia="仿宋_GB2312" w:hAnsi="仿宋" w:hint="eastAsia"/>
                <w:b/>
                <w:bCs/>
                <w:szCs w:val="24"/>
              </w:rPr>
            </w:pPr>
            <w:r w:rsidRPr="00D73A4C">
              <w:rPr>
                <w:rFonts w:ascii="仿宋_GB2312" w:eastAsia="仿宋_GB2312" w:hAnsi="仿宋" w:hint="eastAsia"/>
                <w:b/>
                <w:bCs/>
                <w:szCs w:val="24"/>
              </w:rPr>
              <w:t>评分细则</w:t>
            </w:r>
          </w:p>
        </w:tc>
        <w:tc>
          <w:tcPr>
            <w:tcW w:w="468"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D73A4C" w:rsidRPr="00D73A4C" w:rsidRDefault="00D73A4C" w:rsidP="00D73A4C">
            <w:pPr>
              <w:jc w:val="center"/>
              <w:rPr>
                <w:rFonts w:ascii="仿宋_GB2312" w:eastAsia="仿宋_GB2312" w:hAnsi="仿宋" w:hint="eastAsia"/>
                <w:b/>
                <w:bCs/>
                <w:szCs w:val="24"/>
              </w:rPr>
            </w:pPr>
            <w:r w:rsidRPr="00D73A4C">
              <w:rPr>
                <w:rFonts w:ascii="仿宋_GB2312" w:eastAsia="仿宋_GB2312" w:hAnsi="仿宋" w:hint="eastAsia"/>
                <w:b/>
                <w:bCs/>
                <w:szCs w:val="24"/>
              </w:rPr>
              <w:t>分值</w:t>
            </w:r>
          </w:p>
        </w:tc>
        <w:tc>
          <w:tcPr>
            <w:tcW w:w="413"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D73A4C" w:rsidRPr="00D73A4C" w:rsidRDefault="00D73A4C" w:rsidP="00D73A4C">
            <w:pPr>
              <w:jc w:val="center"/>
              <w:rPr>
                <w:rFonts w:ascii="仿宋_GB2312" w:eastAsia="仿宋_GB2312" w:hAnsi="仿宋" w:hint="eastAsia"/>
                <w:b/>
                <w:bCs/>
                <w:szCs w:val="24"/>
              </w:rPr>
            </w:pPr>
            <w:r w:rsidRPr="00D73A4C">
              <w:rPr>
                <w:rFonts w:ascii="仿宋_GB2312" w:eastAsia="仿宋_GB2312" w:hAnsi="仿宋" w:hint="eastAsia"/>
                <w:b/>
                <w:bCs/>
                <w:szCs w:val="24"/>
              </w:rPr>
              <w:t>评分方式</w:t>
            </w:r>
          </w:p>
        </w:tc>
      </w:tr>
      <w:tr w:rsidR="00D73A4C" w:rsidRPr="00D73A4C" w:rsidTr="00024812">
        <w:trPr>
          <w:trHeight w:val="557"/>
          <w:jc w:val="center"/>
        </w:trPr>
        <w:tc>
          <w:tcPr>
            <w:tcW w:w="277" w:type="pct"/>
            <w:vMerge w:val="restart"/>
            <w:tcBorders>
              <w:top w:val="single" w:sz="4" w:space="0" w:color="000000"/>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r w:rsidRPr="00D73A4C">
              <w:rPr>
                <w:rFonts w:ascii="仿宋_GB2312" w:eastAsia="仿宋_GB2312" w:hAnsi="仿宋" w:hint="eastAsia"/>
                <w:b/>
                <w:bCs/>
                <w:szCs w:val="24"/>
              </w:rPr>
              <w:t>互联网产品开发</w:t>
            </w:r>
          </w:p>
        </w:tc>
        <w:tc>
          <w:tcPr>
            <w:tcW w:w="1536" w:type="pct"/>
            <w:vMerge w:val="restart"/>
            <w:tcBorders>
              <w:top w:val="single" w:sz="4" w:space="0" w:color="000000"/>
              <w:left w:val="single" w:sz="4" w:space="0" w:color="000000"/>
              <w:right w:val="single" w:sz="4" w:space="0" w:color="000000"/>
            </w:tcBorders>
            <w:vAlign w:val="center"/>
          </w:tcPr>
          <w:p w:rsidR="00D73A4C" w:rsidRPr="00D73A4C" w:rsidRDefault="00D73A4C" w:rsidP="00D73A4C">
            <w:pPr>
              <w:jc w:val="left"/>
              <w:rPr>
                <w:rFonts w:ascii="仿宋_GB2312" w:eastAsia="仿宋_GB2312" w:hAnsi="仿宋" w:hint="eastAsia"/>
                <w:b/>
                <w:szCs w:val="24"/>
              </w:rPr>
            </w:pPr>
            <w:r w:rsidRPr="00D73A4C">
              <w:rPr>
                <w:rFonts w:ascii="仿宋_GB2312" w:eastAsia="仿宋_GB2312" w:hAnsi="仿宋" w:hint="eastAsia"/>
                <w:b/>
                <w:szCs w:val="24"/>
              </w:rPr>
              <w:t>知识点：</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1.竞争对手分析方法</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2.SWOT分析方法</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3.PEST分析方法</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4.网</w:t>
            </w:r>
            <w:proofErr w:type="gramStart"/>
            <w:r w:rsidRPr="00D73A4C">
              <w:rPr>
                <w:rFonts w:ascii="仿宋_GB2312" w:eastAsia="仿宋_GB2312" w:hAnsi="仿宋" w:hint="eastAsia"/>
                <w:szCs w:val="24"/>
              </w:rPr>
              <w:t>店产品</w:t>
            </w:r>
            <w:proofErr w:type="gramEnd"/>
            <w:r w:rsidRPr="00D73A4C">
              <w:rPr>
                <w:rFonts w:ascii="仿宋_GB2312" w:eastAsia="仿宋_GB2312" w:hAnsi="仿宋" w:hint="eastAsia"/>
                <w:szCs w:val="24"/>
              </w:rPr>
              <w:t>类型</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5.网</w:t>
            </w:r>
            <w:proofErr w:type="gramStart"/>
            <w:r w:rsidRPr="00D73A4C">
              <w:rPr>
                <w:rFonts w:ascii="仿宋_GB2312" w:eastAsia="仿宋_GB2312" w:hAnsi="仿宋" w:hint="eastAsia"/>
                <w:szCs w:val="24"/>
              </w:rPr>
              <w:t>店产品</w:t>
            </w:r>
            <w:proofErr w:type="gramEnd"/>
            <w:r w:rsidRPr="00D73A4C">
              <w:rPr>
                <w:rFonts w:ascii="仿宋_GB2312" w:eastAsia="仿宋_GB2312" w:hAnsi="仿宋" w:hint="eastAsia"/>
                <w:szCs w:val="24"/>
              </w:rPr>
              <w:t>定位方法</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6.产品生命周期分析方法</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7.产品投资回报率分析方</w:t>
            </w:r>
            <w:r w:rsidRPr="00D73A4C">
              <w:rPr>
                <w:rFonts w:ascii="仿宋_GB2312" w:eastAsia="仿宋_GB2312" w:hAnsi="仿宋" w:hint="eastAsia"/>
                <w:szCs w:val="24"/>
              </w:rPr>
              <w:lastRenderedPageBreak/>
              <w:t>法</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8.产品供应渠道评估及选择标准</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9.产品发布渠道测试及选择标准</w:t>
            </w:r>
          </w:p>
          <w:p w:rsidR="00D73A4C" w:rsidRPr="00D73A4C" w:rsidRDefault="00D73A4C" w:rsidP="00D73A4C">
            <w:pPr>
              <w:jc w:val="left"/>
              <w:rPr>
                <w:rFonts w:ascii="仿宋_GB2312" w:eastAsia="仿宋_GB2312" w:hAnsi="仿宋"/>
                <w:szCs w:val="24"/>
              </w:rPr>
            </w:pPr>
            <w:r w:rsidRPr="00D73A4C">
              <w:rPr>
                <w:rFonts w:ascii="仿宋_GB2312" w:eastAsia="仿宋_GB2312" w:hAnsi="仿宋" w:hint="eastAsia"/>
                <w:szCs w:val="24"/>
              </w:rPr>
              <w:t>10.产品发布规范</w:t>
            </w:r>
          </w:p>
          <w:p w:rsidR="00D73A4C" w:rsidRPr="00D73A4C" w:rsidRDefault="00D73A4C" w:rsidP="00D73A4C">
            <w:pPr>
              <w:jc w:val="left"/>
              <w:rPr>
                <w:rFonts w:ascii="仿宋_GB2312" w:eastAsia="仿宋_GB2312" w:hAnsi="仿宋" w:hint="eastAsia"/>
                <w:szCs w:val="24"/>
              </w:rPr>
            </w:pPr>
          </w:p>
          <w:p w:rsidR="00D73A4C" w:rsidRPr="00D73A4C" w:rsidRDefault="00D73A4C" w:rsidP="00D73A4C">
            <w:pPr>
              <w:jc w:val="left"/>
              <w:rPr>
                <w:rFonts w:ascii="仿宋_GB2312" w:eastAsia="仿宋_GB2312" w:hAnsi="仿宋" w:hint="eastAsia"/>
                <w:b/>
                <w:szCs w:val="24"/>
              </w:rPr>
            </w:pPr>
            <w:r w:rsidRPr="00D73A4C">
              <w:rPr>
                <w:rFonts w:ascii="仿宋_GB2312" w:eastAsia="仿宋_GB2312" w:hAnsi="仿宋" w:hint="eastAsia"/>
                <w:b/>
                <w:szCs w:val="24"/>
              </w:rPr>
              <w:t>技能点：</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1.客户画像分析</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2.竞争对手分析</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3.产品定位与选择</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4.产品供应渠道评估与选择</w:t>
            </w:r>
          </w:p>
          <w:p w:rsidR="00D73A4C" w:rsidRPr="00D73A4C" w:rsidRDefault="00D73A4C" w:rsidP="00D73A4C">
            <w:pPr>
              <w:jc w:val="left"/>
              <w:rPr>
                <w:rFonts w:ascii="仿宋_GB2312" w:eastAsia="仿宋_GB2312" w:hAnsi="仿宋" w:hint="eastAsia"/>
                <w:szCs w:val="24"/>
              </w:rPr>
            </w:pPr>
            <w:r w:rsidRPr="00D73A4C">
              <w:rPr>
                <w:rFonts w:ascii="仿宋_GB2312" w:eastAsia="仿宋_GB2312" w:hAnsi="仿宋" w:hint="eastAsia"/>
                <w:szCs w:val="24"/>
              </w:rPr>
              <w:t>5.产品发布渠道测试及产品发布</w:t>
            </w:r>
          </w:p>
        </w:tc>
        <w:tc>
          <w:tcPr>
            <w:tcW w:w="426" w:type="pct"/>
            <w:vMerge w:val="restart"/>
            <w:tcBorders>
              <w:top w:val="single" w:sz="4" w:space="0" w:color="000000"/>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lastRenderedPageBreak/>
              <w:t>市场需求挖掘</w:t>
            </w:r>
          </w:p>
        </w:tc>
        <w:tc>
          <w:tcPr>
            <w:tcW w:w="1881" w:type="pct"/>
            <w:gridSpan w:val="4"/>
            <w:tcBorders>
              <w:top w:val="single" w:sz="4" w:space="0" w:color="000000"/>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bCs/>
                <w:szCs w:val="24"/>
              </w:rPr>
            </w:pPr>
            <w:r w:rsidRPr="00D73A4C">
              <w:rPr>
                <w:rFonts w:ascii="仿宋_GB2312" w:eastAsia="仿宋_GB2312" w:hAnsi="仿宋" w:hint="eastAsia"/>
                <w:bCs/>
                <w:szCs w:val="24"/>
              </w:rPr>
              <w:t>客户画像分析准确</w:t>
            </w:r>
          </w:p>
        </w:tc>
        <w:tc>
          <w:tcPr>
            <w:tcW w:w="468" w:type="pct"/>
            <w:tcBorders>
              <w:top w:val="single" w:sz="4" w:space="0" w:color="000000"/>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top w:val="single" w:sz="4" w:space="0" w:color="000000"/>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bCs/>
                <w:szCs w:val="24"/>
              </w:rPr>
            </w:pPr>
            <w:r w:rsidRPr="00D73A4C">
              <w:rPr>
                <w:rFonts w:ascii="仿宋_GB2312" w:eastAsia="仿宋_GB2312" w:hAnsi="仿宋" w:hint="eastAsia"/>
                <w:bCs/>
                <w:szCs w:val="24"/>
              </w:rPr>
              <w:t>机考评分</w:t>
            </w:r>
          </w:p>
        </w:tc>
      </w:tr>
      <w:tr w:rsidR="00D73A4C" w:rsidRPr="00D73A4C" w:rsidTr="00024812">
        <w:trPr>
          <w:trHeight w:val="494"/>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p>
        </w:tc>
        <w:tc>
          <w:tcPr>
            <w:tcW w:w="1881" w:type="pct"/>
            <w:gridSpan w:val="4"/>
            <w:tcBorders>
              <w:top w:val="single" w:sz="4" w:space="0" w:color="000000"/>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bCs/>
                <w:szCs w:val="24"/>
              </w:rPr>
            </w:pPr>
            <w:r w:rsidRPr="00D73A4C">
              <w:rPr>
                <w:rFonts w:ascii="仿宋_GB2312" w:eastAsia="仿宋_GB2312" w:hAnsi="仿宋" w:hint="eastAsia"/>
                <w:bCs/>
                <w:szCs w:val="24"/>
              </w:rPr>
              <w:t>竞争对手分析精准</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bCs/>
                <w:szCs w:val="24"/>
              </w:rPr>
            </w:pPr>
            <w:r w:rsidRPr="00D73A4C">
              <w:rPr>
                <w:rFonts w:ascii="仿宋_GB2312" w:eastAsia="仿宋_GB2312" w:hAnsi="仿宋" w:hint="eastAsia"/>
                <w:bCs/>
                <w:szCs w:val="24"/>
              </w:rPr>
              <w:t>机考评分</w:t>
            </w:r>
          </w:p>
        </w:tc>
      </w:tr>
      <w:tr w:rsidR="00D73A4C" w:rsidRPr="00D73A4C" w:rsidTr="00024812">
        <w:trPr>
          <w:trHeight w:val="494"/>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bottom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p>
        </w:tc>
        <w:tc>
          <w:tcPr>
            <w:tcW w:w="1881" w:type="pct"/>
            <w:gridSpan w:val="4"/>
            <w:tcBorders>
              <w:top w:val="single" w:sz="4" w:space="0" w:color="000000"/>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bCs/>
                <w:szCs w:val="24"/>
              </w:rPr>
            </w:pPr>
            <w:r w:rsidRPr="00D73A4C">
              <w:rPr>
                <w:rFonts w:ascii="仿宋_GB2312" w:eastAsia="仿宋_GB2312" w:hAnsi="仿宋" w:hint="eastAsia"/>
                <w:bCs/>
                <w:szCs w:val="24"/>
              </w:rPr>
              <w:t>产品定位精准</w:t>
            </w:r>
          </w:p>
        </w:tc>
        <w:tc>
          <w:tcPr>
            <w:tcW w:w="468" w:type="pct"/>
            <w:tcBorders>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1分</w:t>
            </w:r>
          </w:p>
        </w:tc>
        <w:tc>
          <w:tcPr>
            <w:tcW w:w="413" w:type="pct"/>
            <w:tcBorders>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bCs/>
                <w:szCs w:val="24"/>
              </w:rPr>
            </w:pPr>
            <w:r w:rsidRPr="00D73A4C">
              <w:rPr>
                <w:rFonts w:ascii="仿宋_GB2312" w:eastAsia="仿宋_GB2312" w:hAnsi="仿宋" w:hint="eastAsia"/>
                <w:bCs/>
                <w:szCs w:val="24"/>
              </w:rPr>
              <w:t>机考评分</w:t>
            </w:r>
          </w:p>
        </w:tc>
      </w:tr>
      <w:tr w:rsidR="00D73A4C" w:rsidRPr="00D73A4C" w:rsidTr="00024812">
        <w:trPr>
          <w:trHeight w:val="43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val="restart"/>
            <w:tcBorders>
              <w:top w:val="single" w:sz="4" w:space="0" w:color="000000"/>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数据</w:t>
            </w:r>
            <w:proofErr w:type="gramStart"/>
            <w:r w:rsidRPr="00D73A4C">
              <w:rPr>
                <w:rFonts w:ascii="仿宋_GB2312" w:eastAsia="仿宋_GB2312" w:hAnsi="仿宋" w:hint="eastAsia"/>
                <w:szCs w:val="24"/>
              </w:rPr>
              <w:t>化选</w:t>
            </w:r>
            <w:r w:rsidRPr="00D73A4C">
              <w:rPr>
                <w:rFonts w:ascii="仿宋_GB2312" w:eastAsia="仿宋_GB2312" w:hAnsi="仿宋" w:hint="eastAsia"/>
                <w:szCs w:val="24"/>
              </w:rPr>
              <w:lastRenderedPageBreak/>
              <w:t>品</w:t>
            </w:r>
            <w:proofErr w:type="gramEnd"/>
          </w:p>
        </w:tc>
        <w:tc>
          <w:tcPr>
            <w:tcW w:w="1881" w:type="pct"/>
            <w:gridSpan w:val="4"/>
            <w:tcBorders>
              <w:top w:val="single" w:sz="4" w:space="0" w:color="auto"/>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bCs/>
                <w:szCs w:val="24"/>
              </w:rPr>
            </w:pPr>
            <w:r w:rsidRPr="00D73A4C">
              <w:rPr>
                <w:rFonts w:ascii="仿宋_GB2312" w:eastAsia="仿宋_GB2312" w:hAnsi="仿宋" w:hint="eastAsia"/>
                <w:bCs/>
                <w:szCs w:val="24"/>
              </w:rPr>
              <w:lastRenderedPageBreak/>
              <w:t>产品生命周期分析准确</w:t>
            </w:r>
          </w:p>
        </w:tc>
        <w:tc>
          <w:tcPr>
            <w:tcW w:w="468" w:type="pct"/>
            <w:tcBorders>
              <w:top w:val="single" w:sz="4" w:space="0" w:color="auto"/>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top w:val="single" w:sz="4" w:space="0" w:color="auto"/>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bCs/>
                <w:szCs w:val="24"/>
              </w:rPr>
              <w:t>机考评分</w:t>
            </w:r>
          </w:p>
        </w:tc>
      </w:tr>
      <w:tr w:rsidR="00D73A4C" w:rsidRPr="00D73A4C" w:rsidTr="00024812">
        <w:trPr>
          <w:trHeight w:val="864"/>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p>
        </w:tc>
        <w:tc>
          <w:tcPr>
            <w:tcW w:w="1881" w:type="pct"/>
            <w:gridSpan w:val="4"/>
            <w:tcBorders>
              <w:top w:val="single" w:sz="4" w:space="0" w:color="auto"/>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bCs/>
                <w:szCs w:val="24"/>
              </w:rPr>
            </w:pPr>
            <w:r w:rsidRPr="00D73A4C">
              <w:rPr>
                <w:rFonts w:ascii="仿宋_GB2312" w:eastAsia="仿宋_GB2312" w:hAnsi="仿宋" w:hint="eastAsia"/>
                <w:bCs/>
                <w:szCs w:val="24"/>
              </w:rPr>
              <w:t>产品投资回报率分析准确</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bCs/>
                <w:szCs w:val="24"/>
              </w:rPr>
              <w:t>机考评分</w:t>
            </w:r>
          </w:p>
        </w:tc>
      </w:tr>
      <w:tr w:rsidR="00D73A4C" w:rsidRPr="00D73A4C" w:rsidTr="00024812">
        <w:trPr>
          <w:trHeight w:val="864"/>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p>
        </w:tc>
        <w:tc>
          <w:tcPr>
            <w:tcW w:w="1881" w:type="pct"/>
            <w:gridSpan w:val="4"/>
            <w:tcBorders>
              <w:top w:val="single" w:sz="4" w:space="0" w:color="auto"/>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bCs/>
                <w:szCs w:val="24"/>
              </w:rPr>
            </w:pPr>
            <w:r w:rsidRPr="00D73A4C">
              <w:rPr>
                <w:rFonts w:ascii="仿宋_GB2312" w:eastAsia="仿宋_GB2312" w:hAnsi="仿宋" w:hint="eastAsia"/>
                <w:bCs/>
                <w:szCs w:val="24"/>
              </w:rPr>
              <w:t>产品选择准确</w:t>
            </w:r>
          </w:p>
        </w:tc>
        <w:tc>
          <w:tcPr>
            <w:tcW w:w="468" w:type="pct"/>
            <w:tcBorders>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1分</w:t>
            </w:r>
          </w:p>
        </w:tc>
        <w:tc>
          <w:tcPr>
            <w:tcW w:w="413" w:type="pct"/>
            <w:tcBorders>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bCs/>
                <w:szCs w:val="24"/>
              </w:rPr>
              <w:t>机考评分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val="restart"/>
            <w:tcBorders>
              <w:top w:val="single" w:sz="4" w:space="0" w:color="auto"/>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产品供应渠道评估</w:t>
            </w:r>
          </w:p>
        </w:tc>
        <w:tc>
          <w:tcPr>
            <w:tcW w:w="1881" w:type="pct"/>
            <w:gridSpan w:val="4"/>
            <w:tcBorders>
              <w:top w:val="single" w:sz="4" w:space="0" w:color="auto"/>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产品供应渠道评估准确</w:t>
            </w:r>
          </w:p>
        </w:tc>
        <w:tc>
          <w:tcPr>
            <w:tcW w:w="468" w:type="pct"/>
            <w:tcBorders>
              <w:top w:val="single" w:sz="4" w:space="0" w:color="auto"/>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3分</w:t>
            </w:r>
          </w:p>
        </w:tc>
        <w:tc>
          <w:tcPr>
            <w:tcW w:w="413" w:type="pct"/>
            <w:tcBorders>
              <w:top w:val="single" w:sz="4" w:space="0" w:color="auto"/>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机考评分</w:t>
            </w:r>
          </w:p>
        </w:tc>
      </w:tr>
      <w:tr w:rsidR="00D73A4C" w:rsidRPr="00D73A4C" w:rsidTr="00024812">
        <w:trPr>
          <w:trHeight w:val="108"/>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bottom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p>
        </w:tc>
        <w:tc>
          <w:tcPr>
            <w:tcW w:w="1881" w:type="pct"/>
            <w:gridSpan w:val="4"/>
            <w:tcBorders>
              <w:top w:val="single" w:sz="4" w:space="0" w:color="auto"/>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产品供应渠道选择合理</w:t>
            </w:r>
          </w:p>
        </w:tc>
        <w:tc>
          <w:tcPr>
            <w:tcW w:w="468" w:type="pct"/>
            <w:tcBorders>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机考评分</w:t>
            </w:r>
          </w:p>
        </w:tc>
      </w:tr>
      <w:tr w:rsidR="00D73A4C" w:rsidRPr="00D73A4C" w:rsidTr="00024812">
        <w:trPr>
          <w:trHeight w:val="211"/>
          <w:jc w:val="center"/>
        </w:trPr>
        <w:tc>
          <w:tcPr>
            <w:tcW w:w="277" w:type="pct"/>
            <w:vMerge/>
            <w:tcBorders>
              <w:left w:val="single" w:sz="4" w:space="0" w:color="000000"/>
              <w:bottom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bottom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val="restart"/>
            <w:tcBorders>
              <w:top w:val="single" w:sz="4" w:space="0" w:color="000000"/>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产品发布渠道测试</w:t>
            </w:r>
          </w:p>
        </w:tc>
        <w:tc>
          <w:tcPr>
            <w:tcW w:w="1881" w:type="pct"/>
            <w:gridSpan w:val="4"/>
            <w:tcBorders>
              <w:top w:val="single" w:sz="4" w:space="0" w:color="auto"/>
              <w:left w:val="single" w:sz="4" w:space="0" w:color="000000"/>
              <w:bottom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产品发布渠道测试准确</w:t>
            </w:r>
          </w:p>
        </w:tc>
        <w:tc>
          <w:tcPr>
            <w:tcW w:w="468" w:type="pct"/>
            <w:tcBorders>
              <w:top w:val="single" w:sz="4" w:space="0" w:color="auto"/>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top w:val="single" w:sz="4" w:space="0" w:color="auto"/>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机考评分</w:t>
            </w:r>
          </w:p>
        </w:tc>
      </w:tr>
      <w:tr w:rsidR="00D73A4C" w:rsidRPr="00D73A4C" w:rsidTr="00024812">
        <w:trPr>
          <w:trHeight w:val="471"/>
          <w:jc w:val="center"/>
        </w:trPr>
        <w:tc>
          <w:tcPr>
            <w:tcW w:w="277" w:type="pct"/>
            <w:vMerge/>
            <w:tcBorders>
              <w:left w:val="single" w:sz="4" w:space="0" w:color="000000"/>
              <w:bottom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bottom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1881" w:type="pct"/>
            <w:gridSpan w:val="4"/>
            <w:tcBorders>
              <w:top w:val="single" w:sz="4" w:space="0" w:color="auto"/>
              <w:left w:val="single" w:sz="4" w:space="0" w:color="000000"/>
              <w:bottom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产品发布渠道选择合理</w:t>
            </w:r>
          </w:p>
        </w:tc>
        <w:tc>
          <w:tcPr>
            <w:tcW w:w="468" w:type="pct"/>
            <w:tcBorders>
              <w:top w:val="single" w:sz="4" w:space="0" w:color="auto"/>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top w:val="single" w:sz="4" w:space="0" w:color="auto"/>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机考评分</w:t>
            </w:r>
          </w:p>
        </w:tc>
      </w:tr>
      <w:tr w:rsidR="00D73A4C" w:rsidRPr="00D73A4C" w:rsidTr="00024812">
        <w:trPr>
          <w:trHeight w:val="291"/>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1881" w:type="pct"/>
            <w:gridSpan w:val="4"/>
            <w:tcBorders>
              <w:top w:val="single" w:sz="4" w:space="0" w:color="auto"/>
              <w:left w:val="single" w:sz="4" w:space="0" w:color="000000"/>
              <w:bottom w:val="single" w:sz="4" w:space="0" w:color="auto"/>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产品发布准确性、规范</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1分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机考评分</w:t>
            </w:r>
          </w:p>
        </w:tc>
      </w:tr>
      <w:tr w:rsidR="00D73A4C" w:rsidRPr="00D73A4C" w:rsidTr="00024812">
        <w:trPr>
          <w:trHeight w:val="1296"/>
          <w:jc w:val="center"/>
        </w:trPr>
        <w:tc>
          <w:tcPr>
            <w:tcW w:w="277" w:type="pct"/>
            <w:vMerge w:val="restart"/>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r w:rsidRPr="00D73A4C">
              <w:rPr>
                <w:rFonts w:ascii="仿宋_GB2312" w:eastAsia="仿宋_GB2312" w:hAnsi="仿宋" w:hint="eastAsia"/>
                <w:b/>
                <w:bCs/>
                <w:szCs w:val="24"/>
              </w:rPr>
              <w:t>视觉营销</w:t>
            </w:r>
          </w:p>
        </w:tc>
        <w:tc>
          <w:tcPr>
            <w:tcW w:w="4723" w:type="pct"/>
            <w:gridSpan w:val="8"/>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szCs w:val="24"/>
              </w:rPr>
            </w:pPr>
            <w:r w:rsidRPr="00D73A4C">
              <w:rPr>
                <w:rFonts w:ascii="仿宋_GB2312" w:eastAsia="仿宋_GB2312" w:hAnsi="仿宋" w:hint="eastAsia"/>
                <w:b/>
                <w:szCs w:val="24"/>
              </w:rPr>
              <w:t>总则：</w:t>
            </w:r>
          </w:p>
          <w:p w:rsidR="00D73A4C" w:rsidRPr="00D73A4C" w:rsidRDefault="00D73A4C" w:rsidP="00D73A4C">
            <w:pPr>
              <w:ind w:firstLineChars="200" w:firstLine="420"/>
              <w:rPr>
                <w:rFonts w:ascii="仿宋_GB2312" w:eastAsia="仿宋_GB2312" w:hAnsi="仿宋" w:hint="eastAsia"/>
                <w:szCs w:val="24"/>
              </w:rPr>
            </w:pPr>
            <w:r w:rsidRPr="00D73A4C">
              <w:rPr>
                <w:rFonts w:ascii="仿宋_GB2312" w:eastAsia="仿宋_GB2312" w:hAnsi="仿宋" w:hint="eastAsia"/>
                <w:szCs w:val="24"/>
              </w:rPr>
              <w:t>1.在所有需要以图片展示的得分项目中，如果存在图片变形、模糊失真等情况，则该项得分减半。</w:t>
            </w:r>
          </w:p>
          <w:p w:rsidR="00D73A4C" w:rsidRPr="00D73A4C" w:rsidRDefault="00D73A4C" w:rsidP="00D73A4C">
            <w:pPr>
              <w:ind w:firstLineChars="200" w:firstLine="420"/>
              <w:rPr>
                <w:rFonts w:ascii="仿宋_GB2312" w:eastAsia="仿宋_GB2312" w:hAnsi="仿宋" w:hint="eastAsia"/>
                <w:szCs w:val="24"/>
              </w:rPr>
            </w:pPr>
            <w:r w:rsidRPr="00D73A4C">
              <w:rPr>
                <w:rFonts w:ascii="仿宋_GB2312" w:eastAsia="仿宋_GB2312" w:hAnsi="仿宋" w:hint="eastAsia"/>
                <w:szCs w:val="24"/>
              </w:rPr>
              <w:t>2.在对图片数量有明确要求的得分项目中，如果出现图片数量不足，则该项不得分。</w:t>
            </w:r>
          </w:p>
          <w:p w:rsidR="00D73A4C" w:rsidRPr="00D73A4C" w:rsidRDefault="00D73A4C" w:rsidP="00D73A4C">
            <w:pPr>
              <w:ind w:firstLineChars="200" w:firstLine="420"/>
              <w:rPr>
                <w:rFonts w:ascii="仿宋_GB2312" w:eastAsia="仿宋_GB2312" w:hAnsi="仿宋" w:hint="eastAsia"/>
                <w:szCs w:val="24"/>
              </w:rPr>
            </w:pPr>
            <w:r w:rsidRPr="00D73A4C">
              <w:rPr>
                <w:rFonts w:ascii="仿宋_GB2312" w:eastAsia="仿宋_GB2312" w:hAnsi="仿宋" w:hint="eastAsia"/>
                <w:szCs w:val="24"/>
              </w:rPr>
              <w:t>3.如果在作品中任何位置显示参赛院校或者参赛选手信息，则视觉营销记零分。</w:t>
            </w:r>
          </w:p>
          <w:p w:rsidR="00D73A4C" w:rsidRPr="00D73A4C" w:rsidRDefault="00D73A4C" w:rsidP="00D73A4C">
            <w:pPr>
              <w:ind w:firstLineChars="200" w:firstLine="420"/>
              <w:rPr>
                <w:rFonts w:ascii="仿宋_GB2312" w:eastAsia="仿宋_GB2312" w:hAnsi="仿宋" w:hint="eastAsia"/>
                <w:szCs w:val="24"/>
              </w:rPr>
            </w:pPr>
            <w:r w:rsidRPr="00D73A4C">
              <w:rPr>
                <w:rFonts w:ascii="仿宋_GB2312" w:eastAsia="仿宋_GB2312" w:hAnsi="仿宋" w:hint="eastAsia"/>
                <w:szCs w:val="24"/>
              </w:rPr>
              <w:t>4.如果在作品中出现不文明因素、意识形态扭曲等情况，则视觉营销记零分。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val="restart"/>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szCs w:val="24"/>
              </w:rPr>
            </w:pPr>
            <w:r w:rsidRPr="00D73A4C">
              <w:rPr>
                <w:rFonts w:ascii="仿宋_GB2312" w:eastAsia="仿宋_GB2312" w:hAnsi="仿宋" w:hint="eastAsia"/>
                <w:b/>
                <w:szCs w:val="24"/>
              </w:rPr>
              <w:t>知识点：</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1.网</w:t>
            </w:r>
            <w:proofErr w:type="gramStart"/>
            <w:r w:rsidRPr="00D73A4C">
              <w:rPr>
                <w:rFonts w:ascii="仿宋_GB2312" w:eastAsia="仿宋_GB2312" w:hAnsi="仿宋" w:hint="eastAsia"/>
                <w:szCs w:val="24"/>
              </w:rPr>
              <w:t>店图片</w:t>
            </w:r>
            <w:proofErr w:type="gramEnd"/>
            <w:r w:rsidRPr="00D73A4C">
              <w:rPr>
                <w:rFonts w:ascii="仿宋_GB2312" w:eastAsia="仿宋_GB2312" w:hAnsi="仿宋" w:hint="eastAsia"/>
                <w:szCs w:val="24"/>
              </w:rPr>
              <w:t>设计规范</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2.网店首页图片设计方法</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3.网店首页布局原则</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4.产品主图视频展示形式</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5.产品主图视频制作方法</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6.产品文案设计方法</w:t>
            </w:r>
          </w:p>
          <w:p w:rsidR="00D73A4C" w:rsidRPr="00D73A4C" w:rsidRDefault="00D73A4C" w:rsidP="00D73A4C">
            <w:pPr>
              <w:rPr>
                <w:rFonts w:ascii="仿宋_GB2312" w:eastAsia="仿宋_GB2312" w:hAnsi="仿宋"/>
                <w:szCs w:val="24"/>
              </w:rPr>
            </w:pPr>
            <w:r w:rsidRPr="00D73A4C">
              <w:rPr>
                <w:rFonts w:ascii="仿宋_GB2312" w:eastAsia="仿宋_GB2312" w:hAnsi="仿宋" w:hint="eastAsia"/>
                <w:szCs w:val="24"/>
              </w:rPr>
              <w:t>7.产品详情页设计逻辑</w:t>
            </w:r>
          </w:p>
          <w:p w:rsidR="00D73A4C" w:rsidRPr="00D73A4C" w:rsidRDefault="00D73A4C" w:rsidP="00D73A4C">
            <w:pPr>
              <w:rPr>
                <w:rFonts w:ascii="仿宋_GB2312" w:eastAsia="仿宋_GB2312" w:hAnsi="仿宋" w:hint="eastAsia"/>
                <w:szCs w:val="24"/>
              </w:rPr>
            </w:pPr>
          </w:p>
          <w:p w:rsidR="00D73A4C" w:rsidRPr="00D73A4C" w:rsidRDefault="00D73A4C" w:rsidP="00D73A4C">
            <w:pPr>
              <w:rPr>
                <w:rFonts w:ascii="仿宋_GB2312" w:eastAsia="仿宋_GB2312" w:hAnsi="仿宋" w:hint="eastAsia"/>
                <w:b/>
                <w:szCs w:val="24"/>
              </w:rPr>
            </w:pPr>
            <w:r w:rsidRPr="00D73A4C">
              <w:rPr>
                <w:rFonts w:ascii="仿宋_GB2312" w:eastAsia="仿宋_GB2312" w:hAnsi="仿宋" w:hint="eastAsia"/>
                <w:b/>
                <w:szCs w:val="24"/>
              </w:rPr>
              <w:t>技能点：</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1.网店首页设计</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2.产品详情页设计</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3.品牌视觉设计</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4.产品主图视频策划与剪辑</w:t>
            </w:r>
          </w:p>
        </w:tc>
        <w:tc>
          <w:tcPr>
            <w:tcW w:w="426" w:type="pct"/>
            <w:vMerge w:val="restar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网店首页视觉营销设计</w:t>
            </w:r>
          </w:p>
        </w:tc>
        <w:tc>
          <w:tcPr>
            <w:tcW w:w="456" w:type="pct"/>
            <w:vMerge w:val="restart"/>
            <w:tcBorders>
              <w:top w:val="single" w:sz="4" w:space="0" w:color="auto"/>
              <w:left w:val="single" w:sz="4" w:space="0" w:color="000000"/>
              <w:right w:val="single" w:sz="4" w:space="0" w:color="auto"/>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PC</w:t>
            </w:r>
            <w:proofErr w:type="gramStart"/>
            <w:r w:rsidRPr="00D73A4C">
              <w:rPr>
                <w:rFonts w:ascii="仿宋_GB2312" w:eastAsia="仿宋_GB2312" w:hAnsi="仿宋" w:hint="eastAsia"/>
                <w:szCs w:val="24"/>
              </w:rPr>
              <w:t>端网店</w:t>
            </w:r>
            <w:proofErr w:type="gramEnd"/>
          </w:p>
        </w:tc>
        <w:tc>
          <w:tcPr>
            <w:tcW w:w="421" w:type="pct"/>
            <w:gridSpan w:val="2"/>
            <w:tcBorders>
              <w:top w:val="single" w:sz="4" w:space="0" w:color="auto"/>
              <w:left w:val="single" w:sz="4" w:space="0" w:color="auto"/>
              <w:bottom w:val="single" w:sz="4" w:space="0" w:color="auto"/>
              <w:right w:val="single" w:sz="4" w:space="0" w:color="auto"/>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首页布局</w:t>
            </w:r>
          </w:p>
        </w:tc>
        <w:tc>
          <w:tcPr>
            <w:tcW w:w="1004" w:type="pct"/>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首页布局合理，层次清晰，有明确的视觉动线。</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56" w:type="pct"/>
            <w:vMerge/>
            <w:tcBorders>
              <w:left w:val="single" w:sz="4" w:space="0" w:color="000000"/>
              <w:right w:val="single" w:sz="4" w:space="0" w:color="auto"/>
            </w:tcBorders>
            <w:vAlign w:val="center"/>
          </w:tcPr>
          <w:p w:rsidR="00D73A4C" w:rsidRPr="00D73A4C" w:rsidRDefault="00D73A4C" w:rsidP="00D73A4C">
            <w:pPr>
              <w:jc w:val="center"/>
              <w:rPr>
                <w:rFonts w:ascii="仿宋_GB2312" w:eastAsia="仿宋_GB2312" w:hAnsi="仿宋" w:hint="eastAsia"/>
                <w:szCs w:val="24"/>
              </w:rPr>
            </w:pPr>
          </w:p>
        </w:tc>
        <w:tc>
          <w:tcPr>
            <w:tcW w:w="421" w:type="pct"/>
            <w:gridSpan w:val="2"/>
            <w:tcBorders>
              <w:top w:val="single" w:sz="4" w:space="0" w:color="auto"/>
              <w:left w:val="single" w:sz="4" w:space="0" w:color="auto"/>
              <w:bottom w:val="single" w:sz="4" w:space="0" w:color="auto"/>
              <w:right w:val="single" w:sz="4" w:space="0" w:color="auto"/>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店招图片</w:t>
            </w:r>
          </w:p>
        </w:tc>
        <w:tc>
          <w:tcPr>
            <w:tcW w:w="1004" w:type="pct"/>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店招设计需包含店标，能够体现网店或产品特色，准确传达经营理念。</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56" w:type="pct"/>
            <w:vMerge/>
            <w:tcBorders>
              <w:left w:val="single" w:sz="4" w:space="0" w:color="000000"/>
              <w:right w:val="single" w:sz="4" w:space="0" w:color="auto"/>
            </w:tcBorders>
            <w:vAlign w:val="center"/>
          </w:tcPr>
          <w:p w:rsidR="00D73A4C" w:rsidRPr="00D73A4C" w:rsidRDefault="00D73A4C" w:rsidP="00D73A4C">
            <w:pPr>
              <w:jc w:val="center"/>
              <w:rPr>
                <w:rFonts w:ascii="仿宋_GB2312" w:eastAsia="仿宋_GB2312" w:hAnsi="仿宋" w:hint="eastAsia"/>
                <w:szCs w:val="24"/>
              </w:rPr>
            </w:pPr>
          </w:p>
        </w:tc>
        <w:tc>
          <w:tcPr>
            <w:tcW w:w="421" w:type="pct"/>
            <w:gridSpan w:val="2"/>
            <w:vMerge w:val="restart"/>
            <w:tcBorders>
              <w:top w:val="single" w:sz="4" w:space="0" w:color="auto"/>
              <w:left w:val="single" w:sz="4" w:space="0" w:color="auto"/>
              <w:right w:val="single" w:sz="4" w:space="0" w:color="auto"/>
            </w:tcBorders>
            <w:vAlign w:val="center"/>
          </w:tcPr>
          <w:p w:rsidR="00D73A4C" w:rsidRPr="00D73A4C" w:rsidRDefault="00D73A4C" w:rsidP="00D73A4C">
            <w:pPr>
              <w:jc w:val="center"/>
              <w:rPr>
                <w:rFonts w:ascii="仿宋_GB2312" w:eastAsia="仿宋_GB2312" w:hAnsi="仿宋" w:hint="eastAsia"/>
                <w:szCs w:val="24"/>
              </w:rPr>
            </w:pPr>
            <w:proofErr w:type="gramStart"/>
            <w:r w:rsidRPr="00D73A4C">
              <w:rPr>
                <w:rFonts w:ascii="仿宋_GB2312" w:eastAsia="仿宋_GB2312" w:hAnsi="仿宋" w:hint="eastAsia"/>
                <w:szCs w:val="24"/>
              </w:rPr>
              <w:t>轮播图片</w:t>
            </w:r>
            <w:proofErr w:type="gramEnd"/>
          </w:p>
        </w:tc>
        <w:tc>
          <w:tcPr>
            <w:tcW w:w="1004" w:type="pct"/>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proofErr w:type="gramStart"/>
            <w:r w:rsidRPr="00D73A4C">
              <w:rPr>
                <w:rFonts w:ascii="仿宋_GB2312" w:eastAsia="仿宋_GB2312" w:hAnsi="仿宋" w:hint="eastAsia"/>
                <w:szCs w:val="24"/>
              </w:rPr>
              <w:t>轮播图片</w:t>
            </w:r>
            <w:proofErr w:type="gramEnd"/>
            <w:r w:rsidRPr="00D73A4C">
              <w:rPr>
                <w:rFonts w:ascii="仿宋_GB2312" w:eastAsia="仿宋_GB2312" w:hAnsi="仿宋" w:hint="eastAsia"/>
                <w:szCs w:val="24"/>
              </w:rPr>
              <w:t>主题突出，定位明确，有较强的营销导向。</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2.5分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56" w:type="pct"/>
            <w:vMerge/>
            <w:tcBorders>
              <w:left w:val="single" w:sz="4" w:space="0" w:color="000000"/>
              <w:bottom w:val="single" w:sz="4" w:space="0" w:color="auto"/>
              <w:right w:val="single" w:sz="4" w:space="0" w:color="auto"/>
            </w:tcBorders>
            <w:vAlign w:val="center"/>
          </w:tcPr>
          <w:p w:rsidR="00D73A4C" w:rsidRPr="00D73A4C" w:rsidRDefault="00D73A4C" w:rsidP="00D73A4C">
            <w:pPr>
              <w:jc w:val="center"/>
              <w:rPr>
                <w:rFonts w:ascii="仿宋_GB2312" w:eastAsia="仿宋_GB2312" w:hAnsi="仿宋" w:hint="eastAsia"/>
                <w:szCs w:val="24"/>
              </w:rPr>
            </w:pPr>
          </w:p>
        </w:tc>
        <w:tc>
          <w:tcPr>
            <w:tcW w:w="421" w:type="pct"/>
            <w:gridSpan w:val="2"/>
            <w:vMerge/>
            <w:tcBorders>
              <w:left w:val="single" w:sz="4" w:space="0" w:color="auto"/>
              <w:bottom w:val="single" w:sz="4" w:space="0" w:color="auto"/>
              <w:right w:val="single" w:sz="4" w:space="0" w:color="auto"/>
            </w:tcBorders>
            <w:vAlign w:val="center"/>
          </w:tcPr>
          <w:p w:rsidR="00D73A4C" w:rsidRPr="00D73A4C" w:rsidRDefault="00D73A4C" w:rsidP="00D73A4C">
            <w:pPr>
              <w:jc w:val="center"/>
              <w:rPr>
                <w:rFonts w:ascii="仿宋_GB2312" w:eastAsia="仿宋_GB2312" w:hAnsi="仿宋" w:hint="eastAsia"/>
                <w:szCs w:val="24"/>
              </w:rPr>
            </w:pPr>
          </w:p>
        </w:tc>
        <w:tc>
          <w:tcPr>
            <w:tcW w:w="1004" w:type="pct"/>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proofErr w:type="gramStart"/>
            <w:r w:rsidRPr="00D73A4C">
              <w:rPr>
                <w:rFonts w:ascii="仿宋_GB2312" w:eastAsia="仿宋_GB2312" w:hAnsi="仿宋" w:hint="eastAsia"/>
                <w:szCs w:val="24"/>
              </w:rPr>
              <w:t>轮播图片</w:t>
            </w:r>
            <w:proofErr w:type="gramEnd"/>
            <w:r w:rsidRPr="00D73A4C">
              <w:rPr>
                <w:rFonts w:ascii="仿宋_GB2312" w:eastAsia="仿宋_GB2312" w:hAnsi="仿宋" w:hint="eastAsia"/>
                <w:szCs w:val="24"/>
              </w:rPr>
              <w:t>视觉要素应用合理，设计感强，有明确的视觉焦点。</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56" w:type="pct"/>
            <w:vMerge w:val="restart"/>
            <w:tcBorders>
              <w:top w:val="single" w:sz="4" w:space="0" w:color="auto"/>
              <w:left w:val="single" w:sz="4" w:space="0" w:color="000000"/>
              <w:right w:val="single" w:sz="4" w:space="0" w:color="auto"/>
            </w:tcBorders>
            <w:vAlign w:val="center"/>
          </w:tcPr>
          <w:p w:rsidR="00D73A4C" w:rsidRPr="00D73A4C" w:rsidRDefault="00D73A4C" w:rsidP="00D73A4C">
            <w:pPr>
              <w:jc w:val="center"/>
              <w:rPr>
                <w:rFonts w:ascii="仿宋_GB2312" w:eastAsia="仿宋_GB2312" w:hAnsi="仿宋" w:hint="eastAsia"/>
                <w:szCs w:val="24"/>
              </w:rPr>
            </w:pPr>
            <w:proofErr w:type="gramStart"/>
            <w:r w:rsidRPr="00D73A4C">
              <w:rPr>
                <w:rFonts w:ascii="仿宋_GB2312" w:eastAsia="仿宋_GB2312" w:hAnsi="仿宋" w:hint="eastAsia"/>
                <w:szCs w:val="24"/>
              </w:rPr>
              <w:t>移动端网店</w:t>
            </w:r>
            <w:proofErr w:type="gramEnd"/>
          </w:p>
        </w:tc>
        <w:tc>
          <w:tcPr>
            <w:tcW w:w="421" w:type="pct"/>
            <w:gridSpan w:val="2"/>
            <w:tcBorders>
              <w:top w:val="single" w:sz="4" w:space="0" w:color="auto"/>
              <w:left w:val="single" w:sz="4" w:space="0" w:color="auto"/>
              <w:bottom w:val="single" w:sz="4" w:space="0" w:color="auto"/>
              <w:right w:val="single" w:sz="4" w:space="0" w:color="auto"/>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首页布局</w:t>
            </w:r>
          </w:p>
        </w:tc>
        <w:tc>
          <w:tcPr>
            <w:tcW w:w="1004" w:type="pct"/>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proofErr w:type="gramStart"/>
            <w:r w:rsidRPr="00D73A4C">
              <w:rPr>
                <w:rFonts w:ascii="仿宋_GB2312" w:eastAsia="仿宋_GB2312" w:hAnsi="仿宋" w:hint="eastAsia"/>
                <w:szCs w:val="24"/>
              </w:rPr>
              <w:t>移动端网店</w:t>
            </w:r>
            <w:proofErr w:type="gramEnd"/>
            <w:r w:rsidRPr="00D73A4C">
              <w:rPr>
                <w:rFonts w:ascii="仿宋_GB2312" w:eastAsia="仿宋_GB2312" w:hAnsi="仿宋" w:hint="eastAsia"/>
                <w:szCs w:val="24"/>
              </w:rPr>
              <w:t>首页整体设计主次分明，符合移动端浏览的视觉动线。</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1分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56" w:type="pct"/>
            <w:vMerge/>
            <w:tcBorders>
              <w:left w:val="single" w:sz="4" w:space="0" w:color="000000"/>
              <w:bottom w:val="single" w:sz="4" w:space="0" w:color="auto"/>
              <w:right w:val="single" w:sz="4" w:space="0" w:color="auto"/>
            </w:tcBorders>
            <w:vAlign w:val="center"/>
          </w:tcPr>
          <w:p w:rsidR="00D73A4C" w:rsidRPr="00D73A4C" w:rsidRDefault="00D73A4C" w:rsidP="00D73A4C">
            <w:pPr>
              <w:jc w:val="center"/>
              <w:rPr>
                <w:rFonts w:ascii="仿宋_GB2312" w:eastAsia="仿宋_GB2312" w:hAnsi="仿宋" w:hint="eastAsia"/>
                <w:szCs w:val="24"/>
              </w:rPr>
            </w:pPr>
          </w:p>
        </w:tc>
        <w:tc>
          <w:tcPr>
            <w:tcW w:w="421" w:type="pct"/>
            <w:gridSpan w:val="2"/>
            <w:tcBorders>
              <w:top w:val="single" w:sz="4" w:space="0" w:color="auto"/>
              <w:left w:val="single" w:sz="4" w:space="0" w:color="auto"/>
              <w:bottom w:val="single" w:sz="4" w:space="0" w:color="auto"/>
              <w:right w:val="single" w:sz="4" w:space="0" w:color="auto"/>
            </w:tcBorders>
            <w:vAlign w:val="center"/>
          </w:tcPr>
          <w:p w:rsidR="00D73A4C" w:rsidRPr="00D73A4C" w:rsidRDefault="00D73A4C" w:rsidP="00D73A4C">
            <w:pPr>
              <w:jc w:val="center"/>
              <w:rPr>
                <w:rFonts w:ascii="仿宋_GB2312" w:eastAsia="仿宋_GB2312" w:hAnsi="仿宋" w:hint="eastAsia"/>
                <w:szCs w:val="24"/>
              </w:rPr>
            </w:pPr>
            <w:proofErr w:type="gramStart"/>
            <w:r w:rsidRPr="00D73A4C">
              <w:rPr>
                <w:rFonts w:ascii="仿宋_GB2312" w:eastAsia="仿宋_GB2312" w:hAnsi="仿宋" w:hint="eastAsia"/>
                <w:szCs w:val="24"/>
              </w:rPr>
              <w:t>轮播图片</w:t>
            </w:r>
            <w:proofErr w:type="gramEnd"/>
          </w:p>
        </w:tc>
        <w:tc>
          <w:tcPr>
            <w:tcW w:w="1004" w:type="pct"/>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能够按照</w:t>
            </w:r>
            <w:proofErr w:type="gramStart"/>
            <w:r w:rsidRPr="00D73A4C">
              <w:rPr>
                <w:rFonts w:ascii="仿宋_GB2312" w:eastAsia="仿宋_GB2312" w:hAnsi="仿宋" w:hint="eastAsia"/>
                <w:szCs w:val="24"/>
              </w:rPr>
              <w:t>移动端网店</w:t>
            </w:r>
            <w:proofErr w:type="gramEnd"/>
            <w:r w:rsidRPr="00D73A4C">
              <w:rPr>
                <w:rFonts w:ascii="仿宋_GB2312" w:eastAsia="仿宋_GB2312" w:hAnsi="仿宋" w:hint="eastAsia"/>
                <w:szCs w:val="24"/>
              </w:rPr>
              <w:t>设计要求把PC</w:t>
            </w:r>
            <w:proofErr w:type="gramStart"/>
            <w:r w:rsidRPr="00D73A4C">
              <w:rPr>
                <w:rFonts w:ascii="仿宋_GB2312" w:eastAsia="仿宋_GB2312" w:hAnsi="仿宋" w:hint="eastAsia"/>
                <w:szCs w:val="24"/>
              </w:rPr>
              <w:t>端网</w:t>
            </w:r>
            <w:proofErr w:type="gramEnd"/>
            <w:r w:rsidRPr="00D73A4C">
              <w:rPr>
                <w:rFonts w:ascii="仿宋_GB2312" w:eastAsia="仿宋_GB2312" w:hAnsi="仿宋" w:hint="eastAsia"/>
                <w:szCs w:val="24"/>
              </w:rPr>
              <w:t>店的</w:t>
            </w:r>
            <w:proofErr w:type="gramStart"/>
            <w:r w:rsidRPr="00D73A4C">
              <w:rPr>
                <w:rFonts w:ascii="仿宋_GB2312" w:eastAsia="仿宋_GB2312" w:hAnsi="仿宋" w:hint="eastAsia"/>
                <w:szCs w:val="24"/>
              </w:rPr>
              <w:t>轮播图</w:t>
            </w:r>
            <w:proofErr w:type="gramEnd"/>
            <w:r w:rsidRPr="00D73A4C">
              <w:rPr>
                <w:rFonts w:ascii="仿宋_GB2312" w:eastAsia="仿宋_GB2312" w:hAnsi="仿宋" w:hint="eastAsia"/>
                <w:szCs w:val="24"/>
              </w:rPr>
              <w:t>片准确无误地上传到</w:t>
            </w:r>
            <w:proofErr w:type="gramStart"/>
            <w:r w:rsidRPr="00D73A4C">
              <w:rPr>
                <w:rFonts w:ascii="仿宋_GB2312" w:eastAsia="仿宋_GB2312" w:hAnsi="仿宋" w:hint="eastAsia"/>
                <w:szCs w:val="24"/>
              </w:rPr>
              <w:t>移动端网</w:t>
            </w:r>
            <w:proofErr w:type="gramEnd"/>
            <w:r w:rsidRPr="00D73A4C">
              <w:rPr>
                <w:rFonts w:ascii="仿宋_GB2312" w:eastAsia="仿宋_GB2312" w:hAnsi="仿宋" w:hint="eastAsia"/>
                <w:szCs w:val="24"/>
              </w:rPr>
              <w:t>店，内容完整，不存在缺项漏项。</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0.5分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620"/>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val="restart"/>
            <w:tcBorders>
              <w:top w:val="single" w:sz="4" w:space="0" w:color="auto"/>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产品主图视频编辑与制作</w:t>
            </w:r>
          </w:p>
        </w:tc>
        <w:tc>
          <w:tcPr>
            <w:tcW w:w="1881" w:type="pct"/>
            <w:gridSpan w:val="4"/>
            <w:tcBorders>
              <w:top w:val="single" w:sz="4" w:space="0" w:color="auto"/>
              <w:left w:val="single" w:sz="4" w:space="0" w:color="000000"/>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视频内容主题明确、有创意，产品卖点突出。</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558"/>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1881" w:type="pct"/>
            <w:gridSpan w:val="4"/>
            <w:tcBorders>
              <w:top w:val="single" w:sz="4" w:space="0" w:color="auto"/>
              <w:left w:val="single" w:sz="4" w:space="0" w:color="000000"/>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产品信息展示全面，视觉传达效果良好，符合浏览习惯。</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341"/>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1881" w:type="pct"/>
            <w:gridSpan w:val="4"/>
            <w:tcBorders>
              <w:top w:val="single" w:sz="4" w:space="0" w:color="auto"/>
              <w:left w:val="single" w:sz="4" w:space="0" w:color="000000"/>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视频衔接自然、流畅，尺寸、大小、格式、时长等符合要求。</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1分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435"/>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val="restart"/>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产品详情页视觉营销设计</w:t>
            </w:r>
          </w:p>
        </w:tc>
        <w:tc>
          <w:tcPr>
            <w:tcW w:w="485" w:type="pct"/>
            <w:gridSpan w:val="2"/>
            <w:vMerge w:val="restart"/>
            <w:tcBorders>
              <w:top w:val="single" w:sz="4" w:space="0" w:color="auto"/>
              <w:left w:val="single" w:sz="4" w:space="0" w:color="000000"/>
              <w:right w:val="single" w:sz="4" w:space="0" w:color="auto"/>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产品主图</w:t>
            </w:r>
          </w:p>
        </w:tc>
        <w:tc>
          <w:tcPr>
            <w:tcW w:w="1396" w:type="pct"/>
            <w:gridSpan w:val="2"/>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设计新颖，有视觉冲击力，能有效吸引消费者。</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3分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643"/>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85" w:type="pct"/>
            <w:gridSpan w:val="2"/>
            <w:vMerge/>
            <w:tcBorders>
              <w:left w:val="single" w:sz="4" w:space="0" w:color="000000"/>
              <w:bottom w:val="single" w:sz="4" w:space="0" w:color="auto"/>
              <w:right w:val="single" w:sz="4" w:space="0" w:color="auto"/>
            </w:tcBorders>
            <w:vAlign w:val="center"/>
          </w:tcPr>
          <w:p w:rsidR="00D73A4C" w:rsidRPr="00D73A4C" w:rsidRDefault="00D73A4C" w:rsidP="00D73A4C">
            <w:pPr>
              <w:jc w:val="center"/>
              <w:rPr>
                <w:rFonts w:ascii="仿宋_GB2312" w:eastAsia="仿宋_GB2312" w:hAnsi="仿宋" w:hint="eastAsia"/>
                <w:szCs w:val="24"/>
              </w:rPr>
            </w:pPr>
          </w:p>
        </w:tc>
        <w:tc>
          <w:tcPr>
            <w:tcW w:w="1396" w:type="pct"/>
            <w:gridSpan w:val="2"/>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能展示产品特色及优势，卖点突出、有创意。</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2.5分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85" w:type="pct"/>
            <w:gridSpan w:val="2"/>
            <w:vMerge w:val="restart"/>
            <w:tcBorders>
              <w:top w:val="single" w:sz="4" w:space="0" w:color="auto"/>
              <w:left w:val="single" w:sz="4" w:space="0" w:color="000000"/>
              <w:right w:val="single" w:sz="4" w:space="0" w:color="auto"/>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产品详情描述</w:t>
            </w:r>
          </w:p>
        </w:tc>
        <w:tc>
          <w:tcPr>
            <w:tcW w:w="1396" w:type="pct"/>
            <w:gridSpan w:val="2"/>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产品、服务等相关内容展示全面，各部分内容之间层次连贯，展示顺序符合消费者购物心理逻辑。</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3分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85" w:type="pct"/>
            <w:gridSpan w:val="2"/>
            <w:vMerge/>
            <w:tcBorders>
              <w:left w:val="single" w:sz="4" w:space="0" w:color="000000"/>
              <w:right w:val="single" w:sz="4" w:space="0" w:color="auto"/>
            </w:tcBorders>
            <w:vAlign w:val="center"/>
          </w:tcPr>
          <w:p w:rsidR="00D73A4C" w:rsidRPr="00D73A4C" w:rsidRDefault="00D73A4C" w:rsidP="00D73A4C">
            <w:pPr>
              <w:rPr>
                <w:rFonts w:ascii="仿宋_GB2312" w:eastAsia="仿宋_GB2312" w:hAnsi="仿宋" w:hint="eastAsia"/>
                <w:szCs w:val="24"/>
              </w:rPr>
            </w:pPr>
          </w:p>
        </w:tc>
        <w:tc>
          <w:tcPr>
            <w:tcW w:w="1396" w:type="pct"/>
            <w:gridSpan w:val="2"/>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文案设计创意性强，能提炼产品的核心竞争力，突出与同类产品的差异化优势。</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1.5分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85" w:type="pct"/>
            <w:gridSpan w:val="2"/>
            <w:vMerge/>
            <w:tcBorders>
              <w:left w:val="single" w:sz="4" w:space="0" w:color="000000"/>
              <w:right w:val="single" w:sz="4" w:space="0" w:color="auto"/>
            </w:tcBorders>
            <w:vAlign w:val="center"/>
          </w:tcPr>
          <w:p w:rsidR="00D73A4C" w:rsidRPr="00D73A4C" w:rsidRDefault="00D73A4C" w:rsidP="00D73A4C">
            <w:pPr>
              <w:rPr>
                <w:rFonts w:ascii="仿宋_GB2312" w:eastAsia="仿宋_GB2312" w:hAnsi="仿宋" w:hint="eastAsia"/>
                <w:szCs w:val="24"/>
              </w:rPr>
            </w:pPr>
          </w:p>
        </w:tc>
        <w:tc>
          <w:tcPr>
            <w:tcW w:w="1396" w:type="pct"/>
            <w:gridSpan w:val="2"/>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视觉设计风格定位准确，采用图文混排，视觉焦点清晰，有良好的阅读体验。</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1.5分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1296"/>
          <w:jc w:val="center"/>
        </w:trPr>
        <w:tc>
          <w:tcPr>
            <w:tcW w:w="277"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p>
        </w:tc>
        <w:tc>
          <w:tcPr>
            <w:tcW w:w="153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26" w:type="pct"/>
            <w:vMerge/>
            <w:tcBorders>
              <w:left w:val="single" w:sz="4" w:space="0" w:color="000000"/>
              <w:right w:val="single" w:sz="4" w:space="0" w:color="000000"/>
            </w:tcBorders>
            <w:vAlign w:val="center"/>
          </w:tcPr>
          <w:p w:rsidR="00D73A4C" w:rsidRPr="00D73A4C" w:rsidRDefault="00D73A4C" w:rsidP="00D73A4C">
            <w:pPr>
              <w:rPr>
                <w:rFonts w:ascii="仿宋_GB2312" w:eastAsia="仿宋_GB2312" w:hAnsi="仿宋" w:hint="eastAsia"/>
                <w:szCs w:val="24"/>
              </w:rPr>
            </w:pPr>
          </w:p>
        </w:tc>
        <w:tc>
          <w:tcPr>
            <w:tcW w:w="485" w:type="pct"/>
            <w:gridSpan w:val="2"/>
            <w:vMerge/>
            <w:tcBorders>
              <w:left w:val="single" w:sz="4" w:space="0" w:color="000000"/>
              <w:right w:val="single" w:sz="4" w:space="0" w:color="auto"/>
            </w:tcBorders>
            <w:vAlign w:val="center"/>
          </w:tcPr>
          <w:p w:rsidR="00D73A4C" w:rsidRPr="00D73A4C" w:rsidRDefault="00D73A4C" w:rsidP="00D73A4C">
            <w:pPr>
              <w:rPr>
                <w:rFonts w:ascii="仿宋_GB2312" w:eastAsia="仿宋_GB2312" w:hAnsi="仿宋" w:hint="eastAsia"/>
                <w:szCs w:val="24"/>
              </w:rPr>
            </w:pPr>
          </w:p>
        </w:tc>
        <w:tc>
          <w:tcPr>
            <w:tcW w:w="1396" w:type="pct"/>
            <w:gridSpan w:val="2"/>
            <w:tcBorders>
              <w:top w:val="single" w:sz="4" w:space="0" w:color="auto"/>
              <w:left w:val="single" w:sz="4" w:space="0" w:color="auto"/>
              <w:bottom w:val="single" w:sz="4" w:space="0" w:color="auto"/>
              <w:right w:val="single" w:sz="4" w:space="0" w:color="000000"/>
            </w:tcBorders>
            <w:vAlign w:val="center"/>
          </w:tcPr>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能够体现营销策划的相关内容，包含关联推荐、营销活动等相关标识和以促销为目的的宣传用语，达到提升产品转化率的目的。</w:t>
            </w:r>
          </w:p>
        </w:tc>
        <w:tc>
          <w:tcPr>
            <w:tcW w:w="468"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3.5分</w:t>
            </w:r>
          </w:p>
        </w:tc>
        <w:tc>
          <w:tcPr>
            <w:tcW w:w="413" w:type="pct"/>
            <w:tcBorders>
              <w:left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结果评分</w:t>
            </w:r>
          </w:p>
        </w:tc>
      </w:tr>
      <w:tr w:rsidR="00D73A4C" w:rsidRPr="00D73A4C" w:rsidTr="00024812">
        <w:trPr>
          <w:trHeight w:val="5123"/>
          <w:jc w:val="center"/>
        </w:trPr>
        <w:tc>
          <w:tcPr>
            <w:tcW w:w="277" w:type="pct"/>
            <w:tcBorders>
              <w:left w:val="single" w:sz="4" w:space="0" w:color="000000"/>
              <w:bottom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bCs/>
                <w:szCs w:val="24"/>
              </w:rPr>
            </w:pPr>
            <w:r w:rsidRPr="00D73A4C">
              <w:rPr>
                <w:rFonts w:ascii="仿宋_GB2312" w:eastAsia="仿宋_GB2312" w:hAnsi="仿宋" w:hint="eastAsia"/>
                <w:b/>
                <w:bCs/>
                <w:szCs w:val="24"/>
              </w:rPr>
              <w:lastRenderedPageBreak/>
              <w:t>网店营销与运营推广</w:t>
            </w:r>
          </w:p>
        </w:tc>
        <w:tc>
          <w:tcPr>
            <w:tcW w:w="1536" w:type="pct"/>
            <w:tcBorders>
              <w:left w:val="single" w:sz="4" w:space="0" w:color="000000"/>
              <w:bottom w:val="single" w:sz="4" w:space="0" w:color="000000"/>
              <w:right w:val="single" w:sz="4" w:space="0" w:color="000000"/>
            </w:tcBorders>
            <w:vAlign w:val="center"/>
          </w:tcPr>
          <w:p w:rsidR="00D73A4C" w:rsidRPr="00D73A4C" w:rsidRDefault="00D73A4C" w:rsidP="00D73A4C">
            <w:pPr>
              <w:rPr>
                <w:rFonts w:ascii="仿宋_GB2312" w:eastAsia="仿宋_GB2312" w:hAnsi="仿宋" w:hint="eastAsia"/>
                <w:b/>
                <w:szCs w:val="24"/>
              </w:rPr>
            </w:pPr>
            <w:r w:rsidRPr="00D73A4C">
              <w:rPr>
                <w:rFonts w:ascii="仿宋_GB2312" w:eastAsia="仿宋_GB2312" w:hAnsi="仿宋" w:hint="eastAsia"/>
                <w:b/>
                <w:szCs w:val="24"/>
              </w:rPr>
              <w:t>知识点：</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1.网店营销方案制定原则</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2.产品品类角色定位方法</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3.产品价格制定方法</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4.网店流量分配机制</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5.网店推广策略</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6.营销活动策划方法</w:t>
            </w:r>
          </w:p>
          <w:p w:rsidR="00D73A4C" w:rsidRPr="00D73A4C" w:rsidRDefault="00D73A4C" w:rsidP="00D73A4C">
            <w:pPr>
              <w:rPr>
                <w:rFonts w:ascii="仿宋_GB2312" w:eastAsia="仿宋_GB2312" w:hAnsi="仿宋"/>
                <w:szCs w:val="24"/>
              </w:rPr>
            </w:pPr>
            <w:r w:rsidRPr="00D73A4C">
              <w:rPr>
                <w:rFonts w:ascii="仿宋_GB2312" w:eastAsia="仿宋_GB2312" w:hAnsi="仿宋" w:hint="eastAsia"/>
                <w:szCs w:val="24"/>
              </w:rPr>
              <w:t>7.运营效果分析指标</w:t>
            </w:r>
          </w:p>
          <w:p w:rsidR="00D73A4C" w:rsidRPr="00D73A4C" w:rsidRDefault="00D73A4C" w:rsidP="00D73A4C">
            <w:pPr>
              <w:rPr>
                <w:rFonts w:ascii="仿宋_GB2312" w:eastAsia="仿宋_GB2312" w:hAnsi="仿宋" w:hint="eastAsia"/>
                <w:szCs w:val="24"/>
              </w:rPr>
            </w:pPr>
          </w:p>
          <w:p w:rsidR="00D73A4C" w:rsidRPr="00D73A4C" w:rsidRDefault="00D73A4C" w:rsidP="00D73A4C">
            <w:pPr>
              <w:rPr>
                <w:rFonts w:ascii="仿宋_GB2312" w:eastAsia="仿宋_GB2312" w:hAnsi="仿宋" w:hint="eastAsia"/>
                <w:b/>
                <w:szCs w:val="24"/>
              </w:rPr>
            </w:pPr>
            <w:r w:rsidRPr="00D73A4C">
              <w:rPr>
                <w:rFonts w:ascii="仿宋_GB2312" w:eastAsia="仿宋_GB2312" w:hAnsi="仿宋" w:hint="eastAsia"/>
                <w:b/>
                <w:szCs w:val="24"/>
              </w:rPr>
              <w:t>技能点：</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1.网店营销方案制定</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2.网</w:t>
            </w:r>
            <w:proofErr w:type="gramStart"/>
            <w:r w:rsidRPr="00D73A4C">
              <w:rPr>
                <w:rFonts w:ascii="仿宋_GB2312" w:eastAsia="仿宋_GB2312" w:hAnsi="仿宋" w:hint="eastAsia"/>
                <w:szCs w:val="24"/>
              </w:rPr>
              <w:t>店产品</w:t>
            </w:r>
            <w:proofErr w:type="gramEnd"/>
            <w:r w:rsidRPr="00D73A4C">
              <w:rPr>
                <w:rFonts w:ascii="仿宋_GB2312" w:eastAsia="仿宋_GB2312" w:hAnsi="仿宋" w:hint="eastAsia"/>
                <w:szCs w:val="24"/>
              </w:rPr>
              <w:t>运营</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3.网店流量获取</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4.网店营销策划</w:t>
            </w:r>
          </w:p>
          <w:p w:rsidR="00D73A4C" w:rsidRPr="00D73A4C" w:rsidRDefault="00D73A4C" w:rsidP="00D73A4C">
            <w:pPr>
              <w:rPr>
                <w:rFonts w:ascii="仿宋_GB2312" w:eastAsia="仿宋_GB2312" w:hAnsi="仿宋" w:hint="eastAsia"/>
                <w:szCs w:val="24"/>
              </w:rPr>
            </w:pPr>
            <w:r w:rsidRPr="00D73A4C">
              <w:rPr>
                <w:rFonts w:ascii="仿宋_GB2312" w:eastAsia="仿宋_GB2312" w:hAnsi="仿宋" w:hint="eastAsia"/>
                <w:szCs w:val="24"/>
              </w:rPr>
              <w:t>5.网店运营效果分析</w:t>
            </w:r>
          </w:p>
        </w:tc>
        <w:tc>
          <w:tcPr>
            <w:tcW w:w="2307" w:type="pct"/>
            <w:gridSpan w:val="5"/>
            <w:tcBorders>
              <w:left w:val="single" w:sz="4" w:space="0" w:color="000000"/>
              <w:bottom w:val="single" w:sz="4" w:space="0" w:color="000000"/>
              <w:right w:val="single" w:sz="4" w:space="0" w:color="000000"/>
            </w:tcBorders>
            <w:vAlign w:val="center"/>
          </w:tcPr>
          <w:p w:rsidR="00D73A4C" w:rsidRPr="00D73A4C" w:rsidRDefault="00D73A4C" w:rsidP="00D73A4C">
            <w:pPr>
              <w:ind w:firstLineChars="200" w:firstLine="420"/>
              <w:rPr>
                <w:rFonts w:ascii="仿宋_GB2312" w:eastAsia="仿宋_GB2312" w:hAnsi="仿宋" w:hint="eastAsia"/>
                <w:szCs w:val="24"/>
              </w:rPr>
            </w:pPr>
            <w:r w:rsidRPr="00D73A4C">
              <w:rPr>
                <w:rFonts w:ascii="仿宋_GB2312" w:eastAsia="仿宋_GB2312" w:hAnsi="仿宋" w:hint="eastAsia"/>
                <w:szCs w:val="24"/>
              </w:rPr>
              <w:t>依据网店的可持续发展能力和盈利情况，综合计算经营得分。每个赛场根据各队的经营得分进行排序，第一名50分，按照名次递减2分，第二名48分，依次类推。一旦发现参赛团队有违规操作行为，则该模块记为0分。</w:t>
            </w:r>
          </w:p>
        </w:tc>
        <w:tc>
          <w:tcPr>
            <w:tcW w:w="468" w:type="pct"/>
            <w:tcBorders>
              <w:left w:val="single" w:sz="4" w:space="0" w:color="000000"/>
              <w:bottom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50分</w:t>
            </w:r>
          </w:p>
        </w:tc>
        <w:tc>
          <w:tcPr>
            <w:tcW w:w="413" w:type="pct"/>
            <w:tcBorders>
              <w:left w:val="single" w:sz="4" w:space="0" w:color="000000"/>
              <w:bottom w:val="single" w:sz="4" w:space="0" w:color="000000"/>
              <w:right w:val="single" w:sz="4" w:space="0" w:color="000000"/>
            </w:tcBorders>
            <w:vAlign w:val="center"/>
          </w:tcPr>
          <w:p w:rsidR="00D73A4C" w:rsidRPr="00D73A4C" w:rsidRDefault="00D73A4C" w:rsidP="00D73A4C">
            <w:pPr>
              <w:jc w:val="center"/>
              <w:rPr>
                <w:rFonts w:ascii="仿宋_GB2312" w:eastAsia="仿宋_GB2312" w:hAnsi="仿宋" w:hint="eastAsia"/>
                <w:szCs w:val="24"/>
              </w:rPr>
            </w:pPr>
            <w:r w:rsidRPr="00D73A4C">
              <w:rPr>
                <w:rFonts w:ascii="仿宋_GB2312" w:eastAsia="仿宋_GB2312" w:hAnsi="仿宋" w:hint="eastAsia"/>
                <w:szCs w:val="24"/>
              </w:rPr>
              <w:t>机考评分</w:t>
            </w:r>
          </w:p>
        </w:tc>
      </w:tr>
    </w:tbl>
    <w:p w:rsidR="00D73A4C" w:rsidRPr="00D73A4C" w:rsidRDefault="00D73A4C" w:rsidP="00D73A4C">
      <w:pPr>
        <w:spacing w:line="360" w:lineRule="auto"/>
        <w:ind w:firstLineChars="200" w:firstLine="643"/>
        <w:jc w:val="left"/>
        <w:rPr>
          <w:rFonts w:ascii="仿宋_GB2312" w:eastAsia="仿宋_GB2312" w:hAnsi="仿宋" w:hint="eastAsia"/>
          <w:b/>
          <w:bCs/>
          <w:sz w:val="32"/>
          <w:szCs w:val="32"/>
        </w:rPr>
      </w:pPr>
      <w:r w:rsidRPr="00D73A4C">
        <w:rPr>
          <w:rFonts w:ascii="仿宋_GB2312" w:eastAsia="仿宋_GB2312" w:hAnsi="仿宋" w:hint="eastAsia"/>
          <w:b/>
          <w:bCs/>
          <w:sz w:val="32"/>
          <w:szCs w:val="32"/>
        </w:rPr>
        <w:t>2.评分方式</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（1）评分方法：分为机考评分和结果评分。</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（2）成绩产生方法：按100分制计分，由高到低进行排名，如出现总成绩相同的情况，优先以网店营销与运营推广成绩进行排名，若网店营销与运营推广成绩相同则按照视觉营销成绩进行排名。</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（3）成绩审核方法：为保障成绩评判的准确性，监督</w:t>
      </w:r>
      <w:proofErr w:type="gramStart"/>
      <w:r w:rsidRPr="00D73A4C">
        <w:rPr>
          <w:rFonts w:ascii="仿宋_GB2312" w:eastAsia="仿宋_GB2312" w:hAnsi="仿宋" w:hint="eastAsia"/>
          <w:sz w:val="32"/>
          <w:szCs w:val="32"/>
        </w:rPr>
        <w:t>仲裁组</w:t>
      </w:r>
      <w:proofErr w:type="gramEnd"/>
      <w:r w:rsidRPr="00D73A4C">
        <w:rPr>
          <w:rFonts w:ascii="仿宋_GB2312" w:eastAsia="仿宋_GB2312" w:hAnsi="仿宋" w:hint="eastAsia"/>
          <w:sz w:val="32"/>
          <w:szCs w:val="32"/>
        </w:rPr>
        <w:t>将对赛项总成绩排名前30%的所有参赛队的成绩进行复核；对其余成绩进行抽检复核，抽检覆盖率不得低于15%。如发现成绩错误以书面方式及时告知裁判长，由裁判长更正成绩并签字确认。复核、抽检错误率超过5%的，裁判组将对所有成绩进行复核。</w:t>
      </w:r>
    </w:p>
    <w:p w:rsidR="00D73A4C" w:rsidRPr="00D73A4C" w:rsidRDefault="00D73A4C" w:rsidP="00D73A4C">
      <w:pPr>
        <w:spacing w:line="360" w:lineRule="auto"/>
        <w:ind w:firstLineChars="200" w:firstLine="640"/>
        <w:jc w:val="left"/>
        <w:rPr>
          <w:rFonts w:ascii="仿宋_GB2312" w:eastAsia="仿宋_GB2312" w:hAnsi="微软雅黑" w:cs="微软雅黑" w:hint="eastAsia"/>
          <w:sz w:val="32"/>
          <w:szCs w:val="32"/>
        </w:rPr>
      </w:pPr>
      <w:r w:rsidRPr="00D73A4C">
        <w:rPr>
          <w:rFonts w:ascii="仿宋_GB2312" w:eastAsia="仿宋_GB2312" w:hAnsi="仿宋" w:hint="eastAsia"/>
          <w:sz w:val="32"/>
          <w:szCs w:val="32"/>
        </w:rPr>
        <w:t>（4）成绩公布方法：记分员将解密后的各参赛队伍（选手）成绩汇总</w:t>
      </w:r>
      <w:proofErr w:type="gramStart"/>
      <w:r w:rsidRPr="00D73A4C">
        <w:rPr>
          <w:rFonts w:ascii="仿宋_GB2312" w:eastAsia="仿宋_GB2312" w:hAnsi="仿宋" w:hint="eastAsia"/>
          <w:sz w:val="32"/>
          <w:szCs w:val="32"/>
        </w:rPr>
        <w:t>成比赛</w:t>
      </w:r>
      <w:proofErr w:type="gramEnd"/>
      <w:r w:rsidRPr="00D73A4C">
        <w:rPr>
          <w:rFonts w:ascii="仿宋_GB2312" w:eastAsia="仿宋_GB2312" w:hAnsi="仿宋" w:hint="eastAsia"/>
          <w:sz w:val="32"/>
          <w:szCs w:val="32"/>
        </w:rPr>
        <w:t>成绩，经裁判长、监督</w:t>
      </w:r>
      <w:proofErr w:type="gramStart"/>
      <w:r w:rsidRPr="00D73A4C">
        <w:rPr>
          <w:rFonts w:ascii="仿宋_GB2312" w:eastAsia="仿宋_GB2312" w:hAnsi="仿宋" w:hint="eastAsia"/>
          <w:sz w:val="32"/>
          <w:szCs w:val="32"/>
        </w:rPr>
        <w:t>仲裁组签</w:t>
      </w:r>
      <w:proofErr w:type="gramEnd"/>
      <w:r w:rsidRPr="00D73A4C">
        <w:rPr>
          <w:rFonts w:ascii="仿宋_GB2312" w:eastAsia="仿宋_GB2312" w:hAnsi="仿宋" w:hint="eastAsia"/>
          <w:sz w:val="32"/>
          <w:szCs w:val="32"/>
        </w:rPr>
        <w:t>字，公示2小时</w:t>
      </w:r>
      <w:r w:rsidRPr="00D73A4C">
        <w:rPr>
          <w:rFonts w:ascii="仿宋_GB2312" w:eastAsia="仿宋_GB2312" w:hAnsi="仿宋" w:hint="eastAsia"/>
          <w:sz w:val="32"/>
          <w:szCs w:val="32"/>
        </w:rPr>
        <w:lastRenderedPageBreak/>
        <w:t>且无异议后，公布比赛结果。</w:t>
      </w:r>
    </w:p>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一</w:t>
      </w:r>
      <w:r>
        <w:rPr>
          <w:rFonts w:ascii="黑体" w:eastAsia="黑体" w:hAnsi="黑体" w:cs="黑体" w:hint="eastAsia"/>
          <w:kern w:val="0"/>
          <w:sz w:val="32"/>
          <w:szCs w:val="32"/>
        </w:rPr>
        <w:t>、赛场预案</w:t>
      </w:r>
    </w:p>
    <w:p w:rsidR="00D73A4C" w:rsidRPr="00D73A4C" w:rsidRDefault="00D73A4C" w:rsidP="00D73A4C">
      <w:pPr>
        <w:spacing w:line="360" w:lineRule="auto"/>
        <w:ind w:firstLineChars="200" w:firstLine="643"/>
        <w:jc w:val="left"/>
        <w:rPr>
          <w:rFonts w:ascii="仿宋_GB2312" w:eastAsia="仿宋_GB2312" w:hAnsi="仿宋" w:hint="eastAsia"/>
          <w:b/>
          <w:bCs/>
          <w:sz w:val="32"/>
          <w:szCs w:val="32"/>
        </w:rPr>
      </w:pPr>
      <w:r w:rsidRPr="00D73A4C">
        <w:rPr>
          <w:rFonts w:ascii="仿宋_GB2312" w:eastAsia="仿宋_GB2312" w:hAnsi="仿宋" w:hint="eastAsia"/>
          <w:b/>
          <w:bCs/>
          <w:sz w:val="32"/>
          <w:szCs w:val="32"/>
        </w:rPr>
        <w:t>1.非正常停电</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竞赛现场如出现突然非正常停电的，按下述步骤进行处理：</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（1）裁判员提示参赛选手要保持镇静，防止踩踏事件发生。</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（2）裁判员提示参赛选手在电源保护装置的有效时间内备份计算机操作数据，并等候处理决定。</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（3）必要时，保卫人员开启安全通道，有序疏散现场人员离场。</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（4）裁判长视情况决定启动备用电源或延迟竞赛。</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（5）现场电力恢复后，由裁判组集体商定根据竞赛内容特点的不同可采用继续比赛、顺延比赛时间、重赛等处理办法。</w:t>
      </w:r>
    </w:p>
    <w:p w:rsidR="00D73A4C" w:rsidRPr="00D73A4C" w:rsidRDefault="00D73A4C" w:rsidP="00D73A4C">
      <w:pPr>
        <w:spacing w:line="360" w:lineRule="auto"/>
        <w:ind w:firstLineChars="200" w:firstLine="643"/>
        <w:jc w:val="left"/>
        <w:rPr>
          <w:rFonts w:ascii="仿宋_GB2312" w:eastAsia="仿宋_GB2312" w:hAnsi="仿宋" w:hint="eastAsia"/>
          <w:b/>
          <w:bCs/>
          <w:sz w:val="32"/>
          <w:szCs w:val="32"/>
        </w:rPr>
      </w:pPr>
      <w:r w:rsidRPr="00D73A4C">
        <w:rPr>
          <w:rFonts w:ascii="仿宋_GB2312" w:eastAsia="仿宋_GB2312" w:hAnsi="仿宋" w:hint="eastAsia"/>
          <w:b/>
          <w:bCs/>
          <w:sz w:val="32"/>
          <w:szCs w:val="32"/>
        </w:rPr>
        <w:t>2.竞赛设备故障</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 xml:space="preserve">竞赛过程中，如遇竞赛设备故障，按下列程序报告并处理： </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（1）参赛选手举手示意，说明故障现象，裁判员、技术员等应及时予以解决。</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（2）确因设备无法继续操作，经由裁判员提出申请，报裁判长批准后，予以启用备用设备。</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（3）竞赛设置了关键节点的自动备份功能，裁判长根据实际情况授权工作人员恢复备份数据。</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（4）数据恢复正常后，由裁判组商定根据竞赛内容特点的不同可采用继续比赛、顺延比赛时间、重赛等处理办法。</w:t>
      </w:r>
    </w:p>
    <w:p w:rsidR="00D73A4C" w:rsidRPr="00D73A4C" w:rsidRDefault="00D73A4C" w:rsidP="00D73A4C">
      <w:pPr>
        <w:spacing w:line="360" w:lineRule="auto"/>
        <w:ind w:firstLineChars="200" w:firstLine="643"/>
        <w:jc w:val="left"/>
        <w:rPr>
          <w:rFonts w:ascii="仿宋_GB2312" w:eastAsia="仿宋_GB2312" w:hAnsi="仿宋" w:hint="eastAsia"/>
          <w:b/>
          <w:bCs/>
          <w:sz w:val="32"/>
          <w:szCs w:val="32"/>
        </w:rPr>
      </w:pPr>
      <w:r w:rsidRPr="00D73A4C">
        <w:rPr>
          <w:rFonts w:ascii="仿宋_GB2312" w:eastAsia="仿宋_GB2312" w:hAnsi="仿宋" w:hint="eastAsia"/>
          <w:b/>
          <w:bCs/>
          <w:sz w:val="32"/>
          <w:szCs w:val="32"/>
        </w:rPr>
        <w:lastRenderedPageBreak/>
        <w:t>3.参赛选手发生意外受伤或急病等情况</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按下列步骤进行处理：</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（1）参赛选手举手示意。</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（2）现场医务人员迅速到达现场，救治或急送最近医院进行救治。</w:t>
      </w:r>
    </w:p>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二</w:t>
      </w:r>
      <w:r>
        <w:rPr>
          <w:rFonts w:ascii="黑体" w:eastAsia="黑体" w:hAnsi="黑体" w:cs="黑体" w:hint="eastAsia"/>
          <w:kern w:val="0"/>
          <w:sz w:val="32"/>
          <w:szCs w:val="32"/>
        </w:rPr>
        <w:t>、赛项安全</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赛项执委会采取切实有效措施保证大赛期间赛场组织与管理人员、裁判员、参赛人员的人身安全。</w:t>
      </w:r>
    </w:p>
    <w:p w:rsidR="00D73A4C" w:rsidRPr="00D73A4C" w:rsidRDefault="00D73A4C" w:rsidP="00D73A4C">
      <w:pPr>
        <w:spacing w:line="360" w:lineRule="auto"/>
        <w:ind w:firstLineChars="200" w:firstLine="643"/>
        <w:jc w:val="left"/>
        <w:rPr>
          <w:rFonts w:ascii="仿宋_GB2312" w:eastAsia="仿宋_GB2312" w:hAnsi="仿宋" w:hint="eastAsia"/>
          <w:b/>
          <w:bCs/>
          <w:sz w:val="32"/>
          <w:szCs w:val="32"/>
        </w:rPr>
      </w:pPr>
      <w:bookmarkStart w:id="2" w:name="_Toc361563584"/>
      <w:r w:rsidRPr="00D73A4C">
        <w:rPr>
          <w:rFonts w:ascii="仿宋_GB2312" w:eastAsia="仿宋_GB2312" w:hAnsi="仿宋" w:hint="eastAsia"/>
          <w:b/>
          <w:bCs/>
          <w:sz w:val="32"/>
          <w:szCs w:val="32"/>
        </w:rPr>
        <w:t>1.比赛环境</w:t>
      </w:r>
      <w:bookmarkEnd w:id="2"/>
    </w:p>
    <w:p w:rsidR="00D73A4C" w:rsidRPr="00D73A4C" w:rsidRDefault="00D73A4C" w:rsidP="00D73A4C">
      <w:pPr>
        <w:spacing w:line="360" w:lineRule="auto"/>
        <w:ind w:firstLineChars="200" w:firstLine="640"/>
        <w:rPr>
          <w:rFonts w:ascii="仿宋_GB2312" w:eastAsia="仿宋_GB2312" w:hAnsi="仿宋" w:hint="eastAsia"/>
          <w:sz w:val="32"/>
          <w:szCs w:val="32"/>
        </w:rPr>
      </w:pPr>
      <w:r w:rsidRPr="00D73A4C">
        <w:rPr>
          <w:rFonts w:ascii="仿宋_GB2312" w:eastAsia="仿宋_GB2312" w:hAnsi="仿宋" w:hint="eastAsia"/>
          <w:sz w:val="32"/>
          <w:szCs w:val="32"/>
        </w:rPr>
        <w:t>赛场的设备，应符合国家有关安全规定。承办单位赛前须按照执委会要求排除安全隐患。</w:t>
      </w:r>
    </w:p>
    <w:p w:rsidR="00D73A4C" w:rsidRPr="00D73A4C" w:rsidRDefault="00D73A4C" w:rsidP="00D73A4C">
      <w:pPr>
        <w:spacing w:line="360" w:lineRule="auto"/>
        <w:ind w:firstLineChars="200" w:firstLine="640"/>
        <w:rPr>
          <w:rFonts w:ascii="仿宋_GB2312" w:eastAsia="仿宋_GB2312" w:hAnsi="仿宋" w:hint="eastAsia"/>
          <w:sz w:val="32"/>
          <w:szCs w:val="32"/>
        </w:rPr>
      </w:pPr>
      <w:r w:rsidRPr="00D73A4C">
        <w:rPr>
          <w:rFonts w:ascii="仿宋_GB2312" w:eastAsia="仿宋_GB2312" w:hAnsi="仿宋" w:hint="eastAsia"/>
          <w:sz w:val="32"/>
          <w:szCs w:val="32"/>
        </w:rPr>
        <w:t>赛场周围要设立警戒线，防止无关人员进入发生意外事件。</w:t>
      </w:r>
    </w:p>
    <w:p w:rsidR="00D73A4C" w:rsidRPr="00D73A4C" w:rsidRDefault="00D73A4C" w:rsidP="00D73A4C">
      <w:pPr>
        <w:spacing w:line="360" w:lineRule="auto"/>
        <w:ind w:firstLineChars="200" w:firstLine="640"/>
        <w:rPr>
          <w:rFonts w:ascii="仿宋_GB2312" w:eastAsia="仿宋_GB2312" w:hAnsi="仿宋" w:hint="eastAsia"/>
          <w:sz w:val="32"/>
          <w:szCs w:val="32"/>
        </w:rPr>
      </w:pPr>
      <w:r w:rsidRPr="00D73A4C">
        <w:rPr>
          <w:rFonts w:ascii="仿宋_GB2312" w:eastAsia="仿宋_GB2312" w:hAnsi="仿宋" w:hint="eastAsia"/>
          <w:sz w:val="32"/>
          <w:szCs w:val="32"/>
        </w:rPr>
        <w:t>赛场环境中存在人员密集、车流人流交错的区域，除了设置齐全的指示标志外，须增加引导人员，并开辟备用通道。</w:t>
      </w:r>
    </w:p>
    <w:p w:rsidR="00D73A4C" w:rsidRPr="00D73A4C" w:rsidRDefault="00D73A4C" w:rsidP="00D73A4C">
      <w:pPr>
        <w:spacing w:line="360" w:lineRule="auto"/>
        <w:ind w:firstLineChars="200" w:firstLine="643"/>
        <w:rPr>
          <w:rFonts w:ascii="仿宋_GB2312" w:eastAsia="仿宋_GB2312" w:hAnsi="仿宋" w:hint="eastAsia"/>
          <w:b/>
          <w:bCs/>
          <w:sz w:val="32"/>
          <w:szCs w:val="32"/>
        </w:rPr>
      </w:pPr>
      <w:bookmarkStart w:id="3" w:name="_Toc361563585"/>
      <w:r w:rsidRPr="00D73A4C">
        <w:rPr>
          <w:rFonts w:ascii="仿宋_GB2312" w:eastAsia="仿宋_GB2312" w:hAnsi="仿宋" w:hint="eastAsia"/>
          <w:b/>
          <w:bCs/>
          <w:sz w:val="32"/>
          <w:szCs w:val="32"/>
        </w:rPr>
        <w:t>2.生活条件</w:t>
      </w:r>
      <w:bookmarkEnd w:id="3"/>
    </w:p>
    <w:p w:rsidR="00D73A4C" w:rsidRPr="00D73A4C" w:rsidRDefault="00D73A4C" w:rsidP="00D73A4C">
      <w:pPr>
        <w:spacing w:line="360" w:lineRule="auto"/>
        <w:ind w:firstLineChars="200" w:firstLine="640"/>
        <w:rPr>
          <w:rFonts w:ascii="仿宋_GB2312" w:eastAsia="仿宋_GB2312" w:hAnsi="仿宋" w:hint="eastAsia"/>
          <w:sz w:val="32"/>
          <w:szCs w:val="32"/>
        </w:rPr>
      </w:pPr>
      <w:r w:rsidRPr="00D73A4C">
        <w:rPr>
          <w:rFonts w:ascii="仿宋_GB2312" w:eastAsia="仿宋_GB2312" w:hAnsi="仿宋" w:hint="eastAsia"/>
          <w:sz w:val="32"/>
          <w:szCs w:val="32"/>
        </w:rPr>
        <w:t>比赛期间，原则上由执委会统一安排参赛选手和指导教师食宿。承办单位须尊重少数民族的风俗习惯及文化，根据国家相关的民族政策，安排好少数民族选手和教师的饮食起居。</w:t>
      </w:r>
    </w:p>
    <w:p w:rsidR="00D73A4C" w:rsidRPr="00D73A4C" w:rsidRDefault="00D73A4C" w:rsidP="00D73A4C">
      <w:pPr>
        <w:spacing w:line="360" w:lineRule="auto"/>
        <w:ind w:firstLineChars="200" w:firstLine="640"/>
        <w:rPr>
          <w:rFonts w:ascii="仿宋_GB2312" w:eastAsia="仿宋_GB2312" w:hAnsi="仿宋" w:hint="eastAsia"/>
          <w:sz w:val="32"/>
          <w:szCs w:val="32"/>
        </w:rPr>
      </w:pPr>
      <w:r w:rsidRPr="00D73A4C">
        <w:rPr>
          <w:rFonts w:ascii="仿宋_GB2312" w:eastAsia="仿宋_GB2312" w:hAnsi="仿宋" w:hint="eastAsia"/>
          <w:sz w:val="32"/>
          <w:szCs w:val="32"/>
        </w:rPr>
        <w:t>比赛期间安排的住宿地应具有旅游业经营许可资质。</w:t>
      </w:r>
    </w:p>
    <w:p w:rsidR="00D73A4C" w:rsidRPr="00D73A4C" w:rsidRDefault="00D73A4C" w:rsidP="00D73A4C">
      <w:pPr>
        <w:spacing w:line="360" w:lineRule="auto"/>
        <w:ind w:firstLineChars="200" w:firstLine="640"/>
        <w:rPr>
          <w:rFonts w:ascii="仿宋_GB2312" w:eastAsia="仿宋_GB2312" w:hAnsi="仿宋" w:hint="eastAsia"/>
          <w:sz w:val="32"/>
          <w:szCs w:val="32"/>
        </w:rPr>
      </w:pPr>
      <w:r w:rsidRPr="00D73A4C">
        <w:rPr>
          <w:rFonts w:ascii="仿宋_GB2312" w:eastAsia="仿宋_GB2312" w:hAnsi="仿宋" w:hint="eastAsia"/>
          <w:sz w:val="32"/>
          <w:szCs w:val="32"/>
        </w:rPr>
        <w:t>执委会和承办单位须保证比赛期间选手、指导教师和裁判员、工作人员的交通安全。</w:t>
      </w:r>
    </w:p>
    <w:p w:rsidR="00D73A4C" w:rsidRPr="00D73A4C" w:rsidRDefault="00D73A4C" w:rsidP="00D73A4C">
      <w:pPr>
        <w:spacing w:line="360" w:lineRule="auto"/>
        <w:ind w:firstLineChars="200" w:firstLine="643"/>
        <w:rPr>
          <w:rFonts w:ascii="仿宋_GB2312" w:eastAsia="仿宋_GB2312" w:hAnsi="仿宋" w:hint="eastAsia"/>
          <w:b/>
          <w:bCs/>
          <w:sz w:val="32"/>
          <w:szCs w:val="32"/>
        </w:rPr>
      </w:pPr>
      <w:bookmarkStart w:id="4" w:name="_Toc361563586"/>
      <w:r w:rsidRPr="00D73A4C">
        <w:rPr>
          <w:rFonts w:ascii="仿宋_GB2312" w:eastAsia="仿宋_GB2312" w:hAnsi="仿宋" w:hint="eastAsia"/>
          <w:b/>
          <w:bCs/>
          <w:sz w:val="32"/>
          <w:szCs w:val="32"/>
        </w:rPr>
        <w:t>3.组队责任</w:t>
      </w:r>
      <w:bookmarkEnd w:id="4"/>
    </w:p>
    <w:p w:rsidR="00D73A4C" w:rsidRPr="00D73A4C" w:rsidRDefault="00D73A4C" w:rsidP="00D73A4C">
      <w:pPr>
        <w:spacing w:line="360" w:lineRule="auto"/>
        <w:ind w:firstLineChars="200" w:firstLine="640"/>
        <w:rPr>
          <w:rFonts w:ascii="仿宋_GB2312" w:eastAsia="仿宋_GB2312" w:hAnsi="仿宋" w:hint="eastAsia"/>
          <w:sz w:val="32"/>
          <w:szCs w:val="32"/>
        </w:rPr>
      </w:pPr>
      <w:r w:rsidRPr="00D73A4C">
        <w:rPr>
          <w:rFonts w:ascii="仿宋_GB2312" w:eastAsia="仿宋_GB2312" w:hAnsi="仿宋" w:hint="eastAsia"/>
          <w:sz w:val="32"/>
          <w:szCs w:val="32"/>
        </w:rPr>
        <w:lastRenderedPageBreak/>
        <w:t>（1）各学校组织代表队时，须安排为参赛选手购买大赛期间的人身意外伤害保险。</w:t>
      </w:r>
    </w:p>
    <w:p w:rsidR="00D73A4C" w:rsidRPr="00D73A4C" w:rsidRDefault="00D73A4C" w:rsidP="00D73A4C">
      <w:pPr>
        <w:spacing w:line="360" w:lineRule="auto"/>
        <w:ind w:firstLineChars="200" w:firstLine="640"/>
        <w:rPr>
          <w:rFonts w:ascii="仿宋_GB2312" w:eastAsia="仿宋_GB2312" w:hAnsi="仿宋" w:hint="eastAsia"/>
          <w:sz w:val="32"/>
          <w:szCs w:val="32"/>
        </w:rPr>
      </w:pPr>
      <w:r w:rsidRPr="00D73A4C">
        <w:rPr>
          <w:rFonts w:ascii="仿宋_GB2312" w:eastAsia="仿宋_GB2312" w:hAnsi="仿宋" w:hint="eastAsia"/>
          <w:sz w:val="32"/>
          <w:szCs w:val="32"/>
        </w:rPr>
        <w:t>（2）各学校代表队组成后，须制定相关管理制度，并对所有选手、指导教师进行安全教育。</w:t>
      </w:r>
    </w:p>
    <w:p w:rsidR="00D73A4C" w:rsidRPr="00D73A4C" w:rsidRDefault="00D73A4C" w:rsidP="00D73A4C">
      <w:pPr>
        <w:spacing w:line="360" w:lineRule="auto"/>
        <w:ind w:firstLineChars="200" w:firstLine="643"/>
        <w:rPr>
          <w:rFonts w:ascii="仿宋_GB2312" w:eastAsia="仿宋_GB2312" w:hAnsi="仿宋" w:hint="eastAsia"/>
          <w:b/>
          <w:bCs/>
          <w:sz w:val="32"/>
          <w:szCs w:val="32"/>
        </w:rPr>
      </w:pPr>
      <w:bookmarkStart w:id="5" w:name="_Toc361563587"/>
      <w:r w:rsidRPr="00D73A4C">
        <w:rPr>
          <w:rFonts w:ascii="仿宋_GB2312" w:eastAsia="仿宋_GB2312" w:hAnsi="仿宋" w:hint="eastAsia"/>
          <w:b/>
          <w:bCs/>
          <w:sz w:val="32"/>
          <w:szCs w:val="32"/>
        </w:rPr>
        <w:t>4.应急处理</w:t>
      </w:r>
      <w:bookmarkEnd w:id="5"/>
    </w:p>
    <w:p w:rsidR="00D73A4C" w:rsidRPr="00D73A4C" w:rsidRDefault="00D73A4C" w:rsidP="00D73A4C">
      <w:pPr>
        <w:spacing w:line="360" w:lineRule="auto"/>
        <w:ind w:firstLineChars="200" w:firstLine="640"/>
        <w:rPr>
          <w:rFonts w:ascii="仿宋_GB2312" w:eastAsia="仿宋_GB2312" w:hAnsi="仿宋" w:hint="eastAsia"/>
          <w:sz w:val="32"/>
          <w:szCs w:val="32"/>
        </w:rPr>
      </w:pPr>
      <w:r w:rsidRPr="00D73A4C">
        <w:rPr>
          <w:rFonts w:ascii="仿宋_GB2312" w:eastAsia="仿宋_GB2312" w:hAnsi="仿宋" w:hint="eastAsia"/>
          <w:sz w:val="32"/>
          <w:szCs w:val="32"/>
        </w:rPr>
        <w:t>比赛期间发生意外事故，第一时间报告执委会，同时采取措施避免事态扩大。执委会应立即启动预案予以解决并报告组委会。赛项出现重大安全问题可以停赛，是否停赛由执委会决定。事后，执委会应向组委会报告详细情况。</w:t>
      </w:r>
    </w:p>
    <w:p w:rsidR="00024812" w:rsidRDefault="00024812">
      <w:pPr>
        <w:snapToGrid w:val="0"/>
        <w:spacing w:line="560" w:lineRule="exact"/>
        <w:ind w:firstLineChars="200" w:firstLine="640"/>
        <w:rPr>
          <w:rFonts w:ascii="黑体" w:eastAsia="黑体" w:hAnsi="黑体" w:cs="黑体" w:hint="eastAsia"/>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三</w:t>
      </w:r>
      <w:r>
        <w:rPr>
          <w:rFonts w:ascii="黑体" w:eastAsia="黑体" w:hAnsi="黑体" w:cs="黑体" w:hint="eastAsia"/>
          <w:kern w:val="0"/>
          <w:sz w:val="32"/>
          <w:szCs w:val="32"/>
        </w:rPr>
        <w:t>、竞赛须知</w:t>
      </w:r>
    </w:p>
    <w:p w:rsidR="00024812" w:rsidRDefault="00024812" w:rsidP="00D73A4C">
      <w:pPr>
        <w:numPr>
          <w:ilvl w:val="0"/>
          <w:numId w:val="2"/>
        </w:numPr>
        <w:spacing w:line="600" w:lineRule="exact"/>
        <w:rPr>
          <w:rFonts w:ascii="楷体_GB2312" w:eastAsia="楷体_GB2312" w:hAnsi="楷体_GB2312" w:cs="楷体_GB2312"/>
          <w:sz w:val="32"/>
          <w:szCs w:val="32"/>
        </w:rPr>
      </w:pPr>
      <w:r>
        <w:rPr>
          <w:rFonts w:ascii="楷体_GB2312" w:eastAsia="楷体_GB2312" w:hAnsi="楷体_GB2312" w:cs="楷体_GB2312" w:hint="eastAsia"/>
          <w:sz w:val="32"/>
          <w:szCs w:val="32"/>
        </w:rPr>
        <w:t>参赛队须知</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Pr>
          <w:rFonts w:ascii="仿宋_GB2312" w:eastAsia="仿宋_GB2312" w:hAnsi="仿宋" w:hint="eastAsia"/>
          <w:sz w:val="32"/>
          <w:szCs w:val="32"/>
        </w:rPr>
        <w:t>1.</w:t>
      </w:r>
      <w:r w:rsidRPr="00D73A4C">
        <w:rPr>
          <w:rFonts w:ascii="仿宋_GB2312" w:eastAsia="仿宋_GB2312" w:hAnsi="仿宋" w:hint="eastAsia"/>
          <w:sz w:val="32"/>
          <w:szCs w:val="32"/>
        </w:rPr>
        <w:t>参赛队名称统一使用规定的地区代表队名称，不接受跨校组队报名。</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Pr>
          <w:rFonts w:ascii="仿宋_GB2312" w:eastAsia="仿宋_GB2312" w:hAnsi="仿宋" w:hint="eastAsia"/>
          <w:sz w:val="32"/>
          <w:szCs w:val="32"/>
        </w:rPr>
        <w:t>2.</w:t>
      </w:r>
      <w:r w:rsidRPr="00D73A4C">
        <w:rPr>
          <w:rFonts w:ascii="仿宋_GB2312" w:eastAsia="仿宋_GB2312" w:hAnsi="仿宋" w:hint="eastAsia"/>
          <w:sz w:val="32"/>
          <w:szCs w:val="32"/>
        </w:rPr>
        <w:t>参赛队按照大赛赛程安排，</w:t>
      </w:r>
      <w:proofErr w:type="gramStart"/>
      <w:r w:rsidRPr="00D73A4C">
        <w:rPr>
          <w:rFonts w:ascii="仿宋_GB2312" w:eastAsia="仿宋_GB2312" w:hAnsi="仿宋" w:hint="eastAsia"/>
          <w:sz w:val="32"/>
          <w:szCs w:val="32"/>
        </w:rPr>
        <w:t>凭大赛</w:t>
      </w:r>
      <w:proofErr w:type="gramEnd"/>
      <w:r w:rsidRPr="00D73A4C">
        <w:rPr>
          <w:rFonts w:ascii="仿宋_GB2312" w:eastAsia="仿宋_GB2312" w:hAnsi="仿宋" w:hint="eastAsia"/>
          <w:sz w:val="32"/>
          <w:szCs w:val="32"/>
        </w:rPr>
        <w:t>组委会颁发的参赛证和有效身份证件参加比赛及相关活动。</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Pr>
          <w:rFonts w:ascii="仿宋_GB2312" w:eastAsia="仿宋_GB2312" w:hAnsi="仿宋" w:hint="eastAsia"/>
          <w:sz w:val="32"/>
          <w:szCs w:val="32"/>
        </w:rPr>
        <w:t>3.</w:t>
      </w:r>
      <w:r w:rsidRPr="00D73A4C">
        <w:rPr>
          <w:rFonts w:ascii="仿宋_GB2312" w:eastAsia="仿宋_GB2312" w:hAnsi="仿宋" w:hint="eastAsia"/>
          <w:sz w:val="32"/>
          <w:szCs w:val="32"/>
        </w:rPr>
        <w:t>参赛队员需要购买保险。</w:t>
      </w:r>
    </w:p>
    <w:p w:rsidR="00024812" w:rsidRDefault="00024812">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（二）参赛选手须知</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1.参赛选手应当文明参赛，服从裁判统一指挥，尊重赛场工作人员，自觉维护赛场秩序。如参赛选手因对裁判不服从而停止比赛，则以弃权处理。</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2.参赛选手须严格遵守竞赛规程规定的安全操作流程，防止发生安全事故。</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lastRenderedPageBreak/>
        <w:t>3.参赛选手应该爱护赛场使用的设备、仪器等，不得人为损坏比赛所使用的仪器设备。</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4.参赛选手须严格按照规定时间进入候考区和比赛场地，不允许携带任何竞赛规程禁止使用的电子产品及通讯工具，以及其他与竞赛有关的资料和书籍，不得以任何方式泄露参赛院校、选手姓名等涉及竞赛场上应该保密的信息。</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5.参赛选手对于认为有影响个人比赛成绩的裁判行为或设备故障等，应向指导老师反映，由指导老师按大赛制度规定进行申诉。参赛选手不得利用比赛相关的</w:t>
      </w:r>
      <w:proofErr w:type="gramStart"/>
      <w:r w:rsidRPr="00D73A4C">
        <w:rPr>
          <w:rFonts w:ascii="仿宋_GB2312" w:eastAsia="仿宋_GB2312" w:hAnsi="仿宋" w:hint="eastAsia"/>
          <w:sz w:val="32"/>
          <w:szCs w:val="32"/>
        </w:rPr>
        <w:t>微信群</w:t>
      </w:r>
      <w:proofErr w:type="gramEnd"/>
      <w:r w:rsidRPr="00D73A4C">
        <w:rPr>
          <w:rFonts w:ascii="仿宋_GB2312" w:eastAsia="仿宋_GB2312" w:hAnsi="仿宋" w:hint="eastAsia"/>
          <w:sz w:val="32"/>
          <w:szCs w:val="32"/>
        </w:rPr>
        <w:t>、QQ</w:t>
      </w:r>
      <w:proofErr w:type="gramStart"/>
      <w:r w:rsidRPr="00D73A4C">
        <w:rPr>
          <w:rFonts w:ascii="仿宋_GB2312" w:eastAsia="仿宋_GB2312" w:hAnsi="仿宋" w:hint="eastAsia"/>
          <w:sz w:val="32"/>
          <w:szCs w:val="32"/>
        </w:rPr>
        <w:t>群发表虚</w:t>
      </w:r>
      <w:proofErr w:type="gramEnd"/>
      <w:r w:rsidRPr="00D73A4C">
        <w:rPr>
          <w:rFonts w:ascii="仿宋_GB2312" w:eastAsia="仿宋_GB2312" w:hAnsi="仿宋" w:hint="eastAsia"/>
          <w:sz w:val="32"/>
          <w:szCs w:val="32"/>
        </w:rPr>
        <w:t>假信息和不当言论。</w:t>
      </w:r>
    </w:p>
    <w:p w:rsidR="00024812" w:rsidRDefault="00024812">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（三）指导教师须知</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1.指导教师应该根据专业教学计划和赛项规程合理制定训练方案，认真指导选手训练，培养选手的综合职业能力和良好的职业素养，克服功利化思想。</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2.指导教师应该根据赛项规程要求做好参赛选手保险办理工作，并积极做好选手的安全教育。</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3.指导教师参加赛项观摩等活动，不得违反赛项规定进入赛场，干扰比赛正常进行。</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4.指导教师应自觉遵守大赛各项制度，尊重专家、裁判、监督仲裁及工作人员。要引导和教育参赛选手对于认为有影响个人比赛成绩的裁判行为或设备故障，按照赛项指南规定和大赛制度与裁判、工作人员进行充分沟通或赛后提出申诉，不得在网络、</w:t>
      </w:r>
      <w:proofErr w:type="gramStart"/>
      <w:r w:rsidRPr="00D73A4C">
        <w:rPr>
          <w:rFonts w:ascii="仿宋_GB2312" w:eastAsia="仿宋_GB2312" w:hAnsi="仿宋" w:hint="eastAsia"/>
          <w:sz w:val="32"/>
          <w:szCs w:val="32"/>
        </w:rPr>
        <w:lastRenderedPageBreak/>
        <w:t>微信群</w:t>
      </w:r>
      <w:proofErr w:type="gramEnd"/>
      <w:r w:rsidRPr="00D73A4C">
        <w:rPr>
          <w:rFonts w:ascii="仿宋_GB2312" w:eastAsia="仿宋_GB2312" w:hAnsi="仿宋" w:hint="eastAsia"/>
          <w:sz w:val="32"/>
          <w:szCs w:val="32"/>
        </w:rPr>
        <w:t>等各种媒体发表、传播有待核实信息和过激言论。对比赛过程中的争议问题，要按大赛制度规定程序处理，不得采取过激行为。</w:t>
      </w:r>
    </w:p>
    <w:p w:rsidR="00024812" w:rsidRDefault="00024812">
      <w:pPr>
        <w:spacing w:line="60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（四）工作人员须知</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1.工作人员必须统一佩戴由大赛组委会签发的相应证件，着装整齐。</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2.工作人员不得影响参赛选手比赛，不允许有影响比赛公平的行为。</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3.服从领导，听从指挥，以高度负责的精神、严肃认真的态度做好各项工作。</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4.熟悉比赛规程，认真遵守各项比赛规则和工作要求。</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5.坚守岗位，如有急事需要离开岗位时，应经领导同意，并做好工作衔接。</w:t>
      </w:r>
    </w:p>
    <w:p w:rsidR="00D73A4C" w:rsidRPr="00D73A4C" w:rsidRDefault="00D73A4C" w:rsidP="00D73A4C">
      <w:pPr>
        <w:spacing w:line="360" w:lineRule="auto"/>
        <w:ind w:firstLineChars="200" w:firstLine="640"/>
        <w:jc w:val="left"/>
        <w:rPr>
          <w:rFonts w:ascii="仿宋_GB2312" w:eastAsia="仿宋_GB2312" w:hAnsi="仿宋" w:hint="eastAsia"/>
          <w:sz w:val="32"/>
          <w:szCs w:val="32"/>
        </w:rPr>
      </w:pPr>
      <w:r w:rsidRPr="00D73A4C">
        <w:rPr>
          <w:rFonts w:ascii="仿宋_GB2312" w:eastAsia="仿宋_GB2312" w:hAnsi="仿宋" w:hint="eastAsia"/>
          <w:sz w:val="32"/>
          <w:szCs w:val="32"/>
        </w:rPr>
        <w:t>6.严格遵守比赛纪律，如发现其他人员有违反比赛纪律的行为，应予以制止。情节严重的，应向竞赛组委会反映。</w:t>
      </w:r>
    </w:p>
    <w:p w:rsidR="00D73A4C" w:rsidRPr="00D73A4C" w:rsidRDefault="00D73A4C" w:rsidP="00D73A4C">
      <w:pPr>
        <w:spacing w:line="360" w:lineRule="auto"/>
        <w:ind w:firstLineChars="200" w:firstLine="640"/>
        <w:jc w:val="left"/>
        <w:rPr>
          <w:rFonts w:ascii="黑体" w:eastAsia="黑体" w:hint="eastAsia"/>
          <w:sz w:val="36"/>
          <w:szCs w:val="36"/>
        </w:rPr>
      </w:pPr>
      <w:r w:rsidRPr="00D73A4C">
        <w:rPr>
          <w:rFonts w:ascii="仿宋_GB2312" w:eastAsia="仿宋_GB2312" w:hAnsi="仿宋" w:hint="eastAsia"/>
          <w:sz w:val="32"/>
          <w:szCs w:val="32"/>
        </w:rPr>
        <w:t>7.发扬无私奉献和团结协作的精神，提供热情、优质服务。</w:t>
      </w:r>
    </w:p>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四</w:t>
      </w:r>
      <w:r>
        <w:rPr>
          <w:rFonts w:ascii="黑体" w:eastAsia="黑体" w:hAnsi="黑体" w:cs="黑体" w:hint="eastAsia"/>
          <w:kern w:val="0"/>
          <w:sz w:val="32"/>
          <w:szCs w:val="32"/>
        </w:rPr>
        <w:t>、申诉与仲裁</w:t>
      </w:r>
    </w:p>
    <w:p w:rsidR="00D73A4C" w:rsidRPr="00D73A4C" w:rsidRDefault="00D73A4C" w:rsidP="00D73A4C">
      <w:pPr>
        <w:spacing w:line="360" w:lineRule="auto"/>
        <w:ind w:rightChars="100" w:right="210" w:firstLineChars="200" w:firstLine="640"/>
        <w:jc w:val="left"/>
        <w:rPr>
          <w:rFonts w:ascii="仿宋_GB2312" w:eastAsia="仿宋_GB2312" w:hAnsi="仿宋_GB2312" w:cs="仿宋_GB2312" w:hint="eastAsia"/>
          <w:sz w:val="32"/>
          <w:szCs w:val="32"/>
        </w:rPr>
      </w:pPr>
      <w:r w:rsidRPr="00D73A4C">
        <w:rPr>
          <w:rFonts w:ascii="仿宋_GB2312" w:eastAsia="仿宋_GB2312" w:hAnsi="仿宋_GB2312" w:cs="仿宋_GB2312" w:hint="eastAsia"/>
          <w:sz w:val="32"/>
          <w:szCs w:val="32"/>
        </w:rPr>
        <w:t>本赛项在比赛过程中若出现有失公正或有关人员违规等现象，代表队可在比赛结束后（选手赛场比赛内容全部完成）2小时之内向</w:t>
      </w:r>
      <w:proofErr w:type="gramStart"/>
      <w:r w:rsidRPr="00D73A4C">
        <w:rPr>
          <w:rFonts w:ascii="仿宋_GB2312" w:eastAsia="仿宋_GB2312" w:hAnsi="仿宋_GB2312" w:cs="仿宋_GB2312" w:hint="eastAsia"/>
          <w:sz w:val="32"/>
          <w:szCs w:val="32"/>
        </w:rPr>
        <w:t>仲裁组</w:t>
      </w:r>
      <w:proofErr w:type="gramEnd"/>
      <w:r w:rsidRPr="00D73A4C">
        <w:rPr>
          <w:rFonts w:ascii="仿宋_GB2312" w:eastAsia="仿宋_GB2312" w:hAnsi="仿宋_GB2312" w:cs="仿宋_GB2312" w:hint="eastAsia"/>
          <w:sz w:val="32"/>
          <w:szCs w:val="32"/>
        </w:rPr>
        <w:t>提出书面申诉。超过时效不予受理。</w:t>
      </w:r>
      <w:r w:rsidR="00E837C6" w:rsidRPr="00E837C6">
        <w:rPr>
          <w:rFonts w:ascii="仿宋_GB2312" w:eastAsia="仿宋_GB2312" w:hAnsi="仿宋_GB2312" w:cs="仿宋_GB2312" w:hint="eastAsia"/>
          <w:sz w:val="32"/>
          <w:szCs w:val="32"/>
        </w:rPr>
        <w:t>赛项组委会监督裁判工作组在接到申诉报告后的 2 小时内组织复议，并及时将复议结果以书面形式告知申诉方。组委会的仲裁</w:t>
      </w:r>
      <w:r w:rsidR="00E837C6" w:rsidRPr="00E837C6">
        <w:rPr>
          <w:rFonts w:ascii="仿宋_GB2312" w:eastAsia="仿宋_GB2312" w:hAnsi="仿宋_GB2312" w:cs="仿宋_GB2312" w:hint="eastAsia"/>
          <w:sz w:val="32"/>
          <w:szCs w:val="32"/>
        </w:rPr>
        <w:lastRenderedPageBreak/>
        <w:t>结果为最终结果。</w:t>
      </w:r>
    </w:p>
    <w:p w:rsidR="00024812" w:rsidRDefault="00024812">
      <w:pPr>
        <w:snapToGrid w:val="0"/>
        <w:spacing w:line="560" w:lineRule="exact"/>
        <w:ind w:firstLineChars="200" w:firstLine="640"/>
        <w:rPr>
          <w:rFonts w:ascii="黑体" w:eastAsia="黑体" w:hAnsi="黑体" w:cs="黑体"/>
          <w:kern w:val="0"/>
          <w:sz w:val="32"/>
          <w:szCs w:val="32"/>
        </w:rPr>
      </w:pPr>
      <w:r>
        <w:rPr>
          <w:rFonts w:ascii="黑体" w:eastAsia="黑体" w:hAnsi="黑体" w:cs="黑体" w:hint="eastAsia"/>
          <w:kern w:val="0"/>
          <w:sz w:val="32"/>
          <w:szCs w:val="32"/>
        </w:rPr>
        <w:t>十</w:t>
      </w:r>
      <w:r>
        <w:rPr>
          <w:rFonts w:ascii="黑体" w:eastAsia="黑体" w:hAnsi="黑体" w:cs="黑体"/>
          <w:kern w:val="0"/>
          <w:sz w:val="32"/>
          <w:szCs w:val="32"/>
        </w:rPr>
        <w:t>五</w:t>
      </w:r>
      <w:r>
        <w:rPr>
          <w:rFonts w:ascii="黑体" w:eastAsia="黑体" w:hAnsi="黑体" w:cs="黑体" w:hint="eastAsia"/>
          <w:kern w:val="0"/>
          <w:sz w:val="32"/>
          <w:szCs w:val="32"/>
        </w:rPr>
        <w:t>、竞赛观摩</w:t>
      </w:r>
    </w:p>
    <w:p w:rsidR="00AF6331" w:rsidRPr="00AF6331" w:rsidRDefault="00AF6331" w:rsidP="00AF6331">
      <w:pPr>
        <w:spacing w:line="360" w:lineRule="auto"/>
        <w:ind w:rightChars="100" w:right="210" w:firstLineChars="200" w:firstLine="640"/>
        <w:jc w:val="left"/>
        <w:rPr>
          <w:rFonts w:ascii="仿宋_GB2312" w:eastAsia="仿宋_GB2312" w:hAnsi="仿宋_GB2312" w:cs="仿宋_GB2312" w:hint="eastAsia"/>
          <w:sz w:val="32"/>
          <w:szCs w:val="32"/>
        </w:rPr>
      </w:pPr>
      <w:bookmarkStart w:id="6" w:name="_Hlk156455622"/>
      <w:r>
        <w:rPr>
          <w:rFonts w:ascii="仿宋_GB2312" w:eastAsia="仿宋_GB2312" w:hAnsi="仿宋_GB2312" w:cs="仿宋_GB2312" w:hint="eastAsia"/>
          <w:sz w:val="32"/>
          <w:szCs w:val="32"/>
        </w:rPr>
        <w:t>1.</w:t>
      </w:r>
      <w:r w:rsidRPr="00AF6331">
        <w:rPr>
          <w:rFonts w:ascii="仿宋_GB2312" w:eastAsia="仿宋_GB2312" w:hAnsi="仿宋_GB2312" w:cs="仿宋_GB2312" w:hint="eastAsia"/>
          <w:sz w:val="32"/>
          <w:szCs w:val="32"/>
        </w:rPr>
        <w:t>由于赛项特点及赛场条件限制</w:t>
      </w:r>
      <w:bookmarkEnd w:id="6"/>
      <w:r w:rsidRPr="00AF6331">
        <w:rPr>
          <w:rFonts w:ascii="仿宋_GB2312" w:eastAsia="仿宋_GB2312" w:hAnsi="仿宋_GB2312" w:cs="仿宋_GB2312" w:hint="eastAsia"/>
          <w:sz w:val="32"/>
          <w:szCs w:val="32"/>
        </w:rPr>
        <w:t>，本赛项不设置现场观摩环节。</w:t>
      </w:r>
    </w:p>
    <w:p w:rsidR="00AF6331" w:rsidRPr="00AF6331" w:rsidRDefault="00AF6331" w:rsidP="00AF6331">
      <w:pPr>
        <w:spacing w:line="360" w:lineRule="auto"/>
        <w:ind w:rightChars="100" w:right="210" w:firstLineChars="200" w:firstLine="64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w:t>
      </w:r>
      <w:r w:rsidRPr="00AF6331">
        <w:rPr>
          <w:rFonts w:ascii="仿宋_GB2312" w:eastAsia="仿宋_GB2312" w:hAnsi="仿宋_GB2312" w:cs="仿宋_GB2312" w:hint="eastAsia"/>
          <w:sz w:val="32"/>
          <w:szCs w:val="32"/>
        </w:rPr>
        <w:t>新闻媒体等进入赛场必须经过大赛组委会允许，由专人陪同并听从现场工作人员的安排和管理，不能影响比赛进行。</w:t>
      </w:r>
    </w:p>
    <w:p w:rsidR="00AF6331" w:rsidRPr="00AF6331" w:rsidRDefault="00AF6331" w:rsidP="00AF6331">
      <w:pPr>
        <w:spacing w:line="360" w:lineRule="auto"/>
        <w:ind w:rightChars="100" w:right="210" w:firstLineChars="200" w:firstLine="64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w:t>
      </w:r>
      <w:r w:rsidRPr="00AF6331">
        <w:rPr>
          <w:rFonts w:ascii="仿宋_GB2312" w:eastAsia="仿宋_GB2312" w:hAnsi="仿宋_GB2312" w:cs="仿宋_GB2312" w:hint="eastAsia"/>
          <w:sz w:val="32"/>
          <w:szCs w:val="32"/>
        </w:rPr>
        <w:t>摄影摄像工作人员及其他人员必经大赛组委会允许方可进入赛场，且应听从现场工作人员的安排和管理，不能影响赛事的正常进行。</w:t>
      </w:r>
    </w:p>
    <w:p w:rsidR="00AF6331" w:rsidRPr="00AF6331" w:rsidRDefault="00AF6331" w:rsidP="00AF6331">
      <w:pPr>
        <w:pStyle w:val="a0"/>
        <w:rPr>
          <w:rFonts w:hint="eastAsia"/>
        </w:rPr>
      </w:pPr>
    </w:p>
    <w:sectPr w:rsidR="00AF6331" w:rsidRPr="00AF6331">
      <w:footerReference w:type="even" r:id="rId7"/>
      <w:footerReference w:type="default" r:id="rId8"/>
      <w:pgSz w:w="11906" w:h="16838"/>
      <w:pgMar w:top="1440" w:right="1474" w:bottom="1440" w:left="1587"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1099" w:rsidRDefault="00A01099">
      <w:r>
        <w:separator/>
      </w:r>
    </w:p>
  </w:endnote>
  <w:endnote w:type="continuationSeparator" w:id="0">
    <w:p w:rsidR="00A01099" w:rsidRDefault="00A01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00"/>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812" w:rsidRDefault="00024812">
    <w:pPr>
      <w:pStyle w:val="a7"/>
      <w:framePr w:wrap="around" w:vAnchor="text" w:hAnchor="margin" w:xAlign="center" w:y="1"/>
      <w:rPr>
        <w:rStyle w:val="af0"/>
      </w:rPr>
    </w:pPr>
    <w:r>
      <w:fldChar w:fldCharType="begin"/>
    </w:r>
    <w:r>
      <w:rPr>
        <w:rStyle w:val="af0"/>
      </w:rPr>
      <w:instrText xml:space="preserve">PAGE  </w:instrText>
    </w:r>
    <w:r>
      <w:fldChar w:fldCharType="end"/>
    </w:r>
  </w:p>
  <w:p w:rsidR="00024812" w:rsidRDefault="00024812">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812" w:rsidRDefault="00024812">
    <w:pPr>
      <w:pStyle w:val="a7"/>
      <w:framePr w:wrap="around" w:vAnchor="text" w:hAnchor="margin" w:xAlign="center" w:y="1"/>
      <w:rPr>
        <w:rStyle w:val="af0"/>
      </w:rPr>
    </w:pPr>
    <w:r>
      <w:fldChar w:fldCharType="begin"/>
    </w:r>
    <w:r>
      <w:rPr>
        <w:rStyle w:val="af0"/>
      </w:rPr>
      <w:instrText xml:space="preserve">PAGE  </w:instrText>
    </w:r>
    <w:r>
      <w:fldChar w:fldCharType="separate"/>
    </w:r>
    <w:r>
      <w:rPr>
        <w:rStyle w:val="af0"/>
        <w:lang w:val="en-US" w:eastAsia="zh-CN"/>
      </w:rPr>
      <w:t>3</w:t>
    </w:r>
    <w:r>
      <w:rPr>
        <w:rStyle w:val="af0"/>
        <w:lang w:val="en-US" w:eastAsia="zh-CN"/>
      </w:rPr>
      <w:t>0</w:t>
    </w:r>
    <w:r>
      <w:fldChar w:fldCharType="end"/>
    </w:r>
  </w:p>
  <w:p w:rsidR="00024812" w:rsidRDefault="0002481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1099" w:rsidRDefault="00A01099">
      <w:r>
        <w:separator/>
      </w:r>
    </w:p>
  </w:footnote>
  <w:footnote w:type="continuationSeparator" w:id="0">
    <w:p w:rsidR="00A01099" w:rsidRDefault="00A010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027F5D"/>
    <w:multiLevelType w:val="multilevel"/>
    <w:tmpl w:val="5C027F5D"/>
    <w:lvl w:ilvl="0">
      <w:start w:val="1"/>
      <w:numFmt w:val="bullet"/>
      <w:lvlText w:val=""/>
      <w:lvlJc w:val="left"/>
      <w:pPr>
        <w:ind w:left="996" w:hanging="440"/>
      </w:pPr>
      <w:rPr>
        <w:rFonts w:ascii="Wingdings" w:hAnsi="Wingdings" w:hint="default"/>
      </w:rPr>
    </w:lvl>
    <w:lvl w:ilvl="1">
      <w:start w:val="1"/>
      <w:numFmt w:val="bullet"/>
      <w:lvlText w:val=""/>
      <w:lvlJc w:val="left"/>
      <w:pPr>
        <w:ind w:left="1436" w:hanging="440"/>
      </w:pPr>
      <w:rPr>
        <w:rFonts w:ascii="Wingdings" w:hAnsi="Wingdings" w:hint="default"/>
      </w:rPr>
    </w:lvl>
    <w:lvl w:ilvl="2">
      <w:start w:val="1"/>
      <w:numFmt w:val="bullet"/>
      <w:lvlText w:val=""/>
      <w:lvlJc w:val="left"/>
      <w:pPr>
        <w:ind w:left="1876" w:hanging="440"/>
      </w:pPr>
      <w:rPr>
        <w:rFonts w:ascii="Wingdings" w:hAnsi="Wingdings" w:hint="default"/>
      </w:rPr>
    </w:lvl>
    <w:lvl w:ilvl="3">
      <w:start w:val="1"/>
      <w:numFmt w:val="bullet"/>
      <w:lvlText w:val=""/>
      <w:lvlJc w:val="left"/>
      <w:pPr>
        <w:ind w:left="2316" w:hanging="440"/>
      </w:pPr>
      <w:rPr>
        <w:rFonts w:ascii="Wingdings" w:hAnsi="Wingdings" w:hint="default"/>
      </w:rPr>
    </w:lvl>
    <w:lvl w:ilvl="4">
      <w:start w:val="1"/>
      <w:numFmt w:val="bullet"/>
      <w:lvlText w:val=""/>
      <w:lvlJc w:val="left"/>
      <w:pPr>
        <w:ind w:left="2756" w:hanging="440"/>
      </w:pPr>
      <w:rPr>
        <w:rFonts w:ascii="Wingdings" w:hAnsi="Wingdings" w:hint="default"/>
      </w:rPr>
    </w:lvl>
    <w:lvl w:ilvl="5">
      <w:start w:val="1"/>
      <w:numFmt w:val="bullet"/>
      <w:lvlText w:val=""/>
      <w:lvlJc w:val="left"/>
      <w:pPr>
        <w:ind w:left="3196" w:hanging="440"/>
      </w:pPr>
      <w:rPr>
        <w:rFonts w:ascii="Wingdings" w:hAnsi="Wingdings" w:hint="default"/>
      </w:rPr>
    </w:lvl>
    <w:lvl w:ilvl="6">
      <w:start w:val="1"/>
      <w:numFmt w:val="bullet"/>
      <w:lvlText w:val=""/>
      <w:lvlJc w:val="left"/>
      <w:pPr>
        <w:ind w:left="3636" w:hanging="440"/>
      </w:pPr>
      <w:rPr>
        <w:rFonts w:ascii="Wingdings" w:hAnsi="Wingdings" w:hint="default"/>
      </w:rPr>
    </w:lvl>
    <w:lvl w:ilvl="7">
      <w:start w:val="1"/>
      <w:numFmt w:val="bullet"/>
      <w:lvlText w:val=""/>
      <w:lvlJc w:val="left"/>
      <w:pPr>
        <w:ind w:left="4076" w:hanging="440"/>
      </w:pPr>
      <w:rPr>
        <w:rFonts w:ascii="Wingdings" w:hAnsi="Wingdings" w:hint="default"/>
      </w:rPr>
    </w:lvl>
    <w:lvl w:ilvl="8">
      <w:start w:val="1"/>
      <w:numFmt w:val="bullet"/>
      <w:lvlText w:val=""/>
      <w:lvlJc w:val="left"/>
      <w:pPr>
        <w:ind w:left="4516" w:hanging="440"/>
      </w:pPr>
      <w:rPr>
        <w:rFonts w:ascii="Wingdings" w:hAnsi="Wingdings" w:hint="default"/>
      </w:rPr>
    </w:lvl>
  </w:abstractNum>
  <w:abstractNum w:abstractNumId="1" w15:restartNumberingAfterBreak="0">
    <w:nsid w:val="5EA23ED3"/>
    <w:multiLevelType w:val="hybridMultilevel"/>
    <w:tmpl w:val="4CD03A30"/>
    <w:lvl w:ilvl="0" w:tplc="E378F86E">
      <w:start w:val="1"/>
      <w:numFmt w:val="japaneseCounting"/>
      <w:lvlText w:val="（%1）"/>
      <w:lvlJc w:val="left"/>
      <w:pPr>
        <w:ind w:left="1612" w:hanging="972"/>
      </w:pPr>
      <w:rPr>
        <w:rFonts w:hint="default"/>
      </w:rPr>
    </w:lvl>
    <w:lvl w:ilvl="1" w:tplc="04090019" w:tentative="1">
      <w:start w:val="1"/>
      <w:numFmt w:val="lowerLetter"/>
      <w:lvlText w:val="%2)"/>
      <w:lvlJc w:val="left"/>
      <w:pPr>
        <w:ind w:left="1520" w:hanging="440"/>
      </w:pPr>
    </w:lvl>
    <w:lvl w:ilvl="2" w:tplc="0409001B" w:tentative="1">
      <w:start w:val="1"/>
      <w:numFmt w:val="lowerRoman"/>
      <w:lvlText w:val="%3."/>
      <w:lvlJc w:val="right"/>
      <w:pPr>
        <w:ind w:left="1960" w:hanging="440"/>
      </w:pPr>
    </w:lvl>
    <w:lvl w:ilvl="3" w:tplc="0409000F" w:tentative="1">
      <w:start w:val="1"/>
      <w:numFmt w:val="decimal"/>
      <w:lvlText w:val="%4."/>
      <w:lvlJc w:val="left"/>
      <w:pPr>
        <w:ind w:left="2400" w:hanging="440"/>
      </w:pPr>
    </w:lvl>
    <w:lvl w:ilvl="4" w:tplc="04090019" w:tentative="1">
      <w:start w:val="1"/>
      <w:numFmt w:val="lowerLetter"/>
      <w:lvlText w:val="%5)"/>
      <w:lvlJc w:val="left"/>
      <w:pPr>
        <w:ind w:left="2840" w:hanging="440"/>
      </w:pPr>
    </w:lvl>
    <w:lvl w:ilvl="5" w:tplc="0409001B" w:tentative="1">
      <w:start w:val="1"/>
      <w:numFmt w:val="lowerRoman"/>
      <w:lvlText w:val="%6."/>
      <w:lvlJc w:val="right"/>
      <w:pPr>
        <w:ind w:left="3280" w:hanging="440"/>
      </w:pPr>
    </w:lvl>
    <w:lvl w:ilvl="6" w:tplc="0409000F" w:tentative="1">
      <w:start w:val="1"/>
      <w:numFmt w:val="decimal"/>
      <w:lvlText w:val="%7."/>
      <w:lvlJc w:val="left"/>
      <w:pPr>
        <w:ind w:left="3720" w:hanging="440"/>
      </w:pPr>
    </w:lvl>
    <w:lvl w:ilvl="7" w:tplc="04090019" w:tentative="1">
      <w:start w:val="1"/>
      <w:numFmt w:val="lowerLetter"/>
      <w:lvlText w:val="%8)"/>
      <w:lvlJc w:val="left"/>
      <w:pPr>
        <w:ind w:left="4160" w:hanging="440"/>
      </w:pPr>
    </w:lvl>
    <w:lvl w:ilvl="8" w:tplc="0409001B" w:tentative="1">
      <w:start w:val="1"/>
      <w:numFmt w:val="lowerRoman"/>
      <w:lvlText w:val="%9."/>
      <w:lvlJc w:val="right"/>
      <w:pPr>
        <w:ind w:left="460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69D"/>
    <w:rsid w:val="00002BF4"/>
    <w:rsid w:val="00006C2C"/>
    <w:rsid w:val="00007550"/>
    <w:rsid w:val="00010A65"/>
    <w:rsid w:val="0001144D"/>
    <w:rsid w:val="000160DB"/>
    <w:rsid w:val="00024812"/>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C0428"/>
    <w:rsid w:val="000C5CEF"/>
    <w:rsid w:val="000D12A7"/>
    <w:rsid w:val="000D3E1A"/>
    <w:rsid w:val="000E1E33"/>
    <w:rsid w:val="000E21CF"/>
    <w:rsid w:val="000E22F1"/>
    <w:rsid w:val="000E3F75"/>
    <w:rsid w:val="000E4B14"/>
    <w:rsid w:val="000F0D76"/>
    <w:rsid w:val="000F1F3D"/>
    <w:rsid w:val="000F301C"/>
    <w:rsid w:val="000F7BD0"/>
    <w:rsid w:val="00101976"/>
    <w:rsid w:val="001027E6"/>
    <w:rsid w:val="001111B1"/>
    <w:rsid w:val="0011245C"/>
    <w:rsid w:val="00112571"/>
    <w:rsid w:val="001138F8"/>
    <w:rsid w:val="001176BB"/>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227E"/>
    <w:rsid w:val="002434E6"/>
    <w:rsid w:val="00243715"/>
    <w:rsid w:val="00244E89"/>
    <w:rsid w:val="002463B5"/>
    <w:rsid w:val="002476F7"/>
    <w:rsid w:val="002538D6"/>
    <w:rsid w:val="0025506B"/>
    <w:rsid w:val="00260079"/>
    <w:rsid w:val="002703BF"/>
    <w:rsid w:val="00274BA4"/>
    <w:rsid w:val="00274BD7"/>
    <w:rsid w:val="002761F2"/>
    <w:rsid w:val="002804AE"/>
    <w:rsid w:val="00280E15"/>
    <w:rsid w:val="00284E57"/>
    <w:rsid w:val="00292C57"/>
    <w:rsid w:val="00293DCC"/>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26433"/>
    <w:rsid w:val="00333193"/>
    <w:rsid w:val="00333369"/>
    <w:rsid w:val="00335E49"/>
    <w:rsid w:val="0033653C"/>
    <w:rsid w:val="00345A72"/>
    <w:rsid w:val="00350F7A"/>
    <w:rsid w:val="00351908"/>
    <w:rsid w:val="00357C89"/>
    <w:rsid w:val="00357D12"/>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D7669"/>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5262"/>
    <w:rsid w:val="004467F7"/>
    <w:rsid w:val="00447EC5"/>
    <w:rsid w:val="00455526"/>
    <w:rsid w:val="004564F2"/>
    <w:rsid w:val="0045707B"/>
    <w:rsid w:val="00460F49"/>
    <w:rsid w:val="004628F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7B5E"/>
    <w:rsid w:val="004B32D2"/>
    <w:rsid w:val="004B5866"/>
    <w:rsid w:val="004B73E3"/>
    <w:rsid w:val="004B7A79"/>
    <w:rsid w:val="004C197F"/>
    <w:rsid w:val="004C258D"/>
    <w:rsid w:val="004C5BE0"/>
    <w:rsid w:val="004C66F7"/>
    <w:rsid w:val="004D38FE"/>
    <w:rsid w:val="004D7B9E"/>
    <w:rsid w:val="004E0930"/>
    <w:rsid w:val="004E3F95"/>
    <w:rsid w:val="004F09D3"/>
    <w:rsid w:val="004F120B"/>
    <w:rsid w:val="004F46B8"/>
    <w:rsid w:val="004F657B"/>
    <w:rsid w:val="004F6B07"/>
    <w:rsid w:val="004F7E11"/>
    <w:rsid w:val="005002E8"/>
    <w:rsid w:val="005004F4"/>
    <w:rsid w:val="00501256"/>
    <w:rsid w:val="00502281"/>
    <w:rsid w:val="00502990"/>
    <w:rsid w:val="00502ED5"/>
    <w:rsid w:val="00503CEE"/>
    <w:rsid w:val="005050F6"/>
    <w:rsid w:val="005108C2"/>
    <w:rsid w:val="00512D38"/>
    <w:rsid w:val="00514597"/>
    <w:rsid w:val="00515B4D"/>
    <w:rsid w:val="00516447"/>
    <w:rsid w:val="00521878"/>
    <w:rsid w:val="00521F9C"/>
    <w:rsid w:val="00522D40"/>
    <w:rsid w:val="00524238"/>
    <w:rsid w:val="00525297"/>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7778"/>
    <w:rsid w:val="005F02CF"/>
    <w:rsid w:val="005F4F48"/>
    <w:rsid w:val="00600090"/>
    <w:rsid w:val="0060216C"/>
    <w:rsid w:val="0060245E"/>
    <w:rsid w:val="006041CC"/>
    <w:rsid w:val="006060F6"/>
    <w:rsid w:val="00607A40"/>
    <w:rsid w:val="00610D6F"/>
    <w:rsid w:val="0061213A"/>
    <w:rsid w:val="00623B24"/>
    <w:rsid w:val="00626317"/>
    <w:rsid w:val="006268C1"/>
    <w:rsid w:val="00630925"/>
    <w:rsid w:val="00632756"/>
    <w:rsid w:val="00634F26"/>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76F20"/>
    <w:rsid w:val="0068031F"/>
    <w:rsid w:val="00680864"/>
    <w:rsid w:val="0068130B"/>
    <w:rsid w:val="00684E52"/>
    <w:rsid w:val="00687C7C"/>
    <w:rsid w:val="00690A7B"/>
    <w:rsid w:val="00692E08"/>
    <w:rsid w:val="00693620"/>
    <w:rsid w:val="00694E3A"/>
    <w:rsid w:val="006A32EB"/>
    <w:rsid w:val="006B1859"/>
    <w:rsid w:val="006B7E81"/>
    <w:rsid w:val="006C05B1"/>
    <w:rsid w:val="006C0AAD"/>
    <w:rsid w:val="006C1D31"/>
    <w:rsid w:val="006D1B22"/>
    <w:rsid w:val="006D3611"/>
    <w:rsid w:val="006E519F"/>
    <w:rsid w:val="006F058E"/>
    <w:rsid w:val="006F0AE3"/>
    <w:rsid w:val="006F45FA"/>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6CA"/>
    <w:rsid w:val="007A7CF8"/>
    <w:rsid w:val="007B1558"/>
    <w:rsid w:val="007B5FB4"/>
    <w:rsid w:val="007B6E65"/>
    <w:rsid w:val="007C0C89"/>
    <w:rsid w:val="007C2B42"/>
    <w:rsid w:val="007C2D8F"/>
    <w:rsid w:val="007C4227"/>
    <w:rsid w:val="007C6062"/>
    <w:rsid w:val="007C6B3A"/>
    <w:rsid w:val="007D36AD"/>
    <w:rsid w:val="007D4FE1"/>
    <w:rsid w:val="007E1FEE"/>
    <w:rsid w:val="007E515E"/>
    <w:rsid w:val="007E7D4F"/>
    <w:rsid w:val="007F2B8B"/>
    <w:rsid w:val="007F44CC"/>
    <w:rsid w:val="007F58F8"/>
    <w:rsid w:val="00800784"/>
    <w:rsid w:val="00801339"/>
    <w:rsid w:val="00801F76"/>
    <w:rsid w:val="00802C41"/>
    <w:rsid w:val="008113B4"/>
    <w:rsid w:val="00812EBB"/>
    <w:rsid w:val="00813771"/>
    <w:rsid w:val="008167BB"/>
    <w:rsid w:val="00823B3C"/>
    <w:rsid w:val="00825CEE"/>
    <w:rsid w:val="00826382"/>
    <w:rsid w:val="00831EC8"/>
    <w:rsid w:val="00833915"/>
    <w:rsid w:val="00834A9D"/>
    <w:rsid w:val="00840858"/>
    <w:rsid w:val="008409ED"/>
    <w:rsid w:val="00842D56"/>
    <w:rsid w:val="00851516"/>
    <w:rsid w:val="00854DFE"/>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6714"/>
    <w:rsid w:val="009C7A3B"/>
    <w:rsid w:val="009D38B4"/>
    <w:rsid w:val="009D4C66"/>
    <w:rsid w:val="009D604B"/>
    <w:rsid w:val="009D6131"/>
    <w:rsid w:val="009D6E1D"/>
    <w:rsid w:val="009E1477"/>
    <w:rsid w:val="009E2CC0"/>
    <w:rsid w:val="009E62BD"/>
    <w:rsid w:val="009E6DC2"/>
    <w:rsid w:val="009E6F70"/>
    <w:rsid w:val="009E7414"/>
    <w:rsid w:val="009E779E"/>
    <w:rsid w:val="009F19FF"/>
    <w:rsid w:val="009F1FDF"/>
    <w:rsid w:val="009F42CE"/>
    <w:rsid w:val="009F6399"/>
    <w:rsid w:val="00A01099"/>
    <w:rsid w:val="00A03635"/>
    <w:rsid w:val="00A05A8E"/>
    <w:rsid w:val="00A07506"/>
    <w:rsid w:val="00A07545"/>
    <w:rsid w:val="00A11B57"/>
    <w:rsid w:val="00A167AC"/>
    <w:rsid w:val="00A17041"/>
    <w:rsid w:val="00A21A79"/>
    <w:rsid w:val="00A21B65"/>
    <w:rsid w:val="00A2325F"/>
    <w:rsid w:val="00A256C2"/>
    <w:rsid w:val="00A2758E"/>
    <w:rsid w:val="00A3506D"/>
    <w:rsid w:val="00A36BD3"/>
    <w:rsid w:val="00A37099"/>
    <w:rsid w:val="00A4156A"/>
    <w:rsid w:val="00A4774D"/>
    <w:rsid w:val="00A52A93"/>
    <w:rsid w:val="00A60E72"/>
    <w:rsid w:val="00A61A86"/>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3D0F"/>
    <w:rsid w:val="00AD753A"/>
    <w:rsid w:val="00AD77A1"/>
    <w:rsid w:val="00AD7FF6"/>
    <w:rsid w:val="00AE1243"/>
    <w:rsid w:val="00AE245F"/>
    <w:rsid w:val="00AE462D"/>
    <w:rsid w:val="00AE79D3"/>
    <w:rsid w:val="00AF2B1A"/>
    <w:rsid w:val="00AF45DB"/>
    <w:rsid w:val="00AF6331"/>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3A4C"/>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86C"/>
    <w:rsid w:val="00E353D1"/>
    <w:rsid w:val="00E35D65"/>
    <w:rsid w:val="00E364F2"/>
    <w:rsid w:val="00E41770"/>
    <w:rsid w:val="00E41E73"/>
    <w:rsid w:val="00E438D0"/>
    <w:rsid w:val="00E51691"/>
    <w:rsid w:val="00E56BAC"/>
    <w:rsid w:val="00E56DD3"/>
    <w:rsid w:val="00E67DB3"/>
    <w:rsid w:val="00E711C3"/>
    <w:rsid w:val="00E72AAB"/>
    <w:rsid w:val="00E74852"/>
    <w:rsid w:val="00E80D7B"/>
    <w:rsid w:val="00E81DD2"/>
    <w:rsid w:val="00E8340A"/>
    <w:rsid w:val="00E837C6"/>
    <w:rsid w:val="00E83C05"/>
    <w:rsid w:val="00E86C76"/>
    <w:rsid w:val="00E9043B"/>
    <w:rsid w:val="00E92CD2"/>
    <w:rsid w:val="00E95675"/>
    <w:rsid w:val="00E959DB"/>
    <w:rsid w:val="00EA5B2B"/>
    <w:rsid w:val="00EA6534"/>
    <w:rsid w:val="00EA687E"/>
    <w:rsid w:val="00EB3E83"/>
    <w:rsid w:val="00EB43F3"/>
    <w:rsid w:val="00EB5D96"/>
    <w:rsid w:val="00EB6B3C"/>
    <w:rsid w:val="00EC4180"/>
    <w:rsid w:val="00ED335F"/>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ABE"/>
    <w:rsid w:val="00F66D7A"/>
    <w:rsid w:val="00F67787"/>
    <w:rsid w:val="00F70546"/>
    <w:rsid w:val="00F70EE8"/>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2783C24"/>
    <w:rsid w:val="02913320"/>
    <w:rsid w:val="02DB0C73"/>
    <w:rsid w:val="03DC515E"/>
    <w:rsid w:val="0458231F"/>
    <w:rsid w:val="050D54CC"/>
    <w:rsid w:val="096C651B"/>
    <w:rsid w:val="09F63A75"/>
    <w:rsid w:val="0BB74765"/>
    <w:rsid w:val="0D095FDF"/>
    <w:rsid w:val="0EDE5316"/>
    <w:rsid w:val="108A2472"/>
    <w:rsid w:val="10A16A11"/>
    <w:rsid w:val="13C779D4"/>
    <w:rsid w:val="177D5739"/>
    <w:rsid w:val="18145A2F"/>
    <w:rsid w:val="18317AE9"/>
    <w:rsid w:val="18845888"/>
    <w:rsid w:val="1A141B16"/>
    <w:rsid w:val="1AA347B0"/>
    <w:rsid w:val="1C7845F3"/>
    <w:rsid w:val="1CE37891"/>
    <w:rsid w:val="22CF5CE0"/>
    <w:rsid w:val="23BE461D"/>
    <w:rsid w:val="255E0D54"/>
    <w:rsid w:val="286E752C"/>
    <w:rsid w:val="296F42E9"/>
    <w:rsid w:val="2AB67C2D"/>
    <w:rsid w:val="2BAF1BD9"/>
    <w:rsid w:val="3217421E"/>
    <w:rsid w:val="32F023AC"/>
    <w:rsid w:val="34750B94"/>
    <w:rsid w:val="37DE0140"/>
    <w:rsid w:val="3C426B3B"/>
    <w:rsid w:val="3EFF3546"/>
    <w:rsid w:val="3FA820E7"/>
    <w:rsid w:val="409D279A"/>
    <w:rsid w:val="409E2DE0"/>
    <w:rsid w:val="40AF376F"/>
    <w:rsid w:val="42D40E7A"/>
    <w:rsid w:val="447F5C34"/>
    <w:rsid w:val="462E25E6"/>
    <w:rsid w:val="46B024EC"/>
    <w:rsid w:val="4A8C3664"/>
    <w:rsid w:val="4B5D6821"/>
    <w:rsid w:val="4EF91513"/>
    <w:rsid w:val="4F6D5F64"/>
    <w:rsid w:val="51EA5392"/>
    <w:rsid w:val="55100979"/>
    <w:rsid w:val="558605B8"/>
    <w:rsid w:val="561A7844"/>
    <w:rsid w:val="562A274A"/>
    <w:rsid w:val="57BA09D4"/>
    <w:rsid w:val="5CFA77C7"/>
    <w:rsid w:val="5E905550"/>
    <w:rsid w:val="61711FE5"/>
    <w:rsid w:val="628950FE"/>
    <w:rsid w:val="62F01A68"/>
    <w:rsid w:val="6A1C6C2D"/>
    <w:rsid w:val="6E501A71"/>
    <w:rsid w:val="6F8F0800"/>
    <w:rsid w:val="741F68A2"/>
    <w:rsid w:val="794C237F"/>
    <w:rsid w:val="79E48B9E"/>
    <w:rsid w:val="79EF53C7"/>
    <w:rsid w:val="79FD2662"/>
    <w:rsid w:val="7AB33D92"/>
    <w:rsid w:val="7B0E628B"/>
    <w:rsid w:val="7B8C777D"/>
    <w:rsid w:val="7D895449"/>
    <w:rsid w:val="7F870480"/>
    <w:rsid w:val="82BFDD24"/>
    <w:rsid w:val="96579309"/>
    <w:rsid w:val="97ECE2B0"/>
    <w:rsid w:val="D5B94B66"/>
    <w:rsid w:val="D7F982AB"/>
    <w:rsid w:val="FFEBD33D"/>
    <w:rsid w:val="FFFF9A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5EE2F05-DE4B-4B5E-98DE-09B8E9685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3">
    <w:name w:val="heading 3"/>
    <w:basedOn w:val="a"/>
    <w:next w:val="a"/>
    <w:link w:val="30"/>
    <w:qFormat/>
    <w:pPr>
      <w:keepNext/>
      <w:keepLines/>
      <w:spacing w:before="380" w:after="380" w:line="560" w:lineRule="exact"/>
      <w:outlineLvl w:val="2"/>
    </w:pPr>
    <w:rPr>
      <w:rFonts w:eastAsia="仿宋_GB2312"/>
      <w:b/>
      <w:bCs/>
      <w:kern w:val="0"/>
      <w:sz w:val="28"/>
      <w:szCs w:val="32"/>
    </w:rPr>
  </w:style>
  <w:style w:type="character" w:default="1" w:styleId="a1">
    <w:name w:val="Default Paragraph Font"/>
    <w:rPr>
      <w:rFonts w:ascii="Times New Roman" w:eastAsia="宋体" w:hAnsi="Times New Roman" w:cs="Times New Roman"/>
    </w:rPr>
  </w:style>
  <w:style w:type="table" w:default="1" w:styleId="a2">
    <w:name w:val="Normal Table"/>
    <w:tblPr>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pPr>
      <w:spacing w:after="120"/>
    </w:pPr>
  </w:style>
  <w:style w:type="character" w:customStyle="1" w:styleId="10">
    <w:name w:val="标题 1 字符"/>
    <w:link w:val="1"/>
    <w:rPr>
      <w:rFonts w:ascii="Times New Roman" w:eastAsia="宋体" w:hAnsi="Times New Roman" w:cs="Times New Roman"/>
      <w:b/>
      <w:bCs/>
      <w:kern w:val="44"/>
      <w:sz w:val="44"/>
      <w:szCs w:val="44"/>
    </w:rPr>
  </w:style>
  <w:style w:type="character" w:customStyle="1" w:styleId="30">
    <w:name w:val="标题 3 字符"/>
    <w:link w:val="3"/>
    <w:rPr>
      <w:rFonts w:ascii="Times New Roman" w:eastAsia="仿宋_GB2312" w:hAnsi="Times New Roman" w:cs="Times New Roman"/>
      <w:b/>
      <w:bCs/>
      <w:sz w:val="28"/>
      <w:szCs w:val="32"/>
    </w:rPr>
  </w:style>
  <w:style w:type="paragraph" w:styleId="a4">
    <w:name w:val="annotation text"/>
    <w:basedOn w:val="a"/>
    <w:link w:val="a5"/>
    <w:pPr>
      <w:jc w:val="left"/>
    </w:pPr>
    <w:rPr>
      <w:kern w:val="0"/>
      <w:sz w:val="24"/>
      <w:szCs w:val="24"/>
    </w:rPr>
  </w:style>
  <w:style w:type="character" w:customStyle="1" w:styleId="a5">
    <w:name w:val="批注文字 字符"/>
    <w:link w:val="a4"/>
    <w:rPr>
      <w:rFonts w:ascii="Times New Roman" w:eastAsia="宋体" w:hAnsi="Times New Roman" w:cs="Times New Roman"/>
      <w:kern w:val="0"/>
      <w:sz w:val="24"/>
      <w:szCs w:val="24"/>
    </w:rPr>
  </w:style>
  <w:style w:type="paragraph" w:styleId="a6">
    <w:name w:val="Balloon Text"/>
    <w:basedOn w:val="a"/>
    <w:rPr>
      <w:sz w:val="18"/>
      <w:szCs w:val="18"/>
    </w:rPr>
  </w:style>
  <w:style w:type="paragraph" w:styleId="a7">
    <w:name w:val="footer"/>
    <w:basedOn w:val="a"/>
    <w:link w:val="a8"/>
    <w:pPr>
      <w:tabs>
        <w:tab w:val="center" w:pos="4153"/>
        <w:tab w:val="right" w:pos="8306"/>
      </w:tabs>
      <w:snapToGrid w:val="0"/>
      <w:jc w:val="left"/>
    </w:pPr>
    <w:rPr>
      <w:kern w:val="0"/>
      <w:sz w:val="18"/>
      <w:szCs w:val="18"/>
    </w:rPr>
  </w:style>
  <w:style w:type="character" w:customStyle="1" w:styleId="a8">
    <w:name w:val="页脚 字符"/>
    <w:link w:val="a7"/>
    <w:rPr>
      <w:rFonts w:ascii="Times New Roman" w:eastAsia="宋体" w:hAnsi="Times New Roman" w:cs="Times New Roman"/>
      <w:sz w:val="18"/>
      <w:szCs w:val="18"/>
    </w:rPr>
  </w:style>
  <w:style w:type="paragraph" w:styleId="a9">
    <w:name w:val="header"/>
    <w:basedOn w:val="a"/>
    <w:link w:val="aa"/>
    <w:pPr>
      <w:pBdr>
        <w:bottom w:val="single" w:sz="6" w:space="1" w:color="auto"/>
      </w:pBdr>
      <w:tabs>
        <w:tab w:val="center" w:pos="4153"/>
        <w:tab w:val="right" w:pos="8306"/>
      </w:tabs>
      <w:snapToGrid w:val="0"/>
      <w:jc w:val="center"/>
    </w:pPr>
    <w:rPr>
      <w:kern w:val="0"/>
      <w:sz w:val="18"/>
      <w:szCs w:val="18"/>
    </w:rPr>
  </w:style>
  <w:style w:type="character" w:customStyle="1" w:styleId="aa">
    <w:name w:val="页眉 字符"/>
    <w:link w:val="a9"/>
    <w:rPr>
      <w:rFonts w:ascii="Times New Roman" w:eastAsia="宋体" w:hAnsi="Times New Roman" w:cs="Times New Roman"/>
      <w:sz w:val="18"/>
      <w:szCs w:val="18"/>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HTML0">
    <w:name w:val="HTML 预设格式 字符"/>
    <w:link w:val="HTML"/>
    <w:rPr>
      <w:rFonts w:ascii="宋体" w:eastAsia="宋体" w:hAnsi="宋体" w:cs="宋体"/>
      <w:sz w:val="24"/>
      <w:szCs w:val="24"/>
    </w:rPr>
  </w:style>
  <w:style w:type="paragraph" w:styleId="ab">
    <w:name w:val="Title"/>
    <w:basedOn w:val="a"/>
    <w:next w:val="a"/>
    <w:link w:val="ac"/>
    <w:qFormat/>
    <w:pPr>
      <w:spacing w:before="240" w:after="60"/>
      <w:jc w:val="center"/>
      <w:outlineLvl w:val="0"/>
    </w:pPr>
    <w:rPr>
      <w:rFonts w:ascii="Calibri Light" w:hAnsi="Calibri Light"/>
      <w:b/>
      <w:bCs/>
      <w:sz w:val="32"/>
      <w:szCs w:val="32"/>
    </w:rPr>
  </w:style>
  <w:style w:type="character" w:customStyle="1" w:styleId="ac">
    <w:name w:val="标题 字符"/>
    <w:link w:val="ab"/>
    <w:rPr>
      <w:rFonts w:ascii="Calibri Light" w:eastAsia="宋体" w:hAnsi="Calibri Light" w:cs="Times New Roman"/>
      <w:b/>
      <w:bCs/>
      <w:kern w:val="2"/>
      <w:sz w:val="32"/>
      <w:szCs w:val="32"/>
    </w:rPr>
  </w:style>
  <w:style w:type="paragraph" w:styleId="ad">
    <w:name w:val="annotation subject"/>
    <w:basedOn w:val="a4"/>
    <w:next w:val="a4"/>
    <w:rPr>
      <w:b/>
      <w:bCs/>
      <w:kern w:val="2"/>
      <w:sz w:val="21"/>
      <w:szCs w:val="21"/>
    </w:rPr>
  </w:style>
  <w:style w:type="paragraph" w:styleId="ae">
    <w:name w:val="Body Text First Indent"/>
    <w:basedOn w:val="a0"/>
    <w:pPr>
      <w:spacing w:line="360" w:lineRule="auto"/>
      <w:ind w:firstLineChars="100" w:firstLine="420"/>
    </w:pPr>
    <w:rPr>
      <w:rFonts w:ascii="微软雅黑" w:eastAsia="微软雅黑" w:hAnsi="微软雅黑" w:cs="微软雅黑"/>
    </w:rPr>
  </w:style>
  <w:style w:type="table" w:styleId="af">
    <w:name w:val="Table Grid"/>
    <w:basedOn w:val="a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Pr>
      <w:rFonts w:ascii="Times New Roman" w:eastAsia="宋体" w:hAnsi="Times New Roman" w:cs="Times New Roman"/>
    </w:rPr>
  </w:style>
  <w:style w:type="character" w:styleId="af1">
    <w:name w:val="annotation reference"/>
    <w:rPr>
      <w:rFonts w:ascii="Times New Roman" w:eastAsia="宋体" w:hAnsi="Times New Roman" w:cs="Times New Roman"/>
      <w:sz w:val="21"/>
      <w:szCs w:val="21"/>
    </w:rPr>
  </w:style>
  <w:style w:type="paragraph" w:styleId="af2">
    <w:name w:val="No Spacing"/>
    <w:link w:val="af3"/>
    <w:qFormat/>
    <w:rPr>
      <w:sz w:val="22"/>
      <w:szCs w:val="22"/>
    </w:rPr>
  </w:style>
  <w:style w:type="character" w:customStyle="1" w:styleId="af3">
    <w:name w:val="无间隔 字符"/>
    <w:link w:val="af2"/>
    <w:rPr>
      <w:rFonts w:ascii="Times New Roman" w:eastAsia="宋体" w:hAnsi="Times New Roman" w:cs="Times New Roman"/>
      <w:sz w:val="22"/>
      <w:szCs w:val="22"/>
      <w:lang w:val="en-US" w:eastAsia="zh-CN" w:bidi="ar-SA"/>
    </w:rPr>
  </w:style>
  <w:style w:type="paragraph" w:customStyle="1" w:styleId="5-">
    <w:name w:val="5-内文"/>
    <w:basedOn w:val="a"/>
    <w:link w:val="5-Char"/>
    <w:pPr>
      <w:spacing w:beforeLines="25" w:afterLines="25" w:line="300" w:lineRule="auto"/>
      <w:ind w:firstLineChars="200" w:firstLine="200"/>
    </w:pPr>
    <w:rPr>
      <w:rFonts w:eastAsia="仿宋_GB2312"/>
      <w:kern w:val="0"/>
      <w:sz w:val="28"/>
      <w:szCs w:val="20"/>
    </w:rPr>
  </w:style>
  <w:style w:type="character" w:customStyle="1" w:styleId="5-Char">
    <w:name w:val="5-内文 Char"/>
    <w:link w:val="5-"/>
    <w:rPr>
      <w:rFonts w:ascii="Times New Roman" w:eastAsia="仿宋_GB2312" w:hAnsi="Times New Roman" w:cs="Times New Roman"/>
      <w:sz w:val="28"/>
      <w:szCs w:val="20"/>
    </w:rPr>
  </w:style>
  <w:style w:type="paragraph" w:customStyle="1" w:styleId="Style3">
    <w:name w:val="_Style 3"/>
    <w:basedOn w:val="a"/>
    <w:pPr>
      <w:ind w:firstLineChars="200" w:firstLine="420"/>
    </w:pPr>
  </w:style>
  <w:style w:type="paragraph" w:styleId="af4">
    <w:name w:val="Body Text Indent"/>
    <w:basedOn w:val="a"/>
    <w:link w:val="af5"/>
    <w:rsid w:val="00326433"/>
    <w:pPr>
      <w:spacing w:after="120"/>
      <w:ind w:leftChars="200" w:left="420"/>
    </w:pPr>
  </w:style>
  <w:style w:type="character" w:customStyle="1" w:styleId="af5">
    <w:name w:val="正文文本缩进 字符"/>
    <w:link w:val="af4"/>
    <w:rsid w:val="00326433"/>
    <w:rPr>
      <w:rFonts w:ascii="Times New Roman" w:eastAsia="宋体" w:hAnsi="Times New Roman" w:cs="Times New Roman"/>
      <w:kern w:val="2"/>
      <w:sz w:val="21"/>
      <w:szCs w:val="21"/>
    </w:rPr>
  </w:style>
  <w:style w:type="paragraph" w:styleId="2">
    <w:name w:val="Body Text First Indent 2"/>
    <w:basedOn w:val="af4"/>
    <w:link w:val="20"/>
    <w:rsid w:val="00326433"/>
    <w:pPr>
      <w:ind w:firstLineChars="200" w:firstLine="420"/>
    </w:pPr>
  </w:style>
  <w:style w:type="character" w:customStyle="1" w:styleId="20">
    <w:name w:val="正文文本首行缩进 2 字符"/>
    <w:basedOn w:val="af5"/>
    <w:link w:val="2"/>
    <w:rsid w:val="00326433"/>
    <w:rPr>
      <w:rFonts w:ascii="Times New Roman" w:eastAsia="宋体" w:hAnsi="Times New Roman" w:cs="Times New Roman"/>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1877</Words>
  <Characters>10701</Characters>
  <Application>Microsoft Office Word</Application>
  <DocSecurity>0</DocSecurity>
  <PresentationFormat/>
  <Lines>89</Lines>
  <Paragraphs>25</Paragraphs>
  <ScaleCrop>false</ScaleCrop>
  <Company/>
  <LinksUpToDate>false</LinksUpToDate>
  <CharactersWithSpaces>12553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官小军</dc:creator>
  <cp:keywords/>
  <cp:lastModifiedBy>zm</cp:lastModifiedBy>
  <cp:revision>2</cp:revision>
  <cp:lastPrinted>2016-01-17T16:27:00Z</cp:lastPrinted>
  <dcterms:created xsi:type="dcterms:W3CDTF">2024-07-30T10:40:00Z</dcterms:created>
  <dcterms:modified xsi:type="dcterms:W3CDTF">2024-07-30T10:40:00Z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983440D8E8BA4CC49CECD21A4B32D109</vt:lpwstr>
  </property>
</Properties>
</file>