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98440">
      <w:pPr>
        <w:snapToGrid w:val="0"/>
        <w:spacing w:line="540" w:lineRule="exact"/>
        <w:jc w:val="center"/>
        <w:rPr>
          <w:rFonts w:ascii="黑体" w:hAnsi="黑体" w:eastAsia="黑体"/>
          <w:b/>
          <w:sz w:val="36"/>
          <w:szCs w:val="36"/>
        </w:rPr>
      </w:pPr>
      <w:r>
        <w:rPr>
          <w:rFonts w:hint="eastAsia" w:ascii="黑体" w:hAnsi="黑体" w:eastAsia="黑体" w:cs="宋体"/>
          <w:b/>
          <w:sz w:val="36"/>
          <w:szCs w:val="36"/>
        </w:rPr>
        <w:t>202</w:t>
      </w:r>
      <w:r>
        <w:rPr>
          <w:rFonts w:hint="eastAsia" w:ascii="黑体" w:hAnsi="黑体" w:eastAsia="黑体" w:cs="宋体"/>
          <w:b/>
          <w:sz w:val="36"/>
          <w:szCs w:val="36"/>
          <w:lang w:val="en-US" w:eastAsia="zh-CN"/>
        </w:rPr>
        <w:t>5</w:t>
      </w:r>
      <w:r>
        <w:rPr>
          <w:rFonts w:hint="eastAsia" w:ascii="黑体" w:hAnsi="黑体" w:eastAsia="黑体" w:cs="宋体"/>
          <w:b/>
          <w:sz w:val="36"/>
          <w:szCs w:val="36"/>
        </w:rPr>
        <w:t>年海南省职业院校技能大赛（高职组）</w:t>
      </w:r>
    </w:p>
    <w:p w14:paraId="5C99CB0E">
      <w:pPr>
        <w:snapToGrid w:val="0"/>
        <w:spacing w:line="540" w:lineRule="exact"/>
        <w:jc w:val="center"/>
        <w:rPr>
          <w:rFonts w:ascii="黑体" w:hAnsi="黑体" w:eastAsia="黑体"/>
          <w:b/>
          <w:sz w:val="36"/>
          <w:szCs w:val="36"/>
        </w:rPr>
      </w:pPr>
      <w:r>
        <w:rPr>
          <w:rFonts w:hint="eastAsia" w:ascii="黑体" w:hAnsi="黑体" w:eastAsia="黑体" w:cs="宋体"/>
          <w:b/>
          <w:sz w:val="36"/>
          <w:szCs w:val="36"/>
        </w:rPr>
        <w:t>园林景观设计与施工赛项规程</w:t>
      </w:r>
    </w:p>
    <w:p w14:paraId="4F64DA75">
      <w:pPr>
        <w:pStyle w:val="2"/>
        <w:numPr>
          <w:ilvl w:val="0"/>
          <w:numId w:val="1"/>
        </w:numPr>
        <w:spacing w:line="560" w:lineRule="exact"/>
        <w:rPr>
          <w:rFonts w:ascii="仿宋_GB2312" w:hAnsi="仿宋_GB2312" w:cs="仿宋_GB2312"/>
          <w:szCs w:val="28"/>
        </w:rPr>
      </w:pPr>
      <w:r>
        <w:rPr>
          <w:rFonts w:hint="eastAsia" w:ascii="仿宋_GB2312" w:hAnsi="仿宋_GB2312" w:cs="仿宋_GB2312"/>
          <w:szCs w:val="28"/>
        </w:rPr>
        <w:t>赛项名称</w:t>
      </w:r>
    </w:p>
    <w:p w14:paraId="7F0F9978">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赛项名称：园林景观设计与施工</w:t>
      </w:r>
    </w:p>
    <w:p w14:paraId="2BD80B0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英文名称：Landscape Design and Construction</w:t>
      </w:r>
    </w:p>
    <w:p w14:paraId="128911A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赛项组别：高等职业教育</w:t>
      </w:r>
    </w:p>
    <w:p w14:paraId="6070EA6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赛项归属产业：农林牧渔</w:t>
      </w:r>
    </w:p>
    <w:p w14:paraId="6F7AC16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二、竞赛目标</w:t>
      </w:r>
    </w:p>
    <w:p w14:paraId="11B84BE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园林景观设计与施工赛项为进一步培养更多高素质技术技能人才、能工巧匠，由学校、行业、企业共设，对接园林景观设计与工程施工领域的人才需求，对接国家职业技能标准，营造崇尚技能氛围。检验职业院校农林牧渔类专业复合型技术技能型人才培养成效，促进海南省高职院校园林技术、园林工程等相关专业之间的交流，引领专业建设与课程改革，加快各学科建设，全面提升专业建设与教学质量。能进一步深化学校与企业之间的合作交流，加大人才队伍建设力度，提升园林行业产业发展水平。</w:t>
      </w:r>
    </w:p>
    <w:p w14:paraId="4B00F326">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三、竞赛内容</w:t>
      </w:r>
    </w:p>
    <w:p w14:paraId="59306C95">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（一）赛项涵盖知识、技能、职业素养</w:t>
      </w:r>
    </w:p>
    <w:p w14:paraId="54E02956">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本赛项为园林景观设计与施工图设计，考核内容涵盖园林景观方案设计、园林施工图设计、园林测量、园林工程施工与管理、园林植物等方面的知识和技能。要求选手掌握园林设计基本原理、园林施工图绘制基本规范，熟悉园林植物造景基本原则和方法，具备创新设计理念、熟练操作制图软件完成平面图、施工图、效果图等设计；团队成员合理分工，具备发现和解决问题、处理突发状况等能力；团队成员具有协作精神、劳动精神、工匠精神。</w:t>
      </w:r>
    </w:p>
    <w:p w14:paraId="7B71980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（二）竞赛时长和竞赛内容</w:t>
      </w:r>
    </w:p>
    <w:p w14:paraId="6F936CF9">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园林景观设计与施工项目为团队项目，每个参赛组由2名选手组成。选手根据比赛指定的环境、材料等，在4小时内，完成一套5m×6m的小花园景观设计方案，包括彩色平面图、鸟瞰效果图各一张，完整施工图一套。</w:t>
      </w:r>
    </w:p>
    <w:p w14:paraId="681D2DE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（三）竞赛成绩</w:t>
      </w:r>
    </w:p>
    <w:p w14:paraId="28F04458">
      <w:pPr>
        <w:snapToGrid w:val="0"/>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竞赛总成绩1</w:t>
      </w:r>
      <w:r>
        <w:rPr>
          <w:rFonts w:ascii="仿宋_GB2312" w:hAnsi="仿宋_GB2312" w:eastAsia="仿宋_GB2312" w:cs="仿宋_GB2312"/>
          <w:sz w:val="28"/>
          <w:szCs w:val="28"/>
        </w:rPr>
        <w:t>00</w:t>
      </w:r>
      <w:r>
        <w:rPr>
          <w:rFonts w:hint="eastAsia" w:ascii="仿宋_GB2312" w:hAnsi="仿宋_GB2312" w:eastAsia="仿宋_GB2312" w:cs="仿宋_GB2312"/>
          <w:sz w:val="28"/>
          <w:szCs w:val="28"/>
        </w:rPr>
        <w:t>分。</w:t>
      </w:r>
    </w:p>
    <w:p w14:paraId="0CB68D28">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四、竞赛方式</w:t>
      </w:r>
    </w:p>
    <w:p w14:paraId="75C1383A">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（一）竞赛形式</w:t>
      </w:r>
    </w:p>
    <w:p w14:paraId="5716C6C3">
      <w:pPr>
        <w:snapToGrid w:val="0"/>
        <w:spacing w:line="560" w:lineRule="exact"/>
        <w:ind w:firstLine="56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本赛项采用线下比赛的方式进行。</w:t>
      </w:r>
    </w:p>
    <w:p w14:paraId="6824A543">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（二）报名资格</w:t>
      </w:r>
    </w:p>
    <w:p w14:paraId="5431FF56">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rPr>
        <w:t>1.参赛选手须为高等职业学校专科、本科全日制在籍学生，五年制高职学生报名参赛的，须为四、五年级学生。参赛选手专业为园林</w:t>
      </w:r>
      <w:r>
        <w:rPr>
          <w:rFonts w:hint="eastAsia" w:ascii="仿宋_GB2312" w:hAnsi="仿宋_GB2312" w:eastAsia="仿宋_GB2312" w:cs="仿宋_GB2312"/>
          <w:sz w:val="28"/>
          <w:szCs w:val="28"/>
          <w:highlight w:val="none"/>
        </w:rPr>
        <w:t>技术、园林工程技术、风景园林设计、环境艺术设计等相关专业。</w:t>
      </w:r>
    </w:p>
    <w:p w14:paraId="58C218B3">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2.选手年龄须不超过2</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周岁（</w:t>
      </w:r>
      <w:r>
        <w:rPr>
          <w:rFonts w:hint="eastAsia" w:ascii="仿宋_GB2312" w:hAnsi="仿宋_GB2312" w:eastAsia="仿宋_GB2312" w:cs="仿宋_GB2312"/>
          <w:sz w:val="28"/>
          <w:szCs w:val="28"/>
          <w:highlight w:val="none"/>
          <w:lang w:val="en-US" w:eastAsia="zh-CN"/>
        </w:rPr>
        <w:t>2001</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月1日及以后出生）。</w:t>
      </w:r>
    </w:p>
    <w:p w14:paraId="6CCF1BBC">
      <w:pPr>
        <w:snapToGrid w:val="0"/>
        <w:spacing w:line="560" w:lineRule="exact"/>
        <w:ind w:firstLine="560" w:firstLineChars="200"/>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t>3.</w:t>
      </w:r>
      <w:r>
        <w:rPr>
          <w:rFonts w:hint="eastAsia" w:ascii="仿宋_GB2312" w:hAnsi="仿宋_GB2312" w:eastAsia="仿宋_GB2312" w:cs="仿宋_GB2312"/>
          <w:sz w:val="28"/>
          <w:szCs w:val="28"/>
          <w:highlight w:val="none"/>
        </w:rPr>
        <w:t>在近两年世界职业院校技能大赛中获金奖的学生，不再参加同一项目(同一组别)的全省竞赛</w:t>
      </w:r>
      <w:r>
        <w:rPr>
          <w:rFonts w:ascii="仿宋_GB2312" w:hAnsi="仿宋_GB2312" w:eastAsia="仿宋_GB2312" w:cs="仿宋_GB2312"/>
          <w:sz w:val="28"/>
          <w:szCs w:val="28"/>
          <w:highlight w:val="none"/>
        </w:rPr>
        <w:t>。</w:t>
      </w:r>
    </w:p>
    <w:p w14:paraId="4595B942">
      <w:pPr>
        <w:snapToGrid w:val="0"/>
        <w:spacing w:line="560" w:lineRule="exact"/>
        <w:ind w:firstLine="560"/>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（三）组队要求</w:t>
      </w:r>
    </w:p>
    <w:p w14:paraId="682DD7CE">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1.符合报名条件的学校可组织报名参赛，不邀请境外代表队参赛。</w:t>
      </w:r>
    </w:p>
    <w:p w14:paraId="67702C8B">
      <w:pPr>
        <w:snapToGrid w:val="0"/>
        <w:spacing w:line="560" w:lineRule="exact"/>
        <w:ind w:firstLine="560" w:firstLineChars="20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2.比赛以团队方式进行，</w:t>
      </w:r>
      <w:bookmarkStart w:id="0" w:name="_GoBack"/>
      <w:bookmarkEnd w:id="0"/>
      <w:r>
        <w:rPr>
          <w:rFonts w:hint="eastAsia" w:ascii="仿宋_GB2312" w:hAnsi="仿宋_GB2312" w:eastAsia="仿宋_GB2312" w:cs="仿宋_GB2312"/>
          <w:sz w:val="28"/>
          <w:szCs w:val="28"/>
          <w:highlight w:val="none"/>
        </w:rPr>
        <w:t>每队参赛学生2名，每校限报</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队，不得跨校组队。</w:t>
      </w:r>
    </w:p>
    <w:p w14:paraId="51385F1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3.每队限报2名指导教师，指导教师须为本校专兼职教师。</w:t>
      </w:r>
    </w:p>
    <w:p w14:paraId="2655FD03">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五、竞赛流程</w:t>
      </w:r>
    </w:p>
    <w:p w14:paraId="13786F3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所有参赛代表队在规定时间内同时进行比赛。</w:t>
      </w:r>
    </w:p>
    <w:p w14:paraId="2C82EF7C">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竞赛时间：4小时。</w:t>
      </w:r>
    </w:p>
    <w:p w14:paraId="31B1FC0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具体安排如表1。</w:t>
      </w:r>
    </w:p>
    <w:p w14:paraId="3DEAFA00">
      <w:pPr>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4"/>
        </w:rPr>
        <w:t>表1  园林景观设计与施工竞赛时间安排</w:t>
      </w:r>
    </w:p>
    <w:tbl>
      <w:tblPr>
        <w:tblStyle w:val="8"/>
        <w:tblW w:w="825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44"/>
        <w:gridCol w:w="6007"/>
      </w:tblGrid>
      <w:tr w14:paraId="16D187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8251" w:type="dxa"/>
            <w:gridSpan w:val="2"/>
          </w:tcPr>
          <w:p w14:paraId="0C0AFAD3">
            <w:pPr>
              <w:widowControl/>
              <w:rPr>
                <w:rFonts w:ascii="仿宋_GB2312" w:hAnsi="宋体" w:eastAsia="仿宋_GB2312" w:cs="宋体"/>
                <w:b/>
                <w:kern w:val="0"/>
                <w:sz w:val="28"/>
                <w:szCs w:val="28"/>
              </w:rPr>
            </w:pPr>
            <w:r>
              <w:rPr>
                <w:rFonts w:hint="eastAsia" w:ascii="仿宋_GB2312" w:hAnsi="宋体" w:eastAsia="仿宋_GB2312" w:cs="宋体"/>
                <w:b/>
                <w:bCs/>
                <w:kern w:val="0"/>
                <w:sz w:val="28"/>
                <w:szCs w:val="28"/>
              </w:rPr>
              <w:t>时间安排</w:t>
            </w:r>
          </w:p>
        </w:tc>
      </w:tr>
      <w:tr w14:paraId="6E3CA2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14:paraId="2A57E1EB">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7:30</w:t>
            </w:r>
          </w:p>
        </w:tc>
        <w:tc>
          <w:tcPr>
            <w:tcW w:w="6007" w:type="dxa"/>
          </w:tcPr>
          <w:p w14:paraId="018F8061">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选手抽签决定比赛工号与机位</w:t>
            </w:r>
          </w:p>
        </w:tc>
      </w:tr>
      <w:tr w14:paraId="1FAEB4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14:paraId="4B7B350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007" w:type="dxa"/>
          </w:tcPr>
          <w:p w14:paraId="29E7C1C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选手进入技能比赛场并按事先抽签号就位</w:t>
            </w:r>
          </w:p>
        </w:tc>
      </w:tr>
      <w:tr w14:paraId="29E0CF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14:paraId="28CC9476">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7:45</w:t>
            </w:r>
          </w:p>
        </w:tc>
        <w:tc>
          <w:tcPr>
            <w:tcW w:w="6007" w:type="dxa"/>
          </w:tcPr>
          <w:p w14:paraId="498CAFCC">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裁判组成员进入技能比赛场</w:t>
            </w:r>
          </w:p>
        </w:tc>
      </w:tr>
      <w:tr w14:paraId="1E8304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14:paraId="7508EFE7">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8:00～12:00</w:t>
            </w:r>
          </w:p>
        </w:tc>
        <w:tc>
          <w:tcPr>
            <w:tcW w:w="6007" w:type="dxa"/>
          </w:tcPr>
          <w:p w14:paraId="4FACCF23">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比赛时间。选手操作完成后，在《作品提交确认表》上签名确认，方可离开赛场</w:t>
            </w:r>
          </w:p>
        </w:tc>
      </w:tr>
      <w:tr w14:paraId="6CDFB9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14:paraId="54C5BB44">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12:30～14:30</w:t>
            </w:r>
          </w:p>
        </w:tc>
        <w:tc>
          <w:tcPr>
            <w:tcW w:w="6007" w:type="dxa"/>
          </w:tcPr>
          <w:p w14:paraId="00A46ABE">
            <w:pPr>
              <w:widowControl/>
              <w:jc w:val="center"/>
              <w:rPr>
                <w:rFonts w:ascii="仿宋_GB2312" w:hAnsi="宋体" w:eastAsia="仿宋_GB2312" w:cs="宋体"/>
                <w:bCs/>
                <w:kern w:val="0"/>
                <w:sz w:val="28"/>
                <w:szCs w:val="28"/>
              </w:rPr>
            </w:pPr>
            <w:r>
              <w:rPr>
                <w:rFonts w:hint="eastAsia" w:ascii="仿宋_GB2312" w:hAnsi="宋体" w:eastAsia="仿宋_GB2312" w:cs="宋体"/>
                <w:bCs/>
                <w:kern w:val="0"/>
                <w:sz w:val="28"/>
                <w:szCs w:val="28"/>
              </w:rPr>
              <w:t>裁判评分汇总</w:t>
            </w:r>
          </w:p>
        </w:tc>
      </w:tr>
    </w:tbl>
    <w:p w14:paraId="0A2C531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六、竞赛规则</w:t>
      </w:r>
    </w:p>
    <w:p w14:paraId="7169B1D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（一）选手报名</w:t>
      </w:r>
    </w:p>
    <w:p w14:paraId="5367E760">
      <w:pPr>
        <w:snapToGrid w:val="0"/>
        <w:spacing w:line="560" w:lineRule="exact"/>
        <w:ind w:firstLine="556" w:firstLineChars="200"/>
        <w:rPr>
          <w:rFonts w:ascii="仿宋_GB2312" w:hAnsi="仿宋_GB2312" w:eastAsia="仿宋_GB2312" w:cs="仿宋_GB2312"/>
          <w:sz w:val="28"/>
          <w:szCs w:val="28"/>
        </w:rPr>
      </w:pPr>
      <w:r>
        <w:rPr>
          <w:rFonts w:ascii="仿宋" w:hAnsi="仿宋" w:eastAsia="仿宋" w:cs="仿宋"/>
          <w:spacing w:val="-1"/>
          <w:sz w:val="28"/>
          <w:szCs w:val="28"/>
        </w:rPr>
        <w:t>各参赛院校须在规定</w:t>
      </w:r>
      <w:r>
        <w:rPr>
          <w:rFonts w:ascii="仿宋" w:hAnsi="仿宋" w:eastAsia="仿宋" w:cs="仿宋"/>
          <w:sz w:val="28"/>
          <w:szCs w:val="28"/>
        </w:rPr>
        <w:t>时间内报送参赛选手信息</w:t>
      </w:r>
      <w:r>
        <w:rPr>
          <w:rFonts w:hint="eastAsia" w:ascii="仿宋_GB2312" w:hAnsi="仿宋_GB2312" w:eastAsia="仿宋_GB2312" w:cs="仿宋_GB2312"/>
          <w:sz w:val="28"/>
          <w:szCs w:val="28"/>
        </w:rPr>
        <w:t>。</w:t>
      </w:r>
    </w:p>
    <w:p w14:paraId="6BF25E6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（二）熟悉场地</w:t>
      </w:r>
    </w:p>
    <w:p w14:paraId="139C6938">
      <w:pPr>
        <w:snapToGrid w:val="0"/>
        <w:spacing w:line="560" w:lineRule="exact"/>
        <w:ind w:firstLine="536" w:firstLineChars="200"/>
        <w:rPr>
          <w:rFonts w:ascii="仿宋_GB2312" w:hAnsi="仿宋_GB2312" w:eastAsia="仿宋_GB2312" w:cs="仿宋_GB2312"/>
          <w:sz w:val="28"/>
          <w:szCs w:val="28"/>
        </w:rPr>
      </w:pPr>
      <w:r>
        <w:rPr>
          <w:rFonts w:ascii="仿宋" w:hAnsi="仿宋" w:eastAsia="仿宋" w:cs="仿宋"/>
          <w:spacing w:val="-6"/>
          <w:sz w:val="28"/>
          <w:szCs w:val="28"/>
        </w:rPr>
        <w:t>参赛</w:t>
      </w:r>
      <w:r>
        <w:rPr>
          <w:rFonts w:ascii="仿宋" w:hAnsi="仿宋" w:eastAsia="仿宋" w:cs="仿宋"/>
          <w:spacing w:val="-5"/>
          <w:sz w:val="28"/>
          <w:szCs w:val="28"/>
        </w:rPr>
        <w:t>代</w:t>
      </w:r>
      <w:r>
        <w:rPr>
          <w:rFonts w:ascii="仿宋" w:hAnsi="仿宋" w:eastAsia="仿宋" w:cs="仿宋"/>
          <w:spacing w:val="-3"/>
          <w:sz w:val="28"/>
          <w:szCs w:val="28"/>
        </w:rPr>
        <w:t>表队</w:t>
      </w:r>
      <w:r>
        <w:rPr>
          <w:rFonts w:hint="eastAsia" w:ascii="仿宋" w:hAnsi="仿宋" w:eastAsia="仿宋" w:cs="仿宋"/>
          <w:spacing w:val="-3"/>
          <w:sz w:val="28"/>
          <w:szCs w:val="28"/>
        </w:rPr>
        <w:t>报道</w:t>
      </w:r>
      <w:r>
        <w:rPr>
          <w:rFonts w:ascii="仿宋" w:hAnsi="仿宋" w:eastAsia="仿宋" w:cs="仿宋"/>
          <w:spacing w:val="-3"/>
          <w:sz w:val="28"/>
          <w:szCs w:val="28"/>
        </w:rPr>
        <w:t>当天，参赛选手、指导老师、领队</w:t>
      </w:r>
      <w:r>
        <w:rPr>
          <w:rFonts w:ascii="仿宋" w:hAnsi="仿宋" w:eastAsia="仿宋" w:cs="仿宋"/>
          <w:spacing w:val="-6"/>
          <w:sz w:val="28"/>
          <w:szCs w:val="28"/>
        </w:rPr>
        <w:t>须</w:t>
      </w:r>
      <w:r>
        <w:rPr>
          <w:rFonts w:ascii="仿宋" w:hAnsi="仿宋" w:eastAsia="仿宋" w:cs="仿宋"/>
          <w:spacing w:val="-4"/>
          <w:sz w:val="28"/>
          <w:szCs w:val="28"/>
        </w:rPr>
        <w:t>持</w:t>
      </w:r>
      <w:r>
        <w:rPr>
          <w:rFonts w:hint="eastAsia" w:ascii="仿宋" w:hAnsi="仿宋" w:eastAsia="仿宋" w:cs="仿宋"/>
          <w:spacing w:val="-4"/>
          <w:sz w:val="28"/>
          <w:szCs w:val="28"/>
        </w:rPr>
        <w:t>本人身份有效证件</w:t>
      </w:r>
      <w:r>
        <w:rPr>
          <w:rFonts w:ascii="仿宋" w:hAnsi="仿宋" w:eastAsia="仿宋" w:cs="仿宋"/>
          <w:spacing w:val="-3"/>
          <w:sz w:val="28"/>
          <w:szCs w:val="28"/>
        </w:rPr>
        <w:t>和竞赛用证件，熟悉赛场。</w:t>
      </w:r>
    </w:p>
    <w:p w14:paraId="4BF5ECB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（三）入场规则</w:t>
      </w:r>
    </w:p>
    <w:p w14:paraId="1CD150B1">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1.参赛选手必须持本人有效身份证件与参赛证参加比赛。参赛选手提前15 分钟检录进入赛场，并按照指定工位号参加比赛。迟到15 分钟者，取消比赛资格；比赛开始15分钟后，选手方可离开赛场。</w:t>
      </w:r>
    </w:p>
    <w:p w14:paraId="750DE47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2.选手进入赛场后须检查比赛工具、设备和材料是否齐全，如有疑问向裁判询问。</w:t>
      </w:r>
    </w:p>
    <w:p w14:paraId="30ED8AB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3.参赛选手出场顺序、位置、比赛所用工具等均由抽签决定，不得擅自变更、调整。</w:t>
      </w:r>
    </w:p>
    <w:p w14:paraId="7536DFF9">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（四）赛场规则</w:t>
      </w:r>
    </w:p>
    <w:p w14:paraId="658276C5">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选手在竞赛过程中不得擅自离开赛场，如有特殊情况，需经裁判同意，选手若需休息或去洗手间等，耗用时间计算在比赛时间内。</w:t>
      </w:r>
    </w:p>
    <w:p w14:paraId="7216D6F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参赛选手的作品不得出现任何反映作者、指导老师及学校的相关信息，违者将取消比赛资格。</w:t>
      </w:r>
    </w:p>
    <w:p w14:paraId="1A8F9BE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（五）离场规则</w:t>
      </w:r>
    </w:p>
    <w:p w14:paraId="6FBCA2E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比赛在规定时间结束时，参赛选手应立即停止操作，不得以任何理由拖延比赛时间。选手操作完成后，在由组委会提供的《实际操作现场记录表》上签名确认，方可离开赛场。</w:t>
      </w:r>
    </w:p>
    <w:p w14:paraId="05EF172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七、技术规范</w:t>
      </w:r>
    </w:p>
    <w:p w14:paraId="60D5E81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1.按照教育部高职高专园林技术、园林工程等专业教学标准和近三年全国职业院校技能大赛该赛项技术文件等规定的知识和技能要求。</w:t>
      </w:r>
    </w:p>
    <w:p w14:paraId="595341A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国家标准：《建设工程项目管理规范》(GB/T50326-2017)、《普通混凝土小型砌块》（GB/T8239—2014）、《砌体结构工程施工规范》（GB50924—2014）、《工程量清单计价规范》（GB50500-2008）、《砌体结构工程施工质量验收规范》（GB50203-201</w:t>
      </w:r>
      <w:r>
        <w:rPr>
          <w:rFonts w:ascii="仿宋_GB2312" w:hAnsi="仿宋_GB2312" w:eastAsia="仿宋_GB2312" w:cs="仿宋_GB2312"/>
          <w:sz w:val="28"/>
          <w:szCs w:val="28"/>
        </w:rPr>
        <w:t>9</w:t>
      </w:r>
      <w:r>
        <w:rPr>
          <w:rFonts w:hint="eastAsia" w:ascii="仿宋_GB2312" w:hAnsi="仿宋_GB2312" w:eastAsia="仿宋_GB2312" w:cs="仿宋_GB2312"/>
          <w:sz w:val="28"/>
          <w:szCs w:val="28"/>
        </w:rPr>
        <w:t>）、《建设工程工程量清单计价规范》(GB50500-2018)。</w:t>
      </w:r>
    </w:p>
    <w:p w14:paraId="77ADA7B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3.行业标准：《园林绿化工程施工及验收规范》（CJJ</w:t>
      </w:r>
      <w:r>
        <w:rPr>
          <w:rFonts w:ascii="仿宋_GB2312" w:hAnsi="仿宋_GB2312" w:eastAsia="仿宋_GB2312" w:cs="仿宋_GB2312"/>
          <w:sz w:val="28"/>
          <w:szCs w:val="28"/>
        </w:rPr>
        <w:t>/T82-2019</w:t>
      </w:r>
      <w:r>
        <w:rPr>
          <w:rFonts w:hint="eastAsia" w:ascii="仿宋_GB2312" w:hAnsi="仿宋_GB2312" w:eastAsia="仿宋_GB2312" w:cs="仿宋_GB2312"/>
          <w:sz w:val="28"/>
          <w:szCs w:val="28"/>
        </w:rPr>
        <w:t>）、《喷泉水景工程技术规程》（CJJ/T222-2015）。</w:t>
      </w:r>
    </w:p>
    <w:p w14:paraId="6D19014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八、技术环境</w:t>
      </w:r>
    </w:p>
    <w:p w14:paraId="0E75C558">
      <w:pPr>
        <w:snapToGrid w:val="0"/>
        <w:spacing w:line="560" w:lineRule="exact"/>
        <w:ind w:firstLine="562" w:firstLineChars="200"/>
        <w:rPr>
          <w:rFonts w:ascii="仿宋_GB2312" w:hAnsi="仿宋_GB2312" w:eastAsia="仿宋_GB2312" w:cs="仿宋_GB2312"/>
          <w:sz w:val="28"/>
          <w:szCs w:val="28"/>
        </w:rPr>
      </w:pPr>
      <w:r>
        <w:rPr>
          <w:rFonts w:hint="eastAsia" w:ascii="仿宋_GB2312" w:hAnsi="仿宋_GB2312" w:eastAsia="仿宋_GB2312" w:cs="仿宋_GB2312"/>
          <w:b/>
          <w:bCs/>
          <w:sz w:val="28"/>
          <w:szCs w:val="28"/>
        </w:rPr>
        <w:t>（一）比赛场地及要求</w:t>
      </w:r>
    </w:p>
    <w:p w14:paraId="29BFC20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highlight w:val="none"/>
        </w:rPr>
        <w:t>1</w:t>
      </w:r>
      <w:r>
        <w:rPr>
          <w:rFonts w:ascii="仿宋_GB2312" w:hAnsi="仿宋_GB2312" w:eastAsia="仿宋_GB2312" w:cs="仿宋_GB2312"/>
          <w:sz w:val="28"/>
          <w:szCs w:val="28"/>
          <w:highlight w:val="none"/>
        </w:rPr>
        <w:t>.</w:t>
      </w:r>
      <w:r>
        <w:rPr>
          <w:rFonts w:hint="eastAsia" w:ascii="仿宋_GB2312" w:hAnsi="仿宋_GB2312" w:eastAsia="仿宋_GB2312" w:cs="仿宋_GB2312"/>
          <w:sz w:val="28"/>
          <w:szCs w:val="28"/>
          <w:highlight w:val="none"/>
        </w:rPr>
        <w:t>计算机机房，电脑不少于</w:t>
      </w:r>
      <w:r>
        <w:rPr>
          <w:rFonts w:hint="eastAsia" w:ascii="仿宋_GB2312" w:hAnsi="仿宋_GB2312" w:eastAsia="仿宋_GB2312" w:cs="仿宋_GB2312"/>
          <w:sz w:val="28"/>
          <w:szCs w:val="28"/>
          <w:highlight w:val="none"/>
          <w:lang w:val="en-US" w:eastAsia="zh-CN"/>
        </w:rPr>
        <w:t>96</w:t>
      </w:r>
      <w:r>
        <w:rPr>
          <w:rFonts w:hint="eastAsia" w:ascii="仿宋_GB2312" w:hAnsi="仿宋_GB2312" w:eastAsia="仿宋_GB2312" w:cs="仿宋_GB2312"/>
          <w:sz w:val="28"/>
          <w:szCs w:val="28"/>
          <w:highlight w:val="none"/>
        </w:rPr>
        <w:t>台；配有多媒体讲台，包括投影仪、交换机、服务器、投影屏幕等设备</w:t>
      </w:r>
      <w:r>
        <w:rPr>
          <w:rFonts w:hint="eastAsia" w:ascii="仿宋_GB2312" w:hAnsi="仿宋_GB2312" w:eastAsia="仿宋_GB2312" w:cs="仿宋_GB2312"/>
          <w:sz w:val="28"/>
          <w:szCs w:val="28"/>
        </w:rPr>
        <w:t>。多媒体讲台主控电脑可以发送电子文件至每组电脑，并可收取学生作品文件。每组两台电脑通过局域网相联，各组之间独立运行。机房安装有监控设备，比赛环境安全、安静无干扰。</w:t>
      </w:r>
    </w:p>
    <w:p w14:paraId="0F326D1D">
      <w:pPr>
        <w:snapToGrid w:val="0"/>
        <w:spacing w:line="560" w:lineRule="exact"/>
        <w:ind w:firstLine="560" w:firstLineChars="200"/>
        <w:rPr>
          <w:rFonts w:ascii="仿宋_GB2312" w:hAnsi="仿宋_GB2312" w:eastAsia="仿宋_GB2312" w:cs="仿宋_GB2312"/>
          <w:b/>
          <w:sz w:val="28"/>
          <w:szCs w:val="28"/>
        </w:rPr>
      </w:pPr>
      <w:r>
        <w:rPr>
          <w:rFonts w:ascii="仿宋_GB2312" w:hAnsi="仿宋_GB2312" w:eastAsia="仿宋_GB2312" w:cs="仿宋_GB2312"/>
          <w:sz w:val="28"/>
          <w:szCs w:val="28"/>
        </w:rPr>
        <w:t>2.</w:t>
      </w:r>
      <w:r>
        <w:rPr>
          <w:rFonts w:hint="eastAsia" w:ascii="仿宋_GB2312" w:hAnsi="仿宋_GB2312" w:eastAsia="仿宋_GB2312" w:cs="仿宋_GB2312"/>
          <w:sz w:val="28"/>
          <w:szCs w:val="28"/>
        </w:rPr>
        <w:t>每台电脑安装windows</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操作系统、AutoCAD20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中文版、AdobePhotoshop</w:t>
      </w:r>
      <w:r>
        <w:rPr>
          <w:rFonts w:hint="eastAsia" w:ascii="仿宋_GB2312" w:hAnsi="仿宋_GB2312" w:eastAsia="仿宋_GB2312" w:cs="仿宋_GB2312"/>
          <w:sz w:val="28"/>
          <w:szCs w:val="28"/>
          <w:lang w:val="en-US" w:eastAsia="zh-CN"/>
        </w:rPr>
        <w:t xml:space="preserve"> CC</w:t>
      </w:r>
      <w:r>
        <w:rPr>
          <w:rFonts w:hint="eastAsia" w:ascii="仿宋_GB2312" w:hAnsi="仿宋_GB2312" w:eastAsia="仿宋_GB2312" w:cs="仿宋_GB2312"/>
          <w:sz w:val="28"/>
          <w:szCs w:val="28"/>
        </w:rPr>
        <w:t>中文版、SketchUp20</w:t>
      </w:r>
      <w:r>
        <w:rPr>
          <w:rFonts w:hint="eastAsia" w:ascii="仿宋_GB2312" w:hAnsi="仿宋_GB2312" w:eastAsia="仿宋_GB2312" w:cs="仿宋_GB2312"/>
          <w:sz w:val="28"/>
          <w:szCs w:val="28"/>
          <w:lang w:val="en-US" w:eastAsia="zh-CN"/>
        </w:rPr>
        <w:t>22</w:t>
      </w:r>
      <w:r>
        <w:rPr>
          <w:rFonts w:hint="eastAsia" w:ascii="仿宋_GB2312" w:hAnsi="仿宋_GB2312" w:eastAsia="仿宋_GB2312" w:cs="仿宋_GB2312"/>
          <w:sz w:val="28"/>
          <w:szCs w:val="28"/>
        </w:rPr>
        <w:t>中文版或3Dmax2020中文版，以及Office</w:t>
      </w:r>
      <w:r>
        <w:rPr>
          <w:rFonts w:ascii="仿宋_GB2312" w:hAnsi="仿宋_GB2312" w:eastAsia="仿宋_GB2312" w:cs="仿宋_GB2312"/>
          <w:sz w:val="28"/>
          <w:szCs w:val="28"/>
        </w:rPr>
        <w:t>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等计算机应用软件。</w:t>
      </w:r>
    </w:p>
    <w:p w14:paraId="26714D7D">
      <w:pPr>
        <w:adjustRightInd w:val="0"/>
        <w:snapToGrid w:val="0"/>
        <w:spacing w:line="560" w:lineRule="exact"/>
        <w:ind w:firstLine="561"/>
        <w:rPr>
          <w:rFonts w:ascii="仿宋_GB2312" w:hAnsi="仿宋_GB2312" w:eastAsia="仿宋_GB2312" w:cs="仿宋_GB2312"/>
          <w:sz w:val="28"/>
          <w:szCs w:val="28"/>
        </w:rPr>
      </w:pPr>
      <w:r>
        <w:rPr>
          <w:rFonts w:ascii="仿宋_GB2312" w:hAnsi="仿宋_GB2312" w:eastAsia="仿宋_GB2312" w:cs="仿宋_GB2312"/>
          <w:sz w:val="28"/>
          <w:szCs w:val="28"/>
        </w:rPr>
        <w:t>3</w:t>
      </w:r>
      <w:r>
        <w:rPr>
          <w:rFonts w:hint="eastAsia" w:ascii="仿宋_GB2312" w:hAnsi="仿宋_GB2312" w:eastAsia="仿宋_GB2312" w:cs="仿宋_GB2312"/>
          <w:sz w:val="28"/>
          <w:szCs w:val="28"/>
        </w:rPr>
        <w:t>.材料</w:t>
      </w:r>
    </w:p>
    <w:p w14:paraId="21345EF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根据图纸要求，统一提供园林植物、石材等施工材料（见表</w:t>
      </w:r>
      <w:r>
        <w:rPr>
          <w:rFonts w:ascii="仿宋_GB2312" w:hAnsi="仿宋_GB2312" w:eastAsia="仿宋_GB2312" w:cs="仿宋_GB2312"/>
          <w:sz w:val="28"/>
          <w:szCs w:val="28"/>
        </w:rPr>
        <w:t>2</w:t>
      </w:r>
      <w:r>
        <w:rPr>
          <w:rFonts w:hint="eastAsia" w:ascii="仿宋_GB2312" w:hAnsi="仿宋_GB2312" w:eastAsia="仿宋_GB2312" w:cs="仿宋_GB2312"/>
          <w:sz w:val="28"/>
          <w:szCs w:val="28"/>
        </w:rPr>
        <w:t>），比赛时须从提供的材料中选择性应用。</w:t>
      </w:r>
    </w:p>
    <w:p w14:paraId="2FF15C5C">
      <w:pPr>
        <w:adjustRightInd w:val="0"/>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4"/>
        </w:rPr>
        <w:t>表</w:t>
      </w:r>
      <w:r>
        <w:rPr>
          <w:rFonts w:ascii="仿宋_GB2312" w:hAnsi="仿宋_GB2312" w:eastAsia="仿宋_GB2312" w:cs="仿宋_GB2312"/>
          <w:b/>
          <w:sz w:val="24"/>
        </w:rPr>
        <w:t>2</w:t>
      </w:r>
      <w:r>
        <w:rPr>
          <w:rFonts w:hint="eastAsia" w:ascii="仿宋_GB2312" w:hAnsi="仿宋_GB2312" w:eastAsia="仿宋_GB2312" w:cs="仿宋_GB2312"/>
          <w:b/>
          <w:sz w:val="24"/>
        </w:rPr>
        <w:t xml:space="preserve">  竞赛提供的施工材料（每组）</w:t>
      </w:r>
    </w:p>
    <w:tbl>
      <w:tblPr>
        <w:tblStyle w:val="8"/>
        <w:tblW w:w="8770" w:type="dxa"/>
        <w:jc w:val="center"/>
        <w:tblLayout w:type="fixed"/>
        <w:tblCellMar>
          <w:top w:w="0" w:type="dxa"/>
          <w:left w:w="108" w:type="dxa"/>
          <w:bottom w:w="0" w:type="dxa"/>
          <w:right w:w="108" w:type="dxa"/>
        </w:tblCellMar>
      </w:tblPr>
      <w:tblGrid>
        <w:gridCol w:w="732"/>
        <w:gridCol w:w="851"/>
        <w:gridCol w:w="1389"/>
        <w:gridCol w:w="3005"/>
        <w:gridCol w:w="1134"/>
        <w:gridCol w:w="1659"/>
      </w:tblGrid>
      <w:tr w14:paraId="2ED6F446">
        <w:tblPrEx>
          <w:tblCellMar>
            <w:top w:w="0" w:type="dxa"/>
            <w:left w:w="108" w:type="dxa"/>
            <w:bottom w:w="0" w:type="dxa"/>
            <w:right w:w="108" w:type="dxa"/>
          </w:tblCellMar>
        </w:tblPrEx>
        <w:trPr>
          <w:trHeight w:val="397" w:hRule="atLeast"/>
          <w:tblHeader/>
          <w:jc w:val="center"/>
        </w:trPr>
        <w:tc>
          <w:tcPr>
            <w:tcW w:w="732" w:type="dxa"/>
            <w:tcBorders>
              <w:top w:val="single" w:color="auto" w:sz="4" w:space="0"/>
              <w:left w:val="single" w:color="auto" w:sz="4" w:space="0"/>
              <w:bottom w:val="single" w:color="auto" w:sz="4" w:space="0"/>
              <w:right w:val="single" w:color="auto" w:sz="4" w:space="0"/>
            </w:tcBorders>
            <w:vAlign w:val="center"/>
          </w:tcPr>
          <w:p w14:paraId="44144F29">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类别</w:t>
            </w:r>
          </w:p>
        </w:tc>
        <w:tc>
          <w:tcPr>
            <w:tcW w:w="851" w:type="dxa"/>
            <w:tcBorders>
              <w:top w:val="single" w:color="auto" w:sz="4" w:space="0"/>
              <w:left w:val="nil"/>
              <w:bottom w:val="single" w:color="auto" w:sz="4" w:space="0"/>
              <w:right w:val="single" w:color="auto" w:sz="4" w:space="0"/>
            </w:tcBorders>
            <w:vAlign w:val="center"/>
          </w:tcPr>
          <w:p w14:paraId="2B99D3DF">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1389" w:type="dxa"/>
            <w:tcBorders>
              <w:top w:val="single" w:color="auto" w:sz="4" w:space="0"/>
              <w:left w:val="nil"/>
              <w:bottom w:val="single" w:color="auto" w:sz="4" w:space="0"/>
              <w:right w:val="single" w:color="auto" w:sz="4" w:space="0"/>
            </w:tcBorders>
            <w:vAlign w:val="center"/>
          </w:tcPr>
          <w:p w14:paraId="29981582">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名称</w:t>
            </w:r>
          </w:p>
        </w:tc>
        <w:tc>
          <w:tcPr>
            <w:tcW w:w="3005" w:type="dxa"/>
            <w:tcBorders>
              <w:top w:val="single" w:color="auto" w:sz="4" w:space="0"/>
              <w:left w:val="nil"/>
              <w:bottom w:val="single" w:color="auto" w:sz="4" w:space="0"/>
              <w:right w:val="single" w:color="auto" w:sz="4" w:space="0"/>
            </w:tcBorders>
            <w:vAlign w:val="center"/>
          </w:tcPr>
          <w:p w14:paraId="0B0770B3">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主要规格</w:t>
            </w:r>
          </w:p>
        </w:tc>
        <w:tc>
          <w:tcPr>
            <w:tcW w:w="1134" w:type="dxa"/>
            <w:tcBorders>
              <w:top w:val="single" w:color="auto" w:sz="4" w:space="0"/>
              <w:left w:val="nil"/>
              <w:bottom w:val="single" w:color="auto" w:sz="4" w:space="0"/>
              <w:right w:val="single" w:color="auto" w:sz="4" w:space="0"/>
            </w:tcBorders>
            <w:vAlign w:val="center"/>
          </w:tcPr>
          <w:p w14:paraId="51702E3C">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数量</w:t>
            </w:r>
          </w:p>
        </w:tc>
        <w:tc>
          <w:tcPr>
            <w:tcW w:w="1659" w:type="dxa"/>
            <w:tcBorders>
              <w:top w:val="single" w:color="auto" w:sz="4" w:space="0"/>
              <w:left w:val="nil"/>
              <w:bottom w:val="single" w:color="auto" w:sz="4" w:space="0"/>
              <w:right w:val="single" w:color="auto" w:sz="4" w:space="0"/>
            </w:tcBorders>
            <w:vAlign w:val="center"/>
          </w:tcPr>
          <w:p w14:paraId="5173DFA0">
            <w:pPr>
              <w:widowControl/>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备注</w:t>
            </w:r>
          </w:p>
        </w:tc>
      </w:tr>
      <w:tr w14:paraId="30960F4B">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14:paraId="42470C6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植物</w:t>
            </w:r>
          </w:p>
        </w:tc>
        <w:tc>
          <w:tcPr>
            <w:tcW w:w="851" w:type="dxa"/>
            <w:tcBorders>
              <w:top w:val="nil"/>
              <w:left w:val="nil"/>
              <w:bottom w:val="single" w:color="auto" w:sz="4" w:space="0"/>
              <w:right w:val="single" w:color="auto" w:sz="4" w:space="0"/>
            </w:tcBorders>
            <w:vAlign w:val="center"/>
          </w:tcPr>
          <w:p w14:paraId="7BA888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00D44A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大花紫薇</w:t>
            </w:r>
          </w:p>
        </w:tc>
        <w:tc>
          <w:tcPr>
            <w:tcW w:w="3005" w:type="dxa"/>
            <w:tcBorders>
              <w:top w:val="nil"/>
              <w:left w:val="nil"/>
              <w:bottom w:val="single" w:color="auto" w:sz="4" w:space="0"/>
              <w:right w:val="single" w:color="auto" w:sz="4" w:space="0"/>
            </w:tcBorders>
            <w:vAlign w:val="center"/>
          </w:tcPr>
          <w:p w14:paraId="3077D4B3">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高1.6-1.8m，地径5cm以上,分支点0.9-1.1m，树形圆满整齐</w:t>
            </w:r>
          </w:p>
        </w:tc>
        <w:tc>
          <w:tcPr>
            <w:tcW w:w="1134" w:type="dxa"/>
            <w:tcBorders>
              <w:top w:val="nil"/>
              <w:left w:val="nil"/>
              <w:bottom w:val="single" w:color="auto" w:sz="4" w:space="0"/>
              <w:right w:val="single" w:color="auto" w:sz="4" w:space="0"/>
            </w:tcBorders>
            <w:vAlign w:val="center"/>
          </w:tcPr>
          <w:p w14:paraId="2EFFE69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1株</w:t>
            </w:r>
          </w:p>
        </w:tc>
        <w:tc>
          <w:tcPr>
            <w:tcW w:w="1659" w:type="dxa"/>
            <w:tcBorders>
              <w:top w:val="nil"/>
              <w:left w:val="nil"/>
              <w:bottom w:val="single" w:color="auto" w:sz="4" w:space="0"/>
              <w:right w:val="single" w:color="auto" w:sz="4" w:space="0"/>
            </w:tcBorders>
            <w:vAlign w:val="center"/>
          </w:tcPr>
          <w:p w14:paraId="0966B86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定位树种</w:t>
            </w:r>
          </w:p>
        </w:tc>
      </w:tr>
      <w:tr w14:paraId="2C367E0B">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51001AC">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109733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1389" w:type="dxa"/>
            <w:tcBorders>
              <w:top w:val="nil"/>
              <w:left w:val="nil"/>
              <w:bottom w:val="single" w:color="auto" w:sz="4" w:space="0"/>
              <w:right w:val="single" w:color="auto" w:sz="4" w:space="0"/>
            </w:tcBorders>
            <w:vAlign w:val="center"/>
          </w:tcPr>
          <w:p w14:paraId="3B54433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鸡蛋花</w:t>
            </w:r>
          </w:p>
        </w:tc>
        <w:tc>
          <w:tcPr>
            <w:tcW w:w="3005" w:type="dxa"/>
            <w:tcBorders>
              <w:top w:val="nil"/>
              <w:left w:val="nil"/>
              <w:bottom w:val="single" w:color="auto" w:sz="4" w:space="0"/>
              <w:right w:val="single" w:color="auto" w:sz="4" w:space="0"/>
            </w:tcBorders>
            <w:vAlign w:val="center"/>
          </w:tcPr>
          <w:p w14:paraId="070E4FD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w:t>
            </w:r>
            <w:r>
              <w:rPr>
                <w:rFonts w:ascii="仿宋_GB2312" w:hAnsi="仿宋_GB2312" w:eastAsia="仿宋_GB2312" w:cs="仿宋_GB2312"/>
                <w:sz w:val="24"/>
              </w:rPr>
              <w:t>5</w:t>
            </w:r>
            <w:r>
              <w:rPr>
                <w:rFonts w:hint="eastAsia" w:ascii="仿宋_GB2312" w:hAnsi="仿宋_GB2312" w:eastAsia="仿宋_GB2312" w:cs="仿宋_GB2312"/>
                <w:sz w:val="24"/>
              </w:rPr>
              <w:t>-1.</w:t>
            </w:r>
            <w:r>
              <w:rPr>
                <w:rFonts w:ascii="仿宋_GB2312" w:hAnsi="仿宋_GB2312" w:eastAsia="仿宋_GB2312" w:cs="仿宋_GB2312"/>
                <w:sz w:val="24"/>
              </w:rPr>
              <w:t>6</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7AB4E13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1株</w:t>
            </w:r>
          </w:p>
        </w:tc>
        <w:tc>
          <w:tcPr>
            <w:tcW w:w="1659" w:type="dxa"/>
            <w:tcBorders>
              <w:top w:val="nil"/>
              <w:left w:val="nil"/>
              <w:bottom w:val="single" w:color="auto" w:sz="4" w:space="0"/>
              <w:right w:val="single" w:color="auto" w:sz="4" w:space="0"/>
            </w:tcBorders>
            <w:vAlign w:val="center"/>
          </w:tcPr>
          <w:p w14:paraId="524788D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定位树种</w:t>
            </w:r>
          </w:p>
        </w:tc>
      </w:tr>
      <w:tr w14:paraId="79AD997E">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5D0A1CF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0338D4A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1389" w:type="dxa"/>
            <w:tcBorders>
              <w:top w:val="nil"/>
              <w:left w:val="nil"/>
              <w:bottom w:val="single" w:color="auto" w:sz="4" w:space="0"/>
              <w:right w:val="single" w:color="auto" w:sz="4" w:space="0"/>
            </w:tcBorders>
            <w:vAlign w:val="center"/>
          </w:tcPr>
          <w:p w14:paraId="43B54A5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散尾葵</w:t>
            </w:r>
          </w:p>
        </w:tc>
        <w:tc>
          <w:tcPr>
            <w:tcW w:w="3005" w:type="dxa"/>
            <w:tcBorders>
              <w:top w:val="nil"/>
              <w:left w:val="nil"/>
              <w:bottom w:val="single" w:color="auto" w:sz="4" w:space="0"/>
              <w:right w:val="single" w:color="auto" w:sz="4" w:space="0"/>
            </w:tcBorders>
            <w:vAlign w:val="center"/>
          </w:tcPr>
          <w:p w14:paraId="50C2C65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高0.8—1.0m，冠径0.5—0.6m</w:t>
            </w:r>
          </w:p>
        </w:tc>
        <w:tc>
          <w:tcPr>
            <w:tcW w:w="1134" w:type="dxa"/>
            <w:tcBorders>
              <w:top w:val="nil"/>
              <w:left w:val="nil"/>
              <w:bottom w:val="single" w:color="auto" w:sz="4" w:space="0"/>
              <w:right w:val="single" w:color="auto" w:sz="4" w:space="0"/>
            </w:tcBorders>
            <w:vAlign w:val="center"/>
          </w:tcPr>
          <w:p w14:paraId="7DC9189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3株</w:t>
            </w:r>
          </w:p>
        </w:tc>
        <w:tc>
          <w:tcPr>
            <w:tcW w:w="1659" w:type="dxa"/>
            <w:tcBorders>
              <w:top w:val="nil"/>
              <w:left w:val="nil"/>
              <w:bottom w:val="single" w:color="auto" w:sz="4" w:space="0"/>
              <w:right w:val="single" w:color="auto" w:sz="4" w:space="0"/>
            </w:tcBorders>
            <w:vAlign w:val="center"/>
          </w:tcPr>
          <w:p w14:paraId="3B8FDD3E">
            <w:pPr>
              <w:widowControl/>
              <w:snapToGrid w:val="0"/>
              <w:jc w:val="center"/>
              <w:rPr>
                <w:rFonts w:ascii="仿宋_GB2312" w:hAnsi="仿宋_GB2312" w:eastAsia="仿宋_GB2312" w:cs="仿宋_GB2312"/>
                <w:sz w:val="24"/>
              </w:rPr>
            </w:pPr>
          </w:p>
        </w:tc>
      </w:tr>
      <w:tr w14:paraId="004D639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08AA01DF">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C72D5E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248BB50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鸭掌木</w:t>
            </w:r>
          </w:p>
        </w:tc>
        <w:tc>
          <w:tcPr>
            <w:tcW w:w="3005" w:type="dxa"/>
            <w:tcBorders>
              <w:top w:val="nil"/>
              <w:left w:val="nil"/>
              <w:bottom w:val="single" w:color="auto" w:sz="4" w:space="0"/>
              <w:right w:val="single" w:color="auto" w:sz="4" w:space="0"/>
            </w:tcBorders>
            <w:vAlign w:val="center"/>
          </w:tcPr>
          <w:p w14:paraId="55EAF23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高0.5-0.7m，冠径0.5-0.6m,地径3cm,分支4-5个</w:t>
            </w:r>
          </w:p>
        </w:tc>
        <w:tc>
          <w:tcPr>
            <w:tcW w:w="1134" w:type="dxa"/>
            <w:tcBorders>
              <w:top w:val="nil"/>
              <w:left w:val="nil"/>
              <w:bottom w:val="single" w:color="auto" w:sz="4" w:space="0"/>
              <w:right w:val="single" w:color="auto" w:sz="4" w:space="0"/>
            </w:tcBorders>
            <w:vAlign w:val="center"/>
          </w:tcPr>
          <w:p w14:paraId="176277B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5株</w:t>
            </w:r>
          </w:p>
        </w:tc>
        <w:tc>
          <w:tcPr>
            <w:tcW w:w="1659" w:type="dxa"/>
            <w:tcBorders>
              <w:top w:val="nil"/>
              <w:left w:val="nil"/>
              <w:bottom w:val="single" w:color="auto" w:sz="4" w:space="0"/>
              <w:right w:val="single" w:color="auto" w:sz="4" w:space="0"/>
            </w:tcBorders>
            <w:vAlign w:val="center"/>
          </w:tcPr>
          <w:p w14:paraId="6733E8B4">
            <w:pPr>
              <w:widowControl/>
              <w:snapToGrid w:val="0"/>
              <w:jc w:val="center"/>
              <w:rPr>
                <w:rFonts w:ascii="仿宋_GB2312" w:hAnsi="仿宋_GB2312" w:eastAsia="仿宋_GB2312" w:cs="仿宋_GB2312"/>
                <w:sz w:val="24"/>
              </w:rPr>
            </w:pPr>
          </w:p>
        </w:tc>
      </w:tr>
      <w:tr w14:paraId="66F9EB05">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60C0D9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8767BA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1389" w:type="dxa"/>
            <w:tcBorders>
              <w:top w:val="nil"/>
              <w:left w:val="nil"/>
              <w:bottom w:val="single" w:color="auto" w:sz="4" w:space="0"/>
              <w:right w:val="single" w:color="auto" w:sz="4" w:space="0"/>
            </w:tcBorders>
            <w:vAlign w:val="center"/>
          </w:tcPr>
          <w:p w14:paraId="37B16F2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南天竹</w:t>
            </w:r>
          </w:p>
        </w:tc>
        <w:tc>
          <w:tcPr>
            <w:tcW w:w="3005" w:type="dxa"/>
            <w:tcBorders>
              <w:top w:val="nil"/>
              <w:left w:val="nil"/>
              <w:bottom w:val="single" w:color="auto" w:sz="4" w:space="0"/>
              <w:right w:val="single" w:color="auto" w:sz="4" w:space="0"/>
            </w:tcBorders>
            <w:vAlign w:val="center"/>
          </w:tcPr>
          <w:p w14:paraId="6A4EEE2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w:t>
            </w:r>
            <w:r>
              <w:rPr>
                <w:rFonts w:ascii="仿宋_GB2312" w:hAnsi="仿宋_GB2312" w:eastAsia="仿宋_GB2312" w:cs="仿宋_GB2312"/>
                <w:sz w:val="24"/>
              </w:rPr>
              <w:t>4</w:t>
            </w:r>
            <w:r>
              <w:rPr>
                <w:rFonts w:hint="eastAsia" w:ascii="仿宋_GB2312" w:hAnsi="仿宋_GB2312" w:eastAsia="仿宋_GB2312" w:cs="仿宋_GB2312"/>
                <w:sz w:val="24"/>
              </w:rPr>
              <w:t>-0.</w:t>
            </w:r>
            <w:r>
              <w:rPr>
                <w:rFonts w:ascii="仿宋_GB2312" w:hAnsi="仿宋_GB2312" w:eastAsia="仿宋_GB2312" w:cs="仿宋_GB2312"/>
                <w:sz w:val="24"/>
              </w:rPr>
              <w:t>6</w:t>
            </w:r>
            <w:r>
              <w:rPr>
                <w:rFonts w:hint="eastAsia" w:ascii="仿宋_GB2312" w:hAnsi="仿宋_GB2312" w:eastAsia="仿宋_GB2312" w:cs="仿宋_GB2312"/>
                <w:sz w:val="24"/>
              </w:rPr>
              <w:t>m，冠径0.3-0.4m，</w:t>
            </w:r>
            <w:r>
              <w:rPr>
                <w:rFonts w:ascii="仿宋_GB2312" w:hAnsi="仿宋_GB2312" w:eastAsia="仿宋_GB2312" w:cs="仿宋_GB2312"/>
                <w:sz w:val="24"/>
              </w:rPr>
              <w:t>3</w:t>
            </w:r>
            <w:r>
              <w:rPr>
                <w:rFonts w:hint="eastAsia" w:ascii="仿宋_GB2312" w:hAnsi="仿宋_GB2312" w:eastAsia="仿宋_GB2312" w:cs="仿宋_GB2312"/>
                <w:sz w:val="24"/>
              </w:rPr>
              <w:t>头以上</w:t>
            </w:r>
          </w:p>
        </w:tc>
        <w:tc>
          <w:tcPr>
            <w:tcW w:w="1134" w:type="dxa"/>
            <w:tcBorders>
              <w:top w:val="nil"/>
              <w:left w:val="nil"/>
              <w:bottom w:val="single" w:color="auto" w:sz="4" w:space="0"/>
              <w:right w:val="single" w:color="auto" w:sz="4" w:space="0"/>
            </w:tcBorders>
            <w:vAlign w:val="center"/>
          </w:tcPr>
          <w:p w14:paraId="6558B3C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10丛</w:t>
            </w:r>
          </w:p>
        </w:tc>
        <w:tc>
          <w:tcPr>
            <w:tcW w:w="1659" w:type="dxa"/>
            <w:tcBorders>
              <w:top w:val="nil"/>
              <w:left w:val="nil"/>
              <w:bottom w:val="single" w:color="auto" w:sz="4" w:space="0"/>
              <w:right w:val="single" w:color="auto" w:sz="4" w:space="0"/>
            </w:tcBorders>
            <w:vAlign w:val="center"/>
          </w:tcPr>
          <w:p w14:paraId="209F4E51">
            <w:pPr>
              <w:widowControl/>
              <w:snapToGrid w:val="0"/>
              <w:jc w:val="center"/>
              <w:rPr>
                <w:rFonts w:ascii="仿宋_GB2312" w:hAnsi="仿宋_GB2312" w:eastAsia="仿宋_GB2312" w:cs="仿宋_GB2312"/>
                <w:sz w:val="24"/>
              </w:rPr>
            </w:pPr>
          </w:p>
        </w:tc>
      </w:tr>
      <w:tr w14:paraId="06A6A5B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5579618C">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CA2907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1389" w:type="dxa"/>
            <w:tcBorders>
              <w:top w:val="nil"/>
              <w:left w:val="nil"/>
              <w:bottom w:val="single" w:color="auto" w:sz="4" w:space="0"/>
              <w:right w:val="single" w:color="auto" w:sz="4" w:space="0"/>
            </w:tcBorders>
            <w:vAlign w:val="center"/>
          </w:tcPr>
          <w:p w14:paraId="7418FCD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肾蕨</w:t>
            </w:r>
          </w:p>
        </w:tc>
        <w:tc>
          <w:tcPr>
            <w:tcW w:w="3005" w:type="dxa"/>
            <w:tcBorders>
              <w:top w:val="nil"/>
              <w:left w:val="nil"/>
              <w:bottom w:val="single" w:color="auto" w:sz="4" w:space="0"/>
              <w:right w:val="single" w:color="auto" w:sz="4" w:space="0"/>
            </w:tcBorders>
            <w:vAlign w:val="center"/>
          </w:tcPr>
          <w:p w14:paraId="2860CC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高0.5-0.6m，3-4分枝</w:t>
            </w:r>
          </w:p>
        </w:tc>
        <w:tc>
          <w:tcPr>
            <w:tcW w:w="1134" w:type="dxa"/>
            <w:tcBorders>
              <w:top w:val="nil"/>
              <w:left w:val="nil"/>
              <w:bottom w:val="single" w:color="auto" w:sz="4" w:space="0"/>
              <w:right w:val="single" w:color="auto" w:sz="4" w:space="0"/>
            </w:tcBorders>
            <w:vAlign w:val="center"/>
          </w:tcPr>
          <w:p w14:paraId="42E32EE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15株</w:t>
            </w:r>
          </w:p>
        </w:tc>
        <w:tc>
          <w:tcPr>
            <w:tcW w:w="1659" w:type="dxa"/>
            <w:tcBorders>
              <w:top w:val="nil"/>
              <w:left w:val="nil"/>
              <w:bottom w:val="single" w:color="auto" w:sz="4" w:space="0"/>
              <w:right w:val="single" w:color="auto" w:sz="4" w:space="0"/>
            </w:tcBorders>
            <w:vAlign w:val="center"/>
          </w:tcPr>
          <w:p w14:paraId="3994C1A1">
            <w:pPr>
              <w:widowControl/>
              <w:snapToGrid w:val="0"/>
              <w:jc w:val="center"/>
              <w:rPr>
                <w:rFonts w:ascii="仿宋_GB2312" w:hAnsi="仿宋_GB2312" w:eastAsia="仿宋_GB2312" w:cs="仿宋_GB2312"/>
                <w:sz w:val="24"/>
              </w:rPr>
            </w:pPr>
          </w:p>
        </w:tc>
      </w:tr>
      <w:tr w14:paraId="1857968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1A45E742">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14F05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302A7E6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时令草花</w:t>
            </w:r>
          </w:p>
        </w:tc>
        <w:tc>
          <w:tcPr>
            <w:tcW w:w="3005" w:type="dxa"/>
            <w:tcBorders>
              <w:top w:val="nil"/>
              <w:left w:val="nil"/>
              <w:bottom w:val="single" w:color="auto" w:sz="4" w:space="0"/>
              <w:right w:val="single" w:color="auto" w:sz="4" w:space="0"/>
            </w:tcBorders>
            <w:vAlign w:val="center"/>
          </w:tcPr>
          <w:p w14:paraId="1C90DDE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蓬径0.3m，分支4-5个</w:t>
            </w:r>
          </w:p>
        </w:tc>
        <w:tc>
          <w:tcPr>
            <w:tcW w:w="1134" w:type="dxa"/>
            <w:tcBorders>
              <w:top w:val="nil"/>
              <w:left w:val="nil"/>
              <w:bottom w:val="single" w:color="auto" w:sz="4" w:space="0"/>
              <w:right w:val="single" w:color="auto" w:sz="4" w:space="0"/>
            </w:tcBorders>
            <w:vAlign w:val="center"/>
          </w:tcPr>
          <w:p w14:paraId="418BF29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共</w:t>
            </w:r>
            <w:r>
              <w:rPr>
                <w:rFonts w:ascii="仿宋_GB2312" w:hAnsi="仿宋_GB2312" w:eastAsia="仿宋_GB2312" w:cs="仿宋_GB2312"/>
                <w:sz w:val="24"/>
              </w:rPr>
              <w:t>10</w:t>
            </w:r>
            <w:r>
              <w:rPr>
                <w:rFonts w:hint="eastAsia" w:ascii="仿宋_GB2312" w:hAnsi="仿宋_GB2312" w:eastAsia="仿宋_GB2312" w:cs="仿宋_GB2312"/>
                <w:sz w:val="24"/>
              </w:rPr>
              <w:t>0盆</w:t>
            </w:r>
          </w:p>
        </w:tc>
        <w:tc>
          <w:tcPr>
            <w:tcW w:w="1659" w:type="dxa"/>
            <w:tcBorders>
              <w:top w:val="nil"/>
              <w:left w:val="nil"/>
              <w:bottom w:val="single" w:color="auto" w:sz="4" w:space="0"/>
              <w:right w:val="single" w:color="auto" w:sz="4" w:space="0"/>
            </w:tcBorders>
            <w:vAlign w:val="center"/>
          </w:tcPr>
          <w:p w14:paraId="02D1C76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2种各</w:t>
            </w:r>
            <w:r>
              <w:rPr>
                <w:rFonts w:ascii="仿宋_GB2312" w:hAnsi="仿宋_GB2312" w:eastAsia="仿宋_GB2312" w:cs="仿宋_GB2312"/>
                <w:sz w:val="24"/>
              </w:rPr>
              <w:t>5</w:t>
            </w:r>
            <w:r>
              <w:rPr>
                <w:rFonts w:hint="eastAsia" w:ascii="仿宋_GB2312" w:hAnsi="仿宋_GB2312" w:eastAsia="仿宋_GB2312" w:cs="仿宋_GB2312"/>
                <w:sz w:val="24"/>
              </w:rPr>
              <w:t>0盆</w:t>
            </w:r>
          </w:p>
        </w:tc>
      </w:tr>
      <w:tr w14:paraId="0E62B4F7">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00191A65">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EF26A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8</w:t>
            </w:r>
          </w:p>
        </w:tc>
        <w:tc>
          <w:tcPr>
            <w:tcW w:w="1389" w:type="dxa"/>
            <w:tcBorders>
              <w:top w:val="nil"/>
              <w:left w:val="nil"/>
              <w:bottom w:val="single" w:color="auto" w:sz="4" w:space="0"/>
              <w:right w:val="single" w:color="auto" w:sz="4" w:space="0"/>
            </w:tcBorders>
            <w:vAlign w:val="center"/>
          </w:tcPr>
          <w:p w14:paraId="42CC041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石菖蒲</w:t>
            </w:r>
          </w:p>
        </w:tc>
        <w:tc>
          <w:tcPr>
            <w:tcW w:w="3005" w:type="dxa"/>
            <w:tcBorders>
              <w:top w:val="nil"/>
              <w:left w:val="nil"/>
              <w:bottom w:val="single" w:color="auto" w:sz="4" w:space="0"/>
              <w:right w:val="single" w:color="auto" w:sz="4" w:space="0"/>
            </w:tcBorders>
            <w:vAlign w:val="center"/>
          </w:tcPr>
          <w:p w14:paraId="38AD80D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0.4m*0.3m（高*冠）,3分支</w:t>
            </w:r>
          </w:p>
        </w:tc>
        <w:tc>
          <w:tcPr>
            <w:tcW w:w="1134" w:type="dxa"/>
            <w:tcBorders>
              <w:top w:val="nil"/>
              <w:left w:val="nil"/>
              <w:bottom w:val="single" w:color="auto" w:sz="4" w:space="0"/>
              <w:right w:val="single" w:color="auto" w:sz="4" w:space="0"/>
            </w:tcBorders>
            <w:vAlign w:val="center"/>
          </w:tcPr>
          <w:p w14:paraId="6481BF6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6</w:t>
            </w:r>
            <w:r>
              <w:rPr>
                <w:rFonts w:hint="eastAsia" w:ascii="仿宋_GB2312" w:hAnsi="仿宋_GB2312" w:eastAsia="仿宋_GB2312" w:cs="仿宋_GB2312"/>
                <w:sz w:val="24"/>
              </w:rPr>
              <w:t>盆</w:t>
            </w:r>
          </w:p>
        </w:tc>
        <w:tc>
          <w:tcPr>
            <w:tcW w:w="1659" w:type="dxa"/>
            <w:tcBorders>
              <w:top w:val="nil"/>
              <w:left w:val="nil"/>
              <w:bottom w:val="single" w:color="auto" w:sz="4" w:space="0"/>
              <w:right w:val="single" w:color="auto" w:sz="4" w:space="0"/>
            </w:tcBorders>
            <w:vAlign w:val="center"/>
          </w:tcPr>
          <w:p w14:paraId="1F94E97D">
            <w:pPr>
              <w:widowControl/>
              <w:snapToGrid w:val="0"/>
              <w:jc w:val="center"/>
              <w:rPr>
                <w:rFonts w:ascii="仿宋_GB2312" w:hAnsi="仿宋_GB2312" w:eastAsia="仿宋_GB2312" w:cs="仿宋_GB2312"/>
                <w:sz w:val="24"/>
              </w:rPr>
            </w:pPr>
          </w:p>
        </w:tc>
      </w:tr>
      <w:tr w14:paraId="61697165">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2AFA7F1E">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6E5FA2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9</w:t>
            </w:r>
          </w:p>
        </w:tc>
        <w:tc>
          <w:tcPr>
            <w:tcW w:w="1389" w:type="dxa"/>
            <w:tcBorders>
              <w:top w:val="nil"/>
              <w:left w:val="nil"/>
              <w:bottom w:val="single" w:color="auto" w:sz="4" w:space="0"/>
              <w:right w:val="single" w:color="auto" w:sz="4" w:space="0"/>
            </w:tcBorders>
            <w:vAlign w:val="center"/>
          </w:tcPr>
          <w:p w14:paraId="60C8446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草皮</w:t>
            </w:r>
          </w:p>
        </w:tc>
        <w:tc>
          <w:tcPr>
            <w:tcW w:w="3005" w:type="dxa"/>
            <w:tcBorders>
              <w:top w:val="nil"/>
              <w:left w:val="nil"/>
              <w:bottom w:val="single" w:color="auto" w:sz="4" w:space="0"/>
              <w:right w:val="single" w:color="auto" w:sz="4" w:space="0"/>
            </w:tcBorders>
            <w:vAlign w:val="center"/>
          </w:tcPr>
          <w:p w14:paraId="62EDBFC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面积足量</w:t>
            </w:r>
          </w:p>
        </w:tc>
        <w:tc>
          <w:tcPr>
            <w:tcW w:w="1134" w:type="dxa"/>
            <w:tcBorders>
              <w:top w:val="nil"/>
              <w:left w:val="nil"/>
              <w:bottom w:val="single" w:color="auto" w:sz="4" w:space="0"/>
              <w:right w:val="single" w:color="auto" w:sz="4" w:space="0"/>
            </w:tcBorders>
            <w:vAlign w:val="center"/>
          </w:tcPr>
          <w:p w14:paraId="62B9E6E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20</w:t>
            </w:r>
            <w:r>
              <w:rPr>
                <w:rFonts w:hint="eastAsia" w:ascii="仿宋_GB2312" w:hAnsi="仿宋_GB2312" w:eastAsia="仿宋_GB2312" w:cs="仿宋_GB2312"/>
                <w:sz w:val="24"/>
              </w:rPr>
              <w:t>㎡</w:t>
            </w:r>
          </w:p>
        </w:tc>
        <w:tc>
          <w:tcPr>
            <w:tcW w:w="1659" w:type="dxa"/>
            <w:tcBorders>
              <w:top w:val="nil"/>
              <w:left w:val="nil"/>
              <w:bottom w:val="single" w:color="auto" w:sz="4" w:space="0"/>
              <w:right w:val="single" w:color="auto" w:sz="4" w:space="0"/>
            </w:tcBorders>
            <w:vAlign w:val="center"/>
          </w:tcPr>
          <w:p w14:paraId="6B4D07CF">
            <w:pPr>
              <w:widowControl/>
              <w:snapToGrid w:val="0"/>
              <w:jc w:val="center"/>
              <w:rPr>
                <w:rFonts w:ascii="仿宋_GB2312" w:hAnsi="仿宋_GB2312" w:eastAsia="仿宋_GB2312" w:cs="仿宋_GB2312"/>
                <w:sz w:val="24"/>
              </w:rPr>
            </w:pPr>
          </w:p>
        </w:tc>
      </w:tr>
      <w:tr w14:paraId="7969F7ED">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48014DF6">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1BFCD1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0</w:t>
            </w:r>
          </w:p>
        </w:tc>
        <w:tc>
          <w:tcPr>
            <w:tcW w:w="1389" w:type="dxa"/>
            <w:tcBorders>
              <w:top w:val="nil"/>
              <w:left w:val="nil"/>
              <w:bottom w:val="single" w:color="auto" w:sz="4" w:space="0"/>
              <w:right w:val="single" w:color="auto" w:sz="4" w:space="0"/>
            </w:tcBorders>
            <w:vAlign w:val="center"/>
          </w:tcPr>
          <w:p w14:paraId="00573B7B">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绿墙种植袋</w:t>
            </w:r>
          </w:p>
        </w:tc>
        <w:tc>
          <w:tcPr>
            <w:tcW w:w="3005" w:type="dxa"/>
            <w:tcBorders>
              <w:top w:val="nil"/>
              <w:left w:val="nil"/>
              <w:bottom w:val="single" w:color="auto" w:sz="4" w:space="0"/>
              <w:right w:val="single" w:color="auto" w:sz="4" w:space="0"/>
            </w:tcBorders>
            <w:vAlign w:val="center"/>
          </w:tcPr>
          <w:p w14:paraId="26339DB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高1</w:t>
            </w:r>
            <w:r>
              <w:rPr>
                <w:rFonts w:ascii="仿宋_GB2312" w:hAnsi="仿宋_GB2312" w:eastAsia="仿宋_GB2312" w:cs="仿宋_GB2312"/>
                <w:sz w:val="24"/>
              </w:rPr>
              <w:t>00</w:t>
            </w:r>
            <w:r>
              <w:rPr>
                <w:rFonts w:hint="eastAsia" w:ascii="仿宋_GB2312" w:hAnsi="仿宋_GB2312" w:eastAsia="仿宋_GB2312" w:cs="仿宋_GB2312"/>
                <w:sz w:val="24"/>
              </w:rPr>
              <w:t>cm宽1</w:t>
            </w:r>
            <w:r>
              <w:rPr>
                <w:rFonts w:ascii="仿宋_GB2312" w:hAnsi="仿宋_GB2312" w:eastAsia="仿宋_GB2312" w:cs="仿宋_GB2312"/>
                <w:sz w:val="24"/>
              </w:rPr>
              <w:t>00</w:t>
            </w:r>
            <w:r>
              <w:rPr>
                <w:rFonts w:hint="eastAsia" w:ascii="仿宋_GB2312" w:hAnsi="仿宋_GB2312" w:eastAsia="仿宋_GB2312" w:cs="仿宋_GB2312"/>
                <w:sz w:val="24"/>
              </w:rPr>
              <w:t>cm</w:t>
            </w:r>
          </w:p>
        </w:tc>
        <w:tc>
          <w:tcPr>
            <w:tcW w:w="1134" w:type="dxa"/>
            <w:tcBorders>
              <w:top w:val="nil"/>
              <w:left w:val="nil"/>
              <w:bottom w:val="single" w:color="auto" w:sz="4" w:space="0"/>
              <w:right w:val="single" w:color="auto" w:sz="4" w:space="0"/>
            </w:tcBorders>
            <w:vAlign w:val="center"/>
          </w:tcPr>
          <w:p w14:paraId="0DA5E14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4个</w:t>
            </w:r>
          </w:p>
        </w:tc>
        <w:tc>
          <w:tcPr>
            <w:tcW w:w="1659" w:type="dxa"/>
            <w:tcBorders>
              <w:top w:val="nil"/>
              <w:left w:val="nil"/>
              <w:bottom w:val="single" w:color="auto" w:sz="4" w:space="0"/>
              <w:right w:val="single" w:color="auto" w:sz="4" w:space="0"/>
            </w:tcBorders>
            <w:vAlign w:val="center"/>
          </w:tcPr>
          <w:p w14:paraId="2E3A0C87">
            <w:pPr>
              <w:widowControl/>
              <w:snapToGrid w:val="0"/>
              <w:jc w:val="center"/>
              <w:rPr>
                <w:rFonts w:hint="eastAsia" w:ascii="仿宋_GB2312" w:hAnsi="仿宋_GB2312" w:eastAsia="仿宋_GB2312" w:cs="仿宋_GB2312"/>
                <w:sz w:val="24"/>
              </w:rPr>
            </w:pPr>
          </w:p>
        </w:tc>
      </w:tr>
      <w:tr w14:paraId="7ECC7C74">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14:paraId="7F8DD57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石材</w:t>
            </w:r>
          </w:p>
          <w:p w14:paraId="65431A5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砖材</w:t>
            </w:r>
          </w:p>
          <w:p w14:paraId="334AB31F">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钢板</w:t>
            </w:r>
          </w:p>
        </w:tc>
        <w:tc>
          <w:tcPr>
            <w:tcW w:w="851" w:type="dxa"/>
            <w:tcBorders>
              <w:top w:val="nil"/>
              <w:left w:val="nil"/>
              <w:bottom w:val="single" w:color="auto" w:sz="4" w:space="0"/>
              <w:right w:val="single" w:color="auto" w:sz="4" w:space="0"/>
            </w:tcBorders>
            <w:vAlign w:val="center"/>
          </w:tcPr>
          <w:p w14:paraId="3728A3D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815A7D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花岗岩板1</w:t>
            </w:r>
          </w:p>
        </w:tc>
        <w:tc>
          <w:tcPr>
            <w:tcW w:w="3005" w:type="dxa"/>
            <w:tcBorders>
              <w:top w:val="nil"/>
              <w:left w:val="nil"/>
              <w:bottom w:val="single" w:color="auto" w:sz="4" w:space="0"/>
              <w:right w:val="single" w:color="auto" w:sz="4" w:space="0"/>
            </w:tcBorders>
            <w:vAlign w:val="center"/>
          </w:tcPr>
          <w:p w14:paraId="3F69D815">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500*250*30mm</w:t>
            </w:r>
          </w:p>
        </w:tc>
        <w:tc>
          <w:tcPr>
            <w:tcW w:w="1134" w:type="dxa"/>
            <w:tcBorders>
              <w:top w:val="nil"/>
              <w:left w:val="nil"/>
              <w:bottom w:val="single" w:color="auto" w:sz="4" w:space="0"/>
              <w:right w:val="single" w:color="auto" w:sz="4" w:space="0"/>
            </w:tcBorders>
            <w:vAlign w:val="center"/>
          </w:tcPr>
          <w:p w14:paraId="2E6BEFD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0D81F2F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芝麻白火烧面</w:t>
            </w:r>
          </w:p>
        </w:tc>
      </w:tr>
      <w:tr w14:paraId="48B595DE">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0593EED2">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92D5F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12</w:t>
            </w:r>
          </w:p>
        </w:tc>
        <w:tc>
          <w:tcPr>
            <w:tcW w:w="1389" w:type="dxa"/>
            <w:tcBorders>
              <w:top w:val="nil"/>
              <w:left w:val="nil"/>
              <w:bottom w:val="single" w:color="auto" w:sz="4" w:space="0"/>
              <w:right w:val="single" w:color="auto" w:sz="4" w:space="0"/>
            </w:tcBorders>
            <w:vAlign w:val="center"/>
          </w:tcPr>
          <w:p w14:paraId="095768E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花岗岩板2</w:t>
            </w:r>
          </w:p>
        </w:tc>
        <w:tc>
          <w:tcPr>
            <w:tcW w:w="3005" w:type="dxa"/>
            <w:tcBorders>
              <w:top w:val="nil"/>
              <w:left w:val="nil"/>
              <w:bottom w:val="single" w:color="auto" w:sz="4" w:space="0"/>
              <w:right w:val="single" w:color="auto" w:sz="4" w:space="0"/>
            </w:tcBorders>
            <w:vAlign w:val="center"/>
          </w:tcPr>
          <w:p w14:paraId="6F396596">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600</w:t>
            </w:r>
            <w:r>
              <w:rPr>
                <w:rFonts w:hint="eastAsia" w:ascii="仿宋_GB2312" w:hAnsi="仿宋_GB2312" w:eastAsia="仿宋_GB2312" w:cs="仿宋_GB2312"/>
                <w:sz w:val="24"/>
              </w:rPr>
              <w:t>*</w:t>
            </w:r>
            <w:r>
              <w:rPr>
                <w:rFonts w:ascii="仿宋_GB2312" w:hAnsi="仿宋_GB2312" w:eastAsia="仿宋_GB2312" w:cs="仿宋_GB2312"/>
                <w:sz w:val="24"/>
              </w:rPr>
              <w:t>30</w:t>
            </w:r>
            <w:r>
              <w:rPr>
                <w:rFonts w:hint="eastAsia" w:ascii="仿宋_GB2312" w:hAnsi="仿宋_GB2312" w:eastAsia="仿宋_GB2312" w:cs="仿宋_GB2312"/>
                <w:sz w:val="24"/>
              </w:rPr>
              <w:t>0*30mm</w:t>
            </w:r>
          </w:p>
        </w:tc>
        <w:tc>
          <w:tcPr>
            <w:tcW w:w="1134" w:type="dxa"/>
            <w:tcBorders>
              <w:top w:val="nil"/>
              <w:left w:val="nil"/>
              <w:bottom w:val="single" w:color="auto" w:sz="4" w:space="0"/>
              <w:right w:val="single" w:color="auto" w:sz="4" w:space="0"/>
            </w:tcBorders>
            <w:vAlign w:val="center"/>
          </w:tcPr>
          <w:p w14:paraId="3B329F93">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573D24C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芝麻白火烧面</w:t>
            </w:r>
          </w:p>
        </w:tc>
      </w:tr>
      <w:tr w14:paraId="23F6773E">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DA54FF6">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F86313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13</w:t>
            </w:r>
          </w:p>
        </w:tc>
        <w:tc>
          <w:tcPr>
            <w:tcW w:w="1389" w:type="dxa"/>
            <w:tcBorders>
              <w:top w:val="nil"/>
              <w:left w:val="nil"/>
              <w:bottom w:val="single" w:color="auto" w:sz="4" w:space="0"/>
              <w:right w:val="single" w:color="auto" w:sz="4" w:space="0"/>
            </w:tcBorders>
            <w:vAlign w:val="center"/>
          </w:tcPr>
          <w:p w14:paraId="4E19CDE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卵石</w:t>
            </w:r>
          </w:p>
        </w:tc>
        <w:tc>
          <w:tcPr>
            <w:tcW w:w="3005" w:type="dxa"/>
            <w:tcBorders>
              <w:top w:val="nil"/>
              <w:left w:val="nil"/>
              <w:bottom w:val="single" w:color="auto" w:sz="4" w:space="0"/>
              <w:right w:val="single" w:color="auto" w:sz="4" w:space="0"/>
            </w:tcBorders>
            <w:vAlign w:val="center"/>
          </w:tcPr>
          <w:p w14:paraId="24D9FA5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直径2-4cm</w:t>
            </w:r>
          </w:p>
        </w:tc>
        <w:tc>
          <w:tcPr>
            <w:tcW w:w="1134" w:type="dxa"/>
            <w:tcBorders>
              <w:top w:val="nil"/>
              <w:left w:val="nil"/>
              <w:bottom w:val="single" w:color="auto" w:sz="4" w:space="0"/>
              <w:right w:val="single" w:color="auto" w:sz="4" w:space="0"/>
            </w:tcBorders>
            <w:vAlign w:val="center"/>
          </w:tcPr>
          <w:p w14:paraId="78F0988F">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8</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26BD6A9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100斤左右/每袋</w:t>
            </w:r>
          </w:p>
        </w:tc>
      </w:tr>
      <w:tr w14:paraId="4EA39DB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9E9CBE4">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4E6117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0992122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景石</w:t>
            </w:r>
          </w:p>
        </w:tc>
        <w:tc>
          <w:tcPr>
            <w:tcW w:w="3005" w:type="dxa"/>
            <w:tcBorders>
              <w:top w:val="nil"/>
              <w:left w:val="nil"/>
              <w:bottom w:val="single" w:color="auto" w:sz="4" w:space="0"/>
              <w:right w:val="single" w:color="auto" w:sz="4" w:space="0"/>
            </w:tcBorders>
            <w:vAlign w:val="center"/>
          </w:tcPr>
          <w:p w14:paraId="0DF4F1E4">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粒径</w:t>
            </w:r>
            <w:r>
              <w:rPr>
                <w:rFonts w:ascii="仿宋_GB2312" w:hAnsi="仿宋_GB2312" w:eastAsia="仿宋_GB2312" w:cs="仿宋_GB2312"/>
                <w:sz w:val="24"/>
              </w:rPr>
              <w:t>3</w:t>
            </w:r>
            <w:r>
              <w:rPr>
                <w:rFonts w:hint="eastAsia" w:ascii="仿宋_GB2312" w:hAnsi="仿宋_GB2312" w:eastAsia="仿宋_GB2312" w:cs="仿宋_GB2312"/>
                <w:sz w:val="24"/>
              </w:rPr>
              <w:t>00-500</w:t>
            </w:r>
            <w:r>
              <w:rPr>
                <w:rFonts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5ED71C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w:t>
            </w:r>
            <w:r>
              <w:rPr>
                <w:rFonts w:hint="eastAsia" w:ascii="仿宋_GB2312" w:hAnsi="仿宋_GB2312" w:eastAsia="仿宋_GB2312" w:cs="仿宋_GB2312"/>
                <w:sz w:val="24"/>
              </w:rPr>
              <w:t>块</w:t>
            </w:r>
          </w:p>
        </w:tc>
        <w:tc>
          <w:tcPr>
            <w:tcW w:w="1659" w:type="dxa"/>
            <w:tcBorders>
              <w:top w:val="single" w:color="auto" w:sz="4" w:space="0"/>
              <w:left w:val="nil"/>
              <w:bottom w:val="single" w:color="auto" w:sz="4" w:space="0"/>
              <w:right w:val="single" w:color="auto" w:sz="4" w:space="0"/>
            </w:tcBorders>
            <w:vAlign w:val="center"/>
          </w:tcPr>
          <w:p w14:paraId="178ECDC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天然山石</w:t>
            </w:r>
          </w:p>
        </w:tc>
      </w:tr>
      <w:tr w14:paraId="010328C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DBBDA7A">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596FB9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5</w:t>
            </w:r>
          </w:p>
        </w:tc>
        <w:tc>
          <w:tcPr>
            <w:tcW w:w="1389" w:type="dxa"/>
            <w:tcBorders>
              <w:top w:val="nil"/>
              <w:left w:val="nil"/>
              <w:bottom w:val="single" w:color="auto" w:sz="4" w:space="0"/>
              <w:right w:val="single" w:color="auto" w:sz="4" w:space="0"/>
            </w:tcBorders>
            <w:vAlign w:val="center"/>
          </w:tcPr>
          <w:p w14:paraId="04BE5CE2">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黄木纹片岩</w:t>
            </w:r>
          </w:p>
        </w:tc>
        <w:tc>
          <w:tcPr>
            <w:tcW w:w="3005" w:type="dxa"/>
            <w:tcBorders>
              <w:top w:val="nil"/>
              <w:left w:val="nil"/>
              <w:bottom w:val="single" w:color="auto" w:sz="4" w:space="0"/>
              <w:right w:val="single" w:color="auto" w:sz="4" w:space="0"/>
            </w:tcBorders>
            <w:vAlign w:val="center"/>
          </w:tcPr>
          <w:p w14:paraId="5ABCF59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100-600mm、厚40-80mm</w:t>
            </w:r>
          </w:p>
        </w:tc>
        <w:tc>
          <w:tcPr>
            <w:tcW w:w="1134" w:type="dxa"/>
            <w:tcBorders>
              <w:top w:val="nil"/>
              <w:left w:val="nil"/>
              <w:bottom w:val="single" w:color="auto" w:sz="4" w:space="0"/>
              <w:right w:val="single" w:color="auto" w:sz="4" w:space="0"/>
            </w:tcBorders>
            <w:vAlign w:val="center"/>
          </w:tcPr>
          <w:p w14:paraId="78CA964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m³</w:t>
            </w:r>
          </w:p>
        </w:tc>
        <w:tc>
          <w:tcPr>
            <w:tcW w:w="1659" w:type="dxa"/>
            <w:tcBorders>
              <w:top w:val="nil"/>
              <w:left w:val="nil"/>
              <w:bottom w:val="single" w:color="auto" w:sz="4" w:space="0"/>
              <w:right w:val="single" w:color="auto" w:sz="4" w:space="0"/>
            </w:tcBorders>
            <w:vAlign w:val="center"/>
          </w:tcPr>
          <w:p w14:paraId="7424B70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自然石墙、板凳基础可用</w:t>
            </w:r>
          </w:p>
        </w:tc>
      </w:tr>
      <w:tr w14:paraId="047DDD7F">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2D1E4568">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FFE124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6</w:t>
            </w:r>
          </w:p>
        </w:tc>
        <w:tc>
          <w:tcPr>
            <w:tcW w:w="1389" w:type="dxa"/>
            <w:tcBorders>
              <w:top w:val="nil"/>
              <w:left w:val="nil"/>
              <w:bottom w:val="single" w:color="auto" w:sz="4" w:space="0"/>
              <w:right w:val="single" w:color="auto" w:sz="4" w:space="0"/>
            </w:tcBorders>
            <w:vAlign w:val="center"/>
          </w:tcPr>
          <w:p w14:paraId="5CC61E5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小料石</w:t>
            </w:r>
          </w:p>
        </w:tc>
        <w:tc>
          <w:tcPr>
            <w:tcW w:w="3005" w:type="dxa"/>
            <w:tcBorders>
              <w:top w:val="nil"/>
              <w:left w:val="nil"/>
              <w:bottom w:val="single" w:color="auto" w:sz="4" w:space="0"/>
              <w:right w:val="single" w:color="auto" w:sz="4" w:space="0"/>
            </w:tcBorders>
            <w:vAlign w:val="center"/>
          </w:tcPr>
          <w:p w14:paraId="753F02D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0*</w:t>
            </w:r>
            <w:r>
              <w:rPr>
                <w:rFonts w:ascii="仿宋_GB2312" w:hAnsi="仿宋_GB2312" w:eastAsia="仿宋_GB2312" w:cs="仿宋_GB2312"/>
                <w:sz w:val="24"/>
              </w:rPr>
              <w:t>10</w:t>
            </w:r>
            <w:r>
              <w:rPr>
                <w:rFonts w:hint="eastAsia" w:ascii="仿宋_GB2312" w:hAnsi="仿宋_GB2312" w:eastAsia="仿宋_GB2312" w:cs="仿宋_GB2312"/>
                <w:sz w:val="24"/>
              </w:rPr>
              <w:t>0*</w:t>
            </w:r>
            <w:r>
              <w:rPr>
                <w:rFonts w:ascii="仿宋_GB2312" w:hAnsi="仿宋_GB2312" w:eastAsia="仿宋_GB2312" w:cs="仿宋_GB2312"/>
                <w:sz w:val="24"/>
              </w:rPr>
              <w:t>50</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09620D1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350</w:t>
            </w:r>
            <w:r>
              <w:rPr>
                <w:rFonts w:hint="eastAsia" w:ascii="仿宋_GB2312" w:hAnsi="仿宋_GB2312" w:eastAsia="仿宋_GB2312" w:cs="仿宋_GB2312"/>
                <w:sz w:val="24"/>
              </w:rPr>
              <w:t>个</w:t>
            </w:r>
          </w:p>
        </w:tc>
        <w:tc>
          <w:tcPr>
            <w:tcW w:w="1659" w:type="dxa"/>
            <w:tcBorders>
              <w:top w:val="nil"/>
              <w:left w:val="nil"/>
              <w:bottom w:val="single" w:color="auto" w:sz="4" w:space="0"/>
              <w:right w:val="single" w:color="auto" w:sz="4" w:space="0"/>
            </w:tcBorders>
            <w:vAlign w:val="center"/>
          </w:tcPr>
          <w:p w14:paraId="69F2C41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芝麻黑自然面</w:t>
            </w:r>
          </w:p>
        </w:tc>
      </w:tr>
      <w:tr w14:paraId="1224F7E5">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011E3317">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DD4A96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4BA56E3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道牙石</w:t>
            </w:r>
          </w:p>
        </w:tc>
        <w:tc>
          <w:tcPr>
            <w:tcW w:w="3005" w:type="dxa"/>
            <w:tcBorders>
              <w:top w:val="nil"/>
              <w:left w:val="nil"/>
              <w:bottom w:val="single" w:color="auto" w:sz="4" w:space="0"/>
              <w:right w:val="single" w:color="auto" w:sz="4" w:space="0"/>
            </w:tcBorders>
            <w:vAlign w:val="center"/>
          </w:tcPr>
          <w:p w14:paraId="109FE4A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500*</w:t>
            </w:r>
            <w:r>
              <w:rPr>
                <w:rFonts w:ascii="仿宋_GB2312" w:hAnsi="仿宋_GB2312" w:eastAsia="仿宋_GB2312" w:cs="仿宋_GB2312"/>
                <w:sz w:val="24"/>
              </w:rPr>
              <w:t>12</w:t>
            </w:r>
            <w:r>
              <w:rPr>
                <w:rFonts w:hint="eastAsia" w:ascii="仿宋_GB2312" w:hAnsi="仿宋_GB2312" w:eastAsia="仿宋_GB2312" w:cs="仿宋_GB2312"/>
                <w:sz w:val="24"/>
              </w:rPr>
              <w:t>0*</w:t>
            </w:r>
            <w:r>
              <w:rPr>
                <w:rFonts w:ascii="仿宋_GB2312" w:hAnsi="仿宋_GB2312" w:eastAsia="仿宋_GB2312" w:cs="仿宋_GB2312"/>
                <w:sz w:val="24"/>
              </w:rPr>
              <w:t>10</w:t>
            </w:r>
            <w:r>
              <w:rPr>
                <w:rFonts w:hint="eastAsia" w:ascii="仿宋_GB2312" w:hAnsi="仿宋_GB2312" w:eastAsia="仿宋_GB2312" w:cs="仿宋_GB2312"/>
                <w:sz w:val="24"/>
              </w:rPr>
              <w:t>0mm</w:t>
            </w:r>
          </w:p>
        </w:tc>
        <w:tc>
          <w:tcPr>
            <w:tcW w:w="1134" w:type="dxa"/>
            <w:tcBorders>
              <w:top w:val="nil"/>
              <w:left w:val="nil"/>
              <w:bottom w:val="single" w:color="auto" w:sz="4" w:space="0"/>
              <w:right w:val="single" w:color="auto" w:sz="4" w:space="0"/>
            </w:tcBorders>
            <w:vAlign w:val="center"/>
          </w:tcPr>
          <w:p w14:paraId="4C3923D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30个</w:t>
            </w:r>
          </w:p>
        </w:tc>
        <w:tc>
          <w:tcPr>
            <w:tcW w:w="1659" w:type="dxa"/>
            <w:tcBorders>
              <w:top w:val="nil"/>
              <w:left w:val="nil"/>
              <w:bottom w:val="single" w:color="auto" w:sz="4" w:space="0"/>
              <w:right w:val="single" w:color="auto" w:sz="4" w:space="0"/>
            </w:tcBorders>
            <w:vAlign w:val="center"/>
          </w:tcPr>
          <w:p w14:paraId="5EC9C685">
            <w:pPr>
              <w:widowControl/>
              <w:snapToGrid w:val="0"/>
              <w:jc w:val="center"/>
              <w:rPr>
                <w:rFonts w:ascii="仿宋_GB2312" w:hAnsi="仿宋_GB2312" w:eastAsia="仿宋_GB2312" w:cs="仿宋_GB2312"/>
                <w:sz w:val="24"/>
              </w:rPr>
            </w:pPr>
          </w:p>
        </w:tc>
      </w:tr>
      <w:tr w14:paraId="23038A30">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5E5A3AD">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7A561A0">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18</w:t>
            </w:r>
          </w:p>
        </w:tc>
        <w:tc>
          <w:tcPr>
            <w:tcW w:w="1389" w:type="dxa"/>
            <w:tcBorders>
              <w:top w:val="nil"/>
              <w:left w:val="nil"/>
              <w:bottom w:val="single" w:color="auto" w:sz="4" w:space="0"/>
              <w:right w:val="single" w:color="auto" w:sz="4" w:space="0"/>
            </w:tcBorders>
            <w:vAlign w:val="center"/>
          </w:tcPr>
          <w:p w14:paraId="5CD3739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水泥砖</w:t>
            </w:r>
          </w:p>
        </w:tc>
        <w:tc>
          <w:tcPr>
            <w:tcW w:w="3005" w:type="dxa"/>
            <w:tcBorders>
              <w:top w:val="nil"/>
              <w:left w:val="nil"/>
              <w:bottom w:val="single" w:color="auto" w:sz="4" w:space="0"/>
              <w:right w:val="single" w:color="auto" w:sz="4" w:space="0"/>
            </w:tcBorders>
            <w:vAlign w:val="center"/>
          </w:tcPr>
          <w:p w14:paraId="21E569B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240*115*53mm</w:t>
            </w:r>
          </w:p>
        </w:tc>
        <w:tc>
          <w:tcPr>
            <w:tcW w:w="1134" w:type="dxa"/>
            <w:tcBorders>
              <w:top w:val="nil"/>
              <w:left w:val="nil"/>
              <w:bottom w:val="single" w:color="auto" w:sz="4" w:space="0"/>
              <w:right w:val="single" w:color="auto" w:sz="4" w:space="0"/>
            </w:tcBorders>
            <w:vAlign w:val="center"/>
          </w:tcPr>
          <w:p w14:paraId="1285FB8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r>
              <w:rPr>
                <w:rFonts w:hint="eastAsia" w:ascii="仿宋_GB2312" w:hAnsi="仿宋_GB2312" w:eastAsia="仿宋_GB2312" w:cs="仿宋_GB2312"/>
                <w:sz w:val="24"/>
              </w:rPr>
              <w:t>0块</w:t>
            </w:r>
          </w:p>
        </w:tc>
        <w:tc>
          <w:tcPr>
            <w:tcW w:w="1659" w:type="dxa"/>
            <w:tcBorders>
              <w:top w:val="nil"/>
              <w:left w:val="nil"/>
              <w:bottom w:val="single" w:color="auto" w:sz="4" w:space="0"/>
              <w:right w:val="single" w:color="auto" w:sz="4" w:space="0"/>
            </w:tcBorders>
            <w:vAlign w:val="center"/>
          </w:tcPr>
          <w:p w14:paraId="790494C0">
            <w:pPr>
              <w:widowControl/>
              <w:snapToGrid w:val="0"/>
              <w:jc w:val="center"/>
              <w:rPr>
                <w:rFonts w:ascii="仿宋_GB2312" w:hAnsi="仿宋_GB2312" w:eastAsia="仿宋_GB2312" w:cs="仿宋_GB2312"/>
                <w:sz w:val="24"/>
              </w:rPr>
            </w:pPr>
          </w:p>
        </w:tc>
      </w:tr>
      <w:tr w14:paraId="1E8FB17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76569E21">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884333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19</w:t>
            </w:r>
          </w:p>
        </w:tc>
        <w:tc>
          <w:tcPr>
            <w:tcW w:w="1389" w:type="dxa"/>
            <w:tcBorders>
              <w:top w:val="nil"/>
              <w:left w:val="nil"/>
              <w:bottom w:val="single" w:color="auto" w:sz="4" w:space="0"/>
              <w:right w:val="single" w:color="auto" w:sz="4" w:space="0"/>
            </w:tcBorders>
            <w:vAlign w:val="center"/>
          </w:tcPr>
          <w:p w14:paraId="2285236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透水砖</w:t>
            </w:r>
          </w:p>
        </w:tc>
        <w:tc>
          <w:tcPr>
            <w:tcW w:w="3005" w:type="dxa"/>
            <w:tcBorders>
              <w:top w:val="nil"/>
              <w:left w:val="nil"/>
              <w:bottom w:val="single" w:color="auto" w:sz="4" w:space="0"/>
              <w:right w:val="single" w:color="auto" w:sz="4" w:space="0"/>
            </w:tcBorders>
            <w:vAlign w:val="center"/>
          </w:tcPr>
          <w:p w14:paraId="771200D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00*</w:t>
            </w:r>
            <w:r>
              <w:rPr>
                <w:rFonts w:ascii="仿宋_GB2312" w:hAnsi="仿宋_GB2312" w:eastAsia="仿宋_GB2312" w:cs="仿宋_GB2312"/>
                <w:sz w:val="24"/>
              </w:rPr>
              <w:t>1</w:t>
            </w:r>
            <w:r>
              <w:rPr>
                <w:rFonts w:hint="eastAsia" w:ascii="仿宋_GB2312" w:hAnsi="仿宋_GB2312" w:eastAsia="仿宋_GB2312" w:cs="仿宋_GB2312"/>
                <w:sz w:val="24"/>
              </w:rPr>
              <w:t>00*</w:t>
            </w:r>
            <w:r>
              <w:rPr>
                <w:rFonts w:ascii="仿宋_GB2312" w:hAnsi="仿宋_GB2312" w:eastAsia="仿宋_GB2312" w:cs="仿宋_GB2312"/>
                <w:sz w:val="24"/>
              </w:rPr>
              <w:t>5</w:t>
            </w:r>
            <w:r>
              <w:rPr>
                <w:rFonts w:hint="eastAsia" w:ascii="仿宋_GB2312" w:hAnsi="仿宋_GB2312" w:eastAsia="仿宋_GB2312" w:cs="仿宋_GB2312"/>
                <w:sz w:val="24"/>
              </w:rPr>
              <w:t>0mm</w:t>
            </w:r>
          </w:p>
        </w:tc>
        <w:tc>
          <w:tcPr>
            <w:tcW w:w="1134" w:type="dxa"/>
            <w:tcBorders>
              <w:top w:val="nil"/>
              <w:left w:val="nil"/>
              <w:bottom w:val="single" w:color="auto" w:sz="4" w:space="0"/>
              <w:right w:val="single" w:color="auto" w:sz="4" w:space="0"/>
            </w:tcBorders>
            <w:vAlign w:val="center"/>
          </w:tcPr>
          <w:p w14:paraId="73706C93">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200</w:t>
            </w:r>
            <w:r>
              <w:rPr>
                <w:rFonts w:hint="eastAsia" w:ascii="仿宋_GB2312" w:hAnsi="仿宋_GB2312" w:eastAsia="仿宋_GB2312" w:cs="仿宋_GB2312"/>
                <w:sz w:val="24"/>
              </w:rPr>
              <w:t>块</w:t>
            </w:r>
          </w:p>
        </w:tc>
        <w:tc>
          <w:tcPr>
            <w:tcW w:w="1659" w:type="dxa"/>
            <w:tcBorders>
              <w:top w:val="nil"/>
              <w:left w:val="nil"/>
              <w:bottom w:val="single" w:color="auto" w:sz="4" w:space="0"/>
              <w:right w:val="single" w:color="auto" w:sz="4" w:space="0"/>
            </w:tcBorders>
            <w:vAlign w:val="center"/>
          </w:tcPr>
          <w:p w14:paraId="15C9C36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灰色</w:t>
            </w:r>
          </w:p>
        </w:tc>
      </w:tr>
      <w:tr w14:paraId="267E584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8CC8FA3">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3F2AC81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0</w:t>
            </w:r>
          </w:p>
        </w:tc>
        <w:tc>
          <w:tcPr>
            <w:tcW w:w="1389" w:type="dxa"/>
            <w:tcBorders>
              <w:top w:val="nil"/>
              <w:left w:val="nil"/>
              <w:bottom w:val="single" w:color="auto" w:sz="4" w:space="0"/>
              <w:right w:val="single" w:color="auto" w:sz="4" w:space="0"/>
            </w:tcBorders>
            <w:vAlign w:val="center"/>
          </w:tcPr>
          <w:p w14:paraId="3437C400">
            <w:pPr>
              <w:widowControl/>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钢板</w:t>
            </w:r>
          </w:p>
        </w:tc>
        <w:tc>
          <w:tcPr>
            <w:tcW w:w="3005" w:type="dxa"/>
            <w:tcBorders>
              <w:top w:val="nil"/>
              <w:left w:val="nil"/>
              <w:bottom w:val="single" w:color="auto" w:sz="4" w:space="0"/>
              <w:right w:val="single" w:color="auto" w:sz="4" w:space="0"/>
            </w:tcBorders>
            <w:vAlign w:val="center"/>
          </w:tcPr>
          <w:p w14:paraId="0B065D2B">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4000*400*2</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F208783">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3块</w:t>
            </w:r>
          </w:p>
        </w:tc>
        <w:tc>
          <w:tcPr>
            <w:tcW w:w="1659" w:type="dxa"/>
            <w:tcBorders>
              <w:top w:val="nil"/>
              <w:left w:val="nil"/>
              <w:bottom w:val="single" w:color="auto" w:sz="4" w:space="0"/>
              <w:right w:val="single" w:color="auto" w:sz="4" w:space="0"/>
            </w:tcBorders>
            <w:vAlign w:val="center"/>
          </w:tcPr>
          <w:p w14:paraId="77B36865">
            <w:pPr>
              <w:widowControl/>
              <w:snapToGrid w:val="0"/>
              <w:jc w:val="center"/>
              <w:rPr>
                <w:rFonts w:hint="eastAsia" w:ascii="仿宋_GB2312" w:hAnsi="仿宋_GB2312" w:eastAsia="仿宋_GB2312" w:cs="仿宋_GB2312"/>
                <w:sz w:val="24"/>
              </w:rPr>
            </w:pPr>
          </w:p>
        </w:tc>
      </w:tr>
      <w:tr w14:paraId="6D966E98">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14:paraId="568A1C4A">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C39D2C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1</w:t>
            </w:r>
          </w:p>
        </w:tc>
        <w:tc>
          <w:tcPr>
            <w:tcW w:w="1389" w:type="dxa"/>
            <w:tcBorders>
              <w:top w:val="nil"/>
              <w:left w:val="nil"/>
              <w:bottom w:val="single" w:color="auto" w:sz="4" w:space="0"/>
              <w:right w:val="single" w:color="auto" w:sz="4" w:space="0"/>
            </w:tcBorders>
            <w:vAlign w:val="center"/>
          </w:tcPr>
          <w:p w14:paraId="1B2E56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小筒瓦</w:t>
            </w:r>
          </w:p>
        </w:tc>
        <w:tc>
          <w:tcPr>
            <w:tcW w:w="3005" w:type="dxa"/>
            <w:tcBorders>
              <w:top w:val="nil"/>
              <w:left w:val="nil"/>
              <w:bottom w:val="single" w:color="auto" w:sz="4" w:space="0"/>
              <w:right w:val="single" w:color="auto" w:sz="4" w:space="0"/>
            </w:tcBorders>
            <w:vAlign w:val="center"/>
          </w:tcPr>
          <w:p w14:paraId="594BE594">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0*1</w:t>
            </w:r>
            <w:r>
              <w:rPr>
                <w:rFonts w:ascii="仿宋_GB2312" w:hAnsi="仿宋_GB2312" w:eastAsia="仿宋_GB2312" w:cs="仿宋_GB2312"/>
                <w:sz w:val="24"/>
              </w:rPr>
              <w:t>1</w:t>
            </w:r>
            <w:r>
              <w:rPr>
                <w:rFonts w:hint="eastAsia" w:ascii="仿宋_GB2312" w:hAnsi="仿宋_GB2312" w:eastAsia="仿宋_GB2312" w:cs="仿宋_GB2312"/>
                <w:sz w:val="24"/>
              </w:rPr>
              <w:t>0*50mm（厚1</w:t>
            </w:r>
            <w:r>
              <w:rPr>
                <w:rFonts w:ascii="仿宋_GB2312" w:hAnsi="仿宋_GB2312" w:eastAsia="仿宋_GB2312" w:cs="仿宋_GB2312"/>
                <w:sz w:val="24"/>
              </w:rPr>
              <w:t>0</w:t>
            </w:r>
            <w:r>
              <w:rPr>
                <w:rFonts w:hint="eastAsia" w:ascii="仿宋_GB2312" w:hAnsi="仿宋_GB2312" w:eastAsia="仿宋_GB2312" w:cs="仿宋_GB2312"/>
                <w:sz w:val="24"/>
              </w:rPr>
              <w:t>mm）</w:t>
            </w:r>
          </w:p>
        </w:tc>
        <w:tc>
          <w:tcPr>
            <w:tcW w:w="1134" w:type="dxa"/>
            <w:tcBorders>
              <w:top w:val="nil"/>
              <w:left w:val="nil"/>
              <w:bottom w:val="single" w:color="auto" w:sz="4" w:space="0"/>
              <w:right w:val="single" w:color="auto" w:sz="4" w:space="0"/>
            </w:tcBorders>
            <w:vAlign w:val="center"/>
          </w:tcPr>
          <w:p w14:paraId="602019FC">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00块</w:t>
            </w:r>
          </w:p>
        </w:tc>
        <w:tc>
          <w:tcPr>
            <w:tcW w:w="1659" w:type="dxa"/>
            <w:tcBorders>
              <w:top w:val="nil"/>
              <w:left w:val="nil"/>
              <w:bottom w:val="single" w:color="auto" w:sz="4" w:space="0"/>
              <w:right w:val="single" w:color="auto" w:sz="4" w:space="0"/>
            </w:tcBorders>
            <w:vAlign w:val="center"/>
          </w:tcPr>
          <w:p w14:paraId="0801CD1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深灰色</w:t>
            </w:r>
          </w:p>
        </w:tc>
      </w:tr>
      <w:tr w14:paraId="760B2433">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14:paraId="7D72B14E">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木材</w:t>
            </w:r>
          </w:p>
        </w:tc>
        <w:tc>
          <w:tcPr>
            <w:tcW w:w="851" w:type="dxa"/>
            <w:tcBorders>
              <w:top w:val="nil"/>
              <w:left w:val="nil"/>
              <w:bottom w:val="single" w:color="auto" w:sz="4" w:space="0"/>
              <w:right w:val="single" w:color="auto" w:sz="4" w:space="0"/>
            </w:tcBorders>
            <w:vAlign w:val="center"/>
          </w:tcPr>
          <w:p w14:paraId="742087D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2</w:t>
            </w:r>
          </w:p>
        </w:tc>
        <w:tc>
          <w:tcPr>
            <w:tcW w:w="1389" w:type="dxa"/>
            <w:tcBorders>
              <w:top w:val="nil"/>
              <w:left w:val="nil"/>
              <w:bottom w:val="single" w:color="auto" w:sz="4" w:space="0"/>
              <w:right w:val="single" w:color="auto" w:sz="4" w:space="0"/>
            </w:tcBorders>
            <w:vAlign w:val="center"/>
          </w:tcPr>
          <w:p w14:paraId="54E60C7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防腐木面板</w:t>
            </w:r>
          </w:p>
        </w:tc>
        <w:tc>
          <w:tcPr>
            <w:tcW w:w="3005" w:type="dxa"/>
            <w:tcBorders>
              <w:top w:val="nil"/>
              <w:left w:val="nil"/>
              <w:bottom w:val="single" w:color="auto" w:sz="4" w:space="0"/>
              <w:right w:val="single" w:color="auto" w:sz="4" w:space="0"/>
            </w:tcBorders>
            <w:vAlign w:val="center"/>
          </w:tcPr>
          <w:p w14:paraId="6676D2A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w:t>
            </w:r>
            <w:r>
              <w:rPr>
                <w:rFonts w:hint="eastAsia" w:ascii="仿宋_GB2312" w:hAnsi="仿宋_GB2312" w:eastAsia="仿宋_GB2312" w:cs="仿宋_GB2312"/>
                <w:sz w:val="24"/>
              </w:rPr>
              <w:t>*90*</w:t>
            </w:r>
            <w:r>
              <w:rPr>
                <w:rFonts w:ascii="仿宋_GB2312" w:hAnsi="仿宋_GB2312" w:eastAsia="仿宋_GB2312" w:cs="仿宋_GB2312"/>
                <w:sz w:val="24"/>
              </w:rPr>
              <w:t>15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2FDA763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0块</w:t>
            </w:r>
          </w:p>
        </w:tc>
        <w:tc>
          <w:tcPr>
            <w:tcW w:w="1659" w:type="dxa"/>
            <w:vMerge w:val="restart"/>
            <w:tcBorders>
              <w:top w:val="nil"/>
              <w:left w:val="nil"/>
              <w:right w:val="single" w:color="auto" w:sz="4" w:space="0"/>
            </w:tcBorders>
            <w:vAlign w:val="center"/>
          </w:tcPr>
          <w:p w14:paraId="224FA39D">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松木类（尺寸误差2mm)</w:t>
            </w:r>
          </w:p>
        </w:tc>
      </w:tr>
      <w:tr w14:paraId="3D6D26A3">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62C231ED">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673BA4C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3</w:t>
            </w:r>
          </w:p>
        </w:tc>
        <w:tc>
          <w:tcPr>
            <w:tcW w:w="1389" w:type="dxa"/>
            <w:tcBorders>
              <w:top w:val="nil"/>
              <w:left w:val="nil"/>
              <w:bottom w:val="single" w:color="auto" w:sz="4" w:space="0"/>
              <w:right w:val="single" w:color="auto" w:sz="4" w:space="0"/>
            </w:tcBorders>
            <w:vAlign w:val="center"/>
          </w:tcPr>
          <w:p w14:paraId="34011E9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防腐木龙骨</w:t>
            </w:r>
          </w:p>
        </w:tc>
        <w:tc>
          <w:tcPr>
            <w:tcW w:w="3005" w:type="dxa"/>
            <w:tcBorders>
              <w:top w:val="nil"/>
              <w:left w:val="nil"/>
              <w:bottom w:val="single" w:color="auto" w:sz="4" w:space="0"/>
              <w:right w:val="single" w:color="auto" w:sz="4" w:space="0"/>
            </w:tcBorders>
            <w:vAlign w:val="center"/>
          </w:tcPr>
          <w:p w14:paraId="09AEB54F">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40</w:t>
            </w:r>
            <w:r>
              <w:rPr>
                <w:rFonts w:ascii="仿宋_GB2312" w:hAnsi="仿宋_GB2312" w:eastAsia="仿宋_GB2312" w:cs="仿宋_GB2312"/>
                <w:sz w:val="24"/>
              </w:rPr>
              <w:t>00</w:t>
            </w:r>
            <w:r>
              <w:rPr>
                <w:rFonts w:hint="eastAsia" w:ascii="仿宋_GB2312" w:hAnsi="仿宋_GB2312" w:eastAsia="仿宋_GB2312" w:cs="仿宋_GB2312"/>
                <w:sz w:val="24"/>
              </w:rPr>
              <w:t>*</w:t>
            </w:r>
            <w:r>
              <w:rPr>
                <w:rFonts w:ascii="仿宋_GB2312" w:hAnsi="仿宋_GB2312" w:eastAsia="仿宋_GB2312" w:cs="仿宋_GB2312"/>
                <w:sz w:val="24"/>
              </w:rPr>
              <w:t>55</w:t>
            </w:r>
            <w:r>
              <w:rPr>
                <w:rFonts w:hint="eastAsia" w:ascii="仿宋_GB2312" w:hAnsi="仿宋_GB2312" w:eastAsia="仿宋_GB2312" w:cs="仿宋_GB2312"/>
                <w:sz w:val="24"/>
              </w:rPr>
              <w:t>*</w:t>
            </w:r>
            <w:r>
              <w:rPr>
                <w:rFonts w:ascii="仿宋_GB2312" w:hAnsi="仿宋_GB2312" w:eastAsia="仿宋_GB2312" w:cs="仿宋_GB2312"/>
                <w:sz w:val="24"/>
              </w:rPr>
              <w:t>35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640AC72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根</w:t>
            </w:r>
          </w:p>
        </w:tc>
        <w:tc>
          <w:tcPr>
            <w:tcW w:w="1659" w:type="dxa"/>
            <w:vMerge w:val="continue"/>
            <w:tcBorders>
              <w:left w:val="nil"/>
              <w:right w:val="single" w:color="auto" w:sz="4" w:space="0"/>
            </w:tcBorders>
            <w:vAlign w:val="center"/>
          </w:tcPr>
          <w:p w14:paraId="09F361DC">
            <w:pPr>
              <w:snapToGrid w:val="0"/>
              <w:jc w:val="center"/>
              <w:rPr>
                <w:rFonts w:ascii="仿宋_GB2312" w:hAnsi="仿宋_GB2312" w:eastAsia="仿宋_GB2312" w:cs="仿宋_GB2312"/>
                <w:sz w:val="24"/>
              </w:rPr>
            </w:pPr>
          </w:p>
        </w:tc>
      </w:tr>
      <w:tr w14:paraId="5701E3DA">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14:paraId="7AE911C2">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EC170D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4</w:t>
            </w:r>
          </w:p>
        </w:tc>
        <w:tc>
          <w:tcPr>
            <w:tcW w:w="1389" w:type="dxa"/>
            <w:tcBorders>
              <w:top w:val="nil"/>
              <w:left w:val="nil"/>
              <w:bottom w:val="single" w:color="auto" w:sz="4" w:space="0"/>
              <w:right w:val="single" w:color="auto" w:sz="4" w:space="0"/>
            </w:tcBorders>
            <w:vAlign w:val="center"/>
          </w:tcPr>
          <w:p w14:paraId="1A44F970">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防腐木立柱</w:t>
            </w:r>
          </w:p>
        </w:tc>
        <w:tc>
          <w:tcPr>
            <w:tcW w:w="3005" w:type="dxa"/>
            <w:tcBorders>
              <w:top w:val="nil"/>
              <w:left w:val="nil"/>
              <w:bottom w:val="single" w:color="auto" w:sz="4" w:space="0"/>
              <w:right w:val="single" w:color="auto" w:sz="4" w:space="0"/>
            </w:tcBorders>
            <w:vAlign w:val="center"/>
          </w:tcPr>
          <w:p w14:paraId="323F71D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4000</w:t>
            </w:r>
            <w:r>
              <w:rPr>
                <w:rFonts w:hint="eastAsia" w:ascii="仿宋_GB2312" w:hAnsi="仿宋_GB2312" w:eastAsia="仿宋_GB2312" w:cs="仿宋_GB2312"/>
                <w:sz w:val="24"/>
              </w:rPr>
              <w:t>*85*</w:t>
            </w:r>
            <w:r>
              <w:rPr>
                <w:rFonts w:ascii="仿宋_GB2312" w:hAnsi="仿宋_GB2312" w:eastAsia="仿宋_GB2312" w:cs="仿宋_GB2312"/>
                <w:sz w:val="24"/>
              </w:rPr>
              <w:t>85</w:t>
            </w:r>
            <w:r>
              <w:rPr>
                <w:rFonts w:hint="eastAsia" w:ascii="仿宋_GB2312" w:hAnsi="仿宋_GB2312" w:eastAsia="仿宋_GB2312" w:cs="仿宋_GB2312"/>
                <w:sz w:val="24"/>
              </w:rPr>
              <w:t>㎜</w:t>
            </w:r>
          </w:p>
        </w:tc>
        <w:tc>
          <w:tcPr>
            <w:tcW w:w="1134" w:type="dxa"/>
            <w:tcBorders>
              <w:top w:val="nil"/>
              <w:left w:val="nil"/>
              <w:bottom w:val="single" w:color="auto" w:sz="4" w:space="0"/>
              <w:right w:val="single" w:color="auto" w:sz="4" w:space="0"/>
            </w:tcBorders>
            <w:vAlign w:val="center"/>
          </w:tcPr>
          <w:p w14:paraId="3E2F97F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根</w:t>
            </w:r>
          </w:p>
        </w:tc>
        <w:tc>
          <w:tcPr>
            <w:tcW w:w="1659" w:type="dxa"/>
            <w:vMerge w:val="continue"/>
            <w:tcBorders>
              <w:left w:val="nil"/>
              <w:bottom w:val="single" w:color="auto" w:sz="4" w:space="0"/>
              <w:right w:val="single" w:color="auto" w:sz="4" w:space="0"/>
            </w:tcBorders>
            <w:vAlign w:val="center"/>
          </w:tcPr>
          <w:p w14:paraId="6318055C">
            <w:pPr>
              <w:widowControl/>
              <w:snapToGrid w:val="0"/>
              <w:jc w:val="center"/>
              <w:rPr>
                <w:rFonts w:ascii="仿宋_GB2312" w:hAnsi="仿宋_GB2312" w:eastAsia="仿宋_GB2312" w:cs="仿宋_GB2312"/>
                <w:sz w:val="24"/>
              </w:rPr>
            </w:pPr>
          </w:p>
        </w:tc>
      </w:tr>
      <w:tr w14:paraId="3AD3C011">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14:paraId="77DCC14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水景</w:t>
            </w:r>
          </w:p>
          <w:p w14:paraId="25B17773">
            <w:pPr>
              <w:snapToGrid w:val="0"/>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7D75FAF">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p>
        </w:tc>
        <w:tc>
          <w:tcPr>
            <w:tcW w:w="1389" w:type="dxa"/>
            <w:tcBorders>
              <w:top w:val="nil"/>
              <w:left w:val="nil"/>
              <w:bottom w:val="single" w:color="auto" w:sz="4" w:space="0"/>
              <w:right w:val="single" w:color="auto" w:sz="4" w:space="0"/>
            </w:tcBorders>
            <w:vAlign w:val="center"/>
          </w:tcPr>
          <w:p w14:paraId="37C81B5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水管</w:t>
            </w:r>
          </w:p>
        </w:tc>
        <w:tc>
          <w:tcPr>
            <w:tcW w:w="3005" w:type="dxa"/>
            <w:tcBorders>
              <w:top w:val="nil"/>
              <w:left w:val="nil"/>
              <w:bottom w:val="single" w:color="auto" w:sz="4" w:space="0"/>
              <w:right w:val="single" w:color="auto" w:sz="4" w:space="0"/>
            </w:tcBorders>
            <w:vAlign w:val="center"/>
          </w:tcPr>
          <w:p w14:paraId="2299C5D4">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4分白色蛇皮管子加厚，长</w:t>
            </w:r>
            <w:r>
              <w:rPr>
                <w:rFonts w:ascii="仿宋_GB2312" w:hAnsi="仿宋_GB2312" w:eastAsia="仿宋_GB2312" w:cs="仿宋_GB2312"/>
                <w:sz w:val="24"/>
              </w:rPr>
              <w:t>30</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6A39F702">
            <w:pPr>
              <w:snapToGrid w:val="0"/>
              <w:jc w:val="center"/>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盘</w:t>
            </w:r>
          </w:p>
        </w:tc>
        <w:tc>
          <w:tcPr>
            <w:tcW w:w="1659" w:type="dxa"/>
            <w:tcBorders>
              <w:top w:val="nil"/>
              <w:left w:val="nil"/>
              <w:bottom w:val="single" w:color="auto" w:sz="4" w:space="0"/>
              <w:right w:val="single" w:color="auto" w:sz="4" w:space="0"/>
            </w:tcBorders>
            <w:vAlign w:val="center"/>
          </w:tcPr>
          <w:p w14:paraId="5A6E105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配相应水管卡箍5个</w:t>
            </w:r>
          </w:p>
        </w:tc>
      </w:tr>
      <w:tr w14:paraId="6659470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14:paraId="7376CD54">
            <w:pPr>
              <w:snapToGrid w:val="0"/>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485445CB">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26</w:t>
            </w:r>
          </w:p>
        </w:tc>
        <w:tc>
          <w:tcPr>
            <w:tcW w:w="1389" w:type="dxa"/>
            <w:tcBorders>
              <w:top w:val="nil"/>
              <w:left w:val="nil"/>
              <w:bottom w:val="single" w:color="auto" w:sz="4" w:space="0"/>
              <w:right w:val="single" w:color="auto" w:sz="4" w:space="0"/>
            </w:tcBorders>
            <w:vAlign w:val="center"/>
          </w:tcPr>
          <w:p w14:paraId="11050E28">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潜水泵</w:t>
            </w:r>
          </w:p>
        </w:tc>
        <w:tc>
          <w:tcPr>
            <w:tcW w:w="3005" w:type="dxa"/>
            <w:tcBorders>
              <w:top w:val="nil"/>
              <w:left w:val="nil"/>
              <w:bottom w:val="single" w:color="auto" w:sz="4" w:space="0"/>
              <w:right w:val="single" w:color="auto" w:sz="4" w:space="0"/>
            </w:tcBorders>
            <w:vAlign w:val="center"/>
          </w:tcPr>
          <w:p w14:paraId="3B67D379">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功率40w、流量大于39L/min</w:t>
            </w:r>
          </w:p>
        </w:tc>
        <w:tc>
          <w:tcPr>
            <w:tcW w:w="1134" w:type="dxa"/>
            <w:tcBorders>
              <w:top w:val="nil"/>
              <w:left w:val="nil"/>
              <w:bottom w:val="single" w:color="auto" w:sz="4" w:space="0"/>
              <w:right w:val="single" w:color="auto" w:sz="4" w:space="0"/>
            </w:tcBorders>
            <w:vAlign w:val="center"/>
          </w:tcPr>
          <w:p w14:paraId="58F5DC5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1台</w:t>
            </w:r>
          </w:p>
        </w:tc>
        <w:tc>
          <w:tcPr>
            <w:tcW w:w="1659" w:type="dxa"/>
            <w:tcBorders>
              <w:top w:val="nil"/>
              <w:left w:val="nil"/>
              <w:bottom w:val="single" w:color="auto" w:sz="4" w:space="0"/>
              <w:right w:val="single" w:color="auto" w:sz="4" w:space="0"/>
            </w:tcBorders>
            <w:vAlign w:val="center"/>
          </w:tcPr>
          <w:p w14:paraId="1B7CB3D3">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尺寸小于300*</w:t>
            </w:r>
            <w:r>
              <w:rPr>
                <w:rFonts w:ascii="仿宋_GB2312" w:hAnsi="仿宋_GB2312" w:eastAsia="仿宋_GB2312" w:cs="仿宋_GB2312"/>
                <w:sz w:val="24"/>
              </w:rPr>
              <w:t>300</w:t>
            </w:r>
            <w:r>
              <w:rPr>
                <w:rFonts w:hint="eastAsia" w:ascii="仿宋_GB2312" w:hAnsi="仿宋_GB2312" w:eastAsia="仿宋_GB2312" w:cs="仿宋_GB2312"/>
                <w:sz w:val="24"/>
              </w:rPr>
              <w:t>mm</w:t>
            </w:r>
          </w:p>
        </w:tc>
      </w:tr>
      <w:tr w14:paraId="24BD7FBC">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14:paraId="223C5626">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220C49E8">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2</w:t>
            </w:r>
            <w:r>
              <w:rPr>
                <w:rFonts w:ascii="仿宋_GB2312" w:hAnsi="仿宋_GB2312" w:eastAsia="仿宋_GB2312" w:cs="仿宋_GB2312"/>
                <w:sz w:val="24"/>
              </w:rPr>
              <w:t>7</w:t>
            </w:r>
          </w:p>
        </w:tc>
        <w:tc>
          <w:tcPr>
            <w:tcW w:w="1389" w:type="dxa"/>
            <w:tcBorders>
              <w:top w:val="nil"/>
              <w:left w:val="nil"/>
              <w:bottom w:val="single" w:color="auto" w:sz="4" w:space="0"/>
              <w:right w:val="single" w:color="auto" w:sz="4" w:space="0"/>
            </w:tcBorders>
            <w:vAlign w:val="center"/>
          </w:tcPr>
          <w:p w14:paraId="2EBE08D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铁皮出水口</w:t>
            </w:r>
          </w:p>
        </w:tc>
        <w:tc>
          <w:tcPr>
            <w:tcW w:w="3005" w:type="dxa"/>
            <w:tcBorders>
              <w:top w:val="nil"/>
              <w:left w:val="nil"/>
              <w:bottom w:val="single" w:color="auto" w:sz="4" w:space="0"/>
              <w:right w:val="single" w:color="auto" w:sz="4" w:space="0"/>
            </w:tcBorders>
            <w:vAlign w:val="center"/>
          </w:tcPr>
          <w:p w14:paraId="55FB6567">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定制</w:t>
            </w:r>
          </w:p>
        </w:tc>
        <w:tc>
          <w:tcPr>
            <w:tcW w:w="1134" w:type="dxa"/>
            <w:tcBorders>
              <w:top w:val="nil"/>
              <w:left w:val="nil"/>
              <w:bottom w:val="single" w:color="auto" w:sz="4" w:space="0"/>
              <w:right w:val="single" w:color="auto" w:sz="4" w:space="0"/>
            </w:tcBorders>
            <w:vAlign w:val="center"/>
          </w:tcPr>
          <w:p w14:paraId="4E81C78D">
            <w:pPr>
              <w:snapToGrid w:val="0"/>
              <w:jc w:val="center"/>
              <w:rPr>
                <w:rFonts w:ascii="仿宋_GB2312" w:hAnsi="仿宋_GB2312" w:eastAsia="仿宋_GB2312" w:cs="仿宋_GB2312"/>
                <w:sz w:val="24"/>
              </w:rPr>
            </w:pPr>
            <w:r>
              <w:rPr>
                <w:rFonts w:ascii="仿宋_GB2312" w:hAnsi="仿宋_GB2312" w:eastAsia="仿宋_GB2312" w:cs="仿宋_GB2312"/>
                <w:sz w:val="24"/>
              </w:rPr>
              <w:t>1</w:t>
            </w:r>
            <w:r>
              <w:rPr>
                <w:rFonts w:hint="eastAsia" w:ascii="仿宋_GB2312" w:hAnsi="仿宋_GB2312" w:eastAsia="仿宋_GB2312" w:cs="仿宋_GB2312"/>
                <w:sz w:val="24"/>
              </w:rPr>
              <w:t>个</w:t>
            </w:r>
          </w:p>
        </w:tc>
        <w:tc>
          <w:tcPr>
            <w:tcW w:w="1659" w:type="dxa"/>
            <w:tcBorders>
              <w:top w:val="nil"/>
              <w:left w:val="nil"/>
              <w:bottom w:val="single" w:color="auto" w:sz="4" w:space="0"/>
              <w:right w:val="single" w:color="auto" w:sz="4" w:space="0"/>
            </w:tcBorders>
            <w:vAlign w:val="center"/>
          </w:tcPr>
          <w:p w14:paraId="5D671752">
            <w:pPr>
              <w:snapToGrid w:val="0"/>
              <w:jc w:val="center"/>
              <w:rPr>
                <w:rFonts w:ascii="仿宋_GB2312" w:hAnsi="仿宋_GB2312" w:eastAsia="仿宋_GB2312" w:cs="仿宋_GB2312"/>
                <w:sz w:val="24"/>
              </w:rPr>
            </w:pPr>
          </w:p>
        </w:tc>
      </w:tr>
      <w:tr w14:paraId="69280570">
        <w:tblPrEx>
          <w:tblCellMar>
            <w:top w:w="0" w:type="dxa"/>
            <w:left w:w="108" w:type="dxa"/>
            <w:bottom w:w="0" w:type="dxa"/>
            <w:right w:w="108" w:type="dxa"/>
          </w:tblCellMar>
        </w:tblPrEx>
        <w:trPr>
          <w:trHeight w:val="397" w:hRule="atLeast"/>
          <w:jc w:val="center"/>
        </w:trPr>
        <w:tc>
          <w:tcPr>
            <w:tcW w:w="732" w:type="dxa"/>
            <w:vMerge w:val="restart"/>
            <w:tcBorders>
              <w:top w:val="single" w:color="auto" w:sz="4" w:space="0"/>
              <w:left w:val="single" w:color="auto" w:sz="4" w:space="0"/>
              <w:right w:val="single" w:color="auto" w:sz="4" w:space="0"/>
            </w:tcBorders>
            <w:vAlign w:val="center"/>
          </w:tcPr>
          <w:p w14:paraId="659FE6CD">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其他</w:t>
            </w:r>
          </w:p>
        </w:tc>
        <w:tc>
          <w:tcPr>
            <w:tcW w:w="851" w:type="dxa"/>
            <w:tcBorders>
              <w:top w:val="nil"/>
              <w:left w:val="nil"/>
              <w:bottom w:val="single" w:color="auto" w:sz="4" w:space="0"/>
              <w:right w:val="single" w:color="auto" w:sz="4" w:space="0"/>
            </w:tcBorders>
            <w:vAlign w:val="center"/>
          </w:tcPr>
          <w:p w14:paraId="7B3F0837">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28</w:t>
            </w:r>
          </w:p>
        </w:tc>
        <w:tc>
          <w:tcPr>
            <w:tcW w:w="1389" w:type="dxa"/>
            <w:tcBorders>
              <w:top w:val="nil"/>
              <w:left w:val="nil"/>
              <w:bottom w:val="single" w:color="auto" w:sz="4" w:space="0"/>
              <w:right w:val="single" w:color="auto" w:sz="4" w:space="0"/>
            </w:tcBorders>
            <w:vAlign w:val="center"/>
          </w:tcPr>
          <w:p w14:paraId="4F0715E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电源插板</w:t>
            </w:r>
          </w:p>
        </w:tc>
        <w:tc>
          <w:tcPr>
            <w:tcW w:w="3005" w:type="dxa"/>
            <w:tcBorders>
              <w:top w:val="nil"/>
              <w:left w:val="nil"/>
              <w:bottom w:val="single" w:color="auto" w:sz="4" w:space="0"/>
              <w:right w:val="single" w:color="auto" w:sz="4" w:space="0"/>
            </w:tcBorders>
            <w:vAlign w:val="center"/>
          </w:tcPr>
          <w:p w14:paraId="6ECA352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15孔，线长</w:t>
            </w:r>
            <w:r>
              <w:rPr>
                <w:rFonts w:ascii="仿宋_GB2312" w:hAnsi="仿宋_GB2312" w:eastAsia="仿宋_GB2312" w:cs="仿宋_GB2312"/>
                <w:sz w:val="24"/>
              </w:rPr>
              <w:t>8</w:t>
            </w:r>
            <w:r>
              <w:rPr>
                <w:rFonts w:hint="eastAsia" w:ascii="仿宋_GB2312" w:hAnsi="仿宋_GB2312" w:eastAsia="仿宋_GB2312" w:cs="仿宋_GB2312"/>
                <w:sz w:val="24"/>
              </w:rPr>
              <w:t>m</w:t>
            </w:r>
          </w:p>
        </w:tc>
        <w:tc>
          <w:tcPr>
            <w:tcW w:w="1134" w:type="dxa"/>
            <w:tcBorders>
              <w:top w:val="nil"/>
              <w:left w:val="nil"/>
              <w:bottom w:val="single" w:color="auto" w:sz="4" w:space="0"/>
              <w:right w:val="single" w:color="auto" w:sz="4" w:space="0"/>
            </w:tcBorders>
            <w:vAlign w:val="center"/>
          </w:tcPr>
          <w:p w14:paraId="64DF852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1个</w:t>
            </w:r>
          </w:p>
        </w:tc>
        <w:tc>
          <w:tcPr>
            <w:tcW w:w="1659" w:type="dxa"/>
            <w:tcBorders>
              <w:top w:val="nil"/>
              <w:left w:val="nil"/>
              <w:bottom w:val="single" w:color="auto" w:sz="4" w:space="0"/>
              <w:right w:val="single" w:color="auto" w:sz="4" w:space="0"/>
            </w:tcBorders>
            <w:vAlign w:val="center"/>
          </w:tcPr>
          <w:p w14:paraId="37E42438">
            <w:pPr>
              <w:widowControl/>
              <w:snapToGrid w:val="0"/>
              <w:jc w:val="center"/>
              <w:rPr>
                <w:rFonts w:ascii="仿宋_GB2312" w:hAnsi="仿宋_GB2312" w:eastAsia="仿宋_GB2312" w:cs="仿宋_GB2312"/>
                <w:sz w:val="24"/>
              </w:rPr>
            </w:pPr>
          </w:p>
        </w:tc>
      </w:tr>
      <w:tr w14:paraId="62881237">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1FDBA075">
            <w:pPr>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76CBA6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29</w:t>
            </w:r>
          </w:p>
        </w:tc>
        <w:tc>
          <w:tcPr>
            <w:tcW w:w="1389" w:type="dxa"/>
            <w:tcBorders>
              <w:top w:val="nil"/>
              <w:left w:val="nil"/>
              <w:bottom w:val="single" w:color="auto" w:sz="4" w:space="0"/>
              <w:right w:val="single" w:color="auto" w:sz="4" w:space="0"/>
            </w:tcBorders>
            <w:vAlign w:val="center"/>
          </w:tcPr>
          <w:p w14:paraId="0A304C9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自攻螺丝</w:t>
            </w:r>
          </w:p>
        </w:tc>
        <w:tc>
          <w:tcPr>
            <w:tcW w:w="3005" w:type="dxa"/>
            <w:tcBorders>
              <w:top w:val="nil"/>
              <w:left w:val="nil"/>
              <w:bottom w:val="single" w:color="auto" w:sz="4" w:space="0"/>
              <w:right w:val="single" w:color="auto" w:sz="4" w:space="0"/>
            </w:tcBorders>
            <w:vAlign w:val="center"/>
          </w:tcPr>
          <w:p w14:paraId="109CE80B">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5cm长3盒</w:t>
            </w:r>
          </w:p>
          <w:p w14:paraId="4F6CBA5C">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8cm长2盒</w:t>
            </w:r>
          </w:p>
        </w:tc>
        <w:tc>
          <w:tcPr>
            <w:tcW w:w="1134" w:type="dxa"/>
            <w:tcBorders>
              <w:top w:val="nil"/>
              <w:left w:val="nil"/>
              <w:bottom w:val="single" w:color="auto" w:sz="4" w:space="0"/>
              <w:right w:val="single" w:color="auto" w:sz="4" w:space="0"/>
            </w:tcBorders>
            <w:vAlign w:val="center"/>
          </w:tcPr>
          <w:p w14:paraId="006B792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10</w:t>
            </w:r>
            <w:r>
              <w:rPr>
                <w:rFonts w:hint="eastAsia" w:ascii="仿宋_GB2312" w:hAnsi="仿宋_GB2312" w:eastAsia="仿宋_GB2312" w:cs="仿宋_GB2312"/>
                <w:sz w:val="24"/>
              </w:rPr>
              <w:t>盒</w:t>
            </w:r>
          </w:p>
        </w:tc>
        <w:tc>
          <w:tcPr>
            <w:tcW w:w="1659" w:type="dxa"/>
            <w:tcBorders>
              <w:top w:val="nil"/>
              <w:left w:val="nil"/>
              <w:bottom w:val="single" w:color="auto" w:sz="4" w:space="0"/>
              <w:right w:val="single" w:color="auto" w:sz="4" w:space="0"/>
            </w:tcBorders>
            <w:vAlign w:val="center"/>
          </w:tcPr>
          <w:p w14:paraId="031FABD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100个/盒</w:t>
            </w:r>
          </w:p>
        </w:tc>
      </w:tr>
      <w:tr w14:paraId="142DE582">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376D6B5B">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53783452">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30</w:t>
            </w:r>
          </w:p>
        </w:tc>
        <w:tc>
          <w:tcPr>
            <w:tcW w:w="1389" w:type="dxa"/>
            <w:tcBorders>
              <w:top w:val="nil"/>
              <w:left w:val="nil"/>
              <w:bottom w:val="single" w:color="auto" w:sz="4" w:space="0"/>
              <w:right w:val="single" w:color="auto" w:sz="4" w:space="0"/>
            </w:tcBorders>
            <w:vAlign w:val="center"/>
          </w:tcPr>
          <w:p w14:paraId="4FD6E17A">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防水膜</w:t>
            </w:r>
          </w:p>
        </w:tc>
        <w:tc>
          <w:tcPr>
            <w:tcW w:w="3005" w:type="dxa"/>
            <w:tcBorders>
              <w:top w:val="nil"/>
              <w:left w:val="nil"/>
              <w:bottom w:val="single" w:color="auto" w:sz="4" w:space="0"/>
              <w:right w:val="single" w:color="auto" w:sz="4" w:space="0"/>
            </w:tcBorders>
            <w:vAlign w:val="center"/>
          </w:tcPr>
          <w:p w14:paraId="533EA3D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加厚薄膜</w:t>
            </w:r>
          </w:p>
        </w:tc>
        <w:tc>
          <w:tcPr>
            <w:tcW w:w="1134" w:type="dxa"/>
            <w:tcBorders>
              <w:top w:val="nil"/>
              <w:left w:val="nil"/>
              <w:bottom w:val="single" w:color="auto" w:sz="4" w:space="0"/>
              <w:right w:val="single" w:color="auto" w:sz="4" w:space="0"/>
            </w:tcBorders>
            <w:vAlign w:val="center"/>
          </w:tcPr>
          <w:p w14:paraId="6E34CE11">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25</w:t>
            </w:r>
            <w:r>
              <w:rPr>
                <w:rFonts w:hint="eastAsia" w:ascii="仿宋_GB2312" w:hAnsi="仿宋_GB2312" w:eastAsia="仿宋_GB2312" w:cs="仿宋_GB2312"/>
                <w:sz w:val="24"/>
              </w:rPr>
              <w:t>㎡</w:t>
            </w:r>
          </w:p>
        </w:tc>
        <w:tc>
          <w:tcPr>
            <w:tcW w:w="1659" w:type="dxa"/>
            <w:tcBorders>
              <w:top w:val="nil"/>
              <w:left w:val="nil"/>
              <w:bottom w:val="single" w:color="auto" w:sz="4" w:space="0"/>
              <w:right w:val="single" w:color="auto" w:sz="4" w:space="0"/>
            </w:tcBorders>
            <w:vAlign w:val="center"/>
          </w:tcPr>
          <w:p w14:paraId="661B3A37">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宽度</w:t>
            </w:r>
            <w:r>
              <w:rPr>
                <w:rFonts w:ascii="仿宋_GB2312" w:hAnsi="仿宋_GB2312" w:eastAsia="仿宋_GB2312" w:cs="仿宋_GB2312"/>
                <w:sz w:val="24"/>
              </w:rPr>
              <w:t>5</w:t>
            </w:r>
            <w:r>
              <w:rPr>
                <w:rFonts w:hint="eastAsia" w:ascii="仿宋_GB2312" w:hAnsi="仿宋_GB2312" w:eastAsia="仿宋_GB2312" w:cs="仿宋_GB2312"/>
                <w:sz w:val="24"/>
              </w:rPr>
              <w:t>米</w:t>
            </w:r>
          </w:p>
        </w:tc>
      </w:tr>
      <w:tr w14:paraId="5BCE9780">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14:paraId="507E61F5">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773EBCC5">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31</w:t>
            </w:r>
          </w:p>
        </w:tc>
        <w:tc>
          <w:tcPr>
            <w:tcW w:w="1389" w:type="dxa"/>
            <w:tcBorders>
              <w:top w:val="nil"/>
              <w:left w:val="nil"/>
              <w:bottom w:val="single" w:color="auto" w:sz="4" w:space="0"/>
              <w:right w:val="single" w:color="auto" w:sz="4" w:space="0"/>
            </w:tcBorders>
            <w:vAlign w:val="center"/>
          </w:tcPr>
          <w:p w14:paraId="48C7D301">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黄沙</w:t>
            </w:r>
          </w:p>
        </w:tc>
        <w:tc>
          <w:tcPr>
            <w:tcW w:w="3005" w:type="dxa"/>
            <w:tcBorders>
              <w:top w:val="nil"/>
              <w:left w:val="nil"/>
              <w:bottom w:val="single" w:color="auto" w:sz="4" w:space="0"/>
              <w:right w:val="single" w:color="auto" w:sz="4" w:space="0"/>
            </w:tcBorders>
            <w:vAlign w:val="center"/>
          </w:tcPr>
          <w:p w14:paraId="5BBCB084">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细砂</w:t>
            </w:r>
          </w:p>
        </w:tc>
        <w:tc>
          <w:tcPr>
            <w:tcW w:w="1134" w:type="dxa"/>
            <w:tcBorders>
              <w:top w:val="nil"/>
              <w:left w:val="nil"/>
              <w:bottom w:val="single" w:color="auto" w:sz="4" w:space="0"/>
              <w:right w:val="single" w:color="auto" w:sz="4" w:space="0"/>
            </w:tcBorders>
            <w:vAlign w:val="center"/>
          </w:tcPr>
          <w:p w14:paraId="7E16B100">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5589C173">
            <w:pPr>
              <w:widowControl/>
              <w:snapToGrid w:val="0"/>
              <w:jc w:val="center"/>
              <w:rPr>
                <w:rFonts w:ascii="仿宋_GB2312" w:hAnsi="仿宋_GB2312" w:eastAsia="仿宋_GB2312" w:cs="仿宋_GB2312"/>
                <w:sz w:val="24"/>
              </w:rPr>
            </w:pPr>
          </w:p>
        </w:tc>
      </w:tr>
      <w:tr w14:paraId="7F3DABF9">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14:paraId="6DD81C44">
            <w:pPr>
              <w:widowControl/>
              <w:snapToGrid w:val="0"/>
              <w:jc w:val="center"/>
              <w:rPr>
                <w:rFonts w:ascii="仿宋_GB2312" w:hAnsi="仿宋_GB2312" w:eastAsia="仿宋_GB2312" w:cs="仿宋_GB2312"/>
                <w:sz w:val="24"/>
              </w:rPr>
            </w:pPr>
          </w:p>
        </w:tc>
        <w:tc>
          <w:tcPr>
            <w:tcW w:w="851" w:type="dxa"/>
            <w:tcBorders>
              <w:top w:val="nil"/>
              <w:left w:val="nil"/>
              <w:bottom w:val="single" w:color="auto" w:sz="4" w:space="0"/>
              <w:right w:val="single" w:color="auto" w:sz="4" w:space="0"/>
            </w:tcBorders>
            <w:vAlign w:val="center"/>
          </w:tcPr>
          <w:p w14:paraId="37AE29AD">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32</w:t>
            </w:r>
          </w:p>
        </w:tc>
        <w:tc>
          <w:tcPr>
            <w:tcW w:w="1389" w:type="dxa"/>
            <w:tcBorders>
              <w:top w:val="nil"/>
              <w:left w:val="nil"/>
              <w:bottom w:val="single" w:color="auto" w:sz="4" w:space="0"/>
              <w:right w:val="single" w:color="auto" w:sz="4" w:space="0"/>
            </w:tcBorders>
            <w:vAlign w:val="center"/>
          </w:tcPr>
          <w:p w14:paraId="7BC5FE16">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水泥</w:t>
            </w:r>
          </w:p>
        </w:tc>
        <w:tc>
          <w:tcPr>
            <w:tcW w:w="3005" w:type="dxa"/>
            <w:tcBorders>
              <w:top w:val="nil"/>
              <w:left w:val="nil"/>
              <w:bottom w:val="single" w:color="auto" w:sz="4" w:space="0"/>
              <w:right w:val="single" w:color="auto" w:sz="4" w:space="0"/>
            </w:tcBorders>
            <w:vAlign w:val="center"/>
          </w:tcPr>
          <w:p w14:paraId="29132959">
            <w:pPr>
              <w:widowControl/>
              <w:snapToGrid w:val="0"/>
              <w:jc w:val="center"/>
              <w:rPr>
                <w:rFonts w:ascii="仿宋_GB2312" w:hAnsi="仿宋_GB2312" w:eastAsia="仿宋_GB2312" w:cs="仿宋_GB2312"/>
                <w:sz w:val="24"/>
              </w:rPr>
            </w:pPr>
            <w:r>
              <w:rPr>
                <w:rFonts w:hint="eastAsia" w:ascii="仿宋_GB2312" w:hAnsi="仿宋_GB2312" w:eastAsia="仿宋_GB2312" w:cs="仿宋_GB2312"/>
                <w:sz w:val="24"/>
              </w:rPr>
              <w:t>32.5</w:t>
            </w:r>
          </w:p>
        </w:tc>
        <w:tc>
          <w:tcPr>
            <w:tcW w:w="1134" w:type="dxa"/>
            <w:tcBorders>
              <w:top w:val="nil"/>
              <w:left w:val="nil"/>
              <w:bottom w:val="single" w:color="auto" w:sz="4" w:space="0"/>
              <w:right w:val="single" w:color="auto" w:sz="4" w:space="0"/>
            </w:tcBorders>
            <w:vAlign w:val="center"/>
          </w:tcPr>
          <w:p w14:paraId="269161BE">
            <w:pPr>
              <w:widowControl/>
              <w:snapToGrid w:val="0"/>
              <w:jc w:val="center"/>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袋</w:t>
            </w:r>
          </w:p>
        </w:tc>
        <w:tc>
          <w:tcPr>
            <w:tcW w:w="1659" w:type="dxa"/>
            <w:tcBorders>
              <w:top w:val="nil"/>
              <w:left w:val="nil"/>
              <w:bottom w:val="single" w:color="auto" w:sz="4" w:space="0"/>
              <w:right w:val="single" w:color="auto" w:sz="4" w:space="0"/>
            </w:tcBorders>
            <w:vAlign w:val="center"/>
          </w:tcPr>
          <w:p w14:paraId="7CA1CC5A">
            <w:pPr>
              <w:widowControl/>
              <w:snapToGrid w:val="0"/>
              <w:jc w:val="center"/>
              <w:rPr>
                <w:rFonts w:ascii="仿宋_GB2312" w:hAnsi="仿宋_GB2312" w:eastAsia="仿宋_GB2312" w:cs="仿宋_GB2312"/>
                <w:sz w:val="24"/>
              </w:rPr>
            </w:pPr>
          </w:p>
        </w:tc>
      </w:tr>
    </w:tbl>
    <w:p w14:paraId="3CEA03FD"/>
    <w:p w14:paraId="0CA6E53D">
      <w:pPr>
        <w:rPr>
          <w:rFonts w:hint="eastAsia"/>
        </w:rPr>
      </w:pPr>
    </w:p>
    <w:p w14:paraId="0EB813EA">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九、竞赛样题</w:t>
      </w:r>
    </w:p>
    <w:p w14:paraId="69D0065B">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（一）试题名称</w:t>
      </w:r>
    </w:p>
    <w:p w14:paraId="1D3BB6DC">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小花园景观设计。</w:t>
      </w:r>
    </w:p>
    <w:p w14:paraId="72E6A22F">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（二）竞赛内容介绍</w:t>
      </w:r>
    </w:p>
    <w:p w14:paraId="0F83F74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内容是5m×6m的小花园景观设计与施工图设计，赛卷中提供木平台平面位置，选手按照竞赛提供的材料和设计指标要求，在此基础上对小花园场地进行设计，绘制小花园景观设计彩色平面图、鸟瞰效果图各一张，完整施工图一套。</w:t>
      </w:r>
    </w:p>
    <w:p w14:paraId="12C1FB1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drawing>
          <wp:anchor distT="0" distB="0" distL="114300" distR="114300" simplePos="0" relativeHeight="251660288" behindDoc="0" locked="0" layoutInCell="1" allowOverlap="1">
            <wp:simplePos x="0" y="0"/>
            <wp:positionH relativeFrom="margin">
              <wp:align>left</wp:align>
            </wp:positionH>
            <wp:positionV relativeFrom="margin">
              <wp:posOffset>3637280</wp:posOffset>
            </wp:positionV>
            <wp:extent cx="5226050" cy="4843780"/>
            <wp:effectExtent l="19050" t="19050" r="12700" b="13970"/>
            <wp:wrapSquare wrapText="bothSides"/>
            <wp:docPr id="1026" name="图片 6" descr="C:\Users\John\Desktop\试题4.jpg试题4"/>
            <wp:cNvGraphicFramePr/>
            <a:graphic xmlns:a="http://schemas.openxmlformats.org/drawingml/2006/main">
              <a:graphicData uri="http://schemas.openxmlformats.org/drawingml/2006/picture">
                <pic:pic xmlns:pic="http://schemas.openxmlformats.org/drawingml/2006/picture">
                  <pic:nvPicPr>
                    <pic:cNvPr id="1026" name="图片 6" descr="C:\Users\John\Desktop\试题4.jpg试题4"/>
                    <pic:cNvPicPr/>
                  </pic:nvPicPr>
                  <pic:blipFill>
                    <a:blip r:embed="rId5" cstate="print">
                      <a:extLst>
                        <a:ext uri="{28A0092B-C50C-407E-A947-70E740481C1C}">
                          <a14:useLocalDpi xmlns:a14="http://schemas.microsoft.com/office/drawing/2010/main" val="0"/>
                        </a:ext>
                      </a:extLst>
                    </a:blip>
                    <a:srcRect b="1735"/>
                    <a:stretch>
                      <a:fillRect/>
                    </a:stretch>
                  </pic:blipFill>
                  <pic:spPr>
                    <a:xfrm>
                      <a:off x="0" y="0"/>
                      <a:ext cx="5226050" cy="4843780"/>
                    </a:xfrm>
                    <a:prstGeom prst="rect">
                      <a:avLst/>
                    </a:prstGeom>
                    <a:ln w="9525" cap="flat" cmpd="sng">
                      <a:solidFill>
                        <a:srgbClr val="000000">
                          <a:alpha val="0"/>
                        </a:srgbClr>
                      </a:solidFill>
                      <a:prstDash val="solid"/>
                      <a:round/>
                      <a:headEnd type="none" w="med" len="med"/>
                      <a:tailEnd type="none" w="med" len="med"/>
                    </a:ln>
                  </pic:spPr>
                </pic:pic>
              </a:graphicData>
            </a:graphic>
          </wp:anchor>
        </w:drawing>
      </w:r>
      <w:r>
        <w:rPr>
          <w:rFonts w:hint="eastAsia" w:ascii="仿宋_GB2312" w:hAnsi="仿宋_GB2312" w:eastAsia="仿宋_GB2312" w:cs="仿宋_GB2312"/>
          <w:sz w:val="28"/>
          <w:szCs w:val="28"/>
        </w:rPr>
        <w:t>组建试题库。试题库不少于5套试题，正式比赛时由裁判随机抽取其中1套作为竞赛试题。样题如图1所示。</w:t>
      </w:r>
    </w:p>
    <w:p w14:paraId="55487370">
      <w:pPr>
        <w:snapToGrid w:val="0"/>
        <w:spacing w:line="560" w:lineRule="exact"/>
        <w:jc w:val="center"/>
        <w:rPr>
          <w:rFonts w:ascii="仿宋_GB2312" w:hAnsi="仿宋_GB2312" w:eastAsia="仿宋_GB2312" w:cs="仿宋_GB2312"/>
          <w:b/>
          <w:sz w:val="28"/>
          <w:szCs w:val="28"/>
        </w:rPr>
      </w:pPr>
      <w:r>
        <w:rPr>
          <w:rFonts w:hint="eastAsia" w:ascii="仿宋_GB2312" w:hAnsi="仿宋_GB2312" w:eastAsia="仿宋_GB2312" w:cs="仿宋_GB2312"/>
          <w:b/>
          <w:sz w:val="28"/>
          <w:szCs w:val="28"/>
        </w:rPr>
        <w:t>图1  用地范围图</w:t>
      </w:r>
    </w:p>
    <w:p w14:paraId="1D36FE2C">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（三）赛项要求</w:t>
      </w:r>
    </w:p>
    <w:p w14:paraId="2FB210B6">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1.设计要求</w:t>
      </w:r>
    </w:p>
    <w:p w14:paraId="5E88693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方案根据竞赛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14:paraId="79F2F87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p>
    <w:p w14:paraId="6661E46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设计指标要求如下：</w:t>
      </w:r>
    </w:p>
    <w:p w14:paraId="74739EF8">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铺装面积不大于总面积的20%；</w:t>
      </w:r>
    </w:p>
    <w:p w14:paraId="1F1B07DB">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水体面积不大于总面积的18%；</w:t>
      </w:r>
    </w:p>
    <w:p w14:paraId="528AA4A9">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建筑或小品（景墙或花坛等）占地面积不大于总面积的4%；</w:t>
      </w:r>
    </w:p>
    <w:p w14:paraId="13AAB8B2">
      <w:pPr>
        <w:numPr>
          <w:ilvl w:val="0"/>
          <w:numId w:val="2"/>
        </w:num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植物的种类不少于7种。</w:t>
      </w:r>
    </w:p>
    <w:p w14:paraId="0EE6F266">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2.设计软件</w:t>
      </w:r>
    </w:p>
    <w:p w14:paraId="228C569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设计图中的图例与素材参照全国（www.chinaskills-jsw.org）公开的素材，选用提供的AutoCAD20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中文版、Adobe Photoshop C</w:t>
      </w:r>
      <w:r>
        <w:rPr>
          <w:rFonts w:hint="eastAsia" w:ascii="仿宋_GB2312" w:hAnsi="仿宋_GB2312" w:eastAsia="仿宋_GB2312" w:cs="仿宋_GB2312"/>
          <w:sz w:val="28"/>
          <w:szCs w:val="28"/>
          <w:lang w:val="en-US" w:eastAsia="zh-CN"/>
        </w:rPr>
        <w:t>C</w:t>
      </w:r>
      <w:r>
        <w:rPr>
          <w:rFonts w:hint="eastAsia" w:ascii="仿宋_GB2312" w:hAnsi="仿宋_GB2312" w:eastAsia="仿宋_GB2312" w:cs="仿宋_GB2312"/>
          <w:sz w:val="28"/>
          <w:szCs w:val="28"/>
        </w:rPr>
        <w:t>中文版、SketchUp20</w:t>
      </w:r>
      <w:r>
        <w:rPr>
          <w:rFonts w:hint="eastAsia" w:ascii="仿宋_GB2312" w:hAnsi="仿宋_GB2312" w:eastAsia="仿宋_GB2312" w:cs="仿宋_GB2312"/>
          <w:sz w:val="28"/>
          <w:szCs w:val="28"/>
          <w:lang w:val="en-US" w:eastAsia="zh-CN"/>
        </w:rPr>
        <w:t>22</w:t>
      </w:r>
      <w:r>
        <w:rPr>
          <w:rFonts w:hint="eastAsia" w:ascii="仿宋_GB2312" w:hAnsi="仿宋_GB2312" w:eastAsia="仿宋_GB2312" w:cs="仿宋_GB2312"/>
          <w:sz w:val="28"/>
          <w:szCs w:val="28"/>
        </w:rPr>
        <w:t>中文版、3Dmax2020中文版，以及Office</w:t>
      </w:r>
      <w:r>
        <w:rPr>
          <w:rFonts w:ascii="仿宋_GB2312" w:hAnsi="仿宋_GB2312" w:eastAsia="仿宋_GB2312" w:cs="仿宋_GB2312"/>
          <w:sz w:val="28"/>
          <w:szCs w:val="28"/>
        </w:rPr>
        <w:t>20</w:t>
      </w:r>
      <w:r>
        <w:rPr>
          <w:rFonts w:hint="eastAsia" w:ascii="仿宋_GB2312" w:hAnsi="仿宋_GB2312" w:eastAsia="仿宋_GB2312" w:cs="仿宋_GB2312"/>
          <w:sz w:val="28"/>
          <w:szCs w:val="28"/>
          <w:lang w:val="en-US" w:eastAsia="zh-CN"/>
        </w:rPr>
        <w:t>20</w:t>
      </w:r>
      <w:r>
        <w:rPr>
          <w:rFonts w:hint="eastAsia" w:ascii="仿宋_GB2312" w:hAnsi="仿宋_GB2312" w:eastAsia="仿宋_GB2312" w:cs="仿宋_GB2312"/>
          <w:sz w:val="28"/>
          <w:szCs w:val="28"/>
        </w:rPr>
        <w:t>等计算机软件。</w:t>
      </w:r>
    </w:p>
    <w:p w14:paraId="724D218A">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3．设计图纸组成</w:t>
      </w:r>
    </w:p>
    <w:p w14:paraId="0B96CFC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绘制小花园景观设计图与施工图。内容至少包括：</w:t>
      </w:r>
    </w:p>
    <w:p w14:paraId="2B0BCC2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（1）设计方案部分</w:t>
      </w:r>
    </w:p>
    <w:p w14:paraId="411B2041">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1）鸟瞰效果图1张；</w:t>
      </w:r>
    </w:p>
    <w:p w14:paraId="24431EA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2）彩色总平面图1张（不超过300字的设计说明、用地指标等）。</w:t>
      </w:r>
    </w:p>
    <w:p w14:paraId="22D50DD2">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（2）施工图设计部分</w:t>
      </w:r>
    </w:p>
    <w:p w14:paraId="7AA3CD9A">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1）封面、目录、设计说明等；</w:t>
      </w:r>
    </w:p>
    <w:p w14:paraId="433BCBF2">
      <w:pPr>
        <w:snapToGrid w:val="0"/>
        <w:spacing w:line="560" w:lineRule="exact"/>
        <w:ind w:firstLine="560" w:firstLineChars="200"/>
        <w:rPr>
          <w:rFonts w:ascii="仿宋_GB2312" w:hAnsi="等线" w:eastAsia="仿宋_GB2312" w:cs="仿宋_GB2312"/>
          <w:kern w:val="0"/>
          <w:sz w:val="28"/>
          <w:szCs w:val="28"/>
        </w:rPr>
      </w:pPr>
      <w:r>
        <w:rPr>
          <w:rFonts w:hint="eastAsia" w:ascii="仿宋_GB2312" w:hAnsi="仿宋_GB2312" w:eastAsia="仿宋_GB2312" w:cs="仿宋_GB2312"/>
          <w:sz w:val="28"/>
          <w:szCs w:val="28"/>
        </w:rPr>
        <w:t>2）</w:t>
      </w:r>
      <w:r>
        <w:rPr>
          <w:rFonts w:hint="eastAsia" w:ascii="仿宋_GB2312" w:hAnsi="等线" w:eastAsia="仿宋_GB2312" w:cs="仿宋_GB2312"/>
          <w:kern w:val="0"/>
          <w:sz w:val="28"/>
          <w:szCs w:val="28"/>
        </w:rPr>
        <w:t>施工说明、总平面图、尺寸定位图、竖向设计图；</w:t>
      </w:r>
    </w:p>
    <w:p w14:paraId="19254B58">
      <w:pPr>
        <w:snapToGrid w:val="0"/>
        <w:spacing w:line="560" w:lineRule="exact"/>
        <w:ind w:firstLine="560" w:firstLineChars="200"/>
        <w:rPr>
          <w:rFonts w:ascii="仿宋_GB2312" w:hAnsi="仿宋_GB2312" w:eastAsia="仿宋_GB2312" w:cs="仿宋_GB2312"/>
          <w:sz w:val="28"/>
          <w:szCs w:val="28"/>
        </w:rPr>
      </w:pPr>
      <w:r>
        <w:rPr>
          <w:rFonts w:hint="eastAsia" w:ascii="仿宋_GB2312" w:hAnsi="等线" w:eastAsia="仿宋_GB2312" w:cs="仿宋_GB2312"/>
          <w:kern w:val="0"/>
          <w:sz w:val="28"/>
          <w:szCs w:val="28"/>
        </w:rPr>
        <w:t>3）水电布置平面图、种植设计平面图(包括苗木统计表)；</w:t>
      </w:r>
    </w:p>
    <w:p w14:paraId="6C93370B">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4</w:t>
      </w:r>
      <w:r>
        <w:rPr>
          <w:rFonts w:hint="eastAsia" w:ascii="仿宋_GB2312" w:hAnsi="仿宋_GB2312" w:eastAsia="仿宋_GB2312" w:cs="仿宋_GB2312"/>
          <w:sz w:val="28"/>
          <w:szCs w:val="28"/>
        </w:rPr>
        <w:t>）地面铺装做法结构详图；</w:t>
      </w:r>
    </w:p>
    <w:p w14:paraId="67A4D35B">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5</w:t>
      </w:r>
      <w:r>
        <w:rPr>
          <w:rFonts w:hint="eastAsia" w:ascii="仿宋_GB2312" w:hAnsi="仿宋_GB2312" w:eastAsia="仿宋_GB2312" w:cs="仿宋_GB2312"/>
          <w:sz w:val="28"/>
          <w:szCs w:val="28"/>
        </w:rPr>
        <w:t>）木作（木平台或木椅或木桥或木栏杆）结构详图；</w:t>
      </w:r>
    </w:p>
    <w:p w14:paraId="64F37BA1">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6</w:t>
      </w:r>
      <w:r>
        <w:rPr>
          <w:rFonts w:hint="eastAsia" w:ascii="仿宋_GB2312" w:hAnsi="仿宋_GB2312" w:eastAsia="仿宋_GB2312" w:cs="仿宋_GB2312"/>
          <w:sz w:val="28"/>
          <w:szCs w:val="28"/>
        </w:rPr>
        <w:t>）景墙、钢板种植池、黄木纹</w:t>
      </w:r>
      <w:r>
        <w:rPr>
          <w:rFonts w:hint="eastAsia" w:ascii="仿宋_GB2312" w:hAnsi="等线" w:eastAsia="仿宋_GB2312" w:cs="仿宋_GB2312"/>
          <w:kern w:val="0"/>
          <w:sz w:val="28"/>
          <w:szCs w:val="28"/>
        </w:rPr>
        <w:t>石墙</w:t>
      </w:r>
      <w:r>
        <w:rPr>
          <w:rFonts w:hint="eastAsia" w:ascii="仿宋_GB2312" w:hAnsi="仿宋_GB2312" w:eastAsia="仿宋_GB2312" w:cs="仿宋_GB2312"/>
          <w:sz w:val="28"/>
          <w:szCs w:val="28"/>
        </w:rPr>
        <w:t>等结构详图；</w:t>
      </w:r>
    </w:p>
    <w:p w14:paraId="1A249B83">
      <w:pPr>
        <w:snapToGrid w:val="0"/>
        <w:spacing w:line="560" w:lineRule="exact"/>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7</w:t>
      </w:r>
      <w:r>
        <w:rPr>
          <w:rFonts w:hint="eastAsia" w:ascii="仿宋_GB2312" w:hAnsi="仿宋_GB2312" w:eastAsia="仿宋_GB2312" w:cs="仿宋_GB2312"/>
          <w:sz w:val="28"/>
          <w:szCs w:val="28"/>
        </w:rPr>
        <w:t>）</w:t>
      </w:r>
      <w:r>
        <w:rPr>
          <w:rFonts w:hint="eastAsia" w:ascii="仿宋_GB2312" w:hAnsi="等线" w:eastAsia="仿宋_GB2312" w:cs="仿宋_GB2312"/>
          <w:kern w:val="0"/>
          <w:sz w:val="28"/>
          <w:szCs w:val="28"/>
        </w:rPr>
        <w:t>水池结构详图</w:t>
      </w:r>
      <w:r>
        <w:rPr>
          <w:rFonts w:hint="eastAsia" w:ascii="仿宋_GB2312" w:hAnsi="仿宋_GB2312" w:eastAsia="仿宋_GB2312" w:cs="仿宋_GB2312"/>
          <w:sz w:val="28"/>
          <w:szCs w:val="28"/>
        </w:rPr>
        <w:t>。</w:t>
      </w:r>
    </w:p>
    <w:p w14:paraId="7C4DA6F5">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选手可以根据需要增加图纸张数。</w:t>
      </w:r>
    </w:p>
    <w:p w14:paraId="6DF51FB8">
      <w:pPr>
        <w:snapToGrid w:val="0"/>
        <w:spacing w:line="560" w:lineRule="exact"/>
        <w:ind w:firstLine="562" w:firstLineChars="200"/>
        <w:rPr>
          <w:rFonts w:ascii="仿宋_GB2312" w:hAnsi="仿宋_GB2312" w:eastAsia="仿宋_GB2312" w:cs="仿宋_GB2312"/>
          <w:b/>
          <w:sz w:val="28"/>
          <w:szCs w:val="28"/>
        </w:rPr>
      </w:pPr>
      <w:r>
        <w:rPr>
          <w:rFonts w:ascii="仿宋_GB2312" w:hAnsi="仿宋_GB2312" w:eastAsia="仿宋_GB2312" w:cs="仿宋_GB2312"/>
          <w:b/>
          <w:sz w:val="28"/>
          <w:szCs w:val="28"/>
        </w:rPr>
        <w:t>4</w:t>
      </w:r>
      <w:r>
        <w:rPr>
          <w:rFonts w:hint="eastAsia" w:ascii="仿宋_GB2312" w:hAnsi="仿宋_GB2312" w:eastAsia="仿宋_GB2312" w:cs="仿宋_GB2312"/>
          <w:b/>
          <w:sz w:val="28"/>
          <w:szCs w:val="28"/>
        </w:rPr>
        <w:t>.作品提交要求</w:t>
      </w:r>
    </w:p>
    <w:p w14:paraId="6E913A9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选手将方案设计成果（鸟瞰图、彩色总平面图与设计说明）保存为一个JPG文件（A3图幅，模式RGB颜色，分辨率2</w:t>
      </w:r>
      <w:r>
        <w:rPr>
          <w:rFonts w:ascii="仿宋_GB2312" w:hAnsi="仿宋_GB2312" w:eastAsia="仿宋_GB2312" w:cs="仿宋_GB2312"/>
          <w:sz w:val="28"/>
          <w:szCs w:val="28"/>
        </w:rPr>
        <w:t>00</w:t>
      </w:r>
      <w:r>
        <w:rPr>
          <w:rFonts w:hint="eastAsia" w:ascii="仿宋_GB2312" w:hAnsi="仿宋_GB2312" w:eastAsia="仿宋_GB2312" w:cs="仿宋_GB2312"/>
          <w:sz w:val="28"/>
          <w:szCs w:val="28"/>
        </w:rPr>
        <w:t>PPI），鸟瞰图与设计说明合理分布于A3图幅中。文件命名为“设计.jpg”；</w:t>
      </w:r>
    </w:p>
    <w:p w14:paraId="4DFB388E">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施工图设计图纸选用A3图幅，图框自行设计，自定比例和图纸数量，选手设计完成后用布局排版，所有图纸排在一个布局里，按照图号顺序从左向右、从上向下依次排列（如图</w:t>
      </w:r>
      <w:r>
        <w:rPr>
          <w:rFonts w:ascii="仿宋_GB2312" w:hAnsi="仿宋_GB2312" w:eastAsia="仿宋_GB2312" w:cs="仿宋_GB2312"/>
          <w:sz w:val="28"/>
          <w:szCs w:val="28"/>
        </w:rPr>
        <w:t>6</w:t>
      </w:r>
      <w:r>
        <w:rPr>
          <w:rFonts w:hint="eastAsia" w:ascii="仿宋_GB2312" w:hAnsi="仿宋_GB2312" w:eastAsia="仿宋_GB2312" w:cs="仿宋_GB2312"/>
          <w:sz w:val="28"/>
          <w:szCs w:val="28"/>
        </w:rPr>
        <w:t>所示），施工设计图纸保存为.dwg格式，命名为“施工设计图布局排版.dwg”（如图</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所示）,然后将每张图纸输出为PDF格式，输出后每张图的命名为对应的图名（如“施工总平面图.pdf”）（如图</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所示）。</w:t>
      </w:r>
    </w:p>
    <w:p w14:paraId="38BCF954">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将方案设计图（即“设计.jpg”）、施工设计图（包括输出前的.dwg格式的图纸和输出后的.pdf格式的）压缩成一个电子文件，文件命名为“工位号.zip”（如“A01.zip”）。竞赛结束时将最终作品存储到指定地址。作品不得出现任何反映作者、指导老师及学校的相关信息，违者将取消比赛资格。</w:t>
      </w:r>
    </w:p>
    <w:p w14:paraId="7295E688">
      <w:pPr>
        <w:adjustRightInd w:val="0"/>
        <w:snapToGrid w:val="0"/>
        <w:spacing w:line="56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保存后的作品展开顺序如下图2-图6所示。</w:t>
      </w:r>
    </w:p>
    <w:p w14:paraId="435EE974">
      <w:pPr>
        <w:adjustRightInd w:val="0"/>
        <w:snapToGrid w:val="0"/>
        <w:spacing w:line="560" w:lineRule="exact"/>
        <w:ind w:firstLine="570"/>
        <w:rPr>
          <w:rFonts w:hint="eastAsia" w:ascii="仿宋_GB2312" w:hAnsi="仿宋_GB2312" w:eastAsia="仿宋_GB2312" w:cs="仿宋_GB2312"/>
          <w:sz w:val="28"/>
          <w:szCs w:val="28"/>
        </w:rPr>
      </w:pPr>
    </w:p>
    <w:p w14:paraId="36A36FF3">
      <w:pPr>
        <w:snapToGrid w:val="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drawing>
          <wp:anchor distT="0" distB="0" distL="114300" distR="114300" simplePos="0" relativeHeight="251659264" behindDoc="0" locked="0" layoutInCell="1" allowOverlap="1">
            <wp:simplePos x="0" y="0"/>
            <wp:positionH relativeFrom="margin">
              <wp:posOffset>116205</wp:posOffset>
            </wp:positionH>
            <wp:positionV relativeFrom="paragraph">
              <wp:posOffset>31750</wp:posOffset>
            </wp:positionV>
            <wp:extent cx="5118100" cy="4135120"/>
            <wp:effectExtent l="0" t="0" r="6350" b="0"/>
            <wp:wrapSquare wrapText="bothSides"/>
            <wp:docPr id="1027" name="图片 3" descr="QQ截图20190322170548"/>
            <wp:cNvGraphicFramePr/>
            <a:graphic xmlns:a="http://schemas.openxmlformats.org/drawingml/2006/main">
              <a:graphicData uri="http://schemas.openxmlformats.org/drawingml/2006/picture">
                <pic:pic xmlns:pic="http://schemas.openxmlformats.org/drawingml/2006/picture">
                  <pic:nvPicPr>
                    <pic:cNvPr id="1027" name="图片 3" descr="QQ截图20190322170548"/>
                    <pic:cNvPicPr/>
                  </pic:nvPicPr>
                  <pic:blipFill>
                    <a:blip r:embed="rId6" cstate="print"/>
                    <a:srcRect/>
                    <a:stretch>
                      <a:fillRect/>
                    </a:stretch>
                  </pic:blipFill>
                  <pic:spPr>
                    <a:xfrm>
                      <a:off x="0" y="0"/>
                      <a:ext cx="5118100" cy="4135119"/>
                    </a:xfrm>
                    <a:prstGeom prst="rect">
                      <a:avLst/>
                    </a:prstGeom>
                  </pic:spPr>
                </pic:pic>
              </a:graphicData>
            </a:graphic>
          </wp:anchor>
        </w:drawing>
      </w:r>
      <w:r>
        <w:rPr>
          <w:rFonts w:hint="eastAsia" w:ascii="仿宋_GB2312" w:hAnsi="仿宋_GB2312" w:eastAsia="仿宋_GB2312" w:cs="仿宋_GB2312"/>
          <w:sz w:val="28"/>
          <w:szCs w:val="28"/>
        </w:rPr>
        <w:t>注：如果图纸没有使用布局排版，也必须在CAD模型空间排版，不影响分值。</w:t>
      </w:r>
    </w:p>
    <w:p w14:paraId="6C4E2B0E">
      <w:pPr>
        <w:snapToGrid w:val="0"/>
        <w:spacing w:line="560" w:lineRule="exact"/>
        <w:rPr>
          <w:rFonts w:hint="eastAsia" w:ascii="仿宋_GB2312" w:hAnsi="仿宋_GB2312" w:eastAsia="仿宋_GB2312" w:cs="仿宋_GB2312"/>
          <w:sz w:val="28"/>
          <w:szCs w:val="28"/>
        </w:rPr>
      </w:pPr>
    </w:p>
    <w:p w14:paraId="6E272E10">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十、赛项安全</w:t>
      </w:r>
    </w:p>
    <w:p w14:paraId="4FFED30F">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（一）比赛环境</w:t>
      </w:r>
    </w:p>
    <w:p w14:paraId="4E57CB30">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承办单位应按照大赛执委会要求，在赛前组织专人对比赛现场和交通保障进行考察，及时排除安全隐患。赛场的布置，赛场内的器材、设备，应符合国家有关安全规定。如有必要，也可于赛前进行赛场仿真模拟测试，以便发现可能出现的问题。</w:t>
      </w:r>
    </w:p>
    <w:p w14:paraId="7DB68CDB">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2.赛场周围要设立警戒线，防止无关人员进入发生意外事件。赛场设置警戒线及联网的监控体系，可对赛场进行24 小时监控。比赛现场内应参照相关职业岗位的要求为选手提供必要的劳动保护。在具有危险性的操作环节，裁判员要严防选手出现错误操作。</w:t>
      </w:r>
    </w:p>
    <w:p w14:paraId="34982FBB">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3.承办单位应提供保证应急预案实施的条件，必须明确安全制度和预案，并配备急救人员与设施。</w:t>
      </w:r>
    </w:p>
    <w:p w14:paraId="33CBDA86">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承办单位须在赛场管理的关键岗位，增加力量，建立安全管理日志。应制定开放赛场和体验区的人员疏导方案。赛场环境中存在人员密集、车流人流交错的区域，除了设置齐全的指示标志外，须增加引导人员，并开辟备用通道。参赛选手进入赛场、裁判员和工作人员进入工作场所，严禁携带通讯、照相摄录设备，禁止携带记录用具。如确有需要，由赛场统一配置、统一管理。赛项可根据需要配置安检设备对进入赛场重要部位的人员进行安检。</w:t>
      </w:r>
    </w:p>
    <w:p w14:paraId="78D2FCF8">
      <w:pPr>
        <w:snapToGrid w:val="0"/>
        <w:spacing w:line="560" w:lineRule="exact"/>
        <w:ind w:firstLine="562" w:firstLineChars="200"/>
        <w:rPr>
          <w:rFonts w:ascii="仿宋_GB2312" w:hAnsi="仿宋_GB2312" w:eastAsia="仿宋_GB2312" w:cs="仿宋_GB2312"/>
          <w:b/>
          <w:sz w:val="28"/>
          <w:szCs w:val="28"/>
        </w:rPr>
      </w:pPr>
      <w:r>
        <w:rPr>
          <w:rFonts w:hint="eastAsia" w:ascii="仿宋_GB2312" w:hAnsi="仿宋_GB2312" w:eastAsia="仿宋_GB2312" w:cs="仿宋_GB2312"/>
          <w:b/>
          <w:sz w:val="28"/>
          <w:szCs w:val="28"/>
        </w:rPr>
        <w:t>（二）组队责任</w:t>
      </w:r>
    </w:p>
    <w:p w14:paraId="3A9844FD">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1.各学校组织代表队时，须安排为参赛选手购买大赛期间的人身意外伤害保险。</w:t>
      </w:r>
    </w:p>
    <w:p w14:paraId="2E50A9E7">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2.各学校代表队组成后，须制定相关管理制度，并对所有选手、指导教师进行安全和纪律等方面的教育。</w:t>
      </w:r>
    </w:p>
    <w:p w14:paraId="339E531F">
      <w:pPr>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3.各参赛队伍须加强对参与比赛人员的安全管理，实现与赛场安全管理的衔接。</w:t>
      </w:r>
    </w:p>
    <w:p w14:paraId="4F7D2746">
      <w:pPr>
        <w:snapToGrid w:val="0"/>
        <w:spacing w:line="560" w:lineRule="exact"/>
        <w:ind w:firstLine="560" w:firstLineChars="200"/>
        <w:rPr>
          <w:rFonts w:ascii="仿宋_GB2312" w:hAnsi="仿宋_GB2312" w:eastAsia="仿宋_GB2312" w:cs="仿宋_GB2312"/>
          <w:sz w:val="28"/>
          <w:szCs w:val="28"/>
        </w:rPr>
      </w:pPr>
    </w:p>
    <w:p w14:paraId="09183E70">
      <w:pPr>
        <w:snapToGrid w:val="0"/>
        <w:spacing w:line="560" w:lineRule="exact"/>
        <w:ind w:firstLine="560" w:firstLineChars="200"/>
        <w:rPr>
          <w:rFonts w:ascii="仿宋_GB2312" w:hAnsi="仿宋_GB2312" w:eastAsia="仿宋_GB2312" w:cs="仿宋_GB2312"/>
          <w:sz w:val="28"/>
          <w:szCs w:val="28"/>
        </w:rPr>
      </w:pPr>
    </w:p>
    <w:p w14:paraId="336A42A0">
      <w:pPr>
        <w:snapToGrid w:val="0"/>
        <w:spacing w:line="560" w:lineRule="exact"/>
        <w:ind w:firstLine="560" w:firstLineChars="200"/>
        <w:rPr>
          <w:rFonts w:hint="eastAsia" w:ascii="仿宋_GB2312" w:hAnsi="仿宋_GB2312" w:eastAsia="仿宋_GB2312" w:cs="仿宋_GB2312"/>
          <w:sz w:val="28"/>
          <w:szCs w:val="28"/>
        </w:rPr>
      </w:pPr>
    </w:p>
    <w:p w14:paraId="19C1938F">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十一、成绩评定</w:t>
      </w:r>
    </w:p>
    <w:p w14:paraId="1721C2E3">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（一）评分标准</w:t>
      </w:r>
    </w:p>
    <w:p w14:paraId="7DF5203D">
      <w:pPr>
        <w:adjustRightInd w:val="0"/>
        <w:snapToGrid w:val="0"/>
        <w:spacing w:line="560" w:lineRule="exact"/>
        <w:ind w:firstLine="562"/>
        <w:rPr>
          <w:rFonts w:ascii="仿宋_GB2312" w:hAnsi="仿宋_GB2312" w:eastAsia="仿宋_GB2312" w:cs="仿宋_GB2312"/>
          <w:sz w:val="28"/>
          <w:szCs w:val="28"/>
        </w:rPr>
      </w:pPr>
      <w:r>
        <w:rPr>
          <w:rFonts w:hint="eastAsia" w:ascii="仿宋_GB2312" w:hAnsi="仿宋_GB2312" w:eastAsia="仿宋_GB2312" w:cs="仿宋_GB2312"/>
          <w:sz w:val="28"/>
          <w:szCs w:val="28"/>
        </w:rPr>
        <w:t>本次竞赛成绩总分为100分。具体评分标准见表</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w:t>
      </w:r>
    </w:p>
    <w:p w14:paraId="2C884F73">
      <w:pPr>
        <w:adjustRightInd w:val="0"/>
        <w:snapToGrid w:val="0"/>
        <w:spacing w:line="560" w:lineRule="exact"/>
        <w:jc w:val="center"/>
        <w:rPr>
          <w:rFonts w:ascii="仿宋_GB2312" w:hAnsi="仿宋_GB2312" w:eastAsia="仿宋_GB2312" w:cs="仿宋_GB2312"/>
          <w:b/>
          <w:sz w:val="24"/>
        </w:rPr>
      </w:pPr>
      <w:r>
        <w:rPr>
          <w:rFonts w:hint="eastAsia" w:ascii="仿宋_GB2312" w:hAnsi="仿宋_GB2312" w:eastAsia="仿宋_GB2312" w:cs="仿宋_GB2312"/>
          <w:b/>
          <w:sz w:val="24"/>
        </w:rPr>
        <w:t>表</w:t>
      </w:r>
      <w:r>
        <w:rPr>
          <w:rFonts w:ascii="仿宋_GB2312" w:hAnsi="仿宋_GB2312" w:eastAsia="仿宋_GB2312" w:cs="仿宋_GB2312"/>
          <w:b/>
          <w:sz w:val="24"/>
        </w:rPr>
        <w:t>3</w:t>
      </w:r>
      <w:r>
        <w:rPr>
          <w:rFonts w:hint="eastAsia" w:ascii="仿宋_GB2312" w:hAnsi="仿宋_GB2312" w:eastAsia="仿宋_GB2312" w:cs="仿宋_GB2312"/>
          <w:b/>
          <w:sz w:val="24"/>
        </w:rPr>
        <w:t xml:space="preserve">  园林景观设计与施工项目评分标准（共100分）</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595"/>
        <w:gridCol w:w="4958"/>
        <w:gridCol w:w="1252"/>
      </w:tblGrid>
      <w:tr w14:paraId="401E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tblHeader/>
        </w:trPr>
        <w:tc>
          <w:tcPr>
            <w:tcW w:w="424" w:type="pct"/>
            <w:vAlign w:val="center"/>
          </w:tcPr>
          <w:p w14:paraId="49E793C0">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序号</w:t>
            </w:r>
          </w:p>
        </w:tc>
        <w:tc>
          <w:tcPr>
            <w:tcW w:w="935" w:type="pct"/>
            <w:shd w:val="clear" w:color="auto" w:fill="auto"/>
            <w:vAlign w:val="center"/>
          </w:tcPr>
          <w:p w14:paraId="6294725B">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考核内容</w:t>
            </w:r>
          </w:p>
        </w:tc>
        <w:tc>
          <w:tcPr>
            <w:tcW w:w="2907" w:type="pct"/>
            <w:shd w:val="clear" w:color="auto" w:fill="auto"/>
            <w:vAlign w:val="center"/>
          </w:tcPr>
          <w:p w14:paraId="1AF56573">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考核要点</w:t>
            </w:r>
          </w:p>
        </w:tc>
        <w:tc>
          <w:tcPr>
            <w:tcW w:w="734" w:type="pct"/>
            <w:shd w:val="clear" w:color="auto" w:fill="auto"/>
            <w:vAlign w:val="center"/>
          </w:tcPr>
          <w:p w14:paraId="08C2F068">
            <w:pPr>
              <w:adjustRightInd w:val="0"/>
              <w:snapToGrid w:val="0"/>
              <w:jc w:val="center"/>
              <w:rPr>
                <w:rFonts w:ascii="仿宋_GB2312" w:hAnsi="仿宋_GB2312" w:eastAsia="仿宋_GB2312" w:cs="仿宋_GB2312"/>
                <w:b/>
                <w:sz w:val="24"/>
              </w:rPr>
            </w:pPr>
            <w:r>
              <w:rPr>
                <w:rFonts w:hint="eastAsia" w:ascii="仿宋_GB2312" w:hAnsi="仿宋_GB2312" w:eastAsia="仿宋_GB2312" w:cs="仿宋_GB2312"/>
                <w:b/>
                <w:sz w:val="24"/>
              </w:rPr>
              <w:t>分值</w:t>
            </w:r>
          </w:p>
        </w:tc>
      </w:tr>
      <w:tr w14:paraId="481D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restart"/>
            <w:vAlign w:val="center"/>
          </w:tcPr>
          <w:p w14:paraId="5238B2BC">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935" w:type="pct"/>
            <w:vMerge w:val="restart"/>
            <w:shd w:val="clear" w:color="auto" w:fill="auto"/>
            <w:vAlign w:val="center"/>
          </w:tcPr>
          <w:p w14:paraId="2BBACFE9">
            <w:pPr>
              <w:pStyle w:val="18"/>
              <w:jc w:val="center"/>
              <w:rPr>
                <w:rFonts w:hAnsi="仿宋_GB2312"/>
                <w:color w:val="auto"/>
                <w:kern w:val="2"/>
              </w:rPr>
            </w:pPr>
            <w:r>
              <w:rPr>
                <w:rFonts w:hint="eastAsia" w:hAnsi="仿宋_GB2312"/>
                <w:color w:val="auto"/>
                <w:kern w:val="2"/>
              </w:rPr>
              <w:t>图纸输出</w:t>
            </w:r>
          </w:p>
          <w:p w14:paraId="249D5911">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8</w:t>
            </w:r>
            <w:r>
              <w:rPr>
                <w:rFonts w:hint="eastAsia" w:hAnsi="仿宋_GB2312"/>
                <w:color w:val="auto"/>
                <w:kern w:val="2"/>
              </w:rPr>
              <w:t>分）</w:t>
            </w:r>
          </w:p>
        </w:tc>
        <w:tc>
          <w:tcPr>
            <w:tcW w:w="2907" w:type="pct"/>
            <w:shd w:val="clear" w:color="auto" w:fill="auto"/>
            <w:vAlign w:val="center"/>
          </w:tcPr>
          <w:p w14:paraId="0CA7EEC9">
            <w:pPr>
              <w:pStyle w:val="18"/>
              <w:jc w:val="both"/>
              <w:rPr>
                <w:rFonts w:hAnsi="仿宋_GB2312"/>
                <w:color w:val="auto"/>
                <w:kern w:val="2"/>
              </w:rPr>
            </w:pPr>
            <w:r>
              <w:rPr>
                <w:rFonts w:hint="eastAsia" w:hAnsi="仿宋_GB2312"/>
                <w:color w:val="auto"/>
                <w:kern w:val="2"/>
              </w:rPr>
              <w:t>两名选手分工合理，能协作完成任务（2分）</w:t>
            </w:r>
          </w:p>
        </w:tc>
        <w:tc>
          <w:tcPr>
            <w:tcW w:w="734" w:type="pct"/>
            <w:shd w:val="clear" w:color="auto" w:fill="auto"/>
            <w:vAlign w:val="center"/>
          </w:tcPr>
          <w:p w14:paraId="627D40E4">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2012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54F2420C">
            <w:pPr>
              <w:adjustRightInd w:val="0"/>
              <w:snapToGrid w:val="0"/>
              <w:jc w:val="center"/>
              <w:rPr>
                <w:rFonts w:hint="eastAsia" w:ascii="仿宋_GB2312" w:hAnsi="仿宋_GB2312" w:eastAsia="仿宋_GB2312" w:cs="仿宋_GB2312"/>
                <w:sz w:val="24"/>
              </w:rPr>
            </w:pPr>
          </w:p>
        </w:tc>
        <w:tc>
          <w:tcPr>
            <w:tcW w:w="935" w:type="pct"/>
            <w:vMerge w:val="continue"/>
            <w:shd w:val="clear" w:color="auto" w:fill="auto"/>
            <w:vAlign w:val="center"/>
          </w:tcPr>
          <w:p w14:paraId="1B3CC718">
            <w:pPr>
              <w:snapToGrid w:val="0"/>
              <w:jc w:val="center"/>
              <w:rPr>
                <w:rFonts w:ascii="仿宋_GB2312" w:hAnsi="仿宋_GB2312" w:eastAsia="仿宋_GB2312" w:cs="仿宋_GB2312"/>
                <w:sz w:val="24"/>
              </w:rPr>
            </w:pPr>
          </w:p>
        </w:tc>
        <w:tc>
          <w:tcPr>
            <w:tcW w:w="2907" w:type="pct"/>
            <w:shd w:val="clear" w:color="auto" w:fill="auto"/>
            <w:vAlign w:val="center"/>
          </w:tcPr>
          <w:p w14:paraId="5A990691">
            <w:pPr>
              <w:pStyle w:val="18"/>
              <w:jc w:val="both"/>
              <w:rPr>
                <w:rFonts w:hint="eastAsia" w:hAnsi="仿宋_GB2312"/>
                <w:color w:val="auto"/>
                <w:kern w:val="2"/>
              </w:rPr>
            </w:pPr>
            <w:r>
              <w:rPr>
                <w:rFonts w:hint="eastAsia" w:hAnsi="仿宋_GB2312"/>
                <w:color w:val="auto"/>
                <w:kern w:val="2"/>
              </w:rPr>
              <w:t>在</w:t>
            </w:r>
            <w:r>
              <w:rPr>
                <w:rFonts w:hAnsi="仿宋_GB2312"/>
                <w:color w:val="auto"/>
                <w:kern w:val="2"/>
              </w:rPr>
              <w:t>AUTOCAD</w:t>
            </w:r>
            <w:r>
              <w:rPr>
                <w:rFonts w:hint="eastAsia" w:hAnsi="仿宋_GB2312"/>
                <w:color w:val="auto"/>
                <w:kern w:val="2"/>
              </w:rPr>
              <w:t>软件中用布局统一</w:t>
            </w:r>
            <w:r>
              <w:rPr>
                <w:rFonts w:hAnsi="仿宋_GB2312"/>
                <w:color w:val="auto"/>
                <w:kern w:val="2"/>
              </w:rPr>
              <w:t>A3</w:t>
            </w:r>
            <w:r>
              <w:rPr>
                <w:rFonts w:hint="eastAsia" w:hAnsi="仿宋_GB2312"/>
                <w:color w:val="auto"/>
                <w:kern w:val="2"/>
              </w:rPr>
              <w:t>纸排版，图框自行设计（</w:t>
            </w:r>
            <w:r>
              <w:rPr>
                <w:rFonts w:hAnsi="仿宋_GB2312"/>
                <w:color w:val="auto"/>
                <w:kern w:val="2"/>
              </w:rPr>
              <w:t>2</w:t>
            </w:r>
            <w:r>
              <w:rPr>
                <w:rFonts w:hint="eastAsia" w:hAnsi="仿宋_GB2312"/>
                <w:color w:val="auto"/>
                <w:kern w:val="2"/>
              </w:rPr>
              <w:t>分）</w:t>
            </w:r>
          </w:p>
        </w:tc>
        <w:tc>
          <w:tcPr>
            <w:tcW w:w="734" w:type="pct"/>
            <w:shd w:val="clear" w:color="auto" w:fill="auto"/>
            <w:vAlign w:val="center"/>
          </w:tcPr>
          <w:p w14:paraId="6C9879D9">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1E66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6635E3EA">
            <w:pPr>
              <w:adjustRightInd w:val="0"/>
              <w:snapToGrid w:val="0"/>
              <w:jc w:val="center"/>
              <w:rPr>
                <w:rFonts w:hint="eastAsia" w:ascii="仿宋_GB2312" w:hAnsi="仿宋_GB2312" w:eastAsia="仿宋_GB2312" w:cs="仿宋_GB2312"/>
                <w:sz w:val="24"/>
              </w:rPr>
            </w:pPr>
          </w:p>
        </w:tc>
        <w:tc>
          <w:tcPr>
            <w:tcW w:w="935" w:type="pct"/>
            <w:vMerge w:val="continue"/>
            <w:shd w:val="clear" w:color="auto" w:fill="auto"/>
            <w:vAlign w:val="center"/>
          </w:tcPr>
          <w:p w14:paraId="07571947">
            <w:pPr>
              <w:adjustRightInd w:val="0"/>
              <w:snapToGrid w:val="0"/>
              <w:jc w:val="center"/>
              <w:rPr>
                <w:rFonts w:hint="eastAsia" w:ascii="仿宋_GB2312" w:hAnsi="仿宋_GB2312" w:eastAsia="仿宋_GB2312" w:cs="仿宋_GB2312"/>
                <w:sz w:val="24"/>
              </w:rPr>
            </w:pPr>
          </w:p>
        </w:tc>
        <w:tc>
          <w:tcPr>
            <w:tcW w:w="2907" w:type="pct"/>
            <w:shd w:val="clear" w:color="auto" w:fill="auto"/>
            <w:vAlign w:val="center"/>
          </w:tcPr>
          <w:p w14:paraId="3EC4ACB2">
            <w:pPr>
              <w:pStyle w:val="18"/>
              <w:rPr>
                <w:rFonts w:hAnsi="仿宋_GB2312"/>
                <w:color w:val="auto"/>
                <w:kern w:val="2"/>
              </w:rPr>
            </w:pPr>
            <w:r>
              <w:rPr>
                <w:rFonts w:hAnsi="仿宋_GB2312"/>
                <w:color w:val="auto"/>
                <w:kern w:val="2"/>
              </w:rPr>
              <w:t>CAD</w:t>
            </w:r>
            <w:r>
              <w:rPr>
                <w:rFonts w:hint="eastAsia" w:hAnsi="仿宋_GB2312"/>
                <w:color w:val="auto"/>
                <w:kern w:val="2"/>
              </w:rPr>
              <w:t>文件和所有</w:t>
            </w:r>
            <w:r>
              <w:rPr>
                <w:rFonts w:hAnsi="仿宋_GB2312"/>
                <w:color w:val="auto"/>
                <w:kern w:val="2"/>
              </w:rPr>
              <w:t>PDF</w:t>
            </w:r>
            <w:r>
              <w:rPr>
                <w:rFonts w:hint="eastAsia" w:hAnsi="仿宋_GB2312"/>
                <w:color w:val="auto"/>
                <w:kern w:val="2"/>
              </w:rPr>
              <w:t>格式图纸按照顺序从前到后排列在一个文件夹内提交（</w:t>
            </w:r>
            <w:r>
              <w:rPr>
                <w:rFonts w:hAnsi="仿宋_GB2312"/>
                <w:color w:val="auto"/>
                <w:kern w:val="2"/>
              </w:rPr>
              <w:t>1</w:t>
            </w:r>
            <w:r>
              <w:rPr>
                <w:rFonts w:hint="eastAsia" w:hAnsi="仿宋_GB2312"/>
                <w:color w:val="auto"/>
                <w:kern w:val="2"/>
              </w:rPr>
              <w:t>分）；</w:t>
            </w:r>
          </w:p>
          <w:p w14:paraId="42801051">
            <w:pPr>
              <w:pStyle w:val="18"/>
              <w:rPr>
                <w:rFonts w:hAnsi="仿宋_GB2312"/>
                <w:color w:val="auto"/>
                <w:kern w:val="2"/>
              </w:rPr>
            </w:pPr>
            <w:r>
              <w:rPr>
                <w:rFonts w:hint="eastAsia" w:hAnsi="仿宋_GB2312"/>
                <w:color w:val="auto"/>
                <w:kern w:val="2"/>
              </w:rPr>
              <w:t>封面、目录的图名、图号、图幅等与详图对应，编写符合制图规范（</w:t>
            </w:r>
            <w:r>
              <w:rPr>
                <w:rFonts w:hAnsi="仿宋_GB2312"/>
                <w:color w:val="auto"/>
                <w:kern w:val="2"/>
              </w:rPr>
              <w:t>2</w:t>
            </w:r>
            <w:r>
              <w:rPr>
                <w:rFonts w:hint="eastAsia" w:hAnsi="仿宋_GB2312"/>
                <w:color w:val="auto"/>
                <w:kern w:val="2"/>
              </w:rPr>
              <w:t>分）；</w:t>
            </w:r>
          </w:p>
          <w:p w14:paraId="229164AB">
            <w:pPr>
              <w:pStyle w:val="18"/>
              <w:rPr>
                <w:rFonts w:hint="eastAsia" w:hAnsi="仿宋_GB2312"/>
                <w:color w:val="auto"/>
                <w:kern w:val="2"/>
              </w:rPr>
            </w:pPr>
            <w:r>
              <w:rPr>
                <w:rFonts w:hint="eastAsia" w:hAnsi="仿宋_GB2312"/>
                <w:color w:val="auto"/>
                <w:kern w:val="2"/>
              </w:rPr>
              <w:t>按照提供的图纸，正确绘制施工设计说明（</w:t>
            </w:r>
            <w:r>
              <w:rPr>
                <w:rFonts w:hAnsi="仿宋_GB2312"/>
                <w:color w:val="auto"/>
                <w:kern w:val="2"/>
              </w:rPr>
              <w:t>1</w:t>
            </w:r>
            <w:r>
              <w:rPr>
                <w:rFonts w:hint="eastAsia" w:hAnsi="仿宋_GB2312"/>
                <w:color w:val="auto"/>
                <w:kern w:val="2"/>
              </w:rPr>
              <w:t>分）</w:t>
            </w:r>
          </w:p>
        </w:tc>
        <w:tc>
          <w:tcPr>
            <w:tcW w:w="734" w:type="pct"/>
            <w:shd w:val="clear" w:color="auto" w:fill="auto"/>
            <w:vAlign w:val="center"/>
          </w:tcPr>
          <w:p w14:paraId="54405158">
            <w:pPr>
              <w:adjustRightInd w:val="0"/>
              <w:snapToGrid w:val="0"/>
              <w:jc w:val="center"/>
              <w:rPr>
                <w:rFonts w:hint="eastAsia" w:ascii="仿宋_GB2312" w:hAnsi="仿宋_GB2312" w:eastAsia="仿宋_GB2312" w:cs="仿宋_GB2312"/>
                <w:sz w:val="24"/>
              </w:rPr>
            </w:pPr>
            <w:r>
              <w:rPr>
                <w:rFonts w:ascii="仿宋_GB2312" w:hAnsi="仿宋_GB2312" w:eastAsia="仿宋_GB2312" w:cs="仿宋_GB2312"/>
                <w:sz w:val="24"/>
              </w:rPr>
              <w:t>4</w:t>
            </w:r>
          </w:p>
        </w:tc>
      </w:tr>
      <w:tr w14:paraId="5876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424" w:type="pct"/>
            <w:vAlign w:val="center"/>
          </w:tcPr>
          <w:p w14:paraId="3543FB29">
            <w:pPr>
              <w:snapToGrid w:val="0"/>
              <w:jc w:val="center"/>
              <w:rPr>
                <w:rFonts w:ascii="仿宋_GB2312" w:hAnsi="仿宋_GB2312" w:eastAsia="仿宋_GB2312" w:cs="仿宋_GB2312"/>
                <w:sz w:val="24"/>
              </w:rPr>
            </w:pPr>
            <w:r>
              <w:rPr>
                <w:rFonts w:ascii="仿宋_GB2312" w:hAnsi="仿宋_GB2312" w:eastAsia="仿宋_GB2312" w:cs="仿宋_GB2312"/>
                <w:sz w:val="24"/>
              </w:rPr>
              <w:t>2</w:t>
            </w:r>
          </w:p>
        </w:tc>
        <w:tc>
          <w:tcPr>
            <w:tcW w:w="935" w:type="pct"/>
            <w:shd w:val="clear" w:color="auto" w:fill="auto"/>
            <w:vAlign w:val="center"/>
          </w:tcPr>
          <w:p w14:paraId="213618E8">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总平面图</w:t>
            </w:r>
          </w:p>
          <w:p w14:paraId="3A563A9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w:t>
            </w:r>
            <w:r>
              <w:rPr>
                <w:rFonts w:hint="eastAsia" w:ascii="仿宋_GB2312" w:hAnsi="仿宋_GB2312" w:eastAsia="仿宋_GB2312" w:cs="仿宋_GB2312"/>
                <w:sz w:val="24"/>
              </w:rPr>
              <w:t>分）</w:t>
            </w:r>
          </w:p>
        </w:tc>
        <w:tc>
          <w:tcPr>
            <w:tcW w:w="2907" w:type="pct"/>
            <w:shd w:val="clear" w:color="auto" w:fill="auto"/>
            <w:vAlign w:val="center"/>
          </w:tcPr>
          <w:p w14:paraId="6695ED5B">
            <w:pPr>
              <w:snapToGrid w:val="0"/>
              <w:rPr>
                <w:rFonts w:ascii="仿宋_GB2312" w:hAnsi="仿宋_GB2312" w:eastAsia="仿宋_GB2312" w:cs="仿宋_GB2312"/>
                <w:sz w:val="24"/>
              </w:rPr>
            </w:pPr>
            <w:r>
              <w:rPr>
                <w:rFonts w:hint="eastAsia" w:ascii="仿宋_GB2312" w:hAnsi="仿宋_GB2312" w:eastAsia="仿宋_GB2312" w:cs="仿宋_GB2312"/>
                <w:sz w:val="24"/>
              </w:rPr>
              <w:t>出入口位置和形式合理，道路系统畅通连贯（</w:t>
            </w:r>
            <w:r>
              <w:rPr>
                <w:rFonts w:ascii="仿宋_GB2312" w:hAnsi="仿宋_GB2312" w:eastAsia="仿宋_GB2312" w:cs="仿宋_GB2312"/>
                <w:sz w:val="24"/>
              </w:rPr>
              <w:t>1</w:t>
            </w:r>
            <w:r>
              <w:rPr>
                <w:rFonts w:hint="eastAsia" w:ascii="仿宋_GB2312" w:hAnsi="仿宋_GB2312" w:eastAsia="仿宋_GB2312" w:cs="仿宋_GB2312"/>
                <w:sz w:val="24"/>
              </w:rPr>
              <w:t>分）；</w:t>
            </w:r>
          </w:p>
          <w:p w14:paraId="1B15F5E0">
            <w:pPr>
              <w:snapToGrid w:val="0"/>
              <w:rPr>
                <w:rFonts w:ascii="仿宋_GB2312" w:hAnsi="仿宋_GB2312" w:eastAsia="仿宋_GB2312" w:cs="仿宋_GB2312"/>
                <w:sz w:val="24"/>
              </w:rPr>
            </w:pPr>
            <w:r>
              <w:rPr>
                <w:rFonts w:hint="eastAsia" w:ascii="仿宋_GB2312" w:hAnsi="仿宋_GB2312" w:eastAsia="仿宋_GB2312" w:cs="仿宋_GB2312"/>
                <w:sz w:val="24"/>
              </w:rPr>
              <w:t>比例正确，园林各要素尺度合理（</w:t>
            </w:r>
            <w:r>
              <w:rPr>
                <w:rFonts w:ascii="仿宋_GB2312" w:hAnsi="仿宋_GB2312" w:eastAsia="仿宋_GB2312" w:cs="仿宋_GB2312"/>
                <w:sz w:val="24"/>
              </w:rPr>
              <w:t>1</w:t>
            </w:r>
            <w:r>
              <w:rPr>
                <w:rFonts w:hint="eastAsia" w:ascii="仿宋_GB2312" w:hAnsi="仿宋_GB2312" w:eastAsia="仿宋_GB2312" w:cs="仿宋_GB2312"/>
                <w:sz w:val="24"/>
              </w:rPr>
              <w:t>分）；</w:t>
            </w:r>
          </w:p>
          <w:p w14:paraId="55A064F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线型、图例符合制图规范（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p w14:paraId="7814263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文字标注正确（</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6DE0C2DD">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4</w:t>
            </w:r>
          </w:p>
        </w:tc>
      </w:tr>
      <w:tr w14:paraId="5C93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4" w:type="pct"/>
            <w:vAlign w:val="center"/>
          </w:tcPr>
          <w:p w14:paraId="736B8DF0">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3</w:t>
            </w:r>
          </w:p>
        </w:tc>
        <w:tc>
          <w:tcPr>
            <w:tcW w:w="935" w:type="pct"/>
            <w:shd w:val="clear" w:color="auto" w:fill="auto"/>
            <w:vAlign w:val="center"/>
          </w:tcPr>
          <w:p w14:paraId="1336DBC2">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尺寸定位图</w:t>
            </w:r>
          </w:p>
          <w:p w14:paraId="18AC0E52">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59B1C027">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尺寸标注完整、正确，能导施工放线，符合制图规范（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p w14:paraId="2B661D0D">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方格网的设置、表达正确（</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2CE90A3F">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3D25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424" w:type="pct"/>
            <w:vAlign w:val="center"/>
          </w:tcPr>
          <w:p w14:paraId="2E00E265">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4</w:t>
            </w:r>
          </w:p>
        </w:tc>
        <w:tc>
          <w:tcPr>
            <w:tcW w:w="935" w:type="pct"/>
            <w:shd w:val="clear" w:color="auto" w:fill="auto"/>
            <w:vAlign w:val="center"/>
          </w:tcPr>
          <w:p w14:paraId="27424C07">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竖向设计图</w:t>
            </w:r>
          </w:p>
          <w:p w14:paraId="386D9FAB">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189BA18B">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地形设计有变化、合理（</w:t>
            </w:r>
            <w:r>
              <w:rPr>
                <w:rFonts w:ascii="仿宋_GB2312" w:hAnsi="仿宋_GB2312" w:eastAsia="仿宋_GB2312" w:cs="仿宋_GB2312"/>
                <w:sz w:val="24"/>
              </w:rPr>
              <w:t>1</w:t>
            </w:r>
            <w:r>
              <w:rPr>
                <w:rFonts w:hint="eastAsia" w:ascii="仿宋_GB2312" w:hAnsi="仿宋_GB2312" w:eastAsia="仿宋_GB2312" w:cs="仿宋_GB2312"/>
                <w:sz w:val="24"/>
              </w:rPr>
              <w:t>分）；</w:t>
            </w:r>
          </w:p>
          <w:p w14:paraId="1B6C8907">
            <w:pPr>
              <w:adjustRightInd w:val="0"/>
              <w:snapToGrid w:val="0"/>
              <w:rPr>
                <w:rFonts w:ascii="仿宋_GB2312" w:hAnsi="仿宋_GB2312" w:eastAsia="仿宋_GB2312" w:cs="仿宋_GB2312"/>
                <w:sz w:val="24"/>
              </w:rPr>
            </w:pPr>
            <w:r>
              <w:rPr>
                <w:rFonts w:hint="eastAsia" w:ascii="仿宋_GB2312" w:hAnsi="仿宋_GB2312" w:eastAsia="仿宋_GB2312" w:cs="仿宋_GB2312"/>
                <w:sz w:val="24"/>
              </w:rPr>
              <w:t>自然地形用等高线表达正确，规则地形标高标注正确，符合制图规范（</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00BA58C7">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1750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424" w:type="pct"/>
            <w:vAlign w:val="center"/>
          </w:tcPr>
          <w:p w14:paraId="7543770E">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935" w:type="pct"/>
            <w:shd w:val="clear" w:color="auto" w:fill="auto"/>
            <w:vAlign w:val="center"/>
          </w:tcPr>
          <w:p w14:paraId="19280C70">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种植设计图</w:t>
            </w:r>
          </w:p>
          <w:p w14:paraId="0167FEA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w:t>
            </w:r>
            <w:r>
              <w:rPr>
                <w:rFonts w:hint="eastAsia" w:ascii="仿宋_GB2312" w:hAnsi="仿宋_GB2312" w:eastAsia="仿宋_GB2312" w:cs="仿宋_GB2312"/>
                <w:sz w:val="24"/>
              </w:rPr>
              <w:t>分）</w:t>
            </w:r>
          </w:p>
        </w:tc>
        <w:tc>
          <w:tcPr>
            <w:tcW w:w="2907" w:type="pct"/>
            <w:shd w:val="clear" w:color="auto" w:fill="auto"/>
            <w:vAlign w:val="center"/>
          </w:tcPr>
          <w:p w14:paraId="3A47F26B">
            <w:pPr>
              <w:pStyle w:val="18"/>
              <w:jc w:val="both"/>
              <w:rPr>
                <w:rFonts w:hAnsi="仿宋_GB2312"/>
                <w:color w:val="auto"/>
                <w:kern w:val="2"/>
              </w:rPr>
            </w:pPr>
            <w:r>
              <w:rPr>
                <w:rFonts w:hint="eastAsia" w:hAnsi="仿宋_GB2312"/>
                <w:color w:val="auto"/>
                <w:kern w:val="2"/>
              </w:rPr>
              <w:t>植物数量、冠幅与提供材料相符（</w:t>
            </w:r>
            <w:r>
              <w:rPr>
                <w:rFonts w:hAnsi="仿宋_GB2312"/>
                <w:color w:val="auto"/>
                <w:kern w:val="2"/>
              </w:rPr>
              <w:t>1</w:t>
            </w:r>
            <w:r>
              <w:rPr>
                <w:rFonts w:hint="eastAsia" w:hAnsi="仿宋_GB2312"/>
                <w:color w:val="auto"/>
                <w:kern w:val="2"/>
              </w:rPr>
              <w:t>分）；</w:t>
            </w:r>
          </w:p>
          <w:p w14:paraId="55B6DB52">
            <w:pPr>
              <w:pStyle w:val="18"/>
              <w:jc w:val="both"/>
              <w:rPr>
                <w:rFonts w:hAnsi="仿宋_GB2312"/>
                <w:color w:val="auto"/>
                <w:kern w:val="2"/>
              </w:rPr>
            </w:pPr>
            <w:r>
              <w:rPr>
                <w:rFonts w:hint="eastAsia" w:hAnsi="仿宋_GB2312"/>
                <w:color w:val="auto"/>
                <w:kern w:val="2"/>
              </w:rPr>
              <w:t>乔灌草搭配合理（</w:t>
            </w:r>
            <w:r>
              <w:rPr>
                <w:rFonts w:hAnsi="仿宋_GB2312"/>
                <w:color w:val="auto"/>
                <w:kern w:val="2"/>
              </w:rPr>
              <w:t>1</w:t>
            </w:r>
            <w:r>
              <w:rPr>
                <w:rFonts w:hint="eastAsia" w:hAnsi="仿宋_GB2312"/>
                <w:color w:val="auto"/>
                <w:kern w:val="2"/>
              </w:rPr>
              <w:t>分）；</w:t>
            </w:r>
          </w:p>
          <w:p w14:paraId="57B56EB7">
            <w:pPr>
              <w:pStyle w:val="18"/>
              <w:jc w:val="both"/>
              <w:rPr>
                <w:rFonts w:hAnsi="仿宋_GB2312"/>
                <w:color w:val="auto"/>
                <w:kern w:val="2"/>
              </w:rPr>
            </w:pPr>
            <w:r>
              <w:rPr>
                <w:rFonts w:hint="eastAsia" w:hAnsi="仿宋_GB2312"/>
                <w:color w:val="auto"/>
                <w:kern w:val="2"/>
              </w:rPr>
              <w:t>图例选用符合制图规范（</w:t>
            </w:r>
            <w:r>
              <w:rPr>
                <w:rFonts w:hAnsi="仿宋_GB2312"/>
                <w:color w:val="auto"/>
                <w:kern w:val="2"/>
              </w:rPr>
              <w:t>1</w:t>
            </w:r>
            <w:r>
              <w:rPr>
                <w:rFonts w:hint="eastAsia" w:hAnsi="仿宋_GB2312"/>
                <w:color w:val="auto"/>
                <w:kern w:val="2"/>
              </w:rPr>
              <w:t>分）；</w:t>
            </w:r>
          </w:p>
          <w:p w14:paraId="3794AF14">
            <w:pPr>
              <w:pStyle w:val="18"/>
              <w:jc w:val="both"/>
              <w:rPr>
                <w:rFonts w:hAnsi="仿宋_GB2312"/>
                <w:color w:val="auto"/>
                <w:kern w:val="2"/>
              </w:rPr>
            </w:pPr>
            <w:r>
              <w:rPr>
                <w:rFonts w:hint="eastAsia" w:hAnsi="仿宋_GB2312"/>
                <w:color w:val="auto"/>
                <w:kern w:val="2"/>
              </w:rPr>
              <w:t>苗木统计表规格、数量、图例等正确（</w:t>
            </w:r>
            <w:r>
              <w:rPr>
                <w:rFonts w:hAnsi="仿宋_GB2312"/>
                <w:color w:val="auto"/>
                <w:kern w:val="2"/>
              </w:rPr>
              <w:t>1</w:t>
            </w:r>
            <w:r>
              <w:rPr>
                <w:rFonts w:hint="eastAsia" w:hAnsi="仿宋_GB2312"/>
                <w:color w:val="auto"/>
                <w:kern w:val="2"/>
              </w:rPr>
              <w:t>分）；</w:t>
            </w:r>
          </w:p>
          <w:p w14:paraId="6A690CE7">
            <w:pPr>
              <w:pStyle w:val="18"/>
              <w:jc w:val="both"/>
              <w:rPr>
                <w:rFonts w:hAnsi="仿宋_GB2312"/>
                <w:color w:val="auto"/>
                <w:kern w:val="2"/>
              </w:rPr>
            </w:pPr>
            <w:r>
              <w:rPr>
                <w:rFonts w:hint="eastAsia" w:hAnsi="仿宋_GB2312"/>
                <w:color w:val="auto"/>
                <w:kern w:val="2"/>
              </w:rPr>
              <w:t>植物定点坐标正确（</w:t>
            </w:r>
            <w:r>
              <w:rPr>
                <w:rFonts w:hAnsi="仿宋_GB2312"/>
                <w:color w:val="auto"/>
                <w:kern w:val="2"/>
              </w:rPr>
              <w:t>2</w:t>
            </w:r>
            <w:r>
              <w:rPr>
                <w:rFonts w:hint="eastAsia" w:hAnsi="仿宋_GB2312"/>
                <w:color w:val="auto"/>
                <w:kern w:val="2"/>
              </w:rPr>
              <w:t>分）；</w:t>
            </w:r>
          </w:p>
          <w:p w14:paraId="6AEBA220">
            <w:pPr>
              <w:pStyle w:val="18"/>
              <w:jc w:val="both"/>
              <w:rPr>
                <w:rFonts w:hAnsi="仿宋_GB2312"/>
                <w:color w:val="auto"/>
                <w:kern w:val="2"/>
              </w:rPr>
            </w:pPr>
            <w:r>
              <w:rPr>
                <w:rFonts w:hint="eastAsia" w:hAnsi="仿宋_GB2312"/>
                <w:color w:val="auto"/>
                <w:kern w:val="2"/>
              </w:rPr>
              <w:t>树种标注正确（</w:t>
            </w:r>
            <w:r>
              <w:rPr>
                <w:rFonts w:hAnsi="仿宋_GB2312"/>
                <w:color w:val="auto"/>
                <w:kern w:val="2"/>
              </w:rPr>
              <w:t>1</w:t>
            </w:r>
            <w:r>
              <w:rPr>
                <w:rFonts w:hint="eastAsia" w:hAnsi="仿宋_GB2312"/>
                <w:color w:val="auto"/>
                <w:kern w:val="2"/>
              </w:rPr>
              <w:t>分）</w:t>
            </w:r>
          </w:p>
        </w:tc>
        <w:tc>
          <w:tcPr>
            <w:tcW w:w="734" w:type="pct"/>
            <w:shd w:val="clear" w:color="auto" w:fill="auto"/>
            <w:vAlign w:val="center"/>
          </w:tcPr>
          <w:p w14:paraId="7D0E2AF5">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7</w:t>
            </w:r>
          </w:p>
        </w:tc>
      </w:tr>
      <w:tr w14:paraId="6C81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424" w:type="pct"/>
            <w:vAlign w:val="center"/>
          </w:tcPr>
          <w:p w14:paraId="5B6258E2">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935" w:type="pct"/>
            <w:shd w:val="clear" w:color="auto" w:fill="auto"/>
            <w:vAlign w:val="center"/>
          </w:tcPr>
          <w:p w14:paraId="4B75C1FB">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水电平面图</w:t>
            </w:r>
          </w:p>
          <w:p w14:paraId="24B46D50">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w:t>
            </w:r>
            <w:r>
              <w:rPr>
                <w:rFonts w:hint="eastAsia" w:ascii="仿宋_GB2312" w:hAnsi="仿宋_GB2312" w:eastAsia="仿宋_GB2312" w:cs="仿宋_GB2312"/>
                <w:sz w:val="24"/>
              </w:rPr>
              <w:t>分）</w:t>
            </w:r>
          </w:p>
        </w:tc>
        <w:tc>
          <w:tcPr>
            <w:tcW w:w="2907" w:type="pct"/>
            <w:shd w:val="clear" w:color="auto" w:fill="auto"/>
            <w:vAlign w:val="center"/>
          </w:tcPr>
          <w:p w14:paraId="0289A518">
            <w:pPr>
              <w:pStyle w:val="18"/>
              <w:jc w:val="both"/>
              <w:rPr>
                <w:rFonts w:hAnsi="仿宋_GB2312"/>
                <w:color w:val="auto"/>
                <w:kern w:val="2"/>
              </w:rPr>
            </w:pPr>
            <w:r>
              <w:rPr>
                <w:rFonts w:hint="eastAsia" w:hAnsi="仿宋_GB2312"/>
                <w:color w:val="auto"/>
                <w:kern w:val="2"/>
              </w:rPr>
              <w:t>与总平面图、水景详图等相符（</w:t>
            </w:r>
            <w:r>
              <w:rPr>
                <w:rFonts w:hAnsi="仿宋_GB2312"/>
                <w:color w:val="auto"/>
                <w:kern w:val="2"/>
              </w:rPr>
              <w:t>0.5</w:t>
            </w:r>
            <w:r>
              <w:rPr>
                <w:rFonts w:hint="eastAsia" w:hAnsi="仿宋_GB2312"/>
                <w:color w:val="auto"/>
                <w:kern w:val="2"/>
              </w:rPr>
              <w:t>分）</w:t>
            </w:r>
            <w:r>
              <w:rPr>
                <w:rFonts w:hAnsi="仿宋_GB2312"/>
                <w:color w:val="auto"/>
                <w:kern w:val="2"/>
              </w:rPr>
              <w:t>;</w:t>
            </w:r>
          </w:p>
          <w:p w14:paraId="5FB56FC9">
            <w:pPr>
              <w:pStyle w:val="18"/>
              <w:jc w:val="both"/>
              <w:rPr>
                <w:rFonts w:hAnsi="仿宋_GB2312"/>
                <w:color w:val="auto"/>
                <w:kern w:val="2"/>
              </w:rPr>
            </w:pPr>
            <w:r>
              <w:rPr>
                <w:rFonts w:hint="eastAsia" w:hAnsi="仿宋_GB2312"/>
                <w:color w:val="auto"/>
                <w:kern w:val="2"/>
              </w:rPr>
              <w:t>给水、排水、溢水等设施表达正确，符合制图规范（</w:t>
            </w:r>
            <w:r>
              <w:rPr>
                <w:rFonts w:hAnsi="仿宋_GB2312"/>
                <w:color w:val="auto"/>
                <w:kern w:val="2"/>
              </w:rPr>
              <w:t>1</w:t>
            </w:r>
            <w:r>
              <w:rPr>
                <w:rFonts w:hint="eastAsia" w:hAnsi="仿宋_GB2312"/>
                <w:color w:val="auto"/>
                <w:kern w:val="2"/>
              </w:rPr>
              <w:t>分）</w:t>
            </w:r>
            <w:r>
              <w:rPr>
                <w:rFonts w:hAnsi="仿宋_GB2312"/>
                <w:color w:val="auto"/>
                <w:kern w:val="2"/>
              </w:rPr>
              <w:t>;</w:t>
            </w:r>
          </w:p>
          <w:p w14:paraId="77607DBB">
            <w:pPr>
              <w:pStyle w:val="18"/>
              <w:jc w:val="both"/>
              <w:rPr>
                <w:rFonts w:hAnsi="仿宋_GB2312"/>
                <w:color w:val="auto"/>
                <w:kern w:val="2"/>
              </w:rPr>
            </w:pPr>
            <w:r>
              <w:rPr>
                <w:rFonts w:hint="eastAsia" w:hAnsi="仿宋_GB2312"/>
                <w:color w:val="auto"/>
                <w:kern w:val="2"/>
              </w:rPr>
              <w:t>电路布置正确，符合制图规范（</w:t>
            </w:r>
            <w:r>
              <w:rPr>
                <w:rFonts w:hAnsi="仿宋_GB2312"/>
                <w:color w:val="auto"/>
                <w:kern w:val="2"/>
              </w:rPr>
              <w:t>0.5</w:t>
            </w:r>
            <w:r>
              <w:rPr>
                <w:rFonts w:hint="eastAsia" w:hAnsi="仿宋_GB2312"/>
                <w:color w:val="auto"/>
                <w:kern w:val="2"/>
              </w:rPr>
              <w:t>分）</w:t>
            </w:r>
          </w:p>
        </w:tc>
        <w:tc>
          <w:tcPr>
            <w:tcW w:w="734" w:type="pct"/>
            <w:shd w:val="clear" w:color="auto" w:fill="auto"/>
            <w:vAlign w:val="center"/>
          </w:tcPr>
          <w:p w14:paraId="59833394">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2</w:t>
            </w:r>
          </w:p>
        </w:tc>
      </w:tr>
      <w:tr w14:paraId="39033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37" w:hRule="atLeast"/>
        </w:trPr>
        <w:tc>
          <w:tcPr>
            <w:tcW w:w="424" w:type="pct"/>
            <w:vAlign w:val="center"/>
          </w:tcPr>
          <w:p w14:paraId="3EBF2799">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7</w:t>
            </w:r>
          </w:p>
        </w:tc>
        <w:tc>
          <w:tcPr>
            <w:tcW w:w="935" w:type="pct"/>
            <w:shd w:val="clear" w:color="auto" w:fill="auto"/>
            <w:vAlign w:val="center"/>
          </w:tcPr>
          <w:p w14:paraId="7B1F93C8">
            <w:pPr>
              <w:pStyle w:val="18"/>
              <w:jc w:val="center"/>
              <w:rPr>
                <w:rFonts w:hAnsi="仿宋_GB2312"/>
                <w:color w:val="auto"/>
                <w:kern w:val="2"/>
              </w:rPr>
            </w:pPr>
            <w:r>
              <w:rPr>
                <w:rFonts w:hint="eastAsia" w:hAnsi="仿宋_GB2312"/>
                <w:color w:val="auto"/>
                <w:kern w:val="2"/>
              </w:rPr>
              <w:t>水池详图</w:t>
            </w:r>
          </w:p>
          <w:p w14:paraId="13224BA4">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10</w:t>
            </w:r>
            <w:r>
              <w:rPr>
                <w:rFonts w:hint="eastAsia" w:hAnsi="仿宋_GB2312"/>
                <w:color w:val="auto"/>
                <w:kern w:val="2"/>
              </w:rPr>
              <w:t>分）</w:t>
            </w:r>
          </w:p>
        </w:tc>
        <w:tc>
          <w:tcPr>
            <w:tcW w:w="2907" w:type="pct"/>
            <w:shd w:val="clear" w:color="auto" w:fill="auto"/>
            <w:vAlign w:val="center"/>
          </w:tcPr>
          <w:p w14:paraId="12D79C11">
            <w:pPr>
              <w:pStyle w:val="18"/>
              <w:jc w:val="both"/>
              <w:rPr>
                <w:rFonts w:hint="eastAsia" w:hAnsi="仿宋_GB2312"/>
                <w:color w:val="auto"/>
                <w:kern w:val="2"/>
              </w:rPr>
            </w:pPr>
            <w:r>
              <w:rPr>
                <w:rFonts w:hint="eastAsia" w:hAnsi="仿宋_GB2312"/>
                <w:color w:val="auto"/>
                <w:kern w:val="2"/>
              </w:rPr>
              <w:t>平面大样图、结构剖面图、总平面图相符（</w:t>
            </w:r>
            <w:r>
              <w:rPr>
                <w:rFonts w:hAnsi="仿宋_GB2312"/>
                <w:color w:val="auto"/>
                <w:kern w:val="2"/>
              </w:rPr>
              <w:t>2</w:t>
            </w:r>
            <w:r>
              <w:rPr>
                <w:rFonts w:hint="eastAsia" w:hAnsi="仿宋_GB2312"/>
                <w:color w:val="auto"/>
                <w:kern w:val="2"/>
              </w:rPr>
              <w:t>分）；绘制比例、线型、剖切符号等正确，符合制图规范（</w:t>
            </w:r>
            <w:r>
              <w:rPr>
                <w:rFonts w:hAnsi="仿宋_GB2312"/>
                <w:color w:val="auto"/>
                <w:kern w:val="2"/>
              </w:rPr>
              <w:t>3</w:t>
            </w:r>
            <w:r>
              <w:rPr>
                <w:rFonts w:hint="eastAsia" w:hAnsi="仿宋_GB2312"/>
                <w:color w:val="auto"/>
                <w:kern w:val="2"/>
              </w:rPr>
              <w:t>分）；平面大样图材料、尺寸标注正确（</w:t>
            </w:r>
            <w:r>
              <w:rPr>
                <w:rFonts w:hAnsi="仿宋_GB2312"/>
                <w:color w:val="auto"/>
                <w:kern w:val="2"/>
              </w:rPr>
              <w:t>2</w:t>
            </w:r>
            <w:r>
              <w:rPr>
                <w:rFonts w:hint="eastAsia" w:hAnsi="仿宋_GB2312"/>
                <w:color w:val="auto"/>
                <w:kern w:val="2"/>
              </w:rPr>
              <w:t>分）；结构剖面图材料、尺寸标注正确（</w:t>
            </w:r>
            <w:r>
              <w:rPr>
                <w:rFonts w:hAnsi="仿宋_GB2312"/>
                <w:color w:val="auto"/>
                <w:kern w:val="2"/>
              </w:rPr>
              <w:t>3</w:t>
            </w:r>
            <w:r>
              <w:rPr>
                <w:rFonts w:hint="eastAsia" w:hAnsi="仿宋_GB2312"/>
                <w:color w:val="auto"/>
                <w:kern w:val="2"/>
              </w:rPr>
              <w:t>分）</w:t>
            </w:r>
          </w:p>
        </w:tc>
        <w:tc>
          <w:tcPr>
            <w:tcW w:w="734" w:type="pct"/>
            <w:shd w:val="clear" w:color="auto" w:fill="auto"/>
            <w:vAlign w:val="center"/>
          </w:tcPr>
          <w:p w14:paraId="7F65B192">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10</w:t>
            </w:r>
          </w:p>
        </w:tc>
      </w:tr>
      <w:tr w14:paraId="6AFC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424" w:type="pct"/>
            <w:vAlign w:val="center"/>
          </w:tcPr>
          <w:p w14:paraId="708672A5">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935" w:type="pct"/>
            <w:shd w:val="clear" w:color="auto" w:fill="auto"/>
            <w:vAlign w:val="center"/>
          </w:tcPr>
          <w:p w14:paraId="24DDC867">
            <w:pPr>
              <w:pStyle w:val="18"/>
              <w:jc w:val="center"/>
              <w:rPr>
                <w:rFonts w:hAnsi="仿宋_GB2312"/>
                <w:color w:val="auto"/>
                <w:kern w:val="2"/>
              </w:rPr>
            </w:pPr>
            <w:r>
              <w:rPr>
                <w:rFonts w:hint="eastAsia" w:hAnsi="仿宋_GB2312"/>
                <w:color w:val="auto"/>
                <w:kern w:val="2"/>
              </w:rPr>
              <w:t>砌筑详图</w:t>
            </w:r>
          </w:p>
          <w:p w14:paraId="75E97977">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18</w:t>
            </w:r>
            <w:r>
              <w:rPr>
                <w:rFonts w:hint="eastAsia" w:ascii="仿宋_GB2312" w:hAnsi="仿宋_GB2312" w:eastAsia="仿宋_GB2312" w:cs="仿宋_GB2312"/>
                <w:sz w:val="24"/>
              </w:rPr>
              <w:t>分）</w:t>
            </w:r>
          </w:p>
        </w:tc>
        <w:tc>
          <w:tcPr>
            <w:tcW w:w="2907" w:type="pct"/>
            <w:shd w:val="clear" w:color="auto" w:fill="auto"/>
            <w:vAlign w:val="center"/>
          </w:tcPr>
          <w:p w14:paraId="4AA951A1">
            <w:pPr>
              <w:pStyle w:val="18"/>
              <w:jc w:val="both"/>
              <w:rPr>
                <w:rFonts w:hAnsi="仿宋_GB2312"/>
                <w:color w:val="auto"/>
                <w:kern w:val="2"/>
              </w:rPr>
            </w:pPr>
            <w:r>
              <w:rPr>
                <w:rFonts w:hint="eastAsia" w:hAnsi="仿宋_GB2312"/>
                <w:color w:val="auto"/>
                <w:kern w:val="2"/>
              </w:rPr>
              <w:t>景墙、花坛、坐凳等砌筑平面大样图、结构图、总平面图相符（</w:t>
            </w:r>
            <w:r>
              <w:rPr>
                <w:rFonts w:hAnsi="仿宋_GB2312"/>
                <w:color w:val="auto"/>
                <w:kern w:val="2"/>
              </w:rPr>
              <w:t>3</w:t>
            </w:r>
            <w:r>
              <w:rPr>
                <w:rFonts w:hint="eastAsia" w:hAnsi="仿宋_GB2312"/>
                <w:color w:val="auto"/>
                <w:kern w:val="2"/>
              </w:rPr>
              <w:t>分）；比例、线型、剖切符号符合制图规范（</w:t>
            </w:r>
            <w:r>
              <w:rPr>
                <w:rFonts w:hAnsi="仿宋_GB2312"/>
                <w:color w:val="auto"/>
                <w:kern w:val="2"/>
              </w:rPr>
              <w:t>5</w:t>
            </w:r>
            <w:r>
              <w:rPr>
                <w:rFonts w:hint="eastAsia" w:hAnsi="仿宋_GB2312"/>
                <w:color w:val="auto"/>
                <w:kern w:val="2"/>
              </w:rPr>
              <w:t>分）；平面大样图材料、尺寸标注正确（</w:t>
            </w:r>
            <w:r>
              <w:rPr>
                <w:rFonts w:hAnsi="仿宋_GB2312"/>
                <w:color w:val="auto"/>
                <w:kern w:val="2"/>
              </w:rPr>
              <w:t>5</w:t>
            </w:r>
            <w:r>
              <w:rPr>
                <w:rFonts w:hint="eastAsia" w:hAnsi="仿宋_GB2312"/>
                <w:color w:val="auto"/>
                <w:kern w:val="2"/>
              </w:rPr>
              <w:t>分）；结构图结构层符合规范，材料、尺寸和文字标注正确（</w:t>
            </w:r>
            <w:r>
              <w:rPr>
                <w:rFonts w:hAnsi="仿宋_GB2312"/>
                <w:color w:val="auto"/>
                <w:kern w:val="2"/>
              </w:rPr>
              <w:t>5</w:t>
            </w:r>
            <w:r>
              <w:rPr>
                <w:rFonts w:hint="eastAsia" w:hAnsi="仿宋_GB2312"/>
                <w:color w:val="auto"/>
                <w:kern w:val="2"/>
              </w:rPr>
              <w:t>分）</w:t>
            </w:r>
          </w:p>
        </w:tc>
        <w:tc>
          <w:tcPr>
            <w:tcW w:w="734" w:type="pct"/>
            <w:shd w:val="clear" w:color="auto" w:fill="auto"/>
            <w:vAlign w:val="center"/>
          </w:tcPr>
          <w:p w14:paraId="084C9F34">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18</w:t>
            </w:r>
          </w:p>
        </w:tc>
      </w:tr>
      <w:tr w14:paraId="22B67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424" w:type="pct"/>
            <w:vAlign w:val="center"/>
          </w:tcPr>
          <w:p w14:paraId="1CB32611">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9</w:t>
            </w:r>
          </w:p>
        </w:tc>
        <w:tc>
          <w:tcPr>
            <w:tcW w:w="935" w:type="pct"/>
            <w:shd w:val="clear" w:color="auto" w:fill="auto"/>
            <w:vAlign w:val="center"/>
          </w:tcPr>
          <w:p w14:paraId="67BE45AD">
            <w:pPr>
              <w:pStyle w:val="18"/>
              <w:jc w:val="center"/>
              <w:rPr>
                <w:rFonts w:hAnsi="仿宋_GB2312"/>
                <w:color w:val="auto"/>
                <w:kern w:val="2"/>
              </w:rPr>
            </w:pPr>
            <w:r>
              <w:rPr>
                <w:rFonts w:hint="eastAsia" w:hAnsi="仿宋_GB2312"/>
                <w:color w:val="auto"/>
                <w:kern w:val="2"/>
              </w:rPr>
              <w:t>铺装详图</w:t>
            </w:r>
          </w:p>
          <w:p w14:paraId="6ECF57DC">
            <w:pPr>
              <w:pStyle w:val="18"/>
              <w:jc w:val="center"/>
              <w:rPr>
                <w:rFonts w:hint="eastAsia" w:hAnsi="仿宋_GB2312"/>
                <w:color w:val="auto"/>
                <w:kern w:val="2"/>
              </w:rPr>
            </w:pPr>
            <w:r>
              <w:rPr>
                <w:rFonts w:hint="eastAsia" w:hAnsi="仿宋_GB2312"/>
                <w:color w:val="auto"/>
                <w:kern w:val="2"/>
              </w:rPr>
              <w:t>（</w:t>
            </w:r>
            <w:r>
              <w:rPr>
                <w:rFonts w:hAnsi="仿宋_GB2312"/>
                <w:color w:val="auto"/>
                <w:kern w:val="2"/>
              </w:rPr>
              <w:t>13</w:t>
            </w:r>
            <w:r>
              <w:rPr>
                <w:rFonts w:hint="eastAsia" w:hAnsi="仿宋_GB2312"/>
                <w:color w:val="auto"/>
                <w:kern w:val="2"/>
              </w:rPr>
              <w:t>分）</w:t>
            </w:r>
          </w:p>
        </w:tc>
        <w:tc>
          <w:tcPr>
            <w:tcW w:w="2907" w:type="pct"/>
            <w:shd w:val="clear" w:color="auto" w:fill="auto"/>
            <w:vAlign w:val="center"/>
          </w:tcPr>
          <w:p w14:paraId="1BFF71F3">
            <w:pPr>
              <w:pStyle w:val="18"/>
              <w:jc w:val="both"/>
              <w:rPr>
                <w:rFonts w:hint="eastAsia" w:hAnsi="仿宋_GB2312"/>
                <w:color w:val="auto"/>
                <w:kern w:val="2"/>
              </w:rPr>
            </w:pPr>
            <w:r>
              <w:rPr>
                <w:rFonts w:hint="eastAsia" w:hAnsi="仿宋_GB2312"/>
                <w:color w:val="auto"/>
                <w:kern w:val="2"/>
              </w:rPr>
              <w:t>小料石、花岗岩、透水砖等铺装施工图索引符号、详图符号正确（</w:t>
            </w:r>
            <w:r>
              <w:rPr>
                <w:rFonts w:hAnsi="仿宋_GB2312"/>
                <w:color w:val="auto"/>
                <w:kern w:val="2"/>
              </w:rPr>
              <w:t>3</w:t>
            </w:r>
            <w:r>
              <w:rPr>
                <w:rFonts w:hint="eastAsia" w:hAnsi="仿宋_GB2312"/>
                <w:color w:val="auto"/>
                <w:kern w:val="2"/>
              </w:rPr>
              <w:t>分）；平面大样图、结构图的材料、尺寸标注正确（</w:t>
            </w:r>
            <w:r>
              <w:rPr>
                <w:rFonts w:hAnsi="仿宋_GB2312"/>
                <w:color w:val="auto"/>
                <w:kern w:val="2"/>
              </w:rPr>
              <w:t>5</w:t>
            </w:r>
            <w:r>
              <w:rPr>
                <w:rFonts w:hint="eastAsia" w:hAnsi="仿宋_GB2312"/>
                <w:color w:val="auto"/>
                <w:kern w:val="2"/>
              </w:rPr>
              <w:t>分）；比例、线型正确（</w:t>
            </w:r>
            <w:r>
              <w:rPr>
                <w:rFonts w:hAnsi="仿宋_GB2312"/>
                <w:color w:val="auto"/>
                <w:kern w:val="2"/>
              </w:rPr>
              <w:t>5</w:t>
            </w:r>
            <w:r>
              <w:rPr>
                <w:rFonts w:hint="eastAsia" w:hAnsi="仿宋_GB2312"/>
                <w:color w:val="auto"/>
                <w:kern w:val="2"/>
              </w:rPr>
              <w:t>分）</w:t>
            </w:r>
          </w:p>
        </w:tc>
        <w:tc>
          <w:tcPr>
            <w:tcW w:w="734" w:type="pct"/>
            <w:shd w:val="clear" w:color="auto" w:fill="auto"/>
            <w:vAlign w:val="center"/>
          </w:tcPr>
          <w:p w14:paraId="0C1F19D3">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13</w:t>
            </w:r>
          </w:p>
        </w:tc>
      </w:tr>
      <w:tr w14:paraId="6914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Align w:val="center"/>
          </w:tcPr>
          <w:p w14:paraId="2F91E62B">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10</w:t>
            </w:r>
          </w:p>
        </w:tc>
        <w:tc>
          <w:tcPr>
            <w:tcW w:w="935" w:type="pct"/>
            <w:shd w:val="clear" w:color="auto" w:fill="auto"/>
            <w:vAlign w:val="center"/>
          </w:tcPr>
          <w:p w14:paraId="7198F02A">
            <w:pPr>
              <w:adjustRightInd w:val="0"/>
              <w:snapToGrid w:val="0"/>
              <w:jc w:val="center"/>
              <w:rPr>
                <w:rFonts w:ascii="仿宋_GB2312" w:hAnsi="仿宋_GB2312" w:eastAsia="仿宋_GB2312" w:cs="仿宋_GB2312"/>
                <w:sz w:val="24"/>
              </w:rPr>
            </w:pPr>
            <w:r>
              <w:rPr>
                <w:rFonts w:hint="eastAsia" w:ascii="仿宋_GB2312" w:hAnsi="仿宋_GB2312" w:eastAsia="仿宋_GB2312" w:cs="仿宋_GB2312"/>
                <w:sz w:val="24"/>
              </w:rPr>
              <w:t>木作详图</w:t>
            </w:r>
          </w:p>
          <w:p w14:paraId="51BF394F">
            <w:pPr>
              <w:adjustRightInd w:val="0"/>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15</w:t>
            </w:r>
            <w:r>
              <w:rPr>
                <w:rFonts w:hint="eastAsia" w:ascii="仿宋_GB2312" w:hAnsi="仿宋_GB2312" w:eastAsia="仿宋_GB2312" w:cs="仿宋_GB2312"/>
                <w:sz w:val="24"/>
              </w:rPr>
              <w:t>分）</w:t>
            </w:r>
          </w:p>
        </w:tc>
        <w:tc>
          <w:tcPr>
            <w:tcW w:w="2907" w:type="pct"/>
            <w:shd w:val="clear" w:color="auto" w:fill="auto"/>
          </w:tcPr>
          <w:p w14:paraId="5AE3AB3C">
            <w:pPr>
              <w:pStyle w:val="18"/>
              <w:rPr>
                <w:sz w:val="23"/>
                <w:szCs w:val="23"/>
              </w:rPr>
            </w:pPr>
            <w:r>
              <w:rPr>
                <w:rFonts w:hint="eastAsia"/>
                <w:sz w:val="23"/>
                <w:szCs w:val="23"/>
              </w:rPr>
              <w:t>木平台、绿植墙等木作平面大样图、结构图、总平面图相符（</w:t>
            </w:r>
            <w:r>
              <w:rPr>
                <w:sz w:val="23"/>
                <w:szCs w:val="23"/>
              </w:rPr>
              <w:t>3</w:t>
            </w:r>
            <w:r>
              <w:rPr>
                <w:rFonts w:hint="eastAsia"/>
                <w:sz w:val="23"/>
                <w:szCs w:val="23"/>
              </w:rPr>
              <w:t>分）；比例、线型符合制图规范（</w:t>
            </w:r>
            <w:r>
              <w:rPr>
                <w:sz w:val="23"/>
                <w:szCs w:val="23"/>
              </w:rPr>
              <w:t>6</w:t>
            </w:r>
            <w:r>
              <w:rPr>
                <w:rFonts w:hint="eastAsia"/>
                <w:sz w:val="23"/>
                <w:szCs w:val="23"/>
              </w:rPr>
              <w:t>分）；材料、结构符合制图规范（</w:t>
            </w:r>
            <w:r>
              <w:rPr>
                <w:sz w:val="23"/>
                <w:szCs w:val="23"/>
              </w:rPr>
              <w:t>6</w:t>
            </w:r>
            <w:r>
              <w:rPr>
                <w:rFonts w:hint="eastAsia"/>
                <w:sz w:val="23"/>
                <w:szCs w:val="23"/>
              </w:rPr>
              <w:t>分）</w:t>
            </w:r>
          </w:p>
        </w:tc>
        <w:tc>
          <w:tcPr>
            <w:tcW w:w="734" w:type="pct"/>
            <w:shd w:val="clear" w:color="auto" w:fill="auto"/>
            <w:vAlign w:val="center"/>
          </w:tcPr>
          <w:p w14:paraId="4CEC998C">
            <w:pPr>
              <w:adjustRightInd w:val="0"/>
              <w:snapToGrid w:val="0"/>
              <w:jc w:val="center"/>
              <w:rPr>
                <w:rFonts w:ascii="仿宋_GB2312" w:hAnsi="仿宋_GB2312" w:eastAsia="仿宋_GB2312" w:cs="仿宋_GB2312"/>
                <w:sz w:val="24"/>
              </w:rPr>
            </w:pPr>
            <w:r>
              <w:rPr>
                <w:rFonts w:ascii="仿宋_GB2312" w:hAnsi="仿宋_GB2312" w:eastAsia="仿宋_GB2312" w:cs="仿宋_GB2312"/>
                <w:sz w:val="24"/>
              </w:rPr>
              <w:t>15</w:t>
            </w:r>
          </w:p>
        </w:tc>
      </w:tr>
      <w:tr w14:paraId="0E0D2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trPr>
        <w:tc>
          <w:tcPr>
            <w:tcW w:w="424" w:type="pct"/>
            <w:vAlign w:val="center"/>
          </w:tcPr>
          <w:p w14:paraId="245C0FAA">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1</w:t>
            </w:r>
          </w:p>
        </w:tc>
        <w:tc>
          <w:tcPr>
            <w:tcW w:w="935" w:type="pct"/>
            <w:shd w:val="clear" w:color="auto" w:fill="auto"/>
            <w:vAlign w:val="center"/>
          </w:tcPr>
          <w:p w14:paraId="3C1D240B">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方案构思</w:t>
            </w:r>
          </w:p>
          <w:p w14:paraId="177A9F1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w:t>
            </w:r>
            <w:r>
              <w:rPr>
                <w:rFonts w:hint="eastAsia" w:ascii="仿宋_GB2312" w:hAnsi="仿宋_GB2312" w:eastAsia="仿宋_GB2312" w:cs="仿宋_GB2312"/>
                <w:sz w:val="24"/>
              </w:rPr>
              <w:t>分）</w:t>
            </w:r>
          </w:p>
        </w:tc>
        <w:tc>
          <w:tcPr>
            <w:tcW w:w="2907" w:type="pct"/>
            <w:shd w:val="clear" w:color="auto" w:fill="auto"/>
            <w:vAlign w:val="center"/>
          </w:tcPr>
          <w:p w14:paraId="556B19BA">
            <w:pPr>
              <w:snapToGrid w:val="0"/>
              <w:rPr>
                <w:rFonts w:ascii="仿宋_GB2312" w:hAnsi="仿宋_GB2312" w:eastAsia="仿宋_GB2312" w:cs="仿宋_GB2312"/>
                <w:sz w:val="24"/>
              </w:rPr>
            </w:pPr>
            <w:r>
              <w:rPr>
                <w:rFonts w:hint="eastAsia" w:ascii="仿宋_GB2312" w:hAnsi="仿宋_GB2312" w:eastAsia="仿宋_GB2312" w:cs="仿宋_GB2312"/>
                <w:sz w:val="24"/>
              </w:rPr>
              <w:t>具有一定的休闲活动功能，符合设计要求（</w:t>
            </w:r>
            <w:r>
              <w:rPr>
                <w:rFonts w:ascii="仿宋_GB2312" w:hAnsi="仿宋_GB2312" w:eastAsia="仿宋_GB2312" w:cs="仿宋_GB2312"/>
                <w:sz w:val="24"/>
              </w:rPr>
              <w:t>1</w:t>
            </w:r>
            <w:r>
              <w:rPr>
                <w:rFonts w:hint="eastAsia" w:ascii="仿宋_GB2312" w:hAnsi="仿宋_GB2312" w:eastAsia="仿宋_GB2312" w:cs="仿宋_GB2312"/>
                <w:sz w:val="24"/>
              </w:rPr>
              <w:t>分）；</w:t>
            </w:r>
          </w:p>
          <w:p w14:paraId="40087649">
            <w:pPr>
              <w:snapToGrid w:val="0"/>
              <w:rPr>
                <w:rFonts w:ascii="仿宋_GB2312" w:hAnsi="仿宋_GB2312" w:eastAsia="仿宋_GB2312" w:cs="仿宋_GB2312"/>
                <w:sz w:val="24"/>
              </w:rPr>
            </w:pPr>
            <w:r>
              <w:rPr>
                <w:rFonts w:hint="eastAsia" w:ascii="仿宋_GB2312" w:hAnsi="仿宋_GB2312" w:eastAsia="仿宋_GB2312" w:cs="仿宋_GB2312"/>
                <w:sz w:val="24"/>
              </w:rPr>
              <w:t>布局合理，空间形式丰富，园林要素齐全（</w:t>
            </w:r>
            <w:r>
              <w:rPr>
                <w:rFonts w:ascii="仿宋_GB2312" w:hAnsi="仿宋_GB2312" w:eastAsia="仿宋_GB2312" w:cs="仿宋_GB2312"/>
                <w:sz w:val="24"/>
              </w:rPr>
              <w:t>1</w:t>
            </w:r>
            <w:r>
              <w:rPr>
                <w:rFonts w:hint="eastAsia" w:ascii="仿宋_GB2312" w:hAnsi="仿宋_GB2312" w:eastAsia="仿宋_GB2312" w:cs="仿宋_GB2312"/>
                <w:sz w:val="24"/>
              </w:rPr>
              <w:t>分）；</w:t>
            </w:r>
          </w:p>
          <w:p w14:paraId="20FD4AA6">
            <w:pPr>
              <w:snapToGrid w:val="0"/>
              <w:rPr>
                <w:rFonts w:ascii="仿宋_GB2312" w:hAnsi="仿宋_GB2312" w:eastAsia="仿宋_GB2312" w:cs="仿宋_GB2312"/>
                <w:sz w:val="24"/>
              </w:rPr>
            </w:pPr>
            <w:r>
              <w:rPr>
                <w:rFonts w:hint="eastAsia" w:ascii="仿宋_GB2312" w:hAnsi="仿宋_GB2312" w:eastAsia="仿宋_GB2312" w:cs="仿宋_GB2312"/>
                <w:sz w:val="24"/>
              </w:rPr>
              <w:t>构思立意新颖（</w:t>
            </w:r>
            <w:r>
              <w:rPr>
                <w:rFonts w:ascii="仿宋_GB2312" w:hAnsi="仿宋_GB2312" w:eastAsia="仿宋_GB2312" w:cs="仿宋_GB2312"/>
                <w:sz w:val="24"/>
              </w:rPr>
              <w:t>1</w:t>
            </w:r>
            <w:r>
              <w:rPr>
                <w:rFonts w:hint="eastAsia" w:ascii="仿宋_GB2312" w:hAnsi="仿宋_GB2312" w:eastAsia="仿宋_GB2312" w:cs="仿宋_GB2312"/>
                <w:sz w:val="24"/>
              </w:rPr>
              <w:t>分）</w:t>
            </w:r>
          </w:p>
        </w:tc>
        <w:tc>
          <w:tcPr>
            <w:tcW w:w="734" w:type="pct"/>
            <w:shd w:val="clear" w:color="auto" w:fill="auto"/>
            <w:vAlign w:val="center"/>
          </w:tcPr>
          <w:p w14:paraId="69EC95D5">
            <w:pPr>
              <w:snapToGrid w:val="0"/>
              <w:jc w:val="center"/>
              <w:rPr>
                <w:rFonts w:ascii="仿宋_GB2312" w:hAnsi="仿宋_GB2312" w:eastAsia="仿宋_GB2312" w:cs="仿宋_GB2312"/>
                <w:sz w:val="24"/>
              </w:rPr>
            </w:pPr>
            <w:r>
              <w:rPr>
                <w:rFonts w:ascii="仿宋_GB2312" w:hAnsi="仿宋_GB2312" w:eastAsia="仿宋_GB2312" w:cs="仿宋_GB2312"/>
                <w:sz w:val="24"/>
              </w:rPr>
              <w:t>3</w:t>
            </w:r>
          </w:p>
        </w:tc>
      </w:tr>
      <w:tr w14:paraId="2CC79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trPr>
        <w:tc>
          <w:tcPr>
            <w:tcW w:w="424" w:type="pct"/>
            <w:vAlign w:val="center"/>
          </w:tcPr>
          <w:p w14:paraId="5952E90C">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2</w:t>
            </w:r>
          </w:p>
        </w:tc>
        <w:tc>
          <w:tcPr>
            <w:tcW w:w="935" w:type="pct"/>
            <w:shd w:val="clear" w:color="auto" w:fill="auto"/>
            <w:vAlign w:val="center"/>
          </w:tcPr>
          <w:p w14:paraId="7F29A68A">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彩色平面图</w:t>
            </w:r>
          </w:p>
          <w:p w14:paraId="23B7FDB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w:t>
            </w:r>
            <w:r>
              <w:rPr>
                <w:rFonts w:hint="eastAsia" w:ascii="仿宋_GB2312" w:hAnsi="仿宋_GB2312" w:eastAsia="仿宋_GB2312" w:cs="仿宋_GB2312"/>
                <w:sz w:val="24"/>
              </w:rPr>
              <w:t>分）</w:t>
            </w:r>
          </w:p>
        </w:tc>
        <w:tc>
          <w:tcPr>
            <w:tcW w:w="2907" w:type="pct"/>
            <w:shd w:val="clear" w:color="auto" w:fill="auto"/>
            <w:vAlign w:val="center"/>
          </w:tcPr>
          <w:p w14:paraId="2878FD23">
            <w:pPr>
              <w:pStyle w:val="18"/>
              <w:jc w:val="both"/>
              <w:rPr>
                <w:rFonts w:hAnsi="仿宋_GB2312"/>
                <w:color w:val="auto"/>
                <w:kern w:val="2"/>
              </w:rPr>
            </w:pPr>
            <w:r>
              <w:rPr>
                <w:rFonts w:hint="eastAsia" w:hAnsi="仿宋_GB2312"/>
                <w:color w:val="auto"/>
                <w:kern w:val="2"/>
              </w:rPr>
              <w:t>展板排版布局协调，主次关系鲜明</w:t>
            </w:r>
            <w:r>
              <w:rPr>
                <w:rFonts w:hAnsi="仿宋_GB2312"/>
                <w:color w:val="auto"/>
                <w:kern w:val="2"/>
              </w:rPr>
              <w:t>(2</w:t>
            </w:r>
            <w:r>
              <w:rPr>
                <w:rFonts w:hint="eastAsia" w:hAnsi="仿宋_GB2312"/>
                <w:color w:val="auto"/>
                <w:kern w:val="2"/>
              </w:rPr>
              <w:t>分</w:t>
            </w:r>
            <w:r>
              <w:rPr>
                <w:rFonts w:hAnsi="仿宋_GB2312"/>
                <w:color w:val="auto"/>
                <w:kern w:val="2"/>
              </w:rPr>
              <w:t>)</w:t>
            </w:r>
            <w:r>
              <w:rPr>
                <w:rFonts w:hint="eastAsia" w:hAnsi="仿宋_GB2312"/>
                <w:color w:val="auto"/>
                <w:kern w:val="2"/>
              </w:rPr>
              <w:t>；</w:t>
            </w:r>
          </w:p>
          <w:p w14:paraId="336F93D9">
            <w:pPr>
              <w:pStyle w:val="18"/>
              <w:jc w:val="both"/>
              <w:rPr>
                <w:rFonts w:hAnsi="仿宋_GB2312"/>
                <w:color w:val="auto"/>
                <w:kern w:val="2"/>
              </w:rPr>
            </w:pPr>
            <w:r>
              <w:rPr>
                <w:rFonts w:hint="eastAsia" w:hAnsi="仿宋_GB2312"/>
                <w:color w:val="auto"/>
                <w:kern w:val="2"/>
              </w:rPr>
              <w:t>方案设计合理，色彩搭配符合美感</w:t>
            </w:r>
            <w:r>
              <w:rPr>
                <w:rFonts w:hAnsi="仿宋_GB2312"/>
                <w:color w:val="auto"/>
                <w:kern w:val="2"/>
              </w:rPr>
              <w:t>(2</w:t>
            </w:r>
            <w:r>
              <w:rPr>
                <w:rFonts w:hint="eastAsia" w:hAnsi="仿宋_GB2312"/>
                <w:color w:val="auto"/>
                <w:kern w:val="2"/>
              </w:rPr>
              <w:t>分</w:t>
            </w:r>
            <w:r>
              <w:rPr>
                <w:rFonts w:hAnsi="仿宋_GB2312"/>
                <w:color w:val="auto"/>
                <w:kern w:val="2"/>
              </w:rPr>
              <w:t>)</w:t>
            </w:r>
            <w:r>
              <w:rPr>
                <w:rFonts w:hint="eastAsia" w:hAnsi="仿宋_GB2312"/>
                <w:color w:val="auto"/>
                <w:kern w:val="2"/>
              </w:rPr>
              <w:t>；</w:t>
            </w:r>
          </w:p>
          <w:p w14:paraId="0F8F33E2">
            <w:pPr>
              <w:pStyle w:val="18"/>
              <w:jc w:val="both"/>
              <w:rPr>
                <w:rFonts w:hAnsi="仿宋_GB2312"/>
                <w:color w:val="auto"/>
                <w:kern w:val="2"/>
              </w:rPr>
            </w:pPr>
            <w:r>
              <w:rPr>
                <w:rFonts w:hint="eastAsia" w:hAnsi="仿宋_GB2312"/>
                <w:color w:val="auto"/>
                <w:kern w:val="2"/>
              </w:rPr>
              <w:t>内容完整，材质选择合理（</w:t>
            </w:r>
            <w:r>
              <w:rPr>
                <w:rFonts w:hAnsi="仿宋_GB2312"/>
                <w:color w:val="auto"/>
                <w:kern w:val="2"/>
              </w:rPr>
              <w:t>2</w:t>
            </w:r>
            <w:r>
              <w:rPr>
                <w:rFonts w:hint="eastAsia" w:hAnsi="仿宋_GB2312"/>
                <w:color w:val="auto"/>
                <w:kern w:val="2"/>
              </w:rPr>
              <w:t>分）；</w:t>
            </w:r>
          </w:p>
          <w:p w14:paraId="6D530C8A">
            <w:pPr>
              <w:pStyle w:val="18"/>
              <w:jc w:val="both"/>
              <w:rPr>
                <w:rFonts w:hAnsi="仿宋_GB2312"/>
                <w:color w:val="auto"/>
                <w:kern w:val="2"/>
              </w:rPr>
            </w:pPr>
            <w:r>
              <w:rPr>
                <w:rFonts w:hint="eastAsia" w:hAnsi="仿宋_GB2312"/>
                <w:color w:val="auto"/>
                <w:kern w:val="2"/>
              </w:rPr>
              <w:t>至少包括总平面图、设计说明、用地指标等内容</w:t>
            </w:r>
            <w:r>
              <w:rPr>
                <w:rFonts w:hAnsi="仿宋_GB2312"/>
                <w:color w:val="auto"/>
                <w:kern w:val="2"/>
              </w:rPr>
              <w:t>(2</w:t>
            </w:r>
            <w:r>
              <w:rPr>
                <w:rFonts w:hint="eastAsia" w:hAnsi="仿宋_GB2312"/>
                <w:color w:val="auto"/>
                <w:kern w:val="2"/>
              </w:rPr>
              <w:t>分</w:t>
            </w:r>
            <w:r>
              <w:rPr>
                <w:rFonts w:hAnsi="仿宋_GB2312"/>
                <w:color w:val="auto"/>
                <w:kern w:val="2"/>
              </w:rPr>
              <w:t>)</w:t>
            </w:r>
          </w:p>
        </w:tc>
        <w:tc>
          <w:tcPr>
            <w:tcW w:w="734" w:type="pct"/>
            <w:shd w:val="clear" w:color="auto" w:fill="auto"/>
            <w:vAlign w:val="center"/>
          </w:tcPr>
          <w:p w14:paraId="03F3CB83">
            <w:pPr>
              <w:snapToGrid w:val="0"/>
              <w:jc w:val="center"/>
              <w:rPr>
                <w:rFonts w:ascii="仿宋_GB2312" w:hAnsi="仿宋_GB2312" w:eastAsia="仿宋_GB2312" w:cs="仿宋_GB2312"/>
                <w:sz w:val="24"/>
              </w:rPr>
            </w:pPr>
            <w:r>
              <w:rPr>
                <w:rFonts w:ascii="仿宋_GB2312" w:hAnsi="仿宋_GB2312" w:eastAsia="仿宋_GB2312" w:cs="仿宋_GB2312"/>
                <w:sz w:val="24"/>
              </w:rPr>
              <w:t>8</w:t>
            </w:r>
          </w:p>
        </w:tc>
      </w:tr>
      <w:tr w14:paraId="729F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restart"/>
            <w:vAlign w:val="center"/>
          </w:tcPr>
          <w:p w14:paraId="4D0A8612">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w:t>
            </w:r>
            <w:r>
              <w:rPr>
                <w:rFonts w:ascii="仿宋_GB2312" w:hAnsi="仿宋_GB2312" w:eastAsia="仿宋_GB2312" w:cs="仿宋_GB2312"/>
                <w:sz w:val="24"/>
              </w:rPr>
              <w:t>3</w:t>
            </w:r>
          </w:p>
        </w:tc>
        <w:tc>
          <w:tcPr>
            <w:tcW w:w="935" w:type="pct"/>
            <w:vMerge w:val="restart"/>
            <w:shd w:val="clear" w:color="auto" w:fill="auto"/>
            <w:vAlign w:val="center"/>
          </w:tcPr>
          <w:p w14:paraId="046FD322">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鸟瞰效果图</w:t>
            </w:r>
          </w:p>
          <w:p w14:paraId="7D9E27A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w:t>
            </w:r>
            <w:r>
              <w:rPr>
                <w:rFonts w:hint="eastAsia" w:ascii="仿宋_GB2312" w:hAnsi="仿宋_GB2312" w:eastAsia="仿宋_GB2312" w:cs="仿宋_GB2312"/>
                <w:sz w:val="24"/>
              </w:rPr>
              <w:t>分）</w:t>
            </w:r>
          </w:p>
        </w:tc>
        <w:tc>
          <w:tcPr>
            <w:tcW w:w="2907" w:type="pct"/>
            <w:shd w:val="clear" w:color="auto" w:fill="auto"/>
            <w:vAlign w:val="center"/>
          </w:tcPr>
          <w:p w14:paraId="79BCE753">
            <w:pPr>
              <w:pStyle w:val="18"/>
              <w:jc w:val="both"/>
              <w:rPr>
                <w:rFonts w:hAnsi="仿宋_GB2312"/>
                <w:color w:val="auto"/>
                <w:kern w:val="2"/>
              </w:rPr>
            </w:pPr>
            <w:r>
              <w:rPr>
                <w:rFonts w:hint="eastAsia" w:hAnsi="仿宋_GB2312"/>
                <w:color w:val="auto"/>
                <w:kern w:val="2"/>
              </w:rPr>
              <w:t>设计主题突出，构图创新，尺度适宜（</w:t>
            </w:r>
            <w:r>
              <w:rPr>
                <w:rFonts w:hAnsi="仿宋_GB2312"/>
                <w:color w:val="auto"/>
                <w:kern w:val="2"/>
              </w:rPr>
              <w:t>2</w:t>
            </w:r>
            <w:r>
              <w:rPr>
                <w:rFonts w:hint="eastAsia" w:hAnsi="仿宋_GB2312"/>
                <w:color w:val="auto"/>
                <w:kern w:val="2"/>
              </w:rPr>
              <w:t>分）；材质选择得当，颜色搭配合理（</w:t>
            </w:r>
            <w:r>
              <w:rPr>
                <w:rFonts w:hAnsi="仿宋_GB2312"/>
                <w:color w:val="auto"/>
                <w:kern w:val="2"/>
              </w:rPr>
              <w:t>2</w:t>
            </w:r>
            <w:r>
              <w:rPr>
                <w:rFonts w:hint="eastAsia" w:hAnsi="仿宋_GB2312"/>
                <w:color w:val="auto"/>
                <w:kern w:val="2"/>
              </w:rPr>
              <w:t>分）</w:t>
            </w:r>
          </w:p>
        </w:tc>
        <w:tc>
          <w:tcPr>
            <w:tcW w:w="734" w:type="pct"/>
            <w:shd w:val="clear" w:color="auto" w:fill="auto"/>
            <w:vAlign w:val="center"/>
          </w:tcPr>
          <w:p w14:paraId="3DA8284D">
            <w:pPr>
              <w:snapToGrid w:val="0"/>
              <w:jc w:val="center"/>
              <w:rPr>
                <w:rFonts w:ascii="仿宋_GB2312" w:hAnsi="仿宋_GB2312" w:eastAsia="仿宋_GB2312" w:cs="仿宋_GB2312"/>
                <w:sz w:val="24"/>
              </w:rPr>
            </w:pPr>
            <w:r>
              <w:rPr>
                <w:rFonts w:ascii="仿宋_GB2312" w:hAnsi="仿宋_GB2312" w:eastAsia="仿宋_GB2312" w:cs="仿宋_GB2312"/>
                <w:sz w:val="24"/>
              </w:rPr>
              <w:t>4</w:t>
            </w:r>
          </w:p>
        </w:tc>
      </w:tr>
      <w:tr w14:paraId="251A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4" w:type="pct"/>
            <w:vMerge w:val="continue"/>
            <w:vAlign w:val="center"/>
          </w:tcPr>
          <w:p w14:paraId="5CF00742">
            <w:pPr>
              <w:snapToGrid w:val="0"/>
              <w:jc w:val="center"/>
              <w:rPr>
                <w:rFonts w:ascii="仿宋_GB2312" w:hAnsi="仿宋_GB2312" w:eastAsia="仿宋_GB2312" w:cs="仿宋_GB2312"/>
                <w:sz w:val="24"/>
              </w:rPr>
            </w:pPr>
          </w:p>
        </w:tc>
        <w:tc>
          <w:tcPr>
            <w:tcW w:w="935" w:type="pct"/>
            <w:vMerge w:val="continue"/>
            <w:shd w:val="clear" w:color="auto" w:fill="auto"/>
            <w:vAlign w:val="center"/>
          </w:tcPr>
          <w:p w14:paraId="4ACD390D">
            <w:pPr>
              <w:snapToGrid w:val="0"/>
              <w:jc w:val="center"/>
              <w:rPr>
                <w:rFonts w:ascii="仿宋_GB2312" w:hAnsi="仿宋_GB2312" w:eastAsia="仿宋_GB2312" w:cs="仿宋_GB2312"/>
                <w:sz w:val="24"/>
              </w:rPr>
            </w:pPr>
          </w:p>
        </w:tc>
        <w:tc>
          <w:tcPr>
            <w:tcW w:w="2907" w:type="pct"/>
            <w:shd w:val="clear" w:color="auto" w:fill="auto"/>
          </w:tcPr>
          <w:p w14:paraId="6A837957">
            <w:pPr>
              <w:pStyle w:val="18"/>
              <w:rPr>
                <w:rFonts w:hAnsi="仿宋_GB2312"/>
                <w:color w:val="auto"/>
                <w:kern w:val="2"/>
              </w:rPr>
            </w:pPr>
            <w:r>
              <w:rPr>
                <w:rFonts w:hint="eastAsia" w:hAnsi="仿宋_GB2312"/>
                <w:color w:val="auto"/>
                <w:kern w:val="2"/>
              </w:rPr>
              <w:t>鸟瞰图选择角度合适，能展现庭院主要方向的场景，视觉效果好（</w:t>
            </w:r>
            <w:r>
              <w:rPr>
                <w:rFonts w:hAnsi="仿宋_GB2312"/>
                <w:color w:val="auto"/>
                <w:kern w:val="2"/>
              </w:rPr>
              <w:t>2</w:t>
            </w:r>
            <w:r>
              <w:rPr>
                <w:rFonts w:hint="eastAsia" w:hAnsi="仿宋_GB2312"/>
                <w:color w:val="auto"/>
                <w:kern w:val="2"/>
              </w:rPr>
              <w:t>分）；</w:t>
            </w:r>
          </w:p>
          <w:p w14:paraId="069E8E68">
            <w:pPr>
              <w:pStyle w:val="18"/>
              <w:rPr>
                <w:rFonts w:hAnsi="仿宋_GB2312"/>
                <w:color w:val="auto"/>
                <w:kern w:val="2"/>
              </w:rPr>
            </w:pPr>
            <w:r>
              <w:rPr>
                <w:rFonts w:hint="eastAsia" w:hAnsi="仿宋_GB2312"/>
                <w:color w:val="auto"/>
                <w:kern w:val="2"/>
              </w:rPr>
              <w:t>各要素比例协调，景观要素搭配得体，与平面图内容保持一致（</w:t>
            </w:r>
            <w:r>
              <w:rPr>
                <w:rFonts w:hAnsi="仿宋_GB2312"/>
                <w:color w:val="auto"/>
                <w:kern w:val="2"/>
              </w:rPr>
              <w:t>2</w:t>
            </w:r>
            <w:r>
              <w:rPr>
                <w:rFonts w:hint="eastAsia" w:hAnsi="仿宋_GB2312"/>
                <w:color w:val="auto"/>
                <w:kern w:val="2"/>
              </w:rPr>
              <w:t>分）</w:t>
            </w:r>
            <w:r>
              <w:rPr>
                <w:rFonts w:hAnsi="仿宋_GB2312"/>
                <w:color w:val="auto"/>
                <w:kern w:val="2"/>
              </w:rPr>
              <w:t xml:space="preserve"> </w:t>
            </w:r>
          </w:p>
        </w:tc>
        <w:tc>
          <w:tcPr>
            <w:tcW w:w="734" w:type="pct"/>
            <w:shd w:val="clear" w:color="auto" w:fill="auto"/>
            <w:vAlign w:val="center"/>
          </w:tcPr>
          <w:p w14:paraId="36A9114B">
            <w:pPr>
              <w:snapToGrid w:val="0"/>
              <w:jc w:val="center"/>
              <w:rPr>
                <w:rFonts w:ascii="仿宋_GB2312" w:hAnsi="仿宋_GB2312" w:eastAsia="仿宋_GB2312" w:cs="仿宋_GB2312"/>
                <w:sz w:val="24"/>
              </w:rPr>
            </w:pPr>
            <w:r>
              <w:rPr>
                <w:rFonts w:ascii="仿宋_GB2312" w:hAnsi="仿宋_GB2312" w:eastAsia="仿宋_GB2312" w:cs="仿宋_GB2312"/>
                <w:sz w:val="24"/>
              </w:rPr>
              <w:t>4</w:t>
            </w:r>
          </w:p>
        </w:tc>
      </w:tr>
      <w:tr w14:paraId="2073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66" w:type="pct"/>
            <w:gridSpan w:val="3"/>
            <w:vAlign w:val="center"/>
          </w:tcPr>
          <w:p w14:paraId="08A274FC">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合计</w:t>
            </w:r>
          </w:p>
        </w:tc>
        <w:tc>
          <w:tcPr>
            <w:tcW w:w="734" w:type="pct"/>
            <w:shd w:val="clear" w:color="auto" w:fill="auto"/>
            <w:vAlign w:val="center"/>
          </w:tcPr>
          <w:p w14:paraId="333070B4">
            <w:pPr>
              <w:snapToGrid w:val="0"/>
              <w:jc w:val="center"/>
              <w:rPr>
                <w:rFonts w:ascii="仿宋_GB2312" w:hAnsi="仿宋_GB2312" w:eastAsia="仿宋_GB2312" w:cs="仿宋_GB2312"/>
                <w:sz w:val="24"/>
              </w:rPr>
            </w:pPr>
            <w:r>
              <w:rPr>
                <w:rFonts w:hint="eastAsia" w:ascii="仿宋_GB2312" w:hAnsi="仿宋_GB2312" w:eastAsia="仿宋_GB2312" w:cs="仿宋_GB2312"/>
                <w:sz w:val="24"/>
              </w:rPr>
              <w:t>100</w:t>
            </w:r>
          </w:p>
        </w:tc>
      </w:tr>
    </w:tbl>
    <w:p w14:paraId="263D23CD">
      <w:pPr>
        <w:snapToGrid w:val="0"/>
        <w:spacing w:line="560" w:lineRule="exact"/>
        <w:ind w:firstLine="56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（二）评分方法</w:t>
      </w:r>
    </w:p>
    <w:p w14:paraId="324EF113">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技能比赛裁判数量3人，评比时每台电脑展示一个作品，评委可对比分析；评委每人另有一台电脑，内有所有参赛作品，供裁判分析打分；投影仪滚动展示每个作品，便于评议。裁判独立评分，评分汇总后，取平均分作为比赛选手最终得分。</w:t>
      </w:r>
    </w:p>
    <w:p w14:paraId="0E686CFB">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十二、赛场预案</w:t>
      </w:r>
    </w:p>
    <w:p w14:paraId="4C279252">
      <w:pPr>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（一）电源保障预案</w:t>
      </w:r>
    </w:p>
    <w:p w14:paraId="6D7D4DCC">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1.承办单位事先协调当地供电部门，保证竞赛当天的正常供电；备用应急发电机组，以保证赛场的正常供电。</w:t>
      </w:r>
    </w:p>
    <w:p w14:paraId="64AB35C7">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2.竞赛过程中赛场出现设备断电、故障等意外时，现场裁判需及时确认情况，安排技术人员进行处理，现场裁判登记详细情况，填写补时登记表，报裁判长批准后，可安排延长补足相应选手的比赛时间。</w:t>
      </w:r>
    </w:p>
    <w:p w14:paraId="1BED820E">
      <w:pPr>
        <w:spacing w:line="360" w:lineRule="auto"/>
        <w:ind w:firstLine="562" w:firstLineChars="200"/>
        <w:jc w:val="left"/>
        <w:rPr>
          <w:rFonts w:ascii="仿宋_GB2312" w:hAnsi="仿宋_GB2312" w:eastAsia="仿宋_GB2312" w:cs="仿宋_GB2312"/>
          <w:b/>
          <w:sz w:val="28"/>
          <w:szCs w:val="28"/>
        </w:rPr>
      </w:pPr>
      <w:r>
        <w:rPr>
          <w:rFonts w:hint="eastAsia" w:ascii="仿宋_GB2312" w:hAnsi="仿宋_GB2312" w:eastAsia="仿宋_GB2312" w:cs="仿宋_GB2312"/>
          <w:b/>
          <w:sz w:val="28"/>
          <w:szCs w:val="28"/>
        </w:rPr>
        <w:t>（二）医疗及安全预案</w:t>
      </w:r>
    </w:p>
    <w:p w14:paraId="2F6BC50B">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1.赛场内设置医疗救护区，竞赛期间，配备专业医务人员和设备，做好医疗应急准备。</w:t>
      </w:r>
    </w:p>
    <w:p w14:paraId="0642AE2E">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2.赛场内预留安全疏散通道，配备完备的消防等应急处理设施，张贴安全操作及健康要求方面的规定，以及现场紧急疏散指示图，赛场安排专人负责现场紧急疏导工作。</w:t>
      </w:r>
    </w:p>
    <w:p w14:paraId="530125B3">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3.比赛期间发生大规模意外事故和安全问题，发现者应第一时间报告赛项组委会，赛项组委会应采取中止比赛、快速疏散人群等措施避免事态扩大。</w:t>
      </w:r>
    </w:p>
    <w:p w14:paraId="69D149CD">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十三、奖项设定</w:t>
      </w:r>
    </w:p>
    <w:p w14:paraId="380A530D">
      <w:pPr>
        <w:spacing w:line="360" w:lineRule="auto"/>
        <w:ind w:firstLine="560" w:firstLineChars="2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参照省教育厅技能大赛文件。</w:t>
      </w:r>
    </w:p>
    <w:p w14:paraId="614AC79D">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十四、竞赛须知</w:t>
      </w:r>
    </w:p>
    <w:p w14:paraId="1D3DC885">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（一）参赛队须知</w:t>
      </w:r>
    </w:p>
    <w:p w14:paraId="303873DC">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1.本竞赛项目为团体赛项目，以学校为单位，每校限报</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支参赛队，每支参赛队参赛学生为2人。</w:t>
      </w:r>
    </w:p>
    <w:p w14:paraId="1A99C93B">
      <w:pPr>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2</w:t>
      </w:r>
      <w:r>
        <w:rPr>
          <w:rFonts w:hint="eastAsia" w:ascii="仿宋_GB2312" w:hAnsi="仿宋_GB2312" w:eastAsia="仿宋_GB2312" w:cs="仿宋_GB2312"/>
          <w:sz w:val="28"/>
          <w:szCs w:val="28"/>
        </w:rPr>
        <w:t>.参赛选手在报名获得确认后，原则上不再更换，如筹备过程中，选手因故不能参赛，参赛学校主管部门需出具书面说明，按相关程序补充参赛选手并接受审核；竞赛开始后，参赛队不得更换参赛选手，允许选手缺席比赛。 </w:t>
      </w:r>
    </w:p>
    <w:p w14:paraId="5E1B2CE0">
      <w:pPr>
        <w:spacing w:line="360" w:lineRule="auto"/>
        <w:ind w:firstLine="560" w:firstLineChars="200"/>
        <w:rPr>
          <w:rFonts w:ascii="仿宋_GB2312" w:hAnsi="仿宋_GB2312" w:eastAsia="仿宋_GB2312" w:cs="仿宋_GB2312"/>
          <w:sz w:val="28"/>
          <w:szCs w:val="28"/>
        </w:rPr>
      </w:pPr>
      <w:r>
        <w:rPr>
          <w:rFonts w:ascii="仿宋_GB2312" w:hAnsi="仿宋_GB2312" w:eastAsia="仿宋_GB2312" w:cs="仿宋_GB2312"/>
          <w:sz w:val="28"/>
          <w:szCs w:val="28"/>
        </w:rPr>
        <w:t>3</w:t>
      </w:r>
      <w:r>
        <w:rPr>
          <w:rFonts w:hint="eastAsia" w:ascii="仿宋_GB2312" w:hAnsi="仿宋_GB2312" w:eastAsia="仿宋_GB2312" w:cs="仿宋_GB2312"/>
          <w:sz w:val="28"/>
          <w:szCs w:val="28"/>
        </w:rPr>
        <w:t>.参赛队所有人员在竞赛期间未经组委会批准，不得接受任何与竞赛内容相关的采访，不得将竞赛的相关情况及资料私自公开。</w:t>
      </w:r>
    </w:p>
    <w:p w14:paraId="50B25E8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（二）指导教师须知</w:t>
      </w:r>
    </w:p>
    <w:p w14:paraId="55F81C8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1.指导教师管理好本队选手的活动和安全，遵守并执行大赛组委会的各项规定，确保选手准时参加比赛。</w:t>
      </w:r>
    </w:p>
    <w:p w14:paraId="1C06968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2.指导教师在比赛期间严格遵守比赛规则，不得私自接触评委。有意见由各校领队向大赛组委会反映。</w:t>
      </w:r>
    </w:p>
    <w:p w14:paraId="48C81616">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3.指导教师不得进入正在比赛的现场。</w:t>
      </w:r>
    </w:p>
    <w:p w14:paraId="3011F46D">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（三）参赛选手须知</w:t>
      </w:r>
    </w:p>
    <w:p w14:paraId="4ECC2717">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eastAsia="仿宋_GB2312"/>
          <w:sz w:val="28"/>
          <w:szCs w:val="28"/>
        </w:rPr>
        <w:t>参赛选手必须持本人身份有效证件和参赛证参加竞赛</w:t>
      </w:r>
      <w:r>
        <w:rPr>
          <w:rFonts w:hint="eastAsia" w:ascii="仿宋_GB2312" w:hAnsi="仿宋_GB2312" w:eastAsia="仿宋_GB2312" w:cs="仿宋_GB2312"/>
          <w:sz w:val="28"/>
          <w:szCs w:val="28"/>
        </w:rPr>
        <w:t>。</w:t>
      </w:r>
    </w:p>
    <w:p w14:paraId="252909D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2.着装上不得显示学校校名的中、英文标识及校徽。</w:t>
      </w:r>
    </w:p>
    <w:p w14:paraId="304AF13A">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3.参赛选手务必于赛前20分钟到赛场，迟到15分钟及以上者按弃权处理，已检录入场的参赛选手未经允许，不得擅自离开。</w:t>
      </w:r>
    </w:p>
    <w:p w14:paraId="4B06CB2D">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4.不得携带手机等通讯工具，进入比赛现场。</w:t>
      </w:r>
    </w:p>
    <w:p w14:paraId="34AD28A7">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5.参赛选手的工位号由抽签决定，不得擅自变更和调整。</w:t>
      </w:r>
    </w:p>
    <w:p w14:paraId="23C51686">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14:paraId="77985AB4">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7.比赛结束后，选手必须离开赛场，不得滞留，在引导员的引领下到指定地点。</w:t>
      </w:r>
    </w:p>
    <w:p w14:paraId="5ADC1FA0">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（四）工作人员须知。</w:t>
      </w:r>
    </w:p>
    <w:p w14:paraId="5D4F93EE">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1.工作人员必须服从大赛组委会的安排，认真履行职责，做好大赛服务工作。</w:t>
      </w:r>
    </w:p>
    <w:p w14:paraId="7E7FEFFB">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2.工作人员要准时到岗，认真检查和核准相关证件。同时安排好领队、指导教师的休息等。</w:t>
      </w:r>
    </w:p>
    <w:p w14:paraId="551FBFA2">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3.若大赛过程中，出现技术问题（包括设备和器材等），工作人员要与赛场技术人员联系，并及时处理。</w:t>
      </w:r>
    </w:p>
    <w:p w14:paraId="2CC02090">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4.工作人员不得在赛场内接听或打电话，在比赛期间一律关闭手机。</w:t>
      </w:r>
    </w:p>
    <w:p w14:paraId="7C8B2D9E">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5.如遇突发事件，要及时向大赛组委会报告，同时做好疏导工作，避免重大事故的发生，确保大赛顺利进行。</w:t>
      </w:r>
    </w:p>
    <w:p w14:paraId="1E71A292">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十五、申诉与仲裁</w:t>
      </w:r>
    </w:p>
    <w:p w14:paraId="397A5361">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14:paraId="45564714">
      <w:pPr>
        <w:pStyle w:val="2"/>
        <w:spacing w:line="560" w:lineRule="exact"/>
        <w:ind w:firstLine="562" w:firstLineChars="200"/>
        <w:rPr>
          <w:rFonts w:ascii="仿宋_GB2312" w:hAnsi="仿宋_GB2312" w:cs="仿宋_GB2312"/>
          <w:szCs w:val="28"/>
        </w:rPr>
      </w:pPr>
      <w:r>
        <w:rPr>
          <w:rFonts w:hint="eastAsia" w:ascii="仿宋_GB2312" w:hAnsi="仿宋_GB2312" w:cs="仿宋_GB2312"/>
          <w:szCs w:val="28"/>
        </w:rPr>
        <w:t>十六、竞赛观摩</w:t>
      </w:r>
    </w:p>
    <w:p w14:paraId="0B01B82F">
      <w:pPr>
        <w:spacing w:line="36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竞赛检录、赛中、评比过程全程监控；允许场外观摩，让比赛过程和裁判接受监督。</w:t>
      </w:r>
    </w:p>
    <w:p w14:paraId="1531D7C0"/>
    <w:sectPr>
      <w:footerReference r:id="rId3"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21578">
    <w:pPr>
      <w:pStyle w:val="6"/>
      <w:jc w:val="cente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17</w:t>
    </w:r>
    <w:r>
      <w:rPr>
        <w:rFonts w:ascii="Times New Roman" w:hAnsi="Times New Roman" w:cs="Times New Roman"/>
        <w:sz w:val="21"/>
        <w:szCs w:val="2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rPr>
        <w:rFonts w:cs="Times New Roman"/>
      </w:rPr>
    </w:lvl>
  </w:abstractNum>
  <w:abstractNum w:abstractNumId="1">
    <w:nsid w:val="0053208E"/>
    <w:multiLevelType w:val="multilevel"/>
    <w:tmpl w:val="0053208E"/>
    <w:lvl w:ilvl="0" w:tentative="0">
      <w:start w:val="1"/>
      <w:numFmt w:val="japaneseCounting"/>
      <w:lvlText w:val="%1、"/>
      <w:lvlJc w:val="left"/>
      <w:pPr>
        <w:ind w:left="1132" w:hanging="57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22F"/>
    <w:rsid w:val="00024477"/>
    <w:rsid w:val="000B0871"/>
    <w:rsid w:val="000D6233"/>
    <w:rsid w:val="00236313"/>
    <w:rsid w:val="0025107B"/>
    <w:rsid w:val="002A6F9F"/>
    <w:rsid w:val="0041150C"/>
    <w:rsid w:val="00436AAD"/>
    <w:rsid w:val="004A2F8C"/>
    <w:rsid w:val="004B25F9"/>
    <w:rsid w:val="004B3EDD"/>
    <w:rsid w:val="004D5D7E"/>
    <w:rsid w:val="00517B60"/>
    <w:rsid w:val="00527E80"/>
    <w:rsid w:val="005302AF"/>
    <w:rsid w:val="005702C8"/>
    <w:rsid w:val="00673D0F"/>
    <w:rsid w:val="006A0044"/>
    <w:rsid w:val="006D286C"/>
    <w:rsid w:val="00714649"/>
    <w:rsid w:val="0076222F"/>
    <w:rsid w:val="007937D4"/>
    <w:rsid w:val="007C7ADA"/>
    <w:rsid w:val="007D4EF3"/>
    <w:rsid w:val="007E41D5"/>
    <w:rsid w:val="008800D3"/>
    <w:rsid w:val="0089428D"/>
    <w:rsid w:val="00940A33"/>
    <w:rsid w:val="009447D4"/>
    <w:rsid w:val="009F5A8F"/>
    <w:rsid w:val="00A544AA"/>
    <w:rsid w:val="00BF37D8"/>
    <w:rsid w:val="00C62C74"/>
    <w:rsid w:val="00C63B61"/>
    <w:rsid w:val="00C65DC6"/>
    <w:rsid w:val="00C709A4"/>
    <w:rsid w:val="00C94C61"/>
    <w:rsid w:val="00D02DC5"/>
    <w:rsid w:val="00D11DB2"/>
    <w:rsid w:val="00DA4434"/>
    <w:rsid w:val="00DE6FA3"/>
    <w:rsid w:val="00E23FDE"/>
    <w:rsid w:val="00EA0119"/>
    <w:rsid w:val="00F53907"/>
    <w:rsid w:val="00F92ACB"/>
    <w:rsid w:val="01FA1209"/>
    <w:rsid w:val="01FB0577"/>
    <w:rsid w:val="1034047B"/>
    <w:rsid w:val="25D36F91"/>
    <w:rsid w:val="34272982"/>
    <w:rsid w:val="41D852BC"/>
    <w:rsid w:val="4A7716C6"/>
    <w:rsid w:val="4D2832EB"/>
    <w:rsid w:val="4F3B1580"/>
    <w:rsid w:val="55EE2DB8"/>
    <w:rsid w:val="5AA4447D"/>
    <w:rsid w:val="5F85487D"/>
    <w:rsid w:val="65FA7647"/>
    <w:rsid w:val="68423799"/>
    <w:rsid w:val="7D985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1"/>
    <w:qFormat/>
    <w:uiPriority w:val="9"/>
    <w:pPr>
      <w:keepNext/>
      <w:keepLines/>
      <w:jc w:val="left"/>
      <w:outlineLvl w:val="0"/>
    </w:pPr>
    <w:rPr>
      <w:rFonts w:eastAsia="仿宋_GB2312"/>
      <w:b/>
      <w:bCs/>
      <w:kern w:val="44"/>
      <w:sz w:val="28"/>
      <w:szCs w:val="44"/>
    </w:rPr>
  </w:style>
  <w:style w:type="paragraph" w:styleId="3">
    <w:name w:val="heading 3"/>
    <w:basedOn w:val="1"/>
    <w:next w:val="1"/>
    <w:link w:val="12"/>
    <w:qFormat/>
    <w:uiPriority w:val="0"/>
    <w:pPr>
      <w:keepNext/>
      <w:keepLines/>
      <w:spacing w:before="260" w:after="260" w:line="413" w:lineRule="auto"/>
      <w:outlineLvl w:val="2"/>
    </w:pPr>
    <w:rPr>
      <w:rFonts w:ascii="Times New Roman" w:hAnsi="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ody Text"/>
    <w:basedOn w:val="1"/>
    <w:uiPriority w:val="0"/>
    <w:pPr>
      <w:spacing w:after="120"/>
    </w:pPr>
    <w:rPr>
      <w:rFonts w:ascii="Times New Roman" w:hAnsi="Times New Roman"/>
      <w:szCs w:val="21"/>
    </w:rPr>
  </w:style>
  <w:style w:type="paragraph" w:styleId="5">
    <w:name w:val="Plain Text"/>
    <w:basedOn w:val="1"/>
    <w:link w:val="13"/>
    <w:qFormat/>
    <w:uiPriority w:val="99"/>
    <w:rPr>
      <w:rFonts w:ascii="宋体" w:hAnsi="Courier New" w:eastAsia="等线" w:cs="宋体"/>
      <w:szCs w:val="21"/>
    </w:rPr>
  </w:style>
  <w:style w:type="paragraph" w:styleId="6">
    <w:name w:val="footer"/>
    <w:basedOn w:val="1"/>
    <w:link w:val="14"/>
    <w:qFormat/>
    <w:uiPriority w:val="99"/>
    <w:pPr>
      <w:tabs>
        <w:tab w:val="center" w:pos="4153"/>
        <w:tab w:val="right" w:pos="8306"/>
      </w:tabs>
      <w:snapToGrid w:val="0"/>
      <w:jc w:val="left"/>
    </w:pPr>
    <w:rPr>
      <w:rFonts w:ascii="等线" w:hAnsi="等线" w:eastAsia="等线" w:cs="宋体"/>
      <w:sz w:val="18"/>
      <w:szCs w:val="18"/>
    </w:rPr>
  </w:style>
  <w:style w:type="paragraph" w:styleId="7">
    <w:name w:val="Body Text First Indent"/>
    <w:basedOn w:val="4"/>
    <w:uiPriority w:val="0"/>
    <w:pPr>
      <w:spacing w:line="360" w:lineRule="auto"/>
      <w:ind w:firstLine="420" w:firstLineChars="100"/>
    </w:pPr>
    <w:rPr>
      <w:rFonts w:ascii="微软雅黑" w:hAnsi="微软雅黑" w:eastAsia="微软雅黑" w:cs="微软雅黑"/>
    </w:rPr>
  </w:style>
  <w:style w:type="character" w:styleId="10">
    <w:name w:val="page number"/>
    <w:uiPriority w:val="0"/>
  </w:style>
  <w:style w:type="character" w:customStyle="1" w:styleId="11">
    <w:name w:val="标题 1 字符"/>
    <w:basedOn w:val="9"/>
    <w:link w:val="2"/>
    <w:qFormat/>
    <w:uiPriority w:val="9"/>
    <w:rPr>
      <w:rFonts w:ascii="Calibri" w:hAnsi="Calibri" w:eastAsia="仿宋_GB2312" w:cs="Times New Roman"/>
      <w:b/>
      <w:bCs/>
      <w:kern w:val="44"/>
      <w:sz w:val="28"/>
      <w:szCs w:val="44"/>
    </w:rPr>
  </w:style>
  <w:style w:type="character" w:customStyle="1" w:styleId="12">
    <w:name w:val="标题 3 字符"/>
    <w:basedOn w:val="9"/>
    <w:link w:val="3"/>
    <w:uiPriority w:val="0"/>
    <w:rPr>
      <w:rFonts w:ascii="Times New Roman" w:hAnsi="Times New Roman" w:eastAsia="宋体" w:cs="Times New Roman"/>
      <w:b/>
      <w:bCs/>
      <w:sz w:val="32"/>
      <w:szCs w:val="32"/>
    </w:rPr>
  </w:style>
  <w:style w:type="character" w:customStyle="1" w:styleId="13">
    <w:name w:val="纯文本 字符"/>
    <w:basedOn w:val="9"/>
    <w:link w:val="5"/>
    <w:qFormat/>
    <w:uiPriority w:val="99"/>
    <w:rPr>
      <w:rFonts w:ascii="宋体" w:hAnsi="Courier New"/>
      <w:szCs w:val="21"/>
    </w:rPr>
  </w:style>
  <w:style w:type="character" w:customStyle="1" w:styleId="14">
    <w:name w:val="页脚 字符"/>
    <w:basedOn w:val="9"/>
    <w:link w:val="6"/>
    <w:qFormat/>
    <w:uiPriority w:val="99"/>
    <w:rPr>
      <w:sz w:val="18"/>
      <w:szCs w:val="18"/>
    </w:rPr>
  </w:style>
  <w:style w:type="paragraph" w:styleId="15">
    <w:name w:val="List Paragraph"/>
    <w:basedOn w:val="1"/>
    <w:uiPriority w:val="0"/>
    <w:pPr>
      <w:ind w:left="966" w:hanging="400"/>
    </w:pPr>
    <w:rPr>
      <w:rFonts w:ascii="Arial Unicode MS" w:hAnsi="Arial Unicode MS" w:eastAsia="Arial Unicode MS" w:cs="Arial Unicode MS"/>
    </w:rPr>
  </w:style>
  <w:style w:type="paragraph" w:customStyle="1" w:styleId="16">
    <w:name w:val="&quot;_Style 3&quot;"/>
    <w:basedOn w:val="1"/>
    <w:qFormat/>
    <w:uiPriority w:val="0"/>
    <w:pPr>
      <w:ind w:firstLine="420" w:firstLineChars="200"/>
    </w:pPr>
    <w:rPr>
      <w:rFonts w:ascii="Times New Roman" w:hAnsi="Times New Roman"/>
      <w:szCs w:val="21"/>
    </w:rPr>
  </w:style>
  <w:style w:type="paragraph" w:customStyle="1" w:styleId="17">
    <w:name w:val="&quot;_Style 3&quot;1"/>
    <w:basedOn w:val="1"/>
    <w:qFormat/>
    <w:uiPriority w:val="0"/>
    <w:pPr>
      <w:ind w:firstLine="420" w:firstLineChars="200"/>
    </w:pPr>
    <w:rPr>
      <w:rFonts w:ascii="Times New Roman" w:hAnsi="Times New Roman"/>
      <w:szCs w:val="21"/>
    </w:rPr>
  </w:style>
  <w:style w:type="paragraph" w:customStyle="1" w:styleId="18">
    <w:name w:val="Default"/>
    <w:uiPriority w:val="0"/>
    <w:pPr>
      <w:widowControl w:val="0"/>
      <w:autoSpaceDE w:val="0"/>
      <w:autoSpaceDN w:val="0"/>
      <w:adjustRightInd w:val="0"/>
    </w:pPr>
    <w:rPr>
      <w:rFonts w:ascii="仿宋_GB2312" w:hAnsi="等线" w:eastAsia="仿宋_GB2312" w:cs="仿宋_GB2312"/>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4424</Words>
  <Characters>5122</Characters>
  <Lines>59</Lines>
  <Paragraphs>16</Paragraphs>
  <TotalTime>270</TotalTime>
  <ScaleCrop>false</ScaleCrop>
  <LinksUpToDate>false</LinksUpToDate>
  <CharactersWithSpaces>5139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2023-08-10T15:36:00Z</dcterms:created>
  <dc:creator>lenovo1</dc:creator>
  <cp:lastModifiedBy>Hakuryu</cp:lastModifiedBy>
  <cp:lastPrinted>2024-07-31T09:50:00Z</cp:lastPrinted>
  <dcterms:modified xsi:type="dcterms:W3CDTF">2025-11-18T09:39:23Z</dcterms:modified>
  <cp:revision>110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F21325D64E5441EEBB9BC33CFE70E93D_13</vt:lpwstr>
  </property>
  <property fmtid="{D5CDD505-2E9C-101B-9397-08002B2CF9AE}" pid="3" name="KSOTemplateDocerSaveRecord">
    <vt:lpwstr>eyJoZGlkIjoiNGViYTlkNGE1N2MxMjg1YTRkYzc3MjU5ZjQ2YWQ4YzciLCJ1c2VySWQiOiI1MDU2NzMxNDgifQ==</vt:lpwstr>
  </property>
  <property fmtid="{D5CDD505-2E9C-101B-9397-08002B2CF9AE}" pid="4" name="KSOProductBuildVer">
    <vt:lpwstr>2052-12.1.0.23542</vt:lpwstr>
  </property>
</Properties>
</file>