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2EDAE2">
      <w:pPr>
        <w:pStyle w:val="3"/>
        <w:jc w:val="center"/>
        <w:rPr>
          <w:rFonts w:hint="eastAsia"/>
          <w:b/>
          <w:bCs/>
          <w:sz w:val="40"/>
          <w:szCs w:val="52"/>
        </w:rPr>
      </w:pPr>
    </w:p>
    <w:p w14:paraId="699FFD1A">
      <w:pPr>
        <w:pStyle w:val="3"/>
        <w:jc w:val="center"/>
        <w:rPr>
          <w:rFonts w:hint="eastAsia"/>
          <w:b/>
          <w:bCs/>
          <w:sz w:val="40"/>
          <w:szCs w:val="52"/>
        </w:rPr>
      </w:pPr>
    </w:p>
    <w:p w14:paraId="70CCD281">
      <w:pPr>
        <w:pStyle w:val="3"/>
        <w:jc w:val="center"/>
        <w:rPr>
          <w:rFonts w:hint="eastAsia"/>
          <w:b/>
          <w:bCs/>
          <w:sz w:val="40"/>
          <w:szCs w:val="52"/>
        </w:rPr>
      </w:pPr>
    </w:p>
    <w:p w14:paraId="59BCCB5A">
      <w:pPr>
        <w:pStyle w:val="3"/>
        <w:jc w:val="center"/>
        <w:rPr>
          <w:rFonts w:hint="eastAsia"/>
          <w:b/>
          <w:bCs/>
          <w:sz w:val="40"/>
          <w:szCs w:val="52"/>
        </w:rPr>
      </w:pPr>
    </w:p>
    <w:p w14:paraId="7038B1A1">
      <w:pPr>
        <w:pStyle w:val="3"/>
        <w:jc w:val="center"/>
        <w:rPr>
          <w:rFonts w:hint="eastAsia"/>
          <w:b/>
          <w:bCs/>
          <w:sz w:val="40"/>
          <w:szCs w:val="52"/>
        </w:rPr>
      </w:pPr>
    </w:p>
    <w:p w14:paraId="393A7993">
      <w:pPr>
        <w:pStyle w:val="3"/>
        <w:jc w:val="center"/>
        <w:rPr>
          <w:rFonts w:hint="eastAsia"/>
          <w:b/>
          <w:bCs/>
          <w:sz w:val="40"/>
          <w:szCs w:val="52"/>
        </w:rPr>
      </w:pPr>
    </w:p>
    <w:p w14:paraId="6BB4A3D3">
      <w:pPr>
        <w:pStyle w:val="3"/>
        <w:jc w:val="center"/>
        <w:rPr>
          <w:rFonts w:hint="eastAsia" w:ascii="方正公文小标宋" w:hAnsi="方正公文小标宋" w:eastAsia="方正公文小标宋" w:cs="方正公文小标宋"/>
          <w:b w:val="0"/>
          <w:bCs w:val="0"/>
          <w:sz w:val="40"/>
          <w:szCs w:val="52"/>
        </w:rPr>
      </w:pPr>
    </w:p>
    <w:p w14:paraId="6D20BAE4">
      <w:pPr>
        <w:pStyle w:val="3"/>
        <w:ind w:left="0" w:leftChars="0" w:firstLine="0" w:firstLineChars="0"/>
        <w:jc w:val="center"/>
        <w:rPr>
          <w:rFonts w:hint="eastAsia" w:ascii="方正公文小标宋" w:hAnsi="方正公文小标宋" w:eastAsia="方正公文小标宋" w:cs="方正公文小标宋"/>
          <w:b w:val="0"/>
          <w:bCs w:val="0"/>
          <w:sz w:val="44"/>
          <w:szCs w:val="60"/>
        </w:rPr>
      </w:pPr>
      <w:r>
        <w:rPr>
          <w:rFonts w:hint="eastAsia" w:ascii="方正公文小标宋" w:hAnsi="方正公文小标宋" w:eastAsia="方正公文小标宋" w:cs="方正公文小标宋"/>
          <w:b w:val="0"/>
          <w:bCs w:val="0"/>
          <w:sz w:val="44"/>
          <w:szCs w:val="60"/>
        </w:rPr>
        <w:t xml:space="preserve"> 2025年</w:t>
      </w:r>
      <w:r>
        <w:rPr>
          <w:rFonts w:hint="eastAsia" w:ascii="方正公文小标宋" w:hAnsi="方正公文小标宋" w:eastAsia="方正公文小标宋" w:cs="方正公文小标宋"/>
          <w:b/>
          <w:bCs/>
          <w:sz w:val="44"/>
          <w:szCs w:val="60"/>
          <w:lang w:val="en-US" w:eastAsia="zh-CN"/>
        </w:rPr>
        <w:t>海南</w:t>
      </w:r>
      <w:r>
        <w:rPr>
          <w:rFonts w:hint="eastAsia" w:ascii="方正公文小标宋" w:hAnsi="方正公文小标宋" w:eastAsia="方正公文小标宋" w:cs="方正公文小标宋"/>
          <w:b w:val="0"/>
          <w:bCs w:val="0"/>
          <w:sz w:val="44"/>
          <w:szCs w:val="60"/>
          <w:lang w:val="en-US" w:eastAsia="zh-CN"/>
        </w:rPr>
        <w:t>省</w:t>
      </w:r>
      <w:r>
        <w:rPr>
          <w:rFonts w:hint="eastAsia" w:ascii="方正公文小标宋" w:hAnsi="方正公文小标宋" w:eastAsia="方正公文小标宋" w:cs="方正公文小标宋"/>
          <w:b w:val="0"/>
          <w:bCs w:val="0"/>
          <w:sz w:val="44"/>
          <w:szCs w:val="60"/>
        </w:rPr>
        <w:t>职业院校技能大赛</w:t>
      </w:r>
    </w:p>
    <w:p w14:paraId="6334A18A">
      <w:pPr>
        <w:pStyle w:val="3"/>
        <w:ind w:left="0" w:leftChars="0" w:firstLine="0" w:firstLineChars="0"/>
        <w:jc w:val="center"/>
        <w:rPr>
          <w:rFonts w:hint="eastAsia" w:ascii="方正公文小标宋" w:hAnsi="方正公文小标宋" w:eastAsia="方正公文小标宋" w:cs="方正公文小标宋"/>
          <w:b w:val="0"/>
          <w:bCs w:val="0"/>
          <w:sz w:val="44"/>
          <w:szCs w:val="60"/>
          <w:lang w:val="en-US" w:eastAsia="zh-CN"/>
        </w:rPr>
      </w:pPr>
      <w:r>
        <w:rPr>
          <w:rFonts w:hint="eastAsia" w:ascii="方正公文小标宋" w:hAnsi="方正公文小标宋" w:eastAsia="方正公文小标宋" w:cs="方正公文小标宋"/>
          <w:b w:val="0"/>
          <w:bCs w:val="0"/>
          <w:sz w:val="44"/>
          <w:szCs w:val="60"/>
        </w:rPr>
        <w:t>移动</w:t>
      </w:r>
      <w:r>
        <w:rPr>
          <w:rFonts w:hint="eastAsia" w:ascii="方正公文小标宋" w:hAnsi="方正公文小标宋" w:eastAsia="方正公文小标宋" w:cs="方正公文小标宋"/>
          <w:b w:val="0"/>
          <w:bCs w:val="0"/>
          <w:sz w:val="44"/>
          <w:szCs w:val="60"/>
          <w:lang w:val="en-US" w:eastAsia="zh-CN"/>
        </w:rPr>
        <w:t>应用系统开发赛项</w:t>
      </w:r>
    </w:p>
    <w:p w14:paraId="654AAA28">
      <w:pPr>
        <w:pStyle w:val="3"/>
        <w:ind w:left="0" w:leftChars="0" w:firstLine="0" w:firstLineChars="0"/>
        <w:jc w:val="center"/>
        <w:rPr>
          <w:rFonts w:hint="eastAsia" w:ascii="方正公文小标宋" w:hAnsi="方正公文小标宋" w:eastAsia="方正公文小标宋" w:cs="方正公文小标宋"/>
          <w:b w:val="0"/>
          <w:bCs w:val="0"/>
          <w:sz w:val="48"/>
          <w:szCs w:val="72"/>
        </w:rPr>
      </w:pPr>
      <w:r>
        <w:rPr>
          <w:rFonts w:hint="eastAsia" w:ascii="方正公文小标宋" w:hAnsi="方正公文小标宋" w:eastAsia="方正公文小标宋" w:cs="方正公文小标宋"/>
          <w:b w:val="0"/>
          <w:bCs w:val="0"/>
          <w:sz w:val="48"/>
          <w:szCs w:val="72"/>
        </w:rPr>
        <w:t>竞赛规程</w:t>
      </w:r>
    </w:p>
    <w:p w14:paraId="0B8BA77D">
      <w:pPr>
        <w:jc w:val="center"/>
        <w:rPr>
          <w:rFonts w:hint="default" w:ascii="Times New Roman" w:hAnsi="Times New Roman" w:eastAsia="宋体" w:cs="Times New Roman"/>
          <w:sz w:val="30"/>
        </w:rPr>
      </w:pPr>
    </w:p>
    <w:p w14:paraId="382A2D66">
      <w:pPr>
        <w:widowControl/>
        <w:jc w:val="left"/>
        <w:rPr>
          <w:rFonts w:hint="default" w:ascii="Times New Roman" w:hAnsi="Times New Roman" w:eastAsia="黑体" w:cs="Times New Roman"/>
          <w:sz w:val="24"/>
        </w:rPr>
      </w:pPr>
    </w:p>
    <w:p w14:paraId="13A7BE76">
      <w:pPr>
        <w:widowControl/>
        <w:jc w:val="left"/>
        <w:rPr>
          <w:rFonts w:hint="default" w:ascii="Times New Roman" w:hAnsi="Times New Roman" w:eastAsia="黑体" w:cs="Times New Roman"/>
          <w:sz w:val="32"/>
        </w:rPr>
      </w:pPr>
    </w:p>
    <w:p w14:paraId="5871B1B3">
      <w:pPr>
        <w:pStyle w:val="9"/>
        <w:rPr>
          <w:rFonts w:hint="default" w:ascii="Times New Roman" w:hAnsi="Times New Roman" w:eastAsia="黑体" w:cs="Times New Roman"/>
          <w:sz w:val="32"/>
        </w:rPr>
      </w:pPr>
    </w:p>
    <w:p w14:paraId="790FE445">
      <w:pPr>
        <w:pStyle w:val="5"/>
        <w:rPr>
          <w:rFonts w:hint="default" w:ascii="Times New Roman" w:hAnsi="Times New Roman" w:eastAsia="黑体" w:cs="Times New Roman"/>
          <w:sz w:val="32"/>
        </w:rPr>
      </w:pPr>
    </w:p>
    <w:p w14:paraId="6D0D87B8">
      <w:pPr>
        <w:rPr>
          <w:rFonts w:hint="default" w:ascii="Times New Roman" w:hAnsi="Times New Roman" w:eastAsia="黑体" w:cs="Times New Roman"/>
          <w:sz w:val="32"/>
        </w:rPr>
      </w:pPr>
    </w:p>
    <w:p w14:paraId="1F17200F">
      <w:pPr>
        <w:pStyle w:val="5"/>
        <w:rPr>
          <w:rFonts w:hint="default" w:ascii="Times New Roman" w:hAnsi="Times New Roman" w:eastAsia="黑体" w:cs="Times New Roman"/>
          <w:sz w:val="32"/>
        </w:rPr>
      </w:pPr>
    </w:p>
    <w:p w14:paraId="4E6A123D">
      <w:pPr>
        <w:rPr>
          <w:rFonts w:hint="default" w:ascii="Times New Roman" w:hAnsi="Times New Roman" w:eastAsia="黑体" w:cs="Times New Roman"/>
          <w:sz w:val="32"/>
        </w:rPr>
      </w:pPr>
    </w:p>
    <w:p w14:paraId="385EED5C">
      <w:pPr>
        <w:pStyle w:val="3"/>
        <w:ind w:left="0" w:leftChars="0" w:firstLine="0" w:firstLineChars="0"/>
        <w:jc w:val="center"/>
        <w:rPr>
          <w:rFonts w:hint="eastAsia" w:eastAsia="宋体"/>
          <w:b/>
          <w:bCs/>
          <w:sz w:val="36"/>
          <w:szCs w:val="48"/>
          <w:lang w:val="en-US" w:eastAsia="zh-CN"/>
        </w:rPr>
        <w:sectPr>
          <w:pgSz w:w="11906" w:h="16838"/>
          <w:pgMar w:top="1240" w:right="1800" w:bottom="1318" w:left="1800" w:header="851" w:footer="992" w:gutter="0"/>
          <w:pgBorders>
            <w:top w:val="none" w:sz="0" w:space="0"/>
            <w:left w:val="none" w:sz="0" w:space="0"/>
            <w:bottom w:val="none" w:sz="0" w:space="0"/>
            <w:right w:val="none" w:sz="0" w:space="0"/>
          </w:pgBorders>
          <w:pgNumType w:fmt="numberInDash" w:start="1"/>
          <w:cols w:space="720" w:num="1"/>
          <w:docGrid w:type="lines" w:linePitch="312" w:charSpace="0"/>
        </w:sectPr>
      </w:pPr>
      <w:r>
        <w:rPr>
          <w:rFonts w:hint="eastAsia" w:eastAsia="宋体"/>
          <w:b/>
          <w:bCs/>
          <w:sz w:val="36"/>
          <w:szCs w:val="48"/>
          <w:lang w:val="en-US" w:eastAsia="zh-CN"/>
        </w:rPr>
        <w:t>202</w:t>
      </w:r>
      <w:r>
        <w:rPr>
          <w:rFonts w:hint="eastAsia"/>
          <w:b/>
          <w:bCs/>
          <w:sz w:val="36"/>
          <w:szCs w:val="48"/>
          <w:lang w:val="en-US" w:eastAsia="zh-CN"/>
        </w:rPr>
        <w:t>5</w:t>
      </w:r>
      <w:r>
        <w:rPr>
          <w:rFonts w:hint="eastAsia" w:ascii="方正公文小标宋" w:hAnsi="方正公文小标宋" w:eastAsia="方正公文小标宋" w:cs="方正公文小标宋"/>
          <w:b w:val="0"/>
          <w:bCs w:val="0"/>
          <w:sz w:val="36"/>
          <w:szCs w:val="36"/>
          <w:lang w:val="en-US" w:eastAsia="zh-CN"/>
        </w:rPr>
        <w:t>年</w:t>
      </w:r>
      <w:r>
        <w:rPr>
          <w:rFonts w:hint="eastAsia"/>
          <w:b/>
          <w:bCs/>
          <w:sz w:val="36"/>
          <w:szCs w:val="48"/>
          <w:lang w:val="en-US" w:eastAsia="zh-CN"/>
        </w:rPr>
        <w:t>11</w:t>
      </w:r>
      <w:r>
        <w:rPr>
          <w:rFonts w:hint="eastAsia" w:ascii="方正公文小标宋" w:hAnsi="方正公文小标宋" w:eastAsia="方正公文小标宋" w:cs="方正公文小标宋"/>
          <w:b w:val="0"/>
          <w:bCs w:val="0"/>
          <w:sz w:val="36"/>
          <w:szCs w:val="36"/>
          <w:lang w:val="en-US" w:eastAsia="zh-CN"/>
        </w:rPr>
        <w:t>月</w:t>
      </w:r>
    </w:p>
    <w:p w14:paraId="6A3D3F21">
      <w:pPr>
        <w:numPr>
          <w:ilvl w:val="0"/>
          <w:numId w:val="1"/>
        </w:numPr>
        <w:spacing w:before="28" w:after="21"/>
        <w:ind w:left="226"/>
        <w:outlineLvl w:val="0"/>
        <w:rPr>
          <w:rFonts w:hint="eastAsia" w:ascii="黑体" w:eastAsia="黑体"/>
          <w:sz w:val="32"/>
        </w:rPr>
      </w:pPr>
      <w:r>
        <w:rPr>
          <w:rFonts w:hint="eastAsia" w:ascii="黑体" w:eastAsia="黑体"/>
          <w:sz w:val="32"/>
        </w:rPr>
        <w:t>赛项信息</w:t>
      </w:r>
    </w:p>
    <w:p w14:paraId="34CA8FD6">
      <w:pPr>
        <w:pStyle w:val="13"/>
        <w:ind w:firstLine="560" w:firstLineChars="200"/>
        <w:rPr>
          <w:rFonts w:hint="default" w:ascii="Times New Roman" w:hAnsi="Times New Roman"/>
          <w:sz w:val="28"/>
          <w:szCs w:val="28"/>
          <w:lang w:val="en-US" w:eastAsia="zh-CN"/>
        </w:rPr>
      </w:pPr>
      <w:r>
        <w:rPr>
          <w:rFonts w:hint="eastAsia" w:ascii="Times New Roman" w:hAnsi="Times New Roman"/>
          <w:sz w:val="28"/>
          <w:szCs w:val="28"/>
          <w:lang w:val="en-US" w:eastAsia="zh-CN"/>
        </w:rPr>
        <w:t>赛道归属：新一代信息技术赛道</w:t>
      </w:r>
    </w:p>
    <w:p w14:paraId="2271D58B">
      <w:pPr>
        <w:pStyle w:val="13"/>
        <w:ind w:firstLine="560" w:firstLineChars="200"/>
        <w:rPr>
          <w:rFonts w:hint="default" w:ascii="Times New Roman" w:hAnsi="Times New Roman" w:eastAsia="仿宋_GB2312"/>
          <w:sz w:val="28"/>
          <w:szCs w:val="28"/>
          <w:lang w:val="en-US" w:eastAsia="zh-CN"/>
        </w:rPr>
      </w:pPr>
      <w:r>
        <w:rPr>
          <w:rFonts w:hint="eastAsia" w:ascii="Times New Roman" w:hAnsi="Times New Roman" w:eastAsia="仿宋_GB2312"/>
          <w:sz w:val="28"/>
          <w:szCs w:val="28"/>
        </w:rPr>
        <w:t>赛项名称：</w:t>
      </w:r>
      <w:r>
        <w:rPr>
          <w:rFonts w:hint="eastAsia" w:ascii="Times New Roman" w:hAnsi="Times New Roman" w:eastAsia="仿宋_GB2312"/>
          <w:sz w:val="28"/>
          <w:szCs w:val="28"/>
          <w:lang w:eastAsia="zh-CN"/>
        </w:rPr>
        <w:t>移动应用</w:t>
      </w:r>
      <w:r>
        <w:rPr>
          <w:rFonts w:hint="eastAsia" w:ascii="Times New Roman" w:hAnsi="Times New Roman"/>
          <w:sz w:val="28"/>
          <w:szCs w:val="28"/>
          <w:lang w:val="en-US" w:eastAsia="zh-CN"/>
        </w:rPr>
        <w:t>系统开发</w:t>
      </w:r>
    </w:p>
    <w:p w14:paraId="68F687AA">
      <w:pPr>
        <w:pStyle w:val="13"/>
        <w:ind w:firstLine="560" w:firstLineChars="200"/>
        <w:rPr>
          <w:rFonts w:hint="eastAsia" w:ascii="Times New Roman" w:hAnsi="Times New Roman" w:eastAsia="仿宋_GB2312"/>
          <w:sz w:val="28"/>
          <w:szCs w:val="28"/>
          <w:lang w:val="en-US" w:eastAsia="zh-CN"/>
        </w:rPr>
      </w:pPr>
      <w:r>
        <w:rPr>
          <w:rFonts w:hint="eastAsia" w:ascii="Times New Roman" w:hAnsi="Times New Roman" w:eastAsia="仿宋_GB2312"/>
          <w:sz w:val="28"/>
          <w:szCs w:val="28"/>
          <w:lang w:val="en-US" w:eastAsia="zh-CN"/>
        </w:rPr>
        <w:t>赛</w:t>
      </w:r>
      <w:r>
        <w:rPr>
          <w:rFonts w:hint="eastAsia" w:ascii="Times New Roman" w:hAnsi="Times New Roman" w:eastAsia="仿宋_GB2312"/>
          <w:sz w:val="28"/>
          <w:szCs w:val="28"/>
        </w:rPr>
        <w:t>项组别：高职</w:t>
      </w:r>
      <w:r>
        <w:rPr>
          <w:rFonts w:hint="eastAsia" w:ascii="Times New Roman" w:hAnsi="Times New Roman"/>
          <w:sz w:val="28"/>
          <w:szCs w:val="28"/>
          <w:lang w:val="en-US" w:eastAsia="zh-CN"/>
        </w:rPr>
        <w:t>组</w:t>
      </w:r>
    </w:p>
    <w:p w14:paraId="101265CE">
      <w:pPr>
        <w:pStyle w:val="13"/>
        <w:ind w:firstLine="560" w:firstLineChars="200"/>
        <w:rPr>
          <w:rFonts w:hint="eastAsia" w:ascii="Times New Roman" w:hAnsi="Times New Roman" w:eastAsia="仿宋_GB2312"/>
          <w:sz w:val="28"/>
          <w:szCs w:val="28"/>
        </w:rPr>
      </w:pPr>
      <w:r>
        <w:rPr>
          <w:rFonts w:hint="eastAsia" w:ascii="Times New Roman" w:hAnsi="Times New Roman" w:eastAsia="仿宋_GB2312"/>
          <w:sz w:val="28"/>
          <w:szCs w:val="28"/>
        </w:rPr>
        <w:t>赛项归属：电子与信息大类</w:t>
      </w:r>
    </w:p>
    <w:p w14:paraId="58192669">
      <w:pPr>
        <w:numPr>
          <w:ilvl w:val="0"/>
          <w:numId w:val="1"/>
        </w:numPr>
        <w:spacing w:before="28" w:after="21"/>
        <w:ind w:left="226"/>
        <w:outlineLvl w:val="0"/>
        <w:rPr>
          <w:rFonts w:hint="eastAsia" w:ascii="黑体" w:eastAsia="黑体"/>
          <w:sz w:val="32"/>
        </w:rPr>
      </w:pPr>
      <w:r>
        <w:rPr>
          <w:rFonts w:hint="eastAsia" w:ascii="黑体" w:eastAsia="黑体"/>
          <w:sz w:val="32"/>
          <w:lang w:val="en-US" w:eastAsia="zh-CN"/>
        </w:rPr>
        <w:t>竞赛目标</w:t>
      </w:r>
    </w:p>
    <w:p w14:paraId="64312D6C">
      <w:pPr>
        <w:pStyle w:val="13"/>
        <w:ind w:firstLine="560" w:firstLineChars="200"/>
        <w:rPr>
          <w:rFonts w:hint="eastAsia" w:ascii="Times New Roman" w:hAnsi="Times New Roman" w:eastAsia="仿宋_GB2312"/>
          <w:sz w:val="28"/>
          <w:szCs w:val="28"/>
          <w:lang w:eastAsia="zh-CN"/>
        </w:rPr>
      </w:pPr>
      <w:r>
        <w:rPr>
          <w:rFonts w:hint="eastAsia" w:ascii="Times New Roman" w:hAnsi="Times New Roman" w:eastAsia="仿宋_GB2312"/>
          <w:sz w:val="28"/>
          <w:szCs w:val="28"/>
          <w:lang w:eastAsia="zh-CN"/>
        </w:rPr>
        <w:t>“十四五”规划和党的二十大强调了推动战略性新兴产业发展的重要性，战略性新兴产业包括新一代信息技术等九大产业，是引导未来经济社会发展的重要力量，新一代信息技术新兴产业对于经济社会高质量发展的赋能作用更加突显，软件是该产业的核心之一，对经济社会全局和长远发展具有重大引领带动作用。因此，加强软件人才知识技术培养，提升软件产业的创新能力和核心竞争力，以更好地服务于推动产业转型升级和经济高质量发展。</w:t>
      </w:r>
    </w:p>
    <w:p w14:paraId="4CA34C99">
      <w:pPr>
        <w:pStyle w:val="13"/>
        <w:ind w:firstLine="560" w:firstLineChars="200"/>
        <w:rPr>
          <w:rFonts w:hint="eastAsia" w:ascii="Times New Roman" w:hAnsi="Times New Roman" w:eastAsia="仿宋_GB2312"/>
          <w:sz w:val="28"/>
          <w:szCs w:val="28"/>
        </w:rPr>
      </w:pPr>
      <w:r>
        <w:rPr>
          <w:rFonts w:hint="eastAsia" w:ascii="Times New Roman" w:hAnsi="Times New Roman" w:eastAsia="仿宋_GB2312"/>
          <w:sz w:val="28"/>
          <w:szCs w:val="28"/>
          <w:lang w:eastAsia="zh-CN"/>
        </w:rPr>
        <w:t>本赛项旨在服务国家战略性新兴产业重大需求，结合新兴产业涌现出的新技术、新产业、新业态、新模式，精准对接新一代信息技术重点领域，通过融合行业标准要求，引领和促进教学改革。移动终端已经渗透到各个行业和生活场景中，如手机、智能电视、可穿戴设备、车载大屏、医疗设备等。通过大赛让参赛选手掌握一个真实的企业移动跨多终端应用项目开发流程，培养选手在企业真实项目环境下进行产品原型设计、移动应用开发、小程序开发、算法分析和设计、数据通信、人工智能、应用部署测试等方面能力，检验高职院校德智体美劳全面发展的高素质技术技能人才培养成效，达到“以赛促教、以赛促学、以赛促改、以赛促建”的目的。通过职普融通、产教融合和科创融汇，提高院校学生在移动端应用开发核心能力，推动高职院校在专业人才培养方面持续改进，为国家发展战略提供软件工程领域高素质技术技能人才。</w:t>
      </w:r>
    </w:p>
    <w:p w14:paraId="31A76BA0">
      <w:pPr>
        <w:numPr>
          <w:ilvl w:val="0"/>
          <w:numId w:val="1"/>
        </w:numPr>
        <w:spacing w:before="28" w:after="21"/>
        <w:ind w:left="226"/>
        <w:outlineLvl w:val="0"/>
        <w:rPr>
          <w:rFonts w:hint="eastAsia" w:ascii="黑体" w:eastAsia="黑体"/>
          <w:sz w:val="32"/>
          <w:lang w:val="en-US" w:eastAsia="zh-CN"/>
        </w:rPr>
      </w:pPr>
      <w:r>
        <w:rPr>
          <w:rFonts w:hint="eastAsia" w:ascii="黑体" w:eastAsia="黑体"/>
          <w:sz w:val="32"/>
          <w:lang w:val="en-US" w:eastAsia="zh-CN"/>
        </w:rPr>
        <w:t>竞赛内容</w:t>
      </w:r>
    </w:p>
    <w:p w14:paraId="5812D273">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（一）选手需具备能力</w:t>
      </w:r>
    </w:p>
    <w:p w14:paraId="134DDB48">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本赛项基于新兴产业企业真实项目，结合高职移动应用开发专业教学标准，融合企业岗位技能需求，在规定的时间内完成移动应用软件开发指定任务，包括：客户的业务沟通、需求分析和原型设计等；产品架构设计、功能开发、通信调试、数据分析等。主要重点考核参赛选手在业务分析能力、原型设计能力、架构设计能力、功能编码能力、人工智能应用能力、JNI（JavaNativeInterface）编写能力、通信调试能力、数据分析能力、文档撰写等方面技能。培养选手高效地团队协作和沟通能力，积极主动地自我学习能力，以适应新兴行业发展的不断变化。</w:t>
      </w:r>
    </w:p>
    <w:p w14:paraId="0729B22E">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（二）竞赛模块及内容</w:t>
      </w:r>
    </w:p>
    <w:p w14:paraId="06BF2EA5">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9"/>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1.竞赛时间</w:t>
      </w:r>
    </w:p>
    <w:p w14:paraId="164B975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本赛项竞赛总时长</w:t>
      </w:r>
      <w:r>
        <w:rPr>
          <w:rFonts w:hint="eastAsia" w:ascii="Times New Roman" w:hAnsi="Times New Roman" w:cs="仿宋_GB2312"/>
          <w:sz w:val="28"/>
          <w:szCs w:val="28"/>
          <w:lang w:val="en-US" w:eastAsia="zh-CN" w:bidi="ar-SA"/>
        </w:rPr>
        <w:t>4小时</w:t>
      </w:r>
      <w:r>
        <w:rPr>
          <w:rFonts w:hint="eastAsia" w:ascii="Times New Roman" w:hAnsi="Times New Roman" w:eastAsia="仿宋_GB2312" w:cs="仿宋_GB2312"/>
          <w:sz w:val="28"/>
          <w:szCs w:val="28"/>
          <w:lang w:val="en-US" w:eastAsia="zh-CN" w:bidi="ar-SA"/>
        </w:rPr>
        <w:t>（1天内进行），各参赛队在规定的时间内，独立完成“竞赛内容”规定的竞赛模块。</w:t>
      </w:r>
    </w:p>
    <w:p w14:paraId="44D3ABE2">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9"/>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2.竞赛内容</w:t>
      </w:r>
    </w:p>
    <w:p w14:paraId="01D685B0">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cs="仿宋_GB2312"/>
          <w:sz w:val="28"/>
          <w:szCs w:val="28"/>
          <w:lang w:val="en-US" w:eastAsia="zh-CN" w:bidi="ar-SA"/>
        </w:rPr>
        <w:t>移动应用系统开发</w:t>
      </w:r>
      <w:r>
        <w:rPr>
          <w:rFonts w:hint="eastAsia" w:ascii="Times New Roman" w:hAnsi="Times New Roman" w:eastAsia="仿宋_GB2312" w:cs="仿宋_GB2312"/>
          <w:sz w:val="28"/>
          <w:szCs w:val="28"/>
          <w:lang w:val="en-US" w:eastAsia="zh-CN" w:bidi="ar-SA"/>
        </w:rPr>
        <w:t>赛项基于企业真实项目和高职移动应用开发专业教学标准，结合企业岗位技能需求，设置“产品原型设计”“移动应用开发”</w:t>
      </w:r>
      <w:r>
        <w:rPr>
          <w:rFonts w:hint="eastAsia" w:ascii="Times New Roman" w:hAnsi="Times New Roman" w:cs="仿宋_GB2312"/>
          <w:sz w:val="28"/>
          <w:szCs w:val="28"/>
          <w:lang w:val="en-US" w:eastAsia="zh-CN" w:bidi="ar-SA"/>
        </w:rPr>
        <w:t>两</w:t>
      </w:r>
      <w:r>
        <w:rPr>
          <w:rFonts w:hint="eastAsia" w:ascii="Times New Roman" w:hAnsi="Times New Roman" w:eastAsia="仿宋_GB2312" w:cs="仿宋_GB2312"/>
          <w:sz w:val="28"/>
          <w:szCs w:val="28"/>
          <w:lang w:val="en-US" w:eastAsia="zh-CN" w:bidi="ar-SA"/>
        </w:rPr>
        <w:t>个竞赛模块。</w:t>
      </w:r>
    </w:p>
    <w:p w14:paraId="69A5655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9"/>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模块一：产品原型设计</w:t>
      </w:r>
    </w:p>
    <w:p w14:paraId="1B6B8D68">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此模块重点考查参赛选手基于业务需求撰写项目需求规格说明书，并进行产品原型设计的能力。此模块包括两部分：</w:t>
      </w:r>
    </w:p>
    <w:p w14:paraId="15E98398">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第一部分，结合特定功能需求编制需求规格说明书，包括业务用例图、流程图/活动图、时序图和对应模块概要设计说明。</w:t>
      </w:r>
    </w:p>
    <w:p w14:paraId="362AE5E8">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第二部分，使用原型设计工具进行高保真原型设计的能力，使之符合移动应用UI设计规范，同时实现原型界面之间交互的功能。</w:t>
      </w:r>
    </w:p>
    <w:p w14:paraId="3032065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9"/>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模块二：移动应用开发</w:t>
      </w:r>
    </w:p>
    <w:p w14:paraId="6F3553BA">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此模块重点考查参赛选手的代码编写能力，参赛选手根据要求进行项目创建、构建通信、功能实现等。</w:t>
      </w:r>
    </w:p>
    <w:p w14:paraId="0908489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基于移动互联网，通过HTTP、CAN等通信方式，实现车主用户手机App、中控大屏移动终端App、智能充电（家用版App和商用版小程序）等程序设计与开发，构建完善的应用开发生态系统。遵循移动应用开发流程和规范，依照模块的功能具体要求和技术要求（如Android、</w:t>
      </w:r>
      <w:r>
        <w:rPr>
          <w:rFonts w:hint="eastAsia" w:ascii="Times New Roman" w:hAnsi="Times New Roman" w:cs="仿宋_GB2312"/>
          <w:sz w:val="28"/>
          <w:szCs w:val="28"/>
          <w:lang w:val="en-US" w:eastAsia="zh-CN" w:bidi="ar-SA"/>
        </w:rPr>
        <w:t>微信小程序</w:t>
      </w:r>
      <w:r>
        <w:rPr>
          <w:rFonts w:hint="eastAsia" w:ascii="Times New Roman" w:hAnsi="Times New Roman" w:eastAsia="仿宋_GB2312" w:cs="仿宋_GB2312"/>
          <w:sz w:val="28"/>
          <w:szCs w:val="28"/>
          <w:lang w:val="en-US" w:eastAsia="zh-CN" w:bidi="ar-SA"/>
        </w:rPr>
        <w:t>等）进行任务代码编写。</w:t>
      </w:r>
    </w:p>
    <w:p w14:paraId="31A60C4A">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（三）模块时长及分值</w:t>
      </w:r>
    </w:p>
    <w:p w14:paraId="07AC5A6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jc w:val="center"/>
        <w:textAlignment w:val="auto"/>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表1</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lang w:eastAsia="zh-CN"/>
        </w:rPr>
        <w:t>模块名称、时长及分值一览表</w:t>
      </w:r>
    </w:p>
    <w:tbl>
      <w:tblPr>
        <w:tblStyle w:val="10"/>
        <w:tblW w:w="501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060"/>
        <w:gridCol w:w="1766"/>
        <w:gridCol w:w="3184"/>
        <w:gridCol w:w="1230"/>
        <w:gridCol w:w="1093"/>
      </w:tblGrid>
      <w:tr w14:paraId="5E611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jc w:val="center"/>
        </w:trPr>
        <w:tc>
          <w:tcPr>
            <w:tcW w:w="1695" w:type="pct"/>
            <w:gridSpan w:val="2"/>
            <w:vAlign w:val="center"/>
          </w:tcPr>
          <w:p w14:paraId="5FB36046">
            <w:pPr>
              <w:ind w:left="0" w:leftChars="0" w:firstLine="0" w:firstLineChars="0"/>
              <w:jc w:val="center"/>
              <w:rPr>
                <w:rFonts w:hint="eastAsia" w:ascii="Times New Roman" w:hAnsi="Times New Roman" w:cs="Times New Roman"/>
                <w:b/>
                <w:bCs/>
                <w:sz w:val="24"/>
                <w:szCs w:val="24"/>
              </w:rPr>
            </w:pPr>
            <w:r>
              <w:rPr>
                <w:rFonts w:hint="eastAsia" w:ascii="Times New Roman" w:hAnsi="Times New Roman" w:cs="Times New Roman"/>
                <w:b/>
                <w:bCs/>
                <w:sz w:val="24"/>
                <w:szCs w:val="24"/>
              </w:rPr>
              <w:t>模块</w:t>
            </w:r>
          </w:p>
        </w:tc>
        <w:tc>
          <w:tcPr>
            <w:tcW w:w="1910" w:type="pct"/>
            <w:vAlign w:val="center"/>
          </w:tcPr>
          <w:p w14:paraId="4A221533">
            <w:pPr>
              <w:ind w:left="0" w:leftChars="0" w:firstLine="0" w:firstLineChars="0"/>
              <w:jc w:val="center"/>
              <w:rPr>
                <w:rFonts w:hint="eastAsia" w:ascii="Times New Roman" w:hAnsi="Times New Roman" w:cs="Times New Roman"/>
                <w:b/>
                <w:bCs/>
                <w:sz w:val="24"/>
                <w:szCs w:val="24"/>
              </w:rPr>
            </w:pPr>
            <w:r>
              <w:rPr>
                <w:rFonts w:hint="eastAsia" w:ascii="Times New Roman" w:hAnsi="Times New Roman" w:cs="Times New Roman"/>
                <w:b/>
                <w:bCs/>
                <w:sz w:val="24"/>
                <w:szCs w:val="24"/>
              </w:rPr>
              <w:t>主要内容</w:t>
            </w:r>
          </w:p>
        </w:tc>
        <w:tc>
          <w:tcPr>
            <w:tcW w:w="738" w:type="pct"/>
            <w:vAlign w:val="center"/>
          </w:tcPr>
          <w:p w14:paraId="20C266C2">
            <w:pPr>
              <w:ind w:left="0" w:leftChars="0" w:firstLine="0" w:firstLineChars="0"/>
              <w:jc w:val="center"/>
              <w:rPr>
                <w:rFonts w:hint="eastAsia" w:ascii="Times New Roman" w:hAnsi="Times New Roman" w:cs="Times New Roman"/>
                <w:b/>
                <w:bCs/>
                <w:sz w:val="24"/>
                <w:szCs w:val="24"/>
              </w:rPr>
            </w:pPr>
            <w:r>
              <w:rPr>
                <w:rFonts w:hint="eastAsia" w:ascii="Times New Roman" w:hAnsi="Times New Roman" w:cs="Times New Roman"/>
                <w:b/>
                <w:bCs/>
                <w:sz w:val="24"/>
                <w:szCs w:val="24"/>
              </w:rPr>
              <w:t>比赛时长</w:t>
            </w:r>
          </w:p>
        </w:tc>
        <w:tc>
          <w:tcPr>
            <w:tcW w:w="655" w:type="pct"/>
            <w:vAlign w:val="center"/>
          </w:tcPr>
          <w:p w14:paraId="5A738852">
            <w:pPr>
              <w:ind w:left="0" w:leftChars="0" w:firstLine="0" w:firstLineChars="0"/>
              <w:jc w:val="center"/>
              <w:rPr>
                <w:rFonts w:hint="eastAsia" w:ascii="Times New Roman" w:hAnsi="Times New Roman" w:cs="Times New Roman"/>
                <w:b/>
                <w:bCs/>
                <w:sz w:val="24"/>
                <w:szCs w:val="24"/>
              </w:rPr>
            </w:pPr>
            <w:r>
              <w:rPr>
                <w:rFonts w:hint="eastAsia" w:ascii="Times New Roman" w:hAnsi="Times New Roman" w:cs="Times New Roman"/>
                <w:b/>
                <w:bCs/>
                <w:sz w:val="24"/>
                <w:szCs w:val="24"/>
              </w:rPr>
              <w:t>分值</w:t>
            </w:r>
          </w:p>
        </w:tc>
      </w:tr>
      <w:tr w14:paraId="110E0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7" w:hRule="atLeast"/>
          <w:jc w:val="center"/>
        </w:trPr>
        <w:tc>
          <w:tcPr>
            <w:tcW w:w="636" w:type="pct"/>
            <w:vAlign w:val="center"/>
          </w:tcPr>
          <w:p w14:paraId="4DA7A51F">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rPr>
              <w:t>模块一</w:t>
            </w:r>
          </w:p>
        </w:tc>
        <w:tc>
          <w:tcPr>
            <w:tcW w:w="1059" w:type="pct"/>
            <w:vAlign w:val="center"/>
          </w:tcPr>
          <w:p w14:paraId="3D18ED34">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rPr>
              <w:t>产品原型设计</w:t>
            </w:r>
          </w:p>
        </w:tc>
        <w:tc>
          <w:tcPr>
            <w:tcW w:w="1910" w:type="pct"/>
            <w:vAlign w:val="center"/>
          </w:tcPr>
          <w:p w14:paraId="5639886A">
            <w:pPr>
              <w:ind w:left="0" w:leftChars="0" w:firstLine="0" w:firstLineChars="0"/>
              <w:jc w:val="left"/>
              <w:rPr>
                <w:rFonts w:hint="eastAsia" w:ascii="Times New Roman" w:hAnsi="Times New Roman" w:cs="Times New Roman"/>
                <w:sz w:val="24"/>
                <w:szCs w:val="24"/>
              </w:rPr>
            </w:pPr>
            <w:r>
              <w:rPr>
                <w:rFonts w:hint="eastAsia" w:ascii="Times New Roman" w:hAnsi="Times New Roman" w:cs="Times New Roman"/>
                <w:sz w:val="24"/>
                <w:szCs w:val="24"/>
              </w:rPr>
              <w:t>基于业务需求撰写项目需求规格说明书，并进行产品原型交互设计。</w:t>
            </w:r>
          </w:p>
        </w:tc>
        <w:tc>
          <w:tcPr>
            <w:tcW w:w="738" w:type="pct"/>
            <w:vMerge w:val="restart"/>
            <w:vAlign w:val="center"/>
          </w:tcPr>
          <w:p w14:paraId="1B0B0E61">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4小时</w:t>
            </w:r>
          </w:p>
        </w:tc>
        <w:tc>
          <w:tcPr>
            <w:tcW w:w="655" w:type="pct"/>
            <w:vAlign w:val="center"/>
          </w:tcPr>
          <w:p w14:paraId="3D48B782">
            <w:pPr>
              <w:ind w:left="0" w:leftChars="0" w:firstLine="0" w:firstLineChars="0"/>
              <w:jc w:val="center"/>
              <w:rPr>
                <w:rFonts w:hint="default" w:ascii="Times New Roman" w:hAnsi="Times New Roman" w:eastAsia="仿宋_GB2312" w:cs="Times New Roman"/>
                <w:sz w:val="24"/>
                <w:szCs w:val="24"/>
                <w:lang w:val="en-US" w:eastAsia="zh-CN"/>
              </w:rPr>
            </w:pPr>
            <w:r>
              <w:rPr>
                <w:rFonts w:hint="eastAsia" w:ascii="Times New Roman" w:hAnsi="Times New Roman" w:cs="Times New Roman"/>
                <w:sz w:val="24"/>
                <w:szCs w:val="24"/>
                <w:lang w:val="en-US" w:eastAsia="zh-CN"/>
              </w:rPr>
              <w:t>30</w:t>
            </w:r>
          </w:p>
        </w:tc>
      </w:tr>
      <w:tr w14:paraId="2F856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636" w:type="pct"/>
            <w:vAlign w:val="center"/>
          </w:tcPr>
          <w:p w14:paraId="2C805829">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rPr>
              <w:t>模块二</w:t>
            </w:r>
          </w:p>
        </w:tc>
        <w:tc>
          <w:tcPr>
            <w:tcW w:w="1059" w:type="pct"/>
            <w:vAlign w:val="center"/>
          </w:tcPr>
          <w:p w14:paraId="34F16D54">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rPr>
              <w:t>移动应用开发</w:t>
            </w:r>
          </w:p>
        </w:tc>
        <w:tc>
          <w:tcPr>
            <w:tcW w:w="1910" w:type="pct"/>
            <w:vAlign w:val="center"/>
          </w:tcPr>
          <w:p w14:paraId="47DE4F86">
            <w:pPr>
              <w:ind w:left="0" w:leftChars="0" w:firstLine="0" w:firstLineChars="0"/>
              <w:jc w:val="left"/>
              <w:rPr>
                <w:rFonts w:hint="eastAsia" w:ascii="Times New Roman" w:hAnsi="Times New Roman" w:cs="Times New Roman"/>
                <w:sz w:val="24"/>
                <w:szCs w:val="24"/>
              </w:rPr>
            </w:pPr>
            <w:r>
              <w:rPr>
                <w:rFonts w:hint="eastAsia" w:ascii="Times New Roman" w:hAnsi="Times New Roman" w:cs="Times New Roman"/>
                <w:sz w:val="24"/>
                <w:szCs w:val="24"/>
              </w:rPr>
              <w:t>根据任务要求，进行车主用户手机App（Android）、中控大屏移动终端App（Android）、智能充电小程序和App（Android）等程序设计与开发，包括项目创建/导入、人工智能应用（如第三方插件OpenCV、YOLOv5等）、JNI编程、通信调试等。</w:t>
            </w:r>
          </w:p>
        </w:tc>
        <w:tc>
          <w:tcPr>
            <w:tcW w:w="738" w:type="pct"/>
            <w:vMerge w:val="continue"/>
            <w:vAlign w:val="center"/>
          </w:tcPr>
          <w:p w14:paraId="2DB6AD6D">
            <w:pPr>
              <w:ind w:left="0" w:leftChars="0" w:firstLine="0" w:firstLineChars="0"/>
              <w:jc w:val="center"/>
              <w:rPr>
                <w:rFonts w:hint="eastAsia" w:ascii="Times New Roman" w:hAnsi="Times New Roman" w:cs="Times New Roman"/>
                <w:sz w:val="24"/>
                <w:szCs w:val="24"/>
              </w:rPr>
            </w:pPr>
          </w:p>
        </w:tc>
        <w:tc>
          <w:tcPr>
            <w:tcW w:w="655" w:type="pct"/>
            <w:vAlign w:val="center"/>
          </w:tcPr>
          <w:p w14:paraId="05140FB9">
            <w:pPr>
              <w:ind w:left="0" w:leftChars="0" w:firstLine="0" w:firstLineChars="0"/>
              <w:jc w:val="center"/>
              <w:rPr>
                <w:rFonts w:hint="default" w:ascii="Times New Roman" w:hAnsi="Times New Roman" w:eastAsia="仿宋_GB2312" w:cs="Times New Roman"/>
                <w:sz w:val="24"/>
                <w:szCs w:val="24"/>
                <w:lang w:val="en-US" w:eastAsia="zh-CN"/>
              </w:rPr>
            </w:pPr>
            <w:r>
              <w:rPr>
                <w:rFonts w:hint="eastAsia" w:ascii="Times New Roman" w:hAnsi="Times New Roman" w:cs="Times New Roman"/>
                <w:sz w:val="24"/>
                <w:szCs w:val="24"/>
                <w:lang w:val="en-US" w:eastAsia="zh-CN"/>
              </w:rPr>
              <w:t>70</w:t>
            </w:r>
          </w:p>
        </w:tc>
      </w:tr>
    </w:tbl>
    <w:p w14:paraId="03A93B71">
      <w:pPr>
        <w:numPr>
          <w:ilvl w:val="0"/>
          <w:numId w:val="1"/>
        </w:numPr>
        <w:spacing w:before="28" w:after="21"/>
        <w:ind w:left="226"/>
        <w:outlineLvl w:val="0"/>
        <w:rPr>
          <w:rFonts w:hint="eastAsia" w:ascii="黑体" w:eastAsia="黑体"/>
          <w:sz w:val="32"/>
          <w:lang w:val="en-US" w:eastAsia="zh-CN"/>
        </w:rPr>
      </w:pPr>
      <w:r>
        <w:rPr>
          <w:rFonts w:hint="eastAsia" w:ascii="黑体" w:eastAsia="黑体"/>
          <w:sz w:val="32"/>
          <w:lang w:val="en-US" w:eastAsia="zh-CN"/>
        </w:rPr>
        <w:t>竞赛方式</w:t>
      </w:r>
    </w:p>
    <w:p w14:paraId="25E88FA5">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（一）竞赛形式</w:t>
      </w:r>
    </w:p>
    <w:p w14:paraId="5648564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本赛项为线下比赛形式。所有参赛队在现场根据给定的项目模块，1天内进行，在总计</w:t>
      </w:r>
      <w:r>
        <w:rPr>
          <w:rFonts w:hint="eastAsia" w:ascii="Times New Roman" w:hAnsi="Times New Roman" w:cs="仿宋_GB2312"/>
          <w:sz w:val="28"/>
          <w:szCs w:val="28"/>
          <w:lang w:val="en-US" w:eastAsia="zh-CN" w:bidi="ar-SA"/>
        </w:rPr>
        <w:t>4小时</w:t>
      </w:r>
      <w:r>
        <w:rPr>
          <w:rFonts w:hint="eastAsia" w:ascii="Times New Roman" w:hAnsi="Times New Roman" w:eastAsia="仿宋_GB2312" w:cs="仿宋_GB2312"/>
          <w:sz w:val="28"/>
          <w:szCs w:val="28"/>
          <w:lang w:val="en-US" w:eastAsia="zh-CN" w:bidi="ar-SA"/>
        </w:rPr>
        <w:t>内相互配合，采用小组合作的形式完成竞赛模块。</w:t>
      </w:r>
    </w:p>
    <w:p w14:paraId="465EB6D5">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（二）组队方式</w:t>
      </w:r>
    </w:p>
    <w:p w14:paraId="12FA1D09">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1.每支参赛队由3名全日制在籍学生组成。</w:t>
      </w:r>
    </w:p>
    <w:p w14:paraId="512E4A0C">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2.以院校为单位组队参赛，参赛选手不得跨校组队。</w:t>
      </w:r>
    </w:p>
    <w:p w14:paraId="3FB932D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3.每支参赛队限报2名指导教师，指导教师须为本校专兼职教师，竞赛期间不允许指导教师进入赛场进行现场指导。</w:t>
      </w:r>
    </w:p>
    <w:p w14:paraId="18B3C5E2">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4.参赛选手和指导教师报名获得确认后不得随意更换。</w:t>
      </w:r>
    </w:p>
    <w:p w14:paraId="179A95BB">
      <w:pPr>
        <w:numPr>
          <w:ilvl w:val="0"/>
          <w:numId w:val="1"/>
        </w:numPr>
        <w:spacing w:before="28" w:after="21"/>
        <w:ind w:left="226"/>
        <w:outlineLvl w:val="0"/>
        <w:rPr>
          <w:rFonts w:hint="eastAsia" w:ascii="黑体" w:eastAsia="黑体"/>
          <w:sz w:val="32"/>
          <w:lang w:val="en-US" w:eastAsia="zh-CN"/>
        </w:rPr>
      </w:pPr>
      <w:r>
        <w:rPr>
          <w:rFonts w:hint="eastAsia" w:ascii="黑体" w:eastAsia="黑体"/>
          <w:sz w:val="32"/>
          <w:lang w:val="en-US" w:eastAsia="zh-CN"/>
        </w:rPr>
        <w:t>竞赛流程</w:t>
      </w:r>
    </w:p>
    <w:p w14:paraId="258D5DE0">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本赛项为线下比赛形式。所有参赛队在现场根据给定的项目模块，1天内进行，在总计</w:t>
      </w:r>
      <w:r>
        <w:rPr>
          <w:rFonts w:hint="eastAsia" w:ascii="Times New Roman" w:hAnsi="Times New Roman" w:cs="仿宋_GB2312"/>
          <w:sz w:val="28"/>
          <w:szCs w:val="28"/>
          <w:lang w:val="en-US" w:eastAsia="zh-CN" w:bidi="ar-SA"/>
        </w:rPr>
        <w:t>4小时</w:t>
      </w:r>
      <w:r>
        <w:rPr>
          <w:rFonts w:hint="eastAsia" w:ascii="Times New Roman" w:hAnsi="Times New Roman" w:eastAsia="仿宋_GB2312" w:cs="仿宋_GB2312"/>
          <w:sz w:val="28"/>
          <w:szCs w:val="28"/>
          <w:lang w:val="en-US" w:eastAsia="zh-CN" w:bidi="ar-SA"/>
        </w:rPr>
        <w:t>内相互配合，采用小组合作的形式完成竞赛模块。</w:t>
      </w:r>
    </w:p>
    <w:p w14:paraId="2A8BFA89">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如表2</w:t>
      </w:r>
      <w:r>
        <w:rPr>
          <w:rFonts w:hint="eastAsia" w:ascii="Times New Roman" w:hAnsi="Times New Roman" w:cs="仿宋_GB2312"/>
          <w:sz w:val="28"/>
          <w:szCs w:val="28"/>
          <w:lang w:val="en-US" w:eastAsia="zh-CN" w:bidi="ar-SA"/>
        </w:rPr>
        <w:t>，</w:t>
      </w:r>
      <w:r>
        <w:rPr>
          <w:rFonts w:hint="eastAsia" w:ascii="Times New Roman" w:hAnsi="Times New Roman" w:eastAsia="仿宋_GB2312" w:cs="仿宋_GB2312"/>
          <w:sz w:val="28"/>
          <w:szCs w:val="28"/>
          <w:lang w:val="en-US" w:eastAsia="zh-CN" w:bidi="ar-SA"/>
        </w:rPr>
        <w:t>竞赛时间一览表作为参考，以实际安排为准。</w:t>
      </w:r>
    </w:p>
    <w:p w14:paraId="178DC59F">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jc w:val="center"/>
        <w:textAlignment w:val="auto"/>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表</w:t>
      </w:r>
      <w:r>
        <w:rPr>
          <w:rFonts w:hint="eastAsia" w:ascii="仿宋" w:hAnsi="仿宋" w:eastAsia="仿宋" w:cs="仿宋"/>
          <w:b/>
          <w:bCs/>
          <w:sz w:val="28"/>
          <w:szCs w:val="28"/>
          <w:lang w:val="en-US" w:eastAsia="zh-CN"/>
        </w:rPr>
        <w:t xml:space="preserve">2 </w:t>
      </w:r>
      <w:r>
        <w:rPr>
          <w:rFonts w:hint="eastAsia" w:ascii="仿宋" w:hAnsi="仿宋" w:eastAsia="仿宋" w:cs="仿宋"/>
          <w:b/>
          <w:bCs/>
          <w:sz w:val="28"/>
          <w:szCs w:val="28"/>
          <w:lang w:eastAsia="zh-CN"/>
        </w:rPr>
        <w:t>竞赛时间一览表</w:t>
      </w:r>
    </w:p>
    <w:tbl>
      <w:tblPr>
        <w:tblStyle w:val="10"/>
        <w:tblW w:w="7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76"/>
        <w:gridCol w:w="2117"/>
        <w:gridCol w:w="4402"/>
      </w:tblGrid>
      <w:tr w14:paraId="33519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7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FB82E4">
            <w:pPr>
              <w:pStyle w:val="16"/>
              <w:spacing w:line="360" w:lineRule="auto"/>
              <w:jc w:val="center"/>
              <w:rPr>
                <w:rStyle w:val="17"/>
                <w:rFonts w:hint="default" w:ascii="Times New Roman" w:hAnsi="Times New Roman" w:eastAsia="仿宋_GB2312" w:cs="Times New Roman"/>
                <w:b/>
                <w:bCs/>
                <w:sz w:val="24"/>
              </w:rPr>
            </w:pPr>
            <w:r>
              <w:rPr>
                <w:rStyle w:val="17"/>
                <w:rFonts w:hint="default" w:ascii="Times New Roman" w:hAnsi="Times New Roman" w:eastAsia="仿宋_GB2312" w:cs="Times New Roman"/>
                <w:b/>
                <w:bCs/>
                <w:sz w:val="24"/>
              </w:rPr>
              <w:t>日期</w:t>
            </w:r>
          </w:p>
        </w:tc>
        <w:tc>
          <w:tcPr>
            <w:tcW w:w="211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1DD41A">
            <w:pPr>
              <w:pStyle w:val="16"/>
              <w:spacing w:line="360" w:lineRule="auto"/>
              <w:jc w:val="center"/>
              <w:rPr>
                <w:rStyle w:val="17"/>
                <w:rFonts w:hint="default" w:ascii="Times New Roman" w:hAnsi="Times New Roman" w:eastAsia="仿宋_GB2312" w:cs="Times New Roman"/>
                <w:b/>
                <w:bCs/>
                <w:sz w:val="24"/>
              </w:rPr>
            </w:pPr>
            <w:r>
              <w:rPr>
                <w:rStyle w:val="17"/>
                <w:rFonts w:hint="default" w:ascii="Times New Roman" w:hAnsi="Times New Roman" w:eastAsia="仿宋_GB2312" w:cs="Times New Roman"/>
                <w:b/>
                <w:bCs/>
                <w:sz w:val="24"/>
              </w:rPr>
              <w:t>时间</w:t>
            </w:r>
          </w:p>
        </w:tc>
        <w:tc>
          <w:tcPr>
            <w:tcW w:w="44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E86109">
            <w:pPr>
              <w:pStyle w:val="16"/>
              <w:spacing w:line="360" w:lineRule="auto"/>
              <w:jc w:val="center"/>
              <w:rPr>
                <w:rStyle w:val="17"/>
                <w:rFonts w:hint="default" w:ascii="Times New Roman" w:hAnsi="Times New Roman" w:eastAsia="仿宋_GB2312" w:cs="Times New Roman"/>
                <w:b/>
                <w:bCs/>
                <w:sz w:val="24"/>
              </w:rPr>
            </w:pPr>
            <w:r>
              <w:rPr>
                <w:rStyle w:val="17"/>
                <w:rFonts w:hint="default" w:ascii="Times New Roman" w:hAnsi="Times New Roman" w:eastAsia="仿宋_GB2312" w:cs="Times New Roman"/>
                <w:b/>
                <w:bCs/>
                <w:sz w:val="24"/>
              </w:rPr>
              <w:t>事项</w:t>
            </w:r>
          </w:p>
        </w:tc>
      </w:tr>
      <w:tr w14:paraId="7F9AD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7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FA313C">
            <w:pPr>
              <w:spacing w:line="360" w:lineRule="auto"/>
              <w:jc w:val="center"/>
              <w:rPr>
                <w:rStyle w:val="17"/>
                <w:rFonts w:hint="default" w:ascii="Times New Roman" w:hAnsi="Times New Roman" w:eastAsia="仿宋_GB2312" w:cs="Times New Roman"/>
                <w:color w:val="0D0D0D"/>
                <w:sz w:val="24"/>
                <w:lang w:val="en-US" w:eastAsia="zh-CN"/>
              </w:rPr>
            </w:pPr>
            <w:r>
              <w:rPr>
                <w:rStyle w:val="17"/>
                <w:rFonts w:hint="eastAsia" w:ascii="Times New Roman" w:hAnsi="Times New Roman" w:cs="Times New Roman"/>
                <w:bCs/>
                <w:sz w:val="24"/>
                <w:lang w:val="en-US" w:eastAsia="zh-CN"/>
              </w:rPr>
              <w:t>12月14日</w:t>
            </w:r>
          </w:p>
        </w:tc>
        <w:tc>
          <w:tcPr>
            <w:tcW w:w="211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1F1638">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15:00之前</w:t>
            </w:r>
          </w:p>
        </w:tc>
        <w:tc>
          <w:tcPr>
            <w:tcW w:w="44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198757">
            <w:pPr>
              <w:spacing w:line="360" w:lineRule="auto"/>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各参赛队报到</w:t>
            </w:r>
          </w:p>
        </w:tc>
      </w:tr>
      <w:tr w14:paraId="1215D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5A57FA">
            <w:pPr>
              <w:spacing w:line="360" w:lineRule="auto"/>
              <w:jc w:val="center"/>
              <w:rPr>
                <w:rStyle w:val="17"/>
                <w:rFonts w:hint="default" w:ascii="Times New Roman" w:hAnsi="Times New Roman" w:eastAsia="仿宋_GB2312" w:cs="Times New Roman"/>
                <w:color w:val="0D0D0D"/>
                <w:sz w:val="24"/>
              </w:rPr>
            </w:pPr>
          </w:p>
        </w:tc>
        <w:tc>
          <w:tcPr>
            <w:tcW w:w="211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EE526F">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15:</w:t>
            </w:r>
            <w:r>
              <w:rPr>
                <w:rStyle w:val="17"/>
                <w:rFonts w:hint="default" w:ascii="Times New Roman" w:hAnsi="Times New Roman" w:eastAsia="仿宋_GB2312" w:cs="Times New Roman"/>
                <w:color w:val="0D0D0D"/>
                <w:sz w:val="24"/>
                <w:lang w:val="en-US" w:eastAsia="zh-CN"/>
              </w:rPr>
              <w:t>0</w:t>
            </w:r>
            <w:r>
              <w:rPr>
                <w:rStyle w:val="17"/>
                <w:rFonts w:hint="default" w:ascii="Times New Roman" w:hAnsi="Times New Roman" w:eastAsia="仿宋_GB2312" w:cs="Times New Roman"/>
                <w:color w:val="0D0D0D"/>
                <w:sz w:val="24"/>
              </w:rPr>
              <w:t>0—1</w:t>
            </w:r>
            <w:r>
              <w:rPr>
                <w:rStyle w:val="17"/>
                <w:rFonts w:hint="default" w:ascii="Times New Roman" w:hAnsi="Times New Roman" w:eastAsia="仿宋_GB2312" w:cs="Times New Roman"/>
                <w:color w:val="0D0D0D"/>
                <w:sz w:val="24"/>
                <w:lang w:val="en-US" w:eastAsia="zh-CN"/>
              </w:rPr>
              <w:t>5</w:t>
            </w:r>
            <w:r>
              <w:rPr>
                <w:rStyle w:val="17"/>
                <w:rFonts w:hint="default" w:ascii="Times New Roman" w:hAnsi="Times New Roman" w:eastAsia="仿宋_GB2312" w:cs="Times New Roman"/>
                <w:color w:val="0D0D0D"/>
                <w:sz w:val="24"/>
              </w:rPr>
              <w:t>:</w:t>
            </w:r>
            <w:r>
              <w:rPr>
                <w:rStyle w:val="17"/>
                <w:rFonts w:hint="default" w:ascii="Times New Roman" w:hAnsi="Times New Roman" w:eastAsia="仿宋_GB2312" w:cs="Times New Roman"/>
                <w:color w:val="0D0D0D"/>
                <w:sz w:val="24"/>
                <w:lang w:val="en-US" w:eastAsia="zh-CN"/>
              </w:rPr>
              <w:t>3</w:t>
            </w:r>
            <w:r>
              <w:rPr>
                <w:rStyle w:val="17"/>
                <w:rFonts w:hint="default" w:ascii="Times New Roman" w:hAnsi="Times New Roman" w:eastAsia="仿宋_GB2312" w:cs="Times New Roman"/>
                <w:color w:val="0D0D0D"/>
                <w:sz w:val="24"/>
              </w:rPr>
              <w:t>0</w:t>
            </w:r>
          </w:p>
        </w:tc>
        <w:tc>
          <w:tcPr>
            <w:tcW w:w="44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7AEC4C">
            <w:pPr>
              <w:spacing w:line="360" w:lineRule="auto"/>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lang w:val="en-US" w:eastAsia="zh-CN"/>
              </w:rPr>
              <w:t>开赛式</w:t>
            </w:r>
          </w:p>
        </w:tc>
      </w:tr>
      <w:tr w14:paraId="27300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630632">
            <w:pPr>
              <w:spacing w:line="360" w:lineRule="auto"/>
              <w:jc w:val="center"/>
              <w:rPr>
                <w:rStyle w:val="17"/>
                <w:rFonts w:hint="default" w:ascii="Times New Roman" w:hAnsi="Times New Roman" w:eastAsia="仿宋_GB2312" w:cs="Times New Roman"/>
                <w:color w:val="0D0D0D"/>
                <w:sz w:val="24"/>
              </w:rPr>
            </w:pPr>
          </w:p>
        </w:tc>
        <w:tc>
          <w:tcPr>
            <w:tcW w:w="211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32102B">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15:</w:t>
            </w:r>
            <w:r>
              <w:rPr>
                <w:rStyle w:val="17"/>
                <w:rFonts w:hint="default" w:ascii="Times New Roman" w:hAnsi="Times New Roman" w:eastAsia="仿宋_GB2312" w:cs="Times New Roman"/>
                <w:color w:val="0D0D0D"/>
                <w:sz w:val="24"/>
                <w:lang w:val="en-US" w:eastAsia="zh-CN"/>
              </w:rPr>
              <w:t>3</w:t>
            </w:r>
            <w:r>
              <w:rPr>
                <w:rStyle w:val="17"/>
                <w:rFonts w:hint="default" w:ascii="Times New Roman" w:hAnsi="Times New Roman" w:eastAsia="仿宋_GB2312" w:cs="Times New Roman"/>
                <w:color w:val="0D0D0D"/>
                <w:sz w:val="24"/>
              </w:rPr>
              <w:t>0—1</w:t>
            </w:r>
            <w:r>
              <w:rPr>
                <w:rStyle w:val="17"/>
                <w:rFonts w:hint="default" w:ascii="Times New Roman" w:hAnsi="Times New Roman" w:eastAsia="仿宋_GB2312" w:cs="Times New Roman"/>
                <w:color w:val="0D0D0D"/>
                <w:sz w:val="24"/>
                <w:lang w:val="en-US" w:eastAsia="zh-CN"/>
              </w:rPr>
              <w:t>6</w:t>
            </w:r>
            <w:r>
              <w:rPr>
                <w:rStyle w:val="17"/>
                <w:rFonts w:hint="default" w:ascii="Times New Roman" w:hAnsi="Times New Roman" w:eastAsia="仿宋_GB2312" w:cs="Times New Roman"/>
                <w:color w:val="0D0D0D"/>
                <w:sz w:val="24"/>
              </w:rPr>
              <w:t>:</w:t>
            </w:r>
            <w:r>
              <w:rPr>
                <w:rStyle w:val="17"/>
                <w:rFonts w:hint="default" w:ascii="Times New Roman" w:hAnsi="Times New Roman" w:eastAsia="仿宋_GB2312" w:cs="Times New Roman"/>
                <w:color w:val="0D0D0D"/>
                <w:sz w:val="24"/>
                <w:lang w:val="en-US" w:eastAsia="zh-CN"/>
              </w:rPr>
              <w:t>3</w:t>
            </w:r>
            <w:r>
              <w:rPr>
                <w:rStyle w:val="17"/>
                <w:rFonts w:hint="default" w:ascii="Times New Roman" w:hAnsi="Times New Roman" w:eastAsia="仿宋_GB2312" w:cs="Times New Roman"/>
                <w:color w:val="0D0D0D"/>
                <w:sz w:val="24"/>
              </w:rPr>
              <w:t>0</w:t>
            </w:r>
          </w:p>
        </w:tc>
        <w:tc>
          <w:tcPr>
            <w:tcW w:w="44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B8C5E0">
            <w:pPr>
              <w:spacing w:line="360" w:lineRule="auto"/>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lang w:val="en-US" w:eastAsia="zh-CN"/>
              </w:rPr>
              <w:t>领队会、裁判会</w:t>
            </w:r>
          </w:p>
        </w:tc>
      </w:tr>
      <w:tr w14:paraId="45734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244B71">
            <w:pPr>
              <w:spacing w:line="360" w:lineRule="auto"/>
              <w:jc w:val="center"/>
              <w:rPr>
                <w:rStyle w:val="17"/>
                <w:rFonts w:hint="default" w:ascii="Times New Roman" w:hAnsi="Times New Roman" w:eastAsia="仿宋_GB2312" w:cs="Times New Roman"/>
                <w:color w:val="0D0D0D"/>
                <w:sz w:val="24"/>
              </w:rPr>
            </w:pPr>
          </w:p>
        </w:tc>
        <w:tc>
          <w:tcPr>
            <w:tcW w:w="211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BC2D76">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16:</w:t>
            </w:r>
            <w:r>
              <w:rPr>
                <w:rStyle w:val="17"/>
                <w:rFonts w:hint="default" w:ascii="Times New Roman" w:hAnsi="Times New Roman" w:eastAsia="仿宋_GB2312" w:cs="Times New Roman"/>
                <w:color w:val="0D0D0D"/>
                <w:sz w:val="24"/>
                <w:lang w:val="en-US" w:eastAsia="zh-CN"/>
              </w:rPr>
              <w:t>3</w:t>
            </w:r>
            <w:r>
              <w:rPr>
                <w:rStyle w:val="17"/>
                <w:rFonts w:hint="default" w:ascii="Times New Roman" w:hAnsi="Times New Roman" w:eastAsia="仿宋_GB2312" w:cs="Times New Roman"/>
                <w:color w:val="0D0D0D"/>
                <w:sz w:val="24"/>
              </w:rPr>
              <w:t>0—1</w:t>
            </w:r>
            <w:r>
              <w:rPr>
                <w:rStyle w:val="17"/>
                <w:rFonts w:hint="default" w:ascii="Times New Roman" w:hAnsi="Times New Roman" w:eastAsia="仿宋_GB2312" w:cs="Times New Roman"/>
                <w:color w:val="0D0D0D"/>
                <w:sz w:val="24"/>
                <w:lang w:val="en-US" w:eastAsia="zh-CN"/>
              </w:rPr>
              <w:t>7</w:t>
            </w:r>
            <w:r>
              <w:rPr>
                <w:rStyle w:val="17"/>
                <w:rFonts w:hint="default" w:ascii="Times New Roman" w:hAnsi="Times New Roman" w:eastAsia="仿宋_GB2312" w:cs="Times New Roman"/>
                <w:color w:val="0D0D0D"/>
                <w:sz w:val="24"/>
              </w:rPr>
              <w:t>:</w:t>
            </w:r>
            <w:r>
              <w:rPr>
                <w:rStyle w:val="17"/>
                <w:rFonts w:hint="default" w:ascii="Times New Roman" w:hAnsi="Times New Roman" w:eastAsia="仿宋_GB2312" w:cs="Times New Roman"/>
                <w:color w:val="0D0D0D"/>
                <w:sz w:val="24"/>
                <w:lang w:val="en-US" w:eastAsia="zh-CN"/>
              </w:rPr>
              <w:t>0</w:t>
            </w:r>
            <w:r>
              <w:rPr>
                <w:rStyle w:val="17"/>
                <w:rFonts w:hint="default" w:ascii="Times New Roman" w:hAnsi="Times New Roman" w:eastAsia="仿宋_GB2312" w:cs="Times New Roman"/>
                <w:color w:val="0D0D0D"/>
                <w:sz w:val="24"/>
              </w:rPr>
              <w:t>0</w:t>
            </w:r>
          </w:p>
        </w:tc>
        <w:tc>
          <w:tcPr>
            <w:tcW w:w="44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4AFFE6">
            <w:pPr>
              <w:spacing w:line="360" w:lineRule="auto"/>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参赛队熟悉比赛场地</w:t>
            </w:r>
          </w:p>
        </w:tc>
      </w:tr>
      <w:tr w14:paraId="69F64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8C38D4">
            <w:pPr>
              <w:spacing w:line="360" w:lineRule="auto"/>
              <w:jc w:val="center"/>
              <w:rPr>
                <w:rStyle w:val="17"/>
                <w:rFonts w:hint="default" w:ascii="Times New Roman" w:hAnsi="Times New Roman" w:eastAsia="仿宋_GB2312" w:cs="Times New Roman"/>
                <w:color w:val="0D0D0D"/>
                <w:sz w:val="24"/>
              </w:rPr>
            </w:pPr>
          </w:p>
        </w:tc>
        <w:tc>
          <w:tcPr>
            <w:tcW w:w="211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77B138">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17:00—18:00</w:t>
            </w:r>
          </w:p>
        </w:tc>
        <w:tc>
          <w:tcPr>
            <w:tcW w:w="44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666D64">
            <w:pPr>
              <w:spacing w:line="360" w:lineRule="auto"/>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裁判长赛前检查，封闭赛场</w:t>
            </w:r>
          </w:p>
        </w:tc>
      </w:tr>
      <w:tr w14:paraId="64C53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7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3FE8D6">
            <w:pPr>
              <w:spacing w:line="360" w:lineRule="auto"/>
              <w:jc w:val="center"/>
              <w:rPr>
                <w:rStyle w:val="17"/>
                <w:rFonts w:hint="default" w:ascii="Times New Roman" w:hAnsi="Times New Roman" w:eastAsia="仿宋_GB2312" w:cs="Times New Roman"/>
                <w:color w:val="0D0D0D"/>
                <w:sz w:val="24"/>
              </w:rPr>
            </w:pPr>
            <w:r>
              <w:rPr>
                <w:rStyle w:val="17"/>
                <w:rFonts w:hint="eastAsia" w:ascii="Times New Roman" w:hAnsi="Times New Roman" w:cs="Times New Roman"/>
                <w:bCs/>
                <w:sz w:val="24"/>
                <w:lang w:val="en-US" w:eastAsia="zh-CN"/>
              </w:rPr>
              <w:t>12月15日</w:t>
            </w:r>
          </w:p>
        </w:tc>
        <w:tc>
          <w:tcPr>
            <w:tcW w:w="211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E86CD7">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07:20—07:30</w:t>
            </w:r>
          </w:p>
        </w:tc>
        <w:tc>
          <w:tcPr>
            <w:tcW w:w="44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247D05">
            <w:pPr>
              <w:spacing w:line="360" w:lineRule="auto"/>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赛场检录</w:t>
            </w:r>
          </w:p>
        </w:tc>
      </w:tr>
      <w:tr w14:paraId="70D26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17A405">
            <w:pPr>
              <w:spacing w:line="360" w:lineRule="auto"/>
              <w:jc w:val="center"/>
              <w:rPr>
                <w:rStyle w:val="17"/>
                <w:rFonts w:hint="default" w:ascii="Times New Roman" w:hAnsi="Times New Roman" w:eastAsia="仿宋_GB2312" w:cs="Times New Roman"/>
                <w:color w:val="0D0D0D"/>
                <w:sz w:val="24"/>
              </w:rPr>
            </w:pPr>
          </w:p>
        </w:tc>
        <w:tc>
          <w:tcPr>
            <w:tcW w:w="211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3DC550">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07:30—07:55</w:t>
            </w:r>
          </w:p>
        </w:tc>
        <w:tc>
          <w:tcPr>
            <w:tcW w:w="44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8EF8D3">
            <w:pPr>
              <w:spacing w:line="360" w:lineRule="auto"/>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一次加密：参赛队抽取参赛编号</w:t>
            </w:r>
          </w:p>
        </w:tc>
      </w:tr>
      <w:tr w14:paraId="18E48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CBA663">
            <w:pPr>
              <w:spacing w:line="360" w:lineRule="auto"/>
              <w:jc w:val="center"/>
              <w:rPr>
                <w:rStyle w:val="17"/>
                <w:rFonts w:hint="default" w:ascii="Times New Roman" w:hAnsi="Times New Roman" w:eastAsia="仿宋_GB2312" w:cs="Times New Roman"/>
                <w:color w:val="0D0D0D"/>
                <w:sz w:val="24"/>
              </w:rPr>
            </w:pPr>
          </w:p>
        </w:tc>
        <w:tc>
          <w:tcPr>
            <w:tcW w:w="211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45BDDB">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07:55—08:20</w:t>
            </w:r>
          </w:p>
        </w:tc>
        <w:tc>
          <w:tcPr>
            <w:tcW w:w="44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44A86E">
            <w:pPr>
              <w:spacing w:line="360" w:lineRule="auto"/>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二次加密：参赛队抽取赛位号</w:t>
            </w:r>
          </w:p>
        </w:tc>
      </w:tr>
      <w:tr w14:paraId="3775A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76EB5B">
            <w:pPr>
              <w:spacing w:line="360" w:lineRule="auto"/>
              <w:jc w:val="center"/>
              <w:rPr>
                <w:rStyle w:val="17"/>
                <w:rFonts w:hint="default" w:ascii="Times New Roman" w:hAnsi="Times New Roman" w:eastAsia="仿宋_GB2312" w:cs="Times New Roman"/>
                <w:color w:val="0D0D0D"/>
                <w:sz w:val="24"/>
              </w:rPr>
            </w:pPr>
          </w:p>
        </w:tc>
        <w:tc>
          <w:tcPr>
            <w:tcW w:w="211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72A1AE">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08:20—08:30</w:t>
            </w:r>
          </w:p>
        </w:tc>
        <w:tc>
          <w:tcPr>
            <w:tcW w:w="44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7EA609">
            <w:pPr>
              <w:spacing w:line="360" w:lineRule="auto"/>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参赛队进入比赛赛位，进行赛前设备、材料检查</w:t>
            </w:r>
          </w:p>
        </w:tc>
      </w:tr>
      <w:tr w14:paraId="6F1AB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C73F19">
            <w:pPr>
              <w:spacing w:line="360" w:lineRule="auto"/>
              <w:jc w:val="center"/>
              <w:rPr>
                <w:rStyle w:val="17"/>
                <w:rFonts w:hint="default" w:ascii="Times New Roman" w:hAnsi="Times New Roman" w:eastAsia="仿宋_GB2312" w:cs="Times New Roman"/>
                <w:color w:val="0D0D0D"/>
                <w:sz w:val="24"/>
              </w:rPr>
            </w:pPr>
          </w:p>
        </w:tc>
        <w:tc>
          <w:tcPr>
            <w:tcW w:w="211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BCD779">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08:30—1</w:t>
            </w:r>
            <w:r>
              <w:rPr>
                <w:rStyle w:val="17"/>
                <w:rFonts w:hint="eastAsia" w:ascii="Times New Roman" w:hAnsi="Times New Roman" w:eastAsia="仿宋_GB2312" w:cs="Times New Roman"/>
                <w:color w:val="0D0D0D"/>
                <w:sz w:val="24"/>
                <w:lang w:val="en-US" w:eastAsia="zh-CN"/>
              </w:rPr>
              <w:t>2</w:t>
            </w:r>
            <w:r>
              <w:rPr>
                <w:rStyle w:val="17"/>
                <w:rFonts w:hint="default" w:ascii="Times New Roman" w:hAnsi="Times New Roman" w:eastAsia="仿宋_GB2312" w:cs="Times New Roman"/>
                <w:color w:val="0D0D0D"/>
                <w:sz w:val="24"/>
              </w:rPr>
              <w:t>:</w:t>
            </w:r>
            <w:r>
              <w:rPr>
                <w:rStyle w:val="17"/>
                <w:rFonts w:hint="default" w:ascii="Times New Roman" w:hAnsi="Times New Roman" w:eastAsia="仿宋_GB2312" w:cs="Times New Roman"/>
                <w:color w:val="0D0D0D"/>
                <w:sz w:val="24"/>
                <w:lang w:val="en-US" w:eastAsia="zh-CN"/>
              </w:rPr>
              <w:t>3</w:t>
            </w:r>
            <w:r>
              <w:rPr>
                <w:rStyle w:val="17"/>
                <w:rFonts w:hint="default" w:ascii="Times New Roman" w:hAnsi="Times New Roman" w:eastAsia="仿宋_GB2312" w:cs="Times New Roman"/>
                <w:color w:val="0D0D0D"/>
                <w:sz w:val="24"/>
              </w:rPr>
              <w:t>0</w:t>
            </w:r>
          </w:p>
        </w:tc>
        <w:tc>
          <w:tcPr>
            <w:tcW w:w="44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27A4EC">
            <w:pPr>
              <w:spacing w:line="360" w:lineRule="auto"/>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选手比赛</w:t>
            </w:r>
          </w:p>
        </w:tc>
      </w:tr>
      <w:tr w14:paraId="54EDC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C1D008">
            <w:pPr>
              <w:spacing w:line="360" w:lineRule="auto"/>
              <w:jc w:val="center"/>
              <w:rPr>
                <w:rStyle w:val="17"/>
                <w:rFonts w:hint="default" w:ascii="Times New Roman" w:hAnsi="Times New Roman" w:eastAsia="仿宋_GB2312" w:cs="Times New Roman"/>
                <w:color w:val="0D0D0D"/>
                <w:sz w:val="24"/>
              </w:rPr>
            </w:pPr>
          </w:p>
        </w:tc>
        <w:tc>
          <w:tcPr>
            <w:tcW w:w="211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B2C044">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1</w:t>
            </w:r>
            <w:r>
              <w:rPr>
                <w:rStyle w:val="17"/>
                <w:rFonts w:hint="eastAsia" w:ascii="Times New Roman" w:hAnsi="Times New Roman" w:eastAsia="仿宋_GB2312" w:cs="Times New Roman"/>
                <w:color w:val="0D0D0D"/>
                <w:sz w:val="24"/>
                <w:lang w:val="en-US" w:eastAsia="zh-CN"/>
              </w:rPr>
              <w:t>2</w:t>
            </w:r>
            <w:r>
              <w:rPr>
                <w:rStyle w:val="17"/>
                <w:rFonts w:hint="default" w:ascii="Times New Roman" w:hAnsi="Times New Roman" w:eastAsia="仿宋_GB2312" w:cs="Times New Roman"/>
                <w:color w:val="0D0D0D"/>
                <w:sz w:val="24"/>
              </w:rPr>
              <w:t>:</w:t>
            </w:r>
            <w:r>
              <w:rPr>
                <w:rStyle w:val="17"/>
                <w:rFonts w:hint="default" w:ascii="Times New Roman" w:hAnsi="Times New Roman" w:eastAsia="仿宋_GB2312" w:cs="Times New Roman"/>
                <w:color w:val="0D0D0D"/>
                <w:sz w:val="24"/>
                <w:lang w:val="en-US" w:eastAsia="zh-CN"/>
              </w:rPr>
              <w:t>3</w:t>
            </w:r>
            <w:r>
              <w:rPr>
                <w:rStyle w:val="17"/>
                <w:rFonts w:hint="default" w:ascii="Times New Roman" w:hAnsi="Times New Roman" w:eastAsia="仿宋_GB2312" w:cs="Times New Roman"/>
                <w:color w:val="0D0D0D"/>
                <w:sz w:val="24"/>
              </w:rPr>
              <w:t>0—1</w:t>
            </w:r>
            <w:r>
              <w:rPr>
                <w:rStyle w:val="17"/>
                <w:rFonts w:hint="eastAsia" w:ascii="Times New Roman" w:hAnsi="Times New Roman" w:eastAsia="仿宋_GB2312" w:cs="Times New Roman"/>
                <w:color w:val="0D0D0D"/>
                <w:sz w:val="24"/>
                <w:lang w:val="en-US" w:eastAsia="zh-CN"/>
              </w:rPr>
              <w:t>4</w:t>
            </w:r>
            <w:r>
              <w:rPr>
                <w:rStyle w:val="17"/>
                <w:rFonts w:hint="default" w:ascii="Times New Roman" w:hAnsi="Times New Roman" w:eastAsia="仿宋_GB2312" w:cs="Times New Roman"/>
                <w:color w:val="0D0D0D"/>
                <w:sz w:val="24"/>
              </w:rPr>
              <w:t>:30</w:t>
            </w:r>
          </w:p>
        </w:tc>
        <w:tc>
          <w:tcPr>
            <w:tcW w:w="44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ABF3FB">
            <w:pPr>
              <w:spacing w:line="360" w:lineRule="auto"/>
              <w:rPr>
                <w:rStyle w:val="17"/>
                <w:rFonts w:hint="default" w:ascii="Times New Roman" w:hAnsi="Times New Roman" w:eastAsia="仿宋_GB2312" w:cs="Times New Roman"/>
                <w:color w:val="0D0D0D"/>
                <w:sz w:val="24"/>
                <w:lang w:val="en-US" w:eastAsia="zh-CN"/>
              </w:rPr>
            </w:pPr>
            <w:r>
              <w:rPr>
                <w:rStyle w:val="17"/>
                <w:rFonts w:hint="eastAsia" w:ascii="Times New Roman" w:hAnsi="Times New Roman" w:eastAsia="仿宋_GB2312" w:cs="Times New Roman"/>
                <w:color w:val="0D0D0D"/>
                <w:sz w:val="24"/>
                <w:lang w:val="en-US" w:eastAsia="zh-CN"/>
              </w:rPr>
              <w:t>申诉受理</w:t>
            </w:r>
          </w:p>
        </w:tc>
      </w:tr>
      <w:tr w14:paraId="1565A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jc w:val="center"/>
        </w:trPr>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5AE3A7">
            <w:pPr>
              <w:spacing w:line="360" w:lineRule="auto"/>
              <w:jc w:val="center"/>
              <w:rPr>
                <w:rStyle w:val="17"/>
                <w:rFonts w:hint="default" w:ascii="Times New Roman" w:hAnsi="Times New Roman" w:eastAsia="仿宋_GB2312" w:cs="Times New Roman"/>
                <w:color w:val="0D0D0D"/>
                <w:sz w:val="24"/>
              </w:rPr>
            </w:pPr>
          </w:p>
        </w:tc>
        <w:tc>
          <w:tcPr>
            <w:tcW w:w="211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CA1BD6">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1</w:t>
            </w:r>
            <w:r>
              <w:rPr>
                <w:rStyle w:val="17"/>
                <w:rFonts w:hint="eastAsia" w:ascii="Times New Roman" w:hAnsi="Times New Roman" w:eastAsia="仿宋_GB2312" w:cs="Times New Roman"/>
                <w:color w:val="0D0D0D"/>
                <w:sz w:val="24"/>
                <w:lang w:val="en-US" w:eastAsia="zh-CN"/>
              </w:rPr>
              <w:t>4</w:t>
            </w:r>
            <w:r>
              <w:rPr>
                <w:rStyle w:val="17"/>
                <w:rFonts w:hint="default" w:ascii="Times New Roman" w:hAnsi="Times New Roman" w:eastAsia="仿宋_GB2312" w:cs="Times New Roman"/>
                <w:color w:val="0D0D0D"/>
                <w:sz w:val="24"/>
              </w:rPr>
              <w:t>:</w:t>
            </w:r>
            <w:r>
              <w:rPr>
                <w:rStyle w:val="17"/>
                <w:rFonts w:hint="default" w:ascii="Times New Roman" w:hAnsi="Times New Roman" w:eastAsia="仿宋_GB2312" w:cs="Times New Roman"/>
                <w:color w:val="0D0D0D"/>
                <w:sz w:val="24"/>
                <w:lang w:val="en-US" w:eastAsia="zh-CN"/>
              </w:rPr>
              <w:t>3</w:t>
            </w:r>
            <w:r>
              <w:rPr>
                <w:rStyle w:val="17"/>
                <w:rFonts w:hint="default" w:ascii="Times New Roman" w:hAnsi="Times New Roman" w:eastAsia="仿宋_GB2312" w:cs="Times New Roman"/>
                <w:color w:val="0D0D0D"/>
                <w:sz w:val="24"/>
              </w:rPr>
              <w:t>0—2</w:t>
            </w:r>
            <w:r>
              <w:rPr>
                <w:rStyle w:val="17"/>
                <w:rFonts w:hint="default" w:ascii="Times New Roman" w:hAnsi="Times New Roman" w:eastAsia="仿宋_GB2312" w:cs="Times New Roman"/>
                <w:color w:val="0D0D0D"/>
                <w:sz w:val="24"/>
                <w:lang w:val="en-US" w:eastAsia="zh-CN"/>
              </w:rPr>
              <w:t>2</w:t>
            </w:r>
            <w:r>
              <w:rPr>
                <w:rStyle w:val="17"/>
                <w:rFonts w:hint="default" w:ascii="Times New Roman" w:hAnsi="Times New Roman" w:eastAsia="仿宋_GB2312" w:cs="Times New Roman"/>
                <w:color w:val="0D0D0D"/>
                <w:sz w:val="24"/>
              </w:rPr>
              <w:t>:00</w:t>
            </w:r>
          </w:p>
        </w:tc>
        <w:tc>
          <w:tcPr>
            <w:tcW w:w="44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260F17">
            <w:pPr>
              <w:spacing w:line="360" w:lineRule="auto"/>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成绩核定和解密</w:t>
            </w:r>
          </w:p>
        </w:tc>
      </w:tr>
    </w:tbl>
    <w:p w14:paraId="33C4609C">
      <w:pPr>
        <w:numPr>
          <w:ilvl w:val="0"/>
          <w:numId w:val="1"/>
        </w:numPr>
        <w:spacing w:before="28" w:after="21"/>
        <w:ind w:left="226"/>
        <w:outlineLvl w:val="0"/>
        <w:rPr>
          <w:rFonts w:hint="eastAsia" w:ascii="黑体" w:eastAsia="黑体"/>
          <w:sz w:val="32"/>
          <w:lang w:val="en-US" w:eastAsia="zh-CN"/>
        </w:rPr>
      </w:pPr>
      <w:r>
        <w:rPr>
          <w:rFonts w:hint="eastAsia" w:ascii="黑体" w:eastAsia="黑体"/>
          <w:sz w:val="32"/>
          <w:lang w:val="en-US" w:eastAsia="zh-CN"/>
        </w:rPr>
        <w:t>竞赛规则</w:t>
      </w:r>
    </w:p>
    <w:p w14:paraId="09511133">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w:t>
      </w:r>
      <w:bookmarkStart w:id="1" w:name="_GoBack"/>
      <w:r>
        <w:rPr>
          <w:rFonts w:hint="eastAsia" w:ascii="Times New Roman" w:hAnsi="Times New Roman" w:eastAsia="仿宋_GB2312" w:cs="仿宋_GB2312"/>
          <w:sz w:val="28"/>
          <w:szCs w:val="28"/>
          <w:lang w:val="en-US" w:eastAsia="zh-CN" w:bidi="ar-SA"/>
        </w:rPr>
        <w:t>参赛选手须为全日制正式学籍的在校生。根据2026年世界职业院校技能大赛选拔参赛选手的要求，参赛选手年龄不超过25周岁（即2001年的5月1日及以后出生）。五年制学生报名参赛的，四、五年级学生可参加本次大赛。每支参赛队可配2名指导教师，指导教师须为本校在职专兼职教师。在近两年世界职业院校技能大赛中获金奖的学生，不能再参加同一项目（同一组别）的全省比赛。</w:t>
      </w:r>
      <w:bookmarkEnd w:id="1"/>
    </w:p>
    <w:p w14:paraId="4325D757">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2.比赛赛位通过抽签决定，比赛期间参赛选手原则上不得离开比赛场地。</w:t>
      </w:r>
    </w:p>
    <w:p w14:paraId="14350CB5">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3.比赛所需的硬件、软件和辅助工具统一提供，参赛队不得使用自带的任何具有存储和通信功能的设备，如硬盘、光盘、U盘、手机、随身听、智能手表、PDA等。</w:t>
      </w:r>
    </w:p>
    <w:p w14:paraId="4CDE861F">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4.参赛选手在赛前10分钟领取比赛任务，并进入比赛赛位。比赛正式开始方可进行相关操作。</w:t>
      </w:r>
    </w:p>
    <w:p w14:paraId="4A4BE419">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5.比赛过程中，参赛选手如有疑问，应举手示意，现场裁判应按要求及时予以答疑。如遇设备或软件等故障，参赛选手应举手示意，现场裁判、技术人员等应及时予以解决。确因计算机软件或硬件故障，致使操作无法继续，经赛场裁判长确认，予以启用备用设备。</w:t>
      </w:r>
    </w:p>
    <w:p w14:paraId="26F353C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6.比赛时间结束，选手应全体起立，结束操作。经工作人员查收清点所有文档后方可离开赛场，离开赛场时不得带走任何资料。</w:t>
      </w:r>
    </w:p>
    <w:p w14:paraId="471BF5A8">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7.赛项裁判应严格遵守赛项各项规章制度，确保比赛公平、公正、公开。</w:t>
      </w:r>
    </w:p>
    <w:p w14:paraId="47DC0B06">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8.比赛结束后，评分裁判方可入场进行成绩评判。最终竞赛成绩经复核无误、裁判长签字确认后，按要求上报。</w:t>
      </w:r>
    </w:p>
    <w:p w14:paraId="159C4473">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9.赛项中每个比赛环节裁判评分的原始材料和最终成绩等结果性材料，经裁判长签字后，装袋密封留档；由赛项承办院校封存，并委派专人妥善保管。</w:t>
      </w:r>
    </w:p>
    <w:p w14:paraId="6F6C3248">
      <w:pPr>
        <w:numPr>
          <w:ilvl w:val="0"/>
          <w:numId w:val="1"/>
        </w:numPr>
        <w:spacing w:before="28" w:after="21"/>
        <w:ind w:left="226"/>
        <w:outlineLvl w:val="0"/>
        <w:rPr>
          <w:rFonts w:hint="eastAsia" w:ascii="黑体" w:eastAsia="黑体"/>
          <w:sz w:val="32"/>
          <w:lang w:val="en-US" w:eastAsia="zh-CN"/>
        </w:rPr>
      </w:pPr>
      <w:r>
        <w:rPr>
          <w:rFonts w:hint="eastAsia" w:ascii="黑体" w:eastAsia="黑体"/>
          <w:sz w:val="32"/>
          <w:lang w:val="en-US" w:eastAsia="zh-CN"/>
        </w:rPr>
        <w:t>技术规范</w:t>
      </w:r>
    </w:p>
    <w:p w14:paraId="721566D3">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本赛项的技术规范、专业知识和技术技能等包括：移动应用开发等相关专业的教育教学要求、行业技术标准和职业标准，以及根据高职目录修订后的移动应用开发相关专业人才培养教学标准和规范，适时地修订本赛项遵循的技术规范。</w:t>
      </w:r>
    </w:p>
    <w:p w14:paraId="78225975">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（一）教学标准</w:t>
      </w:r>
    </w:p>
    <w:p w14:paraId="2D785BAF">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jc w:val="center"/>
        <w:textAlignment w:val="auto"/>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表3</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lang w:eastAsia="zh-CN"/>
        </w:rPr>
        <w:t>教学标准一览表</w:t>
      </w:r>
    </w:p>
    <w:tbl>
      <w:tblPr>
        <w:tblStyle w:val="10"/>
        <w:tblW w:w="51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45"/>
        <w:gridCol w:w="6779"/>
      </w:tblGrid>
      <w:tr w14:paraId="44E2C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42" w:type="pct"/>
            <w:noWrap/>
            <w:vAlign w:val="center"/>
          </w:tcPr>
          <w:p w14:paraId="628BD7F4">
            <w:pPr>
              <w:ind w:left="0" w:leftChars="0" w:firstLine="0" w:firstLineChars="0"/>
              <w:jc w:val="center"/>
              <w:rPr>
                <w:rFonts w:hint="eastAsia" w:ascii="Times New Roman" w:hAnsi="Times New Roman" w:cs="Times New Roman"/>
                <w:b/>
                <w:bCs/>
                <w:sz w:val="24"/>
                <w:szCs w:val="24"/>
              </w:rPr>
            </w:pPr>
            <w:r>
              <w:rPr>
                <w:rFonts w:hint="eastAsia" w:ascii="Times New Roman" w:hAnsi="Times New Roman" w:cs="Times New Roman"/>
                <w:b/>
                <w:bCs/>
                <w:sz w:val="24"/>
                <w:szCs w:val="24"/>
              </w:rPr>
              <w:t>序号</w:t>
            </w:r>
          </w:p>
        </w:tc>
        <w:tc>
          <w:tcPr>
            <w:tcW w:w="707" w:type="pct"/>
            <w:noWrap w:val="0"/>
            <w:vAlign w:val="center"/>
          </w:tcPr>
          <w:p w14:paraId="320E3F7D">
            <w:pPr>
              <w:ind w:left="0" w:leftChars="0" w:firstLine="0" w:firstLineChars="0"/>
              <w:jc w:val="center"/>
              <w:rPr>
                <w:rFonts w:hint="eastAsia" w:ascii="Times New Roman" w:hAnsi="Times New Roman" w:cs="Times New Roman"/>
                <w:b/>
                <w:bCs/>
                <w:sz w:val="24"/>
                <w:szCs w:val="24"/>
              </w:rPr>
            </w:pPr>
            <w:r>
              <w:rPr>
                <w:rFonts w:hint="eastAsia" w:ascii="Times New Roman" w:hAnsi="Times New Roman" w:cs="Times New Roman"/>
                <w:b/>
                <w:bCs/>
                <w:sz w:val="24"/>
                <w:szCs w:val="24"/>
              </w:rPr>
              <w:t>标准单位</w:t>
            </w:r>
          </w:p>
        </w:tc>
        <w:tc>
          <w:tcPr>
            <w:tcW w:w="3850" w:type="pct"/>
            <w:noWrap w:val="0"/>
            <w:vAlign w:val="center"/>
          </w:tcPr>
          <w:p w14:paraId="3CAE76B5">
            <w:pPr>
              <w:ind w:left="0" w:leftChars="0" w:firstLine="0" w:firstLineChars="0"/>
              <w:jc w:val="center"/>
              <w:rPr>
                <w:rFonts w:hint="eastAsia" w:ascii="Times New Roman" w:hAnsi="Times New Roman" w:cs="Times New Roman"/>
                <w:b/>
                <w:bCs/>
                <w:sz w:val="24"/>
                <w:szCs w:val="24"/>
              </w:rPr>
            </w:pPr>
            <w:r>
              <w:rPr>
                <w:rFonts w:hint="eastAsia" w:ascii="Times New Roman" w:hAnsi="Times New Roman" w:cs="Times New Roman"/>
                <w:b/>
                <w:bCs/>
                <w:sz w:val="24"/>
                <w:szCs w:val="24"/>
              </w:rPr>
              <w:t>中文标准名称</w:t>
            </w:r>
          </w:p>
        </w:tc>
      </w:tr>
      <w:tr w14:paraId="0EB01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442" w:type="pct"/>
            <w:noWrap/>
            <w:vAlign w:val="center"/>
          </w:tcPr>
          <w:p w14:paraId="63B5AADF">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w:t>
            </w:r>
          </w:p>
        </w:tc>
        <w:tc>
          <w:tcPr>
            <w:tcW w:w="707" w:type="pct"/>
            <w:noWrap/>
            <w:vAlign w:val="center"/>
          </w:tcPr>
          <w:p w14:paraId="6A47902E">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教育部</w:t>
            </w:r>
          </w:p>
        </w:tc>
        <w:tc>
          <w:tcPr>
            <w:tcW w:w="3850" w:type="pct"/>
            <w:noWrap/>
            <w:vAlign w:val="center"/>
          </w:tcPr>
          <w:p w14:paraId="65319C8C">
            <w:pPr>
              <w:ind w:left="0" w:leftChars="0" w:firstLine="0" w:firstLineChars="0"/>
              <w:jc w:val="left"/>
              <w:rPr>
                <w:rFonts w:hint="eastAsia" w:ascii="Times New Roman" w:hAnsi="Times New Roman" w:cs="Times New Roman"/>
                <w:sz w:val="24"/>
                <w:szCs w:val="24"/>
              </w:rPr>
            </w:pPr>
            <w:r>
              <w:rPr>
                <w:rFonts w:hint="eastAsia" w:ascii="Times New Roman" w:hAnsi="Times New Roman" w:cs="Times New Roman"/>
                <w:sz w:val="24"/>
                <w:szCs w:val="24"/>
              </w:rPr>
              <w:t>职业教育专业简介（</w:t>
            </w:r>
            <w:r>
              <w:rPr>
                <w:rFonts w:hint="default" w:ascii="Times New Roman" w:hAnsi="Times New Roman" w:cs="Times New Roman"/>
                <w:sz w:val="24"/>
                <w:szCs w:val="24"/>
              </w:rPr>
              <w:t>2022</w:t>
            </w:r>
            <w:r>
              <w:rPr>
                <w:rFonts w:hint="eastAsia" w:ascii="Times New Roman" w:hAnsi="Times New Roman" w:cs="Times New Roman"/>
                <w:sz w:val="24"/>
                <w:szCs w:val="24"/>
              </w:rPr>
              <w:t>年修订）</w:t>
            </w:r>
          </w:p>
        </w:tc>
      </w:tr>
      <w:tr w14:paraId="12C2E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442" w:type="pct"/>
            <w:noWrap/>
            <w:vAlign w:val="center"/>
          </w:tcPr>
          <w:p w14:paraId="77FE7564">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w:t>
            </w:r>
          </w:p>
        </w:tc>
        <w:tc>
          <w:tcPr>
            <w:tcW w:w="707" w:type="pct"/>
            <w:noWrap/>
            <w:vAlign w:val="center"/>
          </w:tcPr>
          <w:p w14:paraId="61457DCF">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rPr>
              <w:t>教育部</w:t>
            </w:r>
          </w:p>
        </w:tc>
        <w:tc>
          <w:tcPr>
            <w:tcW w:w="3850" w:type="pct"/>
            <w:noWrap/>
            <w:vAlign w:val="center"/>
          </w:tcPr>
          <w:p w14:paraId="6ACA2F80">
            <w:pPr>
              <w:ind w:left="0" w:leftChars="0" w:firstLine="0" w:firstLineChars="0"/>
              <w:jc w:val="left"/>
              <w:rPr>
                <w:rFonts w:hint="eastAsia" w:ascii="Times New Roman" w:hAnsi="Times New Roman" w:cs="Times New Roman"/>
                <w:sz w:val="24"/>
                <w:szCs w:val="24"/>
              </w:rPr>
            </w:pPr>
            <w:r>
              <w:rPr>
                <w:rFonts w:hint="eastAsia" w:ascii="Times New Roman" w:hAnsi="Times New Roman" w:cs="Times New Roman"/>
                <w:sz w:val="24"/>
                <w:szCs w:val="24"/>
              </w:rPr>
              <w:t>51电子与信息大类-5102计算机类-510213</w:t>
            </w:r>
            <w:bookmarkStart w:id="0" w:name="_Hlk152424549"/>
            <w:r>
              <w:rPr>
                <w:rFonts w:hint="eastAsia" w:ascii="Times New Roman" w:hAnsi="Times New Roman" w:cs="Times New Roman"/>
                <w:sz w:val="24"/>
                <w:szCs w:val="24"/>
              </w:rPr>
              <w:t>移动应用开发</w:t>
            </w:r>
            <w:bookmarkEnd w:id="0"/>
            <w:r>
              <w:rPr>
                <w:rFonts w:hint="eastAsia" w:ascii="Times New Roman" w:hAnsi="Times New Roman" w:cs="Times New Roman"/>
                <w:sz w:val="24"/>
                <w:szCs w:val="24"/>
              </w:rPr>
              <w:t>专业教学标准</w:t>
            </w:r>
          </w:p>
        </w:tc>
      </w:tr>
      <w:tr w14:paraId="08A83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442" w:type="pct"/>
            <w:noWrap/>
            <w:vAlign w:val="center"/>
          </w:tcPr>
          <w:p w14:paraId="226E587B">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w:t>
            </w:r>
          </w:p>
        </w:tc>
        <w:tc>
          <w:tcPr>
            <w:tcW w:w="707" w:type="pct"/>
            <w:noWrap/>
            <w:vAlign w:val="center"/>
          </w:tcPr>
          <w:p w14:paraId="1E609371">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rPr>
              <w:t>教育部</w:t>
            </w:r>
          </w:p>
        </w:tc>
        <w:tc>
          <w:tcPr>
            <w:tcW w:w="3850" w:type="pct"/>
            <w:noWrap/>
            <w:vAlign w:val="center"/>
          </w:tcPr>
          <w:p w14:paraId="054556C1">
            <w:pPr>
              <w:ind w:left="0" w:leftChars="0" w:firstLine="0" w:firstLineChars="0"/>
              <w:jc w:val="left"/>
              <w:rPr>
                <w:rFonts w:hint="eastAsia" w:ascii="Times New Roman" w:hAnsi="Times New Roman" w:cs="Times New Roman"/>
                <w:sz w:val="24"/>
                <w:szCs w:val="24"/>
              </w:rPr>
            </w:pPr>
            <w:r>
              <w:rPr>
                <w:rFonts w:hint="eastAsia" w:ascii="Times New Roman" w:hAnsi="Times New Roman" w:cs="Times New Roman"/>
                <w:sz w:val="24"/>
                <w:szCs w:val="24"/>
              </w:rPr>
              <w:t>51电子与信息大类-5102计算机类-510201计算机应用技术专业教学标准</w:t>
            </w:r>
          </w:p>
        </w:tc>
      </w:tr>
      <w:tr w14:paraId="01F17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442" w:type="pct"/>
            <w:noWrap/>
            <w:vAlign w:val="center"/>
          </w:tcPr>
          <w:p w14:paraId="5D4F1481">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w:t>
            </w:r>
          </w:p>
        </w:tc>
        <w:tc>
          <w:tcPr>
            <w:tcW w:w="707" w:type="pct"/>
            <w:noWrap/>
            <w:vAlign w:val="center"/>
          </w:tcPr>
          <w:p w14:paraId="6BE06A70">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教育部</w:t>
            </w:r>
          </w:p>
        </w:tc>
        <w:tc>
          <w:tcPr>
            <w:tcW w:w="3850" w:type="pct"/>
            <w:noWrap/>
            <w:vAlign w:val="center"/>
          </w:tcPr>
          <w:p w14:paraId="3797A37D">
            <w:pPr>
              <w:ind w:left="0" w:leftChars="0" w:firstLine="0" w:firstLineChars="0"/>
              <w:jc w:val="left"/>
              <w:rPr>
                <w:rFonts w:hint="eastAsia" w:ascii="Times New Roman" w:hAnsi="Times New Roman" w:cs="Times New Roman"/>
                <w:sz w:val="24"/>
                <w:szCs w:val="24"/>
              </w:rPr>
            </w:pPr>
            <w:r>
              <w:rPr>
                <w:rFonts w:hint="eastAsia" w:ascii="Times New Roman" w:hAnsi="Times New Roman" w:cs="Times New Roman"/>
                <w:sz w:val="24"/>
                <w:szCs w:val="24"/>
              </w:rPr>
              <w:t>51电子与信息大类-5102计算机类-510203软件技术专业教学标准</w:t>
            </w:r>
          </w:p>
        </w:tc>
      </w:tr>
    </w:tbl>
    <w:p w14:paraId="4B935A20">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（二）行业标准</w:t>
      </w:r>
    </w:p>
    <w:p w14:paraId="6EDB3CDE">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jc w:val="center"/>
        <w:textAlignment w:val="auto"/>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表4</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lang w:eastAsia="zh-CN"/>
        </w:rPr>
        <w:t>行业标准一览表</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2"/>
        <w:gridCol w:w="3156"/>
        <w:gridCol w:w="4194"/>
      </w:tblGrid>
      <w:tr w14:paraId="2B491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jc w:val="center"/>
        </w:trPr>
        <w:tc>
          <w:tcPr>
            <w:tcW w:w="688" w:type="pct"/>
            <w:tcBorders>
              <w:top w:val="single" w:color="auto" w:sz="4" w:space="0"/>
              <w:left w:val="single" w:color="auto" w:sz="4" w:space="0"/>
              <w:bottom w:val="single" w:color="auto" w:sz="4" w:space="0"/>
              <w:right w:val="single" w:color="auto" w:sz="4" w:space="0"/>
            </w:tcBorders>
            <w:noWrap/>
            <w:vAlign w:val="center"/>
          </w:tcPr>
          <w:p w14:paraId="67AEEFB4">
            <w:pPr>
              <w:ind w:left="0" w:leftChars="0" w:firstLine="0" w:firstLineChars="0"/>
              <w:jc w:val="center"/>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序号</w:t>
            </w:r>
          </w:p>
        </w:tc>
        <w:tc>
          <w:tcPr>
            <w:tcW w:w="1851" w:type="pct"/>
            <w:tcBorders>
              <w:top w:val="single" w:color="auto" w:sz="4" w:space="0"/>
              <w:left w:val="single" w:color="auto" w:sz="4" w:space="0"/>
              <w:bottom w:val="single" w:color="auto" w:sz="4" w:space="0"/>
              <w:right w:val="single" w:color="auto" w:sz="4" w:space="0"/>
            </w:tcBorders>
            <w:vAlign w:val="center"/>
          </w:tcPr>
          <w:p w14:paraId="32148578">
            <w:pPr>
              <w:ind w:left="0" w:leftChars="0" w:firstLine="0" w:firstLineChars="0"/>
              <w:jc w:val="center"/>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标准号</w:t>
            </w:r>
          </w:p>
        </w:tc>
        <w:tc>
          <w:tcPr>
            <w:tcW w:w="2460" w:type="pct"/>
            <w:tcBorders>
              <w:top w:val="single" w:color="auto" w:sz="4" w:space="0"/>
              <w:left w:val="single" w:color="auto" w:sz="4" w:space="0"/>
              <w:bottom w:val="single" w:color="auto" w:sz="4" w:space="0"/>
              <w:right w:val="single" w:color="auto" w:sz="4" w:space="0"/>
            </w:tcBorders>
            <w:vAlign w:val="center"/>
          </w:tcPr>
          <w:p w14:paraId="5106F2D7">
            <w:pPr>
              <w:ind w:left="0" w:leftChars="0" w:firstLine="0" w:firstLineChars="0"/>
              <w:jc w:val="center"/>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中文标准名称</w:t>
            </w:r>
          </w:p>
        </w:tc>
      </w:tr>
      <w:tr w14:paraId="5F10A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189E33EE">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w:t>
            </w:r>
          </w:p>
        </w:tc>
        <w:tc>
          <w:tcPr>
            <w:tcW w:w="1851" w:type="pct"/>
            <w:tcBorders>
              <w:top w:val="single" w:color="auto" w:sz="4" w:space="0"/>
              <w:left w:val="single" w:color="auto" w:sz="4" w:space="0"/>
              <w:bottom w:val="single" w:color="auto" w:sz="4" w:space="0"/>
              <w:right w:val="single" w:color="auto" w:sz="4" w:space="0"/>
            </w:tcBorders>
            <w:noWrap/>
            <w:vAlign w:val="center"/>
          </w:tcPr>
          <w:p w14:paraId="2E02D5BA">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GB/T 32421—2015</w:t>
            </w:r>
          </w:p>
        </w:tc>
        <w:tc>
          <w:tcPr>
            <w:tcW w:w="2460" w:type="pct"/>
            <w:tcBorders>
              <w:top w:val="single" w:color="auto" w:sz="4" w:space="0"/>
              <w:left w:val="single" w:color="auto" w:sz="4" w:space="0"/>
              <w:bottom w:val="single" w:color="auto" w:sz="4" w:space="0"/>
              <w:right w:val="single" w:color="auto" w:sz="4" w:space="0"/>
            </w:tcBorders>
            <w:vAlign w:val="center"/>
          </w:tcPr>
          <w:p w14:paraId="09F9DA39">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软件工程 软件评审与审核</w:t>
            </w:r>
          </w:p>
        </w:tc>
      </w:tr>
      <w:tr w14:paraId="0B829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7D4CAE79">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w:t>
            </w:r>
          </w:p>
        </w:tc>
        <w:tc>
          <w:tcPr>
            <w:tcW w:w="1851" w:type="pct"/>
            <w:tcBorders>
              <w:top w:val="single" w:color="auto" w:sz="4" w:space="0"/>
              <w:left w:val="single" w:color="auto" w:sz="4" w:space="0"/>
              <w:bottom w:val="single" w:color="auto" w:sz="4" w:space="0"/>
              <w:right w:val="single" w:color="auto" w:sz="4" w:space="0"/>
            </w:tcBorders>
            <w:noWrap/>
            <w:vAlign w:val="center"/>
          </w:tcPr>
          <w:p w14:paraId="0C2F5C49">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GB/T 30999—2014</w:t>
            </w:r>
          </w:p>
        </w:tc>
        <w:tc>
          <w:tcPr>
            <w:tcW w:w="2460" w:type="pct"/>
            <w:tcBorders>
              <w:top w:val="single" w:color="auto" w:sz="4" w:space="0"/>
              <w:left w:val="single" w:color="auto" w:sz="4" w:space="0"/>
              <w:bottom w:val="single" w:color="auto" w:sz="4" w:space="0"/>
              <w:right w:val="single" w:color="auto" w:sz="4" w:space="0"/>
            </w:tcBorders>
            <w:vAlign w:val="center"/>
          </w:tcPr>
          <w:p w14:paraId="533018F1">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系统和软件工程 生存周期管理 过程描述指南</w:t>
            </w:r>
          </w:p>
        </w:tc>
      </w:tr>
      <w:tr w14:paraId="5127F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496E252A">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w:t>
            </w:r>
          </w:p>
        </w:tc>
        <w:tc>
          <w:tcPr>
            <w:tcW w:w="1851" w:type="pct"/>
            <w:tcBorders>
              <w:top w:val="single" w:color="auto" w:sz="4" w:space="0"/>
              <w:left w:val="single" w:color="auto" w:sz="4" w:space="0"/>
              <w:bottom w:val="single" w:color="auto" w:sz="4" w:space="0"/>
              <w:right w:val="single" w:color="auto" w:sz="4" w:space="0"/>
            </w:tcBorders>
            <w:noWrap/>
            <w:vAlign w:val="center"/>
          </w:tcPr>
          <w:p w14:paraId="4B7B34DD">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GB/T 19769.2—2015</w:t>
            </w:r>
          </w:p>
        </w:tc>
        <w:tc>
          <w:tcPr>
            <w:tcW w:w="2460" w:type="pct"/>
            <w:tcBorders>
              <w:top w:val="single" w:color="auto" w:sz="4" w:space="0"/>
              <w:left w:val="single" w:color="auto" w:sz="4" w:space="0"/>
              <w:bottom w:val="single" w:color="auto" w:sz="4" w:space="0"/>
              <w:right w:val="single" w:color="auto" w:sz="4" w:space="0"/>
            </w:tcBorders>
            <w:vAlign w:val="center"/>
          </w:tcPr>
          <w:p w14:paraId="3F1174AB">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功能块 第2部分：软件工具要求</w:t>
            </w:r>
          </w:p>
        </w:tc>
      </w:tr>
      <w:tr w14:paraId="330AC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13FF1BC2">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w:t>
            </w:r>
          </w:p>
        </w:tc>
        <w:tc>
          <w:tcPr>
            <w:tcW w:w="1851" w:type="pct"/>
            <w:tcBorders>
              <w:top w:val="single" w:color="auto" w:sz="4" w:space="0"/>
              <w:left w:val="single" w:color="auto" w:sz="4" w:space="0"/>
              <w:bottom w:val="single" w:color="auto" w:sz="4" w:space="0"/>
              <w:right w:val="single" w:color="auto" w:sz="4" w:space="0"/>
            </w:tcBorders>
            <w:noWrap/>
            <w:vAlign w:val="center"/>
          </w:tcPr>
          <w:p w14:paraId="5A708D24">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GB/T 19668.5—2018</w:t>
            </w:r>
          </w:p>
        </w:tc>
        <w:tc>
          <w:tcPr>
            <w:tcW w:w="2460" w:type="pct"/>
            <w:tcBorders>
              <w:top w:val="single" w:color="auto" w:sz="4" w:space="0"/>
              <w:left w:val="single" w:color="auto" w:sz="4" w:space="0"/>
              <w:bottom w:val="single" w:color="auto" w:sz="4" w:space="0"/>
              <w:right w:val="single" w:color="auto" w:sz="4" w:space="0"/>
            </w:tcBorders>
            <w:vAlign w:val="center"/>
          </w:tcPr>
          <w:p w14:paraId="16C3B9FE">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信息技术服务 监理 第5部分：软件工程监理规范</w:t>
            </w:r>
          </w:p>
        </w:tc>
      </w:tr>
      <w:tr w14:paraId="2924E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5B6ACF4E">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5</w:t>
            </w:r>
          </w:p>
        </w:tc>
        <w:tc>
          <w:tcPr>
            <w:tcW w:w="1851" w:type="pct"/>
            <w:tcBorders>
              <w:top w:val="single" w:color="auto" w:sz="4" w:space="0"/>
              <w:left w:val="single" w:color="auto" w:sz="4" w:space="0"/>
              <w:bottom w:val="single" w:color="auto" w:sz="4" w:space="0"/>
              <w:right w:val="single" w:color="auto" w:sz="4" w:space="0"/>
            </w:tcBorders>
            <w:noWrap/>
            <w:vAlign w:val="center"/>
          </w:tcPr>
          <w:p w14:paraId="19D2BDAF">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GB/T 35281—2017</w:t>
            </w:r>
          </w:p>
        </w:tc>
        <w:tc>
          <w:tcPr>
            <w:tcW w:w="2460" w:type="pct"/>
            <w:tcBorders>
              <w:top w:val="single" w:color="auto" w:sz="4" w:space="0"/>
              <w:left w:val="single" w:color="auto" w:sz="4" w:space="0"/>
              <w:bottom w:val="single" w:color="auto" w:sz="4" w:space="0"/>
              <w:right w:val="single" w:color="auto" w:sz="4" w:space="0"/>
            </w:tcBorders>
            <w:vAlign w:val="center"/>
          </w:tcPr>
          <w:p w14:paraId="232C32DC">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信息安全技术 移动互联网应用服务器安全技术要求</w:t>
            </w:r>
          </w:p>
        </w:tc>
      </w:tr>
      <w:tr w14:paraId="4068B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42E56E65">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6</w:t>
            </w:r>
          </w:p>
        </w:tc>
        <w:tc>
          <w:tcPr>
            <w:tcW w:w="1851" w:type="pct"/>
            <w:tcBorders>
              <w:top w:val="single" w:color="auto" w:sz="4" w:space="0"/>
              <w:left w:val="single" w:color="auto" w:sz="4" w:space="0"/>
              <w:bottom w:val="single" w:color="auto" w:sz="4" w:space="0"/>
              <w:right w:val="single" w:color="auto" w:sz="4" w:space="0"/>
            </w:tcBorders>
            <w:noWrap/>
            <w:vAlign w:val="center"/>
          </w:tcPr>
          <w:p w14:paraId="1A68A371">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GB_T 25000.51—2016</w:t>
            </w:r>
          </w:p>
        </w:tc>
        <w:tc>
          <w:tcPr>
            <w:tcW w:w="2460" w:type="pct"/>
            <w:tcBorders>
              <w:top w:val="single" w:color="auto" w:sz="4" w:space="0"/>
              <w:left w:val="single" w:color="auto" w:sz="4" w:space="0"/>
              <w:bottom w:val="single" w:color="auto" w:sz="4" w:space="0"/>
              <w:right w:val="single" w:color="auto" w:sz="4" w:space="0"/>
            </w:tcBorders>
            <w:vAlign w:val="center"/>
          </w:tcPr>
          <w:p w14:paraId="450A50F1">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系统与软件质量要求和评价（SQuaRE）</w:t>
            </w:r>
          </w:p>
        </w:tc>
      </w:tr>
      <w:tr w14:paraId="1EAD4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5FE61873">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7</w:t>
            </w:r>
          </w:p>
        </w:tc>
        <w:tc>
          <w:tcPr>
            <w:tcW w:w="1851" w:type="pct"/>
            <w:tcBorders>
              <w:top w:val="single" w:color="auto" w:sz="4" w:space="0"/>
              <w:left w:val="single" w:color="auto" w:sz="4" w:space="0"/>
              <w:bottom w:val="single" w:color="auto" w:sz="4" w:space="0"/>
              <w:right w:val="single" w:color="auto" w:sz="4" w:space="0"/>
            </w:tcBorders>
            <w:noWrap/>
            <w:vAlign w:val="center"/>
          </w:tcPr>
          <w:p w14:paraId="5A22EC89">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GB/T 25000.23—2019</w:t>
            </w:r>
          </w:p>
        </w:tc>
        <w:tc>
          <w:tcPr>
            <w:tcW w:w="2460" w:type="pct"/>
            <w:tcBorders>
              <w:top w:val="single" w:color="auto" w:sz="4" w:space="0"/>
              <w:left w:val="single" w:color="auto" w:sz="4" w:space="0"/>
              <w:bottom w:val="single" w:color="auto" w:sz="4" w:space="0"/>
              <w:right w:val="single" w:color="auto" w:sz="4" w:space="0"/>
            </w:tcBorders>
            <w:vAlign w:val="center"/>
          </w:tcPr>
          <w:p w14:paraId="70980B5A">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系统与软件工程 系统与软件质量要求与评价（SQuaRE）第23部分：系统与软件产品质量测量</w:t>
            </w:r>
          </w:p>
        </w:tc>
      </w:tr>
      <w:tr w14:paraId="1F798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29F28F9C">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8</w:t>
            </w:r>
          </w:p>
        </w:tc>
        <w:tc>
          <w:tcPr>
            <w:tcW w:w="1851" w:type="pct"/>
            <w:tcBorders>
              <w:top w:val="single" w:color="auto" w:sz="4" w:space="0"/>
              <w:left w:val="single" w:color="auto" w:sz="4" w:space="0"/>
              <w:bottom w:val="single" w:color="auto" w:sz="4" w:space="0"/>
              <w:right w:val="single" w:color="auto" w:sz="4" w:space="0"/>
            </w:tcBorders>
            <w:noWrap/>
            <w:vAlign w:val="center"/>
          </w:tcPr>
          <w:p w14:paraId="765E2776">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IEEE 1517—2010</w:t>
            </w:r>
          </w:p>
        </w:tc>
        <w:tc>
          <w:tcPr>
            <w:tcW w:w="2460" w:type="pct"/>
            <w:tcBorders>
              <w:top w:val="single" w:color="auto" w:sz="4" w:space="0"/>
              <w:left w:val="single" w:color="auto" w:sz="4" w:space="0"/>
              <w:bottom w:val="single" w:color="auto" w:sz="4" w:space="0"/>
              <w:right w:val="single" w:color="auto" w:sz="4" w:space="0"/>
            </w:tcBorders>
            <w:vAlign w:val="center"/>
          </w:tcPr>
          <w:p w14:paraId="5C25A540">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信息技术 软件寿命周期过程 再使用过程</w:t>
            </w:r>
          </w:p>
        </w:tc>
      </w:tr>
      <w:tr w14:paraId="22511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3C330A7E">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9</w:t>
            </w:r>
          </w:p>
        </w:tc>
        <w:tc>
          <w:tcPr>
            <w:tcW w:w="1851" w:type="pct"/>
            <w:tcBorders>
              <w:top w:val="single" w:color="auto" w:sz="4" w:space="0"/>
              <w:left w:val="single" w:color="auto" w:sz="4" w:space="0"/>
              <w:bottom w:val="single" w:color="auto" w:sz="4" w:space="0"/>
              <w:right w:val="single" w:color="auto" w:sz="4" w:space="0"/>
            </w:tcBorders>
            <w:noWrap/>
            <w:vAlign w:val="center"/>
          </w:tcPr>
          <w:p w14:paraId="7A8A5477">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IEEE 1074—2006</w:t>
            </w:r>
          </w:p>
        </w:tc>
        <w:tc>
          <w:tcPr>
            <w:tcW w:w="2460" w:type="pct"/>
            <w:tcBorders>
              <w:top w:val="single" w:color="auto" w:sz="4" w:space="0"/>
              <w:left w:val="single" w:color="auto" w:sz="4" w:space="0"/>
              <w:bottom w:val="single" w:color="auto" w:sz="4" w:space="0"/>
              <w:right w:val="single" w:color="auto" w:sz="4" w:space="0"/>
            </w:tcBorders>
            <w:vAlign w:val="center"/>
          </w:tcPr>
          <w:p w14:paraId="2FA8AC63">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开发软件项目生命周期过程</w:t>
            </w:r>
          </w:p>
        </w:tc>
      </w:tr>
      <w:tr w14:paraId="6CB31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77FC68EF">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10</w:t>
            </w:r>
          </w:p>
        </w:tc>
        <w:tc>
          <w:tcPr>
            <w:tcW w:w="1851" w:type="pct"/>
            <w:tcBorders>
              <w:top w:val="single" w:color="auto" w:sz="4" w:space="0"/>
              <w:left w:val="single" w:color="auto" w:sz="4" w:space="0"/>
              <w:bottom w:val="single" w:color="auto" w:sz="4" w:space="0"/>
              <w:right w:val="single" w:color="auto" w:sz="4" w:space="0"/>
            </w:tcBorders>
            <w:noWrap/>
            <w:vAlign w:val="center"/>
          </w:tcPr>
          <w:p w14:paraId="6342744B">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JT/T 1344—2020</w:t>
            </w:r>
          </w:p>
        </w:tc>
        <w:tc>
          <w:tcPr>
            <w:tcW w:w="2460" w:type="pct"/>
            <w:tcBorders>
              <w:top w:val="single" w:color="auto" w:sz="4" w:space="0"/>
              <w:left w:val="single" w:color="auto" w:sz="4" w:space="0"/>
              <w:bottom w:val="single" w:color="auto" w:sz="4" w:space="0"/>
              <w:right w:val="single" w:color="auto" w:sz="4" w:space="0"/>
            </w:tcBorders>
            <w:vAlign w:val="center"/>
          </w:tcPr>
          <w:p w14:paraId="71E9A96A">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纯电动汽车维护、检测、诊断技术规范</w:t>
            </w:r>
          </w:p>
        </w:tc>
      </w:tr>
      <w:tr w14:paraId="6899A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40CC9C03">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11</w:t>
            </w:r>
          </w:p>
        </w:tc>
        <w:tc>
          <w:tcPr>
            <w:tcW w:w="1851" w:type="pct"/>
            <w:tcBorders>
              <w:top w:val="single" w:color="auto" w:sz="4" w:space="0"/>
              <w:left w:val="single" w:color="auto" w:sz="4" w:space="0"/>
              <w:bottom w:val="single" w:color="auto" w:sz="4" w:space="0"/>
              <w:right w:val="single" w:color="auto" w:sz="4" w:space="0"/>
            </w:tcBorders>
            <w:noWrap/>
            <w:vAlign w:val="center"/>
          </w:tcPr>
          <w:p w14:paraId="0E897CBA">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YD/T 3039—2016</w:t>
            </w:r>
          </w:p>
        </w:tc>
        <w:tc>
          <w:tcPr>
            <w:tcW w:w="2460" w:type="pct"/>
            <w:tcBorders>
              <w:top w:val="single" w:color="auto" w:sz="4" w:space="0"/>
              <w:left w:val="single" w:color="auto" w:sz="4" w:space="0"/>
              <w:bottom w:val="single" w:color="auto" w:sz="4" w:space="0"/>
              <w:right w:val="single" w:color="auto" w:sz="4" w:space="0"/>
            </w:tcBorders>
            <w:vAlign w:val="center"/>
          </w:tcPr>
          <w:p w14:paraId="6E2C3504">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移动智能终端应用软件安全技术要求</w:t>
            </w:r>
          </w:p>
        </w:tc>
      </w:tr>
      <w:tr w14:paraId="42B78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30819F8C">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12</w:t>
            </w:r>
          </w:p>
        </w:tc>
        <w:tc>
          <w:tcPr>
            <w:tcW w:w="1851" w:type="pct"/>
            <w:tcBorders>
              <w:top w:val="single" w:color="auto" w:sz="4" w:space="0"/>
              <w:left w:val="single" w:color="auto" w:sz="4" w:space="0"/>
              <w:bottom w:val="single" w:color="auto" w:sz="4" w:space="0"/>
              <w:right w:val="single" w:color="auto" w:sz="4" w:space="0"/>
            </w:tcBorders>
            <w:noWrap/>
            <w:vAlign w:val="center"/>
          </w:tcPr>
          <w:p w14:paraId="6BC11A03">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YD/T 3228—2023</w:t>
            </w:r>
          </w:p>
        </w:tc>
        <w:tc>
          <w:tcPr>
            <w:tcW w:w="2460" w:type="pct"/>
            <w:tcBorders>
              <w:top w:val="single" w:color="auto" w:sz="4" w:space="0"/>
              <w:left w:val="single" w:color="auto" w:sz="4" w:space="0"/>
              <w:bottom w:val="single" w:color="auto" w:sz="4" w:space="0"/>
              <w:right w:val="single" w:color="auto" w:sz="4" w:space="0"/>
            </w:tcBorders>
            <w:vAlign w:val="center"/>
          </w:tcPr>
          <w:p w14:paraId="2FD00C97">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移动应用软件安全评估方法</w:t>
            </w:r>
          </w:p>
        </w:tc>
      </w:tr>
      <w:tr w14:paraId="253A0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2164407A">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13</w:t>
            </w:r>
          </w:p>
        </w:tc>
        <w:tc>
          <w:tcPr>
            <w:tcW w:w="1851" w:type="pct"/>
            <w:tcBorders>
              <w:top w:val="single" w:color="auto" w:sz="4" w:space="0"/>
              <w:left w:val="single" w:color="auto" w:sz="4" w:space="0"/>
              <w:bottom w:val="single" w:color="auto" w:sz="4" w:space="0"/>
              <w:right w:val="single" w:color="auto" w:sz="4" w:space="0"/>
            </w:tcBorders>
            <w:noWrap/>
            <w:vAlign w:val="center"/>
          </w:tcPr>
          <w:p w14:paraId="3A082787">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GB/T 32960</w:t>
            </w:r>
          </w:p>
        </w:tc>
        <w:tc>
          <w:tcPr>
            <w:tcW w:w="2460" w:type="pct"/>
            <w:tcBorders>
              <w:top w:val="single" w:color="auto" w:sz="4" w:space="0"/>
              <w:left w:val="single" w:color="auto" w:sz="4" w:space="0"/>
              <w:bottom w:val="single" w:color="auto" w:sz="4" w:space="0"/>
              <w:right w:val="single" w:color="auto" w:sz="4" w:space="0"/>
            </w:tcBorders>
            <w:vAlign w:val="center"/>
          </w:tcPr>
          <w:p w14:paraId="26157CD1">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电动汽车远程服务与管理系统技术规范</w:t>
            </w:r>
          </w:p>
        </w:tc>
      </w:tr>
    </w:tbl>
    <w:p w14:paraId="12CE1808">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（三）职业标准</w:t>
      </w:r>
    </w:p>
    <w:p w14:paraId="593E4D0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jc w:val="center"/>
        <w:textAlignment w:val="auto"/>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表5</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lang w:eastAsia="zh-CN"/>
        </w:rPr>
        <w:t>职业标准一览表</w:t>
      </w:r>
    </w:p>
    <w:tbl>
      <w:tblPr>
        <w:tblStyle w:val="10"/>
        <w:tblW w:w="53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3"/>
        <w:gridCol w:w="7717"/>
      </w:tblGrid>
      <w:tr w14:paraId="682CA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jc w:val="center"/>
        </w:trPr>
        <w:tc>
          <w:tcPr>
            <w:tcW w:w="792" w:type="pct"/>
            <w:tcBorders>
              <w:top w:val="single" w:color="auto" w:sz="4" w:space="0"/>
              <w:left w:val="single" w:color="auto" w:sz="4" w:space="0"/>
              <w:bottom w:val="single" w:color="auto" w:sz="4" w:space="0"/>
              <w:right w:val="single" w:color="auto" w:sz="4" w:space="0"/>
            </w:tcBorders>
            <w:noWrap/>
            <w:vAlign w:val="center"/>
          </w:tcPr>
          <w:p w14:paraId="24DFA18E">
            <w:pPr>
              <w:ind w:left="0" w:leftChars="0" w:firstLine="0" w:firstLineChars="0"/>
              <w:jc w:val="cente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序号</w:t>
            </w:r>
          </w:p>
        </w:tc>
        <w:tc>
          <w:tcPr>
            <w:tcW w:w="4208" w:type="pct"/>
            <w:tcBorders>
              <w:top w:val="single" w:color="auto" w:sz="4" w:space="0"/>
              <w:left w:val="single" w:color="auto" w:sz="4" w:space="0"/>
              <w:bottom w:val="single" w:color="auto" w:sz="4" w:space="0"/>
              <w:right w:val="single" w:color="auto" w:sz="4" w:space="0"/>
            </w:tcBorders>
            <w:vAlign w:val="center"/>
          </w:tcPr>
          <w:p w14:paraId="7101BE27">
            <w:pPr>
              <w:ind w:left="0" w:leftChars="0" w:firstLine="0" w:firstLineChars="0"/>
              <w:jc w:val="cente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中文标准名称</w:t>
            </w:r>
          </w:p>
        </w:tc>
      </w:tr>
      <w:tr w14:paraId="004EC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792" w:type="pct"/>
            <w:tcBorders>
              <w:top w:val="single" w:color="auto" w:sz="4" w:space="0"/>
              <w:left w:val="single" w:color="auto" w:sz="4" w:space="0"/>
              <w:bottom w:val="single" w:color="auto" w:sz="4" w:space="0"/>
              <w:right w:val="single" w:color="auto" w:sz="4" w:space="0"/>
            </w:tcBorders>
            <w:vAlign w:val="center"/>
          </w:tcPr>
          <w:p w14:paraId="3BA98467">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w:t>
            </w:r>
          </w:p>
        </w:tc>
        <w:tc>
          <w:tcPr>
            <w:tcW w:w="4208" w:type="pct"/>
            <w:tcBorders>
              <w:top w:val="single" w:color="auto" w:sz="4" w:space="0"/>
              <w:left w:val="single" w:color="auto" w:sz="4" w:space="0"/>
              <w:bottom w:val="single" w:color="auto" w:sz="4" w:space="0"/>
              <w:right w:val="single" w:color="auto" w:sz="4" w:space="0"/>
            </w:tcBorders>
            <w:vAlign w:val="center"/>
          </w:tcPr>
          <w:p w14:paraId="54CA7E41">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中华人民共和国职业分类大典（2022年版）</w:t>
            </w:r>
          </w:p>
        </w:tc>
      </w:tr>
    </w:tbl>
    <w:p w14:paraId="19FF5413">
      <w:pPr>
        <w:numPr>
          <w:ilvl w:val="0"/>
          <w:numId w:val="1"/>
        </w:numPr>
        <w:spacing w:before="28" w:after="21"/>
        <w:ind w:left="226"/>
        <w:outlineLvl w:val="0"/>
        <w:rPr>
          <w:rFonts w:hint="eastAsia" w:ascii="黑体" w:eastAsia="黑体"/>
          <w:sz w:val="32"/>
          <w:lang w:val="en-US" w:eastAsia="zh-CN"/>
        </w:rPr>
      </w:pPr>
      <w:r>
        <w:rPr>
          <w:rFonts w:hint="eastAsia" w:ascii="黑体" w:eastAsia="黑体"/>
          <w:sz w:val="32"/>
          <w:lang w:val="en-US" w:eastAsia="zh-CN"/>
        </w:rPr>
        <w:t>技术环境</w:t>
      </w:r>
    </w:p>
    <w:p w14:paraId="0AD4078A">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（一）竞赛环境</w:t>
      </w:r>
    </w:p>
    <w:p w14:paraId="16AB96BB">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竞赛场地包括参赛选手竞赛区域、展示平台区、裁判区、技术支持区、检录区、服务区。</w:t>
      </w:r>
    </w:p>
    <w:p w14:paraId="77FAB71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1.参赛选手竞赛区。每个竞赛工位需标有醒目的工位编号，现场保证良好的采光、照明和通风，提供稳定的水、电和供电应急设备，同时提供指导教师休息场所。</w:t>
      </w:r>
    </w:p>
    <w:p w14:paraId="2F8F403A">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2.展示平台区。需要与比赛场地分开的隔离带，供参赛队领队、指导教师及工作人员休息，并开展其他相关活动。</w:t>
      </w:r>
    </w:p>
    <w:p w14:paraId="0BFEC11A">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3.裁判区。供裁判休息及工作的区域。</w:t>
      </w:r>
    </w:p>
    <w:p w14:paraId="73E57E2C">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4.技术支持区。技术支持人员的工作场地。</w:t>
      </w:r>
    </w:p>
    <w:p w14:paraId="2C43CA2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5.检录区。参赛选手检录区域。</w:t>
      </w:r>
    </w:p>
    <w:p w14:paraId="08C38C15">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6.服务区。配备常用药品、消毒用品等急救用品，提供医疗等服务保障，并用隔离带隔离。</w:t>
      </w:r>
    </w:p>
    <w:p w14:paraId="2229E653">
      <w:pPr>
        <w:numPr>
          <w:ilvl w:val="0"/>
          <w:numId w:val="0"/>
        </w:numPr>
        <w:spacing w:before="28" w:after="21"/>
        <w:ind w:firstLine="643" w:firstLineChars="200"/>
        <w:rPr>
          <w:rFonts w:hint="eastAsia" w:ascii="仿宋" w:hAnsi="仿宋" w:eastAsia="仿宋" w:cs="仿宋"/>
          <w:b/>
          <w:bCs/>
          <w:kern w:val="2"/>
          <w:sz w:val="32"/>
          <w:szCs w:val="32"/>
          <w:highlight w:val="none"/>
          <w:lang w:val="en-US" w:eastAsia="zh-CN" w:bidi="ar-SA"/>
        </w:rPr>
      </w:pPr>
      <w:r>
        <w:rPr>
          <w:rFonts w:hint="eastAsia" w:ascii="仿宋" w:hAnsi="仿宋" w:eastAsia="仿宋" w:cs="仿宋"/>
          <w:b/>
          <w:bCs/>
          <w:kern w:val="2"/>
          <w:sz w:val="32"/>
          <w:szCs w:val="32"/>
          <w:highlight w:val="none"/>
          <w:lang w:val="en-US" w:eastAsia="zh-CN" w:bidi="ar-SA"/>
        </w:rPr>
        <w:drawing>
          <wp:inline distT="0" distB="0" distL="114300" distR="114300">
            <wp:extent cx="4057650" cy="2914650"/>
            <wp:effectExtent l="0" t="0" r="6350" b="6350"/>
            <wp:docPr id="1" name="图片 1" descr="1705630605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05630605104"/>
                    <pic:cNvPicPr>
                      <a:picLocks noChangeAspect="1"/>
                    </pic:cNvPicPr>
                  </pic:nvPicPr>
                  <pic:blipFill>
                    <a:blip r:embed="rId5"/>
                    <a:stretch>
                      <a:fillRect/>
                    </a:stretch>
                  </pic:blipFill>
                  <pic:spPr>
                    <a:xfrm>
                      <a:off x="0" y="0"/>
                      <a:ext cx="4057650" cy="2914650"/>
                    </a:xfrm>
                    <a:prstGeom prst="rect">
                      <a:avLst/>
                    </a:prstGeom>
                  </pic:spPr>
                </pic:pic>
              </a:graphicData>
            </a:graphic>
          </wp:inline>
        </w:drawing>
      </w:r>
    </w:p>
    <w:p w14:paraId="18A6FC3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jc w:val="center"/>
        <w:textAlignment w:val="auto"/>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图</w:t>
      </w:r>
      <w:r>
        <w:rPr>
          <w:rFonts w:hint="eastAsia" w:ascii="仿宋" w:hAnsi="仿宋" w:eastAsia="仿宋" w:cs="仿宋"/>
          <w:b/>
          <w:bCs/>
          <w:sz w:val="28"/>
          <w:szCs w:val="28"/>
          <w:lang w:val="en-US" w:eastAsia="zh-CN"/>
        </w:rPr>
        <w:t>1</w:t>
      </w:r>
      <w:r>
        <w:rPr>
          <w:rFonts w:hint="eastAsia" w:ascii="仿宋" w:hAnsi="仿宋" w:eastAsia="仿宋" w:cs="仿宋"/>
          <w:b/>
          <w:bCs/>
          <w:sz w:val="28"/>
          <w:szCs w:val="28"/>
          <w:lang w:eastAsia="zh-CN"/>
        </w:rPr>
        <w:t xml:space="preserve"> 环境示意图</w:t>
      </w:r>
    </w:p>
    <w:p w14:paraId="01C90F15">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（二）硬件环境与配置</w:t>
      </w:r>
    </w:p>
    <w:p w14:paraId="3B298716">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jc w:val="center"/>
        <w:textAlignment w:val="auto"/>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表</w:t>
      </w:r>
      <w:r>
        <w:rPr>
          <w:rFonts w:hint="eastAsia" w:ascii="仿宋" w:hAnsi="仿宋" w:eastAsia="仿宋" w:cs="仿宋"/>
          <w:b/>
          <w:bCs/>
          <w:sz w:val="28"/>
          <w:szCs w:val="28"/>
          <w:lang w:val="en-US" w:eastAsia="zh-CN"/>
        </w:rPr>
        <w:t xml:space="preserve">6 </w:t>
      </w:r>
      <w:r>
        <w:rPr>
          <w:rFonts w:hint="eastAsia" w:ascii="仿宋" w:hAnsi="仿宋" w:eastAsia="仿宋" w:cs="仿宋"/>
          <w:b/>
          <w:bCs/>
          <w:sz w:val="28"/>
          <w:szCs w:val="28"/>
          <w:lang w:eastAsia="zh-CN"/>
        </w:rPr>
        <w:t>竞赛硬件环境及配置一览表</w:t>
      </w:r>
    </w:p>
    <w:tbl>
      <w:tblPr>
        <w:tblStyle w:val="10"/>
        <w:tblW w:w="501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16"/>
        <w:gridCol w:w="1339"/>
        <w:gridCol w:w="4714"/>
        <w:gridCol w:w="1468"/>
      </w:tblGrid>
      <w:tr w14:paraId="419940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489" w:type="pct"/>
            <w:shd w:val="clear" w:color="auto" w:fill="FFFFFF"/>
            <w:vAlign w:val="center"/>
          </w:tcPr>
          <w:p w14:paraId="4F56A2B3">
            <w:pPr>
              <w:ind w:left="0" w:leftChars="0" w:firstLine="0" w:firstLineChars="0"/>
              <w:jc w:val="cente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序号</w:t>
            </w:r>
          </w:p>
        </w:tc>
        <w:tc>
          <w:tcPr>
            <w:tcW w:w="803" w:type="pct"/>
            <w:shd w:val="clear" w:color="auto" w:fill="FFFFFF"/>
            <w:vAlign w:val="center"/>
          </w:tcPr>
          <w:p w14:paraId="3BC7480A">
            <w:pPr>
              <w:ind w:left="0" w:leftChars="0" w:firstLine="0" w:firstLineChars="0"/>
              <w:jc w:val="center"/>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设备</w:t>
            </w:r>
            <w:r>
              <w:rPr>
                <w:rFonts w:hint="default" w:ascii="Times New Roman" w:hAnsi="Times New Roman" w:cs="Times New Roman"/>
                <w:b/>
                <w:bCs/>
                <w:sz w:val="24"/>
                <w:szCs w:val="24"/>
                <w:lang w:val="en-US" w:eastAsia="zh-CN"/>
              </w:rPr>
              <w:t>名称</w:t>
            </w:r>
          </w:p>
        </w:tc>
        <w:tc>
          <w:tcPr>
            <w:tcW w:w="2826" w:type="pct"/>
            <w:shd w:val="clear" w:color="auto" w:fill="FFFFFF"/>
            <w:vAlign w:val="center"/>
          </w:tcPr>
          <w:p w14:paraId="3651E113">
            <w:pPr>
              <w:ind w:left="0" w:leftChars="0" w:firstLine="0" w:firstLineChars="0"/>
              <w:jc w:val="cente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配置</w:t>
            </w:r>
            <w:r>
              <w:rPr>
                <w:rFonts w:hint="eastAsia" w:ascii="Times New Roman" w:hAnsi="Times New Roman" w:cs="Times New Roman"/>
                <w:b/>
                <w:bCs/>
                <w:sz w:val="24"/>
                <w:szCs w:val="24"/>
                <w:lang w:val="en-US" w:eastAsia="zh-CN"/>
              </w:rPr>
              <w:t>及版本</w:t>
            </w:r>
            <w:r>
              <w:rPr>
                <w:rFonts w:hint="default" w:ascii="Times New Roman" w:hAnsi="Times New Roman" w:cs="Times New Roman"/>
                <w:b/>
                <w:bCs/>
                <w:sz w:val="24"/>
                <w:szCs w:val="24"/>
                <w:lang w:val="en-US" w:eastAsia="zh-CN"/>
              </w:rPr>
              <w:t>要求</w:t>
            </w:r>
          </w:p>
        </w:tc>
        <w:tc>
          <w:tcPr>
            <w:tcW w:w="880" w:type="pct"/>
            <w:shd w:val="clear" w:color="auto" w:fill="FFFFFF"/>
            <w:vAlign w:val="center"/>
          </w:tcPr>
          <w:p w14:paraId="15DC7BBF">
            <w:pPr>
              <w:ind w:left="0" w:leftChars="0" w:firstLine="0" w:firstLineChars="0"/>
              <w:jc w:val="cente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数量</w:t>
            </w:r>
          </w:p>
        </w:tc>
      </w:tr>
      <w:tr w14:paraId="21A72E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489" w:type="pct"/>
            <w:vAlign w:val="center"/>
          </w:tcPr>
          <w:p w14:paraId="16541840">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w:t>
            </w:r>
          </w:p>
        </w:tc>
        <w:tc>
          <w:tcPr>
            <w:tcW w:w="803" w:type="pct"/>
            <w:vAlign w:val="center"/>
          </w:tcPr>
          <w:p w14:paraId="2C844E99">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选手</w:t>
            </w:r>
            <w:r>
              <w:rPr>
                <w:rFonts w:hint="default" w:ascii="Times New Roman" w:hAnsi="Times New Roman" w:cs="Times New Roman"/>
                <w:sz w:val="24"/>
                <w:szCs w:val="24"/>
                <w:lang w:val="en-US" w:eastAsia="zh-CN"/>
              </w:rPr>
              <w:t>计算机</w:t>
            </w:r>
          </w:p>
        </w:tc>
        <w:tc>
          <w:tcPr>
            <w:tcW w:w="2826" w:type="pct"/>
            <w:vAlign w:val="center"/>
          </w:tcPr>
          <w:p w14:paraId="3CD420AE">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操作系统：Windows 10</w:t>
            </w:r>
            <w:r>
              <w:rPr>
                <w:rFonts w:hint="eastAsia" w:ascii="Times New Roman" w:hAnsi="Times New Roman" w:cs="Times New Roman"/>
                <w:sz w:val="24"/>
                <w:szCs w:val="24"/>
                <w:lang w:val="en-US" w:eastAsia="zh-CN"/>
              </w:rPr>
              <w:t>以上</w:t>
            </w:r>
            <w:r>
              <w:rPr>
                <w:rFonts w:hint="default" w:ascii="Times New Roman" w:hAnsi="Times New Roman" w:cs="Times New Roman"/>
                <w:sz w:val="24"/>
                <w:szCs w:val="24"/>
                <w:lang w:val="en-US" w:eastAsia="zh-CN"/>
              </w:rPr>
              <w:t>专业版（64位）</w:t>
            </w:r>
          </w:p>
          <w:p w14:paraId="69746286">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处理器：i5及以上处理器</w:t>
            </w:r>
          </w:p>
          <w:p w14:paraId="4279B20B">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内存：</w:t>
            </w:r>
            <w:r>
              <w:rPr>
                <w:rFonts w:hint="eastAsia" w:ascii="Times New Roman" w:hAnsi="Times New Roman" w:cs="Times New Roman"/>
                <w:sz w:val="24"/>
                <w:szCs w:val="24"/>
                <w:lang w:val="en-US" w:eastAsia="zh-CN"/>
              </w:rPr>
              <w:t>16</w:t>
            </w:r>
            <w:r>
              <w:rPr>
                <w:rFonts w:hint="default" w:ascii="Times New Roman" w:hAnsi="Times New Roman" w:cs="Times New Roman"/>
                <w:sz w:val="24"/>
                <w:szCs w:val="24"/>
                <w:lang w:val="en-US" w:eastAsia="zh-CN"/>
              </w:rPr>
              <w:t>GB及以上</w:t>
            </w:r>
          </w:p>
          <w:p w14:paraId="4AD5309B">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硬盘：</w:t>
            </w:r>
            <w:r>
              <w:rPr>
                <w:rFonts w:hint="eastAsia" w:ascii="Times New Roman" w:hAnsi="Times New Roman" w:cs="Times New Roman"/>
                <w:sz w:val="24"/>
                <w:szCs w:val="24"/>
                <w:lang w:val="en-US" w:eastAsia="zh-CN"/>
              </w:rPr>
              <w:t>512</w:t>
            </w:r>
            <w:r>
              <w:rPr>
                <w:rFonts w:hint="default" w:ascii="Times New Roman" w:hAnsi="Times New Roman" w:cs="Times New Roman"/>
                <w:sz w:val="24"/>
                <w:szCs w:val="24"/>
                <w:lang w:val="en-US" w:eastAsia="zh-CN"/>
              </w:rPr>
              <w:t>GB固态硬盘及以上</w:t>
            </w:r>
          </w:p>
          <w:p w14:paraId="79D58BE7">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显示器：23寸1920×1080分辨率及以上</w:t>
            </w:r>
          </w:p>
          <w:p w14:paraId="5A2599B5">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有线网卡：1000Mbps以太网卡</w:t>
            </w:r>
          </w:p>
          <w:p w14:paraId="51EE6952">
            <w:pPr>
              <w:spacing w:line="360" w:lineRule="auto"/>
              <w:ind w:left="0" w:leftChars="0" w:firstLine="0" w:firstLineChars="0"/>
              <w:jc w:val="left"/>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显卡：集成和独立都可</w:t>
            </w:r>
          </w:p>
          <w:p w14:paraId="052DE6D0">
            <w:pPr>
              <w:spacing w:line="360" w:lineRule="auto"/>
              <w:ind w:left="0" w:leftChars="0" w:firstLine="0" w:firstLineChars="0"/>
              <w:jc w:val="left"/>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支持VT（虚拟化技术）</w:t>
            </w:r>
          </w:p>
        </w:tc>
        <w:tc>
          <w:tcPr>
            <w:tcW w:w="880" w:type="pct"/>
            <w:vAlign w:val="center"/>
          </w:tcPr>
          <w:p w14:paraId="3CAD1FDA">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3台/每队</w:t>
            </w:r>
          </w:p>
        </w:tc>
      </w:tr>
      <w:tr w14:paraId="2F340F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489" w:type="pct"/>
            <w:vAlign w:val="center"/>
          </w:tcPr>
          <w:p w14:paraId="65B4E8C8">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w:t>
            </w:r>
          </w:p>
        </w:tc>
        <w:tc>
          <w:tcPr>
            <w:tcW w:w="803" w:type="pct"/>
            <w:vAlign w:val="center"/>
          </w:tcPr>
          <w:p w14:paraId="4199FB1A">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数据服务</w:t>
            </w:r>
            <w:r>
              <w:rPr>
                <w:rFonts w:hint="default" w:ascii="Times New Roman" w:hAnsi="Times New Roman" w:cs="Times New Roman"/>
                <w:sz w:val="24"/>
                <w:szCs w:val="24"/>
                <w:lang w:val="en-US" w:eastAsia="zh-CN"/>
              </w:rPr>
              <w:t>计算机</w:t>
            </w:r>
          </w:p>
        </w:tc>
        <w:tc>
          <w:tcPr>
            <w:tcW w:w="2826" w:type="pct"/>
            <w:vAlign w:val="center"/>
          </w:tcPr>
          <w:p w14:paraId="43F26E58">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操作系统：Windows 10</w:t>
            </w:r>
            <w:r>
              <w:rPr>
                <w:rFonts w:hint="eastAsia" w:ascii="Times New Roman" w:hAnsi="Times New Roman" w:cs="Times New Roman"/>
                <w:sz w:val="24"/>
                <w:szCs w:val="24"/>
                <w:lang w:val="en-US" w:eastAsia="zh-CN"/>
              </w:rPr>
              <w:t>以上</w:t>
            </w:r>
            <w:r>
              <w:rPr>
                <w:rFonts w:hint="default" w:ascii="Times New Roman" w:hAnsi="Times New Roman" w:cs="Times New Roman"/>
                <w:sz w:val="24"/>
                <w:szCs w:val="24"/>
                <w:lang w:val="en-US" w:eastAsia="zh-CN"/>
              </w:rPr>
              <w:t>专业版（64位）</w:t>
            </w:r>
          </w:p>
          <w:p w14:paraId="12A92E47">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处理器：i5及以上处理器</w:t>
            </w:r>
          </w:p>
          <w:p w14:paraId="1BC37310">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内存：</w:t>
            </w:r>
            <w:r>
              <w:rPr>
                <w:rFonts w:hint="eastAsia" w:ascii="Times New Roman" w:hAnsi="Times New Roman" w:cs="Times New Roman"/>
                <w:sz w:val="24"/>
                <w:szCs w:val="24"/>
                <w:lang w:val="en-US" w:eastAsia="zh-CN"/>
              </w:rPr>
              <w:t>16</w:t>
            </w:r>
            <w:r>
              <w:rPr>
                <w:rFonts w:hint="default" w:ascii="Times New Roman" w:hAnsi="Times New Roman" w:cs="Times New Roman"/>
                <w:sz w:val="24"/>
                <w:szCs w:val="24"/>
                <w:lang w:val="en-US" w:eastAsia="zh-CN"/>
              </w:rPr>
              <w:t>GB及以上</w:t>
            </w:r>
          </w:p>
          <w:p w14:paraId="0E780256">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硬盘：</w:t>
            </w:r>
            <w:r>
              <w:rPr>
                <w:rFonts w:hint="eastAsia" w:ascii="Times New Roman" w:hAnsi="Times New Roman" w:cs="Times New Roman"/>
                <w:sz w:val="24"/>
                <w:szCs w:val="24"/>
                <w:lang w:val="en-US" w:eastAsia="zh-CN"/>
              </w:rPr>
              <w:t>512</w:t>
            </w:r>
            <w:r>
              <w:rPr>
                <w:rFonts w:hint="default" w:ascii="Times New Roman" w:hAnsi="Times New Roman" w:cs="Times New Roman"/>
                <w:sz w:val="24"/>
                <w:szCs w:val="24"/>
                <w:lang w:val="en-US" w:eastAsia="zh-CN"/>
              </w:rPr>
              <w:t>GB固态硬盘及以上</w:t>
            </w:r>
          </w:p>
          <w:p w14:paraId="4EA1A9F0">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显示器：1920×1080分辨率及以上</w:t>
            </w:r>
          </w:p>
          <w:p w14:paraId="2AF7CB20">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有线网卡：1000Mbps以太网卡</w:t>
            </w:r>
          </w:p>
          <w:p w14:paraId="0E0A71BF">
            <w:pPr>
              <w:spacing w:line="360" w:lineRule="auto"/>
              <w:ind w:left="0" w:leftChars="0" w:firstLine="0" w:firstLineChars="0"/>
              <w:jc w:val="left"/>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显卡：集成和独立都可</w:t>
            </w:r>
          </w:p>
        </w:tc>
        <w:tc>
          <w:tcPr>
            <w:tcW w:w="880" w:type="pct"/>
            <w:vAlign w:val="center"/>
          </w:tcPr>
          <w:p w14:paraId="69899F49">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1台/每队</w:t>
            </w:r>
          </w:p>
        </w:tc>
      </w:tr>
      <w:tr w14:paraId="04C6F6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489" w:type="pct"/>
            <w:vAlign w:val="center"/>
          </w:tcPr>
          <w:p w14:paraId="1E9EB8F3">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w:t>
            </w:r>
          </w:p>
        </w:tc>
        <w:tc>
          <w:tcPr>
            <w:tcW w:w="803" w:type="pct"/>
            <w:vAlign w:val="center"/>
          </w:tcPr>
          <w:p w14:paraId="51911939">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路由器</w:t>
            </w:r>
          </w:p>
        </w:tc>
        <w:tc>
          <w:tcPr>
            <w:tcW w:w="2826" w:type="pct"/>
            <w:vAlign w:val="center"/>
          </w:tcPr>
          <w:p w14:paraId="0B624AAD">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千兆端口</w:t>
            </w:r>
          </w:p>
          <w:p w14:paraId="20454C50">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Wan口数量：1个</w:t>
            </w:r>
          </w:p>
          <w:p w14:paraId="54A6AA68">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LAN口数量：4个及以上</w:t>
            </w:r>
          </w:p>
        </w:tc>
        <w:tc>
          <w:tcPr>
            <w:tcW w:w="880" w:type="pct"/>
            <w:vAlign w:val="center"/>
          </w:tcPr>
          <w:p w14:paraId="50990A16">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1台/每队</w:t>
            </w:r>
          </w:p>
        </w:tc>
      </w:tr>
      <w:tr w14:paraId="71E36D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489" w:type="pct"/>
            <w:vAlign w:val="center"/>
          </w:tcPr>
          <w:p w14:paraId="15454FFA">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w:t>
            </w:r>
          </w:p>
        </w:tc>
        <w:tc>
          <w:tcPr>
            <w:tcW w:w="803" w:type="pct"/>
            <w:vAlign w:val="center"/>
          </w:tcPr>
          <w:p w14:paraId="3A4D2F82">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竞赛服务器</w:t>
            </w:r>
          </w:p>
        </w:tc>
        <w:tc>
          <w:tcPr>
            <w:tcW w:w="2826" w:type="pct"/>
            <w:vAlign w:val="center"/>
          </w:tcPr>
          <w:p w14:paraId="13CA983B">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w:t>
            </w:r>
            <w:r>
              <w:rPr>
                <w:rFonts w:hint="eastAsia" w:ascii="Times New Roman" w:hAnsi="Times New Roman" w:cs="Times New Roman"/>
                <w:sz w:val="24"/>
                <w:szCs w:val="24"/>
                <w:lang w:val="en-US" w:eastAsia="zh-CN"/>
              </w:rPr>
              <w:t>6</w:t>
            </w:r>
            <w:r>
              <w:rPr>
                <w:rFonts w:hint="default" w:ascii="Times New Roman" w:hAnsi="Times New Roman" w:cs="Times New Roman"/>
                <w:sz w:val="24"/>
                <w:szCs w:val="24"/>
                <w:lang w:val="en-US" w:eastAsia="zh-CN"/>
              </w:rPr>
              <w:t>G及以上内存，512G及以上固态硬盘，显示器分辨率1920×1080及以上，千兆网络接口，USB接口</w:t>
            </w:r>
          </w:p>
          <w:p w14:paraId="604CE3E9">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Windows操作系统</w:t>
            </w:r>
          </w:p>
          <w:p w14:paraId="63B0B3B1">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支持虚拟化服务</w:t>
            </w:r>
          </w:p>
        </w:tc>
        <w:tc>
          <w:tcPr>
            <w:tcW w:w="880" w:type="pct"/>
            <w:vAlign w:val="center"/>
          </w:tcPr>
          <w:p w14:paraId="3E15215C">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1台</w:t>
            </w:r>
          </w:p>
        </w:tc>
      </w:tr>
      <w:tr w14:paraId="7C0943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489" w:type="pct"/>
            <w:vAlign w:val="center"/>
          </w:tcPr>
          <w:p w14:paraId="33D664B0">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5</w:t>
            </w:r>
          </w:p>
        </w:tc>
        <w:tc>
          <w:tcPr>
            <w:tcW w:w="803" w:type="pct"/>
            <w:vAlign w:val="center"/>
          </w:tcPr>
          <w:p w14:paraId="4F4DCB2C">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交换机</w:t>
            </w:r>
          </w:p>
        </w:tc>
        <w:tc>
          <w:tcPr>
            <w:tcW w:w="2826" w:type="pct"/>
            <w:vAlign w:val="center"/>
          </w:tcPr>
          <w:p w14:paraId="7A552BA7">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端口：48口（千兆）</w:t>
            </w:r>
          </w:p>
          <w:p w14:paraId="6DBFCD64">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网管类型：网管</w:t>
            </w:r>
          </w:p>
          <w:p w14:paraId="263EC389">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层级：三层企业级网络交换机</w:t>
            </w:r>
          </w:p>
          <w:p w14:paraId="342ED999">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特性：支持VLAN、WEB网管、端口隔离、ACL IP扩展等特性</w:t>
            </w:r>
          </w:p>
        </w:tc>
        <w:tc>
          <w:tcPr>
            <w:tcW w:w="880" w:type="pct"/>
            <w:vAlign w:val="center"/>
          </w:tcPr>
          <w:p w14:paraId="64BAC532">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3台</w:t>
            </w:r>
          </w:p>
        </w:tc>
      </w:tr>
      <w:tr w14:paraId="1B0A64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489" w:type="pct"/>
            <w:vAlign w:val="center"/>
          </w:tcPr>
          <w:p w14:paraId="6806BFDF">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6</w:t>
            </w:r>
          </w:p>
        </w:tc>
        <w:tc>
          <w:tcPr>
            <w:tcW w:w="803" w:type="pct"/>
            <w:vAlign w:val="center"/>
          </w:tcPr>
          <w:p w14:paraId="26740F3B">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移动应用开发生态系统</w:t>
            </w:r>
          </w:p>
        </w:tc>
        <w:tc>
          <w:tcPr>
            <w:tcW w:w="2826" w:type="pct"/>
            <w:vAlign w:val="center"/>
          </w:tcPr>
          <w:p w14:paraId="38BA2397">
            <w:pPr>
              <w:spacing w:line="360" w:lineRule="auto"/>
              <w:ind w:left="0" w:leftChars="0" w:firstLine="0" w:firstLineChars="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规格：</w:t>
            </w:r>
          </w:p>
          <w:p w14:paraId="5CDCEE08">
            <w:pPr>
              <w:spacing w:line="360" w:lineRule="auto"/>
              <w:ind w:left="0" w:leftChars="0" w:firstLine="0" w:firstLineChars="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Android模拟器/Pad和手机：Version 10.0.X及以上，可配置多个屏幕，支持多屏异显。</w:t>
            </w:r>
          </w:p>
          <w:p w14:paraId="5C5F6859">
            <w:pPr>
              <w:spacing w:line="360" w:lineRule="auto"/>
              <w:ind w:left="0" w:leftChars="0" w:firstLine="0" w:firstLineChars="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每队配置摄像头：USB接口，720P及以上（1个配置在选手计算机上）</w:t>
            </w:r>
          </w:p>
          <w:p w14:paraId="5C17109F">
            <w:pPr>
              <w:spacing w:line="360" w:lineRule="auto"/>
              <w:ind w:left="0" w:leftChars="0" w:firstLine="0" w:firstLineChars="0"/>
              <w:jc w:val="left"/>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每队配置耳机或音响（1套，不含Mic）</w:t>
            </w:r>
          </w:p>
        </w:tc>
        <w:tc>
          <w:tcPr>
            <w:tcW w:w="880" w:type="pct"/>
            <w:vAlign w:val="center"/>
          </w:tcPr>
          <w:p w14:paraId="2276F1F1">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1套/每队</w:t>
            </w:r>
          </w:p>
        </w:tc>
      </w:tr>
    </w:tbl>
    <w:p w14:paraId="7E8C4DA2">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（三）软件环境与版本</w:t>
      </w:r>
    </w:p>
    <w:p w14:paraId="44CE34DC">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jc w:val="center"/>
        <w:textAlignment w:val="auto"/>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表</w:t>
      </w:r>
      <w:r>
        <w:rPr>
          <w:rFonts w:hint="eastAsia" w:ascii="仿宋" w:hAnsi="仿宋" w:eastAsia="仿宋" w:cs="仿宋"/>
          <w:b/>
          <w:bCs/>
          <w:sz w:val="28"/>
          <w:szCs w:val="28"/>
          <w:lang w:val="en-US" w:eastAsia="zh-CN"/>
        </w:rPr>
        <w:t xml:space="preserve">7 </w:t>
      </w:r>
      <w:r>
        <w:rPr>
          <w:rFonts w:hint="eastAsia" w:ascii="仿宋" w:hAnsi="仿宋" w:eastAsia="仿宋" w:cs="仿宋"/>
          <w:b/>
          <w:bCs/>
          <w:sz w:val="28"/>
          <w:szCs w:val="28"/>
          <w:lang w:eastAsia="zh-CN"/>
        </w:rPr>
        <w:t>竞赛软件开发环境及版本一览表</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6"/>
        <w:gridCol w:w="1929"/>
        <w:gridCol w:w="3090"/>
        <w:gridCol w:w="841"/>
        <w:gridCol w:w="1386"/>
      </w:tblGrid>
      <w:tr w14:paraId="0656B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blHeader/>
          <w:jc w:val="center"/>
        </w:trPr>
        <w:tc>
          <w:tcPr>
            <w:tcW w:w="748" w:type="pct"/>
            <w:shd w:val="clear" w:color="auto" w:fill="FFFFFF"/>
            <w:noWrap w:val="0"/>
            <w:vAlign w:val="center"/>
          </w:tcPr>
          <w:p w14:paraId="3D11F79F">
            <w:pPr>
              <w:ind w:left="0" w:leftChars="0" w:firstLine="0" w:firstLineChars="0"/>
              <w:jc w:val="center"/>
              <w:rPr>
                <w:rFonts w:hint="default" w:ascii="Times New Roman" w:hAnsi="Times New Roman" w:cs="Times New Roman"/>
                <w:b/>
                <w:bCs/>
                <w:sz w:val="24"/>
                <w:szCs w:val="24"/>
              </w:rPr>
            </w:pPr>
            <w:r>
              <w:rPr>
                <w:rFonts w:hint="default" w:ascii="Times New Roman" w:hAnsi="Times New Roman" w:cs="Times New Roman"/>
                <w:b/>
                <w:bCs/>
                <w:sz w:val="24"/>
                <w:szCs w:val="24"/>
              </w:rPr>
              <w:t>类别</w:t>
            </w:r>
          </w:p>
        </w:tc>
        <w:tc>
          <w:tcPr>
            <w:tcW w:w="1131" w:type="pct"/>
            <w:shd w:val="clear" w:color="auto" w:fill="FFFFFF"/>
            <w:noWrap w:val="0"/>
            <w:vAlign w:val="center"/>
          </w:tcPr>
          <w:p w14:paraId="63635003">
            <w:pPr>
              <w:ind w:left="0" w:leftChars="0" w:firstLine="0" w:firstLineChars="0"/>
              <w:jc w:val="center"/>
              <w:rPr>
                <w:rFonts w:hint="default" w:ascii="Times New Roman" w:hAnsi="Times New Roman" w:cs="Times New Roman"/>
                <w:b/>
                <w:bCs/>
                <w:sz w:val="24"/>
                <w:szCs w:val="24"/>
              </w:rPr>
            </w:pPr>
            <w:r>
              <w:rPr>
                <w:rFonts w:hint="default" w:ascii="Times New Roman" w:hAnsi="Times New Roman" w:cs="Times New Roman"/>
                <w:b/>
                <w:bCs/>
                <w:sz w:val="24"/>
                <w:szCs w:val="24"/>
              </w:rPr>
              <w:t>名称</w:t>
            </w:r>
          </w:p>
        </w:tc>
        <w:tc>
          <w:tcPr>
            <w:tcW w:w="1812" w:type="pct"/>
            <w:shd w:val="clear" w:color="auto" w:fill="FFFFFF"/>
            <w:noWrap w:val="0"/>
            <w:vAlign w:val="center"/>
          </w:tcPr>
          <w:p w14:paraId="779C1598">
            <w:pPr>
              <w:ind w:left="0" w:leftChars="0" w:firstLine="0" w:firstLineChars="0"/>
              <w:jc w:val="center"/>
              <w:rPr>
                <w:rFonts w:hint="default" w:ascii="Times New Roman" w:hAnsi="Times New Roman" w:cs="Times New Roman"/>
                <w:b/>
                <w:bCs/>
                <w:sz w:val="24"/>
                <w:szCs w:val="24"/>
              </w:rPr>
            </w:pPr>
            <w:r>
              <w:rPr>
                <w:rFonts w:hint="default" w:ascii="Times New Roman" w:hAnsi="Times New Roman" w:cs="Times New Roman"/>
                <w:b/>
                <w:bCs/>
                <w:sz w:val="24"/>
                <w:szCs w:val="24"/>
              </w:rPr>
              <w:t>版本</w:t>
            </w:r>
          </w:p>
        </w:tc>
        <w:tc>
          <w:tcPr>
            <w:tcW w:w="493" w:type="pct"/>
            <w:shd w:val="clear" w:color="auto" w:fill="FFFFFF"/>
            <w:noWrap w:val="0"/>
            <w:vAlign w:val="center"/>
          </w:tcPr>
          <w:p w14:paraId="6C805F63">
            <w:pPr>
              <w:ind w:left="0" w:leftChars="0" w:firstLine="0" w:firstLineChars="0"/>
              <w:jc w:val="center"/>
              <w:rPr>
                <w:rFonts w:hint="default" w:ascii="Times New Roman" w:hAnsi="Times New Roman" w:cs="Times New Roman"/>
                <w:b/>
                <w:bCs/>
                <w:sz w:val="24"/>
                <w:szCs w:val="24"/>
              </w:rPr>
            </w:pPr>
            <w:r>
              <w:rPr>
                <w:rFonts w:hint="default" w:ascii="Times New Roman" w:hAnsi="Times New Roman" w:cs="Times New Roman"/>
                <w:b/>
                <w:bCs/>
                <w:sz w:val="24"/>
                <w:szCs w:val="24"/>
              </w:rPr>
              <w:t>单位</w:t>
            </w:r>
          </w:p>
        </w:tc>
        <w:tc>
          <w:tcPr>
            <w:tcW w:w="813" w:type="pct"/>
            <w:shd w:val="clear" w:color="auto" w:fill="FFFFFF"/>
            <w:noWrap w:val="0"/>
            <w:vAlign w:val="center"/>
          </w:tcPr>
          <w:p w14:paraId="4A14F0A3">
            <w:pPr>
              <w:ind w:left="0" w:leftChars="0" w:firstLine="0" w:firstLineChars="0"/>
              <w:jc w:val="center"/>
              <w:rPr>
                <w:rFonts w:hint="default" w:ascii="Times New Roman" w:hAnsi="Times New Roman" w:cs="Times New Roman"/>
                <w:b/>
                <w:bCs/>
                <w:sz w:val="24"/>
                <w:szCs w:val="24"/>
              </w:rPr>
            </w:pPr>
            <w:r>
              <w:rPr>
                <w:rFonts w:hint="default" w:ascii="Times New Roman" w:hAnsi="Times New Roman" w:cs="Times New Roman"/>
                <w:b/>
                <w:bCs/>
                <w:sz w:val="24"/>
                <w:szCs w:val="24"/>
              </w:rPr>
              <w:t>数量</w:t>
            </w:r>
          </w:p>
        </w:tc>
      </w:tr>
      <w:tr w14:paraId="6FEF2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pct"/>
            <w:noWrap w:val="0"/>
            <w:vAlign w:val="center"/>
          </w:tcPr>
          <w:p w14:paraId="4232156D">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操作系统</w:t>
            </w:r>
          </w:p>
        </w:tc>
        <w:tc>
          <w:tcPr>
            <w:tcW w:w="1131" w:type="pct"/>
            <w:noWrap w:val="0"/>
            <w:vAlign w:val="center"/>
          </w:tcPr>
          <w:p w14:paraId="32B0CABC">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Windows10</w:t>
            </w:r>
          </w:p>
        </w:tc>
        <w:tc>
          <w:tcPr>
            <w:tcW w:w="1812" w:type="pct"/>
            <w:noWrap w:val="0"/>
            <w:vAlign w:val="center"/>
          </w:tcPr>
          <w:p w14:paraId="427D4321">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Windows 10专业版 （64位）</w:t>
            </w:r>
          </w:p>
        </w:tc>
        <w:tc>
          <w:tcPr>
            <w:tcW w:w="493" w:type="pct"/>
            <w:noWrap w:val="0"/>
            <w:vAlign w:val="center"/>
          </w:tcPr>
          <w:p w14:paraId="2154C759">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套</w:t>
            </w:r>
          </w:p>
        </w:tc>
        <w:tc>
          <w:tcPr>
            <w:tcW w:w="813" w:type="pct"/>
            <w:noWrap w:val="0"/>
            <w:vAlign w:val="center"/>
          </w:tcPr>
          <w:p w14:paraId="7C18D067">
            <w:pPr>
              <w:ind w:left="0" w:leftChars="0" w:firstLine="0" w:firstLineChars="0"/>
              <w:jc w:val="center"/>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1</w:t>
            </w:r>
          </w:p>
        </w:tc>
      </w:tr>
      <w:tr w14:paraId="035DD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pct"/>
            <w:vMerge w:val="restart"/>
            <w:noWrap w:val="0"/>
            <w:vAlign w:val="center"/>
          </w:tcPr>
          <w:p w14:paraId="30E53321">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开发工具</w:t>
            </w:r>
          </w:p>
        </w:tc>
        <w:tc>
          <w:tcPr>
            <w:tcW w:w="1131" w:type="pct"/>
            <w:noWrap w:val="0"/>
            <w:vAlign w:val="center"/>
          </w:tcPr>
          <w:p w14:paraId="14D78088">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Adobe XD</w:t>
            </w:r>
          </w:p>
        </w:tc>
        <w:tc>
          <w:tcPr>
            <w:tcW w:w="1812" w:type="pct"/>
            <w:noWrap w:val="0"/>
            <w:vAlign w:val="center"/>
          </w:tcPr>
          <w:p w14:paraId="7836F5BA">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Version 40</w:t>
            </w:r>
            <w:r>
              <w:rPr>
                <w:rFonts w:hint="eastAsia" w:ascii="Times New Roman" w:hAnsi="Times New Roman" w:cs="Times New Roman"/>
                <w:sz w:val="24"/>
                <w:szCs w:val="24"/>
              </w:rPr>
              <w:t>及以上</w:t>
            </w:r>
          </w:p>
        </w:tc>
        <w:tc>
          <w:tcPr>
            <w:tcW w:w="493" w:type="pct"/>
            <w:noWrap w:val="0"/>
            <w:vAlign w:val="center"/>
          </w:tcPr>
          <w:p w14:paraId="2AE3E2F0">
            <w:pPr>
              <w:ind w:left="0" w:leftChars="0" w:firstLine="0" w:firstLineChars="0"/>
              <w:jc w:val="center"/>
              <w:rPr>
                <w:rFonts w:hint="default" w:ascii="Times New Roman" w:hAnsi="Times New Roman" w:cs="Times New Roman"/>
                <w:sz w:val="24"/>
                <w:szCs w:val="24"/>
              </w:rPr>
            </w:pPr>
            <w:r>
              <w:rPr>
                <w:rFonts w:hint="eastAsia" w:ascii="Times New Roman" w:hAnsi="Times New Roman" w:cs="Times New Roman"/>
                <w:sz w:val="24"/>
                <w:szCs w:val="24"/>
              </w:rPr>
              <w:t>套</w:t>
            </w:r>
          </w:p>
        </w:tc>
        <w:tc>
          <w:tcPr>
            <w:tcW w:w="813" w:type="pct"/>
            <w:noWrap w:val="0"/>
            <w:vAlign w:val="center"/>
          </w:tcPr>
          <w:p w14:paraId="327F2217">
            <w:pPr>
              <w:ind w:left="0" w:leftChars="0" w:firstLine="0" w:firstLineChars="0"/>
              <w:jc w:val="center"/>
              <w:rPr>
                <w:rFonts w:hint="default" w:ascii="Times New Roman" w:hAnsi="Times New Roman" w:cs="Times New Roman"/>
                <w:sz w:val="24"/>
                <w:szCs w:val="24"/>
                <w:lang w:eastAsia="zh-CN"/>
              </w:rPr>
            </w:pPr>
            <w:r>
              <w:rPr>
                <w:rFonts w:hint="eastAsia" w:ascii="Times New Roman" w:hAnsi="Times New Roman" w:cs="Times New Roman"/>
                <w:sz w:val="24"/>
                <w:szCs w:val="24"/>
                <w:lang w:eastAsia="zh-CN"/>
              </w:rPr>
              <w:t>1</w:t>
            </w:r>
          </w:p>
        </w:tc>
      </w:tr>
      <w:tr w14:paraId="2C908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pct"/>
            <w:vMerge w:val="continue"/>
            <w:noWrap w:val="0"/>
            <w:vAlign w:val="center"/>
          </w:tcPr>
          <w:p w14:paraId="0A95C296">
            <w:pPr>
              <w:ind w:left="0" w:leftChars="0" w:firstLine="0" w:firstLineChars="0"/>
              <w:jc w:val="center"/>
              <w:rPr>
                <w:rFonts w:hint="default" w:ascii="Times New Roman" w:hAnsi="Times New Roman" w:cs="Times New Roman"/>
                <w:sz w:val="24"/>
                <w:szCs w:val="24"/>
              </w:rPr>
            </w:pPr>
          </w:p>
        </w:tc>
        <w:tc>
          <w:tcPr>
            <w:tcW w:w="1131" w:type="pct"/>
            <w:noWrap w:val="0"/>
            <w:vAlign w:val="center"/>
          </w:tcPr>
          <w:p w14:paraId="53E9C801">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Axure RP</w:t>
            </w:r>
          </w:p>
        </w:tc>
        <w:tc>
          <w:tcPr>
            <w:tcW w:w="1812" w:type="pct"/>
            <w:noWrap w:val="0"/>
            <w:vAlign w:val="center"/>
          </w:tcPr>
          <w:p w14:paraId="3001AE1C">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Version 9.0</w:t>
            </w:r>
            <w:r>
              <w:rPr>
                <w:rFonts w:hint="eastAsia" w:ascii="Times New Roman" w:hAnsi="Times New Roman" w:cs="Times New Roman"/>
                <w:sz w:val="24"/>
                <w:szCs w:val="24"/>
              </w:rPr>
              <w:t>及以上</w:t>
            </w:r>
          </w:p>
        </w:tc>
        <w:tc>
          <w:tcPr>
            <w:tcW w:w="493" w:type="pct"/>
            <w:noWrap w:val="0"/>
            <w:vAlign w:val="center"/>
          </w:tcPr>
          <w:p w14:paraId="77472D0D">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套</w:t>
            </w:r>
          </w:p>
        </w:tc>
        <w:tc>
          <w:tcPr>
            <w:tcW w:w="813" w:type="pct"/>
            <w:noWrap w:val="0"/>
            <w:vAlign w:val="center"/>
          </w:tcPr>
          <w:p w14:paraId="3EC8B760">
            <w:pPr>
              <w:ind w:left="0" w:leftChars="0" w:firstLine="0" w:firstLineChars="0"/>
              <w:jc w:val="center"/>
              <w:rPr>
                <w:rFonts w:hint="default" w:ascii="Times New Roman" w:hAnsi="Times New Roman" w:cs="Times New Roman"/>
                <w:sz w:val="24"/>
                <w:szCs w:val="24"/>
                <w:lang w:eastAsia="zh-CN"/>
              </w:rPr>
            </w:pPr>
            <w:r>
              <w:rPr>
                <w:rFonts w:hint="eastAsia" w:ascii="Times New Roman" w:hAnsi="Times New Roman" w:cs="Times New Roman"/>
                <w:sz w:val="24"/>
                <w:szCs w:val="24"/>
                <w:lang w:eastAsia="zh-CN"/>
              </w:rPr>
              <w:t>1</w:t>
            </w:r>
          </w:p>
        </w:tc>
      </w:tr>
      <w:tr w14:paraId="55195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pct"/>
            <w:vMerge w:val="continue"/>
            <w:noWrap w:val="0"/>
            <w:vAlign w:val="center"/>
          </w:tcPr>
          <w:p w14:paraId="5168C6EE">
            <w:pPr>
              <w:ind w:left="0" w:leftChars="0" w:firstLine="0" w:firstLineChars="0"/>
              <w:jc w:val="center"/>
              <w:rPr>
                <w:rFonts w:hint="default" w:ascii="Times New Roman" w:hAnsi="Times New Roman" w:cs="Times New Roman"/>
                <w:sz w:val="24"/>
                <w:szCs w:val="24"/>
              </w:rPr>
            </w:pPr>
          </w:p>
        </w:tc>
        <w:tc>
          <w:tcPr>
            <w:tcW w:w="1131" w:type="pct"/>
            <w:noWrap w:val="0"/>
            <w:vAlign w:val="center"/>
          </w:tcPr>
          <w:p w14:paraId="10E81E6A">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Adobe Photoshop</w:t>
            </w:r>
          </w:p>
        </w:tc>
        <w:tc>
          <w:tcPr>
            <w:tcW w:w="1812" w:type="pct"/>
            <w:noWrap w:val="0"/>
            <w:vAlign w:val="center"/>
          </w:tcPr>
          <w:p w14:paraId="35419D48">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Version 2019</w:t>
            </w:r>
            <w:r>
              <w:rPr>
                <w:rFonts w:hint="eastAsia" w:ascii="Times New Roman" w:hAnsi="Times New Roman" w:cs="Times New Roman"/>
                <w:sz w:val="24"/>
                <w:szCs w:val="24"/>
              </w:rPr>
              <w:t>及以上</w:t>
            </w:r>
          </w:p>
        </w:tc>
        <w:tc>
          <w:tcPr>
            <w:tcW w:w="493" w:type="pct"/>
            <w:noWrap w:val="0"/>
            <w:vAlign w:val="center"/>
          </w:tcPr>
          <w:p w14:paraId="50562FF4">
            <w:pPr>
              <w:ind w:left="0" w:leftChars="0" w:firstLine="0" w:firstLineChars="0"/>
              <w:jc w:val="center"/>
              <w:rPr>
                <w:rFonts w:hint="default" w:ascii="Times New Roman" w:hAnsi="Times New Roman" w:cs="Times New Roman"/>
                <w:sz w:val="24"/>
                <w:szCs w:val="24"/>
              </w:rPr>
            </w:pPr>
            <w:r>
              <w:rPr>
                <w:rFonts w:hint="eastAsia" w:ascii="Times New Roman" w:hAnsi="Times New Roman" w:cs="Times New Roman"/>
                <w:sz w:val="24"/>
                <w:szCs w:val="24"/>
              </w:rPr>
              <w:t>套</w:t>
            </w:r>
          </w:p>
        </w:tc>
        <w:tc>
          <w:tcPr>
            <w:tcW w:w="813" w:type="pct"/>
            <w:noWrap w:val="0"/>
            <w:vAlign w:val="center"/>
          </w:tcPr>
          <w:p w14:paraId="54C5B7CE">
            <w:pPr>
              <w:ind w:left="0" w:leftChars="0" w:firstLine="0" w:firstLineChars="0"/>
              <w:jc w:val="center"/>
              <w:rPr>
                <w:rFonts w:hint="default" w:ascii="Times New Roman" w:hAnsi="Times New Roman" w:cs="Times New Roman"/>
                <w:sz w:val="24"/>
                <w:szCs w:val="24"/>
                <w:lang w:eastAsia="zh-CN"/>
              </w:rPr>
            </w:pPr>
            <w:r>
              <w:rPr>
                <w:rFonts w:hint="eastAsia" w:ascii="Times New Roman" w:hAnsi="Times New Roman" w:cs="Times New Roman"/>
                <w:sz w:val="24"/>
                <w:szCs w:val="24"/>
                <w:lang w:eastAsia="zh-CN"/>
              </w:rPr>
              <w:t>1</w:t>
            </w:r>
          </w:p>
        </w:tc>
      </w:tr>
      <w:tr w14:paraId="3F97A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pct"/>
            <w:vMerge w:val="continue"/>
            <w:noWrap w:val="0"/>
            <w:vAlign w:val="center"/>
          </w:tcPr>
          <w:p w14:paraId="689B2D1D">
            <w:pPr>
              <w:ind w:left="0" w:leftChars="0" w:firstLine="0" w:firstLineChars="0"/>
              <w:jc w:val="center"/>
              <w:rPr>
                <w:rFonts w:hint="default" w:ascii="Times New Roman" w:hAnsi="Times New Roman" w:cs="Times New Roman"/>
                <w:sz w:val="24"/>
                <w:szCs w:val="24"/>
              </w:rPr>
            </w:pPr>
          </w:p>
        </w:tc>
        <w:tc>
          <w:tcPr>
            <w:tcW w:w="1131" w:type="pct"/>
            <w:noWrap w:val="0"/>
            <w:vAlign w:val="center"/>
          </w:tcPr>
          <w:p w14:paraId="6CBF577E">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Postman</w:t>
            </w:r>
          </w:p>
        </w:tc>
        <w:tc>
          <w:tcPr>
            <w:tcW w:w="1812" w:type="pct"/>
            <w:noWrap w:val="0"/>
            <w:vAlign w:val="center"/>
          </w:tcPr>
          <w:p w14:paraId="57C24CC5">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Version 10.5</w:t>
            </w:r>
            <w:r>
              <w:rPr>
                <w:rFonts w:hint="eastAsia" w:ascii="Times New Roman" w:hAnsi="Times New Roman" w:cs="Times New Roman"/>
                <w:sz w:val="24"/>
                <w:szCs w:val="24"/>
              </w:rPr>
              <w:t>及以上</w:t>
            </w:r>
          </w:p>
        </w:tc>
        <w:tc>
          <w:tcPr>
            <w:tcW w:w="493" w:type="pct"/>
            <w:noWrap w:val="0"/>
            <w:vAlign w:val="center"/>
          </w:tcPr>
          <w:p w14:paraId="736F2EEC">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套</w:t>
            </w:r>
          </w:p>
        </w:tc>
        <w:tc>
          <w:tcPr>
            <w:tcW w:w="813" w:type="pct"/>
            <w:noWrap w:val="0"/>
            <w:vAlign w:val="center"/>
          </w:tcPr>
          <w:p w14:paraId="751D70D2">
            <w:pPr>
              <w:ind w:left="0" w:leftChars="0" w:firstLine="0" w:firstLineChars="0"/>
              <w:jc w:val="center"/>
              <w:rPr>
                <w:rFonts w:hint="default" w:ascii="Times New Roman" w:hAnsi="Times New Roman" w:cs="Times New Roman"/>
                <w:sz w:val="24"/>
                <w:szCs w:val="24"/>
                <w:lang w:eastAsia="zh-CN"/>
              </w:rPr>
            </w:pPr>
            <w:r>
              <w:rPr>
                <w:rFonts w:hint="eastAsia" w:ascii="Times New Roman" w:hAnsi="Times New Roman" w:cs="Times New Roman"/>
                <w:sz w:val="24"/>
                <w:szCs w:val="24"/>
                <w:lang w:eastAsia="zh-CN"/>
              </w:rPr>
              <w:t>1</w:t>
            </w:r>
          </w:p>
        </w:tc>
      </w:tr>
      <w:tr w14:paraId="2E1AF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pct"/>
            <w:vMerge w:val="continue"/>
            <w:noWrap w:val="0"/>
            <w:vAlign w:val="center"/>
          </w:tcPr>
          <w:p w14:paraId="13EC31B6">
            <w:pPr>
              <w:ind w:left="0" w:leftChars="0" w:firstLine="0" w:firstLineChars="0"/>
              <w:jc w:val="center"/>
              <w:rPr>
                <w:rFonts w:hint="default" w:ascii="Times New Roman" w:hAnsi="Times New Roman" w:cs="Times New Roman"/>
                <w:sz w:val="24"/>
                <w:szCs w:val="24"/>
              </w:rPr>
            </w:pPr>
          </w:p>
        </w:tc>
        <w:tc>
          <w:tcPr>
            <w:tcW w:w="1131" w:type="pct"/>
            <w:noWrap w:val="0"/>
            <w:vAlign w:val="center"/>
          </w:tcPr>
          <w:p w14:paraId="1A7870A0">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WPS</w:t>
            </w:r>
          </w:p>
        </w:tc>
        <w:tc>
          <w:tcPr>
            <w:tcW w:w="1812" w:type="pct"/>
            <w:noWrap w:val="0"/>
            <w:vAlign w:val="center"/>
          </w:tcPr>
          <w:p w14:paraId="147DB09B">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Version 11.1.0</w:t>
            </w:r>
            <w:r>
              <w:rPr>
                <w:rFonts w:hint="eastAsia" w:ascii="Times New Roman" w:hAnsi="Times New Roman" w:cs="Times New Roman"/>
                <w:sz w:val="24"/>
                <w:szCs w:val="24"/>
              </w:rPr>
              <w:t>及以上</w:t>
            </w:r>
          </w:p>
        </w:tc>
        <w:tc>
          <w:tcPr>
            <w:tcW w:w="493" w:type="pct"/>
            <w:noWrap w:val="0"/>
            <w:vAlign w:val="center"/>
          </w:tcPr>
          <w:p w14:paraId="54949CBE">
            <w:pPr>
              <w:ind w:left="0" w:leftChars="0" w:firstLine="0" w:firstLineChars="0"/>
              <w:jc w:val="center"/>
              <w:rPr>
                <w:rFonts w:hint="default" w:ascii="Times New Roman" w:hAnsi="Times New Roman" w:cs="Times New Roman"/>
                <w:sz w:val="24"/>
                <w:szCs w:val="24"/>
              </w:rPr>
            </w:pPr>
            <w:r>
              <w:rPr>
                <w:rFonts w:hint="eastAsia" w:ascii="Times New Roman" w:hAnsi="Times New Roman" w:cs="Times New Roman"/>
                <w:sz w:val="24"/>
                <w:szCs w:val="24"/>
              </w:rPr>
              <w:t>套</w:t>
            </w:r>
          </w:p>
        </w:tc>
        <w:tc>
          <w:tcPr>
            <w:tcW w:w="813" w:type="pct"/>
            <w:noWrap w:val="0"/>
            <w:vAlign w:val="center"/>
          </w:tcPr>
          <w:p w14:paraId="4B2CD95A">
            <w:pPr>
              <w:ind w:left="0" w:leftChars="0" w:firstLine="0" w:firstLineChars="0"/>
              <w:jc w:val="center"/>
              <w:rPr>
                <w:rFonts w:hint="default" w:ascii="Times New Roman" w:hAnsi="Times New Roman" w:cs="Times New Roman"/>
                <w:sz w:val="24"/>
                <w:szCs w:val="24"/>
                <w:lang w:eastAsia="zh-CN"/>
              </w:rPr>
            </w:pPr>
            <w:r>
              <w:rPr>
                <w:rFonts w:hint="eastAsia" w:ascii="Times New Roman" w:hAnsi="Times New Roman" w:cs="Times New Roman"/>
                <w:sz w:val="24"/>
                <w:szCs w:val="24"/>
                <w:lang w:eastAsia="zh-CN"/>
              </w:rPr>
              <w:t>1</w:t>
            </w:r>
          </w:p>
        </w:tc>
      </w:tr>
      <w:tr w14:paraId="4B5FE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pct"/>
            <w:vMerge w:val="continue"/>
            <w:noWrap w:val="0"/>
            <w:vAlign w:val="center"/>
          </w:tcPr>
          <w:p w14:paraId="756F4213">
            <w:pPr>
              <w:ind w:left="0" w:leftChars="0" w:firstLine="0" w:firstLineChars="0"/>
              <w:jc w:val="center"/>
              <w:rPr>
                <w:rFonts w:hint="default" w:ascii="Times New Roman" w:hAnsi="Times New Roman" w:cs="Times New Roman"/>
                <w:sz w:val="24"/>
                <w:szCs w:val="24"/>
              </w:rPr>
            </w:pPr>
          </w:p>
        </w:tc>
        <w:tc>
          <w:tcPr>
            <w:tcW w:w="1131" w:type="pct"/>
            <w:noWrap w:val="0"/>
            <w:vAlign w:val="center"/>
          </w:tcPr>
          <w:p w14:paraId="733FDAF5">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Office Visio</w:t>
            </w:r>
          </w:p>
        </w:tc>
        <w:tc>
          <w:tcPr>
            <w:tcW w:w="1812" w:type="pct"/>
            <w:noWrap w:val="0"/>
            <w:vAlign w:val="center"/>
          </w:tcPr>
          <w:p w14:paraId="3D839F2B">
            <w:pPr>
              <w:ind w:left="0" w:leftChars="0" w:firstLine="0" w:firstLineChars="0"/>
              <w:jc w:val="center"/>
              <w:rPr>
                <w:rFonts w:hint="eastAsia" w:ascii="Times New Roman" w:hAnsi="Times New Roman" w:cs="Times New Roman"/>
                <w:sz w:val="24"/>
                <w:szCs w:val="24"/>
                <w:lang w:eastAsia="zh-CN"/>
              </w:rPr>
            </w:pPr>
            <w:r>
              <w:rPr>
                <w:rFonts w:hint="default" w:ascii="Times New Roman" w:hAnsi="Times New Roman" w:cs="Times New Roman"/>
                <w:sz w:val="24"/>
                <w:szCs w:val="24"/>
              </w:rPr>
              <w:t>Version 2021</w:t>
            </w:r>
            <w:r>
              <w:rPr>
                <w:rFonts w:hint="eastAsia" w:ascii="Times New Roman" w:hAnsi="Times New Roman" w:cs="Times New Roman"/>
                <w:sz w:val="24"/>
                <w:szCs w:val="24"/>
              </w:rPr>
              <w:t>及以上</w:t>
            </w:r>
          </w:p>
        </w:tc>
        <w:tc>
          <w:tcPr>
            <w:tcW w:w="493" w:type="pct"/>
            <w:noWrap w:val="0"/>
            <w:vAlign w:val="center"/>
          </w:tcPr>
          <w:p w14:paraId="7536869B">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套</w:t>
            </w:r>
          </w:p>
        </w:tc>
        <w:tc>
          <w:tcPr>
            <w:tcW w:w="813" w:type="pct"/>
            <w:noWrap w:val="0"/>
            <w:vAlign w:val="center"/>
          </w:tcPr>
          <w:p w14:paraId="225D897D">
            <w:pPr>
              <w:ind w:left="0" w:leftChars="0" w:firstLine="0" w:firstLineChars="0"/>
              <w:jc w:val="center"/>
              <w:rPr>
                <w:rFonts w:hint="default" w:ascii="Times New Roman" w:hAnsi="Times New Roman" w:cs="Times New Roman"/>
                <w:sz w:val="24"/>
                <w:szCs w:val="24"/>
                <w:lang w:eastAsia="zh-CN"/>
              </w:rPr>
            </w:pPr>
            <w:r>
              <w:rPr>
                <w:rFonts w:hint="eastAsia" w:ascii="Times New Roman" w:hAnsi="Times New Roman" w:cs="Times New Roman"/>
                <w:sz w:val="24"/>
                <w:szCs w:val="24"/>
                <w:lang w:eastAsia="zh-CN"/>
              </w:rPr>
              <w:t>1</w:t>
            </w:r>
          </w:p>
        </w:tc>
      </w:tr>
      <w:tr w14:paraId="15248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pct"/>
            <w:vMerge w:val="continue"/>
            <w:noWrap w:val="0"/>
            <w:vAlign w:val="center"/>
          </w:tcPr>
          <w:p w14:paraId="07AC282C">
            <w:pPr>
              <w:ind w:left="0" w:leftChars="0" w:firstLine="0" w:firstLineChars="0"/>
              <w:jc w:val="center"/>
              <w:rPr>
                <w:rFonts w:hint="default" w:ascii="Times New Roman" w:hAnsi="Times New Roman" w:cs="Times New Roman"/>
                <w:sz w:val="24"/>
                <w:szCs w:val="24"/>
              </w:rPr>
            </w:pPr>
          </w:p>
        </w:tc>
        <w:tc>
          <w:tcPr>
            <w:tcW w:w="1131" w:type="pct"/>
            <w:noWrap w:val="0"/>
            <w:vAlign w:val="center"/>
          </w:tcPr>
          <w:p w14:paraId="5C7B3E9E">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Android Studio</w:t>
            </w:r>
          </w:p>
        </w:tc>
        <w:tc>
          <w:tcPr>
            <w:tcW w:w="1812" w:type="pct"/>
            <w:noWrap w:val="0"/>
            <w:vAlign w:val="center"/>
          </w:tcPr>
          <w:p w14:paraId="4247C0AF">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rPr>
              <w:t>Android Studio Arctic Fox</w:t>
            </w:r>
            <w:r>
              <w:rPr>
                <w:rFonts w:hint="eastAsia" w:ascii="Times New Roman" w:hAnsi="Times New Roman" w:cs="Times New Roman"/>
                <w:sz w:val="24"/>
                <w:szCs w:val="24"/>
              </w:rPr>
              <w:t>及以上</w:t>
            </w:r>
          </w:p>
        </w:tc>
        <w:tc>
          <w:tcPr>
            <w:tcW w:w="493" w:type="pct"/>
            <w:noWrap w:val="0"/>
            <w:vAlign w:val="center"/>
          </w:tcPr>
          <w:p w14:paraId="62B2ED6B">
            <w:pPr>
              <w:ind w:left="0" w:leftChars="0" w:firstLine="0" w:firstLineChars="0"/>
              <w:jc w:val="center"/>
              <w:rPr>
                <w:rFonts w:hint="default" w:ascii="Times New Roman" w:hAnsi="Times New Roman" w:cs="Times New Roman"/>
                <w:sz w:val="24"/>
                <w:szCs w:val="24"/>
              </w:rPr>
            </w:pPr>
            <w:r>
              <w:rPr>
                <w:rFonts w:hint="eastAsia" w:ascii="Times New Roman" w:hAnsi="Times New Roman" w:cs="Times New Roman"/>
                <w:sz w:val="24"/>
                <w:szCs w:val="24"/>
              </w:rPr>
              <w:t>套</w:t>
            </w:r>
          </w:p>
        </w:tc>
        <w:tc>
          <w:tcPr>
            <w:tcW w:w="813" w:type="pct"/>
            <w:noWrap w:val="0"/>
            <w:vAlign w:val="center"/>
          </w:tcPr>
          <w:p w14:paraId="116164A3">
            <w:pPr>
              <w:ind w:left="0" w:leftChars="0" w:firstLine="0" w:firstLineChars="0"/>
              <w:jc w:val="center"/>
              <w:rPr>
                <w:rFonts w:hint="default" w:ascii="Times New Roman" w:hAnsi="Times New Roman" w:cs="Times New Roman"/>
                <w:sz w:val="24"/>
                <w:szCs w:val="24"/>
                <w:lang w:eastAsia="zh-CN"/>
              </w:rPr>
            </w:pPr>
            <w:r>
              <w:rPr>
                <w:rFonts w:hint="eastAsia" w:ascii="Times New Roman" w:hAnsi="Times New Roman" w:cs="Times New Roman"/>
                <w:sz w:val="24"/>
                <w:szCs w:val="24"/>
                <w:lang w:eastAsia="zh-CN"/>
              </w:rPr>
              <w:t>1</w:t>
            </w:r>
          </w:p>
        </w:tc>
      </w:tr>
      <w:tr w14:paraId="45D4A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pct"/>
            <w:vMerge w:val="continue"/>
            <w:noWrap w:val="0"/>
            <w:vAlign w:val="center"/>
          </w:tcPr>
          <w:p w14:paraId="45CFEB0F">
            <w:pPr>
              <w:ind w:left="0" w:leftChars="0" w:firstLine="0" w:firstLineChars="0"/>
              <w:jc w:val="center"/>
              <w:rPr>
                <w:rFonts w:hint="default" w:ascii="Times New Roman" w:hAnsi="Times New Roman" w:cs="Times New Roman"/>
                <w:sz w:val="24"/>
                <w:szCs w:val="24"/>
              </w:rPr>
            </w:pPr>
          </w:p>
        </w:tc>
        <w:tc>
          <w:tcPr>
            <w:tcW w:w="1131" w:type="pct"/>
            <w:noWrap w:val="0"/>
            <w:vAlign w:val="center"/>
          </w:tcPr>
          <w:p w14:paraId="6B25B115">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Chrome</w:t>
            </w:r>
          </w:p>
        </w:tc>
        <w:tc>
          <w:tcPr>
            <w:tcW w:w="1812" w:type="pct"/>
            <w:noWrap w:val="0"/>
            <w:vAlign w:val="center"/>
          </w:tcPr>
          <w:p w14:paraId="1A26E5FE">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Version 111及以上</w:t>
            </w:r>
          </w:p>
        </w:tc>
        <w:tc>
          <w:tcPr>
            <w:tcW w:w="493" w:type="pct"/>
            <w:noWrap w:val="0"/>
            <w:vAlign w:val="center"/>
          </w:tcPr>
          <w:p w14:paraId="6CF2F195">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套</w:t>
            </w:r>
          </w:p>
        </w:tc>
        <w:tc>
          <w:tcPr>
            <w:tcW w:w="813" w:type="pct"/>
            <w:noWrap w:val="0"/>
            <w:vAlign w:val="center"/>
          </w:tcPr>
          <w:p w14:paraId="4BA30288">
            <w:pPr>
              <w:ind w:left="0" w:leftChars="0" w:firstLine="0" w:firstLineChars="0"/>
              <w:jc w:val="center"/>
              <w:rPr>
                <w:rFonts w:hint="default" w:ascii="Times New Roman" w:hAnsi="Times New Roman" w:cs="Times New Roman"/>
                <w:sz w:val="24"/>
                <w:szCs w:val="24"/>
                <w:lang w:eastAsia="zh-CN"/>
              </w:rPr>
            </w:pPr>
            <w:r>
              <w:rPr>
                <w:rFonts w:hint="eastAsia" w:ascii="Times New Roman" w:hAnsi="Times New Roman" w:cs="Times New Roman"/>
                <w:sz w:val="24"/>
                <w:szCs w:val="24"/>
                <w:lang w:eastAsia="zh-CN"/>
              </w:rPr>
              <w:t>1</w:t>
            </w:r>
          </w:p>
        </w:tc>
      </w:tr>
      <w:tr w14:paraId="20101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pct"/>
            <w:vMerge w:val="continue"/>
            <w:noWrap w:val="0"/>
            <w:vAlign w:val="center"/>
          </w:tcPr>
          <w:p w14:paraId="5924FFEA">
            <w:pPr>
              <w:ind w:left="0" w:leftChars="0" w:firstLine="0" w:firstLineChars="0"/>
              <w:jc w:val="center"/>
              <w:rPr>
                <w:rFonts w:hint="default" w:ascii="Times New Roman" w:hAnsi="Times New Roman" w:cs="Times New Roman"/>
                <w:sz w:val="24"/>
                <w:szCs w:val="24"/>
              </w:rPr>
            </w:pPr>
          </w:p>
        </w:tc>
        <w:tc>
          <w:tcPr>
            <w:tcW w:w="1131" w:type="pct"/>
            <w:noWrap w:val="0"/>
            <w:vAlign w:val="center"/>
          </w:tcPr>
          <w:p w14:paraId="7051D65F">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HBuilder X</w:t>
            </w:r>
          </w:p>
        </w:tc>
        <w:tc>
          <w:tcPr>
            <w:tcW w:w="1812" w:type="pct"/>
            <w:noWrap w:val="0"/>
            <w:vAlign w:val="center"/>
          </w:tcPr>
          <w:p w14:paraId="2AF926DB">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Version 3.1.22</w:t>
            </w:r>
            <w:r>
              <w:rPr>
                <w:rFonts w:hint="eastAsia" w:ascii="Times New Roman" w:hAnsi="Times New Roman" w:cs="Times New Roman"/>
                <w:sz w:val="24"/>
                <w:szCs w:val="24"/>
              </w:rPr>
              <w:t>及以上</w:t>
            </w:r>
          </w:p>
        </w:tc>
        <w:tc>
          <w:tcPr>
            <w:tcW w:w="493" w:type="pct"/>
            <w:noWrap w:val="0"/>
            <w:vAlign w:val="center"/>
          </w:tcPr>
          <w:p w14:paraId="03846600">
            <w:pPr>
              <w:ind w:left="0" w:leftChars="0" w:firstLine="0" w:firstLineChars="0"/>
              <w:jc w:val="center"/>
              <w:rPr>
                <w:rFonts w:hint="default" w:ascii="Times New Roman" w:hAnsi="Times New Roman" w:cs="Times New Roman"/>
                <w:sz w:val="24"/>
                <w:szCs w:val="24"/>
              </w:rPr>
            </w:pPr>
            <w:r>
              <w:rPr>
                <w:rFonts w:hint="eastAsia" w:ascii="Times New Roman" w:hAnsi="Times New Roman" w:cs="Times New Roman"/>
                <w:sz w:val="24"/>
                <w:szCs w:val="24"/>
              </w:rPr>
              <w:t>套</w:t>
            </w:r>
          </w:p>
        </w:tc>
        <w:tc>
          <w:tcPr>
            <w:tcW w:w="813" w:type="pct"/>
            <w:noWrap w:val="0"/>
            <w:vAlign w:val="center"/>
          </w:tcPr>
          <w:p w14:paraId="2D8F81A2">
            <w:pPr>
              <w:ind w:left="0" w:leftChars="0" w:firstLine="0" w:firstLineChars="0"/>
              <w:jc w:val="center"/>
              <w:rPr>
                <w:rFonts w:hint="default" w:ascii="Times New Roman" w:hAnsi="Times New Roman" w:cs="Times New Roman"/>
                <w:sz w:val="24"/>
                <w:szCs w:val="24"/>
                <w:lang w:eastAsia="zh-CN"/>
              </w:rPr>
            </w:pPr>
            <w:r>
              <w:rPr>
                <w:rFonts w:hint="eastAsia" w:ascii="Times New Roman" w:hAnsi="Times New Roman" w:cs="Times New Roman"/>
                <w:sz w:val="24"/>
                <w:szCs w:val="24"/>
                <w:lang w:eastAsia="zh-CN"/>
              </w:rPr>
              <w:t>1</w:t>
            </w:r>
          </w:p>
        </w:tc>
      </w:tr>
      <w:tr w14:paraId="282E7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pct"/>
            <w:vMerge w:val="continue"/>
            <w:noWrap w:val="0"/>
            <w:vAlign w:val="center"/>
          </w:tcPr>
          <w:p w14:paraId="7C5AE7C9">
            <w:pPr>
              <w:ind w:left="0" w:leftChars="0" w:firstLine="0" w:firstLineChars="0"/>
              <w:jc w:val="center"/>
              <w:rPr>
                <w:rFonts w:hint="default" w:ascii="Times New Roman" w:hAnsi="Times New Roman" w:cs="Times New Roman"/>
                <w:sz w:val="24"/>
                <w:szCs w:val="24"/>
              </w:rPr>
            </w:pPr>
          </w:p>
        </w:tc>
        <w:tc>
          <w:tcPr>
            <w:tcW w:w="1131" w:type="pct"/>
            <w:noWrap w:val="0"/>
            <w:vAlign w:val="center"/>
          </w:tcPr>
          <w:p w14:paraId="2080D983">
            <w:pPr>
              <w:ind w:left="0" w:leftChars="0" w:firstLine="0" w:firstLineChars="0"/>
              <w:jc w:val="center"/>
              <w:rPr>
                <w:rFonts w:hint="default" w:ascii="Times New Roman" w:hAnsi="Times New Roman" w:cs="Times New Roman"/>
                <w:sz w:val="24"/>
                <w:szCs w:val="24"/>
              </w:rPr>
            </w:pPr>
            <w:r>
              <w:rPr>
                <w:rFonts w:hint="eastAsia" w:ascii="Times New Roman" w:hAnsi="Times New Roman" w:cs="Times New Roman"/>
                <w:sz w:val="24"/>
                <w:szCs w:val="24"/>
              </w:rPr>
              <w:t>GitStack</w:t>
            </w:r>
          </w:p>
        </w:tc>
        <w:tc>
          <w:tcPr>
            <w:tcW w:w="1812" w:type="pct"/>
            <w:noWrap w:val="0"/>
            <w:vAlign w:val="center"/>
          </w:tcPr>
          <w:p w14:paraId="1ED12012">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Version 2.3.11</w:t>
            </w:r>
            <w:r>
              <w:rPr>
                <w:rFonts w:hint="eastAsia" w:ascii="Times New Roman" w:hAnsi="Times New Roman" w:cs="Times New Roman"/>
                <w:sz w:val="24"/>
                <w:szCs w:val="24"/>
              </w:rPr>
              <w:t>及以上</w:t>
            </w:r>
          </w:p>
        </w:tc>
        <w:tc>
          <w:tcPr>
            <w:tcW w:w="493" w:type="pct"/>
            <w:noWrap w:val="0"/>
            <w:vAlign w:val="center"/>
          </w:tcPr>
          <w:p w14:paraId="2421D73A">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套</w:t>
            </w:r>
          </w:p>
        </w:tc>
        <w:tc>
          <w:tcPr>
            <w:tcW w:w="813" w:type="pct"/>
            <w:noWrap w:val="0"/>
            <w:vAlign w:val="center"/>
          </w:tcPr>
          <w:p w14:paraId="3516B479">
            <w:pPr>
              <w:ind w:left="0" w:leftChars="0" w:firstLine="0" w:firstLineChars="0"/>
              <w:jc w:val="center"/>
              <w:rPr>
                <w:rFonts w:hint="default" w:ascii="Times New Roman" w:hAnsi="Times New Roman" w:cs="Times New Roman"/>
                <w:sz w:val="24"/>
                <w:szCs w:val="24"/>
                <w:lang w:eastAsia="zh-CN"/>
              </w:rPr>
            </w:pPr>
            <w:r>
              <w:rPr>
                <w:rFonts w:hint="eastAsia" w:ascii="Times New Roman" w:hAnsi="Times New Roman" w:cs="Times New Roman"/>
                <w:sz w:val="24"/>
                <w:szCs w:val="24"/>
                <w:lang w:eastAsia="zh-CN"/>
              </w:rPr>
              <w:t>1</w:t>
            </w:r>
          </w:p>
        </w:tc>
      </w:tr>
      <w:tr w14:paraId="14341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pct"/>
            <w:vMerge w:val="continue"/>
            <w:noWrap w:val="0"/>
            <w:vAlign w:val="center"/>
          </w:tcPr>
          <w:p w14:paraId="4B0F0313">
            <w:pPr>
              <w:ind w:left="0" w:leftChars="0" w:firstLine="0" w:firstLineChars="0"/>
              <w:jc w:val="center"/>
              <w:rPr>
                <w:rFonts w:hint="default" w:ascii="Times New Roman" w:hAnsi="Times New Roman" w:cs="Times New Roman"/>
                <w:sz w:val="24"/>
                <w:szCs w:val="24"/>
              </w:rPr>
            </w:pPr>
          </w:p>
        </w:tc>
        <w:tc>
          <w:tcPr>
            <w:tcW w:w="1131" w:type="pct"/>
            <w:noWrap w:val="0"/>
            <w:vAlign w:val="center"/>
          </w:tcPr>
          <w:p w14:paraId="3843583A">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WinRAR</w:t>
            </w:r>
          </w:p>
        </w:tc>
        <w:tc>
          <w:tcPr>
            <w:tcW w:w="1812" w:type="pct"/>
            <w:noWrap w:val="0"/>
            <w:vAlign w:val="center"/>
          </w:tcPr>
          <w:p w14:paraId="77666E2A">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 xml:space="preserve">Version </w:t>
            </w:r>
            <w:r>
              <w:rPr>
                <w:rFonts w:hint="eastAsia" w:ascii="Times New Roman" w:hAnsi="Times New Roman" w:cs="Times New Roman"/>
                <w:sz w:val="24"/>
                <w:szCs w:val="24"/>
              </w:rPr>
              <w:t>6.0.2及以上</w:t>
            </w:r>
          </w:p>
        </w:tc>
        <w:tc>
          <w:tcPr>
            <w:tcW w:w="493" w:type="pct"/>
            <w:noWrap w:val="0"/>
            <w:vAlign w:val="center"/>
          </w:tcPr>
          <w:p w14:paraId="65ACDB1B">
            <w:pPr>
              <w:ind w:left="0" w:leftChars="0" w:firstLine="0" w:firstLineChars="0"/>
              <w:jc w:val="center"/>
              <w:rPr>
                <w:rFonts w:hint="default" w:ascii="Times New Roman" w:hAnsi="Times New Roman" w:cs="Times New Roman"/>
                <w:sz w:val="24"/>
                <w:szCs w:val="24"/>
              </w:rPr>
            </w:pPr>
            <w:r>
              <w:rPr>
                <w:rFonts w:hint="eastAsia" w:ascii="Times New Roman" w:hAnsi="Times New Roman" w:cs="Times New Roman"/>
                <w:sz w:val="24"/>
                <w:szCs w:val="24"/>
              </w:rPr>
              <w:t>套</w:t>
            </w:r>
          </w:p>
        </w:tc>
        <w:tc>
          <w:tcPr>
            <w:tcW w:w="813" w:type="pct"/>
            <w:noWrap w:val="0"/>
            <w:vAlign w:val="center"/>
          </w:tcPr>
          <w:p w14:paraId="332C165E">
            <w:pPr>
              <w:ind w:left="0" w:leftChars="0" w:firstLine="0" w:firstLineChars="0"/>
              <w:jc w:val="center"/>
              <w:rPr>
                <w:rFonts w:hint="default" w:ascii="Times New Roman" w:hAnsi="Times New Roman" w:cs="Times New Roman"/>
                <w:sz w:val="24"/>
                <w:szCs w:val="24"/>
                <w:lang w:eastAsia="zh-CN"/>
              </w:rPr>
            </w:pPr>
            <w:r>
              <w:rPr>
                <w:rFonts w:hint="eastAsia" w:ascii="Times New Roman" w:hAnsi="Times New Roman" w:cs="Times New Roman"/>
                <w:sz w:val="24"/>
                <w:szCs w:val="24"/>
                <w:lang w:eastAsia="zh-CN"/>
              </w:rPr>
              <w:t>1</w:t>
            </w:r>
          </w:p>
        </w:tc>
      </w:tr>
      <w:tr w14:paraId="27680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pct"/>
            <w:vMerge w:val="continue"/>
            <w:noWrap w:val="0"/>
            <w:vAlign w:val="center"/>
          </w:tcPr>
          <w:p w14:paraId="12AEA219">
            <w:pPr>
              <w:ind w:left="0" w:leftChars="0" w:firstLine="0" w:firstLineChars="0"/>
              <w:jc w:val="center"/>
              <w:rPr>
                <w:rFonts w:hint="default" w:ascii="Times New Roman" w:hAnsi="Times New Roman" w:cs="Times New Roman"/>
                <w:sz w:val="24"/>
                <w:szCs w:val="24"/>
              </w:rPr>
            </w:pPr>
          </w:p>
        </w:tc>
        <w:tc>
          <w:tcPr>
            <w:tcW w:w="1131" w:type="pct"/>
            <w:noWrap w:val="0"/>
            <w:vAlign w:val="center"/>
          </w:tcPr>
          <w:p w14:paraId="15F54716">
            <w:pPr>
              <w:ind w:left="0" w:leftChars="0" w:firstLine="0" w:firstLineChars="0"/>
              <w:jc w:val="center"/>
              <w:rPr>
                <w:rFonts w:hint="default" w:ascii="Times New Roman" w:hAnsi="Times New Roman" w:eastAsia="仿宋_GB2312" w:cs="Times New Roman"/>
                <w:sz w:val="24"/>
                <w:szCs w:val="24"/>
                <w:lang w:val="en-US" w:eastAsia="zh-CN"/>
              </w:rPr>
            </w:pPr>
            <w:r>
              <w:rPr>
                <w:rFonts w:hint="eastAsia" w:ascii="Times New Roman" w:hAnsi="Times New Roman" w:cs="Times New Roman"/>
                <w:sz w:val="24"/>
                <w:szCs w:val="24"/>
                <w:lang w:val="en-US" w:eastAsia="zh-CN"/>
              </w:rPr>
              <w:t>微信开发者工具</w:t>
            </w:r>
          </w:p>
        </w:tc>
        <w:tc>
          <w:tcPr>
            <w:tcW w:w="1812" w:type="pct"/>
            <w:noWrap w:val="0"/>
            <w:vAlign w:val="center"/>
          </w:tcPr>
          <w:p w14:paraId="46B4618B">
            <w:pPr>
              <w:ind w:left="0" w:leftChars="0" w:firstLine="0" w:firstLineChars="0"/>
              <w:jc w:val="center"/>
              <w:rPr>
                <w:rFonts w:hint="default" w:ascii="Times New Roman" w:hAnsi="Times New Roman" w:eastAsia="仿宋_GB2312" w:cs="Times New Roman"/>
                <w:sz w:val="24"/>
                <w:szCs w:val="24"/>
                <w:lang w:val="en-US" w:eastAsia="zh-CN"/>
              </w:rPr>
            </w:pPr>
            <w:r>
              <w:rPr>
                <w:rFonts w:hint="eastAsia" w:ascii="Times New Roman" w:hAnsi="Times New Roman" w:cs="Times New Roman"/>
                <w:sz w:val="24"/>
                <w:szCs w:val="24"/>
                <w:lang w:val="en-US" w:eastAsia="zh-CN"/>
              </w:rPr>
              <w:t>Version 1.06.2504040 稳定版及以上</w:t>
            </w:r>
          </w:p>
        </w:tc>
        <w:tc>
          <w:tcPr>
            <w:tcW w:w="493" w:type="pct"/>
            <w:noWrap w:val="0"/>
            <w:vAlign w:val="center"/>
          </w:tcPr>
          <w:p w14:paraId="1F22DD57">
            <w:pPr>
              <w:ind w:left="0" w:leftChars="0" w:firstLine="0" w:firstLineChars="0"/>
              <w:jc w:val="center"/>
              <w:rPr>
                <w:rFonts w:hint="eastAsia" w:ascii="Times New Roman" w:hAnsi="Times New Roman" w:eastAsia="仿宋_GB2312" w:cs="Times New Roman"/>
                <w:sz w:val="24"/>
                <w:szCs w:val="24"/>
                <w:lang w:val="en-US" w:eastAsia="zh-CN"/>
              </w:rPr>
            </w:pPr>
            <w:r>
              <w:rPr>
                <w:rFonts w:hint="eastAsia" w:ascii="Times New Roman" w:hAnsi="Times New Roman" w:cs="Times New Roman"/>
                <w:sz w:val="24"/>
                <w:szCs w:val="24"/>
                <w:lang w:val="en-US" w:eastAsia="zh-CN"/>
              </w:rPr>
              <w:t>套</w:t>
            </w:r>
          </w:p>
        </w:tc>
        <w:tc>
          <w:tcPr>
            <w:tcW w:w="813" w:type="pct"/>
            <w:noWrap w:val="0"/>
            <w:vAlign w:val="center"/>
          </w:tcPr>
          <w:p w14:paraId="40351888">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w:t>
            </w:r>
          </w:p>
        </w:tc>
      </w:tr>
    </w:tbl>
    <w:p w14:paraId="740EA7DC">
      <w:pPr>
        <w:numPr>
          <w:ilvl w:val="0"/>
          <w:numId w:val="1"/>
        </w:numPr>
        <w:spacing w:before="28" w:after="21"/>
        <w:ind w:left="226"/>
        <w:outlineLvl w:val="0"/>
        <w:rPr>
          <w:rFonts w:hint="eastAsia" w:ascii="黑体" w:eastAsia="黑体"/>
          <w:sz w:val="32"/>
          <w:lang w:val="en-US" w:eastAsia="zh-CN"/>
        </w:rPr>
      </w:pPr>
      <w:r>
        <w:rPr>
          <w:rFonts w:hint="eastAsia" w:ascii="黑体" w:eastAsia="黑体"/>
          <w:sz w:val="32"/>
          <w:lang w:val="en-US" w:eastAsia="zh-CN"/>
        </w:rPr>
        <w:t>赛项安全</w:t>
      </w:r>
    </w:p>
    <w:p w14:paraId="4FF9FCC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（一）组织机构</w:t>
      </w:r>
    </w:p>
    <w:p w14:paraId="0C416669">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1.成立由赛项执委会主任为组长的赛项安全保障小组，成员包括承办院校及合作企业等相关人员。</w:t>
      </w:r>
    </w:p>
    <w:p w14:paraId="45C73AB3">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2.与地方相关部门建立协调机制，制定应急预案，及时处置突发事件，保证比赛安全进行。</w:t>
      </w:r>
    </w:p>
    <w:p w14:paraId="29F67536">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 xml:space="preserve">（二）比赛环境安全管理要求 </w:t>
      </w:r>
    </w:p>
    <w:p w14:paraId="0531B2EE">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 xml:space="preserve">1.保证各通道口畅通，并配备专门人员看守，控制人员流量和赛场观众饱和度，张贴安全指示标识。 </w:t>
      </w:r>
    </w:p>
    <w:p w14:paraId="23339F9E">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 xml:space="preserve">2.赛场周围设立警戒线，无关人员不得入内。所有参赛人员必须凭赛项执委会印发的有效证件进入场地。 </w:t>
      </w:r>
    </w:p>
    <w:p w14:paraId="7E9C992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3.配备必要的医护人员和医疗药品，有应急抢救预案。</w:t>
      </w:r>
    </w:p>
    <w:p w14:paraId="43B989FA">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 xml:space="preserve">4.设置突发事件应急疏散示意图。如遇特殊情况，服从大赛统一指挥。 </w:t>
      </w:r>
    </w:p>
    <w:p w14:paraId="0CCE71A3">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 xml:space="preserve">（三）生活条件保障 </w:t>
      </w:r>
    </w:p>
    <w:p w14:paraId="1A408E4B">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 xml:space="preserve">1.原则上由执委会统一安排参赛队食宿。承办院校须尊重少数民族参赛人员的宗教信仰及文化习俗，安排好少数民族参赛选手和教师的饮食起居。 </w:t>
      </w:r>
    </w:p>
    <w:p w14:paraId="7038D6F2">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 xml:space="preserve">2.竞赛期间安排的住宿地应具有经营许可资质。以学校宿舍作为住宿地的，大赛期间的住宿、饮食安全等由执委会和提供宿舍的学校共同负责。 </w:t>
      </w:r>
    </w:p>
    <w:p w14:paraId="70E40BD8">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 xml:space="preserve">（四）组队责任 </w:t>
      </w:r>
    </w:p>
    <w:p w14:paraId="2E49A10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1.各学校组织代表队时，须安排为参赛选手购买大赛期间的人身意外伤害保险。</w:t>
      </w:r>
    </w:p>
    <w:p w14:paraId="1D48E1BC">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2.各学校代表队组成后，须制定相关管理制度，并对所有选手、指导教师进行安全教育，实现与赛场安全管理的对接。</w:t>
      </w:r>
    </w:p>
    <w:p w14:paraId="5201B0D2">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（五）应急处理</w:t>
      </w:r>
    </w:p>
    <w:p w14:paraId="7E44E6B5">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比赛期间发生意外事故时，发现者应在第一时间上报，同时采取措施，避免事态扩大。</w:t>
      </w:r>
    </w:p>
    <w:p w14:paraId="4568A7FA">
      <w:pPr>
        <w:numPr>
          <w:ilvl w:val="0"/>
          <w:numId w:val="1"/>
        </w:numPr>
        <w:spacing w:before="28" w:after="21"/>
        <w:ind w:left="226"/>
        <w:outlineLvl w:val="0"/>
        <w:rPr>
          <w:rFonts w:hint="eastAsia" w:ascii="黑体" w:eastAsia="黑体"/>
          <w:sz w:val="32"/>
          <w:lang w:val="en-US" w:eastAsia="zh-CN"/>
        </w:rPr>
      </w:pPr>
      <w:r>
        <w:rPr>
          <w:rFonts w:hint="eastAsia" w:ascii="黑体" w:eastAsia="黑体"/>
          <w:sz w:val="32"/>
          <w:lang w:val="en-US" w:eastAsia="zh-CN"/>
        </w:rPr>
        <w:t>成绩评定</w:t>
      </w:r>
    </w:p>
    <w:p w14:paraId="457C5B5B">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（一）评分原则</w:t>
      </w:r>
    </w:p>
    <w:p w14:paraId="13C9146A">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9"/>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1.结果评分原则</w:t>
      </w:r>
    </w:p>
    <w:p w14:paraId="700BADA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评分裁判对参赛选手提交的竞赛成果物，依据赛项评价标准进行评分。</w:t>
      </w:r>
    </w:p>
    <w:p w14:paraId="06FDA1CD">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9"/>
        <w:rPr>
          <w:rFonts w:hint="eastAsia" w:ascii="仿宋" w:hAnsi="仿宋" w:eastAsia="仿宋" w:cs="仿宋"/>
          <w:b/>
          <w:bCs/>
          <w:sz w:val="28"/>
          <w:szCs w:val="28"/>
          <w:lang w:eastAsia="zh-CN"/>
        </w:rPr>
      </w:pPr>
    </w:p>
    <w:p w14:paraId="5246D2EB">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9"/>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2.独立评分原则</w:t>
      </w:r>
    </w:p>
    <w:p w14:paraId="49EAE969">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根据裁判分工，负责相同模块评分工作的不同裁判采取随机抽签独立评分，确保成绩评定严谨、客观、准确。</w:t>
      </w:r>
    </w:p>
    <w:p w14:paraId="716598B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（1）裁判各自完全独立评分，裁判员间互不干涉。</w:t>
      </w:r>
    </w:p>
    <w:p w14:paraId="35818915">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（2）裁判统一安排在一间工作室评分，比赛监督人员可随机监督。</w:t>
      </w:r>
    </w:p>
    <w:p w14:paraId="076ACDA2">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9"/>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3.错误不传递原则</w:t>
      </w:r>
    </w:p>
    <w:p w14:paraId="7E6D2A5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各环节分别计算得分，错误不传递，按规定比例计入总分。</w:t>
      </w:r>
    </w:p>
    <w:p w14:paraId="4BBF64B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9"/>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4.抽查复核原则</w:t>
      </w:r>
    </w:p>
    <w:p w14:paraId="25874FB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（1）为保障成绩评判的准确性，监督组对赛项总成绩排名前30%的所有参赛队伍（选手）的成绩进行复核；对其余成绩进行抽检复核，抽检覆盖率不得低于15%。</w:t>
      </w:r>
    </w:p>
    <w:p w14:paraId="66273FF3">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（2）监督组需将复检中发现的错误以书面方式及时告知裁判长，由裁判长更正成绩并签字确认。复核、抽检错误率超过5%的，则认定为非小概率事件，裁判组需对所有成绩进行复核。</w:t>
      </w:r>
    </w:p>
    <w:p w14:paraId="15998DA7">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（二）评分标准</w:t>
      </w:r>
    </w:p>
    <w:p w14:paraId="1FF0B689">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本次竞赛评分采用裁判</w:t>
      </w:r>
      <w:r>
        <w:rPr>
          <w:rFonts w:hint="eastAsia" w:ascii="Times New Roman" w:hAnsi="Times New Roman" w:cs="仿宋_GB2312"/>
          <w:sz w:val="28"/>
          <w:szCs w:val="28"/>
          <w:lang w:val="en-US" w:eastAsia="zh-CN" w:bidi="ar-SA"/>
        </w:rPr>
        <w:t>独立评分机制</w:t>
      </w:r>
      <w:r>
        <w:rPr>
          <w:rFonts w:hint="eastAsia" w:ascii="Times New Roman" w:hAnsi="Times New Roman" w:eastAsia="仿宋_GB2312" w:cs="仿宋_GB2312"/>
          <w:sz w:val="28"/>
          <w:szCs w:val="28"/>
          <w:lang w:val="en-US" w:eastAsia="zh-CN" w:bidi="ar-SA"/>
        </w:rPr>
        <w:t>，</w:t>
      </w:r>
      <w:r>
        <w:rPr>
          <w:rFonts w:hint="eastAsia" w:ascii="Times New Roman" w:hAnsi="Times New Roman" w:cs="仿宋_GB2312"/>
          <w:sz w:val="28"/>
          <w:szCs w:val="28"/>
          <w:lang w:val="en-US" w:eastAsia="zh-CN" w:bidi="ar-SA"/>
        </w:rPr>
        <w:t>把</w:t>
      </w:r>
      <w:r>
        <w:rPr>
          <w:rFonts w:hint="eastAsia" w:ascii="Times New Roman" w:hAnsi="Times New Roman" w:eastAsia="仿宋_GB2312" w:cs="仿宋_GB2312"/>
          <w:sz w:val="28"/>
          <w:szCs w:val="28"/>
          <w:lang w:val="en-US" w:eastAsia="zh-CN" w:bidi="ar-SA"/>
        </w:rPr>
        <w:t>模块</w:t>
      </w:r>
      <w:r>
        <w:rPr>
          <w:rFonts w:hint="eastAsia" w:ascii="Times New Roman" w:hAnsi="Times New Roman" w:cs="仿宋_GB2312"/>
          <w:sz w:val="28"/>
          <w:szCs w:val="28"/>
          <w:lang w:val="en-US" w:eastAsia="zh-CN" w:bidi="ar-SA"/>
        </w:rPr>
        <w:t>划分为</w:t>
      </w:r>
      <w:r>
        <w:rPr>
          <w:rFonts w:hint="eastAsia" w:ascii="Times New Roman" w:hAnsi="Times New Roman" w:eastAsia="仿宋_GB2312" w:cs="仿宋_GB2312"/>
          <w:sz w:val="28"/>
          <w:szCs w:val="28"/>
          <w:lang w:val="en-US" w:eastAsia="zh-CN" w:bidi="ar-SA"/>
        </w:rPr>
        <w:t>若干</w:t>
      </w:r>
      <w:r>
        <w:rPr>
          <w:rFonts w:hint="eastAsia" w:ascii="Times New Roman" w:hAnsi="Times New Roman" w:cs="仿宋_GB2312"/>
          <w:sz w:val="28"/>
          <w:szCs w:val="28"/>
          <w:lang w:val="en-US" w:eastAsia="zh-CN" w:bidi="ar-SA"/>
        </w:rPr>
        <w:t>个子模块</w:t>
      </w:r>
      <w:r>
        <w:rPr>
          <w:rFonts w:hint="eastAsia" w:ascii="Times New Roman" w:hAnsi="Times New Roman" w:eastAsia="仿宋_GB2312" w:cs="仿宋_GB2312"/>
          <w:sz w:val="28"/>
          <w:szCs w:val="28"/>
          <w:lang w:val="en-US" w:eastAsia="zh-CN" w:bidi="ar-SA"/>
        </w:rPr>
        <w:t>，2名裁判各自给出该子模块的分值，取平均值作为该项子模块得分；若2名裁判评分偏差大于30%，需要在裁判长监督下重新评分。</w:t>
      </w:r>
    </w:p>
    <w:p w14:paraId="71E4ECFB">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jc w:val="center"/>
        <w:textAlignment w:val="auto"/>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表</w:t>
      </w:r>
      <w:r>
        <w:rPr>
          <w:rFonts w:hint="eastAsia" w:ascii="仿宋" w:hAnsi="仿宋" w:eastAsia="仿宋" w:cs="仿宋"/>
          <w:b/>
          <w:bCs/>
          <w:sz w:val="28"/>
          <w:szCs w:val="28"/>
          <w:lang w:val="en-US" w:eastAsia="zh-CN"/>
        </w:rPr>
        <w:t>8</w:t>
      </w:r>
      <w:r>
        <w:rPr>
          <w:rFonts w:hint="eastAsia" w:ascii="仿宋" w:hAnsi="仿宋" w:eastAsia="仿宋" w:cs="仿宋"/>
          <w:b/>
          <w:bCs/>
          <w:sz w:val="28"/>
          <w:szCs w:val="28"/>
          <w:lang w:eastAsia="zh-CN"/>
        </w:rPr>
        <w:t xml:space="preserve">  评分样例一览表</w:t>
      </w:r>
    </w:p>
    <w:tbl>
      <w:tblPr>
        <w:tblStyle w:val="11"/>
        <w:tblW w:w="87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698"/>
        <w:gridCol w:w="800"/>
        <w:gridCol w:w="500"/>
        <w:gridCol w:w="2671"/>
        <w:gridCol w:w="1340"/>
        <w:gridCol w:w="626"/>
        <w:gridCol w:w="755"/>
        <w:gridCol w:w="623"/>
      </w:tblGrid>
      <w:tr w14:paraId="2D123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noWrap w:val="0"/>
            <w:vAlign w:val="center"/>
          </w:tcPr>
          <w:p w14:paraId="2B4761A7">
            <w:pPr>
              <w:ind w:left="0" w:leftChars="0" w:firstLine="0" w:firstLineChars="0"/>
              <w:jc w:val="center"/>
              <w:rPr>
                <w:rFonts w:hint="default" w:ascii="Times New Roman" w:hAnsi="Times New Roman" w:cs="Times New Roman"/>
                <w:b/>
                <w:bCs/>
                <w:sz w:val="24"/>
                <w:szCs w:val="24"/>
              </w:rPr>
            </w:pPr>
            <w:r>
              <w:rPr>
                <w:rFonts w:hint="default" w:ascii="Times New Roman" w:hAnsi="Times New Roman" w:cs="Times New Roman"/>
                <w:b/>
                <w:bCs/>
                <w:sz w:val="24"/>
                <w:szCs w:val="24"/>
              </w:rPr>
              <w:t>模块</w:t>
            </w:r>
          </w:p>
        </w:tc>
        <w:tc>
          <w:tcPr>
            <w:tcW w:w="698" w:type="dxa"/>
            <w:noWrap w:val="0"/>
            <w:vAlign w:val="center"/>
          </w:tcPr>
          <w:p w14:paraId="66140FEF">
            <w:pPr>
              <w:ind w:left="0" w:leftChars="0" w:firstLine="0" w:firstLineChars="0"/>
              <w:jc w:val="center"/>
              <w:rPr>
                <w:rFonts w:hint="default" w:ascii="Times New Roman" w:hAnsi="Times New Roman" w:cs="Times New Roman"/>
                <w:b/>
                <w:bCs/>
                <w:sz w:val="24"/>
                <w:szCs w:val="24"/>
              </w:rPr>
            </w:pPr>
            <w:r>
              <w:rPr>
                <w:rFonts w:hint="default" w:ascii="Times New Roman" w:hAnsi="Times New Roman" w:cs="Times New Roman"/>
                <w:b/>
                <w:bCs/>
                <w:sz w:val="24"/>
                <w:szCs w:val="24"/>
              </w:rPr>
              <w:t>任务</w:t>
            </w:r>
          </w:p>
        </w:tc>
        <w:tc>
          <w:tcPr>
            <w:tcW w:w="800" w:type="dxa"/>
            <w:noWrap w:val="0"/>
            <w:vAlign w:val="center"/>
          </w:tcPr>
          <w:p w14:paraId="47134051">
            <w:pPr>
              <w:ind w:left="0" w:leftChars="0" w:firstLine="0" w:firstLineChars="0"/>
              <w:jc w:val="center"/>
              <w:rPr>
                <w:rFonts w:hint="default" w:ascii="Times New Roman" w:hAnsi="Times New Roman" w:cs="Times New Roman"/>
                <w:b/>
                <w:bCs/>
                <w:sz w:val="24"/>
                <w:szCs w:val="24"/>
              </w:rPr>
            </w:pPr>
            <w:r>
              <w:rPr>
                <w:rFonts w:hint="default" w:ascii="Times New Roman" w:hAnsi="Times New Roman" w:cs="Times New Roman"/>
                <w:b/>
                <w:bCs/>
                <w:sz w:val="24"/>
                <w:szCs w:val="24"/>
              </w:rPr>
              <w:t>评分项编号</w:t>
            </w:r>
          </w:p>
        </w:tc>
        <w:tc>
          <w:tcPr>
            <w:tcW w:w="500" w:type="dxa"/>
            <w:noWrap w:val="0"/>
            <w:vAlign w:val="center"/>
          </w:tcPr>
          <w:p w14:paraId="3C0EA5A8">
            <w:pPr>
              <w:ind w:left="0" w:leftChars="0" w:firstLine="0" w:firstLineChars="0"/>
              <w:jc w:val="center"/>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评价类型</w:t>
            </w:r>
          </w:p>
        </w:tc>
        <w:tc>
          <w:tcPr>
            <w:tcW w:w="2671" w:type="dxa"/>
            <w:noWrap w:val="0"/>
            <w:vAlign w:val="center"/>
          </w:tcPr>
          <w:p w14:paraId="76A4F1E6">
            <w:pPr>
              <w:ind w:left="0" w:leftChars="0" w:firstLine="0" w:firstLineChars="0"/>
              <w:jc w:val="center"/>
              <w:rPr>
                <w:rFonts w:hint="default" w:ascii="Times New Roman" w:hAnsi="Times New Roman" w:cs="Times New Roman"/>
                <w:b/>
                <w:bCs/>
                <w:sz w:val="24"/>
                <w:szCs w:val="24"/>
              </w:rPr>
            </w:pPr>
            <w:r>
              <w:rPr>
                <w:rFonts w:hint="eastAsia" w:ascii="Times New Roman" w:hAnsi="Times New Roman" w:cs="Times New Roman"/>
                <w:b/>
                <w:bCs/>
                <w:sz w:val="24"/>
                <w:szCs w:val="24"/>
                <w:lang w:val="en-US" w:eastAsia="zh-CN"/>
              </w:rPr>
              <w:t>子</w:t>
            </w:r>
            <w:r>
              <w:rPr>
                <w:rFonts w:hint="default" w:ascii="Times New Roman" w:hAnsi="Times New Roman" w:cs="Times New Roman"/>
                <w:b/>
                <w:bCs/>
                <w:sz w:val="24"/>
                <w:szCs w:val="24"/>
              </w:rPr>
              <w:t>项</w:t>
            </w:r>
            <w:r>
              <w:rPr>
                <w:rFonts w:hint="eastAsia" w:ascii="Times New Roman" w:hAnsi="Times New Roman" w:cs="Times New Roman"/>
                <w:b/>
                <w:bCs/>
                <w:sz w:val="24"/>
                <w:szCs w:val="24"/>
                <w:lang w:val="en-US" w:eastAsia="zh-CN"/>
              </w:rPr>
              <w:t>评分</w:t>
            </w:r>
            <w:r>
              <w:rPr>
                <w:rFonts w:hint="default" w:ascii="Times New Roman" w:hAnsi="Times New Roman" w:cs="Times New Roman"/>
                <w:b/>
                <w:bCs/>
                <w:sz w:val="24"/>
                <w:szCs w:val="24"/>
              </w:rPr>
              <w:t>描述</w:t>
            </w:r>
          </w:p>
        </w:tc>
        <w:tc>
          <w:tcPr>
            <w:tcW w:w="1340" w:type="dxa"/>
            <w:noWrap w:val="0"/>
            <w:vAlign w:val="center"/>
          </w:tcPr>
          <w:p w14:paraId="041307BF">
            <w:pPr>
              <w:ind w:left="0" w:leftChars="0" w:firstLine="0" w:firstLineChars="0"/>
              <w:jc w:val="center"/>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评分细则</w:t>
            </w:r>
          </w:p>
        </w:tc>
        <w:tc>
          <w:tcPr>
            <w:tcW w:w="626" w:type="dxa"/>
            <w:noWrap w:val="0"/>
            <w:vAlign w:val="center"/>
          </w:tcPr>
          <w:p w14:paraId="57C26F49">
            <w:pPr>
              <w:ind w:left="0" w:leftChars="0" w:firstLine="0" w:firstLineChars="0"/>
              <w:jc w:val="center"/>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最高分</w:t>
            </w:r>
          </w:p>
        </w:tc>
        <w:tc>
          <w:tcPr>
            <w:tcW w:w="755" w:type="dxa"/>
            <w:noWrap w:val="0"/>
            <w:vAlign w:val="center"/>
          </w:tcPr>
          <w:p w14:paraId="5F759A7F">
            <w:pPr>
              <w:ind w:left="0" w:leftChars="0" w:firstLine="0" w:firstLineChars="0"/>
              <w:jc w:val="center"/>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权重档</w:t>
            </w:r>
          </w:p>
        </w:tc>
        <w:tc>
          <w:tcPr>
            <w:tcW w:w="623" w:type="dxa"/>
            <w:noWrap w:val="0"/>
            <w:vAlign w:val="center"/>
          </w:tcPr>
          <w:p w14:paraId="6576CCE6">
            <w:pPr>
              <w:ind w:left="0" w:leftChars="0" w:firstLine="0" w:firstLineChars="0"/>
              <w:jc w:val="center"/>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子项得分</w:t>
            </w:r>
          </w:p>
        </w:tc>
      </w:tr>
      <w:tr w14:paraId="67AE6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vMerge w:val="restart"/>
            <w:noWrap w:val="0"/>
            <w:vAlign w:val="center"/>
          </w:tcPr>
          <w:p w14:paraId="32604A46">
            <w:pPr>
              <w:ind w:left="0" w:leftChars="0" w:firstLine="0" w:firstLineChars="0"/>
              <w:jc w:val="center"/>
              <w:rPr>
                <w:rFonts w:hint="eastAsia" w:ascii="Times New Roman" w:hAnsi="Times New Roman" w:cs="Times New Roman"/>
                <w:sz w:val="24"/>
                <w:szCs w:val="24"/>
                <w:lang w:val="en-US" w:eastAsia="zh-CN"/>
              </w:rPr>
            </w:pPr>
          </w:p>
          <w:p w14:paraId="10D1BDF1">
            <w:pPr>
              <w:ind w:left="0" w:leftChars="0" w:firstLine="0" w:firstLineChars="0"/>
              <w:jc w:val="center"/>
              <w:rPr>
                <w:rFonts w:hint="eastAsia" w:ascii="Times New Roman" w:hAnsi="Times New Roman" w:cs="Times New Roman"/>
                <w:sz w:val="24"/>
                <w:szCs w:val="24"/>
                <w:lang w:val="en-US" w:eastAsia="zh-CN"/>
              </w:rPr>
            </w:pPr>
          </w:p>
          <w:p w14:paraId="4E518DA1">
            <w:pPr>
              <w:ind w:left="0" w:leftChars="0" w:firstLine="0" w:firstLineChars="0"/>
              <w:jc w:val="center"/>
              <w:rPr>
                <w:rFonts w:hint="eastAsia" w:ascii="Times New Roman" w:hAnsi="Times New Roman" w:cs="Times New Roman"/>
                <w:sz w:val="24"/>
                <w:szCs w:val="24"/>
                <w:lang w:val="en-US" w:eastAsia="zh-CN"/>
              </w:rPr>
            </w:pPr>
          </w:p>
          <w:p w14:paraId="7B034E46">
            <w:pPr>
              <w:ind w:left="0" w:leftChars="0" w:firstLine="0" w:firstLineChars="0"/>
              <w:jc w:val="center"/>
              <w:rPr>
                <w:rFonts w:hint="eastAsia" w:ascii="Times New Roman" w:hAnsi="Times New Roman" w:cs="Times New Roman"/>
                <w:sz w:val="24"/>
                <w:szCs w:val="24"/>
                <w:lang w:val="en-US" w:eastAsia="zh-CN"/>
              </w:rPr>
            </w:pPr>
          </w:p>
          <w:p w14:paraId="27B4F457">
            <w:pPr>
              <w:ind w:left="0" w:leftChars="0" w:firstLine="0" w:firstLineChars="0"/>
              <w:jc w:val="center"/>
              <w:rPr>
                <w:rFonts w:hint="eastAsia" w:ascii="Times New Roman" w:hAnsi="Times New Roman" w:cs="Times New Roman"/>
                <w:sz w:val="24"/>
                <w:szCs w:val="24"/>
                <w:lang w:val="en-US" w:eastAsia="zh-CN"/>
              </w:rPr>
            </w:pPr>
          </w:p>
          <w:p w14:paraId="5ED1B41F">
            <w:pPr>
              <w:ind w:left="0" w:leftChars="0" w:firstLine="0" w:firstLineChars="0"/>
              <w:jc w:val="center"/>
              <w:rPr>
                <w:rFonts w:hint="eastAsia" w:ascii="Times New Roman" w:hAnsi="Times New Roman" w:cs="Times New Roman"/>
                <w:sz w:val="24"/>
                <w:szCs w:val="24"/>
                <w:lang w:val="en-US" w:eastAsia="zh-CN"/>
              </w:rPr>
            </w:pPr>
          </w:p>
          <w:p w14:paraId="306D8580">
            <w:pPr>
              <w:ind w:left="0" w:leftChars="0" w:firstLine="0" w:firstLineChars="0"/>
              <w:jc w:val="center"/>
              <w:rPr>
                <w:rFonts w:hint="eastAsia" w:ascii="Times New Roman" w:hAnsi="Times New Roman" w:cs="Times New Roman"/>
                <w:sz w:val="24"/>
                <w:szCs w:val="24"/>
                <w:lang w:val="en-US" w:eastAsia="zh-CN"/>
              </w:rPr>
            </w:pPr>
          </w:p>
          <w:p w14:paraId="191A6105">
            <w:pPr>
              <w:ind w:left="0" w:leftChars="0" w:firstLine="0" w:firstLineChars="0"/>
              <w:jc w:val="center"/>
              <w:rPr>
                <w:rFonts w:hint="eastAsia" w:ascii="Times New Roman" w:hAnsi="Times New Roman" w:cs="Times New Roman"/>
                <w:sz w:val="24"/>
                <w:szCs w:val="24"/>
                <w:lang w:val="en-US" w:eastAsia="zh-CN"/>
              </w:rPr>
            </w:pPr>
          </w:p>
          <w:p w14:paraId="1BE13B18">
            <w:pPr>
              <w:ind w:left="0" w:leftChars="0" w:firstLine="0" w:firstLineChars="0"/>
              <w:jc w:val="center"/>
              <w:rPr>
                <w:rFonts w:hint="eastAsia" w:ascii="Times New Roman" w:hAnsi="Times New Roman" w:cs="Times New Roman"/>
                <w:sz w:val="24"/>
                <w:szCs w:val="24"/>
                <w:lang w:val="en-US" w:eastAsia="zh-CN"/>
              </w:rPr>
            </w:pPr>
          </w:p>
          <w:p w14:paraId="0272C87F">
            <w:pPr>
              <w:ind w:left="0" w:leftChars="0" w:firstLine="0" w:firstLineChars="0"/>
              <w:jc w:val="center"/>
              <w:rPr>
                <w:rFonts w:hint="eastAsia" w:ascii="Times New Roman" w:hAnsi="Times New Roman" w:cs="Times New Roman"/>
                <w:sz w:val="24"/>
                <w:szCs w:val="24"/>
                <w:lang w:val="en-US" w:eastAsia="zh-CN"/>
              </w:rPr>
            </w:pPr>
          </w:p>
          <w:p w14:paraId="30567D66">
            <w:pPr>
              <w:ind w:left="0" w:leftChars="0" w:firstLine="0" w:firstLineChars="0"/>
              <w:jc w:val="center"/>
              <w:rPr>
                <w:rFonts w:hint="eastAsia" w:ascii="Times New Roman" w:hAnsi="Times New Roman" w:cs="Times New Roman"/>
                <w:sz w:val="24"/>
                <w:szCs w:val="24"/>
                <w:lang w:val="en-US" w:eastAsia="zh-CN"/>
              </w:rPr>
            </w:pPr>
          </w:p>
          <w:p w14:paraId="67EED245">
            <w:pPr>
              <w:ind w:left="0" w:leftChars="0" w:firstLine="0" w:firstLineChars="0"/>
              <w:jc w:val="center"/>
              <w:rPr>
                <w:rFonts w:hint="eastAsia" w:ascii="Times New Roman" w:hAnsi="Times New Roman" w:cs="Times New Roman"/>
                <w:sz w:val="24"/>
                <w:szCs w:val="24"/>
                <w:lang w:val="en-US" w:eastAsia="zh-CN"/>
              </w:rPr>
            </w:pPr>
          </w:p>
          <w:p w14:paraId="3CD2ADBF">
            <w:pPr>
              <w:ind w:left="0" w:leftChars="0" w:firstLine="0" w:firstLineChars="0"/>
              <w:jc w:val="center"/>
              <w:rPr>
                <w:rFonts w:hint="eastAsia" w:ascii="Times New Roman" w:hAnsi="Times New Roman" w:cs="Times New Roman"/>
                <w:sz w:val="24"/>
                <w:szCs w:val="24"/>
                <w:lang w:val="en-US" w:eastAsia="zh-CN"/>
              </w:rPr>
            </w:pPr>
          </w:p>
          <w:p w14:paraId="31059831">
            <w:pPr>
              <w:ind w:left="0" w:leftChars="0" w:firstLine="0" w:firstLineChars="0"/>
              <w:jc w:val="center"/>
              <w:rPr>
                <w:rFonts w:hint="eastAsia" w:ascii="Times New Roman" w:hAnsi="Times New Roman" w:cs="Times New Roman"/>
                <w:sz w:val="24"/>
                <w:szCs w:val="24"/>
                <w:lang w:val="en-US" w:eastAsia="zh-CN"/>
              </w:rPr>
            </w:pPr>
          </w:p>
          <w:p w14:paraId="5D0E0857">
            <w:pPr>
              <w:ind w:left="0" w:leftChars="0" w:firstLine="0" w:firstLineChars="0"/>
              <w:jc w:val="center"/>
              <w:rPr>
                <w:rFonts w:hint="eastAsia" w:ascii="Times New Roman" w:hAnsi="Times New Roman" w:cs="Times New Roman"/>
                <w:sz w:val="24"/>
                <w:szCs w:val="24"/>
                <w:lang w:val="en-US" w:eastAsia="zh-CN"/>
              </w:rPr>
            </w:pPr>
          </w:p>
          <w:p w14:paraId="03456EEB">
            <w:pPr>
              <w:ind w:left="0" w:leftChars="0" w:firstLine="0" w:firstLineChars="0"/>
              <w:jc w:val="center"/>
              <w:rPr>
                <w:rFonts w:hint="eastAsia" w:ascii="Times New Roman" w:hAnsi="Times New Roman" w:cs="Times New Roman"/>
                <w:sz w:val="24"/>
                <w:szCs w:val="24"/>
                <w:lang w:val="en-US" w:eastAsia="zh-CN"/>
              </w:rPr>
            </w:pPr>
          </w:p>
          <w:p w14:paraId="004CB375">
            <w:pPr>
              <w:ind w:left="0" w:leftChars="0" w:firstLine="0" w:firstLineChars="0"/>
              <w:jc w:val="center"/>
              <w:rPr>
                <w:rFonts w:hint="eastAsia" w:ascii="Times New Roman" w:hAnsi="Times New Roman" w:cs="Times New Roman"/>
                <w:sz w:val="24"/>
                <w:szCs w:val="24"/>
                <w:lang w:val="en-US" w:eastAsia="zh-CN"/>
              </w:rPr>
            </w:pPr>
          </w:p>
          <w:p w14:paraId="0E59FBA5">
            <w:pPr>
              <w:ind w:left="0" w:leftChars="0" w:firstLine="0" w:firstLineChars="0"/>
              <w:jc w:val="center"/>
              <w:rPr>
                <w:rFonts w:hint="eastAsia" w:ascii="Times New Roman" w:hAnsi="Times New Roman" w:cs="Times New Roman"/>
                <w:sz w:val="24"/>
                <w:szCs w:val="24"/>
                <w:lang w:val="en-US" w:eastAsia="zh-CN"/>
              </w:rPr>
            </w:pPr>
          </w:p>
          <w:p w14:paraId="1A99CA11">
            <w:pPr>
              <w:ind w:left="0" w:leftChars="0" w:firstLine="0" w:firstLineChars="0"/>
              <w:jc w:val="center"/>
              <w:rPr>
                <w:rFonts w:hint="eastAsia" w:ascii="Times New Roman" w:hAnsi="Times New Roman" w:cs="Times New Roman"/>
                <w:sz w:val="24"/>
                <w:szCs w:val="24"/>
                <w:lang w:val="en-US" w:eastAsia="zh-CN"/>
              </w:rPr>
            </w:pPr>
          </w:p>
          <w:p w14:paraId="3C2030A7">
            <w:pPr>
              <w:ind w:left="0" w:leftChars="0" w:firstLine="0" w:firstLineChars="0"/>
              <w:jc w:val="center"/>
              <w:rPr>
                <w:rFonts w:hint="eastAsia" w:ascii="Times New Roman" w:hAnsi="Times New Roman" w:cs="Times New Roman"/>
                <w:sz w:val="24"/>
                <w:szCs w:val="24"/>
                <w:lang w:val="en-US" w:eastAsia="zh-CN"/>
              </w:rPr>
            </w:pPr>
          </w:p>
          <w:p w14:paraId="2ECD4B89">
            <w:pPr>
              <w:ind w:left="0" w:leftChars="0" w:firstLine="0" w:firstLineChars="0"/>
              <w:jc w:val="center"/>
              <w:rPr>
                <w:rFonts w:hint="eastAsia" w:ascii="Times New Roman" w:hAnsi="Times New Roman" w:cs="Times New Roman"/>
                <w:sz w:val="24"/>
                <w:szCs w:val="24"/>
                <w:lang w:val="en-US" w:eastAsia="zh-CN"/>
              </w:rPr>
            </w:pPr>
          </w:p>
          <w:p w14:paraId="623FC9D2">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lang w:val="en-US" w:eastAsia="zh-CN"/>
              </w:rPr>
              <w:t>模块</w:t>
            </w:r>
          </w:p>
          <w:p w14:paraId="7D033D3D">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一： </w:t>
            </w:r>
          </w:p>
          <w:p w14:paraId="5073F7BE">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产品 </w:t>
            </w:r>
          </w:p>
          <w:p w14:paraId="1A0BB6B8">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原型 </w:t>
            </w:r>
          </w:p>
          <w:p w14:paraId="6EABE9D1">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lang w:val="en-US" w:eastAsia="zh-CN"/>
              </w:rPr>
              <w:t>设计</w:t>
            </w:r>
          </w:p>
          <w:p w14:paraId="7A7BA2C6">
            <w:pPr>
              <w:ind w:left="0" w:leftChars="0" w:firstLine="0" w:firstLineChars="0"/>
              <w:jc w:val="center"/>
              <w:rPr>
                <w:rFonts w:hint="default" w:ascii="Times New Roman" w:hAnsi="Times New Roman" w:cs="Times New Roman"/>
                <w:sz w:val="24"/>
                <w:szCs w:val="24"/>
              </w:rPr>
            </w:pPr>
          </w:p>
        </w:tc>
        <w:tc>
          <w:tcPr>
            <w:tcW w:w="698" w:type="dxa"/>
            <w:vMerge w:val="restart"/>
            <w:noWrap w:val="0"/>
            <w:vAlign w:val="center"/>
          </w:tcPr>
          <w:p w14:paraId="71E72F24">
            <w:pPr>
              <w:ind w:left="0" w:leftChars="0" w:firstLine="0" w:firstLineChars="0"/>
              <w:jc w:val="center"/>
              <w:rPr>
                <w:rFonts w:hint="eastAsia" w:ascii="Times New Roman" w:hAnsi="Times New Roman" w:cs="Times New Roman"/>
                <w:sz w:val="24"/>
                <w:szCs w:val="24"/>
                <w:lang w:val="en-US" w:eastAsia="zh-CN"/>
              </w:rPr>
            </w:pPr>
          </w:p>
          <w:p w14:paraId="17D010D9">
            <w:pPr>
              <w:ind w:left="0" w:leftChars="0" w:firstLine="0" w:firstLineChars="0"/>
              <w:jc w:val="center"/>
              <w:rPr>
                <w:rFonts w:hint="eastAsia" w:ascii="Times New Roman" w:hAnsi="Times New Roman" w:cs="Times New Roman"/>
                <w:sz w:val="24"/>
                <w:szCs w:val="24"/>
                <w:lang w:val="en-US" w:eastAsia="zh-CN"/>
              </w:rPr>
            </w:pPr>
          </w:p>
          <w:p w14:paraId="26D9432B">
            <w:pPr>
              <w:ind w:left="0" w:leftChars="0" w:firstLine="0" w:firstLineChars="0"/>
              <w:jc w:val="center"/>
              <w:rPr>
                <w:rFonts w:hint="eastAsia" w:ascii="Times New Roman" w:hAnsi="Times New Roman" w:cs="Times New Roman"/>
                <w:sz w:val="24"/>
                <w:szCs w:val="24"/>
                <w:lang w:val="en-US" w:eastAsia="zh-CN"/>
              </w:rPr>
            </w:pPr>
          </w:p>
          <w:p w14:paraId="5F75CD7A">
            <w:pPr>
              <w:ind w:left="0" w:leftChars="0" w:firstLine="0" w:firstLineChars="0"/>
              <w:jc w:val="center"/>
              <w:rPr>
                <w:rFonts w:hint="eastAsia" w:ascii="Times New Roman" w:hAnsi="Times New Roman" w:cs="Times New Roman"/>
                <w:sz w:val="24"/>
                <w:szCs w:val="24"/>
                <w:lang w:val="en-US" w:eastAsia="zh-CN"/>
              </w:rPr>
            </w:pPr>
          </w:p>
          <w:p w14:paraId="30F64A8D">
            <w:pPr>
              <w:ind w:left="0" w:leftChars="0" w:firstLine="0" w:firstLineChars="0"/>
              <w:jc w:val="center"/>
              <w:rPr>
                <w:rFonts w:hint="eastAsia" w:ascii="Times New Roman" w:hAnsi="Times New Roman" w:cs="Times New Roman"/>
                <w:sz w:val="24"/>
                <w:szCs w:val="24"/>
                <w:lang w:val="en-US" w:eastAsia="zh-CN"/>
              </w:rPr>
            </w:pPr>
          </w:p>
          <w:p w14:paraId="37BDDBCC">
            <w:pPr>
              <w:ind w:left="0" w:leftChars="0" w:firstLine="0" w:firstLineChars="0"/>
              <w:jc w:val="center"/>
              <w:rPr>
                <w:rFonts w:hint="eastAsia" w:ascii="Times New Roman" w:hAnsi="Times New Roman" w:cs="Times New Roman"/>
                <w:sz w:val="24"/>
                <w:szCs w:val="24"/>
                <w:lang w:val="en-US" w:eastAsia="zh-CN"/>
              </w:rPr>
            </w:pPr>
          </w:p>
          <w:p w14:paraId="784C2FEA">
            <w:pPr>
              <w:ind w:left="0" w:leftChars="0" w:firstLine="0" w:firstLineChars="0"/>
              <w:jc w:val="center"/>
              <w:rPr>
                <w:rFonts w:hint="eastAsia" w:ascii="Times New Roman" w:hAnsi="Times New Roman" w:cs="Times New Roman"/>
                <w:sz w:val="24"/>
                <w:szCs w:val="24"/>
                <w:lang w:val="en-US" w:eastAsia="zh-CN"/>
              </w:rPr>
            </w:pPr>
          </w:p>
          <w:p w14:paraId="0C1C355B">
            <w:pPr>
              <w:ind w:left="0" w:leftChars="0" w:firstLine="0" w:firstLineChars="0"/>
              <w:jc w:val="center"/>
              <w:rPr>
                <w:rFonts w:hint="eastAsia" w:ascii="Times New Roman" w:hAnsi="Times New Roman" w:cs="Times New Roman"/>
                <w:sz w:val="24"/>
                <w:szCs w:val="24"/>
                <w:lang w:val="en-US" w:eastAsia="zh-CN"/>
              </w:rPr>
            </w:pPr>
          </w:p>
          <w:p w14:paraId="3A1B8815">
            <w:pPr>
              <w:ind w:left="0" w:leftChars="0" w:firstLine="0" w:firstLineChars="0"/>
              <w:jc w:val="center"/>
              <w:rPr>
                <w:rFonts w:hint="eastAsia" w:ascii="Times New Roman" w:hAnsi="Times New Roman" w:cs="Times New Roman"/>
                <w:sz w:val="24"/>
                <w:szCs w:val="24"/>
                <w:lang w:val="en-US" w:eastAsia="zh-CN"/>
              </w:rPr>
            </w:pPr>
          </w:p>
          <w:p w14:paraId="79B3DAAA">
            <w:pPr>
              <w:ind w:left="0" w:leftChars="0" w:firstLine="0" w:firstLineChars="0"/>
              <w:jc w:val="center"/>
              <w:rPr>
                <w:rFonts w:hint="eastAsia" w:ascii="Times New Roman" w:hAnsi="Times New Roman" w:cs="Times New Roman"/>
                <w:sz w:val="24"/>
                <w:szCs w:val="24"/>
                <w:lang w:val="en-US" w:eastAsia="zh-CN"/>
              </w:rPr>
            </w:pPr>
          </w:p>
          <w:p w14:paraId="43415FEF">
            <w:pPr>
              <w:ind w:left="0" w:leftChars="0" w:firstLine="0" w:firstLineChars="0"/>
              <w:jc w:val="center"/>
              <w:rPr>
                <w:rFonts w:hint="eastAsia" w:ascii="Times New Roman" w:hAnsi="Times New Roman" w:cs="Times New Roman"/>
                <w:sz w:val="24"/>
                <w:szCs w:val="24"/>
                <w:lang w:val="en-US" w:eastAsia="zh-CN"/>
              </w:rPr>
            </w:pPr>
          </w:p>
          <w:p w14:paraId="4E6C8379">
            <w:pPr>
              <w:ind w:left="0" w:leftChars="0" w:firstLine="0" w:firstLineChars="0"/>
              <w:jc w:val="center"/>
              <w:rPr>
                <w:rFonts w:hint="eastAsia" w:ascii="Times New Roman" w:hAnsi="Times New Roman" w:cs="Times New Roman"/>
                <w:sz w:val="24"/>
                <w:szCs w:val="24"/>
                <w:lang w:val="en-US" w:eastAsia="zh-CN"/>
              </w:rPr>
            </w:pPr>
          </w:p>
          <w:p w14:paraId="6BA1CBD1">
            <w:pPr>
              <w:ind w:left="0" w:leftChars="0" w:firstLine="0" w:firstLineChars="0"/>
              <w:jc w:val="center"/>
              <w:rPr>
                <w:rFonts w:hint="eastAsia" w:ascii="Times New Roman" w:hAnsi="Times New Roman" w:cs="Times New Roman"/>
                <w:sz w:val="24"/>
                <w:szCs w:val="24"/>
                <w:lang w:val="en-US" w:eastAsia="zh-CN"/>
              </w:rPr>
            </w:pPr>
          </w:p>
          <w:p w14:paraId="37F435EE">
            <w:pPr>
              <w:ind w:left="0" w:leftChars="0" w:firstLine="0" w:firstLineChars="0"/>
              <w:jc w:val="center"/>
              <w:rPr>
                <w:rFonts w:hint="eastAsia" w:ascii="Times New Roman" w:hAnsi="Times New Roman" w:cs="Times New Roman"/>
                <w:sz w:val="24"/>
                <w:szCs w:val="24"/>
                <w:lang w:val="en-US" w:eastAsia="zh-CN"/>
              </w:rPr>
            </w:pPr>
          </w:p>
          <w:p w14:paraId="0F34889D">
            <w:pPr>
              <w:ind w:left="0" w:leftChars="0" w:firstLine="0" w:firstLineChars="0"/>
              <w:jc w:val="center"/>
              <w:rPr>
                <w:rFonts w:hint="eastAsia" w:ascii="Times New Roman" w:hAnsi="Times New Roman" w:cs="Times New Roman"/>
                <w:sz w:val="24"/>
                <w:szCs w:val="24"/>
                <w:lang w:val="en-US" w:eastAsia="zh-CN"/>
              </w:rPr>
            </w:pPr>
          </w:p>
          <w:p w14:paraId="3552A907">
            <w:pPr>
              <w:ind w:left="0" w:leftChars="0" w:firstLine="0" w:firstLineChars="0"/>
              <w:jc w:val="center"/>
              <w:rPr>
                <w:rFonts w:hint="eastAsia" w:ascii="Times New Roman" w:hAnsi="Times New Roman" w:cs="Times New Roman"/>
                <w:sz w:val="24"/>
                <w:szCs w:val="24"/>
                <w:lang w:val="en-US" w:eastAsia="zh-CN"/>
              </w:rPr>
            </w:pPr>
          </w:p>
          <w:p w14:paraId="168205D2">
            <w:pPr>
              <w:ind w:left="0" w:leftChars="0" w:firstLine="0" w:firstLineChars="0"/>
              <w:jc w:val="center"/>
              <w:rPr>
                <w:rFonts w:hint="eastAsia" w:ascii="Times New Roman" w:hAnsi="Times New Roman" w:cs="Times New Roman"/>
                <w:sz w:val="24"/>
                <w:szCs w:val="24"/>
                <w:lang w:val="en-US" w:eastAsia="zh-CN"/>
              </w:rPr>
            </w:pPr>
          </w:p>
          <w:p w14:paraId="60DBE94C">
            <w:pPr>
              <w:ind w:left="0" w:leftChars="0" w:firstLine="0" w:firstLineChars="0"/>
              <w:jc w:val="center"/>
              <w:rPr>
                <w:rFonts w:hint="eastAsia" w:ascii="Times New Roman" w:hAnsi="Times New Roman" w:cs="Times New Roman"/>
                <w:sz w:val="24"/>
                <w:szCs w:val="24"/>
                <w:lang w:val="en-US" w:eastAsia="zh-CN"/>
              </w:rPr>
            </w:pPr>
          </w:p>
          <w:p w14:paraId="2342D8B2">
            <w:pPr>
              <w:ind w:left="0" w:leftChars="0" w:firstLine="0" w:firstLineChars="0"/>
              <w:jc w:val="center"/>
              <w:rPr>
                <w:rFonts w:hint="eastAsia" w:ascii="Times New Roman" w:hAnsi="Times New Roman" w:cs="Times New Roman"/>
                <w:sz w:val="24"/>
                <w:szCs w:val="24"/>
                <w:lang w:val="en-US" w:eastAsia="zh-CN"/>
              </w:rPr>
            </w:pPr>
          </w:p>
          <w:p w14:paraId="7EFEF89A">
            <w:pPr>
              <w:ind w:left="0" w:leftChars="0" w:firstLine="0" w:firstLineChars="0"/>
              <w:jc w:val="center"/>
              <w:rPr>
                <w:rFonts w:hint="eastAsia" w:ascii="Times New Roman" w:hAnsi="Times New Roman" w:cs="Times New Roman"/>
                <w:sz w:val="24"/>
                <w:szCs w:val="24"/>
                <w:lang w:val="en-US" w:eastAsia="zh-CN"/>
              </w:rPr>
            </w:pPr>
          </w:p>
          <w:p w14:paraId="0AF6487B">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任务 </w:t>
            </w:r>
          </w:p>
          <w:p w14:paraId="383A356C">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1：中 控大 </w:t>
            </w:r>
          </w:p>
          <w:p w14:paraId="11E9FC03">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屏主 </w:t>
            </w:r>
          </w:p>
          <w:p w14:paraId="5FC70592">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屏市 场应 </w:t>
            </w:r>
          </w:p>
          <w:p w14:paraId="02054A5D">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用 </w:t>
            </w:r>
          </w:p>
          <w:p w14:paraId="1BF667A5">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lang w:val="en-US" w:eastAsia="zh-CN"/>
              </w:rPr>
              <w:t>App</w:t>
            </w:r>
          </w:p>
          <w:p w14:paraId="24237633">
            <w:pPr>
              <w:ind w:left="0" w:leftChars="0" w:firstLine="0" w:firstLineChars="0"/>
              <w:jc w:val="center"/>
              <w:rPr>
                <w:rFonts w:hint="default" w:ascii="Times New Roman" w:hAnsi="Times New Roman" w:cs="Times New Roman"/>
                <w:sz w:val="24"/>
                <w:szCs w:val="24"/>
              </w:rPr>
            </w:pPr>
          </w:p>
        </w:tc>
        <w:tc>
          <w:tcPr>
            <w:tcW w:w="800" w:type="dxa"/>
            <w:noWrap w:val="0"/>
            <w:vAlign w:val="center"/>
          </w:tcPr>
          <w:p w14:paraId="1BCC4E2A">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1-1-1</w:t>
            </w:r>
          </w:p>
        </w:tc>
        <w:tc>
          <w:tcPr>
            <w:tcW w:w="500" w:type="dxa"/>
            <w:noWrap w:val="0"/>
            <w:vAlign w:val="center"/>
          </w:tcPr>
          <w:p w14:paraId="25393E9F">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w:t>
            </w:r>
          </w:p>
        </w:tc>
        <w:tc>
          <w:tcPr>
            <w:tcW w:w="2671" w:type="dxa"/>
            <w:noWrap w:val="0"/>
            <w:vAlign w:val="center"/>
          </w:tcPr>
          <w:p w14:paraId="4E1DAAF1">
            <w:pPr>
              <w:ind w:left="0" w:leftChars="0" w:firstLine="0" w:firstLineChars="0"/>
              <w:jc w:val="left"/>
              <w:rPr>
                <w:rFonts w:hint="default" w:ascii="Times New Roman" w:hAnsi="Times New Roman" w:cs="Times New Roman"/>
                <w:sz w:val="24"/>
                <w:szCs w:val="24"/>
              </w:rPr>
            </w:pPr>
            <w:r>
              <w:rPr>
                <w:rFonts w:hint="eastAsia" w:ascii="Times New Roman" w:hAnsi="Times New Roman" w:cs="Times New Roman"/>
                <w:sz w:val="24"/>
                <w:szCs w:val="24"/>
                <w:lang w:val="en-US" w:eastAsia="zh-CN"/>
              </w:rPr>
              <w:t>界面顶部显示搜索框，点击搜索框跳转至搜索界面</w:t>
            </w:r>
          </w:p>
        </w:tc>
        <w:tc>
          <w:tcPr>
            <w:tcW w:w="1340" w:type="dxa"/>
            <w:noWrap w:val="0"/>
            <w:vAlign w:val="center"/>
          </w:tcPr>
          <w:p w14:paraId="507FABCB">
            <w:pPr>
              <w:ind w:left="0" w:leftChars="0" w:firstLine="0" w:firstLineChars="0"/>
              <w:jc w:val="center"/>
              <w:rPr>
                <w:rFonts w:hint="default" w:ascii="Times New Roman" w:hAnsi="Times New Roman" w:cs="Times New Roman"/>
                <w:sz w:val="24"/>
                <w:szCs w:val="24"/>
              </w:rPr>
            </w:pPr>
          </w:p>
        </w:tc>
        <w:tc>
          <w:tcPr>
            <w:tcW w:w="626" w:type="dxa"/>
            <w:noWrap w:val="0"/>
            <w:vAlign w:val="center"/>
          </w:tcPr>
          <w:p w14:paraId="5A1EF68A">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0.6</w:t>
            </w:r>
          </w:p>
        </w:tc>
        <w:tc>
          <w:tcPr>
            <w:tcW w:w="755" w:type="dxa"/>
            <w:noWrap w:val="0"/>
            <w:vAlign w:val="center"/>
          </w:tcPr>
          <w:p w14:paraId="3F5431AE">
            <w:pPr>
              <w:ind w:left="0" w:leftChars="0" w:firstLine="0" w:firstLineChars="0"/>
              <w:jc w:val="center"/>
              <w:rPr>
                <w:rFonts w:hint="default" w:ascii="Times New Roman" w:hAnsi="Times New Roman" w:cs="Times New Roman"/>
                <w:sz w:val="24"/>
                <w:szCs w:val="24"/>
              </w:rPr>
            </w:pPr>
          </w:p>
        </w:tc>
        <w:tc>
          <w:tcPr>
            <w:tcW w:w="623" w:type="dxa"/>
            <w:noWrap w:val="0"/>
            <w:vAlign w:val="center"/>
          </w:tcPr>
          <w:p w14:paraId="3FA1D0B2">
            <w:pPr>
              <w:ind w:left="0" w:leftChars="0" w:firstLine="0" w:firstLineChars="0"/>
              <w:jc w:val="center"/>
              <w:rPr>
                <w:rFonts w:hint="default" w:ascii="Times New Roman" w:hAnsi="Times New Roman" w:cs="Times New Roman"/>
                <w:sz w:val="24"/>
                <w:szCs w:val="24"/>
              </w:rPr>
            </w:pPr>
          </w:p>
        </w:tc>
      </w:tr>
      <w:tr w14:paraId="001CD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vMerge w:val="continue"/>
            <w:noWrap w:val="0"/>
            <w:vAlign w:val="center"/>
          </w:tcPr>
          <w:p w14:paraId="0C4DFD14">
            <w:pPr>
              <w:ind w:left="0" w:leftChars="0" w:firstLine="0" w:firstLineChars="0"/>
              <w:jc w:val="center"/>
              <w:rPr>
                <w:rFonts w:hint="default" w:ascii="Times New Roman" w:hAnsi="Times New Roman" w:cs="Times New Roman"/>
                <w:sz w:val="24"/>
                <w:szCs w:val="24"/>
              </w:rPr>
            </w:pPr>
          </w:p>
        </w:tc>
        <w:tc>
          <w:tcPr>
            <w:tcW w:w="698" w:type="dxa"/>
            <w:vMerge w:val="continue"/>
            <w:noWrap w:val="0"/>
            <w:vAlign w:val="center"/>
          </w:tcPr>
          <w:p w14:paraId="4D573303">
            <w:pPr>
              <w:ind w:left="0" w:leftChars="0" w:firstLine="0" w:firstLineChars="0"/>
              <w:jc w:val="center"/>
              <w:rPr>
                <w:rFonts w:hint="default" w:ascii="Times New Roman" w:hAnsi="Times New Roman" w:cs="Times New Roman"/>
                <w:sz w:val="24"/>
                <w:szCs w:val="24"/>
              </w:rPr>
            </w:pPr>
          </w:p>
        </w:tc>
        <w:tc>
          <w:tcPr>
            <w:tcW w:w="800" w:type="dxa"/>
            <w:noWrap w:val="0"/>
            <w:vAlign w:val="center"/>
          </w:tcPr>
          <w:p w14:paraId="00BE107A">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1-1-2</w:t>
            </w:r>
          </w:p>
        </w:tc>
        <w:tc>
          <w:tcPr>
            <w:tcW w:w="500" w:type="dxa"/>
            <w:noWrap w:val="0"/>
            <w:vAlign w:val="center"/>
          </w:tcPr>
          <w:p w14:paraId="5C170132">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w:t>
            </w:r>
          </w:p>
        </w:tc>
        <w:tc>
          <w:tcPr>
            <w:tcW w:w="2671" w:type="dxa"/>
            <w:noWrap w:val="0"/>
            <w:vAlign w:val="center"/>
          </w:tcPr>
          <w:p w14:paraId="4FC7AAA0">
            <w:pPr>
              <w:ind w:left="0" w:leftChars="0" w:firstLine="0" w:firstLineChars="0"/>
              <w:jc w:val="left"/>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搜索界面输入应用 App 名称， 点击“搜索”按钮，搜索界面下方可显示应用 App 列表，列 </w:t>
            </w:r>
          </w:p>
          <w:p w14:paraId="1DF71CBE">
            <w:pPr>
              <w:ind w:left="0" w:leftChars="0" w:firstLine="0" w:firstLineChars="0"/>
              <w:jc w:val="left"/>
              <w:rPr>
                <w:rFonts w:hint="default" w:ascii="Times New Roman" w:hAnsi="Times New Roman" w:cs="Times New Roman"/>
                <w:sz w:val="24"/>
                <w:szCs w:val="24"/>
              </w:rPr>
            </w:pPr>
            <w:r>
              <w:rPr>
                <w:rFonts w:hint="eastAsia" w:ascii="Times New Roman" w:hAnsi="Times New Roman" w:cs="Times New Roman"/>
                <w:sz w:val="24"/>
                <w:szCs w:val="24"/>
                <w:lang w:val="en-US" w:eastAsia="zh-CN"/>
              </w:rPr>
              <w:t xml:space="preserve">表包括 App 图标、下载次数、【下载】按钮 </w:t>
            </w:r>
          </w:p>
        </w:tc>
        <w:tc>
          <w:tcPr>
            <w:tcW w:w="1340" w:type="dxa"/>
            <w:noWrap w:val="0"/>
            <w:vAlign w:val="center"/>
          </w:tcPr>
          <w:p w14:paraId="6E187BBC">
            <w:pPr>
              <w:ind w:left="0" w:leftChars="0" w:firstLine="0" w:firstLineChars="0"/>
              <w:jc w:val="center"/>
              <w:rPr>
                <w:rFonts w:hint="default" w:ascii="Times New Roman" w:hAnsi="Times New Roman" w:cs="Times New Roman"/>
                <w:sz w:val="24"/>
                <w:szCs w:val="24"/>
              </w:rPr>
            </w:pPr>
          </w:p>
        </w:tc>
        <w:tc>
          <w:tcPr>
            <w:tcW w:w="626" w:type="dxa"/>
            <w:noWrap w:val="0"/>
            <w:vAlign w:val="center"/>
          </w:tcPr>
          <w:p w14:paraId="3C84150A">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0.7</w:t>
            </w:r>
          </w:p>
        </w:tc>
        <w:tc>
          <w:tcPr>
            <w:tcW w:w="755" w:type="dxa"/>
            <w:noWrap w:val="0"/>
            <w:vAlign w:val="center"/>
          </w:tcPr>
          <w:p w14:paraId="4532BAAB">
            <w:pPr>
              <w:ind w:left="0" w:leftChars="0" w:firstLine="0" w:firstLineChars="0"/>
              <w:jc w:val="center"/>
              <w:rPr>
                <w:rFonts w:hint="default" w:ascii="Times New Roman" w:hAnsi="Times New Roman" w:cs="Times New Roman"/>
                <w:sz w:val="24"/>
                <w:szCs w:val="24"/>
              </w:rPr>
            </w:pPr>
          </w:p>
        </w:tc>
        <w:tc>
          <w:tcPr>
            <w:tcW w:w="623" w:type="dxa"/>
            <w:noWrap w:val="0"/>
            <w:vAlign w:val="center"/>
          </w:tcPr>
          <w:p w14:paraId="36B08048">
            <w:pPr>
              <w:ind w:left="0" w:leftChars="0" w:firstLine="0" w:firstLineChars="0"/>
              <w:jc w:val="center"/>
              <w:rPr>
                <w:rFonts w:hint="default" w:ascii="Times New Roman" w:hAnsi="Times New Roman" w:cs="Times New Roman"/>
                <w:sz w:val="24"/>
                <w:szCs w:val="24"/>
              </w:rPr>
            </w:pPr>
          </w:p>
        </w:tc>
      </w:tr>
      <w:tr w14:paraId="2EB56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vMerge w:val="continue"/>
            <w:noWrap w:val="0"/>
            <w:vAlign w:val="center"/>
          </w:tcPr>
          <w:p w14:paraId="360F21BB">
            <w:pPr>
              <w:ind w:left="0" w:leftChars="0" w:firstLine="0" w:firstLineChars="0"/>
              <w:jc w:val="center"/>
              <w:rPr>
                <w:rFonts w:hint="default" w:ascii="Times New Roman" w:hAnsi="Times New Roman" w:cs="Times New Roman"/>
                <w:sz w:val="24"/>
                <w:szCs w:val="24"/>
              </w:rPr>
            </w:pPr>
          </w:p>
        </w:tc>
        <w:tc>
          <w:tcPr>
            <w:tcW w:w="698" w:type="dxa"/>
            <w:vMerge w:val="continue"/>
            <w:noWrap w:val="0"/>
            <w:vAlign w:val="center"/>
          </w:tcPr>
          <w:p w14:paraId="37CE14EC">
            <w:pPr>
              <w:ind w:left="0" w:leftChars="0" w:firstLine="0" w:firstLineChars="0"/>
              <w:jc w:val="center"/>
              <w:rPr>
                <w:rFonts w:hint="default" w:ascii="Times New Roman" w:hAnsi="Times New Roman" w:cs="Times New Roman"/>
                <w:sz w:val="24"/>
                <w:szCs w:val="24"/>
              </w:rPr>
            </w:pPr>
          </w:p>
        </w:tc>
        <w:tc>
          <w:tcPr>
            <w:tcW w:w="800" w:type="dxa"/>
            <w:noWrap w:val="0"/>
            <w:vAlign w:val="center"/>
          </w:tcPr>
          <w:p w14:paraId="1D23C193">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1-1-3</w:t>
            </w:r>
          </w:p>
        </w:tc>
        <w:tc>
          <w:tcPr>
            <w:tcW w:w="500" w:type="dxa"/>
            <w:noWrap w:val="0"/>
            <w:vAlign w:val="center"/>
          </w:tcPr>
          <w:p w14:paraId="63E427C3">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w:t>
            </w:r>
          </w:p>
        </w:tc>
        <w:tc>
          <w:tcPr>
            <w:tcW w:w="2671" w:type="dxa"/>
            <w:noWrap w:val="0"/>
            <w:vAlign w:val="center"/>
          </w:tcPr>
          <w:p w14:paraId="27C797B1">
            <w:pPr>
              <w:ind w:left="0" w:leftChars="0" w:firstLine="0" w:firstLineChars="0"/>
              <w:jc w:val="left"/>
              <w:rPr>
                <w:rFonts w:hint="default" w:ascii="Times New Roman" w:hAnsi="Times New Roman" w:cs="Times New Roman"/>
                <w:sz w:val="24"/>
                <w:szCs w:val="24"/>
              </w:rPr>
            </w:pPr>
            <w:r>
              <w:rPr>
                <w:rFonts w:hint="eastAsia" w:ascii="Times New Roman" w:hAnsi="Times New Roman" w:cs="Times New Roman"/>
                <w:sz w:val="24"/>
                <w:szCs w:val="24"/>
                <w:lang w:val="en-US" w:eastAsia="zh-CN"/>
              </w:rPr>
              <w:t xml:space="preserve">展示 App 推荐轮播卡片，卡片内容包括 App 图标、背景、名称、介绍、【下载】按钮 </w:t>
            </w:r>
          </w:p>
        </w:tc>
        <w:tc>
          <w:tcPr>
            <w:tcW w:w="1340" w:type="dxa"/>
            <w:noWrap w:val="0"/>
            <w:vAlign w:val="center"/>
          </w:tcPr>
          <w:p w14:paraId="4301263D">
            <w:pPr>
              <w:ind w:left="0" w:leftChars="0" w:firstLine="0" w:firstLineChars="0"/>
              <w:jc w:val="center"/>
              <w:rPr>
                <w:rFonts w:hint="default" w:ascii="Times New Roman" w:hAnsi="Times New Roman" w:cs="Times New Roman"/>
                <w:sz w:val="24"/>
                <w:szCs w:val="24"/>
              </w:rPr>
            </w:pPr>
          </w:p>
        </w:tc>
        <w:tc>
          <w:tcPr>
            <w:tcW w:w="626" w:type="dxa"/>
            <w:noWrap w:val="0"/>
            <w:vAlign w:val="center"/>
          </w:tcPr>
          <w:p w14:paraId="7B738331">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0.6</w:t>
            </w:r>
          </w:p>
        </w:tc>
        <w:tc>
          <w:tcPr>
            <w:tcW w:w="755" w:type="dxa"/>
            <w:noWrap w:val="0"/>
            <w:vAlign w:val="center"/>
          </w:tcPr>
          <w:p w14:paraId="3C90DD14">
            <w:pPr>
              <w:ind w:left="0" w:leftChars="0" w:firstLine="0" w:firstLineChars="0"/>
              <w:jc w:val="center"/>
              <w:rPr>
                <w:rFonts w:hint="default" w:ascii="Times New Roman" w:hAnsi="Times New Roman" w:cs="Times New Roman"/>
                <w:sz w:val="24"/>
                <w:szCs w:val="24"/>
              </w:rPr>
            </w:pPr>
          </w:p>
        </w:tc>
        <w:tc>
          <w:tcPr>
            <w:tcW w:w="623" w:type="dxa"/>
            <w:noWrap w:val="0"/>
            <w:vAlign w:val="center"/>
          </w:tcPr>
          <w:p w14:paraId="623BA9CA">
            <w:pPr>
              <w:ind w:left="0" w:leftChars="0" w:firstLine="0" w:firstLineChars="0"/>
              <w:jc w:val="center"/>
              <w:rPr>
                <w:rFonts w:hint="default" w:ascii="Times New Roman" w:hAnsi="Times New Roman" w:cs="Times New Roman"/>
                <w:sz w:val="24"/>
                <w:szCs w:val="24"/>
              </w:rPr>
            </w:pPr>
          </w:p>
        </w:tc>
      </w:tr>
      <w:tr w14:paraId="4702C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vMerge w:val="continue"/>
            <w:noWrap w:val="0"/>
            <w:vAlign w:val="center"/>
          </w:tcPr>
          <w:p w14:paraId="08BA6F59">
            <w:pPr>
              <w:ind w:left="0" w:leftChars="0" w:firstLine="0" w:firstLineChars="0"/>
              <w:jc w:val="center"/>
              <w:rPr>
                <w:rFonts w:hint="default" w:ascii="Times New Roman" w:hAnsi="Times New Roman" w:cs="Times New Roman"/>
                <w:sz w:val="24"/>
                <w:szCs w:val="24"/>
              </w:rPr>
            </w:pPr>
          </w:p>
        </w:tc>
        <w:tc>
          <w:tcPr>
            <w:tcW w:w="698" w:type="dxa"/>
            <w:vMerge w:val="continue"/>
            <w:noWrap w:val="0"/>
            <w:vAlign w:val="center"/>
          </w:tcPr>
          <w:p w14:paraId="497678DA">
            <w:pPr>
              <w:ind w:left="0" w:leftChars="0" w:firstLine="0" w:firstLineChars="0"/>
              <w:jc w:val="center"/>
              <w:rPr>
                <w:rFonts w:hint="default" w:ascii="Times New Roman" w:hAnsi="Times New Roman" w:cs="Times New Roman"/>
                <w:sz w:val="24"/>
                <w:szCs w:val="24"/>
              </w:rPr>
            </w:pPr>
          </w:p>
        </w:tc>
        <w:tc>
          <w:tcPr>
            <w:tcW w:w="800" w:type="dxa"/>
            <w:noWrap w:val="0"/>
            <w:vAlign w:val="center"/>
          </w:tcPr>
          <w:p w14:paraId="5A4BF104">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1-1-4</w:t>
            </w:r>
          </w:p>
        </w:tc>
        <w:tc>
          <w:tcPr>
            <w:tcW w:w="500" w:type="dxa"/>
            <w:noWrap w:val="0"/>
            <w:vAlign w:val="center"/>
          </w:tcPr>
          <w:p w14:paraId="6DC6147D">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w:t>
            </w:r>
          </w:p>
        </w:tc>
        <w:tc>
          <w:tcPr>
            <w:tcW w:w="2671" w:type="dxa"/>
            <w:noWrap w:val="0"/>
            <w:vAlign w:val="center"/>
          </w:tcPr>
          <w:p w14:paraId="0A71F6C5">
            <w:pPr>
              <w:ind w:left="0" w:leftChars="0" w:firstLine="0" w:firstLineChars="0"/>
              <w:jc w:val="left"/>
              <w:rPr>
                <w:rFonts w:hint="default" w:ascii="Times New Roman" w:hAnsi="Times New Roman" w:cs="Times New Roman"/>
                <w:sz w:val="24"/>
                <w:szCs w:val="24"/>
              </w:rPr>
            </w:pPr>
            <w:r>
              <w:rPr>
                <w:rFonts w:hint="eastAsia" w:ascii="Times New Roman" w:hAnsi="Times New Roman" w:cs="Times New Roman"/>
                <w:sz w:val="24"/>
                <w:szCs w:val="24"/>
                <w:lang w:val="en-US" w:eastAsia="zh-CN"/>
              </w:rPr>
              <w:t xml:space="preserve">点击【下载】按钮提示“下载成功”字样 </w:t>
            </w:r>
          </w:p>
        </w:tc>
        <w:tc>
          <w:tcPr>
            <w:tcW w:w="1340" w:type="dxa"/>
            <w:noWrap w:val="0"/>
            <w:vAlign w:val="center"/>
          </w:tcPr>
          <w:p w14:paraId="53A2CCB8">
            <w:pPr>
              <w:ind w:left="0" w:leftChars="0" w:firstLine="0" w:firstLineChars="0"/>
              <w:jc w:val="center"/>
              <w:rPr>
                <w:rFonts w:hint="default" w:ascii="Times New Roman" w:hAnsi="Times New Roman" w:cs="Times New Roman"/>
                <w:sz w:val="24"/>
                <w:szCs w:val="24"/>
              </w:rPr>
            </w:pPr>
          </w:p>
        </w:tc>
        <w:tc>
          <w:tcPr>
            <w:tcW w:w="626" w:type="dxa"/>
            <w:noWrap w:val="0"/>
            <w:vAlign w:val="center"/>
          </w:tcPr>
          <w:p w14:paraId="248E6155">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0.7</w:t>
            </w:r>
          </w:p>
        </w:tc>
        <w:tc>
          <w:tcPr>
            <w:tcW w:w="755" w:type="dxa"/>
            <w:noWrap w:val="0"/>
            <w:vAlign w:val="center"/>
          </w:tcPr>
          <w:p w14:paraId="3E8366FA">
            <w:pPr>
              <w:ind w:left="0" w:leftChars="0" w:firstLine="0" w:firstLineChars="0"/>
              <w:jc w:val="center"/>
              <w:rPr>
                <w:rFonts w:hint="default" w:ascii="Times New Roman" w:hAnsi="Times New Roman" w:cs="Times New Roman"/>
                <w:sz w:val="24"/>
                <w:szCs w:val="24"/>
              </w:rPr>
            </w:pPr>
          </w:p>
        </w:tc>
        <w:tc>
          <w:tcPr>
            <w:tcW w:w="623" w:type="dxa"/>
            <w:noWrap w:val="0"/>
            <w:vAlign w:val="center"/>
          </w:tcPr>
          <w:p w14:paraId="0F837B91">
            <w:pPr>
              <w:ind w:left="0" w:leftChars="0" w:firstLine="0" w:firstLineChars="0"/>
              <w:jc w:val="center"/>
              <w:rPr>
                <w:rFonts w:hint="default" w:ascii="Times New Roman" w:hAnsi="Times New Roman" w:cs="Times New Roman"/>
                <w:sz w:val="24"/>
                <w:szCs w:val="24"/>
              </w:rPr>
            </w:pPr>
          </w:p>
        </w:tc>
      </w:tr>
      <w:tr w14:paraId="67399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vMerge w:val="continue"/>
            <w:noWrap w:val="0"/>
            <w:vAlign w:val="center"/>
          </w:tcPr>
          <w:p w14:paraId="62DDF826">
            <w:pPr>
              <w:ind w:left="0" w:leftChars="0" w:firstLine="0" w:firstLineChars="0"/>
              <w:jc w:val="center"/>
              <w:rPr>
                <w:rFonts w:hint="default" w:ascii="Times New Roman" w:hAnsi="Times New Roman" w:cs="Times New Roman"/>
                <w:sz w:val="24"/>
                <w:szCs w:val="24"/>
              </w:rPr>
            </w:pPr>
          </w:p>
        </w:tc>
        <w:tc>
          <w:tcPr>
            <w:tcW w:w="698" w:type="dxa"/>
            <w:vMerge w:val="continue"/>
            <w:noWrap w:val="0"/>
            <w:vAlign w:val="center"/>
          </w:tcPr>
          <w:p w14:paraId="0FC52631">
            <w:pPr>
              <w:ind w:left="0" w:leftChars="0" w:firstLine="0" w:firstLineChars="0"/>
              <w:jc w:val="center"/>
              <w:rPr>
                <w:rFonts w:hint="default" w:ascii="Times New Roman" w:hAnsi="Times New Roman" w:cs="Times New Roman"/>
                <w:sz w:val="24"/>
                <w:szCs w:val="24"/>
              </w:rPr>
            </w:pPr>
          </w:p>
        </w:tc>
        <w:tc>
          <w:tcPr>
            <w:tcW w:w="800" w:type="dxa"/>
            <w:noWrap w:val="0"/>
            <w:vAlign w:val="center"/>
          </w:tcPr>
          <w:p w14:paraId="59B13437">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1-1-5</w:t>
            </w:r>
          </w:p>
        </w:tc>
        <w:tc>
          <w:tcPr>
            <w:tcW w:w="500" w:type="dxa"/>
            <w:noWrap w:val="0"/>
            <w:vAlign w:val="center"/>
          </w:tcPr>
          <w:p w14:paraId="0110E521">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w:t>
            </w:r>
          </w:p>
        </w:tc>
        <w:tc>
          <w:tcPr>
            <w:tcW w:w="2671" w:type="dxa"/>
            <w:noWrap w:val="0"/>
            <w:vAlign w:val="center"/>
          </w:tcPr>
          <w:p w14:paraId="3586D99A">
            <w:pPr>
              <w:ind w:left="0" w:leftChars="0" w:firstLine="0" w:firstLineChars="0"/>
              <w:jc w:val="left"/>
              <w:rPr>
                <w:rFonts w:hint="default" w:ascii="Times New Roman" w:hAnsi="Times New Roman" w:cs="Times New Roman"/>
                <w:sz w:val="24"/>
                <w:szCs w:val="24"/>
              </w:rPr>
            </w:pPr>
            <w:r>
              <w:rPr>
                <w:rFonts w:hint="eastAsia" w:ascii="Times New Roman" w:hAnsi="Times New Roman" w:cs="Times New Roman"/>
                <w:sz w:val="24"/>
                <w:szCs w:val="24"/>
                <w:lang w:val="en-US" w:eastAsia="zh-CN"/>
              </w:rPr>
              <w:t>轮播卡片下方展示专题列表， 专题列表为本周热门App，本周热门App 内容包括：App图标、下载次数、【下载】按钮</w:t>
            </w:r>
          </w:p>
        </w:tc>
        <w:tc>
          <w:tcPr>
            <w:tcW w:w="1340" w:type="dxa"/>
            <w:noWrap w:val="0"/>
            <w:vAlign w:val="center"/>
          </w:tcPr>
          <w:p w14:paraId="77C72CC2">
            <w:pPr>
              <w:ind w:left="0" w:leftChars="0" w:firstLine="0" w:firstLineChars="0"/>
              <w:jc w:val="center"/>
              <w:rPr>
                <w:rFonts w:hint="default" w:ascii="Times New Roman" w:hAnsi="Times New Roman" w:cs="Times New Roman"/>
                <w:sz w:val="24"/>
                <w:szCs w:val="24"/>
              </w:rPr>
            </w:pPr>
          </w:p>
        </w:tc>
        <w:tc>
          <w:tcPr>
            <w:tcW w:w="626" w:type="dxa"/>
            <w:noWrap w:val="0"/>
            <w:vAlign w:val="center"/>
          </w:tcPr>
          <w:p w14:paraId="33EB260A">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0.4</w:t>
            </w:r>
          </w:p>
        </w:tc>
        <w:tc>
          <w:tcPr>
            <w:tcW w:w="755" w:type="dxa"/>
            <w:noWrap w:val="0"/>
            <w:vAlign w:val="center"/>
          </w:tcPr>
          <w:p w14:paraId="7885C4B2">
            <w:pPr>
              <w:ind w:left="0" w:leftChars="0" w:firstLine="0" w:firstLineChars="0"/>
              <w:jc w:val="center"/>
              <w:rPr>
                <w:rFonts w:hint="default" w:ascii="Times New Roman" w:hAnsi="Times New Roman" w:cs="Times New Roman"/>
                <w:sz w:val="24"/>
                <w:szCs w:val="24"/>
              </w:rPr>
            </w:pPr>
          </w:p>
        </w:tc>
        <w:tc>
          <w:tcPr>
            <w:tcW w:w="623" w:type="dxa"/>
            <w:noWrap w:val="0"/>
            <w:vAlign w:val="center"/>
          </w:tcPr>
          <w:p w14:paraId="32C76BCD">
            <w:pPr>
              <w:ind w:left="0" w:leftChars="0" w:firstLine="0" w:firstLineChars="0"/>
              <w:jc w:val="center"/>
              <w:rPr>
                <w:rFonts w:hint="default" w:ascii="Times New Roman" w:hAnsi="Times New Roman" w:cs="Times New Roman"/>
                <w:sz w:val="24"/>
                <w:szCs w:val="24"/>
              </w:rPr>
            </w:pPr>
          </w:p>
        </w:tc>
      </w:tr>
      <w:tr w14:paraId="6A088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vMerge w:val="continue"/>
            <w:noWrap w:val="0"/>
            <w:vAlign w:val="center"/>
          </w:tcPr>
          <w:p w14:paraId="7C899E33">
            <w:pPr>
              <w:ind w:left="0" w:leftChars="0" w:firstLine="0" w:firstLineChars="0"/>
              <w:jc w:val="center"/>
              <w:rPr>
                <w:rFonts w:hint="default" w:ascii="Times New Roman" w:hAnsi="Times New Roman" w:cs="Times New Roman"/>
                <w:sz w:val="24"/>
                <w:szCs w:val="24"/>
              </w:rPr>
            </w:pPr>
          </w:p>
        </w:tc>
        <w:tc>
          <w:tcPr>
            <w:tcW w:w="698" w:type="dxa"/>
            <w:vMerge w:val="continue"/>
            <w:noWrap w:val="0"/>
            <w:vAlign w:val="center"/>
          </w:tcPr>
          <w:p w14:paraId="0C2E2432">
            <w:pPr>
              <w:ind w:left="0" w:leftChars="0" w:firstLine="0" w:firstLineChars="0"/>
              <w:jc w:val="center"/>
              <w:rPr>
                <w:rFonts w:hint="default" w:ascii="Times New Roman" w:hAnsi="Times New Roman" w:cs="Times New Roman"/>
                <w:sz w:val="24"/>
                <w:szCs w:val="24"/>
              </w:rPr>
            </w:pPr>
          </w:p>
        </w:tc>
        <w:tc>
          <w:tcPr>
            <w:tcW w:w="800" w:type="dxa"/>
            <w:noWrap w:val="0"/>
            <w:vAlign w:val="center"/>
          </w:tcPr>
          <w:p w14:paraId="177E5E75">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1-1-6</w:t>
            </w:r>
          </w:p>
        </w:tc>
        <w:tc>
          <w:tcPr>
            <w:tcW w:w="500" w:type="dxa"/>
            <w:noWrap w:val="0"/>
            <w:vAlign w:val="center"/>
          </w:tcPr>
          <w:p w14:paraId="2C2B75D8">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w:t>
            </w:r>
          </w:p>
        </w:tc>
        <w:tc>
          <w:tcPr>
            <w:tcW w:w="2671" w:type="dxa"/>
            <w:noWrap w:val="0"/>
            <w:vAlign w:val="center"/>
          </w:tcPr>
          <w:p w14:paraId="6CCA1C3F">
            <w:pPr>
              <w:ind w:left="0" w:leftChars="0" w:firstLine="0" w:firstLineChars="0"/>
              <w:jc w:val="left"/>
              <w:rPr>
                <w:rFonts w:hint="default" w:ascii="Times New Roman" w:hAnsi="Times New Roman" w:cs="Times New Roman"/>
                <w:sz w:val="24"/>
                <w:szCs w:val="24"/>
              </w:rPr>
            </w:pPr>
            <w:r>
              <w:rPr>
                <w:rFonts w:hint="eastAsia" w:ascii="Times New Roman" w:hAnsi="Times New Roman" w:cs="Times New Roman"/>
                <w:sz w:val="24"/>
                <w:szCs w:val="24"/>
                <w:lang w:val="en-US" w:eastAsia="zh-CN"/>
              </w:rPr>
              <w:t>点击热门 App 内【下载】按钮， 提示“下载成功”字样</w:t>
            </w:r>
          </w:p>
        </w:tc>
        <w:tc>
          <w:tcPr>
            <w:tcW w:w="1340" w:type="dxa"/>
            <w:noWrap w:val="0"/>
            <w:vAlign w:val="center"/>
          </w:tcPr>
          <w:p w14:paraId="6E715635">
            <w:pPr>
              <w:ind w:left="0" w:leftChars="0" w:firstLine="0" w:firstLineChars="0"/>
              <w:jc w:val="center"/>
              <w:rPr>
                <w:rFonts w:hint="default" w:ascii="Times New Roman" w:hAnsi="Times New Roman" w:cs="Times New Roman"/>
                <w:sz w:val="24"/>
                <w:szCs w:val="24"/>
              </w:rPr>
            </w:pPr>
          </w:p>
        </w:tc>
        <w:tc>
          <w:tcPr>
            <w:tcW w:w="626" w:type="dxa"/>
            <w:noWrap w:val="0"/>
            <w:vAlign w:val="center"/>
          </w:tcPr>
          <w:p w14:paraId="1CB74637">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0.4</w:t>
            </w:r>
          </w:p>
        </w:tc>
        <w:tc>
          <w:tcPr>
            <w:tcW w:w="755" w:type="dxa"/>
            <w:noWrap w:val="0"/>
            <w:vAlign w:val="center"/>
          </w:tcPr>
          <w:p w14:paraId="70BFD78B">
            <w:pPr>
              <w:ind w:left="0" w:leftChars="0" w:firstLine="0" w:firstLineChars="0"/>
              <w:jc w:val="center"/>
              <w:rPr>
                <w:rFonts w:hint="default" w:ascii="Times New Roman" w:hAnsi="Times New Roman" w:cs="Times New Roman"/>
                <w:sz w:val="24"/>
                <w:szCs w:val="24"/>
              </w:rPr>
            </w:pPr>
          </w:p>
        </w:tc>
        <w:tc>
          <w:tcPr>
            <w:tcW w:w="623" w:type="dxa"/>
            <w:noWrap w:val="0"/>
            <w:vAlign w:val="center"/>
          </w:tcPr>
          <w:p w14:paraId="4C3ECE41">
            <w:pPr>
              <w:ind w:left="0" w:leftChars="0" w:firstLine="0" w:firstLineChars="0"/>
              <w:jc w:val="center"/>
              <w:rPr>
                <w:rFonts w:hint="default" w:ascii="Times New Roman" w:hAnsi="Times New Roman" w:cs="Times New Roman"/>
                <w:sz w:val="24"/>
                <w:szCs w:val="24"/>
              </w:rPr>
            </w:pPr>
          </w:p>
        </w:tc>
      </w:tr>
      <w:tr w14:paraId="507EE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vMerge w:val="continue"/>
            <w:noWrap w:val="0"/>
            <w:vAlign w:val="center"/>
          </w:tcPr>
          <w:p w14:paraId="2B08E469">
            <w:pPr>
              <w:ind w:left="0" w:leftChars="0" w:firstLine="0" w:firstLineChars="0"/>
              <w:jc w:val="center"/>
              <w:rPr>
                <w:rFonts w:hint="default" w:ascii="Times New Roman" w:hAnsi="Times New Roman" w:cs="Times New Roman"/>
                <w:sz w:val="24"/>
                <w:szCs w:val="24"/>
              </w:rPr>
            </w:pPr>
          </w:p>
        </w:tc>
        <w:tc>
          <w:tcPr>
            <w:tcW w:w="698" w:type="dxa"/>
            <w:vMerge w:val="continue"/>
            <w:noWrap w:val="0"/>
            <w:vAlign w:val="center"/>
          </w:tcPr>
          <w:p w14:paraId="472B8CA9">
            <w:pPr>
              <w:ind w:left="0" w:leftChars="0" w:firstLine="0" w:firstLineChars="0"/>
              <w:jc w:val="center"/>
              <w:rPr>
                <w:rFonts w:hint="default" w:ascii="Times New Roman" w:hAnsi="Times New Roman" w:cs="Times New Roman"/>
                <w:sz w:val="24"/>
                <w:szCs w:val="24"/>
              </w:rPr>
            </w:pPr>
          </w:p>
        </w:tc>
        <w:tc>
          <w:tcPr>
            <w:tcW w:w="800" w:type="dxa"/>
            <w:noWrap w:val="0"/>
            <w:vAlign w:val="center"/>
          </w:tcPr>
          <w:p w14:paraId="263AD4A2">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1-1-7</w:t>
            </w:r>
          </w:p>
        </w:tc>
        <w:tc>
          <w:tcPr>
            <w:tcW w:w="500" w:type="dxa"/>
            <w:noWrap w:val="0"/>
            <w:vAlign w:val="center"/>
          </w:tcPr>
          <w:p w14:paraId="6B4A5470">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w:t>
            </w:r>
          </w:p>
        </w:tc>
        <w:tc>
          <w:tcPr>
            <w:tcW w:w="2671" w:type="dxa"/>
            <w:noWrap w:val="0"/>
            <w:vAlign w:val="center"/>
          </w:tcPr>
          <w:p w14:paraId="1FD61D39">
            <w:pPr>
              <w:ind w:left="0" w:leftChars="0" w:firstLine="0" w:firstLineChars="0"/>
              <w:jc w:val="left"/>
              <w:rPr>
                <w:rFonts w:hint="default" w:ascii="Times New Roman" w:hAnsi="Times New Roman" w:cs="Times New Roman"/>
                <w:sz w:val="24"/>
                <w:szCs w:val="24"/>
              </w:rPr>
            </w:pPr>
            <w:r>
              <w:rPr>
                <w:rFonts w:hint="eastAsia" w:ascii="Times New Roman" w:hAnsi="Times New Roman" w:cs="Times New Roman"/>
                <w:sz w:val="24"/>
                <w:szCs w:val="24"/>
                <w:lang w:val="en-US" w:eastAsia="zh-CN"/>
              </w:rPr>
              <w:t>轮播卡片下方展示专题列表， 专题列表为本周热门App，本周热门App 内容包括：App图标、下载次数、【下载】按钮</w:t>
            </w:r>
          </w:p>
        </w:tc>
        <w:tc>
          <w:tcPr>
            <w:tcW w:w="1340" w:type="dxa"/>
            <w:noWrap w:val="0"/>
            <w:vAlign w:val="center"/>
          </w:tcPr>
          <w:p w14:paraId="618F0B54">
            <w:pPr>
              <w:ind w:left="0" w:leftChars="0" w:firstLine="0" w:firstLineChars="0"/>
              <w:jc w:val="center"/>
              <w:rPr>
                <w:rFonts w:hint="default" w:ascii="Times New Roman" w:hAnsi="Times New Roman" w:cs="Times New Roman"/>
                <w:sz w:val="24"/>
                <w:szCs w:val="24"/>
              </w:rPr>
            </w:pPr>
          </w:p>
        </w:tc>
        <w:tc>
          <w:tcPr>
            <w:tcW w:w="626" w:type="dxa"/>
            <w:noWrap w:val="0"/>
            <w:vAlign w:val="center"/>
          </w:tcPr>
          <w:p w14:paraId="31D70E9E">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0.6</w:t>
            </w:r>
          </w:p>
        </w:tc>
        <w:tc>
          <w:tcPr>
            <w:tcW w:w="755" w:type="dxa"/>
            <w:noWrap w:val="0"/>
            <w:vAlign w:val="center"/>
          </w:tcPr>
          <w:p w14:paraId="240C6B23">
            <w:pPr>
              <w:ind w:left="0" w:leftChars="0" w:firstLine="0" w:firstLineChars="0"/>
              <w:jc w:val="center"/>
              <w:rPr>
                <w:rFonts w:hint="default" w:ascii="Times New Roman" w:hAnsi="Times New Roman" w:cs="Times New Roman"/>
                <w:sz w:val="24"/>
                <w:szCs w:val="24"/>
              </w:rPr>
            </w:pPr>
          </w:p>
        </w:tc>
        <w:tc>
          <w:tcPr>
            <w:tcW w:w="623" w:type="dxa"/>
            <w:noWrap w:val="0"/>
            <w:vAlign w:val="center"/>
          </w:tcPr>
          <w:p w14:paraId="7BB988F1">
            <w:pPr>
              <w:ind w:left="0" w:leftChars="0" w:firstLine="0" w:firstLineChars="0"/>
              <w:jc w:val="center"/>
              <w:rPr>
                <w:rFonts w:hint="default" w:ascii="Times New Roman" w:hAnsi="Times New Roman" w:cs="Times New Roman"/>
                <w:sz w:val="24"/>
                <w:szCs w:val="24"/>
              </w:rPr>
            </w:pPr>
          </w:p>
        </w:tc>
      </w:tr>
      <w:tr w14:paraId="1F6ED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vMerge w:val="continue"/>
            <w:noWrap w:val="0"/>
            <w:vAlign w:val="center"/>
          </w:tcPr>
          <w:p w14:paraId="2293A18C">
            <w:pPr>
              <w:ind w:left="0" w:leftChars="0" w:firstLine="0" w:firstLineChars="0"/>
              <w:jc w:val="center"/>
              <w:rPr>
                <w:rFonts w:hint="default" w:ascii="Times New Roman" w:hAnsi="Times New Roman" w:cs="Times New Roman"/>
                <w:sz w:val="24"/>
                <w:szCs w:val="24"/>
              </w:rPr>
            </w:pPr>
          </w:p>
        </w:tc>
        <w:tc>
          <w:tcPr>
            <w:tcW w:w="698" w:type="dxa"/>
            <w:vMerge w:val="continue"/>
            <w:noWrap w:val="0"/>
            <w:vAlign w:val="center"/>
          </w:tcPr>
          <w:p w14:paraId="104E2D1D">
            <w:pPr>
              <w:ind w:left="0" w:leftChars="0" w:firstLine="0" w:firstLineChars="0"/>
              <w:jc w:val="center"/>
              <w:rPr>
                <w:rFonts w:hint="default" w:ascii="Times New Roman" w:hAnsi="Times New Roman" w:cs="Times New Roman"/>
                <w:sz w:val="24"/>
                <w:szCs w:val="24"/>
              </w:rPr>
            </w:pPr>
          </w:p>
        </w:tc>
        <w:tc>
          <w:tcPr>
            <w:tcW w:w="800" w:type="dxa"/>
            <w:noWrap w:val="0"/>
            <w:vAlign w:val="center"/>
          </w:tcPr>
          <w:p w14:paraId="0372F6B0">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1-1-8</w:t>
            </w:r>
          </w:p>
        </w:tc>
        <w:tc>
          <w:tcPr>
            <w:tcW w:w="500" w:type="dxa"/>
            <w:noWrap w:val="0"/>
            <w:vAlign w:val="center"/>
          </w:tcPr>
          <w:p w14:paraId="5DF578AF">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J</w:t>
            </w:r>
          </w:p>
        </w:tc>
        <w:tc>
          <w:tcPr>
            <w:tcW w:w="2671" w:type="dxa"/>
            <w:noWrap w:val="0"/>
            <w:vAlign w:val="center"/>
          </w:tcPr>
          <w:p w14:paraId="6BA4E133">
            <w:pPr>
              <w:ind w:left="0" w:leftChars="0" w:firstLine="0" w:firstLineChars="0"/>
              <w:jc w:val="left"/>
              <w:rPr>
                <w:rFonts w:hint="default" w:ascii="Times New Roman" w:hAnsi="Times New Roman" w:cs="Times New Roman"/>
                <w:sz w:val="24"/>
                <w:szCs w:val="24"/>
              </w:rPr>
            </w:pPr>
            <w:r>
              <w:rPr>
                <w:rFonts w:hint="eastAsia" w:ascii="Times New Roman" w:hAnsi="Times New Roman" w:cs="Times New Roman"/>
                <w:sz w:val="24"/>
                <w:szCs w:val="24"/>
                <w:lang w:val="en-US" w:eastAsia="zh-CN"/>
              </w:rPr>
              <w:t>UI 界面美观度</w:t>
            </w:r>
          </w:p>
        </w:tc>
        <w:tc>
          <w:tcPr>
            <w:tcW w:w="1340" w:type="dxa"/>
            <w:noWrap w:val="0"/>
            <w:vAlign w:val="center"/>
          </w:tcPr>
          <w:p w14:paraId="5187C031">
            <w:pPr>
              <w:ind w:left="0" w:leftChars="0" w:firstLine="0" w:firstLineChars="0"/>
              <w:jc w:val="left"/>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0：未做； </w:t>
            </w:r>
          </w:p>
          <w:p w14:paraId="127DC478">
            <w:pPr>
              <w:ind w:left="0" w:leftChars="0" w:firstLine="0" w:firstLineChars="0"/>
              <w:jc w:val="left"/>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1：UI不美 </w:t>
            </w:r>
          </w:p>
          <w:p w14:paraId="77F848BC">
            <w:pPr>
              <w:ind w:left="0" w:leftChars="0" w:firstLine="0" w:firstLineChars="0"/>
              <w:jc w:val="left"/>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观，符合业务设计； </w:t>
            </w:r>
          </w:p>
          <w:p w14:paraId="240EEEB5">
            <w:pPr>
              <w:ind w:left="0" w:leftChars="0" w:firstLine="0" w:firstLineChars="0"/>
              <w:jc w:val="left"/>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2：UI布局分布较为清晰，符合业务设计； </w:t>
            </w:r>
          </w:p>
          <w:p w14:paraId="394203F4">
            <w:pPr>
              <w:ind w:left="0" w:leftChars="0" w:firstLine="0" w:firstLineChars="0"/>
              <w:jc w:val="left"/>
              <w:rPr>
                <w:rFonts w:hint="default" w:ascii="Times New Roman" w:hAnsi="Times New Roman" w:cs="Times New Roman"/>
                <w:sz w:val="24"/>
                <w:szCs w:val="24"/>
              </w:rPr>
            </w:pPr>
            <w:r>
              <w:rPr>
                <w:rFonts w:hint="eastAsia" w:ascii="Times New Roman" w:hAnsi="Times New Roman" w:cs="Times New Roman"/>
                <w:sz w:val="24"/>
                <w:szCs w:val="24"/>
                <w:lang w:val="en-US" w:eastAsia="zh-CN"/>
              </w:rPr>
              <w:t xml:space="preserve">3：UI 清晰完 美展现，完全 符合业务设计 </w:t>
            </w:r>
          </w:p>
        </w:tc>
        <w:tc>
          <w:tcPr>
            <w:tcW w:w="626" w:type="dxa"/>
            <w:noWrap w:val="0"/>
            <w:vAlign w:val="center"/>
          </w:tcPr>
          <w:p w14:paraId="5C89F81D">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0.5</w:t>
            </w:r>
          </w:p>
        </w:tc>
        <w:tc>
          <w:tcPr>
            <w:tcW w:w="755" w:type="dxa"/>
            <w:noWrap w:val="0"/>
            <w:vAlign w:val="center"/>
          </w:tcPr>
          <w:p w14:paraId="4D3B485D">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p w14:paraId="11DD46DB">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w:t>
            </w:r>
          </w:p>
          <w:p w14:paraId="29A225FC">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w:t>
            </w:r>
          </w:p>
          <w:p w14:paraId="08502A34">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w:t>
            </w:r>
          </w:p>
        </w:tc>
        <w:tc>
          <w:tcPr>
            <w:tcW w:w="623" w:type="dxa"/>
            <w:noWrap w:val="0"/>
            <w:vAlign w:val="center"/>
          </w:tcPr>
          <w:p w14:paraId="3EC082C2">
            <w:pPr>
              <w:ind w:left="0" w:leftChars="0" w:firstLine="0" w:firstLineChars="0"/>
              <w:jc w:val="center"/>
              <w:rPr>
                <w:rFonts w:hint="default" w:ascii="Times New Roman" w:hAnsi="Times New Roman" w:cs="Times New Roman"/>
                <w:sz w:val="24"/>
                <w:szCs w:val="24"/>
              </w:rPr>
            </w:pPr>
          </w:p>
        </w:tc>
      </w:tr>
    </w:tbl>
    <w:p w14:paraId="7AD771C8">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注:评判类型分为M和J两种类型，M: 代表客观评分，J：代表主观评分。子项得分=子项最高分*裁判给权重值。</w:t>
      </w:r>
    </w:p>
    <w:p w14:paraId="7995F6D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主观评分权重档划分如下：</w:t>
      </w:r>
    </w:p>
    <w:p w14:paraId="7D38E266">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⚫0：未做，权重值为0，子项得分：0.5*0=0分</w:t>
      </w:r>
    </w:p>
    <w:p w14:paraId="5078559D">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⚫1：UI不美观，符合业务设计。权重值为0.3，子项得分：0.5*0.3=0.15分</w:t>
      </w:r>
    </w:p>
    <w:p w14:paraId="2CB4F17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⚫2：UI布局分布较为清晰，符合业务设计。权重值为0.7，子项得分：0.5*0.7=0.35分</w:t>
      </w:r>
    </w:p>
    <w:p w14:paraId="5D95308C">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⚫3：UI清晰完美展现，完全符合业务设计。权重值为1，子项得分：0.5*1=0.5分</w:t>
      </w:r>
    </w:p>
    <w:p w14:paraId="37F5063D">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（三）评分方式</w:t>
      </w:r>
    </w:p>
    <w:p w14:paraId="298AFBAC">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1.竞赛满分为100分。</w:t>
      </w:r>
    </w:p>
    <w:p w14:paraId="5FC59E72">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2.选手比赛的评分成绩=模块一得分+模块二得分。</w:t>
      </w:r>
    </w:p>
    <w:p w14:paraId="61BE78FC">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3.本竞赛参与赛项成绩管理的组织机构包括裁判组、监督仲裁组。</w:t>
      </w:r>
    </w:p>
    <w:p w14:paraId="7799ADE3">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4.竞赛对参赛队伍提交的成果物采取分步得分、累计总分的计分方式。各子模块分别计算得分，错误不传递，按规定比例计入团队总分。</w:t>
      </w:r>
    </w:p>
    <w:p w14:paraId="06466399">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5.监督组在复检中发现错误，需以书面形式及时告知裁判长，由裁判长更正成绩并签字确认。如复核、抽检错误率超过5%，裁判组需对所有成绩进行复核。</w:t>
      </w:r>
    </w:p>
    <w:p w14:paraId="606E7B0F">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6.在竞赛过程中，参赛选手如有不服从裁判裁决、扰乱赛场秩序、舞弊等行为的，由裁判长按照规定扣减相应分数，情节严重的将取消比赛资格，比赛成绩计0分。</w:t>
      </w:r>
    </w:p>
    <w:p w14:paraId="0AEFCE06">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7.赛项成绩解密审核无误后，经裁判长签字后，向全体参赛队进行公布，再将竞赛成绩上传到竞赛平台。比赛成绩以省教育厅最终公布结果为准。</w:t>
      </w:r>
    </w:p>
    <w:p w14:paraId="3777AF3D">
      <w:pPr>
        <w:pStyle w:val="9"/>
        <w:rPr>
          <w:rFonts w:hint="eastAsia"/>
          <w:lang w:val="en-US" w:eastAsia="zh-CN"/>
        </w:rPr>
      </w:pPr>
    </w:p>
    <w:p w14:paraId="0F92A843">
      <w:pPr>
        <w:numPr>
          <w:ilvl w:val="0"/>
          <w:numId w:val="1"/>
        </w:numPr>
        <w:spacing w:before="28" w:after="21"/>
        <w:ind w:left="226"/>
        <w:outlineLvl w:val="0"/>
        <w:rPr>
          <w:rFonts w:hint="eastAsia" w:ascii="黑体" w:eastAsia="黑体"/>
          <w:sz w:val="32"/>
          <w:lang w:val="en-US" w:eastAsia="zh-CN"/>
        </w:rPr>
      </w:pPr>
      <w:r>
        <w:rPr>
          <w:rFonts w:hint="eastAsia" w:ascii="黑体" w:eastAsia="黑体"/>
          <w:sz w:val="32"/>
          <w:lang w:val="en-US" w:eastAsia="zh-CN"/>
        </w:rPr>
        <w:t>奖项设置</w:t>
      </w:r>
    </w:p>
    <w:p w14:paraId="5CC72878">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本赛项奖项设团体奖。以赛项实际参赛组数基数，一、二、三等奖获奖比例分别为10%、20%、30%（小数点后四舍五入）。</w:t>
      </w:r>
    </w:p>
    <w:p w14:paraId="3BEC672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如出现参赛队总分相同情况，按照模块分值权重顺序的得分高低排序，即总成绩相同的情况下比较模块二的成绩，模块二成绩高的排名优先;如果模块二成绩也相同，则按模块一的成绩进行排名，以此类推完成相同成绩的排序。如果所有模块分值相同，则查看</w:t>
      </w:r>
      <w:r>
        <w:rPr>
          <w:rFonts w:hint="eastAsia" w:ascii="Times New Roman" w:hAnsi="Times New Roman" w:cs="仿宋_GB2312"/>
          <w:sz w:val="28"/>
          <w:szCs w:val="28"/>
          <w:lang w:val="en-US" w:eastAsia="zh-CN" w:bidi="ar-SA"/>
        </w:rPr>
        <w:t>代码</w:t>
      </w:r>
      <w:r>
        <w:rPr>
          <w:rFonts w:hint="eastAsia" w:ascii="Times New Roman" w:hAnsi="Times New Roman" w:eastAsia="仿宋_GB2312" w:cs="仿宋_GB2312"/>
          <w:sz w:val="28"/>
          <w:szCs w:val="28"/>
          <w:lang w:val="en-US" w:eastAsia="zh-CN" w:bidi="ar-SA"/>
        </w:rPr>
        <w:t>规范、职业素养</w:t>
      </w:r>
      <w:r>
        <w:rPr>
          <w:rFonts w:hint="eastAsia" w:ascii="Times New Roman" w:hAnsi="Times New Roman" w:cs="仿宋_GB2312"/>
          <w:sz w:val="28"/>
          <w:szCs w:val="28"/>
          <w:lang w:val="en-US" w:eastAsia="zh-CN" w:bidi="ar-SA"/>
        </w:rPr>
        <w:t>表现</w:t>
      </w:r>
      <w:r>
        <w:rPr>
          <w:rFonts w:hint="eastAsia" w:ascii="Times New Roman" w:hAnsi="Times New Roman" w:eastAsia="仿宋_GB2312" w:cs="仿宋_GB2312"/>
          <w:sz w:val="28"/>
          <w:szCs w:val="28"/>
          <w:lang w:val="en-US" w:eastAsia="zh-CN" w:bidi="ar-SA"/>
        </w:rPr>
        <w:t>进行排序。</w:t>
      </w:r>
    </w:p>
    <w:p w14:paraId="15C96661">
      <w:pPr>
        <w:numPr>
          <w:ilvl w:val="0"/>
          <w:numId w:val="1"/>
        </w:numPr>
        <w:spacing w:before="28" w:after="21"/>
        <w:ind w:left="226"/>
        <w:outlineLvl w:val="0"/>
        <w:rPr>
          <w:rFonts w:hint="eastAsia" w:ascii="黑体" w:eastAsia="黑体"/>
          <w:sz w:val="32"/>
          <w:lang w:val="en-US" w:eastAsia="zh-CN"/>
        </w:rPr>
      </w:pPr>
      <w:r>
        <w:rPr>
          <w:rFonts w:hint="eastAsia" w:ascii="黑体" w:eastAsia="黑体"/>
          <w:sz w:val="32"/>
          <w:lang w:val="en-US" w:eastAsia="zh-CN"/>
        </w:rPr>
        <w:t>赛项预案</w:t>
      </w:r>
    </w:p>
    <w:p w14:paraId="1297E3DC">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1.竞赛软硬件环境和电脑在比赛前进行压力测试，验证功能正常。</w:t>
      </w:r>
    </w:p>
    <w:p w14:paraId="285D70BD">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2.赛场提供占总参赛队伍10%的备用工位，占总参赛队伍10%的备用服务器。</w:t>
      </w:r>
    </w:p>
    <w:p w14:paraId="7E2B2D79">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 xml:space="preserve">3.竞赛过程中出现设备掉电、故障等意外时，现场裁判需及时确认情况，安排赛场技术支持人员进行处理，现场裁判登记详细情况，填写补时登记表，报裁判长批准后，可安排延长补足相应选手的比赛时间。 </w:t>
      </w:r>
    </w:p>
    <w:p w14:paraId="11A06082">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4.本赛项竞赛过程中各个竞赛工位为独立供电且各个参赛队均采用独立网络进行竞赛，如在竞赛时某工位参赛队出现意外境况不会影响其它工位正常比赛，不会由此对成绩产生影响。</w:t>
      </w:r>
    </w:p>
    <w:p w14:paraId="37950D4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5.比赛期间发生大规模意外事故和安全问题（如发病、中毒等），发现者应第一时间报告赛项执委会，赛项执委会应采取终止比赛、快速疏散人群等措施避免事态扩大，并第一时间</w:t>
      </w:r>
      <w:r>
        <w:rPr>
          <w:rFonts w:hint="eastAsia" w:ascii="Times New Roman" w:hAnsi="Times New Roman" w:cs="仿宋_GB2312"/>
          <w:sz w:val="28"/>
          <w:szCs w:val="28"/>
          <w:lang w:val="en-US" w:eastAsia="zh-CN" w:bidi="ar-SA"/>
        </w:rPr>
        <w:t>上报</w:t>
      </w:r>
      <w:r>
        <w:rPr>
          <w:rFonts w:hint="eastAsia" w:ascii="Times New Roman" w:hAnsi="Times New Roman" w:eastAsia="仿宋_GB2312" w:cs="仿宋_GB2312"/>
          <w:sz w:val="28"/>
          <w:szCs w:val="28"/>
          <w:lang w:val="en-US" w:eastAsia="zh-CN" w:bidi="ar-SA"/>
        </w:rPr>
        <w:t>。</w:t>
      </w:r>
    </w:p>
    <w:p w14:paraId="4F125B0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6.因参赛队伍原因形成事故隐患或造成事故的，视情节警告或取消其获奖资格；赛事工作人员违规的，按照相应的制度追究责任。</w:t>
      </w:r>
    </w:p>
    <w:p w14:paraId="129A7B07">
      <w:pPr>
        <w:numPr>
          <w:ilvl w:val="0"/>
          <w:numId w:val="1"/>
        </w:numPr>
        <w:spacing w:before="28" w:after="21"/>
        <w:ind w:left="226"/>
        <w:outlineLvl w:val="0"/>
        <w:rPr>
          <w:rFonts w:hint="eastAsia" w:ascii="黑体" w:eastAsia="黑体"/>
          <w:sz w:val="32"/>
          <w:lang w:val="en-US" w:eastAsia="zh-CN"/>
        </w:rPr>
      </w:pPr>
      <w:r>
        <w:rPr>
          <w:rFonts w:hint="eastAsia" w:ascii="黑体" w:eastAsia="黑体"/>
          <w:sz w:val="32"/>
          <w:lang w:val="en-US" w:eastAsia="zh-CN"/>
        </w:rPr>
        <w:t>竞赛须知</w:t>
      </w:r>
    </w:p>
    <w:p w14:paraId="2353D8DC">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（一）参赛队须知</w:t>
      </w:r>
    </w:p>
    <w:p w14:paraId="73835015">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1.在赛事期间，参赛队成员不得私自接触裁判，凡发现有弄虚作假者，取消其参赛资格，成绩无效。</w:t>
      </w:r>
    </w:p>
    <w:p w14:paraId="7E02B433">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2.所有参赛人员须按照赛项规程要求完成赛项评价工作。</w:t>
      </w:r>
    </w:p>
    <w:p w14:paraId="10A18553">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3.参赛队认为存在不符合竞赛规定的设备、工具、软件，有失公正的评判、奖励，以及工作人员的违规行为等情况时，须在该赛项竞赛结束后2小时内，向赛项仲裁组提交书面申诉材料。各参赛队应服从和执行申诉的最终仲裁结果。</w:t>
      </w:r>
    </w:p>
    <w:p w14:paraId="40789CBB">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4.各学校组织代表队时，须安排为参赛选手购买大赛期间的人身意外伤害保险。</w:t>
      </w:r>
    </w:p>
    <w:p w14:paraId="13682C5F">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（二）指导教师须知</w:t>
      </w:r>
    </w:p>
    <w:p w14:paraId="06703F3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1.各参赛代表队要发扬良好道德风尚，听从指挥，服从裁判，不弄虚作假。如发现弄虚作假者，取消参赛资格，名次无效。</w:t>
      </w:r>
    </w:p>
    <w:p w14:paraId="14489620">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2.各代表队领队要坚决执行竞赛的各项规定，加强对参赛人员的管理，做好赛前准备工作，督促选手带好证件等竞赛相关材料。</w:t>
      </w:r>
    </w:p>
    <w:p w14:paraId="6C208CC0">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3.竞赛过程中，除参加当场次竞赛的选手、执行裁判员、现场工作人员和经批准的人员外，领队、指导教师及其他人员一律不得进入竞赛现场。</w:t>
      </w:r>
    </w:p>
    <w:p w14:paraId="642ED547">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4.参赛代表队若对竞赛过程有异议，在规定的时间内由领队向赛项仲裁工作组提出书面报告。</w:t>
      </w:r>
    </w:p>
    <w:p w14:paraId="064F340E">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5.对申诉的仲裁结果，领队要带头服从和执行，并做好选手工作。参赛选手不得因申诉或对处理意见不服而停止竞赛，否则以弃权处理。</w:t>
      </w:r>
    </w:p>
    <w:p w14:paraId="3207162D">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仿宋" w:hAnsi="仿宋" w:eastAsia="仿宋" w:cs="仿宋"/>
          <w:b w:val="0"/>
          <w:bCs w:val="0"/>
          <w:sz w:val="32"/>
          <w:szCs w:val="32"/>
          <w:lang w:eastAsia="zh-CN"/>
        </w:rPr>
      </w:pPr>
      <w:r>
        <w:rPr>
          <w:rFonts w:hint="eastAsia" w:ascii="Times New Roman" w:hAnsi="Times New Roman" w:eastAsia="仿宋_GB2312" w:cs="仿宋_GB2312"/>
          <w:sz w:val="28"/>
          <w:szCs w:val="28"/>
          <w:lang w:val="en-US" w:eastAsia="zh-CN" w:bidi="ar-SA"/>
        </w:rPr>
        <w:t>6.指导老师应及时查看大赛专用网页有关赛项的通知和内容，认真研究和掌握本赛项竞赛的规程、技术规范和赛场要求，指导选手做好赛前的一切技术准备和竞赛准备。</w:t>
      </w:r>
    </w:p>
    <w:p w14:paraId="445552F6">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（三）参赛选手须知</w:t>
      </w:r>
    </w:p>
    <w:p w14:paraId="6D0B3770">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1.参赛选手应严格遵守赛场规章、操作规程和工艺准则，保证人身及设备安全，接受裁判员的监督和警示，文明竞赛。</w:t>
      </w:r>
    </w:p>
    <w:p w14:paraId="10E7D3D5">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2.参赛选手应按照规定时间抵达赛场，凭身份证、学生证，以及统一发放的参赛证，完成入场检录、抽签确定竞赛工位号，不得迟到早退。</w:t>
      </w:r>
    </w:p>
    <w:p w14:paraId="47A98263">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3.参赛选手进入赛场前，须将身份证、学生证、参赛证交由检录人员统一保管，不得带入场内。</w:t>
      </w:r>
    </w:p>
    <w:p w14:paraId="68E3964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4.参赛选手凭竞赛工位号进入赛场，不允许携带任何电子设备及其他资料、用品。</w:t>
      </w:r>
    </w:p>
    <w:p w14:paraId="1BEE713F">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5.参赛选手应在规定的时间段进入赛场，认真核对竞赛工位号，在指定位置就座。</w:t>
      </w:r>
    </w:p>
    <w:p w14:paraId="757D5E88">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6.参赛选手入场后，迅速确认竞赛设备状况，填写相关确认文件，并由参赛队长确认签字（竞赛工位号）。</w:t>
      </w:r>
    </w:p>
    <w:p w14:paraId="5CC36B10">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7.参赛选手在收到开赛信号前不得启动操作。在竞赛过程中，确因计算机软件或硬件故障，致使操作无法继续的，经裁判长确认，予以启用备用计算机。</w:t>
      </w:r>
    </w:p>
    <w:p w14:paraId="366886BD">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8.参赛选手应在竞赛规定时间内完成任务书内容，及时按要求保存工作记录，以防止因操作系统异常及其他设备异常造成的数据丢失。对于因各种原因造成的数据丢失，由参赛选手自行负责。</w:t>
      </w:r>
    </w:p>
    <w:p w14:paraId="28D4143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9.参赛队所提交的答卷按要求进行标识，不得出现地名、校名、姓名、参赛证编号等信息，否则取消竞赛成绩。</w:t>
      </w:r>
    </w:p>
    <w:p w14:paraId="59459997">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10.竞赛过程中，因严重操作失误或安全事故不能进行比赛的（例如因操作原因发生短路导致赛场断电的、造成设备不能正常工作的），现场裁判员有权终止该队比赛。</w:t>
      </w:r>
    </w:p>
    <w:p w14:paraId="6865E9FD">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11.选手在每场竞赛中连续工作，食品、饮水等由赛场统一提供。每场期间，选手休息、饮食或如厕时间均计算在比赛时间内。</w:t>
      </w:r>
    </w:p>
    <w:p w14:paraId="0750B0FE">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12.在比赛中如遇非人为因素造成的设备故障，经裁判确认后，可向裁判长申请补足排除故障的时间。</w:t>
      </w:r>
    </w:p>
    <w:p w14:paraId="7C1110C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13.参赛选手不得因各种原因提前结束比赛。如确因不可抗因素需要离开赛场的，须向现场裁判员举手示意，经裁判员许可并完成记录后，方可离开。</w:t>
      </w:r>
    </w:p>
    <w:p w14:paraId="46150F26">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14.各竞赛队按照大赛要求和赛题要求提交竞赛成果，禁止在竞赛成果上做任何与竞赛无关的记号。竞赛操作结束后，参赛队要确认成功提交竞赛要求的文件，裁判员在比赛结果的规定位置做标记，并与参赛队一起签字确认。</w:t>
      </w:r>
    </w:p>
    <w:p w14:paraId="7A8C2EA2">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15.竞赛时间结束，选手应全体起立，结束操作。经工作人员检查后可离开赛场，离开赛场时不得带走任何资料与设备。</w:t>
      </w:r>
    </w:p>
    <w:p w14:paraId="3551920F">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16.在竞赛期间，未经执委会批准，参赛选手不得接受其他单位和个人进行的与竞赛内容相关的采访。参赛选手不得将竞赛的相关信息私自公布。</w:t>
      </w:r>
    </w:p>
    <w:p w14:paraId="4F194FA6">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（四）工作人员须知</w:t>
      </w:r>
    </w:p>
    <w:p w14:paraId="4012524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1.赛场工作人员由赛项执委会统一聘用并进行工作分工，进入竞赛现场须佩戴组委会统一提供的吊牌。</w:t>
      </w:r>
    </w:p>
    <w:p w14:paraId="49D82492">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2.赛场工作人员需服从赛项执委会的管理，严格执行赛项执委会制订的各项比赛规则，执行赛项执委会的工作安排，积极维护好赛场秩序，坚守岗位，为赛场提供有序的服务。</w:t>
      </w:r>
    </w:p>
    <w:p w14:paraId="227B1D90">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3.赛场工作人员进入现场，不得携带任何通讯工具或与竞赛无关的物品。</w:t>
      </w:r>
    </w:p>
    <w:p w14:paraId="03D0BAD7">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4.参赛队进入赛场，现场裁判及赛场工作人员应按规定审查参赛选手带入赛场的物品，如发现不允许带入赛场的物品，交由参赛队随行人员保管，赛场不提供保管服务。</w:t>
      </w:r>
    </w:p>
    <w:p w14:paraId="33B4538B">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5.赛场工作人员在竞赛过程中不回答选手提出的任何有关比赛技术问题，如遇争议问题，应及时报告裁判长。</w:t>
      </w:r>
    </w:p>
    <w:p w14:paraId="44DAFC0B">
      <w:pPr>
        <w:numPr>
          <w:ilvl w:val="0"/>
          <w:numId w:val="1"/>
        </w:numPr>
        <w:spacing w:before="28" w:after="21"/>
        <w:ind w:left="226"/>
        <w:outlineLvl w:val="0"/>
        <w:rPr>
          <w:rFonts w:hint="eastAsia" w:ascii="黑体" w:eastAsia="黑体"/>
          <w:sz w:val="32"/>
          <w:lang w:val="en-US" w:eastAsia="zh-CN"/>
        </w:rPr>
      </w:pPr>
      <w:r>
        <w:rPr>
          <w:rFonts w:hint="eastAsia" w:ascii="黑体" w:eastAsia="黑体"/>
          <w:sz w:val="32"/>
          <w:lang w:val="en-US" w:eastAsia="zh-CN"/>
        </w:rPr>
        <w:t>申诉与仲裁</w:t>
      </w:r>
    </w:p>
    <w:p w14:paraId="31ED888F">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1.各参赛队对不符合大赛和赛项规程规定的仪器、设备、工装、材料、物件、计算机软硬件、竞赛使用工具、用品，竞赛执裁、赛场管理、竞赛成绩，以及工作人员的不规范行为等，可向赛项仲裁组提出申诉。</w:t>
      </w:r>
    </w:p>
    <w:p w14:paraId="2047401D">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2.申诉主体为参赛队领队。</w:t>
      </w:r>
    </w:p>
    <w:p w14:paraId="044C8B55">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3.申诉启动时，参赛队以该队参赛选手亲笔签字同意的书面报告的形式递交赛项仲裁组。报告应对申诉事件的现象、发生时间、涉及人员、申诉依据等进行充分、实事求是的叙述。非书面申诉不予受理。</w:t>
      </w:r>
    </w:p>
    <w:p w14:paraId="59EB2F79">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4.提出申诉应在赛项比赛结束后不超过2小时内提出。超过时效不予受理。</w:t>
      </w:r>
    </w:p>
    <w:p w14:paraId="5042762E">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5.赛项仲裁工作组在接到申诉报告后的2小时内组织复议，并及时将复议结果以书面形式告知申诉方。</w:t>
      </w:r>
    </w:p>
    <w:p w14:paraId="5F3B27CE">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6.申诉方不得以任何理由拒绝接收仲裁结果；不得以任何理由采取过激行为扰乱赛场秩序；仲裁结果由申诉人签收，不能代收；如在约定时间和地点申诉人离开，视为自行放弃申诉。</w:t>
      </w:r>
    </w:p>
    <w:p w14:paraId="2937F67F">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7.申诉方可随时提出放弃申诉。</w:t>
      </w:r>
    </w:p>
    <w:sectPr>
      <w:footerReference r:id="rId3" w:type="default"/>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A4CCD84-84D1-40B8-961B-42784DC4C41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2" w:fontKey="{BC99975F-3DDC-4898-9890-05BB329EBD19}"/>
  </w:font>
  <w:font w:name="方正公文小标宋">
    <w:panose1 w:val="02000500000000000000"/>
    <w:charset w:val="86"/>
    <w:family w:val="auto"/>
    <w:pitch w:val="default"/>
    <w:sig w:usb0="A00002BF" w:usb1="38CF7CFA" w:usb2="00000016" w:usb3="00000000" w:csb0="00040001" w:csb1="00000000"/>
    <w:embedRegular r:id="rId3" w:fontKey="{C7D3B2A4-D44C-44D2-B6A0-5A4E6CC51233}"/>
  </w:font>
  <w:font w:name="仿宋">
    <w:panose1 w:val="02010609060101010101"/>
    <w:charset w:val="86"/>
    <w:family w:val="auto"/>
    <w:pitch w:val="default"/>
    <w:sig w:usb0="800002BF" w:usb1="38CF7CFA" w:usb2="00000016" w:usb3="00000000" w:csb0="00040001" w:csb1="00000000"/>
    <w:embedRegular r:id="rId4" w:fontKey="{DF7E4A89-8445-4FA5-AE95-BCB1C0E977E7}"/>
  </w:font>
  <w:font w:name="WPSEMBED79">
    <w:panose1 w:val="02000500000000000000"/>
    <w:charset w:val="86"/>
    <w:family w:val="auto"/>
    <w:pitch w:val="default"/>
    <w:sig w:usb0="A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DA9E3">
    <w:pPr>
      <w:pStyle w:val="6"/>
      <w:spacing w:line="14" w:lineRule="auto"/>
      <w:rPr>
        <w:sz w:val="12"/>
      </w:rPr>
    </w:pPr>
    <w:r>
      <w:rPr>
        <w:sz w:val="1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870BD1">
                          <w:pPr>
                            <w:pStyle w:val="7"/>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0870BD1">
                    <w:pPr>
                      <w:pStyle w:val="7"/>
                    </w:pPr>
                    <w:r>
                      <w:fldChar w:fldCharType="begin"/>
                    </w:r>
                    <w:r>
                      <w:instrText xml:space="preserve"> PAGE  \* MERGEFORMAT </w:instrText>
                    </w:r>
                    <w:r>
                      <w:fldChar w:fldCharType="separate"/>
                    </w:r>
                    <w:r>
                      <w:t>- 2 -</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3BDC54"/>
    <w:multiLevelType w:val="singleLevel"/>
    <w:tmpl w:val="A43BDC5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hiOTMyZjQ1OGRjMzNlYTgyOWE4YjMzMzNhOWRlMGMifQ=="/>
  </w:docVars>
  <w:rsids>
    <w:rsidRoot w:val="00000000"/>
    <w:rsid w:val="002E1A03"/>
    <w:rsid w:val="01A7278B"/>
    <w:rsid w:val="037015C6"/>
    <w:rsid w:val="04E21051"/>
    <w:rsid w:val="053254CF"/>
    <w:rsid w:val="070969CC"/>
    <w:rsid w:val="08687FE8"/>
    <w:rsid w:val="089B715B"/>
    <w:rsid w:val="09AB6CB5"/>
    <w:rsid w:val="09B82E75"/>
    <w:rsid w:val="0D315CAD"/>
    <w:rsid w:val="0D6671EC"/>
    <w:rsid w:val="0EF35ACD"/>
    <w:rsid w:val="10EA3C90"/>
    <w:rsid w:val="11005BA7"/>
    <w:rsid w:val="115A4EC4"/>
    <w:rsid w:val="1620071C"/>
    <w:rsid w:val="17F0380C"/>
    <w:rsid w:val="1808127F"/>
    <w:rsid w:val="18603493"/>
    <w:rsid w:val="18A40F18"/>
    <w:rsid w:val="18E645A4"/>
    <w:rsid w:val="1AB81CE1"/>
    <w:rsid w:val="1B903F14"/>
    <w:rsid w:val="1EEA7789"/>
    <w:rsid w:val="1FF97A4C"/>
    <w:rsid w:val="21253789"/>
    <w:rsid w:val="21747E8E"/>
    <w:rsid w:val="252873AC"/>
    <w:rsid w:val="291654E0"/>
    <w:rsid w:val="2A8C0B60"/>
    <w:rsid w:val="2C880938"/>
    <w:rsid w:val="2E753BCF"/>
    <w:rsid w:val="303A20E7"/>
    <w:rsid w:val="303D1B98"/>
    <w:rsid w:val="30607410"/>
    <w:rsid w:val="30615E40"/>
    <w:rsid w:val="328168C8"/>
    <w:rsid w:val="32FE3A7F"/>
    <w:rsid w:val="35A06929"/>
    <w:rsid w:val="35BC44B4"/>
    <w:rsid w:val="36551F24"/>
    <w:rsid w:val="38284F1B"/>
    <w:rsid w:val="38452E29"/>
    <w:rsid w:val="39842625"/>
    <w:rsid w:val="3A395C26"/>
    <w:rsid w:val="3C0D06AF"/>
    <w:rsid w:val="3C7162FF"/>
    <w:rsid w:val="3CA03A17"/>
    <w:rsid w:val="3EBE3EE3"/>
    <w:rsid w:val="3EDC4D0F"/>
    <w:rsid w:val="3FF461A7"/>
    <w:rsid w:val="404B6CCA"/>
    <w:rsid w:val="43D23F8D"/>
    <w:rsid w:val="44920A07"/>
    <w:rsid w:val="462B55C9"/>
    <w:rsid w:val="48BF7659"/>
    <w:rsid w:val="4B8762B0"/>
    <w:rsid w:val="4D545BCF"/>
    <w:rsid w:val="4EF605F5"/>
    <w:rsid w:val="515A3F3F"/>
    <w:rsid w:val="528C0FFB"/>
    <w:rsid w:val="530D4FE1"/>
    <w:rsid w:val="54C47921"/>
    <w:rsid w:val="54EC187C"/>
    <w:rsid w:val="55287EB0"/>
    <w:rsid w:val="57FA7DB9"/>
    <w:rsid w:val="58615A02"/>
    <w:rsid w:val="59853DE1"/>
    <w:rsid w:val="5A7732C5"/>
    <w:rsid w:val="5AE55F3D"/>
    <w:rsid w:val="5E852828"/>
    <w:rsid w:val="5EB15676"/>
    <w:rsid w:val="5F3E6C4E"/>
    <w:rsid w:val="6271155D"/>
    <w:rsid w:val="63434F66"/>
    <w:rsid w:val="66551ACB"/>
    <w:rsid w:val="696C0009"/>
    <w:rsid w:val="69747710"/>
    <w:rsid w:val="69FA5B64"/>
    <w:rsid w:val="6A2522F6"/>
    <w:rsid w:val="6F823C96"/>
    <w:rsid w:val="72AE77EF"/>
    <w:rsid w:val="74AB33B4"/>
    <w:rsid w:val="78337CA6"/>
    <w:rsid w:val="798D0BED"/>
    <w:rsid w:val="7C065E00"/>
    <w:rsid w:val="7C5A4544"/>
    <w:rsid w:val="7E6C5186"/>
    <w:rsid w:val="7E9C205F"/>
    <w:rsid w:val="7EC244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2"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utoSpaceDE w:val="0"/>
      <w:autoSpaceDN w:val="0"/>
    </w:pPr>
    <w:rPr>
      <w:rFonts w:ascii="仿宋_GB2312" w:hAnsi="仿宋_GB2312" w:eastAsia="仿宋_GB2312" w:cs="仿宋_GB2312"/>
      <w:sz w:val="22"/>
      <w:szCs w:val="22"/>
      <w:lang w:val="en-US" w:eastAsia="en-US" w:bidi="ar-SA"/>
    </w:rPr>
  </w:style>
  <w:style w:type="paragraph" w:styleId="2">
    <w:name w:val="heading 1"/>
    <w:basedOn w:val="1"/>
    <w:autoRedefine/>
    <w:qFormat/>
    <w:uiPriority w:val="9"/>
    <w:pPr>
      <w:spacing w:line="359" w:lineRule="exact"/>
      <w:ind w:left="20"/>
      <w:outlineLvl w:val="0"/>
    </w:pPr>
    <w:rPr>
      <w:rFonts w:ascii="黑体" w:hAnsi="黑体" w:eastAsia="黑体" w:cs="黑体"/>
      <w:sz w:val="32"/>
      <w:szCs w:val="32"/>
    </w:rPr>
  </w:style>
  <w:style w:type="character" w:default="1" w:styleId="12">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3">
    <w:name w:val="Normal Indent"/>
    <w:autoRedefine/>
    <w:qFormat/>
    <w:uiPriority w:val="99"/>
    <w:pPr>
      <w:widowControl w:val="0"/>
      <w:ind w:firstLine="420" w:firstLineChars="200"/>
      <w:jc w:val="both"/>
    </w:pPr>
    <w:rPr>
      <w:rFonts w:ascii="Times New Roman" w:hAnsi="Times New Roman" w:eastAsia="宋体" w:cs="Times New Roman"/>
      <w:kern w:val="0"/>
      <w:sz w:val="20"/>
      <w:szCs w:val="24"/>
      <w:lang w:val="en-US" w:eastAsia="zh-CN" w:bidi="ar-SA"/>
    </w:rPr>
  </w:style>
  <w:style w:type="paragraph" w:styleId="4">
    <w:name w:val="index 5"/>
    <w:basedOn w:val="1"/>
    <w:next w:val="1"/>
    <w:autoRedefine/>
    <w:qFormat/>
    <w:uiPriority w:val="2"/>
    <w:pPr>
      <w:widowControl w:val="0"/>
      <w:ind w:left="1680"/>
      <w:jc w:val="both"/>
    </w:pPr>
    <w:rPr>
      <w:rFonts w:ascii="Calibri" w:hAnsi="Calibri" w:eastAsia="宋体" w:cs="Times New Roman"/>
      <w:kern w:val="2"/>
      <w:sz w:val="21"/>
      <w:szCs w:val="24"/>
      <w:lang w:val="en-US" w:eastAsia="zh-CN" w:bidi="ar-SA"/>
    </w:rPr>
  </w:style>
  <w:style w:type="paragraph" w:styleId="5">
    <w:name w:val="index 6"/>
    <w:basedOn w:val="1"/>
    <w:next w:val="1"/>
    <w:autoRedefine/>
    <w:qFormat/>
    <w:uiPriority w:val="0"/>
    <w:pPr>
      <w:widowControl w:val="0"/>
      <w:ind w:firstLine="840"/>
      <w:jc w:val="both"/>
    </w:pPr>
    <w:rPr>
      <w:rFonts w:ascii="Calibri" w:hAnsi="Calibri" w:eastAsia="宋体" w:cs="Arial"/>
      <w:kern w:val="2"/>
      <w:sz w:val="21"/>
      <w:szCs w:val="24"/>
      <w:lang w:val="en-US" w:eastAsia="zh-CN" w:bidi="ar-SA"/>
    </w:rPr>
  </w:style>
  <w:style w:type="paragraph" w:styleId="6">
    <w:name w:val="Body Text"/>
    <w:basedOn w:val="1"/>
    <w:next w:val="7"/>
    <w:autoRedefine/>
    <w:qFormat/>
    <w:uiPriority w:val="1"/>
    <w:rPr>
      <w:sz w:val="21"/>
      <w:szCs w:val="21"/>
    </w:rPr>
  </w:style>
  <w:style w:type="paragraph" w:styleId="7">
    <w:name w:val="footer"/>
    <w:basedOn w:val="1"/>
    <w:next w:val="4"/>
    <w:autoRedefine/>
    <w:qFormat/>
    <w:uiPriority w:val="0"/>
    <w:pPr>
      <w:tabs>
        <w:tab w:val="center" w:pos="4153"/>
        <w:tab w:val="right" w:pos="8306"/>
      </w:tabs>
      <w:snapToGrid w:val="0"/>
      <w:jc w:val="left"/>
    </w:pPr>
    <w:rPr>
      <w:sz w:val="18"/>
    </w:rPr>
  </w:style>
  <w:style w:type="paragraph" w:styleId="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Body Text First Indent"/>
    <w:basedOn w:val="6"/>
    <w:next w:val="5"/>
    <w:autoRedefine/>
    <w:unhideWhenUsed/>
    <w:qFormat/>
    <w:uiPriority w:val="0"/>
    <w:pPr>
      <w:widowControl w:val="0"/>
      <w:spacing w:after="120"/>
      <w:ind w:firstLine="420" w:firstLineChars="100"/>
      <w:jc w:val="both"/>
    </w:pPr>
    <w:rPr>
      <w:rFonts w:ascii="Calibri" w:hAnsi="Calibri" w:eastAsia="宋体" w:cs="Times New Roman"/>
      <w:kern w:val="2"/>
      <w:sz w:val="21"/>
      <w:szCs w:val="24"/>
      <w:lang w:val="en-US" w:eastAsia="zh-CN" w:bidi="ar-SA"/>
    </w:rPr>
  </w:style>
  <w:style w:type="table" w:styleId="11">
    <w:name w:val="Table Grid"/>
    <w:basedOn w:val="10"/>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Table Paragraph"/>
    <w:basedOn w:val="1"/>
    <w:autoRedefine/>
    <w:qFormat/>
    <w:uiPriority w:val="1"/>
  </w:style>
  <w:style w:type="table" w:customStyle="1" w:styleId="14">
    <w:name w:val="Table Normal"/>
    <w:autoRedefine/>
    <w:semiHidden/>
    <w:unhideWhenUsed/>
    <w:qFormat/>
    <w:uiPriority w:val="2"/>
    <w:tblPr>
      <w:tblCellMar>
        <w:top w:w="0" w:type="dxa"/>
        <w:left w:w="0" w:type="dxa"/>
        <w:bottom w:w="0" w:type="dxa"/>
        <w:right w:w="0" w:type="dxa"/>
      </w:tblCellMar>
    </w:tblPr>
  </w:style>
  <w:style w:type="paragraph" w:customStyle="1" w:styleId="15">
    <w:name w:val="Table Text"/>
    <w:basedOn w:val="1"/>
    <w:autoRedefine/>
    <w:semiHidden/>
    <w:qFormat/>
    <w:uiPriority w:val="0"/>
    <w:rPr>
      <w:rFonts w:ascii="Arial" w:hAnsi="Arial" w:eastAsia="Arial" w:cs="Arial"/>
      <w:sz w:val="21"/>
      <w:szCs w:val="21"/>
      <w:lang w:val="en-US" w:eastAsia="en-US" w:bidi="ar-SA"/>
    </w:rPr>
  </w:style>
  <w:style w:type="paragraph" w:customStyle="1" w:styleId="16">
    <w:name w:val="AnnotationText"/>
    <w:basedOn w:val="1"/>
    <w:autoRedefine/>
    <w:qFormat/>
    <w:uiPriority w:val="0"/>
    <w:pPr>
      <w:jc w:val="left"/>
    </w:pPr>
  </w:style>
  <w:style w:type="character" w:customStyle="1" w:styleId="17">
    <w:name w:val="NormalCharacter"/>
    <w:autoRedefine/>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3283</Words>
  <Characters>3695</Characters>
  <Lines>0</Lines>
  <Paragraphs>0</Paragraphs>
  <TotalTime>2</TotalTime>
  <ScaleCrop>false</ScaleCrop>
  <LinksUpToDate>false</LinksUpToDate>
  <CharactersWithSpaces>3724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2024-01-29T00:47:00Z</dcterms:created>
  <dc:creator>new</dc:creator>
  <cp:lastModifiedBy>卓书尧</cp:lastModifiedBy>
  <dcterms:modified xsi:type="dcterms:W3CDTF">2025-11-19T01:20:05Z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770653BAA6F449C6B1B387805C936E14_13</vt:lpwstr>
  </property>
  <property fmtid="{D5CDD505-2E9C-101B-9397-08002B2CF9AE}" pid="4" name="KSOTemplateDocerSaveRecord">
    <vt:lpwstr>eyJoZGlkIjoiMDcwNzJlODk4Mjk1ZjFiOTJhNWNkOWViMGVkYWI4NzUiLCJ1c2VySWQiOiI1MTk2NjM3MDcifQ==</vt:lpwstr>
  </property>
</Properties>
</file>