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397" w:rsidRPr="00255DAC" w:rsidRDefault="00100CD7">
      <w:pPr>
        <w:snapToGrid w:val="0"/>
        <w:spacing w:line="560" w:lineRule="exact"/>
        <w:jc w:val="center"/>
        <w:rPr>
          <w:rFonts w:ascii="黑体" w:eastAsia="黑体" w:hAnsi="黑体" w:cs="方正小标宋_GBK"/>
          <w:bCs/>
          <w:sz w:val="44"/>
          <w:szCs w:val="44"/>
        </w:rPr>
      </w:pPr>
      <w:r w:rsidRPr="00255DAC">
        <w:rPr>
          <w:rFonts w:ascii="黑体" w:eastAsia="黑体" w:hAnsi="黑体" w:cs="方正小标宋_GBK" w:hint="eastAsia"/>
          <w:bCs/>
          <w:sz w:val="44"/>
          <w:szCs w:val="44"/>
        </w:rPr>
        <w:t>2025年海南省职业院校技能大赛（高职组）</w:t>
      </w:r>
    </w:p>
    <w:p w:rsidR="00814397" w:rsidRDefault="00100CD7">
      <w:pPr>
        <w:snapToGrid w:val="0"/>
        <w:spacing w:line="560" w:lineRule="exact"/>
        <w:jc w:val="center"/>
        <w:rPr>
          <w:rFonts w:ascii="方正小标宋_GBK" w:eastAsia="方正小标宋_GBK" w:hAnsi="方正小标宋_GBK" w:cs="方正小标宋_GBK"/>
          <w:bCs/>
          <w:sz w:val="44"/>
          <w:szCs w:val="44"/>
        </w:rPr>
      </w:pPr>
      <w:r w:rsidRPr="00255DAC">
        <w:rPr>
          <w:rFonts w:ascii="黑体" w:eastAsia="黑体" w:hAnsi="黑体" w:cs="方正小标宋_GBK" w:hint="eastAsia"/>
          <w:bCs/>
          <w:sz w:val="44"/>
          <w:szCs w:val="44"/>
        </w:rPr>
        <w:t>互联网+国际经济与贸易赛项规程</w:t>
      </w:r>
    </w:p>
    <w:p w:rsidR="00814397" w:rsidRDefault="00814397">
      <w:pPr>
        <w:snapToGrid w:val="0"/>
        <w:spacing w:line="560" w:lineRule="exact"/>
        <w:jc w:val="center"/>
        <w:rPr>
          <w:rFonts w:ascii="仿宋_GB2312" w:eastAsia="仿宋_GB2312" w:hAnsi="仿宋_GB2312" w:cs="仿宋_GB2312"/>
          <w:bCs/>
          <w:sz w:val="32"/>
          <w:szCs w:val="32"/>
        </w:rPr>
      </w:pPr>
    </w:p>
    <w:p w:rsidR="00814397" w:rsidRDefault="00100CD7">
      <w:pPr>
        <w:tabs>
          <w:tab w:val="left" w:pos="567"/>
        </w:tabs>
        <w:snapToGrid w:val="0"/>
        <w:spacing w:line="560" w:lineRule="exact"/>
        <w:ind w:left="643"/>
        <w:rPr>
          <w:rFonts w:ascii="黑体" w:eastAsia="黑体" w:hAnsi="黑体" w:cs="黑体"/>
          <w:sz w:val="32"/>
          <w:szCs w:val="32"/>
        </w:rPr>
      </w:pPr>
      <w:r>
        <w:rPr>
          <w:rFonts w:ascii="黑体" w:eastAsia="黑体" w:hAnsi="黑体" w:cs="黑体" w:hint="eastAsia"/>
          <w:sz w:val="32"/>
          <w:szCs w:val="32"/>
        </w:rPr>
        <w:t>一、赛项名称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赛项名称：互联网+国际经济与贸易</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赛项组别：高等职业教育</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赛项归属产业：财经商贸</w:t>
      </w:r>
    </w:p>
    <w:p w:rsidR="00255DAC" w:rsidRPr="00255DAC" w:rsidRDefault="00255DAC" w:rsidP="00255DAC">
      <w:pPr>
        <w:pStyle w:val="a0"/>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赛项归属赛道：商贸赛道</w:t>
      </w:r>
    </w:p>
    <w:p w:rsidR="00814397" w:rsidRDefault="00100CD7">
      <w:pPr>
        <w:snapToGrid w:val="0"/>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二、竞赛目标</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赛项以服务“构建国内国际双循环相互促进的新发展格局”为目标，以助力共建“一带一路”为推手，以推进中国特色海南自由贸易港建设为核心，以运用数字贸易技术和数字贸易工具，赋能外贸新业态新模式发展为驱动，瞄准世界高水平的国际贸易行业技能，在检验我省涉外商贸类专业教学成果的同时，搭建专业、课程、证书、竞赛机制改革平台，促进专业建设、教学改革的深入进行，助力提高专业教学质量和人才培养水平。</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赛项设计充分发挥技能大赛树旗、导航、定标、催化作用，引领职业院校专业建设与课程改革，以高标准的竞赛内容为要求，实现对学生的团队协同创新能力、沟通能力、尽责抗压能力及专业岗位能力的综合检验；以高水平的技能竞赛质量为杠杆，努力营造全社会崇尚技能、拥有技能的氛围；以高品质的竞赛模式为抓手，全面推行“教、学、做、练、赛”一体化教学模式，推进“岗课赛证”综合育人，提高全省</w:t>
      </w:r>
      <w:r w:rsidRPr="00255DAC">
        <w:rPr>
          <w:rFonts w:ascii="仿宋_GB2312" w:eastAsia="仿宋_GB2312" w:hAnsi="仿宋_GB2312" w:cs="仿宋_GB2312" w:hint="eastAsia"/>
          <w:sz w:val="32"/>
          <w:szCs w:val="32"/>
        </w:rPr>
        <w:t>高等职业学校学生</w:t>
      </w:r>
      <w:r>
        <w:rPr>
          <w:rFonts w:ascii="仿宋_GB2312" w:eastAsia="仿宋_GB2312" w:hAnsi="仿宋_GB2312" w:cs="仿宋_GB2312" w:hint="eastAsia"/>
          <w:sz w:val="32"/>
          <w:szCs w:val="32"/>
        </w:rPr>
        <w:t>的参与度，</w:t>
      </w:r>
      <w:r>
        <w:rPr>
          <w:rFonts w:ascii="仿宋_GB2312" w:eastAsia="仿宋_GB2312" w:hAnsi="仿宋_GB2312" w:cs="仿宋_GB2312" w:hint="eastAsia"/>
          <w:sz w:val="32"/>
          <w:szCs w:val="32"/>
        </w:rPr>
        <w:lastRenderedPageBreak/>
        <w:t>以赛促学，以赛促教，以赛促改，为“互联网+”背景下国际贸易相关专业教育教学改革提供新的思路与方向，探索建立适应国际贸易新形势下的世界高水平职业岗位标准，为院校教学课程设置及岗位职业能力培养提供有效依据，从而实现产教深度融合，引领职业教育高质量发展。</w:t>
      </w:r>
    </w:p>
    <w:p w:rsidR="00814397" w:rsidRDefault="00100CD7">
      <w:pPr>
        <w:snapToGrid w:val="0"/>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三、竞赛内容</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本竞赛分为外贸B2B模块、外贸履约模块、外贸B2C模块三项内容。</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（一）外贸B2B模块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各参赛院校选手通过外贸B2B平台推广公司和产品，带来业务机会，并与模拟其他国家（或地区）公司的选手磋商交易，业务操作至合同签订为止。选手需在规定时间内争取尽量多的业务机会，体现业务多样性，同时还必须做好每笔业务的成本核算，实现利润最大化。</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1.竞赛方式为上机竞赛；</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2.竞赛总时间为4小时；</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3.竞赛形式为模拟不同国家间进行进出口贸易。每个参赛队的2组选手通过组内2名选手的团队合作，与其他参赛队伍开展进出口贸易；</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4.选手需完成外贸B2B平台推广、进出口交易磋商、进出口业务成本核算、进出口合同的缮制与审核等贸易流程；</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5.同一学校、同一参赛队、同一国家的选手无法进行交易；</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6.每笔业务进行至合同签订确认即告完成，无需完成后续履</w:t>
      </w:r>
      <w:r>
        <w:rPr>
          <w:rFonts w:ascii="仿宋_GB2312" w:eastAsia="仿宋_GB2312" w:hAnsi="仿宋_GB2312" w:cs="仿宋_GB2312" w:hint="eastAsia"/>
          <w:sz w:val="32"/>
          <w:szCs w:val="32"/>
        </w:rPr>
        <w:lastRenderedPageBreak/>
        <w:t>约过程。业务盈亏情况以相应预算表中实际发生额数字为准；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7.所有业务采用统一的保险条款及投保加成，海运方式下按照“协会货物（A）险条款（ICC Clause A）＋战争险（War Risks）＋罢工险（Strike）”进行投保，空运方式下按照“航空运输一切险（Air Transportation All Risks）＋战争险（War Risks）＋罢工险（Strike）”进行投保，且投保加成统一为110%；</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8.单笔业务成交金额不能超过公司当前资金，且不允许贷款；</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9.每组选手可完成的业务笔数不超过20笔。</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本模块成绩占总成绩的50%。</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（二）外贸履约模块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各参赛院校选手基于要求和背景资料完成外贸单证缮制和外贸履约问题解决方案设计两项任务。考察选手外贸单证缮制能力、外贸履约过程中发现问题、分析问题、解决问题的能力和团队合作意识。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1.竞赛方式为上机竞赛；</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2.竞赛总时间为1小时；</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3.每个参赛队的2名选手通过团队合作完成并提交指定任务所要求的文档；</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4.选手需完成外贸单证缮制与外贸履约问题解决方案设计两项任务；</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本模块成绩占总成绩的20%。</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（三）外贸B2C模块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各参赛院校选手通过外贸B2C数据运营推广公司和产品，以</w:t>
      </w:r>
      <w:r>
        <w:rPr>
          <w:rFonts w:ascii="仿宋_GB2312" w:eastAsia="仿宋_GB2312" w:hAnsi="仿宋_GB2312" w:cs="仿宋_GB2312" w:hint="eastAsia"/>
          <w:sz w:val="32"/>
          <w:szCs w:val="32"/>
        </w:rPr>
        <w:lastRenderedPageBreak/>
        <w:t>努力提升公司的投资回报率（ROI）为目标，以回合制竞争博弈为形式，对国际市场环境数据和公司运营结果数据进行挖掘与分析，完成外销产品开发、国内采购、产品上下架、国际市场定价、引流、国际物流配送、国际支付、财务管理等各个运营环节的决策实施，并且在逐次展开的回合中不断优化本公司的数据运营战略与决策。考察选手外贸B2C数据运营的需求意识、成本意识、风险意识、利润意识、竞争意识及数据挖掘分析能力和运营决策能力。</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1.竞赛方式为上机竞赛；</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2.竞赛共计8回合，竞赛总时间为5小时；</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3.每个参赛队的2组选手通过组内2名选手的团队合作，开展外贸B2C数据运营，与其他参赛队模拟的同质企业在同一市场环境中展开竞争；</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每回合开始后，参赛队可根据当前市场快讯、汇率、税收政策、仓储物流及海外仓信息、外贸B2C平台政策、竞品信息等，结合企业运营产生的财务、订单、利润、库存等数据，进行数据挖掘与分析，制定企业运营战略及决策，并在系统中实施；</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5.每回合每店铺发布新商品数量上限为50个，每回合每店铺在售商品数量上限为100个；</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6.每回合结束后，系统将根据当前所有参赛队所做的决策，结合当前市场环境进行运算，给出各参赛队运营结果与成绩。参赛队可根据运营结果对运营战略及决策进行优化，并付诸实施，直至比赛结束；</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7.参赛队如出现资金链断裂等情况，可导致经营的公司破产。参赛队在公司破产后可重新创建公司继续经营，直至比赛结束。</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本模块成绩占总成绩的30%。</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（四）赛项模块、比赛时长及分值配比</w:t>
      </w:r>
    </w:p>
    <w:tbl>
      <w:tblPr>
        <w:tblW w:w="8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1494"/>
        <w:gridCol w:w="3118"/>
        <w:gridCol w:w="1289"/>
        <w:gridCol w:w="1682"/>
      </w:tblGrid>
      <w:tr w:rsidR="00814397">
        <w:trPr>
          <w:trHeight w:val="761"/>
          <w:jc w:val="center"/>
        </w:trPr>
        <w:tc>
          <w:tcPr>
            <w:tcW w:w="2889" w:type="dxa"/>
            <w:gridSpan w:val="2"/>
            <w:vAlign w:val="bottom"/>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模块</w:t>
            </w:r>
          </w:p>
        </w:tc>
        <w:tc>
          <w:tcPr>
            <w:tcW w:w="3118" w:type="dxa"/>
            <w:vAlign w:val="bottom"/>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主要内容</w:t>
            </w:r>
          </w:p>
        </w:tc>
        <w:tc>
          <w:tcPr>
            <w:tcW w:w="1289" w:type="dxa"/>
            <w:vAlign w:val="bottom"/>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比赛时长</w:t>
            </w:r>
          </w:p>
        </w:tc>
        <w:tc>
          <w:tcPr>
            <w:tcW w:w="1682" w:type="dxa"/>
            <w:vAlign w:val="bottom"/>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分值</w:t>
            </w:r>
          </w:p>
        </w:tc>
      </w:tr>
      <w:tr w:rsidR="00814397">
        <w:trPr>
          <w:trHeight w:val="761"/>
          <w:jc w:val="center"/>
        </w:trPr>
        <w:tc>
          <w:tcPr>
            <w:tcW w:w="1395"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模块一</w:t>
            </w:r>
          </w:p>
        </w:tc>
        <w:tc>
          <w:tcPr>
            <w:tcW w:w="1494"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外贸B2B模块</w:t>
            </w:r>
          </w:p>
        </w:tc>
        <w:tc>
          <w:tcPr>
            <w:tcW w:w="3118" w:type="dxa"/>
            <w:vAlign w:val="center"/>
          </w:tcPr>
          <w:p w:rsidR="00814397" w:rsidRDefault="00100CD7">
            <w:pPr>
              <w:adjustRightInd w:val="0"/>
              <w:snapToGrid w:val="0"/>
              <w:spacing w:line="360" w:lineRule="auto"/>
              <w:ind w:rightChars="100" w:right="210"/>
              <w:rPr>
                <w:rFonts w:ascii="宋体" w:hAnsi="宋体" w:cs="仿宋_GB2312"/>
                <w:bCs/>
              </w:rPr>
            </w:pPr>
            <w:r>
              <w:rPr>
                <w:rFonts w:ascii="宋体" w:hAnsi="宋体" w:cs="仿宋_GB2312" w:hint="eastAsia"/>
                <w:bCs/>
              </w:rPr>
              <w:t>基于外贸B2B平台的产品展示、营销推广、进出口价格核算、成本控制、贸易磋商和合同签订。</w:t>
            </w:r>
          </w:p>
        </w:tc>
        <w:tc>
          <w:tcPr>
            <w:tcW w:w="1289"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4小时</w:t>
            </w:r>
          </w:p>
        </w:tc>
        <w:tc>
          <w:tcPr>
            <w:tcW w:w="1682"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100</w:t>
            </w:r>
          </w:p>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（占比</w:t>
            </w:r>
            <w:r>
              <w:rPr>
                <w:rFonts w:ascii="宋体" w:hAnsi="宋体" w:cs="仿宋_GB2312"/>
                <w:bCs/>
              </w:rPr>
              <w:t>50%</w:t>
            </w:r>
            <w:r>
              <w:rPr>
                <w:rFonts w:ascii="宋体" w:hAnsi="宋体" w:cs="仿宋_GB2312" w:hint="eastAsia"/>
                <w:bCs/>
              </w:rPr>
              <w:t>）</w:t>
            </w:r>
          </w:p>
        </w:tc>
      </w:tr>
      <w:tr w:rsidR="00814397">
        <w:trPr>
          <w:trHeight w:val="761"/>
          <w:jc w:val="center"/>
        </w:trPr>
        <w:tc>
          <w:tcPr>
            <w:tcW w:w="1395"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模块二</w:t>
            </w:r>
          </w:p>
        </w:tc>
        <w:tc>
          <w:tcPr>
            <w:tcW w:w="1494"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外贸履约模块</w:t>
            </w:r>
          </w:p>
        </w:tc>
        <w:tc>
          <w:tcPr>
            <w:tcW w:w="3118" w:type="dxa"/>
            <w:vAlign w:val="center"/>
          </w:tcPr>
          <w:p w:rsidR="00814397" w:rsidRDefault="00100CD7">
            <w:pPr>
              <w:adjustRightInd w:val="0"/>
              <w:snapToGrid w:val="0"/>
              <w:spacing w:line="360" w:lineRule="auto"/>
              <w:ind w:rightChars="100" w:right="210"/>
              <w:rPr>
                <w:rFonts w:ascii="宋体" w:hAnsi="宋体" w:cs="仿宋_GB2312"/>
                <w:bCs/>
              </w:rPr>
            </w:pPr>
            <w:r>
              <w:rPr>
                <w:rFonts w:ascii="宋体" w:hAnsi="宋体" w:cs="仿宋_GB2312" w:hint="eastAsia"/>
                <w:bCs/>
              </w:rPr>
              <w:t>基于要求和背景资料完成外贸单证缮制和外贸履约问题解决方案设计两项任务。</w:t>
            </w:r>
          </w:p>
        </w:tc>
        <w:tc>
          <w:tcPr>
            <w:tcW w:w="1289"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bCs/>
              </w:rPr>
              <w:t>1</w:t>
            </w:r>
            <w:r>
              <w:rPr>
                <w:rFonts w:ascii="宋体" w:hAnsi="宋体" w:cs="仿宋_GB2312" w:hint="eastAsia"/>
                <w:bCs/>
              </w:rPr>
              <w:t>小时</w:t>
            </w:r>
          </w:p>
        </w:tc>
        <w:tc>
          <w:tcPr>
            <w:tcW w:w="1682"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100</w:t>
            </w:r>
          </w:p>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（占比</w:t>
            </w:r>
            <w:r>
              <w:rPr>
                <w:rFonts w:ascii="宋体" w:hAnsi="宋体" w:cs="仿宋_GB2312"/>
                <w:bCs/>
              </w:rPr>
              <w:t>20%</w:t>
            </w:r>
            <w:r>
              <w:rPr>
                <w:rFonts w:ascii="宋体" w:hAnsi="宋体" w:cs="仿宋_GB2312" w:hint="eastAsia"/>
                <w:bCs/>
              </w:rPr>
              <w:t>）</w:t>
            </w:r>
          </w:p>
        </w:tc>
      </w:tr>
      <w:tr w:rsidR="00814397">
        <w:trPr>
          <w:trHeight w:val="761"/>
          <w:jc w:val="center"/>
        </w:trPr>
        <w:tc>
          <w:tcPr>
            <w:tcW w:w="1395"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模块三</w:t>
            </w:r>
          </w:p>
        </w:tc>
        <w:tc>
          <w:tcPr>
            <w:tcW w:w="1494"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外贸B</w:t>
            </w:r>
            <w:r>
              <w:rPr>
                <w:rFonts w:ascii="宋体" w:hAnsi="宋体" w:cs="仿宋_GB2312"/>
                <w:bCs/>
              </w:rPr>
              <w:t>2C</w:t>
            </w:r>
            <w:r>
              <w:rPr>
                <w:rFonts w:ascii="宋体" w:hAnsi="宋体" w:cs="仿宋_GB2312" w:hint="eastAsia"/>
                <w:bCs/>
              </w:rPr>
              <w:t>模块</w:t>
            </w:r>
          </w:p>
        </w:tc>
        <w:tc>
          <w:tcPr>
            <w:tcW w:w="3118" w:type="dxa"/>
            <w:vAlign w:val="center"/>
          </w:tcPr>
          <w:p w:rsidR="00814397" w:rsidRDefault="00100CD7">
            <w:pPr>
              <w:adjustRightInd w:val="0"/>
              <w:snapToGrid w:val="0"/>
              <w:spacing w:line="360" w:lineRule="auto"/>
              <w:ind w:rightChars="100" w:right="210"/>
              <w:rPr>
                <w:rFonts w:ascii="宋体" w:hAnsi="宋体" w:cs="仿宋_GB2312"/>
                <w:bCs/>
              </w:rPr>
            </w:pPr>
            <w:r>
              <w:rPr>
                <w:rFonts w:ascii="宋体" w:hAnsi="宋体" w:cs="仿宋_GB2312" w:hint="eastAsia"/>
                <w:bCs/>
              </w:rPr>
              <w:t>基于外贸B2C数据挖掘及分析，开展商品开发及采购、营销推广、价格核算、国际物流管理、财务管理等运营活动。</w:t>
            </w:r>
          </w:p>
        </w:tc>
        <w:tc>
          <w:tcPr>
            <w:tcW w:w="1289"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5小时</w:t>
            </w:r>
          </w:p>
        </w:tc>
        <w:tc>
          <w:tcPr>
            <w:tcW w:w="1682" w:type="dxa"/>
            <w:vAlign w:val="center"/>
          </w:tcPr>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100</w:t>
            </w:r>
          </w:p>
          <w:p w:rsidR="00814397" w:rsidRDefault="00100CD7">
            <w:pPr>
              <w:adjustRightInd w:val="0"/>
              <w:snapToGrid w:val="0"/>
              <w:spacing w:line="360" w:lineRule="auto"/>
              <w:ind w:rightChars="100" w:right="210"/>
              <w:jc w:val="center"/>
              <w:rPr>
                <w:rFonts w:ascii="宋体" w:hAnsi="宋体" w:cs="仿宋_GB2312"/>
                <w:bCs/>
              </w:rPr>
            </w:pPr>
            <w:r>
              <w:rPr>
                <w:rFonts w:ascii="宋体" w:hAnsi="宋体" w:cs="仿宋_GB2312" w:hint="eastAsia"/>
                <w:bCs/>
              </w:rPr>
              <w:t>（占比</w:t>
            </w:r>
            <w:r>
              <w:rPr>
                <w:rFonts w:ascii="宋体" w:hAnsi="宋体" w:cs="仿宋_GB2312"/>
                <w:bCs/>
              </w:rPr>
              <w:t>30%</w:t>
            </w:r>
            <w:r>
              <w:rPr>
                <w:rFonts w:ascii="宋体" w:hAnsi="宋体" w:cs="仿宋_GB2312" w:hint="eastAsia"/>
                <w:bCs/>
              </w:rPr>
              <w:t>）</w:t>
            </w:r>
          </w:p>
        </w:tc>
      </w:tr>
    </w:tbl>
    <w:p w:rsidR="00814397" w:rsidRDefault="00814397">
      <w:pPr>
        <w:pStyle w:val="a0"/>
      </w:pPr>
    </w:p>
    <w:p w:rsidR="00814397" w:rsidRDefault="00100CD7">
      <w:pPr>
        <w:snapToGrid w:val="0"/>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四、竞赛方式</w:t>
      </w:r>
    </w:p>
    <w:p w:rsidR="00814397" w:rsidRDefault="00100CD7">
      <w:pPr>
        <w:spacing w:line="600" w:lineRule="exact"/>
        <w:ind w:firstLineChars="200" w:firstLine="640"/>
      </w:pPr>
      <w:r w:rsidRPr="004425B7">
        <w:rPr>
          <w:rFonts w:ascii="仿宋GB2312" w:eastAsia="仿宋GB2312" w:hAnsi="仿宋" w:cs="仿宋_GB2312" w:hint="eastAsia"/>
          <w:sz w:val="32"/>
          <w:szCs w:val="32"/>
        </w:rPr>
        <w:t>本竞赛以线下比赛的形式进行。</w:t>
      </w:r>
      <w:r w:rsidR="004425B7" w:rsidRPr="004425B7">
        <w:rPr>
          <w:rFonts w:ascii="仿宋GB2312" w:eastAsia="仿宋GB2312" w:hAnsi="仿宋" w:cs="仿宋_GB2312" w:hint="eastAsia"/>
          <w:sz w:val="32"/>
          <w:szCs w:val="32"/>
        </w:rPr>
        <w:t>本竞赛组队方式为团体赛,</w:t>
      </w:r>
      <w:r w:rsidR="004425B7" w:rsidRPr="004425B7">
        <w:rPr>
          <w:rFonts w:ascii="仿宋GB2312" w:eastAsia="仿宋GB2312" w:hAnsi="仿宋" w:cs="仿宋_GB2312" w:hint="eastAsia"/>
          <w:sz w:val="32"/>
          <w:szCs w:val="32"/>
        </w:rPr>
        <w:t>参赛选手须为全日制正式学籍的在校生。根据2026年世界职业院校技能大赛选</w:t>
      </w:r>
      <w:r w:rsidR="004425B7" w:rsidRPr="004425B7">
        <w:rPr>
          <w:rFonts w:ascii="仿宋GB2312" w:eastAsia="仿宋GB2312" w:hAnsi="仿宋" w:cs="宋体" w:hint="eastAsia"/>
          <w:sz w:val="32"/>
          <w:szCs w:val="32"/>
        </w:rPr>
        <w:t>拔</w:t>
      </w:r>
      <w:r w:rsidR="004425B7" w:rsidRPr="004425B7">
        <w:rPr>
          <w:rFonts w:ascii="仿宋GB2312" w:eastAsia="仿宋GB2312" w:hAnsi="仿宋" w:cs="___WRD_EMBED_SUB_39" w:hint="eastAsia"/>
          <w:sz w:val="32"/>
          <w:szCs w:val="32"/>
        </w:rPr>
        <w:t>参赛选手的要求，参赛选手年</w:t>
      </w:r>
      <w:r w:rsidR="004425B7" w:rsidRPr="004425B7">
        <w:rPr>
          <w:rFonts w:ascii="仿宋GB2312" w:eastAsia="仿宋GB2312" w:hAnsi="仿宋" w:cs="宋体" w:hint="eastAsia"/>
          <w:sz w:val="32"/>
          <w:szCs w:val="32"/>
        </w:rPr>
        <w:t>龄</w:t>
      </w:r>
      <w:r w:rsidR="004425B7" w:rsidRPr="004425B7">
        <w:rPr>
          <w:rFonts w:ascii="仿宋GB2312" w:eastAsia="仿宋GB2312" w:hAnsi="仿宋" w:cs="___WRD_EMBED_SUB_39" w:hint="eastAsia"/>
          <w:sz w:val="32"/>
          <w:szCs w:val="32"/>
        </w:rPr>
        <w:t>不超过</w:t>
      </w:r>
      <w:r w:rsidR="004425B7" w:rsidRPr="004425B7">
        <w:rPr>
          <w:rFonts w:ascii="仿宋GB2312" w:eastAsia="仿宋GB2312" w:hAnsi="仿宋" w:cs="仿宋_GB2312" w:hint="eastAsia"/>
          <w:sz w:val="32"/>
          <w:szCs w:val="32"/>
        </w:rPr>
        <w:t>25周</w:t>
      </w:r>
      <w:bookmarkStart w:id="0" w:name="_GoBack"/>
      <w:bookmarkEnd w:id="0"/>
      <w:r w:rsidR="004425B7" w:rsidRPr="004425B7">
        <w:rPr>
          <w:rFonts w:ascii="仿宋GB2312" w:eastAsia="仿宋GB2312" w:hAnsi="仿宋" w:cs="宋体" w:hint="eastAsia"/>
          <w:sz w:val="32"/>
          <w:szCs w:val="32"/>
        </w:rPr>
        <w:t>岁</w:t>
      </w:r>
      <w:r w:rsidR="004425B7" w:rsidRPr="004425B7">
        <w:rPr>
          <w:rFonts w:ascii="仿宋GB2312" w:eastAsia="仿宋GB2312" w:hAnsi="仿宋" w:cs="___WRD_EMBED_SUB_39" w:hint="eastAsia"/>
          <w:sz w:val="32"/>
          <w:szCs w:val="32"/>
        </w:rPr>
        <w:t>（即</w:t>
      </w:r>
      <w:r w:rsidR="004425B7" w:rsidRPr="004425B7">
        <w:rPr>
          <w:rFonts w:ascii="仿宋GB2312" w:eastAsia="仿宋GB2312" w:hAnsi="仿宋" w:cs="仿宋_GB2312" w:hint="eastAsia"/>
          <w:sz w:val="32"/>
          <w:szCs w:val="32"/>
        </w:rPr>
        <w:t>2001年5月1日及以后出生）。五年制学生报名参赛的，四、五年级学生可参加本次大赛。在</w:t>
      </w:r>
      <w:r w:rsidR="004425B7" w:rsidRPr="004425B7">
        <w:rPr>
          <w:rFonts w:ascii="仿宋GB2312" w:eastAsia="仿宋GB2312" w:hAnsi="仿宋" w:cs="宋体" w:hint="eastAsia"/>
          <w:sz w:val="32"/>
          <w:szCs w:val="32"/>
        </w:rPr>
        <w:t>近</w:t>
      </w:r>
      <w:r w:rsidR="004425B7" w:rsidRPr="004425B7">
        <w:rPr>
          <w:rFonts w:ascii="仿宋GB2312" w:eastAsia="仿宋GB2312" w:hAnsi="仿宋" w:cs="___WRD_EMBED_SUB_39" w:hint="eastAsia"/>
          <w:sz w:val="32"/>
          <w:szCs w:val="32"/>
        </w:rPr>
        <w:t>两年世界职业院校技能大赛中获金奖的学生，不再参加同一项目（同一组别）的全省竞赛。</w:t>
      </w:r>
      <w:r w:rsidRPr="004425B7">
        <w:rPr>
          <w:rFonts w:ascii="仿宋GB2312" w:eastAsia="仿宋GB2312" w:hAnsi="仿宋" w:cs="仿宋_GB2312" w:hint="eastAsia"/>
          <w:sz w:val="32"/>
          <w:szCs w:val="32"/>
        </w:rPr>
        <w:t>团体赛不得跨校组队。每个学校限报3支队伍。每队4名选手（鼓励有条件的院校选派在籍留学生参与组队），</w:t>
      </w:r>
      <w:r>
        <w:rPr>
          <w:rFonts w:ascii="仿宋_GB2312" w:eastAsia="仿宋_GB2312" w:hAnsi="仿宋_GB2312" w:cs="仿宋_GB2312" w:hint="eastAsia"/>
          <w:sz w:val="32"/>
          <w:szCs w:val="32"/>
        </w:rPr>
        <w:t>限报2名指导教师，</w:t>
      </w:r>
      <w:r>
        <w:rPr>
          <w:rFonts w:ascii="仿宋_GB2312" w:eastAsia="仿宋_GB2312" w:hAnsi="仿宋_GB2312" w:cs="仿宋_GB2312" w:hint="eastAsia"/>
          <w:sz w:val="32"/>
          <w:szCs w:val="32"/>
        </w:rPr>
        <w:lastRenderedPageBreak/>
        <w:t>指导教师须为本校专兼职教师。外贸B2B模块、外贸B2C模块由每支队伍的4名学生以自由组合方式自行分为2组，共同参加竞赛；外贸履约模块由每支队伍的2名学生共同参加竞赛；分组一旦确定不可更改。</w:t>
      </w:r>
    </w:p>
    <w:p w:rsidR="00814397" w:rsidRDefault="00100CD7">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五、竞赛流程</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竞赛日程、比赛场次安排及参赛选手的竞技过程如下：</w:t>
      </w:r>
    </w:p>
    <w:tbl>
      <w:tblPr>
        <w:tblW w:w="8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1"/>
        <w:gridCol w:w="1681"/>
        <w:gridCol w:w="1900"/>
        <w:gridCol w:w="1355"/>
        <w:gridCol w:w="1213"/>
        <w:gridCol w:w="1082"/>
      </w:tblGrid>
      <w:tr w:rsidR="00814397">
        <w:trPr>
          <w:tblHeader/>
          <w:jc w:val="center"/>
        </w:trPr>
        <w:tc>
          <w:tcPr>
            <w:tcW w:w="951" w:type="dxa"/>
            <w:vAlign w:val="center"/>
          </w:tcPr>
          <w:p w:rsidR="00814397" w:rsidRDefault="00100CD7">
            <w:pPr>
              <w:shd w:val="solid" w:color="FFFFFF" w:fill="auto"/>
              <w:autoSpaceDN w:val="0"/>
              <w:adjustRightInd w:val="0"/>
              <w:snapToGrid w:val="0"/>
              <w:jc w:val="center"/>
              <w:rPr>
                <w:rFonts w:ascii="宋体" w:hAnsi="宋体"/>
                <w:b/>
                <w:shd w:val="clear" w:color="auto" w:fill="FFFFFF"/>
              </w:rPr>
            </w:pPr>
            <w:r>
              <w:rPr>
                <w:rFonts w:ascii="宋体" w:hAnsi="宋体" w:hint="eastAsia"/>
                <w:b/>
                <w:shd w:val="clear" w:color="auto" w:fill="FFFFFF"/>
              </w:rPr>
              <w:t>日期</w:t>
            </w:r>
          </w:p>
        </w:tc>
        <w:tc>
          <w:tcPr>
            <w:tcW w:w="1681" w:type="dxa"/>
            <w:vAlign w:val="center"/>
          </w:tcPr>
          <w:p w:rsidR="00814397" w:rsidRDefault="00100CD7">
            <w:pPr>
              <w:shd w:val="solid" w:color="FFFFFF" w:fill="auto"/>
              <w:autoSpaceDN w:val="0"/>
              <w:adjustRightInd w:val="0"/>
              <w:snapToGrid w:val="0"/>
              <w:jc w:val="center"/>
              <w:rPr>
                <w:rFonts w:ascii="宋体" w:hAnsi="宋体"/>
                <w:b/>
                <w:shd w:val="clear" w:color="auto" w:fill="FFFFFF"/>
              </w:rPr>
            </w:pPr>
            <w:r>
              <w:rPr>
                <w:rFonts w:ascii="宋体" w:hAnsi="宋体" w:hint="eastAsia"/>
                <w:b/>
                <w:shd w:val="clear" w:color="auto" w:fill="FFFFFF"/>
              </w:rPr>
              <w:t>时间</w:t>
            </w:r>
          </w:p>
        </w:tc>
        <w:tc>
          <w:tcPr>
            <w:tcW w:w="1900" w:type="dxa"/>
            <w:vAlign w:val="center"/>
          </w:tcPr>
          <w:p w:rsidR="00814397" w:rsidRDefault="00100CD7">
            <w:pPr>
              <w:shd w:val="solid" w:color="FFFFFF" w:fill="auto"/>
              <w:autoSpaceDN w:val="0"/>
              <w:adjustRightInd w:val="0"/>
              <w:snapToGrid w:val="0"/>
              <w:jc w:val="center"/>
              <w:rPr>
                <w:rFonts w:ascii="宋体" w:hAnsi="宋体"/>
                <w:b/>
                <w:shd w:val="clear" w:color="auto" w:fill="FFFFFF"/>
              </w:rPr>
            </w:pPr>
            <w:r>
              <w:rPr>
                <w:rFonts w:ascii="宋体" w:hAnsi="宋体" w:hint="eastAsia"/>
                <w:b/>
                <w:shd w:val="clear" w:color="auto" w:fill="FFFFFF"/>
              </w:rPr>
              <w:t>事项</w:t>
            </w:r>
          </w:p>
        </w:tc>
        <w:tc>
          <w:tcPr>
            <w:tcW w:w="1355" w:type="dxa"/>
            <w:vAlign w:val="center"/>
          </w:tcPr>
          <w:p w:rsidR="00814397" w:rsidRDefault="00100CD7">
            <w:pPr>
              <w:shd w:val="solid" w:color="FFFFFF" w:fill="auto"/>
              <w:autoSpaceDN w:val="0"/>
              <w:adjustRightInd w:val="0"/>
              <w:snapToGrid w:val="0"/>
              <w:jc w:val="center"/>
              <w:rPr>
                <w:rFonts w:ascii="宋体" w:hAnsi="宋体"/>
                <w:b/>
                <w:shd w:val="clear" w:color="auto" w:fill="FFFFFF"/>
              </w:rPr>
            </w:pPr>
            <w:r>
              <w:rPr>
                <w:rFonts w:ascii="宋体" w:hAnsi="宋体" w:hint="eastAsia"/>
                <w:b/>
                <w:shd w:val="clear" w:color="auto" w:fill="FFFFFF"/>
              </w:rPr>
              <w:t>参加人员</w:t>
            </w:r>
          </w:p>
        </w:tc>
        <w:tc>
          <w:tcPr>
            <w:tcW w:w="1213" w:type="dxa"/>
            <w:vAlign w:val="center"/>
          </w:tcPr>
          <w:p w:rsidR="00814397" w:rsidRDefault="00100CD7">
            <w:pPr>
              <w:shd w:val="solid" w:color="FFFFFF" w:fill="auto"/>
              <w:autoSpaceDN w:val="0"/>
              <w:adjustRightInd w:val="0"/>
              <w:snapToGrid w:val="0"/>
              <w:jc w:val="center"/>
              <w:rPr>
                <w:rFonts w:ascii="宋体" w:hAnsi="宋体"/>
                <w:b/>
                <w:shd w:val="clear" w:color="auto" w:fill="FFFFFF"/>
              </w:rPr>
            </w:pPr>
            <w:r>
              <w:rPr>
                <w:rFonts w:ascii="宋体" w:hAnsi="宋体" w:hint="eastAsia"/>
                <w:b/>
                <w:shd w:val="clear" w:color="auto" w:fill="FFFFFF"/>
              </w:rPr>
              <w:t>地点</w:t>
            </w:r>
          </w:p>
        </w:tc>
        <w:tc>
          <w:tcPr>
            <w:tcW w:w="1082" w:type="dxa"/>
            <w:vAlign w:val="center"/>
          </w:tcPr>
          <w:p w:rsidR="00814397" w:rsidRDefault="00100CD7">
            <w:pPr>
              <w:shd w:val="solid" w:color="FFFFFF" w:fill="auto"/>
              <w:autoSpaceDN w:val="0"/>
              <w:adjustRightInd w:val="0"/>
              <w:snapToGrid w:val="0"/>
              <w:jc w:val="center"/>
              <w:rPr>
                <w:rFonts w:ascii="宋体" w:hAnsi="宋体"/>
                <w:b/>
                <w:shd w:val="clear" w:color="auto" w:fill="FFFFFF"/>
              </w:rPr>
            </w:pPr>
            <w:r>
              <w:rPr>
                <w:rFonts w:ascii="宋体" w:hAnsi="宋体" w:hint="eastAsia"/>
                <w:b/>
                <w:shd w:val="clear" w:color="auto" w:fill="FFFFFF"/>
              </w:rPr>
              <w:t>备注</w:t>
            </w:r>
          </w:p>
        </w:tc>
      </w:tr>
      <w:tr w:rsidR="00814397">
        <w:trPr>
          <w:jc w:val="center"/>
        </w:trPr>
        <w:tc>
          <w:tcPr>
            <w:tcW w:w="951" w:type="dxa"/>
            <w:vMerge w:val="restart"/>
            <w:vAlign w:val="center"/>
          </w:tcPr>
          <w:p w:rsidR="00814397" w:rsidRDefault="00100CD7">
            <w:pPr>
              <w:shd w:val="solid" w:color="FFFFFF" w:fill="auto"/>
              <w:autoSpaceDN w:val="0"/>
              <w:adjustRightInd w:val="0"/>
              <w:snapToGrid w:val="0"/>
              <w:ind w:firstLineChars="50" w:firstLine="105"/>
              <w:jc w:val="center"/>
              <w:rPr>
                <w:rFonts w:ascii="宋体" w:hAnsi="宋体"/>
                <w:shd w:val="clear" w:color="auto" w:fill="FFFFFF"/>
              </w:rPr>
            </w:pPr>
            <w:r>
              <w:rPr>
                <w:rFonts w:ascii="宋体" w:hAnsi="宋体" w:hint="eastAsia"/>
                <w:shd w:val="clear" w:color="auto" w:fill="FFFFFF"/>
              </w:rPr>
              <w:t>报到日</w:t>
            </w: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14</w:t>
            </w:r>
            <w:r>
              <w:rPr>
                <w:rFonts w:ascii="宋体" w:hAnsi="宋体" w:hint="eastAsia"/>
                <w:shd w:val="clear" w:color="auto" w:fill="FFFFFF"/>
              </w:rPr>
              <w:t>:</w:t>
            </w:r>
            <w:r>
              <w:rPr>
                <w:rFonts w:ascii="宋体" w:hAnsi="宋体"/>
                <w:shd w:val="clear" w:color="auto" w:fill="FFFFFF"/>
              </w:rPr>
              <w:t>3</w:t>
            </w:r>
            <w:r>
              <w:rPr>
                <w:rFonts w:ascii="宋体" w:hAnsi="宋体" w:hint="eastAsia"/>
                <w:shd w:val="clear" w:color="auto" w:fill="FFFFFF"/>
              </w:rPr>
              <w:t>0-1</w:t>
            </w:r>
            <w:r>
              <w:rPr>
                <w:rFonts w:ascii="宋体" w:hAnsi="宋体"/>
                <w:shd w:val="clear" w:color="auto" w:fill="FFFFFF"/>
              </w:rPr>
              <w:t>5</w:t>
            </w:r>
            <w:r>
              <w:rPr>
                <w:rFonts w:ascii="宋体" w:hAnsi="宋体" w:hint="eastAsia"/>
                <w:shd w:val="clear" w:color="auto" w:fill="FFFFFF"/>
              </w:rPr>
              <w:t>:00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参赛队报到，领取资料</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工作人员、参赛队</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会议室</w:t>
            </w:r>
          </w:p>
        </w:tc>
        <w:tc>
          <w:tcPr>
            <w:tcW w:w="1082" w:type="dxa"/>
            <w:vMerge w:val="restart"/>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15:00-15:30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领队会</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各参赛队领队、裁判长</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会议室</w:t>
            </w:r>
          </w:p>
        </w:tc>
        <w:tc>
          <w:tcPr>
            <w:tcW w:w="1082"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16:00-16:30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熟悉场地</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各参赛队领队、指导教师及选手</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w:t>
            </w:r>
          </w:p>
        </w:tc>
        <w:tc>
          <w:tcPr>
            <w:tcW w:w="1082"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16:30</w:t>
            </w:r>
            <w:r>
              <w:rPr>
                <w:rFonts w:ascii="宋体" w:hAnsi="宋体"/>
                <w:shd w:val="clear" w:color="auto" w:fill="FFFFFF"/>
              </w:rPr>
              <w:t>-16:50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检查封闭赛场</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裁判长、监督组</w:t>
            </w:r>
          </w:p>
        </w:tc>
        <w:tc>
          <w:tcPr>
            <w:tcW w:w="1213" w:type="dxa"/>
            <w:vAlign w:val="center"/>
          </w:tcPr>
          <w:p w:rsidR="00814397" w:rsidRDefault="00100CD7">
            <w:pPr>
              <w:shd w:val="solid" w:color="FFFFFF" w:fill="auto"/>
              <w:autoSpaceDN w:val="0"/>
              <w:jc w:val="center"/>
              <w:rPr>
                <w:rFonts w:ascii="宋体" w:hAnsi="宋体"/>
                <w:shd w:val="clear" w:color="auto" w:fill="FFFFFF"/>
              </w:rPr>
            </w:pPr>
            <w:r>
              <w:rPr>
                <w:rFonts w:ascii="宋体" w:hAnsi="宋体" w:hint="eastAsia"/>
                <w:shd w:val="clear" w:color="auto" w:fill="FFFFFF"/>
              </w:rPr>
              <w:t>竞赛场地</w:t>
            </w:r>
          </w:p>
        </w:tc>
        <w:tc>
          <w:tcPr>
            <w:tcW w:w="1082" w:type="dxa"/>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trHeight w:val="930"/>
          <w:jc w:val="center"/>
        </w:trPr>
        <w:tc>
          <w:tcPr>
            <w:tcW w:w="951" w:type="dxa"/>
            <w:vMerge w:val="restart"/>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rPr>
              <w:t>竞赛日</w:t>
            </w:r>
            <w:r>
              <w:rPr>
                <w:rFonts w:ascii="宋体" w:hAnsi="宋体"/>
              </w:rPr>
              <w:t>1</w:t>
            </w: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9:30</w:t>
            </w:r>
          </w:p>
        </w:tc>
        <w:tc>
          <w:tcPr>
            <w:tcW w:w="1900"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竞赛场地前整队</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各参赛队、工作人员</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竞赛场地前</w:t>
            </w:r>
          </w:p>
        </w:tc>
        <w:tc>
          <w:tcPr>
            <w:tcW w:w="1082" w:type="dxa"/>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trHeight w:val="702"/>
          <w:jc w:val="center"/>
        </w:trPr>
        <w:tc>
          <w:tcPr>
            <w:tcW w:w="951"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9</w:t>
            </w:r>
            <w:r>
              <w:rPr>
                <w:rFonts w:ascii="宋体" w:hAnsi="宋体" w:hint="eastAsia"/>
                <w:shd w:val="clear" w:color="auto" w:fill="FFFFFF"/>
              </w:rPr>
              <w:t>:</w:t>
            </w:r>
            <w:r>
              <w:rPr>
                <w:rFonts w:ascii="宋体" w:hAnsi="宋体"/>
                <w:shd w:val="clear" w:color="auto" w:fill="FFFFFF"/>
              </w:rPr>
              <w:t>3</w:t>
            </w:r>
            <w:r>
              <w:rPr>
                <w:rFonts w:ascii="宋体" w:hAnsi="宋体" w:hint="eastAsia"/>
                <w:shd w:val="clear" w:color="auto" w:fill="FFFFFF"/>
              </w:rPr>
              <w:t>0-</w:t>
            </w:r>
            <w:r>
              <w:rPr>
                <w:rFonts w:ascii="宋体" w:hAnsi="宋体"/>
                <w:shd w:val="clear" w:color="auto" w:fill="FFFFFF"/>
              </w:rPr>
              <w:t>10</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外贸履约模块检录进场</w:t>
            </w:r>
          </w:p>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第一次加密抽签（抽序号）</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参赛选手、抽签加密裁判</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一次抽签区域</w:t>
            </w:r>
          </w:p>
        </w:tc>
        <w:tc>
          <w:tcPr>
            <w:tcW w:w="1082"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按照竞赛指南参赛队伍名单顺序抽签</w:t>
            </w:r>
          </w:p>
        </w:tc>
      </w:tr>
      <w:tr w:rsidR="00814397">
        <w:trPr>
          <w:trHeight w:val="702"/>
          <w:jc w:val="center"/>
        </w:trPr>
        <w:tc>
          <w:tcPr>
            <w:tcW w:w="951"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681" w:type="dxa"/>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第二次加密抽签（抽赛位号）</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参赛选手、抽签加密裁判</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二次抽签区域</w:t>
            </w:r>
          </w:p>
        </w:tc>
        <w:tc>
          <w:tcPr>
            <w:tcW w:w="1082"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选手进入赛场按照赛位号就座</w:t>
            </w:r>
          </w:p>
        </w:tc>
      </w:tr>
      <w:tr w:rsidR="00814397">
        <w:trPr>
          <w:trHeight w:val="702"/>
          <w:jc w:val="center"/>
        </w:trPr>
        <w:tc>
          <w:tcPr>
            <w:tcW w:w="951"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w:t>
            </w:r>
            <w:r>
              <w:rPr>
                <w:rFonts w:ascii="宋体" w:hAnsi="宋体"/>
                <w:shd w:val="clear" w:color="auto" w:fill="FFFFFF"/>
              </w:rPr>
              <w:t>0</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0-1</w:t>
            </w:r>
            <w:r>
              <w:rPr>
                <w:rFonts w:ascii="宋体" w:hAnsi="宋体"/>
                <w:shd w:val="clear" w:color="auto" w:fill="FFFFFF"/>
              </w:rPr>
              <w:t>1</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外贸履约模块</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参赛选手、裁判</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w:t>
            </w:r>
          </w:p>
        </w:tc>
        <w:tc>
          <w:tcPr>
            <w:tcW w:w="1082" w:type="dxa"/>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trHeight w:val="702"/>
          <w:jc w:val="center"/>
        </w:trPr>
        <w:tc>
          <w:tcPr>
            <w:tcW w:w="951"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11:00-</w:t>
            </w:r>
            <w:r>
              <w:rPr>
                <w:rFonts w:ascii="宋体" w:hAnsi="宋体" w:hint="eastAsia"/>
                <w:shd w:val="clear" w:color="auto" w:fill="FFFFFF"/>
              </w:rPr>
              <w:t>1</w:t>
            </w:r>
            <w:r>
              <w:rPr>
                <w:rFonts w:ascii="宋体" w:hAnsi="宋体"/>
                <w:shd w:val="clear" w:color="auto" w:fill="FFFFFF"/>
              </w:rPr>
              <w:t>2</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检查设备、封闭赛场</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裁判、技术人员</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w:t>
            </w:r>
          </w:p>
        </w:tc>
        <w:tc>
          <w:tcPr>
            <w:tcW w:w="1082" w:type="dxa"/>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trHeight w:val="702"/>
          <w:jc w:val="center"/>
        </w:trPr>
        <w:tc>
          <w:tcPr>
            <w:tcW w:w="951"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11</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0-12:00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午餐</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各参赛队</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校内食堂</w:t>
            </w:r>
          </w:p>
        </w:tc>
        <w:tc>
          <w:tcPr>
            <w:tcW w:w="1082" w:type="dxa"/>
            <w:vMerge w:val="restart"/>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12</w:t>
            </w:r>
            <w:r>
              <w:rPr>
                <w:rFonts w:ascii="宋体" w:hAnsi="宋体" w:hint="eastAsia"/>
                <w:shd w:val="clear" w:color="auto" w:fill="FFFFFF"/>
              </w:rPr>
              <w:t>:</w:t>
            </w:r>
            <w:r>
              <w:rPr>
                <w:rFonts w:ascii="宋体" w:hAnsi="宋体"/>
                <w:shd w:val="clear" w:color="auto" w:fill="FFFFFF"/>
              </w:rPr>
              <w:t>3</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竞赛场地前整队</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各参赛队、工作人员</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竞赛场地前</w:t>
            </w:r>
          </w:p>
        </w:tc>
        <w:tc>
          <w:tcPr>
            <w:tcW w:w="1082"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Merge w:val="restart"/>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12</w:t>
            </w:r>
            <w:r>
              <w:rPr>
                <w:rFonts w:ascii="宋体" w:hAnsi="宋体" w:hint="eastAsia"/>
                <w:shd w:val="clear" w:color="auto" w:fill="FFFFFF"/>
              </w:rPr>
              <w:t>:</w:t>
            </w:r>
            <w:r>
              <w:rPr>
                <w:rFonts w:ascii="宋体" w:hAnsi="宋体"/>
                <w:shd w:val="clear" w:color="auto" w:fill="FFFFFF"/>
              </w:rPr>
              <w:t>4</w:t>
            </w:r>
            <w:r>
              <w:rPr>
                <w:rFonts w:ascii="宋体" w:hAnsi="宋体" w:hint="eastAsia"/>
                <w:shd w:val="clear" w:color="auto" w:fill="FFFFFF"/>
              </w:rPr>
              <w:t>0-</w:t>
            </w:r>
            <w:r>
              <w:rPr>
                <w:rFonts w:ascii="宋体" w:hAnsi="宋体"/>
                <w:shd w:val="clear" w:color="auto" w:fill="FFFFFF"/>
              </w:rPr>
              <w:t>13</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外贸B2C模块</w:t>
            </w:r>
          </w:p>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检录进场</w:t>
            </w:r>
          </w:p>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第一次加密抽签（抽序号）</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参赛选手、抽签加密裁判</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一次抽签区域</w:t>
            </w:r>
          </w:p>
        </w:tc>
        <w:tc>
          <w:tcPr>
            <w:tcW w:w="1082"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按照竞赛指南参赛队伍名单顺序抽签</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Merge/>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第二次加密抽签（抽赛位号）</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参赛选手、抽签加密裁</w:t>
            </w:r>
            <w:r>
              <w:rPr>
                <w:rFonts w:ascii="宋体" w:hAnsi="宋体" w:hint="eastAsia"/>
                <w:shd w:val="clear" w:color="auto" w:fill="FFFFFF"/>
              </w:rPr>
              <w:lastRenderedPageBreak/>
              <w:t>判</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lastRenderedPageBreak/>
              <w:t>二次抽签区域</w:t>
            </w:r>
          </w:p>
        </w:tc>
        <w:tc>
          <w:tcPr>
            <w:tcW w:w="1082"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选手进入赛场按照</w:t>
            </w:r>
            <w:r>
              <w:rPr>
                <w:rFonts w:ascii="宋体" w:hAnsi="宋体" w:hint="eastAsia"/>
                <w:shd w:val="clear" w:color="auto" w:fill="FFFFFF"/>
              </w:rPr>
              <w:lastRenderedPageBreak/>
              <w:t>赛位号就座</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13</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r>
              <w:rPr>
                <w:rFonts w:ascii="宋体" w:hAnsi="宋体"/>
                <w:shd w:val="clear" w:color="auto" w:fill="FFFFFF"/>
              </w:rPr>
              <w:t>13</w:t>
            </w:r>
            <w:r>
              <w:rPr>
                <w:rFonts w:ascii="宋体" w:hAnsi="宋体" w:hint="eastAsia"/>
                <w:shd w:val="clear" w:color="auto" w:fill="FFFFFF"/>
              </w:rPr>
              <w:t>:</w:t>
            </w:r>
            <w:r>
              <w:rPr>
                <w:rFonts w:ascii="宋体" w:hAnsi="宋体"/>
                <w:shd w:val="clear" w:color="auto" w:fill="FFFFFF"/>
              </w:rPr>
              <w:t>4</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外贸B2C模块（R1）</w:t>
            </w:r>
          </w:p>
        </w:tc>
        <w:tc>
          <w:tcPr>
            <w:tcW w:w="1355" w:type="dxa"/>
            <w:vMerge w:val="restart"/>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参赛选手、裁判</w:t>
            </w:r>
          </w:p>
        </w:tc>
        <w:tc>
          <w:tcPr>
            <w:tcW w:w="1213" w:type="dxa"/>
            <w:vMerge w:val="restart"/>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w:t>
            </w:r>
          </w:p>
        </w:tc>
        <w:tc>
          <w:tcPr>
            <w:tcW w:w="1082"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第一</w:t>
            </w:r>
          </w:p>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回合</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13</w:t>
            </w:r>
            <w:r>
              <w:rPr>
                <w:rFonts w:ascii="宋体" w:hAnsi="宋体" w:hint="eastAsia"/>
                <w:shd w:val="clear" w:color="auto" w:fill="FFFFFF"/>
              </w:rPr>
              <w:t>:</w:t>
            </w:r>
            <w:r>
              <w:rPr>
                <w:rFonts w:ascii="宋体" w:hAnsi="宋体"/>
                <w:shd w:val="clear" w:color="auto" w:fill="FFFFFF"/>
              </w:rPr>
              <w:t>4</w:t>
            </w:r>
            <w:r>
              <w:rPr>
                <w:rFonts w:ascii="宋体" w:hAnsi="宋体" w:hint="eastAsia"/>
                <w:shd w:val="clear" w:color="auto" w:fill="FFFFFF"/>
              </w:rPr>
              <w:t>0-</w:t>
            </w:r>
            <w:r>
              <w:rPr>
                <w:rFonts w:ascii="宋体" w:hAnsi="宋体"/>
                <w:shd w:val="clear" w:color="auto" w:fill="FFFFFF"/>
              </w:rPr>
              <w:t>14</w:t>
            </w:r>
            <w:r>
              <w:rPr>
                <w:rFonts w:ascii="宋体" w:hAnsi="宋体" w:hint="eastAsia"/>
                <w:shd w:val="clear" w:color="auto" w:fill="FFFFFF"/>
              </w:rPr>
              <w:t>:</w:t>
            </w:r>
            <w:r>
              <w:rPr>
                <w:rFonts w:ascii="宋体" w:hAnsi="宋体"/>
                <w:shd w:val="clear" w:color="auto" w:fill="FFFFFF"/>
              </w:rPr>
              <w:t>2</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外贸B2C模块（R2）</w:t>
            </w:r>
          </w:p>
        </w:tc>
        <w:tc>
          <w:tcPr>
            <w:tcW w:w="1355"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213" w:type="dxa"/>
            <w:vMerge/>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082"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第二</w:t>
            </w:r>
          </w:p>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回合</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14</w:t>
            </w:r>
            <w:r>
              <w:rPr>
                <w:rFonts w:ascii="宋体" w:hAnsi="宋体" w:hint="eastAsia"/>
                <w:shd w:val="clear" w:color="auto" w:fill="FFFFFF"/>
              </w:rPr>
              <w:t>:</w:t>
            </w:r>
            <w:r>
              <w:rPr>
                <w:rFonts w:ascii="宋体" w:hAnsi="宋体"/>
                <w:shd w:val="clear" w:color="auto" w:fill="FFFFFF"/>
              </w:rPr>
              <w:t>2</w:t>
            </w:r>
            <w:r>
              <w:rPr>
                <w:rFonts w:ascii="宋体" w:hAnsi="宋体" w:hint="eastAsia"/>
                <w:shd w:val="clear" w:color="auto" w:fill="FFFFFF"/>
              </w:rPr>
              <w:t>0-1</w:t>
            </w:r>
            <w:r>
              <w:rPr>
                <w:rFonts w:ascii="宋体" w:hAnsi="宋体"/>
                <w:shd w:val="clear" w:color="auto" w:fill="FFFFFF"/>
              </w:rPr>
              <w:t>5</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外贸B2C模块（R3）</w:t>
            </w:r>
          </w:p>
        </w:tc>
        <w:tc>
          <w:tcPr>
            <w:tcW w:w="1355"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213" w:type="dxa"/>
            <w:vMerge/>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082"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第三</w:t>
            </w:r>
          </w:p>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回合</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w:t>
            </w:r>
            <w:r>
              <w:rPr>
                <w:rFonts w:ascii="宋体" w:hAnsi="宋体"/>
                <w:shd w:val="clear" w:color="auto" w:fill="FFFFFF"/>
              </w:rPr>
              <w:t>5</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0-1</w:t>
            </w:r>
            <w:r>
              <w:rPr>
                <w:rFonts w:ascii="宋体" w:hAnsi="宋体"/>
                <w:shd w:val="clear" w:color="auto" w:fill="FFFFFF"/>
              </w:rPr>
              <w:t>5</w:t>
            </w:r>
            <w:r>
              <w:rPr>
                <w:rFonts w:ascii="宋体" w:hAnsi="宋体" w:hint="eastAsia"/>
                <w:shd w:val="clear" w:color="auto" w:fill="FFFFFF"/>
              </w:rPr>
              <w:t>:</w:t>
            </w:r>
            <w:r>
              <w:rPr>
                <w:rFonts w:ascii="宋体" w:hAnsi="宋体"/>
                <w:shd w:val="clear" w:color="auto" w:fill="FFFFFF"/>
              </w:rPr>
              <w:t>4</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外贸B2C模块（R4）</w:t>
            </w:r>
          </w:p>
        </w:tc>
        <w:tc>
          <w:tcPr>
            <w:tcW w:w="1355"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213" w:type="dxa"/>
            <w:vMerge/>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082"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第四</w:t>
            </w:r>
          </w:p>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回合</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w:t>
            </w:r>
            <w:r>
              <w:rPr>
                <w:rFonts w:ascii="宋体" w:hAnsi="宋体"/>
                <w:shd w:val="clear" w:color="auto" w:fill="FFFFFF"/>
              </w:rPr>
              <w:t>5</w:t>
            </w:r>
            <w:r>
              <w:rPr>
                <w:rFonts w:ascii="宋体" w:hAnsi="宋体" w:hint="eastAsia"/>
                <w:shd w:val="clear" w:color="auto" w:fill="FFFFFF"/>
              </w:rPr>
              <w:t>:</w:t>
            </w:r>
            <w:r>
              <w:rPr>
                <w:rFonts w:ascii="宋体" w:hAnsi="宋体"/>
                <w:shd w:val="clear" w:color="auto" w:fill="FFFFFF"/>
              </w:rPr>
              <w:t>4</w:t>
            </w:r>
            <w:r>
              <w:rPr>
                <w:rFonts w:ascii="宋体" w:hAnsi="宋体" w:hint="eastAsia"/>
                <w:shd w:val="clear" w:color="auto" w:fill="FFFFFF"/>
              </w:rPr>
              <w:t>0-1</w:t>
            </w:r>
            <w:r>
              <w:rPr>
                <w:rFonts w:ascii="宋体" w:hAnsi="宋体"/>
                <w:shd w:val="clear" w:color="auto" w:fill="FFFFFF"/>
              </w:rPr>
              <w:t>6</w:t>
            </w:r>
            <w:r>
              <w:rPr>
                <w:rFonts w:ascii="宋体" w:hAnsi="宋体" w:hint="eastAsia"/>
                <w:shd w:val="clear" w:color="auto" w:fill="FFFFFF"/>
              </w:rPr>
              <w:t>:</w:t>
            </w:r>
            <w:r>
              <w:rPr>
                <w:rFonts w:ascii="宋体" w:hAnsi="宋体"/>
                <w:shd w:val="clear" w:color="auto" w:fill="FFFFFF"/>
              </w:rPr>
              <w:t>2</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外贸B2C模块（R5）</w:t>
            </w:r>
          </w:p>
        </w:tc>
        <w:tc>
          <w:tcPr>
            <w:tcW w:w="1355"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213" w:type="dxa"/>
            <w:vMerge/>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082"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第五</w:t>
            </w:r>
          </w:p>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回合</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w:t>
            </w:r>
            <w:r>
              <w:rPr>
                <w:rFonts w:ascii="宋体" w:hAnsi="宋体"/>
                <w:shd w:val="clear" w:color="auto" w:fill="FFFFFF"/>
              </w:rPr>
              <w:t>6</w:t>
            </w:r>
            <w:r>
              <w:rPr>
                <w:rFonts w:ascii="宋体" w:hAnsi="宋体" w:hint="eastAsia"/>
                <w:shd w:val="clear" w:color="auto" w:fill="FFFFFF"/>
              </w:rPr>
              <w:t>:</w:t>
            </w:r>
            <w:r>
              <w:rPr>
                <w:rFonts w:ascii="宋体" w:hAnsi="宋体"/>
                <w:shd w:val="clear" w:color="auto" w:fill="FFFFFF"/>
              </w:rPr>
              <w:t>2</w:t>
            </w:r>
            <w:r>
              <w:rPr>
                <w:rFonts w:ascii="宋体" w:hAnsi="宋体" w:hint="eastAsia"/>
                <w:shd w:val="clear" w:color="auto" w:fill="FFFFFF"/>
              </w:rPr>
              <w:t>0-1</w:t>
            </w:r>
            <w:r>
              <w:rPr>
                <w:rFonts w:ascii="宋体" w:hAnsi="宋体"/>
                <w:shd w:val="clear" w:color="auto" w:fill="FFFFFF"/>
              </w:rPr>
              <w:t>7</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外贸B2C模块（R6）</w:t>
            </w:r>
          </w:p>
        </w:tc>
        <w:tc>
          <w:tcPr>
            <w:tcW w:w="1355"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213" w:type="dxa"/>
            <w:vMerge/>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082"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第六</w:t>
            </w:r>
          </w:p>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回合</w:t>
            </w:r>
          </w:p>
        </w:tc>
      </w:tr>
      <w:tr w:rsidR="00814397">
        <w:trPr>
          <w:trHeight w:val="226"/>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w:t>
            </w:r>
            <w:r>
              <w:rPr>
                <w:rFonts w:ascii="宋体" w:hAnsi="宋体"/>
                <w:shd w:val="clear" w:color="auto" w:fill="FFFFFF"/>
              </w:rPr>
              <w:t>7</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0-1</w:t>
            </w:r>
            <w:r>
              <w:rPr>
                <w:rFonts w:ascii="宋体" w:hAnsi="宋体"/>
                <w:shd w:val="clear" w:color="auto" w:fill="FFFFFF"/>
              </w:rPr>
              <w:t>7</w:t>
            </w:r>
            <w:r>
              <w:rPr>
                <w:rFonts w:ascii="宋体" w:hAnsi="宋体" w:hint="eastAsia"/>
                <w:shd w:val="clear" w:color="auto" w:fill="FFFFFF"/>
              </w:rPr>
              <w:t>:</w:t>
            </w:r>
            <w:r>
              <w:rPr>
                <w:rFonts w:ascii="宋体" w:hAnsi="宋体"/>
                <w:shd w:val="clear" w:color="auto" w:fill="FFFFFF"/>
              </w:rPr>
              <w:t>4</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外贸B2C模块（R7）</w:t>
            </w:r>
          </w:p>
        </w:tc>
        <w:tc>
          <w:tcPr>
            <w:tcW w:w="1355"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213" w:type="dxa"/>
            <w:vMerge/>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082"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第七</w:t>
            </w:r>
          </w:p>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回合</w:t>
            </w:r>
          </w:p>
        </w:tc>
      </w:tr>
      <w:tr w:rsidR="00814397">
        <w:trPr>
          <w:trHeight w:val="225"/>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w:t>
            </w:r>
            <w:r>
              <w:rPr>
                <w:rFonts w:ascii="宋体" w:hAnsi="宋体"/>
                <w:shd w:val="clear" w:color="auto" w:fill="FFFFFF"/>
              </w:rPr>
              <w:t>7</w:t>
            </w:r>
            <w:r>
              <w:rPr>
                <w:rFonts w:ascii="宋体" w:hAnsi="宋体" w:hint="eastAsia"/>
                <w:shd w:val="clear" w:color="auto" w:fill="FFFFFF"/>
              </w:rPr>
              <w:t>:</w:t>
            </w:r>
            <w:r>
              <w:rPr>
                <w:rFonts w:ascii="宋体" w:hAnsi="宋体"/>
                <w:shd w:val="clear" w:color="auto" w:fill="FFFFFF"/>
              </w:rPr>
              <w:t>4</w:t>
            </w:r>
            <w:r>
              <w:rPr>
                <w:rFonts w:ascii="宋体" w:hAnsi="宋体" w:hint="eastAsia"/>
                <w:shd w:val="clear" w:color="auto" w:fill="FFFFFF"/>
              </w:rPr>
              <w:t>0-1</w:t>
            </w:r>
            <w:r>
              <w:rPr>
                <w:rFonts w:ascii="宋体" w:hAnsi="宋体"/>
                <w:shd w:val="clear" w:color="auto" w:fill="FFFFFF"/>
              </w:rPr>
              <w:t>8</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外贸B2C模块（R8）</w:t>
            </w:r>
          </w:p>
        </w:tc>
        <w:tc>
          <w:tcPr>
            <w:tcW w:w="1355" w:type="dxa"/>
            <w:vMerge/>
            <w:vAlign w:val="center"/>
          </w:tcPr>
          <w:p w:rsidR="00814397" w:rsidRDefault="00814397">
            <w:pPr>
              <w:shd w:val="solid" w:color="FFFFFF" w:fill="auto"/>
              <w:autoSpaceDN w:val="0"/>
              <w:adjustRightInd w:val="0"/>
              <w:snapToGrid w:val="0"/>
              <w:rPr>
                <w:rFonts w:ascii="宋体" w:hAnsi="宋体"/>
                <w:shd w:val="clear" w:color="auto" w:fill="FFFFFF"/>
              </w:rPr>
            </w:pPr>
          </w:p>
        </w:tc>
        <w:tc>
          <w:tcPr>
            <w:tcW w:w="1213" w:type="dxa"/>
            <w:vMerge/>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082"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第八</w:t>
            </w:r>
          </w:p>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回合</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18:00-</w:t>
            </w:r>
            <w:r>
              <w:rPr>
                <w:rFonts w:ascii="宋体" w:hAnsi="宋体" w:hint="eastAsia"/>
                <w:shd w:val="clear" w:color="auto" w:fill="FFFFFF"/>
              </w:rPr>
              <w:t>1</w:t>
            </w:r>
            <w:r>
              <w:rPr>
                <w:rFonts w:ascii="宋体" w:hAnsi="宋体"/>
                <w:shd w:val="clear" w:color="auto" w:fill="FFFFFF"/>
              </w:rPr>
              <w:t>9</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检查设备、封闭赛场</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裁判、技术人员</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w:t>
            </w:r>
          </w:p>
        </w:tc>
        <w:tc>
          <w:tcPr>
            <w:tcW w:w="1082" w:type="dxa"/>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trHeight w:val="825"/>
          <w:jc w:val="center"/>
        </w:trPr>
        <w:tc>
          <w:tcPr>
            <w:tcW w:w="951" w:type="dxa"/>
            <w:vMerge w:val="restart"/>
            <w:vAlign w:val="center"/>
          </w:tcPr>
          <w:p w:rsidR="00814397" w:rsidRDefault="00100CD7">
            <w:pPr>
              <w:adjustRightInd w:val="0"/>
              <w:snapToGrid w:val="0"/>
              <w:rPr>
                <w:rFonts w:ascii="宋体" w:hAnsi="宋体"/>
              </w:rPr>
            </w:pPr>
            <w:r>
              <w:rPr>
                <w:rFonts w:ascii="宋体" w:hAnsi="宋体" w:hint="eastAsia"/>
              </w:rPr>
              <w:t>竞赛日2</w:t>
            </w: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8</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竞赛场地前整队</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各参赛队、工作人员</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竞赛场地前</w:t>
            </w:r>
          </w:p>
        </w:tc>
        <w:tc>
          <w:tcPr>
            <w:tcW w:w="1082" w:type="dxa"/>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Merge w:val="restart"/>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shd w:val="clear" w:color="auto" w:fill="FFFFFF"/>
              </w:rPr>
              <w:t>8</w:t>
            </w:r>
            <w:r>
              <w:rPr>
                <w:rFonts w:ascii="宋体" w:hAnsi="宋体" w:hint="eastAsia"/>
                <w:shd w:val="clear" w:color="auto" w:fill="FFFFFF"/>
              </w:rPr>
              <w:t>:</w:t>
            </w:r>
            <w:r>
              <w:rPr>
                <w:rFonts w:ascii="宋体" w:hAnsi="宋体"/>
                <w:shd w:val="clear" w:color="auto" w:fill="FFFFFF"/>
              </w:rPr>
              <w:t>0</w:t>
            </w:r>
            <w:r>
              <w:rPr>
                <w:rFonts w:ascii="宋体" w:hAnsi="宋体" w:hint="eastAsia"/>
                <w:shd w:val="clear" w:color="auto" w:fill="FFFFFF"/>
              </w:rPr>
              <w:t>0-8:</w:t>
            </w:r>
            <w:r>
              <w:rPr>
                <w:rFonts w:ascii="宋体" w:hAnsi="宋体"/>
                <w:shd w:val="clear" w:color="auto" w:fill="FFFFFF"/>
              </w:rPr>
              <w:t>3</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外贸B2B模块</w:t>
            </w:r>
          </w:p>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检录进场</w:t>
            </w:r>
          </w:p>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第一次加密抽签（抽序号）</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参赛选手、抽签加密裁判</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一次抽签区域</w:t>
            </w:r>
          </w:p>
        </w:tc>
        <w:tc>
          <w:tcPr>
            <w:tcW w:w="1082"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按照竞赛指南参赛队伍名单顺序抽签</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Merge/>
            <w:vAlign w:val="center"/>
          </w:tcPr>
          <w:p w:rsidR="00814397" w:rsidRDefault="00814397">
            <w:pPr>
              <w:shd w:val="solid" w:color="FFFFFF" w:fill="auto"/>
              <w:autoSpaceDN w:val="0"/>
              <w:adjustRightInd w:val="0"/>
              <w:snapToGrid w:val="0"/>
              <w:jc w:val="center"/>
              <w:rPr>
                <w:rFonts w:ascii="宋体" w:hAnsi="宋体"/>
                <w:shd w:val="clear" w:color="auto" w:fill="FFFFFF"/>
              </w:rPr>
            </w:pP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第二次加密抽签（抽赛位号）</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参赛选手、抽签加密裁判</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二次抽签区域</w:t>
            </w:r>
          </w:p>
        </w:tc>
        <w:tc>
          <w:tcPr>
            <w:tcW w:w="1082"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选手进入赛场按照赛位号就座</w:t>
            </w: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8:</w:t>
            </w:r>
            <w:r>
              <w:rPr>
                <w:rFonts w:ascii="宋体" w:hAnsi="宋体"/>
                <w:shd w:val="clear" w:color="auto" w:fill="FFFFFF"/>
              </w:rPr>
              <w:t>3</w:t>
            </w:r>
            <w:r>
              <w:rPr>
                <w:rFonts w:ascii="宋体" w:hAnsi="宋体" w:hint="eastAsia"/>
                <w:shd w:val="clear" w:color="auto" w:fill="FFFFFF"/>
              </w:rPr>
              <w:t>0-12:</w:t>
            </w:r>
            <w:r>
              <w:rPr>
                <w:rFonts w:ascii="宋体" w:hAnsi="宋体"/>
                <w:shd w:val="clear" w:color="auto" w:fill="FFFFFF"/>
              </w:rPr>
              <w:t>3</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外贸B2B模块</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参赛选手、裁判</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w:t>
            </w:r>
          </w:p>
        </w:tc>
        <w:tc>
          <w:tcPr>
            <w:tcW w:w="1082" w:type="dxa"/>
            <w:vAlign w:val="center"/>
          </w:tcPr>
          <w:p w:rsidR="00814397" w:rsidRDefault="00814397">
            <w:pPr>
              <w:shd w:val="solid" w:color="FFFFFF" w:fill="auto"/>
              <w:autoSpaceDN w:val="0"/>
              <w:adjustRightInd w:val="0"/>
              <w:snapToGrid w:val="0"/>
              <w:rPr>
                <w:rFonts w:ascii="宋体" w:hAnsi="宋体"/>
                <w:shd w:val="clear" w:color="auto" w:fill="FFFFFF"/>
              </w:rPr>
            </w:pPr>
          </w:p>
        </w:tc>
      </w:tr>
      <w:tr w:rsidR="00814397">
        <w:trPr>
          <w:jc w:val="center"/>
        </w:trPr>
        <w:tc>
          <w:tcPr>
            <w:tcW w:w="951" w:type="dxa"/>
            <w:vMerge/>
            <w:vAlign w:val="center"/>
          </w:tcPr>
          <w:p w:rsidR="00814397" w:rsidRDefault="00814397">
            <w:pPr>
              <w:adjustRightInd w:val="0"/>
              <w:snapToGrid w:val="0"/>
              <w:jc w:val="center"/>
              <w:rPr>
                <w:rFonts w:ascii="宋体" w:hAnsi="宋体"/>
              </w:rPr>
            </w:pPr>
          </w:p>
        </w:tc>
        <w:tc>
          <w:tcPr>
            <w:tcW w:w="1681"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12:</w:t>
            </w:r>
            <w:r>
              <w:rPr>
                <w:rFonts w:ascii="宋体" w:hAnsi="宋体"/>
                <w:shd w:val="clear" w:color="auto" w:fill="FFFFFF"/>
              </w:rPr>
              <w:t>4</w:t>
            </w:r>
            <w:r>
              <w:rPr>
                <w:rFonts w:ascii="宋体" w:hAnsi="宋体" w:hint="eastAsia"/>
                <w:shd w:val="clear" w:color="auto" w:fill="FFFFFF"/>
              </w:rPr>
              <w:t>0-13:</w:t>
            </w:r>
            <w:r>
              <w:rPr>
                <w:rFonts w:ascii="宋体" w:hAnsi="宋体"/>
                <w:shd w:val="clear" w:color="auto" w:fill="FFFFFF"/>
              </w:rPr>
              <w:t>3</w:t>
            </w:r>
            <w:r>
              <w:rPr>
                <w:rFonts w:ascii="宋体" w:hAnsi="宋体" w:hint="eastAsia"/>
                <w:shd w:val="clear" w:color="auto" w:fill="FFFFFF"/>
              </w:rPr>
              <w:t>0</w:t>
            </w:r>
          </w:p>
        </w:tc>
        <w:tc>
          <w:tcPr>
            <w:tcW w:w="1900"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检查设备、封闭赛场</w:t>
            </w:r>
          </w:p>
        </w:tc>
        <w:tc>
          <w:tcPr>
            <w:tcW w:w="1355" w:type="dxa"/>
            <w:vAlign w:val="center"/>
          </w:tcPr>
          <w:p w:rsidR="00814397" w:rsidRDefault="00100CD7">
            <w:pPr>
              <w:shd w:val="solid" w:color="FFFFFF" w:fill="auto"/>
              <w:autoSpaceDN w:val="0"/>
              <w:adjustRightInd w:val="0"/>
              <w:snapToGrid w:val="0"/>
              <w:rPr>
                <w:rFonts w:ascii="宋体" w:hAnsi="宋体"/>
                <w:shd w:val="clear" w:color="auto" w:fill="FFFFFF"/>
              </w:rPr>
            </w:pPr>
            <w:r>
              <w:rPr>
                <w:rFonts w:ascii="宋体" w:hAnsi="宋体" w:hint="eastAsia"/>
                <w:shd w:val="clear" w:color="auto" w:fill="FFFFFF"/>
              </w:rPr>
              <w:t>参赛选手、裁判、工作人员</w:t>
            </w:r>
          </w:p>
        </w:tc>
        <w:tc>
          <w:tcPr>
            <w:tcW w:w="1213" w:type="dxa"/>
            <w:vAlign w:val="center"/>
          </w:tcPr>
          <w:p w:rsidR="00814397" w:rsidRDefault="00100CD7">
            <w:pPr>
              <w:shd w:val="solid" w:color="FFFFFF" w:fill="auto"/>
              <w:autoSpaceDN w:val="0"/>
              <w:adjustRightInd w:val="0"/>
              <w:snapToGrid w:val="0"/>
              <w:jc w:val="center"/>
              <w:rPr>
                <w:rFonts w:ascii="宋体" w:hAnsi="宋体"/>
                <w:shd w:val="clear" w:color="auto" w:fill="FFFFFF"/>
              </w:rPr>
            </w:pPr>
            <w:r>
              <w:rPr>
                <w:rFonts w:ascii="宋体" w:hAnsi="宋体" w:hint="eastAsia"/>
                <w:shd w:val="clear" w:color="auto" w:fill="FFFFFF"/>
              </w:rPr>
              <w:t>竞赛场地</w:t>
            </w:r>
          </w:p>
        </w:tc>
        <w:tc>
          <w:tcPr>
            <w:tcW w:w="1082" w:type="dxa"/>
            <w:vAlign w:val="center"/>
          </w:tcPr>
          <w:p w:rsidR="00814397" w:rsidRDefault="00814397">
            <w:pPr>
              <w:shd w:val="solid" w:color="FFFFFF" w:fill="auto"/>
              <w:autoSpaceDN w:val="0"/>
              <w:adjustRightInd w:val="0"/>
              <w:snapToGrid w:val="0"/>
              <w:rPr>
                <w:rFonts w:ascii="宋体" w:hAnsi="宋体"/>
                <w:shd w:val="clear" w:color="auto" w:fill="FFFFFF"/>
              </w:rPr>
            </w:pPr>
          </w:p>
        </w:tc>
      </w:tr>
    </w:tbl>
    <w:p w:rsidR="00814397" w:rsidRDefault="00814397">
      <w:pPr>
        <w:pStyle w:val="a0"/>
      </w:pPr>
    </w:p>
    <w:p w:rsidR="00814397" w:rsidRDefault="00100CD7">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六、竞赛规则</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（一）报名要求</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参赛选手和指导教师报名获得确认后不得随意更换。如备赛过程中参赛选手和指导教师因故无法参赛，须由各参赛院校于相关赛项开赛10个工作日之前向省教育厅相关主管部门出具书面</w:t>
      </w:r>
      <w:r>
        <w:rPr>
          <w:rFonts w:ascii="仿宋_GB2312" w:eastAsia="仿宋_GB2312" w:hAnsi="仿宋_GB2312" w:cs="仿宋_GB2312" w:hint="eastAsia"/>
          <w:sz w:val="32"/>
          <w:szCs w:val="32"/>
        </w:rPr>
        <w:lastRenderedPageBreak/>
        <w:t>说明，经省教育厅相关主管部门核实后予以更换。竞赛开始后，参赛队不得更换参赛队员，允许队员缺席比赛。</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（二）赛前准备</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1.领队会议：比赛日前一天下午召开领队会议，由各参赛队伍的领队和指导教师参加，会议讲解竞赛注意事项并进行赛前答疑。</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2.熟悉场地：比赛日前一天下午开放赛场，熟悉场地。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3.抽签仪式：比赛前一小时内举行抽签仪式，由各参赛队自行确定一名选手抽签，通过抽签确定各参赛队伍的赛场座次。</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参赛队员入场：参赛选手应提前15分钟到达赛场，凭参赛证、身份证检录后，按要求入场，不得迟到早退。并根据抽签结果在对应的赛位入座，裁判负责核对参赛队员信息；严禁参赛选手携带任何电子设备、通讯设备及其他相关资料与用品入场。</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（三）比赛期间</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1.各参赛队伍打开电脑，根据对应的账号密码进入竞赛平台，由裁判长宣布比赛开始，各参赛队伍开始竞赛。</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竞赛过程中，如有疑问，参赛选手应举手示意，项目裁判长应按照有关要求及时予以答疑。如遇设备或软件等故障，参赛选手应举手示意。项目裁判长、技术人员等应及时予以解决。确因计算机软件或硬件故障，致使操作无法继续的，经项目裁判长确认，予以启用备用计算机。如遇身体不适，参赛选手应举手示意，现场医务人员按应急预案救治。</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3.竞赛过程中不得在任何地方出现与参赛者身份信息相关</w:t>
      </w:r>
      <w:r>
        <w:rPr>
          <w:rFonts w:ascii="仿宋_GB2312" w:eastAsia="仿宋_GB2312" w:hAnsi="仿宋_GB2312" w:cs="仿宋_GB2312" w:hint="eastAsia"/>
          <w:sz w:val="32"/>
          <w:szCs w:val="32"/>
        </w:rPr>
        <w:lastRenderedPageBreak/>
        <w:t>的内容，一经发现，以作弊论处，取消比赛成绩并通报。</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（四）赛后离场</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竞赛结束后，参赛选手须遵循裁判长的统一指令行动，在裁判长发出离场指令后方可离开赛场。参赛选手不得将赛场内的任何物品带离赛场。</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（五）成绩公布</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1.竞赛结束，经公示程序后，裁判公布竞赛结果，并将成绩登录在竞赛成绩单上。</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2.必要的裁判等相关人员签字后，裁判长签字。赛场裁判将数据进行备份和保存，成绩单提交给大赛组委会备案。</w:t>
      </w:r>
    </w:p>
    <w:p w:rsidR="00814397" w:rsidRPr="00255DAC" w:rsidRDefault="00100CD7">
      <w:pPr>
        <w:spacing w:line="600" w:lineRule="exact"/>
        <w:ind w:firstLineChars="200" w:firstLine="640"/>
      </w:pPr>
      <w:r>
        <w:rPr>
          <w:rFonts w:ascii="仿宋_GB2312" w:eastAsia="仿宋_GB2312" w:hAnsi="仿宋_GB2312" w:cs="仿宋_GB2312" w:hint="eastAsia"/>
          <w:sz w:val="32"/>
          <w:szCs w:val="32"/>
        </w:rPr>
        <w:t>3．参赛代表队若对赛事有异议，可由领队按规程提出书面</w:t>
      </w:r>
      <w:r w:rsidRPr="00255DAC">
        <w:rPr>
          <w:rFonts w:ascii="仿宋_GB2312" w:eastAsia="仿宋_GB2312" w:hAnsi="仿宋_GB2312" w:cs="仿宋_GB2312" w:hint="eastAsia"/>
          <w:sz w:val="32"/>
          <w:szCs w:val="32"/>
        </w:rPr>
        <w:t>申诉。</w:t>
      </w:r>
    </w:p>
    <w:p w:rsidR="00814397" w:rsidRPr="00255DAC" w:rsidRDefault="00100CD7">
      <w:pPr>
        <w:snapToGrid w:val="0"/>
        <w:spacing w:line="560" w:lineRule="exact"/>
        <w:ind w:firstLineChars="200" w:firstLine="640"/>
        <w:rPr>
          <w:rFonts w:ascii="黑体" w:eastAsia="黑体" w:hAnsi="黑体" w:cs="黑体"/>
          <w:kern w:val="0"/>
          <w:sz w:val="32"/>
          <w:szCs w:val="32"/>
        </w:rPr>
      </w:pPr>
      <w:r w:rsidRPr="00255DAC">
        <w:rPr>
          <w:rFonts w:ascii="黑体" w:eastAsia="黑体" w:hAnsi="黑体" w:cs="黑体" w:hint="eastAsia"/>
          <w:kern w:val="0"/>
          <w:sz w:val="32"/>
          <w:szCs w:val="32"/>
        </w:rPr>
        <w:t>七、技术规范</w:t>
      </w:r>
    </w:p>
    <w:p w:rsidR="00814397" w:rsidRPr="00255DAC" w:rsidRDefault="00100CD7">
      <w:pPr>
        <w:spacing w:line="600" w:lineRule="exact"/>
        <w:ind w:firstLineChars="200" w:firstLine="640"/>
        <w:rPr>
          <w:rFonts w:ascii="楷体_GB2312" w:eastAsia="楷体_GB2312" w:hAnsi="楷体_GB2312" w:cs="楷体_GB2312"/>
          <w:sz w:val="32"/>
          <w:szCs w:val="32"/>
        </w:rPr>
      </w:pPr>
      <w:r w:rsidRPr="00255DAC">
        <w:rPr>
          <w:rFonts w:ascii="楷体_GB2312" w:eastAsia="楷体_GB2312" w:hAnsi="楷体_GB2312" w:cs="楷体_GB2312" w:hint="eastAsia"/>
          <w:sz w:val="32"/>
          <w:szCs w:val="32"/>
        </w:rPr>
        <w:t>（一）依据国际规范</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1.《联合国国际货物销售合同公约》（the United Nations Convention on Contracts for the International Sale of Goods，CISG）</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2.国际商会《跟单信用证统一惯例（UCP600）》（Uniform Customs and Practice for Documentary Credits）</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3.《关于审核跟单信用证项下单据的国际标准银行实务（ISBP821）》（International Standard Banking Practice for the Examination of Documents under Documentary，ICC Publication No.821）</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lastRenderedPageBreak/>
        <w:t>4.《2020国际贸易术语解释通则》（International Rules for the Interpretation of Trade Terms,Incoterms 2020）</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5.国际商会《托收统一规则（URC522）》（Uniform Rules for Collections, ICC Publication No.522）</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6.世界海关组织《商品名称及编码协调制度》</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7.SWIFT Standards User Handbook.【DB/OL】. https://www2.swift.com/knowledgecentre/productcategory#Standards.-/2025-11-10</w:t>
      </w:r>
    </w:p>
    <w:p w:rsidR="00814397" w:rsidRPr="00255DAC" w:rsidRDefault="00100CD7">
      <w:pPr>
        <w:spacing w:line="600" w:lineRule="exact"/>
        <w:ind w:firstLineChars="200" w:firstLine="640"/>
        <w:rPr>
          <w:rFonts w:ascii="楷体_GB2312" w:eastAsia="楷体_GB2312" w:hAnsi="楷体_GB2312" w:cs="楷体_GB2312"/>
          <w:sz w:val="32"/>
          <w:szCs w:val="32"/>
        </w:rPr>
      </w:pPr>
      <w:r w:rsidRPr="00255DAC">
        <w:rPr>
          <w:rFonts w:ascii="楷体_GB2312" w:eastAsia="楷体_GB2312" w:hAnsi="楷体_GB2312" w:cs="楷体_GB2312" w:hint="eastAsia"/>
          <w:sz w:val="32"/>
          <w:szCs w:val="32"/>
        </w:rPr>
        <w:t>（二）依据国家标准</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1.GB/T 30055-2013国际货运代理报关服务质量要求</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2.GB/T 39456-2020国际贸易业务流程规范 订单处理</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3.GB/T 39455-2020国际贸易业务流程规范 货运代理</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4.GB/T 15310.1-2014 国际贸易出口单证格式 第1部分：商业发票</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5.GB/T 15310.2-2009 国际贸易出口单证格式 第2部分：装箱单</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6.GB/T 15310.3-2009 国际贸易出口单证格式 第3部分：装运通知</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7.GB/T 14392.1-2022 国际贸易单证样式 第1部分：纸质单证</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8.GB/T 14392.3-2023 国际贸易单证样式 第3部分：应用指南</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9.GB/T 29624-2013 国际贸易托运单样式</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lastRenderedPageBreak/>
        <w:t>10.GB/T 39457-2020 国际贸易业务流程规范 汇付通知</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11.HS/T 32-2010报关服务作业规范</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12.HS/T 38-2013报关服务质量要求</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13.GB/T 31232.1-2018 电子商务统计指标体系第1部分：总体</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14.GB/T 31232.2-2014 电子商务统计指标体系第2部分：在线营销</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15.GB∕T 38652-2020 电子商务业务术语</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16.GB/T 41126-2021跨境电子商务 出口经营主体信息描述规范</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17.GB/T 41128-2021跨境电子商务 出口商品信息描述规范</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18.GB/T 40105-2021跨境电子商务交易要求</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19.GB/T 40290-2021跨境电子商务 进口商品信息发布规范</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20.GB/T 40292-2021跨境电子商务 电子运单规范</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21.GB/T 39676-2020跨境电子商务 物流信息申报和支付信息申报电子单证</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22.GB/T 37146-2018跨境电子商务电子舱单基础信息描述</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23.GB/T 37147-2018跨境电子商务电子订单基础信息描述</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24.GB/T 37148-2018跨境电子商务电子报关单基础信息描述</w:t>
      </w:r>
    </w:p>
    <w:p w:rsidR="00814397" w:rsidRPr="00255DAC" w:rsidRDefault="00100CD7">
      <w:pPr>
        <w:spacing w:line="600" w:lineRule="exact"/>
        <w:ind w:firstLineChars="200" w:firstLine="640"/>
        <w:rPr>
          <w:rFonts w:ascii="楷体_GB2312" w:eastAsia="楷体_GB2312" w:hAnsi="楷体_GB2312" w:cs="楷体_GB2312"/>
          <w:sz w:val="32"/>
          <w:szCs w:val="32"/>
        </w:rPr>
      </w:pPr>
      <w:r w:rsidRPr="00255DAC">
        <w:rPr>
          <w:rFonts w:ascii="楷体_GB2312" w:eastAsia="楷体_GB2312" w:hAnsi="楷体_GB2312" w:cs="楷体_GB2312" w:hint="eastAsia"/>
          <w:sz w:val="32"/>
          <w:szCs w:val="32"/>
        </w:rPr>
        <w:t>（三）依据职业教育国家教学资源库</w:t>
      </w:r>
    </w:p>
    <w:p w:rsidR="00814397" w:rsidRPr="00255DAC" w:rsidRDefault="00100CD7">
      <w:pPr>
        <w:spacing w:line="600" w:lineRule="exact"/>
        <w:ind w:firstLineChars="200" w:firstLine="640"/>
      </w:pPr>
      <w:r w:rsidRPr="00255DAC">
        <w:rPr>
          <w:rFonts w:ascii="仿宋_GB2312" w:eastAsia="仿宋_GB2312" w:hAnsi="仿宋_GB2312" w:cs="仿宋_GB2312" w:hint="eastAsia"/>
          <w:sz w:val="32"/>
          <w:szCs w:val="32"/>
        </w:rPr>
        <w:t xml:space="preserve">《职业教育国际经济与贸易专业国家教学资源库》【DB/OL】. </w:t>
      </w:r>
      <w:hyperlink r:id="rId7" w:history="1">
        <w:r w:rsidRPr="00255DAC">
          <w:rPr>
            <w:rFonts w:ascii="仿宋_GB2312" w:eastAsia="仿宋_GB2312" w:hAnsi="仿宋_GB2312" w:cs="仿宋_GB2312" w:hint="eastAsia"/>
            <w:sz w:val="32"/>
            <w:szCs w:val="32"/>
          </w:rPr>
          <w:t>https://www.icve.com.cn/portalproject/themes/default/mw</w:t>
        </w:r>
        <w:r w:rsidRPr="00255DAC">
          <w:rPr>
            <w:rFonts w:ascii="仿宋_GB2312" w:eastAsia="仿宋_GB2312" w:hAnsi="仿宋_GB2312" w:cs="仿宋_GB2312" w:hint="eastAsia"/>
            <w:sz w:val="32"/>
            <w:szCs w:val="32"/>
          </w:rPr>
          <w:lastRenderedPageBreak/>
          <w:t>aoaowklbba8tromiqvqw/sta_page/index.html.</w:t>
        </w:r>
      </w:hyperlink>
      <w:r w:rsidRPr="00255DAC">
        <w:rPr>
          <w:rFonts w:ascii="仿宋_GB2312" w:eastAsia="仿宋_GB2312" w:hAnsi="仿宋_GB2312" w:cs="仿宋_GB2312" w:hint="eastAsia"/>
          <w:sz w:val="32"/>
          <w:szCs w:val="32"/>
        </w:rPr>
        <w:t xml:space="preserve"> -/2025-11-10</w:t>
      </w:r>
    </w:p>
    <w:p w:rsidR="00814397" w:rsidRPr="00255DAC" w:rsidRDefault="00100CD7">
      <w:pPr>
        <w:snapToGrid w:val="0"/>
        <w:spacing w:line="560" w:lineRule="exact"/>
        <w:ind w:firstLineChars="200" w:firstLine="640"/>
        <w:rPr>
          <w:rFonts w:ascii="黑体" w:eastAsia="黑体" w:hAnsi="黑体" w:cs="黑体"/>
          <w:kern w:val="0"/>
          <w:sz w:val="32"/>
          <w:szCs w:val="32"/>
        </w:rPr>
      </w:pPr>
      <w:r w:rsidRPr="00255DAC">
        <w:rPr>
          <w:rFonts w:ascii="黑体" w:eastAsia="黑体" w:hAnsi="黑体" w:cs="黑体" w:hint="eastAsia"/>
          <w:kern w:val="0"/>
          <w:sz w:val="32"/>
          <w:szCs w:val="32"/>
        </w:rPr>
        <w:t>八、技术环境</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1.外贸B2B模块、外贸履约模块、外贸B2C模块竞赛场地设在电脑机房，场地内设置满足参赛团队数量的竞赛环境，场地将根据报名参赛队伍数量分隔成多个区域，每个区域内设置多个赛位。外贸B2B模块</w:t>
      </w:r>
      <w:bookmarkStart w:id="1" w:name="OLE_LINK2"/>
      <w:bookmarkStart w:id="2" w:name="OLE_LINK3"/>
      <w:r>
        <w:rPr>
          <w:rFonts w:ascii="仿宋_GB2312" w:eastAsia="仿宋_GB2312" w:hAnsi="仿宋_GB2312" w:cs="仿宋_GB2312" w:hint="eastAsia"/>
          <w:sz w:val="32"/>
          <w:szCs w:val="32"/>
        </w:rPr>
        <w:t>、外贸履约模块、外贸B2C模块一个参赛队的每个小组的两名选手一个机位</w:t>
      </w:r>
      <w:bookmarkEnd w:id="1"/>
      <w:bookmarkEnd w:id="2"/>
      <w:r>
        <w:rPr>
          <w:rFonts w:ascii="仿宋_GB2312" w:eastAsia="仿宋_GB2312" w:hAnsi="仿宋_GB2312" w:cs="仿宋_GB2312" w:hint="eastAsia"/>
          <w:sz w:val="32"/>
          <w:szCs w:val="32"/>
        </w:rPr>
        <w:t>，每个机位两台电脑，其中一台电脑备用，桌椅备足。</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2.竞赛场地内设置主席台，便于竞赛全程的监督。</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3.竞赛场地内设置背景板、宣传横幅及壁挂图，营造竞赛氛围。</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4.局域网络。采用星形网络拓扑结构，安装千兆交换机。网线与电源线隐蔽铺设。采用独立网络环境，不连接INTERNET，禁止外部电脑接入。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5.安全保障。采用统一的杀毒软件对服务器进行防毒保护。屏蔽竞赛现场使用的电脑USB接口。部署具有网络管理、账号管理和日志管理功能的综合监控系统。</w:t>
      </w:r>
    </w:p>
    <w:p w:rsidR="00814397" w:rsidRDefault="00100CD7">
      <w:pPr>
        <w:spacing w:line="600" w:lineRule="exact"/>
        <w:ind w:firstLineChars="200" w:firstLine="640"/>
      </w:pPr>
      <w:r>
        <w:rPr>
          <w:rFonts w:ascii="仿宋_GB2312" w:eastAsia="仿宋_GB2312" w:hAnsi="仿宋_GB2312" w:cs="仿宋_GB2312" w:hint="eastAsia"/>
          <w:sz w:val="32"/>
          <w:szCs w:val="32"/>
        </w:rPr>
        <w:t>6.采用双路供电；利用UPS防止现场因突然断电导致的系统数据丢失，额定功率：3KVA，后备时间：2小时，电池类型：输出电压：230V±5%V。</w:t>
      </w:r>
    </w:p>
    <w:p w:rsidR="00814397" w:rsidRDefault="00100CD7">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九、竞赛样题</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本赛项包括外贸B2B、外贸履约和外贸B2C三个模块，赛题类型为操作题，赛题内容范例如下。</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lastRenderedPageBreak/>
        <w:t>（一）外贸B2B模块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考察内容包括外贸B2B平台推广及外贸业务操作两部分。选手通过外贸B2B平台推广公司和产品，带来业务机会。</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背景资料：</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贸易国家：中国、英国</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1.注册公司</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公司已完成注册，无需选手自己填写。</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2.业务推广</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通过外贸B2B电子商务平台进行公司和产品的推广和宣传，获得进出口业务机会。</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2.1 建站管理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（1）管理公司信息</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完善自己的公司信息，需填写公司的主营业务、更多的经营产品、公司详细信息、设置公司标志、公司形象展示图。管理及查看公司的营业执照、管理体系证书、产品检测报告、荣誉证书、专利证书等。</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要求：</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①主营业务：填写公司的主营业务，要求为英文，尽量完整，至少填写1项，最多可填写5项 。</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②更多的经营产品：填写公司的其他经营产品，要求为英文，尽量完整，最多可填写10项。</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③公司详细信息：描述公司的详细信息，要求为英文，尽量填写完整。</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④设置公司标志：从系统给定的图片中任意选择一个作为公司标志。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⑤公司形象展示图：从系统中选择图片，最多3张。</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（2）公司认证（A&amp;V）</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完成公司认证，获得认证标志。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（3）管理能力评估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加入金品诚企，管理查看管理能力评估报告（企业能力评估报告、主营产品认证报告）。</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（4）店铺装修</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从系统中选择店铺主题及设置Banner，注意店铺整体风格。</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2.2 管理产品</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（1）发布产品</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选择产品类别，填写产品详情，发布产品供进口客户搜索、查看。具体填写内容为：</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①产品名称：填写英文，不超过128个字符。产品名称应包含商品的英文名全称、产品特征（属性）等，避免罗列和堆砌。</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②产品关键词：填写英文，至少填写1个关键词，最多可填写3个。</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③产品图片：从图片银行中选择1-6张对应商品的图片。</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④产品属性：包括原产地、3个产品属性、毛净重、体积，根据系统中的商品资料填写。</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⑤交易信息：包括FOB价、最小起订量、结算方式，根据自己的实际需求填写。</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⑥物流信息：包括发货时间、港口、供货能力，根据自己的实际需求填写。</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⑦产品详情：使用英文进行详细描述。可包含产品标题、产品描述（具体为产品规格型号、属性等）、产品展示图、包装和运输、公司信息等内容。</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（2）管理产品</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管理已发布的产品，可对产品进行编辑、下架等操作。</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（3）管理认证产品</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加入金品诚企后，即可设置主营认证产品，最多10个。</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（4）管理橱窗产品</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加入金品诚企后，即可设置橱窗产品，最多40个。</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（5）产品分组与排序</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创建店铺内产品分组，并设置组内商品排序，使店铺内的商品排序更合理。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2.3 采购直达</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发布和管理采购需求。发布的采购需求要求将产品关键词、订单需求数量和单位、采购需求详细信息、期望单价、目的港、支付方式等要素填写完整。</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2.4 公司广告推广</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标题和内容均要求为英文，内容尽量完整清晰。</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3.寻找客户</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3.1 寻找目标客户</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途径一：通过在外贸B2B平台中主动搜索与查看产品、店铺、</w:t>
      </w:r>
      <w:r>
        <w:rPr>
          <w:rFonts w:ascii="仿宋_GB2312" w:eastAsia="仿宋_GB2312" w:hAnsi="仿宋_GB2312" w:cs="仿宋_GB2312" w:hint="eastAsia"/>
          <w:sz w:val="32"/>
          <w:szCs w:val="32"/>
        </w:rPr>
        <w:lastRenderedPageBreak/>
        <w:t>采购需求等信息，筛选出目标客户，并与其建立业务关系，获得进出口业务机会。</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途径二：通过发布公司广告、发布产品，推销自己的公司和产品，吸引进口商联系和询盘，获得出口业务机会。</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途径三：通过发布采购需求，吸引出口商前来联系和报价，获得进口业务机会。</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3.2 与客户建立业务关系</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开始一笔新业务，输入对方账号，选择业务类型（出口业务或进口业务），给对方发送建立业务关系的函电，待对方回复后即可进入业务磋商环节。</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4.业务磋商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4.1 流程</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（1）进口商发送询盘邮件。</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（2）出口商计算出口报价。</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（3）出口商发送报价邮件。</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（4）进口商收取出口商报价邮件，填写进口成本预算表，核算出成本与利润，确定还盘还是接受。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（5）进口商发送还盘或接受邮件。</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4.2 要求</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（1）一笔业务的磋商过程，询盘、发盘、接受这3个环节必不可少，还盘可以没有。</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（2）“发盘”函电标题中需选择合同交易的产品名称，正文中需正确选择/填写以下要素： 产品、销售数量及单位、单价（币</w:t>
      </w:r>
      <w:r>
        <w:rPr>
          <w:rFonts w:ascii="仿宋_GB2312" w:eastAsia="仿宋_GB2312" w:hAnsi="仿宋_GB2312" w:cs="仿宋_GB2312" w:hint="eastAsia"/>
          <w:sz w:val="32"/>
          <w:szCs w:val="32"/>
        </w:rPr>
        <w:lastRenderedPageBreak/>
        <w:t>别、金额、销售单位、贸易术语、港口信息）、总金额及币别、结算方式、运输方式、装运港、目的港、保险条款，具体内容须与最终签订合同中的条款吻合（具体参考下表）。</w:t>
      </w:r>
    </w:p>
    <w:tbl>
      <w:tblPr>
        <w:tblW w:w="8613" w:type="dxa"/>
        <w:jc w:val="center"/>
        <w:tblLayout w:type="fixed"/>
        <w:tblLook w:val="04A0" w:firstRow="1" w:lastRow="0" w:firstColumn="1" w:lastColumn="0" w:noHBand="0" w:noVBand="1"/>
      </w:tblPr>
      <w:tblGrid>
        <w:gridCol w:w="1526"/>
        <w:gridCol w:w="2977"/>
        <w:gridCol w:w="4110"/>
      </w:tblGrid>
      <w:tr w:rsidR="00814397">
        <w:trPr>
          <w:trHeight w:val="515"/>
          <w:tblHeader/>
          <w:jc w:val="center"/>
        </w:trPr>
        <w:tc>
          <w:tcPr>
            <w:tcW w:w="1526" w:type="dxa"/>
            <w:tcBorders>
              <w:top w:val="single" w:sz="4" w:space="0" w:color="auto"/>
              <w:left w:val="single" w:sz="4" w:space="0" w:color="auto"/>
              <w:bottom w:val="single" w:sz="4" w:space="0" w:color="auto"/>
              <w:right w:val="single" w:sz="4" w:space="0" w:color="auto"/>
            </w:tcBorders>
            <w:vAlign w:val="center"/>
          </w:tcPr>
          <w:p w:rsidR="00814397" w:rsidRDefault="00100CD7">
            <w:pPr>
              <w:widowControl/>
              <w:jc w:val="center"/>
              <w:rPr>
                <w:rFonts w:ascii="宋体" w:hAnsi="宋体" w:cs="宋体"/>
                <w:b/>
                <w:kern w:val="0"/>
              </w:rPr>
            </w:pPr>
            <w:r>
              <w:rPr>
                <w:rFonts w:ascii="宋体" w:hAnsi="宋体" w:cs="宋体" w:hint="eastAsia"/>
                <w:b/>
                <w:kern w:val="0"/>
              </w:rPr>
              <w:t>发盘要素</w:t>
            </w:r>
          </w:p>
        </w:tc>
        <w:tc>
          <w:tcPr>
            <w:tcW w:w="2977" w:type="dxa"/>
            <w:tcBorders>
              <w:top w:val="single" w:sz="4" w:space="0" w:color="auto"/>
              <w:left w:val="nil"/>
              <w:bottom w:val="single" w:sz="4" w:space="0" w:color="auto"/>
              <w:right w:val="single" w:sz="4" w:space="0" w:color="auto"/>
            </w:tcBorders>
            <w:vAlign w:val="center"/>
          </w:tcPr>
          <w:p w:rsidR="00814397" w:rsidRDefault="00100CD7">
            <w:pPr>
              <w:widowControl/>
              <w:jc w:val="center"/>
              <w:rPr>
                <w:rFonts w:ascii="宋体" w:hAnsi="宋体" w:cs="宋体"/>
                <w:b/>
                <w:kern w:val="0"/>
              </w:rPr>
            </w:pPr>
            <w:r>
              <w:rPr>
                <w:rFonts w:ascii="宋体" w:hAnsi="宋体" w:cs="宋体" w:hint="eastAsia"/>
                <w:b/>
                <w:kern w:val="0"/>
              </w:rPr>
              <w:t>标题</w:t>
            </w:r>
          </w:p>
        </w:tc>
        <w:tc>
          <w:tcPr>
            <w:tcW w:w="4110" w:type="dxa"/>
            <w:tcBorders>
              <w:top w:val="single" w:sz="4" w:space="0" w:color="auto"/>
              <w:left w:val="nil"/>
              <w:bottom w:val="single" w:sz="4" w:space="0" w:color="auto"/>
              <w:right w:val="single" w:sz="4" w:space="0" w:color="auto"/>
            </w:tcBorders>
            <w:vAlign w:val="center"/>
          </w:tcPr>
          <w:p w:rsidR="00814397" w:rsidRDefault="00100CD7">
            <w:pPr>
              <w:widowControl/>
              <w:jc w:val="center"/>
              <w:rPr>
                <w:rFonts w:ascii="宋体" w:hAnsi="宋体" w:cs="宋体"/>
                <w:b/>
                <w:kern w:val="0"/>
              </w:rPr>
            </w:pPr>
            <w:r>
              <w:rPr>
                <w:rFonts w:ascii="宋体" w:hAnsi="宋体" w:cs="宋体" w:hint="eastAsia"/>
                <w:b/>
                <w:kern w:val="0"/>
              </w:rPr>
              <w:t>内容</w:t>
            </w:r>
          </w:p>
        </w:tc>
      </w:tr>
      <w:tr w:rsidR="00814397">
        <w:trPr>
          <w:trHeight w:val="270"/>
          <w:tblHeader/>
          <w:jc w:val="center"/>
        </w:trPr>
        <w:tc>
          <w:tcPr>
            <w:tcW w:w="1526" w:type="dxa"/>
            <w:tcBorders>
              <w:top w:val="nil"/>
              <w:left w:val="single" w:sz="4" w:space="0" w:color="auto"/>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产品</w:t>
            </w:r>
          </w:p>
        </w:tc>
        <w:tc>
          <w:tcPr>
            <w:tcW w:w="2977" w:type="dxa"/>
            <w:tcBorders>
              <w:top w:val="nil"/>
              <w:left w:val="nil"/>
              <w:bottom w:val="single" w:sz="4" w:space="0" w:color="auto"/>
              <w:right w:val="single" w:sz="4" w:space="0" w:color="auto"/>
            </w:tcBorders>
            <w:vAlign w:val="center"/>
          </w:tcPr>
          <w:p w:rsidR="00814397" w:rsidRDefault="00100CD7">
            <w:pPr>
              <w:widowControl/>
              <w:rPr>
                <w:rFonts w:ascii="宋体" w:hAnsi="宋体"/>
                <w:kern w:val="0"/>
              </w:rPr>
            </w:pPr>
            <w:r>
              <w:rPr>
                <w:rFonts w:ascii="宋体" w:hAnsi="宋体"/>
                <w:kern w:val="0"/>
              </w:rPr>
              <w:t>Product:</w:t>
            </w:r>
          </w:p>
        </w:tc>
        <w:tc>
          <w:tcPr>
            <w:tcW w:w="4110" w:type="dxa"/>
            <w:tcBorders>
              <w:top w:val="nil"/>
              <w:left w:val="nil"/>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与合同中商品完全一致</w:t>
            </w:r>
          </w:p>
        </w:tc>
      </w:tr>
      <w:tr w:rsidR="00814397">
        <w:trPr>
          <w:trHeight w:val="270"/>
          <w:tblHeader/>
          <w:jc w:val="center"/>
        </w:trPr>
        <w:tc>
          <w:tcPr>
            <w:tcW w:w="1526" w:type="dxa"/>
            <w:tcBorders>
              <w:top w:val="nil"/>
              <w:left w:val="single" w:sz="4" w:space="0" w:color="auto"/>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数量</w:t>
            </w:r>
          </w:p>
        </w:tc>
        <w:tc>
          <w:tcPr>
            <w:tcW w:w="2977" w:type="dxa"/>
            <w:tcBorders>
              <w:top w:val="nil"/>
              <w:left w:val="nil"/>
              <w:bottom w:val="single" w:sz="4" w:space="0" w:color="auto"/>
              <w:right w:val="single" w:sz="4" w:space="0" w:color="auto"/>
            </w:tcBorders>
            <w:vAlign w:val="center"/>
          </w:tcPr>
          <w:p w:rsidR="00814397" w:rsidRDefault="00100CD7">
            <w:pPr>
              <w:widowControl/>
              <w:rPr>
                <w:rFonts w:ascii="宋体" w:hAnsi="宋体"/>
                <w:kern w:val="0"/>
              </w:rPr>
            </w:pPr>
            <w:r>
              <w:rPr>
                <w:rFonts w:ascii="宋体" w:hAnsi="宋体"/>
                <w:kern w:val="0"/>
              </w:rPr>
              <w:t>Quantity:</w:t>
            </w:r>
          </w:p>
        </w:tc>
        <w:tc>
          <w:tcPr>
            <w:tcW w:w="4110" w:type="dxa"/>
            <w:tcBorders>
              <w:top w:val="nil"/>
              <w:left w:val="nil"/>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与合同中商品数量完全一致</w:t>
            </w:r>
          </w:p>
          <w:p w:rsidR="00814397" w:rsidRDefault="00100CD7">
            <w:pPr>
              <w:widowControl/>
              <w:rPr>
                <w:rFonts w:ascii="宋体" w:hAnsi="宋体" w:cs="宋体"/>
                <w:kern w:val="0"/>
              </w:rPr>
            </w:pPr>
            <w:r>
              <w:rPr>
                <w:rFonts w:ascii="宋体" w:hAnsi="宋体" w:cs="宋体" w:hint="eastAsia"/>
                <w:kern w:val="0"/>
              </w:rPr>
              <w:t>格式：数字+单位</w:t>
            </w:r>
          </w:p>
        </w:tc>
      </w:tr>
      <w:tr w:rsidR="00814397">
        <w:trPr>
          <w:trHeight w:val="270"/>
          <w:tblHeader/>
          <w:jc w:val="center"/>
        </w:trPr>
        <w:tc>
          <w:tcPr>
            <w:tcW w:w="1526" w:type="dxa"/>
            <w:tcBorders>
              <w:top w:val="nil"/>
              <w:left w:val="single" w:sz="4" w:space="0" w:color="auto"/>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单价</w:t>
            </w:r>
          </w:p>
        </w:tc>
        <w:tc>
          <w:tcPr>
            <w:tcW w:w="2977" w:type="dxa"/>
            <w:tcBorders>
              <w:top w:val="nil"/>
              <w:left w:val="nil"/>
              <w:bottom w:val="single" w:sz="4" w:space="0" w:color="auto"/>
              <w:right w:val="single" w:sz="4" w:space="0" w:color="auto"/>
            </w:tcBorders>
            <w:vAlign w:val="center"/>
          </w:tcPr>
          <w:p w:rsidR="00814397" w:rsidRDefault="00100CD7">
            <w:pPr>
              <w:widowControl/>
              <w:rPr>
                <w:rFonts w:ascii="宋体" w:hAnsi="宋体"/>
                <w:kern w:val="0"/>
              </w:rPr>
            </w:pPr>
            <w:r>
              <w:rPr>
                <w:rFonts w:ascii="宋体" w:hAnsi="宋体"/>
                <w:kern w:val="0"/>
              </w:rPr>
              <w:t>Unit Price:</w:t>
            </w:r>
          </w:p>
        </w:tc>
        <w:tc>
          <w:tcPr>
            <w:tcW w:w="4110" w:type="dxa"/>
            <w:tcBorders>
              <w:top w:val="nil"/>
              <w:left w:val="nil"/>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与合同中商品单价完全一致</w:t>
            </w:r>
          </w:p>
          <w:p w:rsidR="00814397" w:rsidRDefault="00100CD7">
            <w:pPr>
              <w:widowControl/>
              <w:rPr>
                <w:rFonts w:ascii="宋体" w:hAnsi="宋体" w:cs="宋体"/>
                <w:kern w:val="0"/>
              </w:rPr>
            </w:pPr>
            <w:r>
              <w:rPr>
                <w:rFonts w:ascii="宋体" w:hAnsi="宋体" w:cs="宋体" w:hint="eastAsia"/>
                <w:kern w:val="0"/>
              </w:rPr>
              <w:t>例如：</w:t>
            </w:r>
            <w:r>
              <w:rPr>
                <w:rFonts w:ascii="宋体" w:hAnsi="宋体" w:hint="eastAsia"/>
                <w:kern w:val="0"/>
              </w:rPr>
              <w:t>USD 20.5 PER CARTON CIF NEWYORK,AMERICA</w:t>
            </w:r>
          </w:p>
        </w:tc>
      </w:tr>
      <w:tr w:rsidR="00814397">
        <w:trPr>
          <w:trHeight w:val="270"/>
          <w:tblHeader/>
          <w:jc w:val="center"/>
        </w:trPr>
        <w:tc>
          <w:tcPr>
            <w:tcW w:w="1526" w:type="dxa"/>
            <w:tcBorders>
              <w:top w:val="nil"/>
              <w:left w:val="single" w:sz="4" w:space="0" w:color="auto"/>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总金额</w:t>
            </w:r>
          </w:p>
        </w:tc>
        <w:tc>
          <w:tcPr>
            <w:tcW w:w="2977" w:type="dxa"/>
            <w:tcBorders>
              <w:top w:val="nil"/>
              <w:left w:val="nil"/>
              <w:bottom w:val="single" w:sz="4" w:space="0" w:color="auto"/>
              <w:right w:val="single" w:sz="4" w:space="0" w:color="auto"/>
            </w:tcBorders>
            <w:vAlign w:val="center"/>
          </w:tcPr>
          <w:p w:rsidR="00814397" w:rsidRDefault="00100CD7">
            <w:pPr>
              <w:widowControl/>
              <w:rPr>
                <w:rFonts w:ascii="宋体" w:hAnsi="宋体"/>
                <w:kern w:val="0"/>
              </w:rPr>
            </w:pPr>
            <w:r>
              <w:rPr>
                <w:rFonts w:ascii="宋体" w:hAnsi="宋体"/>
                <w:kern w:val="0"/>
              </w:rPr>
              <w:t>Amount:</w:t>
            </w:r>
          </w:p>
        </w:tc>
        <w:tc>
          <w:tcPr>
            <w:tcW w:w="4110" w:type="dxa"/>
            <w:tcBorders>
              <w:top w:val="nil"/>
              <w:left w:val="nil"/>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与合同总金额完全一致</w:t>
            </w:r>
          </w:p>
          <w:p w:rsidR="00814397" w:rsidRDefault="00100CD7">
            <w:pPr>
              <w:widowControl/>
              <w:rPr>
                <w:rFonts w:ascii="宋体" w:hAnsi="宋体" w:cs="宋体"/>
                <w:kern w:val="0"/>
              </w:rPr>
            </w:pPr>
            <w:r>
              <w:rPr>
                <w:rFonts w:ascii="宋体" w:hAnsi="宋体" w:cs="宋体" w:hint="eastAsia"/>
                <w:kern w:val="0"/>
              </w:rPr>
              <w:t>格式：币别+数字</w:t>
            </w:r>
          </w:p>
        </w:tc>
      </w:tr>
      <w:tr w:rsidR="00814397">
        <w:trPr>
          <w:trHeight w:val="270"/>
          <w:tblHeader/>
          <w:jc w:val="center"/>
        </w:trPr>
        <w:tc>
          <w:tcPr>
            <w:tcW w:w="1526" w:type="dxa"/>
            <w:tcBorders>
              <w:top w:val="nil"/>
              <w:left w:val="single" w:sz="4" w:space="0" w:color="auto"/>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结算方式</w:t>
            </w:r>
          </w:p>
        </w:tc>
        <w:tc>
          <w:tcPr>
            <w:tcW w:w="2977" w:type="dxa"/>
            <w:tcBorders>
              <w:top w:val="nil"/>
              <w:left w:val="nil"/>
              <w:bottom w:val="single" w:sz="4" w:space="0" w:color="auto"/>
              <w:right w:val="single" w:sz="4" w:space="0" w:color="auto"/>
            </w:tcBorders>
            <w:vAlign w:val="center"/>
          </w:tcPr>
          <w:p w:rsidR="00814397" w:rsidRDefault="00100CD7">
            <w:pPr>
              <w:widowControl/>
              <w:rPr>
                <w:rFonts w:ascii="宋体" w:hAnsi="宋体"/>
                <w:kern w:val="0"/>
              </w:rPr>
            </w:pPr>
            <w:r>
              <w:rPr>
                <w:rFonts w:ascii="宋体" w:hAnsi="宋体"/>
                <w:kern w:val="0"/>
              </w:rPr>
              <w:t>Payment:</w:t>
            </w:r>
          </w:p>
        </w:tc>
        <w:tc>
          <w:tcPr>
            <w:tcW w:w="4110" w:type="dxa"/>
            <w:tcBorders>
              <w:top w:val="nil"/>
              <w:left w:val="nil"/>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与合同中结算方式完全一致</w:t>
            </w:r>
          </w:p>
          <w:p w:rsidR="00814397" w:rsidRDefault="00100CD7">
            <w:pPr>
              <w:widowControl/>
              <w:rPr>
                <w:rFonts w:ascii="宋体" w:hAnsi="宋体" w:cs="宋体"/>
                <w:kern w:val="0"/>
              </w:rPr>
            </w:pPr>
            <w:r>
              <w:rPr>
                <w:rFonts w:ascii="宋体" w:hAnsi="宋体" w:cs="宋体" w:hint="eastAsia"/>
                <w:kern w:val="0"/>
              </w:rPr>
              <w:t>例如：</w:t>
            </w:r>
            <w:r>
              <w:rPr>
                <w:rFonts w:ascii="宋体" w:hAnsi="宋体" w:hint="eastAsia"/>
                <w:kern w:val="0"/>
              </w:rPr>
              <w:t>T/T 30% IN ADVANCE AND 70% WITHIN 30 DAYS AFTER SHIPMENT DATE</w:t>
            </w:r>
          </w:p>
        </w:tc>
      </w:tr>
      <w:tr w:rsidR="00814397">
        <w:trPr>
          <w:trHeight w:val="270"/>
          <w:tblHeader/>
          <w:jc w:val="center"/>
        </w:trPr>
        <w:tc>
          <w:tcPr>
            <w:tcW w:w="1526" w:type="dxa"/>
            <w:tcBorders>
              <w:top w:val="nil"/>
              <w:left w:val="single" w:sz="4" w:space="0" w:color="auto"/>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运输方式</w:t>
            </w:r>
          </w:p>
        </w:tc>
        <w:tc>
          <w:tcPr>
            <w:tcW w:w="2977" w:type="dxa"/>
            <w:tcBorders>
              <w:top w:val="nil"/>
              <w:left w:val="nil"/>
              <w:bottom w:val="single" w:sz="4" w:space="0" w:color="auto"/>
              <w:right w:val="single" w:sz="4" w:space="0" w:color="auto"/>
            </w:tcBorders>
            <w:vAlign w:val="center"/>
          </w:tcPr>
          <w:p w:rsidR="00814397" w:rsidRDefault="00100CD7">
            <w:pPr>
              <w:widowControl/>
              <w:rPr>
                <w:rFonts w:ascii="宋体" w:hAnsi="宋体"/>
                <w:kern w:val="0"/>
              </w:rPr>
            </w:pPr>
            <w:r>
              <w:rPr>
                <w:rFonts w:ascii="宋体" w:hAnsi="宋体"/>
                <w:kern w:val="0"/>
              </w:rPr>
              <w:t>Means of Transport:</w:t>
            </w:r>
          </w:p>
        </w:tc>
        <w:tc>
          <w:tcPr>
            <w:tcW w:w="4110" w:type="dxa"/>
            <w:tcBorders>
              <w:top w:val="nil"/>
              <w:left w:val="nil"/>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与合同中运输方式完全一致，具体为</w:t>
            </w:r>
            <w:r>
              <w:rPr>
                <w:rFonts w:ascii="宋体" w:hAnsi="宋体" w:hint="eastAsia"/>
                <w:kern w:val="0"/>
              </w:rPr>
              <w:t>BY VESSEL</w:t>
            </w:r>
            <w:r>
              <w:rPr>
                <w:rFonts w:ascii="宋体" w:hAnsi="宋体" w:cs="宋体" w:hint="eastAsia"/>
                <w:kern w:val="0"/>
              </w:rPr>
              <w:t>或</w:t>
            </w:r>
            <w:r>
              <w:rPr>
                <w:rFonts w:ascii="宋体" w:hAnsi="宋体" w:hint="eastAsia"/>
                <w:kern w:val="0"/>
              </w:rPr>
              <w:t>BY AIR</w:t>
            </w:r>
          </w:p>
        </w:tc>
      </w:tr>
      <w:tr w:rsidR="00814397">
        <w:trPr>
          <w:trHeight w:val="270"/>
          <w:tblHeader/>
          <w:jc w:val="center"/>
        </w:trPr>
        <w:tc>
          <w:tcPr>
            <w:tcW w:w="1526" w:type="dxa"/>
            <w:tcBorders>
              <w:top w:val="nil"/>
              <w:left w:val="single" w:sz="4" w:space="0" w:color="auto"/>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装运港</w:t>
            </w:r>
          </w:p>
        </w:tc>
        <w:tc>
          <w:tcPr>
            <w:tcW w:w="2977" w:type="dxa"/>
            <w:tcBorders>
              <w:top w:val="nil"/>
              <w:left w:val="nil"/>
              <w:bottom w:val="single" w:sz="4" w:space="0" w:color="auto"/>
              <w:right w:val="single" w:sz="4" w:space="0" w:color="auto"/>
            </w:tcBorders>
            <w:vAlign w:val="center"/>
          </w:tcPr>
          <w:p w:rsidR="00814397" w:rsidRDefault="00100CD7">
            <w:pPr>
              <w:widowControl/>
              <w:rPr>
                <w:rFonts w:ascii="宋体" w:hAnsi="宋体"/>
                <w:kern w:val="0"/>
              </w:rPr>
            </w:pPr>
            <w:r>
              <w:rPr>
                <w:rFonts w:ascii="宋体" w:hAnsi="宋体"/>
                <w:kern w:val="0"/>
              </w:rPr>
              <w:t>Port of Shipment:</w:t>
            </w:r>
          </w:p>
        </w:tc>
        <w:tc>
          <w:tcPr>
            <w:tcW w:w="4110" w:type="dxa"/>
            <w:tcBorders>
              <w:top w:val="nil"/>
              <w:left w:val="nil"/>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与合同中装运港完全一致</w:t>
            </w:r>
          </w:p>
          <w:p w:rsidR="00814397" w:rsidRDefault="00100CD7">
            <w:pPr>
              <w:widowControl/>
              <w:rPr>
                <w:rFonts w:ascii="宋体" w:hAnsi="宋体" w:cs="宋体"/>
                <w:kern w:val="0"/>
              </w:rPr>
            </w:pPr>
            <w:r>
              <w:rPr>
                <w:rFonts w:ascii="宋体" w:hAnsi="宋体" w:cs="宋体" w:hint="eastAsia"/>
                <w:kern w:val="0"/>
              </w:rPr>
              <w:t>格式：港口，国家</w:t>
            </w:r>
          </w:p>
          <w:p w:rsidR="00814397" w:rsidRDefault="00100CD7">
            <w:pPr>
              <w:widowControl/>
              <w:rPr>
                <w:rFonts w:ascii="宋体" w:hAnsi="宋体" w:cs="宋体"/>
                <w:kern w:val="0"/>
              </w:rPr>
            </w:pPr>
            <w:r>
              <w:rPr>
                <w:rFonts w:ascii="宋体" w:hAnsi="宋体" w:cs="宋体" w:hint="eastAsia"/>
                <w:kern w:val="0"/>
              </w:rPr>
              <w:t>例如：</w:t>
            </w:r>
            <w:r>
              <w:rPr>
                <w:rFonts w:ascii="宋体" w:hAnsi="宋体" w:hint="eastAsia"/>
                <w:kern w:val="0"/>
              </w:rPr>
              <w:t>HAMBURG,GERMANY</w:t>
            </w:r>
          </w:p>
        </w:tc>
      </w:tr>
      <w:tr w:rsidR="00814397">
        <w:trPr>
          <w:trHeight w:val="270"/>
          <w:tblHeader/>
          <w:jc w:val="center"/>
        </w:trPr>
        <w:tc>
          <w:tcPr>
            <w:tcW w:w="1526" w:type="dxa"/>
            <w:tcBorders>
              <w:top w:val="nil"/>
              <w:left w:val="single" w:sz="4" w:space="0" w:color="auto"/>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目的港</w:t>
            </w:r>
          </w:p>
        </w:tc>
        <w:tc>
          <w:tcPr>
            <w:tcW w:w="2977" w:type="dxa"/>
            <w:tcBorders>
              <w:top w:val="nil"/>
              <w:left w:val="nil"/>
              <w:bottom w:val="single" w:sz="4" w:space="0" w:color="auto"/>
              <w:right w:val="single" w:sz="4" w:space="0" w:color="auto"/>
            </w:tcBorders>
            <w:vAlign w:val="center"/>
          </w:tcPr>
          <w:p w:rsidR="00814397" w:rsidRDefault="00100CD7">
            <w:pPr>
              <w:widowControl/>
              <w:rPr>
                <w:rFonts w:ascii="宋体" w:hAnsi="宋体"/>
                <w:kern w:val="0"/>
              </w:rPr>
            </w:pPr>
            <w:r>
              <w:rPr>
                <w:rFonts w:ascii="宋体" w:hAnsi="宋体"/>
                <w:kern w:val="0"/>
              </w:rPr>
              <w:t>Port of Destination:</w:t>
            </w:r>
          </w:p>
        </w:tc>
        <w:tc>
          <w:tcPr>
            <w:tcW w:w="4110" w:type="dxa"/>
            <w:tcBorders>
              <w:top w:val="nil"/>
              <w:left w:val="nil"/>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与合同中目的港完全一致</w:t>
            </w:r>
          </w:p>
        </w:tc>
      </w:tr>
      <w:tr w:rsidR="00814397">
        <w:trPr>
          <w:trHeight w:val="270"/>
          <w:tblHeader/>
          <w:jc w:val="center"/>
        </w:trPr>
        <w:tc>
          <w:tcPr>
            <w:tcW w:w="1526" w:type="dxa"/>
            <w:tcBorders>
              <w:top w:val="nil"/>
              <w:left w:val="single" w:sz="4" w:space="0" w:color="auto"/>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保险条款</w:t>
            </w:r>
          </w:p>
        </w:tc>
        <w:tc>
          <w:tcPr>
            <w:tcW w:w="2977" w:type="dxa"/>
            <w:tcBorders>
              <w:top w:val="nil"/>
              <w:left w:val="nil"/>
              <w:bottom w:val="single" w:sz="4" w:space="0" w:color="auto"/>
              <w:right w:val="single" w:sz="4" w:space="0" w:color="auto"/>
            </w:tcBorders>
            <w:vAlign w:val="center"/>
          </w:tcPr>
          <w:p w:rsidR="00814397" w:rsidRDefault="00100CD7">
            <w:pPr>
              <w:widowControl/>
              <w:rPr>
                <w:rFonts w:ascii="宋体" w:hAnsi="宋体"/>
                <w:kern w:val="0"/>
              </w:rPr>
            </w:pPr>
            <w:r>
              <w:rPr>
                <w:rFonts w:ascii="宋体" w:hAnsi="宋体"/>
                <w:kern w:val="0"/>
              </w:rPr>
              <w:t>Insurance:</w:t>
            </w:r>
          </w:p>
        </w:tc>
        <w:tc>
          <w:tcPr>
            <w:tcW w:w="4110" w:type="dxa"/>
            <w:tcBorders>
              <w:top w:val="nil"/>
              <w:left w:val="nil"/>
              <w:bottom w:val="single" w:sz="4" w:space="0" w:color="auto"/>
              <w:right w:val="single" w:sz="4" w:space="0" w:color="auto"/>
            </w:tcBorders>
            <w:vAlign w:val="center"/>
          </w:tcPr>
          <w:p w:rsidR="00814397" w:rsidRDefault="00100CD7">
            <w:pPr>
              <w:widowControl/>
              <w:rPr>
                <w:rFonts w:ascii="宋体" w:hAnsi="宋体" w:cs="宋体"/>
                <w:kern w:val="0"/>
              </w:rPr>
            </w:pPr>
            <w:r>
              <w:rPr>
                <w:rFonts w:ascii="宋体" w:hAnsi="宋体" w:cs="宋体" w:hint="eastAsia"/>
                <w:kern w:val="0"/>
              </w:rPr>
              <w:t>与合同中保险条款完全一致</w:t>
            </w:r>
          </w:p>
          <w:p w:rsidR="00814397" w:rsidRDefault="00100CD7">
            <w:pPr>
              <w:widowControl/>
              <w:rPr>
                <w:rFonts w:ascii="宋体" w:hAnsi="宋体" w:cs="宋体"/>
                <w:kern w:val="0"/>
              </w:rPr>
            </w:pPr>
            <w:r>
              <w:rPr>
                <w:rFonts w:ascii="宋体" w:hAnsi="宋体" w:cs="宋体" w:hint="eastAsia"/>
                <w:kern w:val="0"/>
              </w:rPr>
              <w:t>例如</w:t>
            </w:r>
            <w:r>
              <w:rPr>
                <w:rFonts w:ascii="宋体" w:hAnsi="宋体" w:hint="eastAsia"/>
                <w:kern w:val="0"/>
              </w:rPr>
              <w:t>FOB</w:t>
            </w:r>
            <w:r>
              <w:rPr>
                <w:rFonts w:ascii="宋体" w:hAnsi="宋体" w:cs="宋体" w:hint="eastAsia"/>
                <w:kern w:val="0"/>
              </w:rPr>
              <w:t>方式下，保险条款如下：</w:t>
            </w:r>
          </w:p>
          <w:p w:rsidR="00814397" w:rsidRDefault="00100CD7">
            <w:pPr>
              <w:widowControl/>
              <w:rPr>
                <w:rFonts w:ascii="宋体" w:hAnsi="宋体"/>
                <w:kern w:val="0"/>
              </w:rPr>
            </w:pPr>
            <w:r>
              <w:rPr>
                <w:rFonts w:ascii="宋体" w:hAnsi="宋体" w:hint="eastAsia"/>
                <w:kern w:val="0"/>
              </w:rPr>
              <w:t>TO BE COVERED BY THE BUYER.</w:t>
            </w:r>
          </w:p>
        </w:tc>
      </w:tr>
    </w:tbl>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参考范例：</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Product: 01005 CANNED SWEET CORN</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Quantity:10000 CARTON/CARTONS</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Unit Price: USD 5.3 PER CARTON CIF NEWYORK, AMERICA</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Amount: USD53000</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Payment:  L/C AT 30 DAYS AFTER SIGHT</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Means of Transport: BY VESSEL</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Port of Shipment: SHANGHAI, CHINA</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Port of Destination: NEWYORK, AMERICA</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Insurance: FOR 110 PERCENT OF THE INVOICE VALUE COVERING INSTITUTE CARGO CLAUSES(A), INSTITUTE WAR CLAUSES, INSTITUTE STRIKES CLAUSES.</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（3）交易磋商的结果须与正式签订的合同一致。</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（4）“接受”函电标题中需选择合同交易产品名称， 正文中需正确选择/填写以下要素：产品、销售数量及单位、单价（币别、金额、销售单位、贸易术语、港口信息）、结算方式。</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5.填写进出口成本预算表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进出口双方都必须严格依照双方最终商定的各项条款在系统中填写最终的成本预算表。合同签订完成后，进出口成本预算表会显示“实际发生额”，即为正确答案。</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5.1 出口商填写出口成本预算表</w:t>
      </w:r>
    </w:p>
    <w:p w:rsidR="00814397" w:rsidRDefault="00100CD7">
      <w:pPr>
        <w:adjustRightInd w:val="0"/>
        <w:snapToGrid w:val="0"/>
        <w:spacing w:line="360" w:lineRule="auto"/>
        <w:ind w:leftChars="100" w:left="210" w:rightChars="100" w:right="210" w:firstLineChars="38" w:firstLine="80"/>
        <w:jc w:val="center"/>
        <w:rPr>
          <w:rFonts w:ascii="宋体" w:hAnsi="宋体"/>
          <w:bCs/>
        </w:rPr>
      </w:pPr>
      <w:r>
        <w:rPr>
          <w:noProof/>
        </w:rPr>
        <w:lastRenderedPageBreak/>
        <w:drawing>
          <wp:inline distT="0" distB="0" distL="114300" distR="114300">
            <wp:extent cx="4481830" cy="5605780"/>
            <wp:effectExtent l="0" t="0" r="13970" b="139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4481830" cy="5605780"/>
                    </a:xfrm>
                    <a:prstGeom prst="rect">
                      <a:avLst/>
                    </a:prstGeom>
                    <a:noFill/>
                    <a:ln>
                      <a:noFill/>
                    </a:ln>
                  </pic:spPr>
                </pic:pic>
              </a:graphicData>
            </a:graphic>
          </wp:inline>
        </w:drawing>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5.2进口商填写进口成本预算表</w:t>
      </w:r>
    </w:p>
    <w:p w:rsidR="00814397" w:rsidRDefault="00100CD7">
      <w:pPr>
        <w:adjustRightInd w:val="0"/>
        <w:snapToGrid w:val="0"/>
        <w:spacing w:line="360" w:lineRule="auto"/>
        <w:ind w:leftChars="100" w:left="210" w:rightChars="100" w:right="210" w:firstLineChars="26" w:firstLine="55"/>
        <w:jc w:val="center"/>
        <w:rPr>
          <w:rFonts w:ascii="仿宋_GB2312" w:eastAsia="仿宋_GB2312" w:hAnsi="Arial Narrow" w:cs="Arial"/>
          <w:sz w:val="30"/>
          <w:szCs w:val="30"/>
        </w:rPr>
      </w:pPr>
      <w:r>
        <w:rPr>
          <w:b/>
          <w:noProof/>
        </w:rPr>
        <w:lastRenderedPageBreak/>
        <w:drawing>
          <wp:inline distT="0" distB="0" distL="114300" distR="114300">
            <wp:extent cx="4486910" cy="5632450"/>
            <wp:effectExtent l="0" t="0" r="889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4486910" cy="5632450"/>
                    </a:xfrm>
                    <a:prstGeom prst="rect">
                      <a:avLst/>
                    </a:prstGeom>
                    <a:noFill/>
                    <a:ln>
                      <a:noFill/>
                    </a:ln>
                  </pic:spPr>
                </pic:pic>
              </a:graphicData>
            </a:graphic>
          </wp:inline>
        </w:drawing>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6.签订合同</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根据进出口双方的磋商结果由出口商起草合同，检查无误后签字盖章并发送给进口商确认。进口商须仔细检查合同各项条款，如有异议，应拒绝合同，并联系出口商要求其尽快修改；如无异议，即可确认合同，则该笔业务会进入到“历史业务”中，标志着该业务全部完成。</w:t>
      </w:r>
    </w:p>
    <w:p w:rsidR="00814397" w:rsidRDefault="00100CD7">
      <w:pPr>
        <w:adjustRightInd w:val="0"/>
        <w:snapToGrid w:val="0"/>
        <w:spacing w:line="360" w:lineRule="auto"/>
        <w:ind w:leftChars="100" w:left="210" w:rightChars="100" w:right="210" w:firstLineChars="38" w:firstLine="80"/>
        <w:jc w:val="center"/>
        <w:rPr>
          <w:rFonts w:ascii="宋体" w:hAnsi="宋体"/>
          <w:bCs/>
        </w:rPr>
      </w:pPr>
      <w:r>
        <w:rPr>
          <w:noProof/>
        </w:rPr>
        <w:lastRenderedPageBreak/>
        <w:drawing>
          <wp:inline distT="0" distB="0" distL="114300" distR="114300">
            <wp:extent cx="4168140" cy="6821805"/>
            <wp:effectExtent l="0" t="0" r="3810" b="171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a:stretch>
                      <a:fillRect/>
                    </a:stretch>
                  </pic:blipFill>
                  <pic:spPr>
                    <a:xfrm>
                      <a:off x="0" y="0"/>
                      <a:ext cx="4168140" cy="6821805"/>
                    </a:xfrm>
                    <a:prstGeom prst="rect">
                      <a:avLst/>
                    </a:prstGeom>
                    <a:noFill/>
                    <a:ln>
                      <a:noFill/>
                    </a:ln>
                  </pic:spPr>
                </pic:pic>
              </a:graphicData>
            </a:graphic>
          </wp:inline>
        </w:drawing>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（二）外贸履约模块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考核内容包括外贸单证缮制和外贸履约问题解决方案设计两部分。</w:t>
      </w:r>
    </w:p>
    <w:p w:rsidR="00814397" w:rsidRDefault="00100CD7">
      <w:pPr>
        <w:spacing w:line="600" w:lineRule="exact"/>
        <w:ind w:firstLineChars="200" w:firstLine="641"/>
        <w:rPr>
          <w:rFonts w:ascii="仿宋_GB2312" w:eastAsia="仿宋_GB2312" w:hAnsi="仿宋_GB2312" w:cs="仿宋_GB2312"/>
          <w:b/>
          <w:bCs/>
          <w:sz w:val="32"/>
          <w:szCs w:val="32"/>
        </w:rPr>
      </w:pPr>
      <w:bookmarkStart w:id="3" w:name="_Hlk131686231"/>
      <w:r>
        <w:rPr>
          <w:rFonts w:ascii="仿宋_GB2312" w:eastAsia="仿宋_GB2312" w:hAnsi="仿宋_GB2312" w:cs="仿宋_GB2312" w:hint="eastAsia"/>
          <w:b/>
          <w:bCs/>
          <w:sz w:val="32"/>
          <w:szCs w:val="32"/>
        </w:rPr>
        <w:t>1.外贸单证缮制</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【单证缮制背景】</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信用证资料</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2288"/>
        <w:gridCol w:w="604"/>
        <w:gridCol w:w="5200"/>
      </w:tblGrid>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SEQUENCE OF TOTAL</w:t>
            </w:r>
          </w:p>
        </w:tc>
        <w:tc>
          <w:tcPr>
            <w:tcW w:w="604" w:type="dxa"/>
          </w:tcPr>
          <w:p w:rsidR="00814397" w:rsidRPr="00255DAC" w:rsidRDefault="00100CD7">
            <w:pPr>
              <w:adjustRightInd w:val="0"/>
              <w:snapToGrid w:val="0"/>
              <w:spacing w:line="340" w:lineRule="exact"/>
              <w:jc w:val="right"/>
              <w:rPr>
                <w:rFonts w:ascii="宋体" w:hAnsi="宋体"/>
                <w:bCs/>
              </w:rPr>
            </w:pPr>
            <w:r w:rsidRPr="00255DAC">
              <w:rPr>
                <w:rFonts w:ascii="宋体" w:hAnsi="宋体"/>
                <w:bCs/>
              </w:rPr>
              <w:t xml:space="preserve">27 ： </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1 / 1</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FORM OF DOC. CREDIT</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40A：</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IRREVOCABLE</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DOC. CREDIT NUMBER</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20 ：</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BOCH202</w:t>
            </w:r>
            <w:r w:rsidRPr="00255DAC">
              <w:rPr>
                <w:rFonts w:ascii="宋体" w:hAnsi="宋体" w:hint="eastAsia"/>
                <w:bCs/>
              </w:rPr>
              <w:t>5</w:t>
            </w:r>
            <w:r w:rsidRPr="00255DAC">
              <w:rPr>
                <w:rFonts w:ascii="宋体" w:hAnsi="宋体"/>
                <w:bCs/>
              </w:rPr>
              <w:t>007655</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DATE OF ISSUE</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31C：</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2</w:t>
            </w:r>
            <w:r w:rsidRPr="00255DAC">
              <w:rPr>
                <w:rFonts w:ascii="宋体" w:hAnsi="宋体" w:hint="eastAsia"/>
                <w:bCs/>
              </w:rPr>
              <w:t>5</w:t>
            </w:r>
            <w:r w:rsidRPr="00255DAC">
              <w:rPr>
                <w:rFonts w:ascii="宋体" w:hAnsi="宋体"/>
                <w:bCs/>
              </w:rPr>
              <w:t>0301</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APPLICABLE RULES</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40E：</w:t>
            </w:r>
          </w:p>
        </w:tc>
        <w:tc>
          <w:tcPr>
            <w:tcW w:w="5200" w:type="dxa"/>
          </w:tcPr>
          <w:p w:rsidR="00814397" w:rsidRPr="00255DAC" w:rsidRDefault="00100CD7">
            <w:pPr>
              <w:spacing w:line="340" w:lineRule="exact"/>
              <w:rPr>
                <w:rFonts w:ascii="宋体" w:hAnsi="宋体"/>
                <w:bCs/>
              </w:rPr>
            </w:pPr>
            <w:r w:rsidRPr="00255DAC">
              <w:rPr>
                <w:rFonts w:ascii="宋体" w:hAnsi="宋体"/>
                <w:bCs/>
              </w:rPr>
              <w:t>UCP LATEST VERSION</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DATE AND PLACE OF EXPIRY</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31D：</w:t>
            </w:r>
          </w:p>
        </w:tc>
        <w:tc>
          <w:tcPr>
            <w:tcW w:w="5200" w:type="dxa"/>
          </w:tcPr>
          <w:p w:rsidR="00814397" w:rsidRPr="00255DAC" w:rsidRDefault="00100CD7">
            <w:pPr>
              <w:spacing w:line="340" w:lineRule="exact"/>
              <w:rPr>
                <w:rFonts w:ascii="宋体" w:hAnsi="宋体"/>
                <w:bCs/>
              </w:rPr>
            </w:pPr>
            <w:r w:rsidRPr="00255DAC">
              <w:rPr>
                <w:rFonts w:ascii="宋体" w:hAnsi="宋体"/>
                <w:bCs/>
              </w:rPr>
              <w:t>DATE 2</w:t>
            </w:r>
            <w:r w:rsidRPr="00255DAC">
              <w:rPr>
                <w:rFonts w:ascii="宋体" w:hAnsi="宋体" w:hint="eastAsia"/>
                <w:bCs/>
              </w:rPr>
              <w:t>5</w:t>
            </w:r>
            <w:r w:rsidRPr="00255DAC">
              <w:rPr>
                <w:rFonts w:ascii="宋体" w:hAnsi="宋体"/>
                <w:bCs/>
              </w:rPr>
              <w:t>0507 PLACE IN GERMANY</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APPLICANT</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50 ：</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HUBOK GMBH &amp; CO. KG</w:t>
            </w:r>
          </w:p>
          <w:p w:rsidR="00814397" w:rsidRPr="00255DAC" w:rsidRDefault="00100CD7">
            <w:pPr>
              <w:adjustRightInd w:val="0"/>
              <w:snapToGrid w:val="0"/>
              <w:spacing w:line="340" w:lineRule="exact"/>
              <w:rPr>
                <w:rFonts w:ascii="宋体" w:hAnsi="宋体"/>
                <w:bCs/>
              </w:rPr>
            </w:pPr>
            <w:r w:rsidRPr="00255DAC">
              <w:rPr>
                <w:rFonts w:ascii="宋体" w:hAnsi="宋体"/>
                <w:bCs/>
              </w:rPr>
              <w:t>RATHAUSMARKT 33, 20095 HAMBURG, GERMANY</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BENEFICIARY</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59 ：</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DALIAN FEIFAN I/E CO., LTD.</w:t>
            </w:r>
          </w:p>
          <w:p w:rsidR="00814397" w:rsidRPr="00255DAC" w:rsidRDefault="00100CD7">
            <w:pPr>
              <w:adjustRightInd w:val="0"/>
              <w:snapToGrid w:val="0"/>
              <w:spacing w:line="340" w:lineRule="exact"/>
              <w:rPr>
                <w:rFonts w:ascii="宋体" w:hAnsi="宋体"/>
                <w:bCs/>
              </w:rPr>
            </w:pPr>
            <w:r w:rsidRPr="00255DAC">
              <w:rPr>
                <w:rFonts w:ascii="宋体" w:hAnsi="宋体"/>
                <w:bCs/>
              </w:rPr>
              <w:t>NO.231 XISHAN ROAD, DALIAN, CHINA</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AMOUNT</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32B：</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CURRENCY EUR AMOUNT 81 000.00</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AVAILABLE WITH/BY</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41D：</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ANY BANK IN CHINA,</w:t>
            </w:r>
          </w:p>
          <w:p w:rsidR="00814397" w:rsidRPr="00255DAC" w:rsidRDefault="00100CD7">
            <w:pPr>
              <w:adjustRightInd w:val="0"/>
              <w:snapToGrid w:val="0"/>
              <w:spacing w:line="340" w:lineRule="exact"/>
              <w:rPr>
                <w:rFonts w:ascii="宋体" w:hAnsi="宋体"/>
                <w:bCs/>
              </w:rPr>
            </w:pPr>
            <w:r w:rsidRPr="00255DAC">
              <w:rPr>
                <w:rFonts w:ascii="宋体" w:hAnsi="宋体"/>
                <w:bCs/>
              </w:rPr>
              <w:t>BY NEGOTIATION</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DRAFTS AT ...</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42C：</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30 DAYS AFTER SIGHT</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DRAWEE</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42D：</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BANK OF CHINA，HAMBURG</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TRANSHIPMENT</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43T：</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hint="eastAsia"/>
                <w:bCs/>
              </w:rPr>
              <w:t>NOT ALLOWED</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PORT OF LOADING/ AIRPORT OF DEPARTURE</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44E：</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CHINESE MAINPORT</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PORT OF DISCHARGE</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44F：</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HAMBURG, GERMANY</w:t>
            </w:r>
          </w:p>
        </w:tc>
      </w:tr>
      <w:tr w:rsidR="00255DAC" w:rsidRPr="00255DAC">
        <w:trPr>
          <w:jc w:val="center"/>
        </w:trPr>
        <w:tc>
          <w:tcPr>
            <w:tcW w:w="2288" w:type="dxa"/>
          </w:tcPr>
          <w:p w:rsidR="00814397" w:rsidRPr="00255DAC" w:rsidRDefault="00100CD7">
            <w:pPr>
              <w:adjustRightInd w:val="0"/>
              <w:snapToGrid w:val="0"/>
              <w:spacing w:line="360" w:lineRule="exact"/>
              <w:jc w:val="left"/>
              <w:rPr>
                <w:rFonts w:ascii="宋体" w:hAnsi="宋体"/>
                <w:bCs/>
              </w:rPr>
            </w:pPr>
            <w:r w:rsidRPr="00255DAC">
              <w:rPr>
                <w:rFonts w:ascii="宋体" w:hAnsi="宋体"/>
                <w:bCs/>
              </w:rPr>
              <w:t>LATEST DATE OF SHIPMENT</w:t>
            </w:r>
          </w:p>
        </w:tc>
        <w:tc>
          <w:tcPr>
            <w:tcW w:w="604" w:type="dxa"/>
          </w:tcPr>
          <w:p w:rsidR="00814397" w:rsidRPr="00255DAC" w:rsidRDefault="00100CD7">
            <w:pPr>
              <w:tabs>
                <w:tab w:val="left" w:pos="284"/>
              </w:tabs>
              <w:adjustRightInd w:val="0"/>
              <w:snapToGrid w:val="0"/>
              <w:spacing w:line="360" w:lineRule="exact"/>
              <w:jc w:val="right"/>
              <w:rPr>
                <w:rFonts w:ascii="宋体" w:hAnsi="宋体"/>
                <w:bCs/>
              </w:rPr>
            </w:pPr>
            <w:r w:rsidRPr="00255DAC">
              <w:rPr>
                <w:rFonts w:ascii="宋体" w:hAnsi="宋体"/>
                <w:bCs/>
              </w:rPr>
              <w:t>44C：</w:t>
            </w:r>
          </w:p>
        </w:tc>
        <w:tc>
          <w:tcPr>
            <w:tcW w:w="5200" w:type="dxa"/>
          </w:tcPr>
          <w:p w:rsidR="00814397" w:rsidRPr="00255DAC" w:rsidRDefault="00100CD7">
            <w:pPr>
              <w:adjustRightInd w:val="0"/>
              <w:snapToGrid w:val="0"/>
              <w:spacing w:line="360" w:lineRule="exact"/>
              <w:rPr>
                <w:rFonts w:ascii="宋体" w:hAnsi="宋体"/>
                <w:bCs/>
              </w:rPr>
            </w:pPr>
            <w:r w:rsidRPr="00255DAC">
              <w:rPr>
                <w:rFonts w:ascii="宋体" w:hAnsi="宋体"/>
                <w:bCs/>
              </w:rPr>
              <w:t>2</w:t>
            </w:r>
            <w:r w:rsidRPr="00255DAC">
              <w:rPr>
                <w:rFonts w:ascii="宋体" w:hAnsi="宋体" w:hint="eastAsia"/>
                <w:bCs/>
              </w:rPr>
              <w:t>5</w:t>
            </w:r>
            <w:r w:rsidRPr="00255DAC">
              <w:rPr>
                <w:rFonts w:ascii="宋体" w:hAnsi="宋体"/>
                <w:bCs/>
              </w:rPr>
              <w:t>0430</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DESCRIPTION OF GOODS AND/OR SERVICES</w:t>
            </w:r>
          </w:p>
        </w:tc>
        <w:tc>
          <w:tcPr>
            <w:tcW w:w="604" w:type="dxa"/>
          </w:tcPr>
          <w:p w:rsidR="00814397" w:rsidRPr="00255DAC" w:rsidRDefault="00100CD7">
            <w:pPr>
              <w:adjustRightInd w:val="0"/>
              <w:snapToGrid w:val="0"/>
              <w:spacing w:line="340" w:lineRule="exact"/>
              <w:jc w:val="right"/>
              <w:rPr>
                <w:rFonts w:ascii="宋体" w:hAnsi="宋体"/>
                <w:bCs/>
              </w:rPr>
            </w:pPr>
            <w:r w:rsidRPr="00255DAC">
              <w:rPr>
                <w:rFonts w:ascii="宋体" w:hAnsi="宋体"/>
                <w:bCs/>
              </w:rPr>
              <w:t>45A：</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COTTON DISHCLOTH</w:t>
            </w:r>
          </w:p>
          <w:p w:rsidR="00814397" w:rsidRPr="00255DAC" w:rsidRDefault="00100CD7">
            <w:pPr>
              <w:adjustRightInd w:val="0"/>
              <w:snapToGrid w:val="0"/>
              <w:spacing w:line="340" w:lineRule="exact"/>
              <w:rPr>
                <w:rFonts w:ascii="宋体" w:hAnsi="宋体"/>
                <w:bCs/>
              </w:rPr>
            </w:pPr>
            <w:r w:rsidRPr="00255DAC">
              <w:rPr>
                <w:rFonts w:ascii="宋体" w:hAnsi="宋体"/>
                <w:bCs/>
              </w:rPr>
              <w:t>ART</w:t>
            </w:r>
            <w:r w:rsidRPr="00255DAC">
              <w:rPr>
                <w:rFonts w:ascii="宋体" w:hAnsi="宋体" w:hint="eastAsia"/>
                <w:bCs/>
              </w:rPr>
              <w:t>.</w:t>
            </w:r>
            <w:r w:rsidRPr="00255DAC">
              <w:rPr>
                <w:rFonts w:ascii="宋体" w:hAnsi="宋体"/>
                <w:bCs/>
              </w:rPr>
              <w:t>NO.GL80  5000PCS   EUR 8.20/PC</w:t>
            </w:r>
          </w:p>
          <w:p w:rsidR="00814397" w:rsidRPr="00255DAC" w:rsidRDefault="00100CD7">
            <w:pPr>
              <w:adjustRightInd w:val="0"/>
              <w:snapToGrid w:val="0"/>
              <w:spacing w:line="340" w:lineRule="exact"/>
              <w:rPr>
                <w:rFonts w:ascii="宋体" w:hAnsi="宋体"/>
                <w:bCs/>
              </w:rPr>
            </w:pPr>
            <w:r w:rsidRPr="00255DAC">
              <w:rPr>
                <w:rFonts w:ascii="宋体" w:hAnsi="宋体"/>
                <w:bCs/>
              </w:rPr>
              <w:t>ART.NO.GL87  5000PCS   EUR 8.00/PC</w:t>
            </w:r>
          </w:p>
          <w:p w:rsidR="00814397" w:rsidRPr="00255DAC" w:rsidRDefault="00100CD7">
            <w:pPr>
              <w:adjustRightInd w:val="0"/>
              <w:snapToGrid w:val="0"/>
              <w:spacing w:line="340" w:lineRule="exact"/>
              <w:rPr>
                <w:rFonts w:ascii="宋体" w:hAnsi="宋体"/>
                <w:bCs/>
              </w:rPr>
            </w:pPr>
            <w:r w:rsidRPr="00255DAC">
              <w:rPr>
                <w:rFonts w:ascii="宋体" w:hAnsi="宋体"/>
                <w:bCs/>
              </w:rPr>
              <w:t>PACKED 40PCS IN ONE CARTON</w:t>
            </w:r>
          </w:p>
          <w:p w:rsidR="00814397" w:rsidRPr="00255DAC" w:rsidRDefault="00100CD7">
            <w:pPr>
              <w:adjustRightInd w:val="0"/>
              <w:snapToGrid w:val="0"/>
              <w:spacing w:line="340" w:lineRule="exact"/>
              <w:rPr>
                <w:rFonts w:ascii="宋体" w:hAnsi="宋体"/>
                <w:bCs/>
              </w:rPr>
            </w:pPr>
            <w:r w:rsidRPr="00255DAC">
              <w:rPr>
                <w:rFonts w:ascii="宋体" w:hAnsi="宋体" w:hint="eastAsia"/>
                <w:bCs/>
              </w:rPr>
              <w:t>C</w:t>
            </w:r>
            <w:r w:rsidRPr="00255DAC">
              <w:rPr>
                <w:rFonts w:ascii="宋体" w:hAnsi="宋体"/>
                <w:bCs/>
              </w:rPr>
              <w:t>FR HAMBURG, GERMANY</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DOCUMENTS REQUIRED</w:t>
            </w:r>
          </w:p>
        </w:tc>
        <w:tc>
          <w:tcPr>
            <w:tcW w:w="604" w:type="dxa"/>
          </w:tcPr>
          <w:p w:rsidR="00814397" w:rsidRPr="00255DAC" w:rsidRDefault="00100CD7">
            <w:pPr>
              <w:adjustRightInd w:val="0"/>
              <w:snapToGrid w:val="0"/>
              <w:spacing w:line="340" w:lineRule="exact"/>
              <w:jc w:val="right"/>
              <w:rPr>
                <w:rFonts w:ascii="宋体" w:hAnsi="宋体"/>
                <w:bCs/>
              </w:rPr>
            </w:pPr>
            <w:r w:rsidRPr="00255DAC">
              <w:rPr>
                <w:rFonts w:ascii="宋体" w:hAnsi="宋体"/>
                <w:bCs/>
              </w:rPr>
              <w:t>46A：</w:t>
            </w:r>
          </w:p>
        </w:tc>
        <w:tc>
          <w:tcPr>
            <w:tcW w:w="5200" w:type="dxa"/>
          </w:tcPr>
          <w:p w:rsidR="00814397" w:rsidRPr="00255DAC" w:rsidRDefault="00100CD7">
            <w:pPr>
              <w:spacing w:line="340" w:lineRule="exact"/>
              <w:ind w:firstLineChars="7" w:firstLine="15"/>
              <w:rPr>
                <w:rFonts w:ascii="宋体" w:hAnsi="宋体"/>
                <w:bCs/>
              </w:rPr>
            </w:pPr>
            <w:r w:rsidRPr="00255DAC">
              <w:rPr>
                <w:rFonts w:ascii="宋体" w:hAnsi="宋体"/>
                <w:bCs/>
              </w:rPr>
              <w:t>+ SIGNED IN INK INVOICE IN TRIPLICATE</w:t>
            </w:r>
          </w:p>
          <w:p w:rsidR="00814397" w:rsidRPr="00255DAC" w:rsidRDefault="00100CD7">
            <w:pPr>
              <w:spacing w:line="340" w:lineRule="exact"/>
              <w:ind w:left="210" w:hangingChars="100" w:hanging="210"/>
              <w:rPr>
                <w:rFonts w:ascii="宋体" w:hAnsi="宋体"/>
                <w:bCs/>
              </w:rPr>
            </w:pPr>
            <w:r w:rsidRPr="00255DAC">
              <w:rPr>
                <w:rFonts w:ascii="宋体" w:hAnsi="宋体"/>
                <w:bCs/>
              </w:rPr>
              <w:t>+ FULL SET OF CLEAN ON BOARD OCEAN BILL OF LADING MARKED “FREIGHT PREPAID” MADE OUT TO ORDER NOTIFYING THE APPLICANT</w:t>
            </w:r>
          </w:p>
          <w:p w:rsidR="00814397" w:rsidRPr="00255DAC" w:rsidRDefault="00100CD7">
            <w:pPr>
              <w:spacing w:line="340" w:lineRule="exact"/>
              <w:ind w:firstLineChars="7" w:firstLine="15"/>
              <w:rPr>
                <w:rFonts w:ascii="宋体" w:hAnsi="宋体"/>
                <w:bCs/>
              </w:rPr>
            </w:pPr>
            <w:r w:rsidRPr="00255DAC">
              <w:rPr>
                <w:rFonts w:ascii="宋体" w:hAnsi="宋体"/>
                <w:bCs/>
              </w:rPr>
              <w:t>+ PACKING LIST IN TRIPLICATE</w:t>
            </w:r>
          </w:p>
          <w:p w:rsidR="00814397" w:rsidRPr="00255DAC" w:rsidRDefault="00100CD7">
            <w:pPr>
              <w:spacing w:line="340" w:lineRule="exact"/>
              <w:ind w:firstLineChars="7" w:firstLine="15"/>
              <w:rPr>
                <w:rFonts w:ascii="宋体" w:hAnsi="宋体"/>
                <w:bCs/>
              </w:rPr>
            </w:pPr>
            <w:r w:rsidRPr="00255DAC">
              <w:rPr>
                <w:rFonts w:ascii="宋体" w:hAnsi="宋体"/>
                <w:bCs/>
              </w:rPr>
              <w:t>+ THE CERTIFICATE OF ORIGIN CERTIFIED BY C.C.P.I.T.</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ADDITIONAL CONDITION</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47A：</w:t>
            </w:r>
          </w:p>
        </w:tc>
        <w:tc>
          <w:tcPr>
            <w:tcW w:w="5200" w:type="dxa"/>
          </w:tcPr>
          <w:p w:rsidR="00814397" w:rsidRPr="00255DAC" w:rsidRDefault="00100CD7">
            <w:pPr>
              <w:adjustRightInd w:val="0"/>
              <w:snapToGrid w:val="0"/>
              <w:spacing w:line="340" w:lineRule="exact"/>
              <w:ind w:left="210" w:hangingChars="100" w:hanging="210"/>
              <w:rPr>
                <w:rFonts w:ascii="宋体" w:hAnsi="宋体"/>
                <w:bCs/>
              </w:rPr>
            </w:pPr>
            <w:r w:rsidRPr="00255DAC">
              <w:rPr>
                <w:rFonts w:ascii="宋体" w:hAnsi="宋体"/>
                <w:bCs/>
              </w:rPr>
              <w:t>+ ALL DOCUMENTS MUST INDICATE THE NUMBER OF THIS CREDIT</w:t>
            </w:r>
          </w:p>
        </w:tc>
      </w:tr>
      <w:tr w:rsidR="00255DAC" w:rsidRPr="00255DAC">
        <w:trPr>
          <w:jc w:val="center"/>
        </w:trPr>
        <w:tc>
          <w:tcPr>
            <w:tcW w:w="2288" w:type="dxa"/>
          </w:tcPr>
          <w:p w:rsidR="00814397" w:rsidRPr="00255DAC" w:rsidRDefault="00814397">
            <w:pPr>
              <w:adjustRightInd w:val="0"/>
              <w:snapToGrid w:val="0"/>
              <w:spacing w:line="340" w:lineRule="exact"/>
              <w:jc w:val="left"/>
              <w:rPr>
                <w:rFonts w:ascii="宋体" w:hAnsi="宋体"/>
                <w:bCs/>
              </w:rPr>
            </w:pPr>
          </w:p>
        </w:tc>
        <w:tc>
          <w:tcPr>
            <w:tcW w:w="604" w:type="dxa"/>
          </w:tcPr>
          <w:p w:rsidR="00814397" w:rsidRPr="00255DAC" w:rsidRDefault="00814397">
            <w:pPr>
              <w:tabs>
                <w:tab w:val="left" w:pos="284"/>
              </w:tabs>
              <w:adjustRightInd w:val="0"/>
              <w:snapToGrid w:val="0"/>
              <w:spacing w:line="340" w:lineRule="exact"/>
              <w:jc w:val="right"/>
              <w:rPr>
                <w:rFonts w:ascii="宋体" w:hAnsi="宋体"/>
                <w:bCs/>
              </w:rPr>
            </w:pPr>
          </w:p>
        </w:tc>
        <w:tc>
          <w:tcPr>
            <w:tcW w:w="5200" w:type="dxa"/>
          </w:tcPr>
          <w:p w:rsidR="00814397" w:rsidRPr="00255DAC" w:rsidRDefault="00100CD7">
            <w:pPr>
              <w:adjustRightInd w:val="0"/>
              <w:snapToGrid w:val="0"/>
              <w:spacing w:line="340" w:lineRule="exact"/>
              <w:ind w:left="210" w:hangingChars="100" w:hanging="210"/>
              <w:rPr>
                <w:rFonts w:ascii="宋体" w:hAnsi="宋体"/>
                <w:bCs/>
              </w:rPr>
            </w:pPr>
            <w:r w:rsidRPr="00255DAC">
              <w:rPr>
                <w:rFonts w:ascii="宋体" w:hAnsi="宋体"/>
                <w:bCs/>
              </w:rPr>
              <w:t xml:space="preserve">+ ALL PRESENTATIONS CONTAINING DISCREPANCIES WILL ATTRACT A DISCREPANCY FEE OF EUR50.00 PLUS TELEX COSTS OR OTHER CURRENCY EQUIVALENT. THIS CHARGE WILL BE DEDUCTED FROM THE BILL AMOUNT WHETHER OR </w:t>
            </w:r>
            <w:r w:rsidRPr="00255DAC">
              <w:rPr>
                <w:rFonts w:ascii="宋体" w:hAnsi="宋体"/>
                <w:bCs/>
              </w:rPr>
              <w:lastRenderedPageBreak/>
              <w:t xml:space="preserve">NOT WE ELECT TO CONSULT THE APPLICANT FOR A WAIVER </w:t>
            </w:r>
          </w:p>
        </w:tc>
      </w:tr>
      <w:tr w:rsidR="00255DAC" w:rsidRPr="00255DAC">
        <w:trPr>
          <w:jc w:val="center"/>
        </w:trPr>
        <w:tc>
          <w:tcPr>
            <w:tcW w:w="2288" w:type="dxa"/>
          </w:tcPr>
          <w:p w:rsidR="00814397" w:rsidRPr="00255DAC" w:rsidRDefault="00100CD7">
            <w:pPr>
              <w:adjustRightInd w:val="0"/>
              <w:snapToGrid w:val="0"/>
              <w:spacing w:line="280" w:lineRule="exact"/>
              <w:jc w:val="left"/>
              <w:rPr>
                <w:rFonts w:ascii="宋体" w:hAnsi="宋体"/>
                <w:bCs/>
              </w:rPr>
            </w:pPr>
            <w:r w:rsidRPr="00255DAC">
              <w:rPr>
                <w:rFonts w:ascii="宋体" w:hAnsi="宋体"/>
                <w:bCs/>
              </w:rPr>
              <w:lastRenderedPageBreak/>
              <w:t>CHARGES</w:t>
            </w:r>
          </w:p>
        </w:tc>
        <w:tc>
          <w:tcPr>
            <w:tcW w:w="604" w:type="dxa"/>
          </w:tcPr>
          <w:p w:rsidR="00814397" w:rsidRPr="00255DAC" w:rsidRDefault="00100CD7">
            <w:pPr>
              <w:tabs>
                <w:tab w:val="left" w:pos="284"/>
              </w:tabs>
              <w:adjustRightInd w:val="0"/>
              <w:snapToGrid w:val="0"/>
              <w:spacing w:line="280" w:lineRule="exact"/>
              <w:jc w:val="right"/>
              <w:rPr>
                <w:rFonts w:ascii="宋体" w:hAnsi="宋体"/>
                <w:bCs/>
              </w:rPr>
            </w:pPr>
            <w:r w:rsidRPr="00255DAC">
              <w:rPr>
                <w:rFonts w:ascii="宋体" w:hAnsi="宋体"/>
                <w:bCs/>
              </w:rPr>
              <w:t xml:space="preserve"> 71</w:t>
            </w:r>
            <w:r w:rsidRPr="00255DAC">
              <w:rPr>
                <w:rFonts w:ascii="宋体" w:hAnsi="宋体" w:hint="eastAsia"/>
                <w:bCs/>
              </w:rPr>
              <w:t>D</w:t>
            </w:r>
            <w:r w:rsidRPr="00255DAC">
              <w:rPr>
                <w:rFonts w:ascii="宋体" w:hAnsi="宋体"/>
                <w:bCs/>
              </w:rPr>
              <w:t>：</w:t>
            </w:r>
          </w:p>
        </w:tc>
        <w:tc>
          <w:tcPr>
            <w:tcW w:w="5200" w:type="dxa"/>
          </w:tcPr>
          <w:p w:rsidR="00814397" w:rsidRPr="00255DAC" w:rsidRDefault="00100CD7">
            <w:pPr>
              <w:adjustRightInd w:val="0"/>
              <w:snapToGrid w:val="0"/>
              <w:spacing w:line="280" w:lineRule="exact"/>
              <w:rPr>
                <w:rFonts w:ascii="宋体" w:hAnsi="宋体"/>
                <w:bCs/>
              </w:rPr>
            </w:pPr>
            <w:r w:rsidRPr="00255DAC">
              <w:rPr>
                <w:rFonts w:ascii="宋体" w:hAnsi="宋体"/>
                <w:bCs/>
              </w:rPr>
              <w:t>ALL CHARGES ARE FOR ACCOUNT OF BENEFICIARY OUTSIDE OF GERMANY</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 xml:space="preserve">PERIOD FOR PRESENTATION </w:t>
            </w:r>
            <w:r w:rsidRPr="00255DAC">
              <w:rPr>
                <w:rFonts w:ascii="宋体" w:hAnsi="宋体" w:hint="eastAsia"/>
                <w:bCs/>
              </w:rPr>
              <w:t>IN DAYS</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48：</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hint="eastAsia"/>
                <w:bCs/>
              </w:rPr>
              <w:t>15</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CONFIRMATION INSTRUCTION</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49 ：</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WITHOUT</w:t>
            </w:r>
          </w:p>
        </w:tc>
      </w:tr>
      <w:tr w:rsidR="00255DAC" w:rsidRPr="00255DAC">
        <w:trPr>
          <w:jc w:val="center"/>
        </w:trPr>
        <w:tc>
          <w:tcPr>
            <w:tcW w:w="2288" w:type="dxa"/>
          </w:tcPr>
          <w:p w:rsidR="00814397" w:rsidRPr="00255DAC" w:rsidRDefault="00100CD7">
            <w:pPr>
              <w:adjustRightInd w:val="0"/>
              <w:snapToGrid w:val="0"/>
              <w:spacing w:line="340" w:lineRule="exact"/>
              <w:jc w:val="left"/>
              <w:rPr>
                <w:rFonts w:ascii="宋体" w:hAnsi="宋体"/>
                <w:bCs/>
              </w:rPr>
            </w:pPr>
            <w:r w:rsidRPr="00255DAC">
              <w:rPr>
                <w:rFonts w:ascii="宋体" w:hAnsi="宋体"/>
                <w:bCs/>
              </w:rPr>
              <w:t>INFORMATION TO PRESENTING BANK</w:t>
            </w:r>
          </w:p>
        </w:tc>
        <w:tc>
          <w:tcPr>
            <w:tcW w:w="604" w:type="dxa"/>
          </w:tcPr>
          <w:p w:rsidR="00814397" w:rsidRPr="00255DAC" w:rsidRDefault="00100CD7">
            <w:pPr>
              <w:tabs>
                <w:tab w:val="left" w:pos="284"/>
              </w:tabs>
              <w:adjustRightInd w:val="0"/>
              <w:snapToGrid w:val="0"/>
              <w:spacing w:line="340" w:lineRule="exact"/>
              <w:jc w:val="right"/>
              <w:rPr>
                <w:rFonts w:ascii="宋体" w:hAnsi="宋体"/>
                <w:bCs/>
              </w:rPr>
            </w:pPr>
            <w:r w:rsidRPr="00255DAC">
              <w:rPr>
                <w:rFonts w:ascii="宋体" w:hAnsi="宋体"/>
                <w:bCs/>
              </w:rPr>
              <w:t>78 ：</w:t>
            </w:r>
          </w:p>
        </w:tc>
        <w:tc>
          <w:tcPr>
            <w:tcW w:w="5200" w:type="dxa"/>
          </w:tcPr>
          <w:p w:rsidR="00814397" w:rsidRPr="00255DAC" w:rsidRDefault="00100CD7">
            <w:pPr>
              <w:adjustRightInd w:val="0"/>
              <w:snapToGrid w:val="0"/>
              <w:spacing w:line="340" w:lineRule="exact"/>
              <w:rPr>
                <w:rFonts w:ascii="宋体" w:hAnsi="宋体"/>
                <w:bCs/>
              </w:rPr>
            </w:pPr>
            <w:r w:rsidRPr="00255DAC">
              <w:rPr>
                <w:rFonts w:ascii="宋体" w:hAnsi="宋体"/>
                <w:bCs/>
              </w:rPr>
              <w:t>ALL DOCUMENTS ARE TO BE REMITTED IN TWO LOTS BY COURIER TO BANK OF CHINA, HAMBURG BRANCH，TRADE FINANCE SERVICES, RATHAUSMARKT 5, 20095 HAMBURG, GERMANY.</w:t>
            </w:r>
          </w:p>
        </w:tc>
      </w:tr>
    </w:tbl>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【单证缮制要求】</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请参赛选手以外贸单证员的身份，根据信用证、UCP600、ISBP821和货物实际出运信息，按照“正确、完整、及时、简明和整洁”的要求，在“空白商业发票”制作商业发票。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61"/>
        <w:gridCol w:w="494"/>
        <w:gridCol w:w="2864"/>
        <w:gridCol w:w="977"/>
        <w:gridCol w:w="1320"/>
        <w:gridCol w:w="1602"/>
      </w:tblGrid>
      <w:tr w:rsidR="00255DAC" w:rsidRPr="00255DAC">
        <w:trPr>
          <w:trHeight w:val="230"/>
          <w:jc w:val="center"/>
        </w:trPr>
        <w:tc>
          <w:tcPr>
            <w:tcW w:w="8118" w:type="dxa"/>
            <w:gridSpan w:val="6"/>
            <w:tcBorders>
              <w:bottom w:val="nil"/>
            </w:tcBorders>
            <w:tcMar>
              <w:left w:w="57" w:type="dxa"/>
              <w:right w:w="57" w:type="dxa"/>
            </w:tcMar>
          </w:tcPr>
          <w:p w:rsidR="00814397" w:rsidRPr="00255DAC" w:rsidRDefault="00814397">
            <w:pPr>
              <w:spacing w:line="300" w:lineRule="exact"/>
              <w:jc w:val="center"/>
              <w:rPr>
                <w:rFonts w:ascii="宋体" w:hAnsi="宋体"/>
                <w:bCs/>
              </w:rPr>
            </w:pPr>
          </w:p>
        </w:tc>
      </w:tr>
      <w:tr w:rsidR="00255DAC" w:rsidRPr="00255DAC">
        <w:trPr>
          <w:trHeight w:val="569"/>
          <w:jc w:val="center"/>
        </w:trPr>
        <w:tc>
          <w:tcPr>
            <w:tcW w:w="8118" w:type="dxa"/>
            <w:gridSpan w:val="6"/>
            <w:tcBorders>
              <w:top w:val="nil"/>
            </w:tcBorders>
            <w:tcMar>
              <w:left w:w="57" w:type="dxa"/>
              <w:right w:w="57" w:type="dxa"/>
            </w:tcMar>
          </w:tcPr>
          <w:p w:rsidR="00814397" w:rsidRPr="00255DAC" w:rsidRDefault="00100CD7">
            <w:pPr>
              <w:pStyle w:val="a4"/>
              <w:spacing w:beforeLines="100" w:before="312" w:afterLines="100" w:after="312" w:line="300" w:lineRule="exact"/>
              <w:jc w:val="center"/>
              <w:rPr>
                <w:rFonts w:ascii="宋体" w:eastAsia="宋体" w:hAnsi="宋体"/>
                <w:bCs/>
                <w:sz w:val="21"/>
                <w:szCs w:val="21"/>
              </w:rPr>
            </w:pPr>
            <w:r w:rsidRPr="00255DAC">
              <w:rPr>
                <w:rFonts w:ascii="宋体" w:eastAsia="宋体" w:hAnsi="宋体"/>
                <w:bCs/>
                <w:sz w:val="21"/>
                <w:szCs w:val="21"/>
              </w:rPr>
              <w:t>COMMERCIAL INVOICE</w:t>
            </w:r>
          </w:p>
        </w:tc>
      </w:tr>
      <w:tr w:rsidR="00255DAC" w:rsidRPr="00255DAC">
        <w:trPr>
          <w:cantSplit/>
          <w:jc w:val="center"/>
        </w:trPr>
        <w:tc>
          <w:tcPr>
            <w:tcW w:w="861" w:type="dxa"/>
            <w:vMerge w:val="restart"/>
          </w:tcPr>
          <w:p w:rsidR="00814397" w:rsidRPr="00255DAC" w:rsidRDefault="00100CD7">
            <w:pPr>
              <w:spacing w:line="300" w:lineRule="exact"/>
              <w:rPr>
                <w:rFonts w:ascii="宋体" w:hAnsi="宋体"/>
                <w:bCs/>
              </w:rPr>
            </w:pPr>
            <w:r w:rsidRPr="00255DAC">
              <w:rPr>
                <w:rFonts w:ascii="宋体" w:hAnsi="宋体"/>
                <w:bCs/>
              </w:rPr>
              <w:t>To:</w:t>
            </w:r>
          </w:p>
        </w:tc>
        <w:tc>
          <w:tcPr>
            <w:tcW w:w="4335" w:type="dxa"/>
            <w:gridSpan w:val="3"/>
            <w:vMerge w:val="restart"/>
          </w:tcPr>
          <w:p w:rsidR="00814397" w:rsidRPr="00255DAC" w:rsidRDefault="00814397">
            <w:pPr>
              <w:adjustRightInd w:val="0"/>
              <w:snapToGrid w:val="0"/>
              <w:spacing w:line="300" w:lineRule="exact"/>
              <w:rPr>
                <w:rFonts w:ascii="宋体" w:hAnsi="宋体"/>
                <w:bCs/>
              </w:rPr>
            </w:pPr>
          </w:p>
        </w:tc>
        <w:tc>
          <w:tcPr>
            <w:tcW w:w="1320" w:type="dxa"/>
          </w:tcPr>
          <w:p w:rsidR="00814397" w:rsidRPr="00255DAC" w:rsidRDefault="00100CD7">
            <w:pPr>
              <w:spacing w:line="300" w:lineRule="exact"/>
              <w:rPr>
                <w:rFonts w:ascii="宋体" w:hAnsi="宋体"/>
                <w:bCs/>
              </w:rPr>
            </w:pPr>
            <w:r w:rsidRPr="00255DAC">
              <w:rPr>
                <w:rFonts w:ascii="宋体" w:hAnsi="宋体"/>
                <w:bCs/>
              </w:rPr>
              <w:t>Invoice No.:</w:t>
            </w:r>
          </w:p>
        </w:tc>
        <w:tc>
          <w:tcPr>
            <w:tcW w:w="1602" w:type="dxa"/>
            <w:tcMar>
              <w:left w:w="57" w:type="dxa"/>
              <w:right w:w="57" w:type="dxa"/>
            </w:tcMar>
          </w:tcPr>
          <w:p w:rsidR="00814397" w:rsidRPr="00255DAC" w:rsidRDefault="00814397">
            <w:pPr>
              <w:snapToGrid w:val="0"/>
              <w:spacing w:line="300" w:lineRule="exact"/>
              <w:ind w:left="57" w:right="57"/>
              <w:rPr>
                <w:rFonts w:ascii="宋体" w:hAnsi="宋体"/>
                <w:bCs/>
              </w:rPr>
            </w:pPr>
          </w:p>
        </w:tc>
      </w:tr>
      <w:tr w:rsidR="00814397">
        <w:trPr>
          <w:cantSplit/>
          <w:jc w:val="center"/>
        </w:trPr>
        <w:tc>
          <w:tcPr>
            <w:tcW w:w="861" w:type="dxa"/>
            <w:vMerge/>
            <w:vAlign w:val="center"/>
          </w:tcPr>
          <w:p w:rsidR="00814397" w:rsidRDefault="00814397">
            <w:pPr>
              <w:spacing w:line="300" w:lineRule="exact"/>
              <w:rPr>
                <w:rFonts w:ascii="宋体" w:hAnsi="宋体"/>
                <w:bCs/>
              </w:rPr>
            </w:pPr>
          </w:p>
        </w:tc>
        <w:tc>
          <w:tcPr>
            <w:tcW w:w="4335" w:type="dxa"/>
            <w:gridSpan w:val="3"/>
            <w:vMerge/>
          </w:tcPr>
          <w:p w:rsidR="00814397" w:rsidRDefault="00814397">
            <w:pPr>
              <w:spacing w:line="300" w:lineRule="exact"/>
              <w:rPr>
                <w:rFonts w:ascii="宋体" w:hAnsi="宋体"/>
                <w:bCs/>
              </w:rPr>
            </w:pPr>
          </w:p>
        </w:tc>
        <w:tc>
          <w:tcPr>
            <w:tcW w:w="1320" w:type="dxa"/>
          </w:tcPr>
          <w:p w:rsidR="00814397" w:rsidRDefault="00100CD7">
            <w:pPr>
              <w:spacing w:line="300" w:lineRule="exact"/>
              <w:rPr>
                <w:rFonts w:ascii="宋体" w:hAnsi="宋体"/>
                <w:bCs/>
              </w:rPr>
            </w:pPr>
            <w:r>
              <w:rPr>
                <w:rFonts w:ascii="宋体" w:hAnsi="宋体"/>
                <w:bCs/>
              </w:rPr>
              <w:t>Invoice Date:</w:t>
            </w:r>
          </w:p>
        </w:tc>
        <w:tc>
          <w:tcPr>
            <w:tcW w:w="1602" w:type="dxa"/>
            <w:tcMar>
              <w:left w:w="57" w:type="dxa"/>
              <w:right w:w="57" w:type="dxa"/>
            </w:tcMar>
          </w:tcPr>
          <w:p w:rsidR="00814397" w:rsidRDefault="00814397">
            <w:pPr>
              <w:snapToGrid w:val="0"/>
              <w:spacing w:line="300" w:lineRule="exact"/>
              <w:ind w:left="57" w:right="57"/>
              <w:rPr>
                <w:rFonts w:ascii="宋体" w:hAnsi="宋体"/>
                <w:bCs/>
              </w:rPr>
            </w:pPr>
          </w:p>
        </w:tc>
      </w:tr>
      <w:tr w:rsidR="00814397">
        <w:trPr>
          <w:cantSplit/>
          <w:jc w:val="center"/>
        </w:trPr>
        <w:tc>
          <w:tcPr>
            <w:tcW w:w="861" w:type="dxa"/>
            <w:vMerge/>
            <w:vAlign w:val="center"/>
          </w:tcPr>
          <w:p w:rsidR="00814397" w:rsidRDefault="00814397">
            <w:pPr>
              <w:spacing w:line="300" w:lineRule="exact"/>
              <w:rPr>
                <w:rFonts w:ascii="宋体" w:hAnsi="宋体"/>
                <w:bCs/>
              </w:rPr>
            </w:pPr>
          </w:p>
        </w:tc>
        <w:tc>
          <w:tcPr>
            <w:tcW w:w="4335" w:type="dxa"/>
            <w:gridSpan w:val="3"/>
            <w:vMerge/>
          </w:tcPr>
          <w:p w:rsidR="00814397" w:rsidRDefault="00814397">
            <w:pPr>
              <w:spacing w:line="300" w:lineRule="exact"/>
              <w:rPr>
                <w:rFonts w:ascii="宋体" w:hAnsi="宋体"/>
                <w:bCs/>
              </w:rPr>
            </w:pPr>
          </w:p>
        </w:tc>
        <w:tc>
          <w:tcPr>
            <w:tcW w:w="1320" w:type="dxa"/>
          </w:tcPr>
          <w:p w:rsidR="00814397" w:rsidRDefault="00100CD7">
            <w:pPr>
              <w:spacing w:line="300" w:lineRule="exact"/>
              <w:rPr>
                <w:rFonts w:ascii="宋体" w:hAnsi="宋体"/>
                <w:bCs/>
              </w:rPr>
            </w:pPr>
            <w:r>
              <w:rPr>
                <w:rFonts w:ascii="宋体" w:hAnsi="宋体"/>
                <w:bCs/>
              </w:rPr>
              <w:t>S/C No.:</w:t>
            </w:r>
          </w:p>
        </w:tc>
        <w:tc>
          <w:tcPr>
            <w:tcW w:w="1602" w:type="dxa"/>
            <w:tcMar>
              <w:left w:w="57" w:type="dxa"/>
              <w:right w:w="57" w:type="dxa"/>
            </w:tcMar>
          </w:tcPr>
          <w:p w:rsidR="00814397" w:rsidRDefault="00814397">
            <w:pPr>
              <w:spacing w:line="300" w:lineRule="exact"/>
              <w:rPr>
                <w:rFonts w:ascii="宋体" w:hAnsi="宋体"/>
                <w:bCs/>
              </w:rPr>
            </w:pPr>
          </w:p>
        </w:tc>
      </w:tr>
      <w:tr w:rsidR="00814397">
        <w:trPr>
          <w:cantSplit/>
          <w:jc w:val="center"/>
        </w:trPr>
        <w:tc>
          <w:tcPr>
            <w:tcW w:w="861" w:type="dxa"/>
            <w:vMerge/>
            <w:vAlign w:val="center"/>
          </w:tcPr>
          <w:p w:rsidR="00814397" w:rsidRDefault="00814397">
            <w:pPr>
              <w:spacing w:line="300" w:lineRule="exact"/>
              <w:rPr>
                <w:rFonts w:ascii="宋体" w:hAnsi="宋体"/>
                <w:bCs/>
              </w:rPr>
            </w:pPr>
          </w:p>
        </w:tc>
        <w:tc>
          <w:tcPr>
            <w:tcW w:w="4335" w:type="dxa"/>
            <w:gridSpan w:val="3"/>
            <w:vMerge/>
          </w:tcPr>
          <w:p w:rsidR="00814397" w:rsidRDefault="00814397">
            <w:pPr>
              <w:spacing w:line="300" w:lineRule="exact"/>
              <w:rPr>
                <w:rFonts w:ascii="宋体" w:hAnsi="宋体"/>
                <w:bCs/>
              </w:rPr>
            </w:pPr>
          </w:p>
        </w:tc>
        <w:tc>
          <w:tcPr>
            <w:tcW w:w="1320" w:type="dxa"/>
          </w:tcPr>
          <w:p w:rsidR="00814397" w:rsidRDefault="00100CD7">
            <w:pPr>
              <w:spacing w:line="300" w:lineRule="exact"/>
              <w:rPr>
                <w:rFonts w:ascii="宋体" w:hAnsi="宋体"/>
                <w:bCs/>
              </w:rPr>
            </w:pPr>
            <w:r>
              <w:rPr>
                <w:rFonts w:ascii="宋体" w:hAnsi="宋体"/>
                <w:bCs/>
              </w:rPr>
              <w:t>S/C Date:</w:t>
            </w:r>
          </w:p>
        </w:tc>
        <w:tc>
          <w:tcPr>
            <w:tcW w:w="1602" w:type="dxa"/>
            <w:tcMar>
              <w:left w:w="57" w:type="dxa"/>
              <w:right w:w="57" w:type="dxa"/>
            </w:tcMar>
          </w:tcPr>
          <w:p w:rsidR="00814397" w:rsidRDefault="00814397">
            <w:pPr>
              <w:spacing w:line="300" w:lineRule="exact"/>
              <w:rPr>
                <w:rFonts w:ascii="宋体" w:hAnsi="宋体"/>
                <w:bCs/>
              </w:rPr>
            </w:pPr>
          </w:p>
        </w:tc>
      </w:tr>
      <w:tr w:rsidR="00814397">
        <w:trPr>
          <w:jc w:val="center"/>
        </w:trPr>
        <w:tc>
          <w:tcPr>
            <w:tcW w:w="861" w:type="dxa"/>
          </w:tcPr>
          <w:p w:rsidR="00814397" w:rsidRDefault="00100CD7">
            <w:pPr>
              <w:snapToGrid w:val="0"/>
              <w:spacing w:line="300" w:lineRule="exact"/>
              <w:rPr>
                <w:rFonts w:ascii="宋体" w:hAnsi="宋体"/>
                <w:bCs/>
              </w:rPr>
            </w:pPr>
            <w:r>
              <w:rPr>
                <w:rFonts w:ascii="宋体" w:hAnsi="宋体"/>
                <w:bCs/>
              </w:rPr>
              <w:t>From:</w:t>
            </w:r>
          </w:p>
        </w:tc>
        <w:tc>
          <w:tcPr>
            <w:tcW w:w="3358" w:type="dxa"/>
            <w:gridSpan w:val="2"/>
          </w:tcPr>
          <w:p w:rsidR="00814397" w:rsidRDefault="00814397">
            <w:pPr>
              <w:spacing w:line="300" w:lineRule="exact"/>
              <w:rPr>
                <w:rFonts w:ascii="宋体" w:hAnsi="宋体"/>
                <w:bCs/>
              </w:rPr>
            </w:pPr>
          </w:p>
        </w:tc>
        <w:tc>
          <w:tcPr>
            <w:tcW w:w="977" w:type="dxa"/>
            <w:tcMar>
              <w:left w:w="113" w:type="dxa"/>
            </w:tcMar>
          </w:tcPr>
          <w:p w:rsidR="00814397" w:rsidRDefault="00100CD7">
            <w:pPr>
              <w:spacing w:line="300" w:lineRule="exact"/>
              <w:ind w:leftChars="-19" w:left="-40" w:rightChars="-27" w:right="-57"/>
              <w:rPr>
                <w:rFonts w:ascii="宋体" w:hAnsi="宋体"/>
                <w:bCs/>
              </w:rPr>
            </w:pPr>
            <w:r>
              <w:rPr>
                <w:rFonts w:ascii="宋体" w:hAnsi="宋体"/>
                <w:bCs/>
              </w:rPr>
              <w:t xml:space="preserve">To: </w:t>
            </w:r>
          </w:p>
        </w:tc>
        <w:tc>
          <w:tcPr>
            <w:tcW w:w="2922" w:type="dxa"/>
            <w:gridSpan w:val="2"/>
            <w:tcMar>
              <w:left w:w="57" w:type="dxa"/>
              <w:right w:w="57" w:type="dxa"/>
            </w:tcMar>
          </w:tcPr>
          <w:p w:rsidR="00814397" w:rsidRDefault="00814397">
            <w:pPr>
              <w:spacing w:line="300" w:lineRule="exact"/>
              <w:rPr>
                <w:rFonts w:ascii="宋体" w:hAnsi="宋体"/>
                <w:bCs/>
              </w:rPr>
            </w:pPr>
          </w:p>
        </w:tc>
      </w:tr>
      <w:tr w:rsidR="00814397">
        <w:trPr>
          <w:cantSplit/>
          <w:trHeight w:val="260"/>
          <w:jc w:val="center"/>
        </w:trPr>
        <w:tc>
          <w:tcPr>
            <w:tcW w:w="1355" w:type="dxa"/>
            <w:gridSpan w:val="2"/>
          </w:tcPr>
          <w:p w:rsidR="00814397" w:rsidRDefault="00100CD7">
            <w:pPr>
              <w:spacing w:line="300" w:lineRule="exact"/>
              <w:rPr>
                <w:rFonts w:ascii="宋体" w:hAnsi="宋体"/>
                <w:bCs/>
              </w:rPr>
            </w:pPr>
            <w:r>
              <w:rPr>
                <w:rFonts w:ascii="宋体" w:hAnsi="宋体"/>
                <w:bCs/>
              </w:rPr>
              <w:t>L/C No.:</w:t>
            </w:r>
          </w:p>
        </w:tc>
        <w:tc>
          <w:tcPr>
            <w:tcW w:w="2864" w:type="dxa"/>
          </w:tcPr>
          <w:p w:rsidR="00814397" w:rsidRDefault="00814397">
            <w:pPr>
              <w:spacing w:line="300" w:lineRule="exact"/>
              <w:rPr>
                <w:rFonts w:ascii="宋体" w:hAnsi="宋体"/>
                <w:bCs/>
              </w:rPr>
            </w:pPr>
          </w:p>
        </w:tc>
        <w:tc>
          <w:tcPr>
            <w:tcW w:w="977" w:type="dxa"/>
            <w:vMerge w:val="restart"/>
            <w:tcMar>
              <w:left w:w="113" w:type="dxa"/>
            </w:tcMar>
            <w:vAlign w:val="center"/>
          </w:tcPr>
          <w:p w:rsidR="00814397" w:rsidRDefault="00100CD7">
            <w:pPr>
              <w:spacing w:line="300" w:lineRule="exact"/>
              <w:ind w:leftChars="-19" w:left="-40" w:rightChars="-27" w:right="-57"/>
              <w:jc w:val="center"/>
              <w:rPr>
                <w:rFonts w:ascii="宋体" w:hAnsi="宋体"/>
                <w:bCs/>
              </w:rPr>
            </w:pPr>
            <w:r>
              <w:rPr>
                <w:rFonts w:ascii="宋体" w:hAnsi="宋体"/>
                <w:bCs/>
              </w:rPr>
              <w:t>Issued By:</w:t>
            </w:r>
          </w:p>
        </w:tc>
        <w:tc>
          <w:tcPr>
            <w:tcW w:w="2922" w:type="dxa"/>
            <w:gridSpan w:val="2"/>
            <w:vMerge w:val="restart"/>
            <w:tcMar>
              <w:left w:w="57" w:type="dxa"/>
              <w:right w:w="57" w:type="dxa"/>
            </w:tcMar>
          </w:tcPr>
          <w:p w:rsidR="00814397" w:rsidRDefault="00814397">
            <w:pPr>
              <w:spacing w:line="300" w:lineRule="exact"/>
              <w:rPr>
                <w:rFonts w:ascii="宋体" w:hAnsi="宋体"/>
                <w:bCs/>
              </w:rPr>
            </w:pPr>
          </w:p>
        </w:tc>
      </w:tr>
      <w:tr w:rsidR="00814397">
        <w:trPr>
          <w:cantSplit/>
          <w:jc w:val="center"/>
        </w:trPr>
        <w:tc>
          <w:tcPr>
            <w:tcW w:w="1355" w:type="dxa"/>
            <w:gridSpan w:val="2"/>
          </w:tcPr>
          <w:p w:rsidR="00814397" w:rsidRDefault="00100CD7">
            <w:pPr>
              <w:spacing w:line="300" w:lineRule="exact"/>
              <w:rPr>
                <w:rFonts w:ascii="宋体" w:hAnsi="宋体"/>
                <w:bCs/>
              </w:rPr>
            </w:pPr>
            <w:r>
              <w:rPr>
                <w:rFonts w:ascii="宋体" w:hAnsi="宋体"/>
                <w:bCs/>
              </w:rPr>
              <w:t>Date of Issue:</w:t>
            </w:r>
          </w:p>
        </w:tc>
        <w:tc>
          <w:tcPr>
            <w:tcW w:w="2864" w:type="dxa"/>
          </w:tcPr>
          <w:p w:rsidR="00814397" w:rsidRDefault="00814397">
            <w:pPr>
              <w:spacing w:line="300" w:lineRule="exact"/>
              <w:rPr>
                <w:rFonts w:ascii="宋体" w:hAnsi="宋体"/>
                <w:bCs/>
              </w:rPr>
            </w:pPr>
          </w:p>
        </w:tc>
        <w:tc>
          <w:tcPr>
            <w:tcW w:w="977" w:type="dxa"/>
            <w:vMerge/>
            <w:tcMar>
              <w:left w:w="113" w:type="dxa"/>
            </w:tcMar>
          </w:tcPr>
          <w:p w:rsidR="00814397" w:rsidRDefault="00814397">
            <w:pPr>
              <w:pStyle w:val="1"/>
              <w:spacing w:before="0" w:after="0" w:line="300" w:lineRule="exact"/>
              <w:ind w:leftChars="-19" w:left="-40" w:rightChars="-27" w:right="-57"/>
              <w:rPr>
                <w:rFonts w:ascii="宋体" w:hAnsi="宋体"/>
                <w:b w:val="0"/>
                <w:bCs w:val="0"/>
                <w:kern w:val="2"/>
                <w:sz w:val="21"/>
                <w:szCs w:val="21"/>
              </w:rPr>
            </w:pPr>
          </w:p>
        </w:tc>
        <w:tc>
          <w:tcPr>
            <w:tcW w:w="2922" w:type="dxa"/>
            <w:gridSpan w:val="2"/>
            <w:vMerge/>
            <w:tcMar>
              <w:left w:w="57" w:type="dxa"/>
              <w:right w:w="57" w:type="dxa"/>
            </w:tcMar>
          </w:tcPr>
          <w:p w:rsidR="00814397" w:rsidRDefault="00814397">
            <w:pPr>
              <w:spacing w:line="300" w:lineRule="exact"/>
              <w:rPr>
                <w:rFonts w:ascii="宋体" w:hAnsi="宋体"/>
                <w:bCs/>
              </w:rPr>
            </w:pPr>
          </w:p>
        </w:tc>
      </w:tr>
      <w:tr w:rsidR="00814397">
        <w:trPr>
          <w:jc w:val="center"/>
        </w:trPr>
        <w:tc>
          <w:tcPr>
            <w:tcW w:w="1355" w:type="dxa"/>
            <w:gridSpan w:val="2"/>
          </w:tcPr>
          <w:p w:rsidR="00814397" w:rsidRDefault="00100CD7">
            <w:pPr>
              <w:spacing w:line="300" w:lineRule="exact"/>
              <w:jc w:val="center"/>
              <w:rPr>
                <w:rFonts w:ascii="宋体" w:hAnsi="宋体"/>
                <w:bCs/>
              </w:rPr>
            </w:pPr>
            <w:r>
              <w:rPr>
                <w:rFonts w:ascii="宋体" w:hAnsi="宋体"/>
                <w:bCs/>
              </w:rPr>
              <w:t>Marks and Numbers</w:t>
            </w:r>
          </w:p>
        </w:tc>
        <w:tc>
          <w:tcPr>
            <w:tcW w:w="2864" w:type="dxa"/>
            <w:tcBorders>
              <w:bottom w:val="single" w:sz="4" w:space="0" w:color="auto"/>
            </w:tcBorders>
          </w:tcPr>
          <w:p w:rsidR="00814397" w:rsidRDefault="00100CD7">
            <w:pPr>
              <w:pStyle w:val="4"/>
              <w:snapToGrid w:val="0"/>
              <w:spacing w:before="0" w:after="0" w:line="300" w:lineRule="exact"/>
              <w:jc w:val="center"/>
              <w:rPr>
                <w:rFonts w:ascii="宋体" w:hAnsi="宋体"/>
                <w:b w:val="0"/>
                <w:bCs w:val="0"/>
                <w:sz w:val="21"/>
                <w:szCs w:val="21"/>
              </w:rPr>
            </w:pPr>
            <w:r>
              <w:rPr>
                <w:rFonts w:ascii="宋体" w:hAnsi="宋体"/>
                <w:b w:val="0"/>
                <w:sz w:val="21"/>
                <w:szCs w:val="21"/>
              </w:rPr>
              <w:t>Number and kind of package</w:t>
            </w:r>
          </w:p>
          <w:p w:rsidR="00814397" w:rsidRDefault="00100CD7">
            <w:pPr>
              <w:snapToGrid w:val="0"/>
              <w:spacing w:line="300" w:lineRule="exact"/>
              <w:jc w:val="center"/>
              <w:rPr>
                <w:rFonts w:ascii="宋体" w:hAnsi="宋体"/>
                <w:bCs/>
              </w:rPr>
            </w:pPr>
            <w:r>
              <w:rPr>
                <w:rFonts w:ascii="宋体" w:hAnsi="宋体"/>
                <w:bCs/>
              </w:rPr>
              <w:t>Description of goods</w:t>
            </w:r>
          </w:p>
        </w:tc>
        <w:tc>
          <w:tcPr>
            <w:tcW w:w="977" w:type="dxa"/>
            <w:tcBorders>
              <w:bottom w:val="single" w:sz="4" w:space="0" w:color="auto"/>
            </w:tcBorders>
            <w:vAlign w:val="center"/>
          </w:tcPr>
          <w:p w:rsidR="00814397" w:rsidRDefault="00100CD7">
            <w:pPr>
              <w:snapToGrid w:val="0"/>
              <w:spacing w:line="300" w:lineRule="exact"/>
              <w:ind w:leftChars="-19" w:left="-40" w:rightChars="-27" w:right="-57"/>
              <w:jc w:val="center"/>
              <w:rPr>
                <w:rFonts w:ascii="宋体" w:hAnsi="宋体"/>
                <w:bCs/>
              </w:rPr>
            </w:pPr>
            <w:r>
              <w:rPr>
                <w:rFonts w:ascii="宋体" w:hAnsi="宋体"/>
                <w:bCs/>
              </w:rPr>
              <w:t>Quantity</w:t>
            </w:r>
          </w:p>
        </w:tc>
        <w:tc>
          <w:tcPr>
            <w:tcW w:w="1320" w:type="dxa"/>
            <w:tcBorders>
              <w:bottom w:val="single" w:sz="4" w:space="0" w:color="auto"/>
            </w:tcBorders>
            <w:vAlign w:val="center"/>
          </w:tcPr>
          <w:p w:rsidR="00814397" w:rsidRDefault="00100CD7">
            <w:pPr>
              <w:snapToGrid w:val="0"/>
              <w:spacing w:line="300" w:lineRule="exact"/>
              <w:jc w:val="center"/>
              <w:rPr>
                <w:rFonts w:ascii="宋体" w:hAnsi="宋体"/>
                <w:bCs/>
              </w:rPr>
            </w:pPr>
            <w:r>
              <w:rPr>
                <w:rFonts w:ascii="宋体" w:hAnsi="宋体"/>
                <w:bCs/>
              </w:rPr>
              <w:t>Unit Price</w:t>
            </w:r>
          </w:p>
        </w:tc>
        <w:tc>
          <w:tcPr>
            <w:tcW w:w="1602" w:type="dxa"/>
            <w:tcBorders>
              <w:bottom w:val="single" w:sz="4" w:space="0" w:color="auto"/>
            </w:tcBorders>
            <w:vAlign w:val="center"/>
          </w:tcPr>
          <w:p w:rsidR="00814397" w:rsidRDefault="00100CD7">
            <w:pPr>
              <w:snapToGrid w:val="0"/>
              <w:spacing w:line="300" w:lineRule="exact"/>
              <w:jc w:val="center"/>
              <w:rPr>
                <w:rFonts w:ascii="宋体" w:hAnsi="宋体"/>
                <w:bCs/>
              </w:rPr>
            </w:pPr>
            <w:r>
              <w:rPr>
                <w:rFonts w:ascii="宋体" w:hAnsi="宋体"/>
                <w:bCs/>
              </w:rPr>
              <w:t>Amount</w:t>
            </w:r>
          </w:p>
        </w:tc>
      </w:tr>
      <w:tr w:rsidR="00814397">
        <w:trPr>
          <w:cantSplit/>
          <w:trHeight w:val="319"/>
          <w:jc w:val="center"/>
        </w:trPr>
        <w:tc>
          <w:tcPr>
            <w:tcW w:w="1355" w:type="dxa"/>
            <w:gridSpan w:val="2"/>
            <w:vMerge w:val="restart"/>
          </w:tcPr>
          <w:p w:rsidR="00814397" w:rsidRDefault="00814397">
            <w:pPr>
              <w:spacing w:line="300" w:lineRule="exact"/>
              <w:jc w:val="center"/>
              <w:rPr>
                <w:rFonts w:ascii="宋体" w:hAnsi="宋体"/>
                <w:bCs/>
              </w:rPr>
            </w:pPr>
          </w:p>
        </w:tc>
        <w:tc>
          <w:tcPr>
            <w:tcW w:w="2864" w:type="dxa"/>
            <w:tcBorders>
              <w:bottom w:val="nil"/>
            </w:tcBorders>
          </w:tcPr>
          <w:p w:rsidR="00814397" w:rsidRDefault="00814397">
            <w:pPr>
              <w:spacing w:line="300" w:lineRule="exact"/>
              <w:ind w:firstLine="2880"/>
              <w:rPr>
                <w:rFonts w:ascii="宋体" w:hAnsi="宋体"/>
                <w:bCs/>
              </w:rPr>
            </w:pPr>
          </w:p>
        </w:tc>
        <w:tc>
          <w:tcPr>
            <w:tcW w:w="977" w:type="dxa"/>
            <w:tcBorders>
              <w:bottom w:val="nil"/>
            </w:tcBorders>
          </w:tcPr>
          <w:p w:rsidR="00814397" w:rsidRDefault="00814397">
            <w:pPr>
              <w:spacing w:line="300" w:lineRule="exact"/>
              <w:ind w:firstLine="2880"/>
              <w:rPr>
                <w:rFonts w:ascii="宋体" w:hAnsi="宋体"/>
                <w:bCs/>
              </w:rPr>
            </w:pPr>
          </w:p>
        </w:tc>
        <w:tc>
          <w:tcPr>
            <w:tcW w:w="2922" w:type="dxa"/>
            <w:gridSpan w:val="2"/>
            <w:tcBorders>
              <w:bottom w:val="nil"/>
            </w:tcBorders>
          </w:tcPr>
          <w:p w:rsidR="00814397" w:rsidRDefault="00100CD7">
            <w:pPr>
              <w:adjustRightInd w:val="0"/>
              <w:snapToGrid w:val="0"/>
              <w:spacing w:line="300" w:lineRule="exact"/>
              <w:rPr>
                <w:rFonts w:ascii="宋体" w:hAnsi="宋体"/>
                <w:bCs/>
              </w:rPr>
            </w:pPr>
            <w:r>
              <w:rPr>
                <w:rFonts w:ascii="宋体" w:hAnsi="宋体"/>
                <w:bCs/>
              </w:rPr>
              <w:t xml:space="preserve"> </w:t>
            </w:r>
          </w:p>
        </w:tc>
      </w:tr>
      <w:tr w:rsidR="00814397">
        <w:trPr>
          <w:cantSplit/>
          <w:trHeight w:val="435"/>
          <w:jc w:val="center"/>
        </w:trPr>
        <w:tc>
          <w:tcPr>
            <w:tcW w:w="1355" w:type="dxa"/>
            <w:gridSpan w:val="2"/>
            <w:vMerge/>
          </w:tcPr>
          <w:p w:rsidR="00814397" w:rsidRDefault="00814397">
            <w:pPr>
              <w:snapToGrid w:val="0"/>
              <w:spacing w:line="300" w:lineRule="exact"/>
              <w:ind w:left="57" w:right="57"/>
              <w:rPr>
                <w:rFonts w:ascii="宋体" w:hAnsi="宋体"/>
                <w:bCs/>
              </w:rPr>
            </w:pPr>
          </w:p>
        </w:tc>
        <w:tc>
          <w:tcPr>
            <w:tcW w:w="2864" w:type="dxa"/>
            <w:tcBorders>
              <w:top w:val="nil"/>
            </w:tcBorders>
          </w:tcPr>
          <w:p w:rsidR="00814397" w:rsidRDefault="00814397">
            <w:pPr>
              <w:spacing w:line="300" w:lineRule="exact"/>
              <w:rPr>
                <w:rFonts w:ascii="宋体" w:hAnsi="宋体"/>
                <w:bCs/>
              </w:rPr>
            </w:pPr>
          </w:p>
        </w:tc>
        <w:tc>
          <w:tcPr>
            <w:tcW w:w="977" w:type="dxa"/>
            <w:tcBorders>
              <w:top w:val="nil"/>
            </w:tcBorders>
          </w:tcPr>
          <w:p w:rsidR="00814397" w:rsidRDefault="00814397">
            <w:pPr>
              <w:snapToGrid w:val="0"/>
              <w:spacing w:line="300" w:lineRule="exact"/>
              <w:ind w:left="-55" w:right="-43"/>
              <w:jc w:val="center"/>
              <w:rPr>
                <w:rFonts w:ascii="宋体" w:hAnsi="宋体"/>
                <w:bCs/>
              </w:rPr>
            </w:pPr>
          </w:p>
        </w:tc>
        <w:tc>
          <w:tcPr>
            <w:tcW w:w="1320" w:type="dxa"/>
            <w:tcBorders>
              <w:top w:val="nil"/>
            </w:tcBorders>
          </w:tcPr>
          <w:p w:rsidR="00814397" w:rsidRDefault="00814397">
            <w:pPr>
              <w:adjustRightInd w:val="0"/>
              <w:snapToGrid w:val="0"/>
              <w:spacing w:line="300" w:lineRule="exact"/>
              <w:jc w:val="center"/>
              <w:rPr>
                <w:rFonts w:ascii="宋体" w:hAnsi="宋体"/>
                <w:bCs/>
              </w:rPr>
            </w:pPr>
          </w:p>
        </w:tc>
        <w:tc>
          <w:tcPr>
            <w:tcW w:w="1602" w:type="dxa"/>
            <w:tcBorders>
              <w:top w:val="nil"/>
            </w:tcBorders>
          </w:tcPr>
          <w:p w:rsidR="00814397" w:rsidRDefault="00814397">
            <w:pPr>
              <w:adjustRightInd w:val="0"/>
              <w:snapToGrid w:val="0"/>
              <w:spacing w:line="300" w:lineRule="exact"/>
              <w:jc w:val="center"/>
              <w:rPr>
                <w:rFonts w:ascii="宋体" w:hAnsi="宋体"/>
                <w:bCs/>
              </w:rPr>
            </w:pPr>
          </w:p>
        </w:tc>
      </w:tr>
      <w:tr w:rsidR="00814397">
        <w:trPr>
          <w:cantSplit/>
          <w:jc w:val="center"/>
        </w:trPr>
        <w:tc>
          <w:tcPr>
            <w:tcW w:w="4219" w:type="dxa"/>
            <w:gridSpan w:val="3"/>
          </w:tcPr>
          <w:p w:rsidR="00814397" w:rsidRDefault="00100CD7">
            <w:pPr>
              <w:spacing w:line="300" w:lineRule="exact"/>
              <w:jc w:val="right"/>
              <w:rPr>
                <w:rFonts w:ascii="宋体" w:hAnsi="宋体"/>
                <w:bCs/>
              </w:rPr>
            </w:pPr>
            <w:r>
              <w:rPr>
                <w:rFonts w:ascii="宋体" w:hAnsi="宋体"/>
                <w:bCs/>
              </w:rPr>
              <w:t xml:space="preserve">TOTAL: </w:t>
            </w:r>
          </w:p>
        </w:tc>
        <w:tc>
          <w:tcPr>
            <w:tcW w:w="977" w:type="dxa"/>
          </w:tcPr>
          <w:p w:rsidR="00814397" w:rsidRDefault="00814397">
            <w:pPr>
              <w:pStyle w:val="4"/>
              <w:spacing w:before="0" w:after="0" w:line="300" w:lineRule="exact"/>
              <w:jc w:val="center"/>
              <w:rPr>
                <w:rFonts w:ascii="宋体" w:hAnsi="宋体"/>
                <w:b w:val="0"/>
                <w:bCs w:val="0"/>
                <w:sz w:val="21"/>
                <w:szCs w:val="21"/>
              </w:rPr>
            </w:pPr>
          </w:p>
        </w:tc>
        <w:tc>
          <w:tcPr>
            <w:tcW w:w="1320" w:type="dxa"/>
          </w:tcPr>
          <w:p w:rsidR="00814397" w:rsidRDefault="00814397">
            <w:pPr>
              <w:snapToGrid w:val="0"/>
              <w:spacing w:line="300" w:lineRule="exact"/>
              <w:jc w:val="center"/>
              <w:rPr>
                <w:rFonts w:ascii="宋体" w:hAnsi="宋体"/>
                <w:bCs/>
              </w:rPr>
            </w:pPr>
          </w:p>
        </w:tc>
        <w:tc>
          <w:tcPr>
            <w:tcW w:w="1602" w:type="dxa"/>
          </w:tcPr>
          <w:p w:rsidR="00814397" w:rsidRDefault="00814397">
            <w:pPr>
              <w:snapToGrid w:val="0"/>
              <w:spacing w:line="300" w:lineRule="exact"/>
              <w:jc w:val="center"/>
              <w:rPr>
                <w:rFonts w:ascii="宋体" w:hAnsi="宋体"/>
                <w:bCs/>
              </w:rPr>
            </w:pPr>
          </w:p>
        </w:tc>
      </w:tr>
      <w:tr w:rsidR="00814397">
        <w:trPr>
          <w:trHeight w:val="90"/>
          <w:jc w:val="center"/>
        </w:trPr>
        <w:tc>
          <w:tcPr>
            <w:tcW w:w="1355" w:type="dxa"/>
            <w:gridSpan w:val="2"/>
          </w:tcPr>
          <w:p w:rsidR="00814397" w:rsidRDefault="00100CD7">
            <w:pPr>
              <w:spacing w:before="120" w:after="120" w:line="300" w:lineRule="exact"/>
              <w:jc w:val="right"/>
              <w:rPr>
                <w:rFonts w:ascii="宋体" w:hAnsi="宋体"/>
                <w:bCs/>
              </w:rPr>
            </w:pPr>
            <w:r>
              <w:rPr>
                <w:rFonts w:ascii="宋体" w:hAnsi="宋体"/>
                <w:bCs/>
              </w:rPr>
              <w:t xml:space="preserve">SAY TOTAL: </w:t>
            </w:r>
          </w:p>
        </w:tc>
        <w:tc>
          <w:tcPr>
            <w:tcW w:w="6763" w:type="dxa"/>
            <w:gridSpan w:val="4"/>
          </w:tcPr>
          <w:p w:rsidR="00814397" w:rsidRDefault="00814397">
            <w:pPr>
              <w:spacing w:before="120" w:after="120" w:line="300" w:lineRule="exact"/>
              <w:rPr>
                <w:rFonts w:ascii="宋体" w:hAnsi="宋体"/>
                <w:bCs/>
              </w:rPr>
            </w:pPr>
          </w:p>
        </w:tc>
      </w:tr>
      <w:tr w:rsidR="00814397">
        <w:trPr>
          <w:trHeight w:val="90"/>
          <w:jc w:val="center"/>
        </w:trPr>
        <w:tc>
          <w:tcPr>
            <w:tcW w:w="8118" w:type="dxa"/>
            <w:gridSpan w:val="6"/>
          </w:tcPr>
          <w:p w:rsidR="00814397" w:rsidRDefault="00100CD7">
            <w:pPr>
              <w:snapToGrid w:val="0"/>
              <w:spacing w:line="300" w:lineRule="exact"/>
              <w:ind w:left="57" w:right="617"/>
              <w:jc w:val="center"/>
              <w:rPr>
                <w:rFonts w:ascii="宋体" w:hAnsi="宋体"/>
                <w:bCs/>
              </w:rPr>
            </w:pPr>
            <w:r>
              <w:rPr>
                <w:rFonts w:ascii="宋体" w:hAnsi="宋体"/>
                <w:bCs/>
              </w:rPr>
              <w:t xml:space="preserve">                           </w:t>
            </w:r>
          </w:p>
          <w:p w:rsidR="00814397" w:rsidRDefault="00814397">
            <w:pPr>
              <w:snapToGrid w:val="0"/>
              <w:spacing w:line="300" w:lineRule="exact"/>
              <w:ind w:left="57" w:right="617"/>
              <w:jc w:val="center"/>
              <w:rPr>
                <w:rFonts w:ascii="宋体" w:hAnsi="宋体"/>
                <w:bCs/>
              </w:rPr>
            </w:pPr>
          </w:p>
          <w:p w:rsidR="00814397" w:rsidRDefault="00814397">
            <w:pPr>
              <w:snapToGrid w:val="0"/>
              <w:spacing w:line="300" w:lineRule="exact"/>
              <w:ind w:left="57" w:right="617"/>
              <w:jc w:val="center"/>
              <w:rPr>
                <w:rFonts w:ascii="宋体" w:hAnsi="宋体"/>
                <w:bCs/>
              </w:rPr>
            </w:pPr>
          </w:p>
          <w:p w:rsidR="00814397" w:rsidRDefault="00814397">
            <w:pPr>
              <w:snapToGrid w:val="0"/>
              <w:spacing w:line="300" w:lineRule="exact"/>
              <w:ind w:left="57" w:right="617"/>
              <w:jc w:val="center"/>
              <w:rPr>
                <w:rFonts w:ascii="宋体" w:hAnsi="宋体"/>
                <w:bCs/>
              </w:rPr>
            </w:pPr>
          </w:p>
        </w:tc>
      </w:tr>
    </w:tbl>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lastRenderedPageBreak/>
        <w:t>2.外贸履约问题解决方案设计</w:t>
      </w:r>
    </w:p>
    <w:p w:rsidR="00814397" w:rsidRPr="00255DAC"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2024年5月，宁波大洋进出口有限公司（以下简称宁波大洋）与韩国某公司订立蓝牙耳机的买卖合同，价值30万美元。使用的贸易术语为FCA Shanghai International Airport, China，运输方式为空运；支付方式为T/T 10% in advance and 90% within 30 days after shipment date。签约后，韩国进口商立即给出口商电汇了3万美金；宁波大洋收到预付款后立即安排了货物的</w:t>
      </w:r>
      <w:r w:rsidRPr="00255DAC">
        <w:rPr>
          <w:rFonts w:ascii="仿宋_GB2312" w:eastAsia="仿宋_GB2312" w:hAnsi="仿宋_GB2312" w:cs="仿宋_GB2312" w:hint="eastAsia"/>
          <w:sz w:val="32"/>
          <w:szCs w:val="32"/>
        </w:rPr>
        <w:t>空运出口，备妥各种单据，并将单据的副本电传给韩方，要求对方付清尾款。韩方以30天内为由，拖延付款。后经查询，货物早已被空运单上的收货人-韩国进口商提走并在市场上销售。</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（1）请简单解释FCA贸易术语；</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（2）请指出宁波大洋在该业务操作中存在的风险点并说明理由；</w:t>
      </w:r>
    </w:p>
    <w:p w:rsidR="00814397" w:rsidRPr="00255DAC" w:rsidRDefault="00100CD7">
      <w:pPr>
        <w:spacing w:line="600" w:lineRule="exact"/>
        <w:ind w:firstLineChars="200" w:firstLine="640"/>
        <w:rPr>
          <w:rFonts w:ascii="仿宋_GB2312" w:eastAsia="仿宋_GB2312" w:hAnsi="仿宋_GB2312" w:cs="仿宋_GB2312"/>
          <w:sz w:val="32"/>
          <w:szCs w:val="32"/>
        </w:rPr>
      </w:pPr>
      <w:r w:rsidRPr="00255DAC">
        <w:rPr>
          <w:rFonts w:ascii="仿宋_GB2312" w:eastAsia="仿宋_GB2312" w:hAnsi="仿宋_GB2312" w:cs="仿宋_GB2312" w:hint="eastAsia"/>
          <w:sz w:val="32"/>
          <w:szCs w:val="32"/>
        </w:rPr>
        <w:t>（3）请写出该笔业务中应如何善后，今后该如何避免类似风险发生？</w:t>
      </w:r>
    </w:p>
    <w:bookmarkEnd w:id="3"/>
    <w:p w:rsidR="00814397" w:rsidRPr="00255DAC" w:rsidRDefault="00100CD7">
      <w:pPr>
        <w:spacing w:line="600" w:lineRule="exact"/>
        <w:ind w:firstLineChars="200" w:firstLine="640"/>
        <w:rPr>
          <w:rFonts w:ascii="楷体_GB2312" w:eastAsia="楷体_GB2312" w:hAnsi="楷体_GB2312" w:cs="楷体_GB2312"/>
          <w:sz w:val="32"/>
          <w:szCs w:val="32"/>
        </w:rPr>
      </w:pPr>
      <w:r w:rsidRPr="00255DAC">
        <w:rPr>
          <w:rFonts w:ascii="楷体_GB2312" w:eastAsia="楷体_GB2312" w:hAnsi="楷体_GB2312" w:cs="楷体_GB2312" w:hint="eastAsia"/>
          <w:sz w:val="32"/>
          <w:szCs w:val="32"/>
        </w:rPr>
        <w:t>（三）外贸B2C模块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选手以努力提升公司的投资回报率（ROI）为目标，以回合制竞争博弈为形式开展外贸B2C数据运营，在不断发展变化的市场环境中，对相关市场数据和公司运营结果数据进行挖掘与分析，完成产品开发、采购、产品上下架、定价、引流、物流配送、财务管理等各个运营环节的决策制定与实施，并且在逐次展开的回合中不断优化本公司的数据运营战略与决策。</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背景资料：</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销售平台：A平台（亚马逊），B平台（速卖通）</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销售品类：围巾、皮带、连衣裙</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回合数量：8个回合</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初始资金：10-30万元</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1.创建公司</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公司已完成注册，无需选手自己创建。</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2.市场调研</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分析不同国家的消费者需求、汇率、外贸B2C平台政策、物流政策、竞品等各种市场环境，掌握市场需求和市场方向，制定经营策略。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（1）环境数据</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了解市场环境、货币、税收以及融资等情况。分析市场快讯，了解外贸B2C的市场环境以及未来可能的变化趋势，捕捉商机，合理筹划运营决策，并把握不同国家市场规模和市场需求。了解外汇牌价与汇率走势。了解各项税收的征收标准、缴纳时间。了解中小企业信用贷款和应收账款质押贷款两种贷款方式的要求、发放时间、利率、还贷周期等信息。</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（2）市场前期调研</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访问外贸B2C平台的前端页面，调研在线平台所有在售商品的信息，包括商品标题、定价、好评分以及销售额排名等，改进销售策略。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（3）外贸B2C平台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了解各外贸B2C平台特点与政策，包括市场渗透率、热搜词</w:t>
      </w:r>
      <w:r>
        <w:rPr>
          <w:rFonts w:ascii="仿宋_GB2312" w:eastAsia="仿宋_GB2312" w:hAnsi="仿宋_GB2312" w:cs="仿宋_GB2312" w:hint="eastAsia"/>
          <w:sz w:val="32"/>
          <w:szCs w:val="32"/>
        </w:rPr>
        <w:lastRenderedPageBreak/>
        <w:t>排行、销售方案和费用、账期以及备货周期。了解各外贸B2C平台在不同国家的市场渗透率，分析不同国家消费者对不同平台的偏好程度。了解各外贸B2C平台中不同品类的热搜关键词排行榜，分析不同商品的需求情况。了解各外贸B2C平台的销售方案和费用明细，销售费用包含佣金和订阅费。了解费用金额、扣除的时间以及扣除的方式。分析不同平台之间的销售费用差异。了解各外贸B2C平台与卖家结算销售账款的周期和备货周期。如果卖家没有能够在备货期内及时完成发货，订单将自动取消，并对卖家评级产生不良影响。</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（4）仓储物流</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了解不同物流服务的时效与价格，国内仓与海外仓的收费计算方法。根据所售产品的特点以及物流服务的价格和时效性来选择合适的物流方式。了解物品计费重量（实际重量和体积重量）的计算方法，以及不同物流方式运送到不同国家的运费情况。可使用服务查询估算国际物流的运费。了解国内仓库的仓储费率以及库存商品清仓抛售价格的计算方法。了解不同国家的海外仓库和平台自建物流的政策，仓储费用、配送服务费用的计算方法。了解海外仓库存商品清仓抛售价格的计算方法。</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3.采购管理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国内商品采购平台提供不少于500种商品，每款商品包括图片、价格、起订量、物流成本、包装、货描、品级等信息。在不同回合，商品的采购价格与供应量可能会发生动态变化。选手可综合各种数据测算性价比、进行选品，并制定采购计划。</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lastRenderedPageBreak/>
        <w:t>4.仓储管理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查看库存商品清单，通过调仓计划将库存商品在不同的仓库之间进行调拨（包括本地仓与海外仓），调仓需要花费一定的时间周期来完成。可对库存商品进行清仓抛售以盘活资金。</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（1）库存清单</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查看商品在各个仓库详细的库存数量等信息。</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（2）清仓抛售计划</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制定清仓抛售计划。</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（3）调仓计划</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建立海外仓，制定调仓计划，填写相关的调仓信息，对各商品在各个仓库的备货数量进行调拨。</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5.店铺运营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（1）创建店铺</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选手可创建一个或者多个店铺。店铺一经创建，不予撤销。</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（2）商品管理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对商品进行管理操作，包括商品上下架、商品标题价格等编辑修改操作。进行商品上架操作时，撰写产品标题、核算产品成本、确定产品价格及折扣、设置产品上架量、选择物流方式及出库地点。</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发布商品（每回合每店铺发布新商品数量上限为50个，每回合每店铺在售商品数量上限为100个）</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①商品标题：撰写英文标题，包含商品的英文名称、产品特征（属性）等，展现商品特点，避免罗列和堆砌。</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②商品价格：确定商品价格，设置折扣，折扣后的价格即为商品的销售价格。</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③库存：选择发货仓库，并确定上架量。</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④物流：针对不同地区买家选择合适的物流方式，制定相应的运费策略。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（3）营销推广</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①平台营销工具</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通过平台营销工具制定商品引流决策，可对每一个上架商品设定单次点击价格和预算限额，并且充值店铺账户。</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②社交网络营销工具</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通过社交网络营销工具制定商品引流决策，可为每一个上架商品选择软文广告或网红直播方式，选择对应地区和套餐。</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③展示设计</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通过展示设计提升商品的视觉吸引力，不同套餐对应不同成本和效果。</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（4）订单管理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查看历史订单的不同状态以及发货情况。</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订单的状态包括等待发货、已发货、已完成、未履行和退货。订单需要在备货期内完成发货，否则会形成未履行订单，已经产生的未履行订单在一段时间内都将影响该店铺商品的销售。</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6.财务管理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（1）资金</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查询当前回合所有支出和收入的项目明细及可使用资金。</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（2）贷款</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可通过中小企业信用贷款、应收账款质押贷款两种方式进行融资。</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7.运营结果分析</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运营结果数据在每回合末动态产生，反映该回合的决策质量和成果，选手需要通过挖掘财务、订单、利润、库存四大类运营结果的关键数据，结合市场快讯、汇率、税收政策、仓储物流及海外仓信息、外贸B2C平台的政策、竞品信息等进行深入分析，制定企业运营战略及决策。</w:t>
      </w:r>
    </w:p>
    <w:p w:rsidR="00814397" w:rsidRDefault="00100CD7">
      <w:pPr>
        <w:numPr>
          <w:ilvl w:val="0"/>
          <w:numId w:val="1"/>
        </w:num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财务分析</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①资产负债表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分析资产负债表，了解企业在某个时间点的财务状况。主要包含了“资产”部分和“负债及所有者权益”部分。最终的投资回报率即取决于资产负债表中的“未分配利润”与“实收资本”的比值。</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②利润表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分析利润表，了解企业在一定期间的经营成果和盈利状况。通过对一定阶段的收入、费用、支出进行归类，深入分析企业的盈利状况。利润表中的“净利润”金额即为对应时间内资产负债表中的“未分配利润”金额。</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③现金流量表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分析现金流量表，了解公司在一定时期实际的现金流入和现金流出的情况，保证公司健康经营。如果在回合结束计算时现金</w:t>
      </w:r>
      <w:r>
        <w:rPr>
          <w:rFonts w:ascii="仿宋_GB2312" w:eastAsia="仿宋_GB2312" w:hAnsi="仿宋_GB2312" w:cs="仿宋_GB2312" w:hint="eastAsia"/>
          <w:sz w:val="32"/>
          <w:szCs w:val="32"/>
        </w:rPr>
        <w:lastRenderedPageBreak/>
        <w:t>余额小于0，则公司会破产。</w:t>
      </w:r>
    </w:p>
    <w:p w:rsidR="00814397" w:rsidRDefault="00100CD7">
      <w:pPr>
        <w:spacing w:line="600" w:lineRule="exact"/>
        <w:ind w:firstLineChars="200" w:firstLine="640"/>
      </w:pPr>
      <w:r>
        <w:rPr>
          <w:rFonts w:ascii="仿宋_GB2312" w:eastAsia="仿宋_GB2312" w:hAnsi="仿宋_GB2312" w:cs="仿宋_GB2312" w:hint="eastAsia"/>
          <w:sz w:val="32"/>
          <w:szCs w:val="32"/>
        </w:rPr>
        <w:t>④企业所得税纳税申报表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查看企业所得税缴纳情况，包括营业收入、营业外收入、营业支出、营业利润、应纳所得税额、税率、实际应缴纳所得税额以及实际已缴纳所得税额等。</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⑤店铺应收账款结算计划表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查看店铺应收账款结算计划表，了解公司所有经营店铺的应收账款结算情况。对照不同的结算周期查看具体的结算信息。在每个结算日期的明细中，查看该结算日期下结算订单的相关信息。</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⑥贷款还款计划表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查看贷款还款计划表，了解公司在各个还款周期的贷款与还款情况，包括当期本金、当期利息、管理费、当期应还款总额、剩余应还款总额以及还款状态等信息，合理规划资金使用。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⑦物流服务费用结算计划表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查看物流服务费用结算计划表，了解各物流服务在不同回合周期的费用情况，估算公司需要缴纳的物流费用，做好资金管理。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（2）订单分析</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从订单层面分析外贸B2C公司的运营成果。</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①订单收入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订单收入包括订单总收入、地区订单收入、店铺订单收入和商品订单收入。从公司、地区、店铺和商品这四个方面统计分析外贸B2C公司的订单收入情况。具体包括每个回合的订单数量、销售商品的收入、买家支付的运费以及订单总额，统计并分析公</w:t>
      </w:r>
      <w:r>
        <w:rPr>
          <w:rFonts w:ascii="仿宋_GB2312" w:eastAsia="仿宋_GB2312" w:hAnsi="仿宋_GB2312" w:cs="仿宋_GB2312" w:hint="eastAsia"/>
          <w:sz w:val="32"/>
          <w:szCs w:val="32"/>
        </w:rPr>
        <w:lastRenderedPageBreak/>
        <w:t>司在外贸B2C平台的总体销售业绩。</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②商品订单量排名</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分析商品在外贸B2C平台中的订单量和对应排名，了解商品在该平台的销售和竞争情况。</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③商品流量和订单</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对比分析商品的曝光量、浏览量、转化率和订单等关键数据，寻找商品运营中存在的具体问题，从商品选品、标题、定价、营销等方面不断优化运营策略。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④商品流量来源</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对比分析商品的不同流量来源，包括站内流量、平台营销工具流量、社交网络营销工具流量和店内流量，思考如何增加商品的流量，带动销售业绩。</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⑤店铺广告业绩</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通过分析广告业绩报表，了解商品广告的使用情况，优化广告投入决策，增加广告的精准度以及影响力，提高广告投入的回报率，提升销售业绩。</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（3）利润分析</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从利润层面分析外贸B2C公司的运营情况，包括营业收入、地区销售利润、店铺销售利润和单个商品销售利润。通过运营过程中的具体收入、成本、毛利以及毛利率，分析盈利或亏损的原因。</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（4）库存分析</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①库存清单</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查询过往回合的商品库存情况，包括国内仓和海外仓的库存明细。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②发货信息</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分析各个平台的商品发货情况，包括订单的产生时间、最迟发货时间、订单数量、对应的出库地点、物流方式和实际发货时间等。查看订单的履行情况。</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③库存动销率</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通过库存动销率分析和优化商品库存管理策略。</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8.日程表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查看日程表，明确具体费用的缴纳时间，规避破产的风险。在某回合结束时，如果可用现金低于0，公司将会立即破产且无法进入下一回合。在某回合开始时，如果可用现金低于0，公司将会濒临破产，在该回合结束之前，使资金转负为正，可避免公司破产。</w:t>
      </w:r>
    </w:p>
    <w:p w:rsidR="00814397" w:rsidRDefault="00100CD7">
      <w:pPr>
        <w:numPr>
          <w:ilvl w:val="0"/>
          <w:numId w:val="2"/>
        </w:numPr>
        <w:snapToGrid w:val="0"/>
        <w:spacing w:line="560" w:lineRule="exact"/>
        <w:ind w:firstLine="640"/>
        <w:rPr>
          <w:rFonts w:ascii="黑体" w:eastAsia="黑体" w:hAnsi="黑体" w:cs="黑体"/>
          <w:kern w:val="0"/>
          <w:sz w:val="32"/>
          <w:szCs w:val="32"/>
        </w:rPr>
      </w:pPr>
      <w:r>
        <w:rPr>
          <w:rFonts w:ascii="黑体" w:eastAsia="黑体" w:hAnsi="黑体" w:cs="黑体" w:hint="eastAsia"/>
          <w:kern w:val="0"/>
          <w:sz w:val="32"/>
          <w:szCs w:val="32"/>
        </w:rPr>
        <w:t>成绩评定</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成绩评定在公开、公平、公正、独立、透明的条件下进行，赛项最终得分按百分制计算。</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（一）评分标准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竞赛各模块评分标准如下：</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1.外贸B2B模块</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1658"/>
        <w:gridCol w:w="4497"/>
        <w:gridCol w:w="704"/>
      </w:tblGrid>
      <w:tr w:rsidR="00814397">
        <w:trPr>
          <w:trHeight w:val="535"/>
          <w:jc w:val="center"/>
        </w:trPr>
        <w:tc>
          <w:tcPr>
            <w:tcW w:w="1358" w:type="dxa"/>
            <w:vAlign w:val="center"/>
          </w:tcPr>
          <w:p w:rsidR="00814397" w:rsidRDefault="00100CD7">
            <w:pPr>
              <w:widowControl/>
              <w:jc w:val="center"/>
              <w:rPr>
                <w:rFonts w:ascii="宋体" w:hAnsi="宋体" w:cs="宋体"/>
                <w:b/>
                <w:kern w:val="0"/>
              </w:rPr>
            </w:pPr>
            <w:r>
              <w:rPr>
                <w:rFonts w:ascii="宋体" w:hAnsi="宋体" w:cs="宋体" w:hint="eastAsia"/>
                <w:b/>
                <w:kern w:val="0"/>
              </w:rPr>
              <w:t>项目</w:t>
            </w:r>
          </w:p>
        </w:tc>
        <w:tc>
          <w:tcPr>
            <w:tcW w:w="1658" w:type="dxa"/>
            <w:vAlign w:val="center"/>
          </w:tcPr>
          <w:p w:rsidR="00814397" w:rsidRDefault="00100CD7">
            <w:pPr>
              <w:widowControl/>
              <w:jc w:val="center"/>
              <w:rPr>
                <w:rFonts w:ascii="宋体" w:hAnsi="宋体" w:cs="宋体"/>
                <w:b/>
                <w:kern w:val="0"/>
              </w:rPr>
            </w:pPr>
            <w:r>
              <w:rPr>
                <w:rFonts w:ascii="宋体" w:hAnsi="宋体" w:cs="宋体" w:hint="eastAsia"/>
                <w:b/>
                <w:kern w:val="0"/>
              </w:rPr>
              <w:t>要素</w:t>
            </w:r>
          </w:p>
        </w:tc>
        <w:tc>
          <w:tcPr>
            <w:tcW w:w="4497" w:type="dxa"/>
            <w:vAlign w:val="center"/>
          </w:tcPr>
          <w:p w:rsidR="00814397" w:rsidRDefault="00100CD7">
            <w:pPr>
              <w:widowControl/>
              <w:jc w:val="center"/>
              <w:rPr>
                <w:rFonts w:ascii="宋体" w:hAnsi="宋体" w:cs="宋体"/>
                <w:b/>
                <w:kern w:val="0"/>
              </w:rPr>
            </w:pPr>
            <w:r>
              <w:rPr>
                <w:rFonts w:ascii="宋体" w:hAnsi="宋体" w:cs="宋体" w:hint="eastAsia"/>
                <w:b/>
                <w:kern w:val="0"/>
              </w:rPr>
              <w:t>评分细则</w:t>
            </w:r>
          </w:p>
        </w:tc>
        <w:tc>
          <w:tcPr>
            <w:tcW w:w="704" w:type="dxa"/>
            <w:vAlign w:val="center"/>
          </w:tcPr>
          <w:p w:rsidR="00814397" w:rsidRDefault="00100CD7">
            <w:pPr>
              <w:widowControl/>
              <w:jc w:val="center"/>
              <w:rPr>
                <w:rFonts w:ascii="宋体" w:hAnsi="宋体" w:cs="宋体"/>
                <w:b/>
                <w:kern w:val="0"/>
              </w:rPr>
            </w:pPr>
            <w:r>
              <w:rPr>
                <w:rFonts w:ascii="宋体" w:hAnsi="宋体" w:cs="宋体" w:hint="eastAsia"/>
                <w:b/>
                <w:kern w:val="0"/>
              </w:rPr>
              <w:t>分值</w:t>
            </w:r>
          </w:p>
        </w:tc>
      </w:tr>
      <w:tr w:rsidR="00814397">
        <w:trPr>
          <w:jc w:val="center"/>
        </w:trPr>
        <w:tc>
          <w:tcPr>
            <w:tcW w:w="1358" w:type="dxa"/>
            <w:vMerge w:val="restart"/>
            <w:vAlign w:val="center"/>
          </w:tcPr>
          <w:p w:rsidR="00814397" w:rsidRDefault="00100CD7">
            <w:pPr>
              <w:widowControl/>
              <w:jc w:val="center"/>
              <w:rPr>
                <w:rFonts w:ascii="宋体" w:hAnsi="宋体" w:cs="宋体"/>
                <w:kern w:val="0"/>
              </w:rPr>
            </w:pPr>
            <w:r>
              <w:rPr>
                <w:rFonts w:ascii="宋体" w:hAnsi="宋体" w:cs="宋体" w:hint="eastAsia"/>
                <w:kern w:val="0"/>
              </w:rPr>
              <w:t>业务推广</w:t>
            </w:r>
          </w:p>
          <w:p w:rsidR="00814397" w:rsidRDefault="00100CD7">
            <w:pPr>
              <w:widowControl/>
              <w:jc w:val="center"/>
              <w:rPr>
                <w:rFonts w:ascii="宋体" w:hAnsi="宋体" w:cs="宋体"/>
                <w:kern w:val="0"/>
              </w:rPr>
            </w:pPr>
            <w:r>
              <w:rPr>
                <w:rFonts w:ascii="宋体" w:hAnsi="宋体" w:cs="宋体" w:hint="eastAsia"/>
                <w:kern w:val="0"/>
              </w:rPr>
              <w:t>（共2</w:t>
            </w:r>
            <w:r>
              <w:rPr>
                <w:rFonts w:ascii="宋体" w:hAnsi="宋体" w:cs="宋体"/>
                <w:kern w:val="0"/>
              </w:rPr>
              <w:t>.</w:t>
            </w:r>
            <w:r>
              <w:rPr>
                <w:rFonts w:ascii="宋体" w:hAnsi="宋体" w:cs="宋体" w:hint="eastAsia"/>
                <w:kern w:val="0"/>
              </w:rPr>
              <w:t>5分）</w:t>
            </w:r>
          </w:p>
        </w:tc>
        <w:tc>
          <w:tcPr>
            <w:tcW w:w="1658" w:type="dxa"/>
            <w:vMerge w:val="restart"/>
            <w:vAlign w:val="center"/>
          </w:tcPr>
          <w:p w:rsidR="00814397" w:rsidRDefault="00100CD7">
            <w:pPr>
              <w:widowControl/>
              <w:jc w:val="center"/>
              <w:rPr>
                <w:rFonts w:ascii="宋体" w:hAnsi="宋体" w:cs="宋体"/>
                <w:kern w:val="0"/>
              </w:rPr>
            </w:pPr>
            <w:r>
              <w:rPr>
                <w:rFonts w:ascii="宋体" w:hAnsi="宋体" w:cs="宋体" w:hint="eastAsia"/>
                <w:kern w:val="0"/>
              </w:rPr>
              <w:t>建站管理</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管理公司信息：</w:t>
            </w:r>
          </w:p>
          <w:p w:rsidR="00814397" w:rsidRDefault="00100CD7">
            <w:pPr>
              <w:widowControl/>
              <w:rPr>
                <w:rFonts w:ascii="宋体" w:hAnsi="宋体" w:cs="宋体"/>
                <w:kern w:val="0"/>
              </w:rPr>
            </w:pPr>
            <w:r>
              <w:rPr>
                <w:rFonts w:ascii="宋体" w:hAnsi="宋体" w:cs="宋体" w:hint="eastAsia"/>
                <w:kern w:val="0"/>
              </w:rPr>
              <w:t>须完善公司信息，全部填写完整则得满分</w:t>
            </w:r>
            <w:r>
              <w:rPr>
                <w:rFonts w:ascii="宋体" w:hAnsi="宋体" w:cs="宋体"/>
                <w:kern w:val="0"/>
              </w:rPr>
              <w:t>0.2</w:t>
            </w:r>
            <w:r>
              <w:rPr>
                <w:rFonts w:ascii="宋体" w:hAnsi="宋体" w:cs="宋体" w:hint="eastAsia"/>
                <w:kern w:val="0"/>
              </w:rPr>
              <w:t>分，具体包括5个主营业务（每个0.0</w:t>
            </w:r>
            <w:r>
              <w:rPr>
                <w:rFonts w:ascii="宋体" w:hAnsi="宋体" w:cs="宋体"/>
                <w:kern w:val="0"/>
              </w:rPr>
              <w:t>1</w:t>
            </w:r>
            <w:r>
              <w:rPr>
                <w:rFonts w:ascii="宋体" w:hAnsi="宋体" w:cs="宋体" w:hint="eastAsia"/>
                <w:kern w:val="0"/>
              </w:rPr>
              <w:t>分）、10个更多经营产品（每个0.00</w:t>
            </w:r>
            <w:r>
              <w:rPr>
                <w:rFonts w:ascii="宋体" w:hAnsi="宋体" w:cs="宋体"/>
                <w:kern w:val="0"/>
              </w:rPr>
              <w:t>4</w:t>
            </w:r>
            <w:r>
              <w:rPr>
                <w:rFonts w:ascii="宋体" w:hAnsi="宋体" w:cs="宋体" w:hint="eastAsia"/>
                <w:kern w:val="0"/>
              </w:rPr>
              <w:t>分）、设置公</w:t>
            </w:r>
            <w:r>
              <w:rPr>
                <w:rFonts w:ascii="宋体" w:hAnsi="宋体" w:cs="宋体" w:hint="eastAsia"/>
                <w:kern w:val="0"/>
              </w:rPr>
              <w:lastRenderedPageBreak/>
              <w:t>司标志（0.0</w:t>
            </w:r>
            <w:r>
              <w:rPr>
                <w:rFonts w:ascii="宋体" w:hAnsi="宋体" w:cs="宋体"/>
                <w:kern w:val="0"/>
              </w:rPr>
              <w:t>22</w:t>
            </w:r>
            <w:r>
              <w:rPr>
                <w:rFonts w:ascii="宋体" w:hAnsi="宋体" w:cs="宋体" w:hint="eastAsia"/>
                <w:kern w:val="0"/>
              </w:rPr>
              <w:t>分）、设置3个公司形象展示图（每个0.0</w:t>
            </w:r>
            <w:r>
              <w:rPr>
                <w:rFonts w:ascii="宋体" w:hAnsi="宋体" w:cs="宋体"/>
                <w:kern w:val="0"/>
              </w:rPr>
              <w:t>22</w:t>
            </w:r>
            <w:r>
              <w:rPr>
                <w:rFonts w:ascii="宋体" w:hAnsi="宋体" w:cs="宋体" w:hint="eastAsia"/>
                <w:kern w:val="0"/>
              </w:rPr>
              <w:t>分）及公司详细信息的填写（0.0</w:t>
            </w:r>
            <w:r>
              <w:rPr>
                <w:rFonts w:ascii="宋体" w:hAnsi="宋体" w:cs="宋体"/>
                <w:kern w:val="0"/>
              </w:rPr>
              <w:t>22</w:t>
            </w:r>
            <w:r>
              <w:rPr>
                <w:rFonts w:ascii="宋体" w:hAnsi="宋体" w:cs="宋体" w:hint="eastAsia"/>
                <w:kern w:val="0"/>
              </w:rPr>
              <w:t>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lastRenderedPageBreak/>
              <w:t>0.</w:t>
            </w:r>
            <w:r>
              <w:rPr>
                <w:rFonts w:ascii="宋体" w:hAnsi="宋体" w:cs="宋体"/>
                <w:kern w:val="0"/>
              </w:rPr>
              <w:t>2</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完成A&amp;V认证得0.</w:t>
            </w:r>
            <w:r>
              <w:rPr>
                <w:rFonts w:ascii="宋体" w:hAnsi="宋体" w:cs="宋体"/>
                <w:kern w:val="0"/>
              </w:rPr>
              <w:t>05</w:t>
            </w:r>
            <w:r>
              <w:rPr>
                <w:rFonts w:ascii="宋体" w:hAnsi="宋体" w:cs="宋体" w:hint="eastAsia"/>
                <w:kern w:val="0"/>
              </w:rPr>
              <w:t>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05</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加入金品诚企并完成管理能力评估得0.</w:t>
            </w:r>
            <w:r>
              <w:rPr>
                <w:rFonts w:ascii="宋体" w:hAnsi="宋体" w:cs="宋体"/>
                <w:kern w:val="0"/>
              </w:rPr>
              <w:t>05</w:t>
            </w:r>
            <w:r>
              <w:rPr>
                <w:rFonts w:ascii="宋体" w:hAnsi="宋体" w:cs="宋体" w:hint="eastAsia"/>
                <w:kern w:val="0"/>
              </w:rPr>
              <w:t>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05</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完成店铺装修，包括更换主题和Banner，各0.</w:t>
            </w:r>
            <w:r>
              <w:rPr>
                <w:rFonts w:ascii="宋体" w:hAnsi="宋体" w:cs="宋体"/>
                <w:kern w:val="0"/>
              </w:rPr>
              <w:t>05</w:t>
            </w:r>
            <w:r>
              <w:rPr>
                <w:rFonts w:ascii="宋体" w:hAnsi="宋体" w:cs="宋体" w:hint="eastAsia"/>
                <w:kern w:val="0"/>
              </w:rPr>
              <w:t>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1</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restart"/>
            <w:vAlign w:val="center"/>
          </w:tcPr>
          <w:p w:rsidR="00814397" w:rsidRDefault="00100CD7">
            <w:pPr>
              <w:widowControl/>
              <w:jc w:val="center"/>
              <w:rPr>
                <w:rFonts w:ascii="宋体" w:hAnsi="宋体" w:cs="宋体"/>
                <w:kern w:val="0"/>
              </w:rPr>
            </w:pPr>
            <w:r>
              <w:rPr>
                <w:rFonts w:ascii="宋体" w:hAnsi="宋体" w:cs="宋体" w:hint="eastAsia"/>
                <w:kern w:val="0"/>
              </w:rPr>
              <w:t>产品管理</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发布产品的数量，发布1个产品得0.</w:t>
            </w:r>
            <w:r>
              <w:rPr>
                <w:rFonts w:ascii="宋体" w:hAnsi="宋体" w:cs="宋体"/>
                <w:kern w:val="0"/>
              </w:rPr>
              <w:t>1</w:t>
            </w:r>
            <w:r>
              <w:rPr>
                <w:rFonts w:ascii="宋体" w:hAnsi="宋体" w:cs="宋体" w:hint="eastAsia"/>
                <w:kern w:val="0"/>
              </w:rPr>
              <w:t>分，5个满分。</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0.5</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发布产品的质量，包括产品标题、关键词、产品图片、原产地等产品属性、物流信息（包括发货期、港口等）、产品详情等，此项得分取所有产品页面的平均分。</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0.5</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认证商品个数，每个0.0</w:t>
            </w:r>
            <w:r>
              <w:rPr>
                <w:rFonts w:ascii="宋体" w:hAnsi="宋体" w:cs="宋体"/>
                <w:kern w:val="0"/>
              </w:rPr>
              <w:t>2</w:t>
            </w:r>
            <w:r>
              <w:rPr>
                <w:rFonts w:ascii="宋体" w:hAnsi="宋体" w:cs="宋体" w:hint="eastAsia"/>
                <w:kern w:val="0"/>
              </w:rPr>
              <w:t>分，5个得满分。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1</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橱窗产品个数，每个0.0</w:t>
            </w:r>
            <w:r>
              <w:rPr>
                <w:rFonts w:ascii="宋体" w:hAnsi="宋体" w:cs="宋体"/>
                <w:kern w:val="0"/>
              </w:rPr>
              <w:t>2</w:t>
            </w:r>
            <w:r>
              <w:rPr>
                <w:rFonts w:ascii="宋体" w:hAnsi="宋体" w:cs="宋体" w:hint="eastAsia"/>
                <w:kern w:val="0"/>
              </w:rPr>
              <w:t>分，5个得满分。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1</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创建产品分组的个数，每创建一个一级分组得0.0</w:t>
            </w:r>
            <w:r>
              <w:rPr>
                <w:rFonts w:ascii="宋体" w:hAnsi="宋体" w:cs="宋体"/>
                <w:kern w:val="0"/>
              </w:rPr>
              <w:t>2</w:t>
            </w:r>
            <w:r>
              <w:rPr>
                <w:rFonts w:ascii="宋体" w:hAnsi="宋体" w:cs="宋体" w:hint="eastAsia"/>
                <w:kern w:val="0"/>
              </w:rPr>
              <w:t>分，5个得满分。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1</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restart"/>
            <w:vAlign w:val="center"/>
          </w:tcPr>
          <w:p w:rsidR="00814397" w:rsidRDefault="00100CD7">
            <w:pPr>
              <w:widowControl/>
              <w:jc w:val="center"/>
              <w:rPr>
                <w:rFonts w:ascii="宋体" w:hAnsi="宋体" w:cs="宋体"/>
                <w:kern w:val="0"/>
              </w:rPr>
            </w:pPr>
            <w:r>
              <w:rPr>
                <w:rFonts w:ascii="宋体" w:hAnsi="宋体" w:cs="宋体" w:hint="eastAsia"/>
                <w:kern w:val="0"/>
              </w:rPr>
              <w:t>采购直达</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发布采购需求数量，每个0.0</w:t>
            </w:r>
            <w:r>
              <w:rPr>
                <w:rFonts w:ascii="宋体" w:hAnsi="宋体" w:cs="宋体"/>
                <w:kern w:val="0"/>
              </w:rPr>
              <w:t>2</w:t>
            </w:r>
            <w:r>
              <w:rPr>
                <w:rFonts w:ascii="宋体" w:hAnsi="宋体" w:cs="宋体" w:hint="eastAsia"/>
                <w:kern w:val="0"/>
              </w:rPr>
              <w:t>分，5个满分。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1</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采购需求的内容，主要考察填写的完整性和正确性，此项得分取所有采购需求的平均分。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4</w:t>
            </w:r>
          </w:p>
        </w:tc>
      </w:tr>
      <w:tr w:rsidR="00814397">
        <w:trPr>
          <w:trHeight w:val="85"/>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restart"/>
            <w:vAlign w:val="center"/>
          </w:tcPr>
          <w:p w:rsidR="00814397" w:rsidRDefault="00100CD7">
            <w:pPr>
              <w:widowControl/>
              <w:jc w:val="center"/>
              <w:rPr>
                <w:rFonts w:ascii="宋体" w:hAnsi="宋体" w:cs="宋体"/>
                <w:kern w:val="0"/>
              </w:rPr>
            </w:pPr>
            <w:r>
              <w:rPr>
                <w:rFonts w:ascii="宋体" w:hAnsi="宋体" w:cs="宋体" w:hint="eastAsia"/>
                <w:kern w:val="0"/>
              </w:rPr>
              <w:t>公司广告推广</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发布公司广告的数量，每条0.</w:t>
            </w:r>
            <w:r>
              <w:rPr>
                <w:rFonts w:ascii="宋体" w:hAnsi="宋体" w:cs="宋体"/>
                <w:kern w:val="0"/>
              </w:rPr>
              <w:t>05</w:t>
            </w:r>
            <w:r>
              <w:rPr>
                <w:rFonts w:ascii="宋体" w:hAnsi="宋体" w:cs="宋体" w:hint="eastAsia"/>
                <w:kern w:val="0"/>
              </w:rPr>
              <w:t>分，3条满分。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15</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发布公司广告的质量，标题和内容要求均为英文，能较好地展示公司，突出公司的主营产品等。此项得分取所有公司广告的平均分。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0.</w:t>
            </w:r>
            <w:r>
              <w:rPr>
                <w:rFonts w:ascii="宋体" w:hAnsi="宋体" w:cs="宋体"/>
                <w:kern w:val="0"/>
              </w:rPr>
              <w:t>15</w:t>
            </w:r>
          </w:p>
        </w:tc>
      </w:tr>
      <w:tr w:rsidR="00814397">
        <w:trPr>
          <w:jc w:val="center"/>
        </w:trPr>
        <w:tc>
          <w:tcPr>
            <w:tcW w:w="1358" w:type="dxa"/>
            <w:vAlign w:val="center"/>
          </w:tcPr>
          <w:p w:rsidR="00814397" w:rsidRDefault="00100CD7">
            <w:pPr>
              <w:widowControl/>
              <w:jc w:val="center"/>
              <w:rPr>
                <w:rFonts w:ascii="宋体" w:hAnsi="宋体" w:cs="宋体"/>
                <w:kern w:val="0"/>
              </w:rPr>
            </w:pPr>
            <w:r>
              <w:rPr>
                <w:rFonts w:ascii="宋体" w:hAnsi="宋体" w:cs="宋体" w:hint="eastAsia"/>
                <w:kern w:val="0"/>
              </w:rPr>
              <w:t>寻找客户</w:t>
            </w:r>
          </w:p>
          <w:p w:rsidR="00814397" w:rsidRDefault="00100CD7">
            <w:pPr>
              <w:widowControl/>
              <w:jc w:val="center"/>
              <w:rPr>
                <w:rFonts w:ascii="宋体" w:hAnsi="宋体" w:cs="宋体"/>
                <w:kern w:val="0"/>
              </w:rPr>
            </w:pPr>
            <w:r>
              <w:rPr>
                <w:rFonts w:ascii="宋体" w:hAnsi="宋体" w:cs="宋体" w:hint="eastAsia"/>
                <w:kern w:val="0"/>
              </w:rPr>
              <w:t>（共16分）</w:t>
            </w:r>
          </w:p>
        </w:tc>
        <w:tc>
          <w:tcPr>
            <w:tcW w:w="1658" w:type="dxa"/>
            <w:vAlign w:val="center"/>
          </w:tcPr>
          <w:p w:rsidR="00814397" w:rsidRDefault="00100CD7">
            <w:pPr>
              <w:widowControl/>
              <w:jc w:val="center"/>
              <w:rPr>
                <w:rFonts w:ascii="宋体" w:hAnsi="宋体" w:cs="宋体"/>
                <w:kern w:val="0"/>
              </w:rPr>
            </w:pPr>
            <w:r>
              <w:rPr>
                <w:rFonts w:ascii="宋体" w:hAnsi="宋体" w:cs="宋体" w:hint="eastAsia"/>
                <w:kern w:val="0"/>
              </w:rPr>
              <w:t>客户群的多样化</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考核“历史业务”中交易的客户数，每个客户</w:t>
            </w:r>
            <w:r>
              <w:rPr>
                <w:rFonts w:ascii="宋体" w:hAnsi="宋体" w:cs="宋体"/>
                <w:kern w:val="0"/>
              </w:rPr>
              <w:t>0.8</w:t>
            </w:r>
            <w:r>
              <w:rPr>
                <w:rFonts w:ascii="宋体" w:hAnsi="宋体" w:cs="宋体" w:hint="eastAsia"/>
                <w:kern w:val="0"/>
              </w:rPr>
              <w:t>分，</w:t>
            </w:r>
            <w:r>
              <w:rPr>
                <w:rFonts w:ascii="宋体" w:hAnsi="宋体" w:cs="宋体"/>
                <w:kern w:val="0"/>
              </w:rPr>
              <w:t>20</w:t>
            </w:r>
            <w:r>
              <w:rPr>
                <w:rFonts w:ascii="宋体" w:hAnsi="宋体" w:cs="宋体" w:hint="eastAsia"/>
                <w:kern w:val="0"/>
              </w:rPr>
              <w:t>个不同的客户得满分。</w:t>
            </w:r>
          </w:p>
        </w:tc>
        <w:tc>
          <w:tcPr>
            <w:tcW w:w="704" w:type="dxa"/>
            <w:vAlign w:val="center"/>
          </w:tcPr>
          <w:p w:rsidR="00814397" w:rsidRDefault="00100CD7">
            <w:pPr>
              <w:widowControl/>
              <w:jc w:val="center"/>
              <w:rPr>
                <w:rFonts w:ascii="宋体" w:hAnsi="宋体" w:cs="宋体"/>
                <w:kern w:val="0"/>
              </w:rPr>
            </w:pPr>
            <w:r>
              <w:rPr>
                <w:rFonts w:ascii="宋体" w:hAnsi="宋体" w:cs="宋体" w:hint="eastAsia"/>
                <w:kern w:val="0"/>
              </w:rPr>
              <w:t>16</w:t>
            </w:r>
          </w:p>
        </w:tc>
      </w:tr>
      <w:tr w:rsidR="00814397">
        <w:trPr>
          <w:jc w:val="center"/>
        </w:trPr>
        <w:tc>
          <w:tcPr>
            <w:tcW w:w="1358" w:type="dxa"/>
            <w:vMerge w:val="restart"/>
            <w:vAlign w:val="center"/>
          </w:tcPr>
          <w:p w:rsidR="00814397" w:rsidRDefault="00100CD7">
            <w:pPr>
              <w:widowControl/>
              <w:jc w:val="center"/>
              <w:rPr>
                <w:rFonts w:ascii="宋体" w:hAnsi="宋体" w:cs="宋体"/>
                <w:kern w:val="0"/>
              </w:rPr>
            </w:pPr>
            <w:r>
              <w:rPr>
                <w:rFonts w:ascii="宋体" w:hAnsi="宋体" w:cs="宋体" w:hint="eastAsia"/>
                <w:kern w:val="0"/>
              </w:rPr>
              <w:t>业务磋商</w:t>
            </w:r>
          </w:p>
          <w:p w:rsidR="00814397" w:rsidRDefault="00100CD7">
            <w:pPr>
              <w:widowControl/>
              <w:jc w:val="center"/>
              <w:rPr>
                <w:rFonts w:ascii="宋体" w:hAnsi="宋体" w:cs="宋体"/>
                <w:kern w:val="0"/>
              </w:rPr>
            </w:pPr>
            <w:r>
              <w:rPr>
                <w:rFonts w:ascii="宋体" w:hAnsi="宋体" w:cs="宋体" w:hint="eastAsia"/>
                <w:kern w:val="0"/>
              </w:rPr>
              <w:t>（共</w:t>
            </w:r>
            <w:r>
              <w:rPr>
                <w:rFonts w:ascii="宋体" w:hAnsi="宋体" w:cs="宋体"/>
                <w:kern w:val="0"/>
              </w:rPr>
              <w:t>4</w:t>
            </w:r>
            <w:r>
              <w:rPr>
                <w:rFonts w:ascii="宋体" w:hAnsi="宋体" w:cs="宋体" w:hint="eastAsia"/>
                <w:kern w:val="0"/>
              </w:rPr>
              <w:t>分）</w:t>
            </w:r>
          </w:p>
        </w:tc>
        <w:tc>
          <w:tcPr>
            <w:tcW w:w="1658" w:type="dxa"/>
            <w:vAlign w:val="center"/>
          </w:tcPr>
          <w:p w:rsidR="00814397" w:rsidRDefault="00100CD7">
            <w:pPr>
              <w:widowControl/>
              <w:jc w:val="center"/>
              <w:rPr>
                <w:rFonts w:ascii="宋体" w:hAnsi="宋体" w:cs="宋体"/>
                <w:kern w:val="0"/>
              </w:rPr>
            </w:pPr>
            <w:r>
              <w:rPr>
                <w:rFonts w:ascii="宋体" w:hAnsi="宋体" w:cs="宋体" w:hint="eastAsia"/>
                <w:kern w:val="0"/>
              </w:rPr>
              <w:t>出口业务磋商</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此项得分为“历史业务”中的每笔出口业务的“出口业务磋商”得分的平均分。具体每笔业务的评分如下：</w:t>
            </w:r>
          </w:p>
          <w:p w:rsidR="00814397" w:rsidRDefault="00100CD7">
            <w:pPr>
              <w:widowControl/>
              <w:rPr>
                <w:rFonts w:ascii="宋体" w:hAnsi="宋体" w:cs="宋体"/>
                <w:kern w:val="0"/>
              </w:rPr>
            </w:pPr>
            <w:r>
              <w:rPr>
                <w:rFonts w:ascii="宋体" w:hAnsi="宋体" w:cs="宋体" w:hint="eastAsia"/>
                <w:kern w:val="0"/>
              </w:rPr>
              <w:t>1.发出的函电中须有类型为“发盘”的函电，有则得0.</w:t>
            </w:r>
            <w:r>
              <w:rPr>
                <w:rFonts w:ascii="宋体" w:hAnsi="宋体" w:cs="宋体"/>
                <w:kern w:val="0"/>
              </w:rPr>
              <w:t>25</w:t>
            </w:r>
            <w:r>
              <w:rPr>
                <w:rFonts w:ascii="宋体" w:hAnsi="宋体" w:cs="宋体" w:hint="eastAsia"/>
                <w:kern w:val="0"/>
              </w:rPr>
              <w:t>分，否则不得分；</w:t>
            </w:r>
          </w:p>
          <w:p w:rsidR="00814397" w:rsidRDefault="00100CD7">
            <w:pPr>
              <w:widowControl/>
              <w:rPr>
                <w:rFonts w:ascii="宋体" w:hAnsi="宋体" w:cs="宋体"/>
                <w:kern w:val="0"/>
              </w:rPr>
            </w:pPr>
            <w:r>
              <w:rPr>
                <w:rFonts w:ascii="宋体" w:hAnsi="宋体" w:cs="宋体" w:hint="eastAsia"/>
                <w:kern w:val="0"/>
              </w:rPr>
              <w:t>2.发出的“发盘”函电的标题中需选择合同交易产品名称，符合要求得0</w:t>
            </w:r>
            <w:r>
              <w:rPr>
                <w:rFonts w:ascii="宋体" w:hAnsi="宋体" w:cs="宋体"/>
                <w:kern w:val="0"/>
              </w:rPr>
              <w:t>.25</w:t>
            </w:r>
            <w:r>
              <w:rPr>
                <w:rFonts w:ascii="宋体" w:hAnsi="宋体" w:cs="宋体" w:hint="eastAsia"/>
                <w:kern w:val="0"/>
              </w:rPr>
              <w:t>分，否则不得分；</w:t>
            </w:r>
          </w:p>
          <w:p w:rsidR="00814397" w:rsidRDefault="00100CD7">
            <w:pPr>
              <w:widowControl/>
              <w:rPr>
                <w:rFonts w:ascii="宋体" w:hAnsi="宋体" w:cs="宋体"/>
                <w:kern w:val="0"/>
              </w:rPr>
            </w:pPr>
            <w:r>
              <w:rPr>
                <w:rFonts w:ascii="宋体" w:hAnsi="宋体" w:cs="宋体"/>
                <w:kern w:val="0"/>
              </w:rPr>
              <w:t>3.</w:t>
            </w:r>
            <w:r>
              <w:rPr>
                <w:rFonts w:ascii="宋体" w:hAnsi="宋体" w:cs="宋体" w:hint="eastAsia"/>
                <w:kern w:val="0"/>
              </w:rPr>
              <w:t>发出的“发盘”函电的正文中需正确选择/填写以下要素：产品、销售数量及单位、单价（币别、金额、销售单位、贸易术语、港口信息）、总金额及币别、结算方式、运输方式、装运港、目的港、保险条款（每个要素0</w:t>
            </w:r>
            <w:r>
              <w:rPr>
                <w:rFonts w:ascii="宋体" w:hAnsi="宋体" w:cs="宋体"/>
                <w:kern w:val="0"/>
              </w:rPr>
              <w:t>.1</w:t>
            </w:r>
            <w:r>
              <w:rPr>
                <w:rFonts w:ascii="宋体" w:hAnsi="宋体" w:cs="宋体" w:hint="eastAsia"/>
                <w:kern w:val="0"/>
              </w:rPr>
              <w:t>分，共1</w:t>
            </w:r>
            <w:r>
              <w:rPr>
                <w:rFonts w:ascii="宋体" w:hAnsi="宋体" w:cs="宋体"/>
                <w:kern w:val="0"/>
              </w:rPr>
              <w:t>.5</w:t>
            </w:r>
            <w:r>
              <w:rPr>
                <w:rFonts w:ascii="宋体" w:hAnsi="宋体" w:cs="宋体" w:hint="eastAsia"/>
                <w:kern w:val="0"/>
              </w:rPr>
              <w:t>分），符合要求得分，否则不得分；</w:t>
            </w:r>
          </w:p>
          <w:p w:rsidR="00814397" w:rsidRDefault="00100CD7">
            <w:pPr>
              <w:widowControl/>
              <w:rPr>
                <w:rFonts w:ascii="宋体" w:hAnsi="宋体" w:cs="宋体"/>
                <w:kern w:val="0"/>
              </w:rPr>
            </w:pPr>
            <w:r>
              <w:rPr>
                <w:rFonts w:ascii="宋体" w:hAnsi="宋体" w:cs="宋体" w:hint="eastAsia"/>
                <w:kern w:val="0"/>
              </w:rPr>
              <w:t>注意：如有多次“发盘”，至少有一封函电需正确选择/填写标题及所有要素。</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2</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Align w:val="center"/>
          </w:tcPr>
          <w:p w:rsidR="00814397" w:rsidRDefault="00100CD7">
            <w:pPr>
              <w:widowControl/>
              <w:jc w:val="center"/>
              <w:rPr>
                <w:rFonts w:ascii="宋体" w:hAnsi="宋体" w:cs="宋体"/>
                <w:kern w:val="0"/>
              </w:rPr>
            </w:pPr>
            <w:r>
              <w:rPr>
                <w:rFonts w:ascii="宋体" w:hAnsi="宋体" w:cs="宋体" w:hint="eastAsia"/>
                <w:kern w:val="0"/>
              </w:rPr>
              <w:t>进口业务磋商</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此项得分为“历史业务”中的每笔进口业务的“进口业务磋商”得分的平均分。具体每笔业务的评分如下：</w:t>
            </w:r>
          </w:p>
          <w:p w:rsidR="00814397" w:rsidRDefault="00100CD7">
            <w:pPr>
              <w:widowControl/>
              <w:rPr>
                <w:rFonts w:ascii="宋体" w:hAnsi="宋体" w:cs="宋体"/>
                <w:kern w:val="0"/>
              </w:rPr>
            </w:pPr>
            <w:r>
              <w:rPr>
                <w:rFonts w:ascii="宋体" w:hAnsi="宋体" w:cs="宋体" w:hint="eastAsia"/>
                <w:kern w:val="0"/>
              </w:rPr>
              <w:lastRenderedPageBreak/>
              <w:t>1.发出的函电中须有“询盘”和“接受”两种类型的函电，每个类型各0.25分，有则得分，否则不得分，共0.5分；</w:t>
            </w:r>
          </w:p>
          <w:p w:rsidR="00814397" w:rsidRDefault="00100CD7">
            <w:pPr>
              <w:widowControl/>
              <w:rPr>
                <w:rFonts w:ascii="宋体" w:hAnsi="宋体" w:cs="宋体"/>
                <w:kern w:val="0"/>
              </w:rPr>
            </w:pPr>
            <w:r>
              <w:rPr>
                <w:rFonts w:ascii="宋体" w:hAnsi="宋体" w:cs="宋体" w:hint="eastAsia"/>
                <w:kern w:val="0"/>
              </w:rPr>
              <w:t>2.发出的“询盘”函电的正文中需选择合同交易产品，符合要求得0.3分，否则不得分；</w:t>
            </w:r>
          </w:p>
          <w:p w:rsidR="00814397" w:rsidRDefault="00100CD7">
            <w:pPr>
              <w:widowControl/>
              <w:rPr>
                <w:rFonts w:ascii="宋体" w:hAnsi="宋体" w:cs="宋体"/>
                <w:kern w:val="0"/>
              </w:rPr>
            </w:pPr>
            <w:r>
              <w:rPr>
                <w:rFonts w:ascii="宋体" w:hAnsi="宋体" w:cs="宋体" w:hint="eastAsia"/>
                <w:kern w:val="0"/>
              </w:rPr>
              <w:t>3.发出的“接受”函电的标题中需选择合同交易产品名称，符合要求得0.3分，否则不得分；</w:t>
            </w:r>
          </w:p>
          <w:p w:rsidR="00814397" w:rsidRDefault="00100CD7">
            <w:pPr>
              <w:widowControl/>
              <w:rPr>
                <w:rFonts w:ascii="宋体" w:hAnsi="宋体" w:cs="宋体"/>
                <w:kern w:val="0"/>
              </w:rPr>
            </w:pPr>
            <w:r>
              <w:rPr>
                <w:rFonts w:ascii="宋体" w:hAnsi="宋体" w:cs="宋体" w:hint="eastAsia"/>
                <w:kern w:val="0"/>
              </w:rPr>
              <w:t>4. 发出的“接受”函电的正文中需正确选择/填写以下要素：产品、销售数量及单位、单价（币别、金额、销售单位、贸易术语、港口信息）、结算方式（每个要素0.1分，共0.9分），合要求得分，否则不得分；</w:t>
            </w:r>
          </w:p>
          <w:p w:rsidR="00814397" w:rsidRDefault="00100CD7">
            <w:pPr>
              <w:widowControl/>
              <w:rPr>
                <w:rFonts w:ascii="宋体" w:hAnsi="宋体" w:cs="宋体"/>
                <w:kern w:val="0"/>
              </w:rPr>
            </w:pPr>
            <w:r>
              <w:rPr>
                <w:rFonts w:ascii="宋体" w:hAnsi="宋体" w:cs="宋体" w:hint="eastAsia"/>
                <w:kern w:val="0"/>
              </w:rPr>
              <w:t>注意：</w:t>
            </w:r>
          </w:p>
          <w:p w:rsidR="00814397" w:rsidRDefault="00100CD7">
            <w:pPr>
              <w:widowControl/>
              <w:rPr>
                <w:rFonts w:ascii="宋体" w:hAnsi="宋体" w:cs="宋体"/>
                <w:kern w:val="0"/>
              </w:rPr>
            </w:pPr>
            <w:r>
              <w:rPr>
                <w:rFonts w:ascii="宋体" w:hAnsi="宋体" w:cs="宋体" w:hint="eastAsia"/>
                <w:kern w:val="0"/>
              </w:rPr>
              <w:t>（1）如有多次“询盘”，至少有一封函电需正确选择合同交易产品</w:t>
            </w:r>
          </w:p>
          <w:p w:rsidR="00814397" w:rsidRDefault="00100CD7">
            <w:pPr>
              <w:widowControl/>
              <w:rPr>
                <w:rFonts w:ascii="宋体" w:hAnsi="宋体" w:cs="宋体"/>
                <w:kern w:val="0"/>
              </w:rPr>
            </w:pPr>
            <w:r>
              <w:rPr>
                <w:rFonts w:ascii="宋体" w:hAnsi="宋体" w:cs="宋体" w:hint="eastAsia"/>
                <w:kern w:val="0"/>
              </w:rPr>
              <w:t>（2）如有多次“接受”，至少有一封函电需正确选择/填写标题及所有要素。</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lastRenderedPageBreak/>
              <w:t>2</w:t>
            </w:r>
          </w:p>
        </w:tc>
      </w:tr>
      <w:tr w:rsidR="00814397">
        <w:trPr>
          <w:jc w:val="center"/>
        </w:trPr>
        <w:tc>
          <w:tcPr>
            <w:tcW w:w="1358" w:type="dxa"/>
            <w:vMerge w:val="restart"/>
            <w:vAlign w:val="center"/>
          </w:tcPr>
          <w:p w:rsidR="00814397" w:rsidRDefault="00100CD7">
            <w:pPr>
              <w:widowControl/>
              <w:jc w:val="center"/>
              <w:rPr>
                <w:rFonts w:ascii="宋体" w:hAnsi="宋体" w:cs="宋体"/>
                <w:kern w:val="0"/>
              </w:rPr>
            </w:pPr>
            <w:r>
              <w:rPr>
                <w:rFonts w:ascii="宋体" w:hAnsi="宋体" w:cs="宋体" w:hint="eastAsia"/>
                <w:kern w:val="0"/>
              </w:rPr>
              <w:t>进出口价格核算</w:t>
            </w:r>
          </w:p>
          <w:p w:rsidR="00814397" w:rsidRDefault="00100CD7">
            <w:pPr>
              <w:widowControl/>
              <w:jc w:val="center"/>
              <w:rPr>
                <w:rFonts w:ascii="宋体" w:hAnsi="宋体" w:cs="宋体"/>
                <w:kern w:val="0"/>
              </w:rPr>
            </w:pPr>
            <w:r>
              <w:rPr>
                <w:rFonts w:ascii="宋体" w:hAnsi="宋体" w:cs="宋体" w:hint="eastAsia"/>
                <w:kern w:val="0"/>
              </w:rPr>
              <w:t>（共</w:t>
            </w:r>
            <w:r>
              <w:rPr>
                <w:rFonts w:ascii="宋体" w:hAnsi="宋体" w:cs="宋体"/>
                <w:kern w:val="0"/>
              </w:rPr>
              <w:t>8</w:t>
            </w:r>
            <w:r>
              <w:rPr>
                <w:rFonts w:ascii="宋体" w:hAnsi="宋体" w:cs="宋体" w:hint="eastAsia"/>
                <w:kern w:val="0"/>
              </w:rPr>
              <w:t>）</w:t>
            </w:r>
          </w:p>
        </w:tc>
        <w:tc>
          <w:tcPr>
            <w:tcW w:w="1658" w:type="dxa"/>
            <w:vAlign w:val="center"/>
          </w:tcPr>
          <w:p w:rsidR="00814397" w:rsidRDefault="00100CD7">
            <w:pPr>
              <w:widowControl/>
              <w:jc w:val="center"/>
              <w:rPr>
                <w:rFonts w:ascii="宋体" w:hAnsi="宋体" w:cs="宋体"/>
                <w:kern w:val="0"/>
              </w:rPr>
            </w:pPr>
            <w:r>
              <w:rPr>
                <w:rFonts w:ascii="宋体" w:hAnsi="宋体" w:cs="宋体" w:hint="eastAsia"/>
                <w:kern w:val="0"/>
              </w:rPr>
              <w:t>出口成本预算</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此项得分为：“历史业务”中出口成本预算表的平均得分×</w:t>
            </w:r>
            <w:r>
              <w:rPr>
                <w:rFonts w:ascii="宋体" w:hAnsi="宋体" w:cs="宋体"/>
                <w:kern w:val="0"/>
              </w:rPr>
              <w:t>4</w:t>
            </w:r>
            <w:r>
              <w:rPr>
                <w:rFonts w:ascii="宋体" w:hAnsi="宋体" w:cs="宋体" w:hint="eastAsia"/>
                <w:kern w:val="0"/>
              </w:rPr>
              <w:t>%。</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4</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Align w:val="center"/>
          </w:tcPr>
          <w:p w:rsidR="00814397" w:rsidRDefault="00100CD7">
            <w:pPr>
              <w:widowControl/>
              <w:jc w:val="center"/>
              <w:rPr>
                <w:rFonts w:ascii="宋体" w:hAnsi="宋体" w:cs="宋体"/>
                <w:kern w:val="0"/>
              </w:rPr>
            </w:pPr>
            <w:r>
              <w:rPr>
                <w:rFonts w:ascii="宋体" w:hAnsi="宋体" w:cs="宋体" w:hint="eastAsia"/>
                <w:kern w:val="0"/>
              </w:rPr>
              <w:t>进口成本预算</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此项得分为：“历史业务”中进口成本预算表的平均得分×</w:t>
            </w:r>
            <w:r>
              <w:rPr>
                <w:rFonts w:ascii="宋体" w:hAnsi="宋体" w:cs="宋体"/>
                <w:kern w:val="0"/>
              </w:rPr>
              <w:t>4</w:t>
            </w:r>
            <w:r>
              <w:rPr>
                <w:rFonts w:ascii="宋体" w:hAnsi="宋体" w:cs="宋体" w:hint="eastAsia"/>
                <w:kern w:val="0"/>
              </w:rPr>
              <w:t>%。</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4</w:t>
            </w:r>
          </w:p>
        </w:tc>
      </w:tr>
      <w:tr w:rsidR="00814397">
        <w:trPr>
          <w:jc w:val="center"/>
        </w:trPr>
        <w:tc>
          <w:tcPr>
            <w:tcW w:w="1358" w:type="dxa"/>
            <w:vAlign w:val="center"/>
          </w:tcPr>
          <w:p w:rsidR="00814397" w:rsidRDefault="00100CD7">
            <w:pPr>
              <w:widowControl/>
              <w:jc w:val="center"/>
              <w:rPr>
                <w:rFonts w:ascii="宋体" w:hAnsi="宋体" w:cs="宋体"/>
                <w:kern w:val="0"/>
              </w:rPr>
            </w:pPr>
            <w:r>
              <w:rPr>
                <w:rFonts w:ascii="宋体" w:hAnsi="宋体" w:cs="宋体" w:hint="eastAsia"/>
                <w:kern w:val="0"/>
              </w:rPr>
              <w:t>签订合同</w:t>
            </w:r>
          </w:p>
          <w:p w:rsidR="00814397" w:rsidRDefault="00100CD7">
            <w:pPr>
              <w:widowControl/>
              <w:jc w:val="center"/>
              <w:rPr>
                <w:rFonts w:ascii="宋体" w:hAnsi="宋体" w:cs="宋体"/>
                <w:kern w:val="0"/>
              </w:rPr>
            </w:pPr>
            <w:r>
              <w:rPr>
                <w:rFonts w:ascii="宋体" w:hAnsi="宋体" w:cs="宋体" w:hint="eastAsia"/>
                <w:kern w:val="0"/>
              </w:rPr>
              <w:t>（共</w:t>
            </w:r>
            <w:r>
              <w:rPr>
                <w:rFonts w:ascii="宋体" w:hAnsi="宋体" w:cs="宋体"/>
                <w:kern w:val="0"/>
              </w:rPr>
              <w:t>4</w:t>
            </w:r>
            <w:r>
              <w:rPr>
                <w:rFonts w:ascii="宋体" w:hAnsi="宋体" w:cs="宋体" w:hint="eastAsia"/>
                <w:kern w:val="0"/>
              </w:rPr>
              <w:t>分）</w:t>
            </w:r>
          </w:p>
        </w:tc>
        <w:tc>
          <w:tcPr>
            <w:tcW w:w="1658" w:type="dxa"/>
            <w:vAlign w:val="center"/>
          </w:tcPr>
          <w:p w:rsidR="00814397" w:rsidRDefault="00100CD7">
            <w:pPr>
              <w:widowControl/>
              <w:jc w:val="center"/>
              <w:rPr>
                <w:rFonts w:ascii="宋体" w:hAnsi="宋体" w:cs="宋体"/>
                <w:kern w:val="0"/>
              </w:rPr>
            </w:pPr>
            <w:r>
              <w:rPr>
                <w:rFonts w:ascii="宋体" w:hAnsi="宋体" w:cs="宋体" w:hint="eastAsia"/>
                <w:kern w:val="0"/>
              </w:rPr>
              <w:t>进出口合同订立</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“历史业务”中每笔进出口业务得0.2 分，20笔满分。 应为“历史业务”中每笔业务利润率大于10%的出口业务得0.2分，10笔满分；每笔业务利润率大于5%的进口业务得0.2分，10笔满分。</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4</w:t>
            </w:r>
          </w:p>
        </w:tc>
      </w:tr>
      <w:tr w:rsidR="00814397">
        <w:trPr>
          <w:jc w:val="center"/>
        </w:trPr>
        <w:tc>
          <w:tcPr>
            <w:tcW w:w="1358" w:type="dxa"/>
            <w:vMerge w:val="restart"/>
            <w:vAlign w:val="center"/>
          </w:tcPr>
          <w:p w:rsidR="00814397" w:rsidRDefault="00100CD7">
            <w:pPr>
              <w:widowControl/>
              <w:jc w:val="center"/>
              <w:rPr>
                <w:rFonts w:ascii="宋体" w:hAnsi="宋体" w:cs="宋体"/>
                <w:color w:val="000000"/>
                <w:kern w:val="0"/>
              </w:rPr>
            </w:pPr>
            <w:r>
              <w:rPr>
                <w:rFonts w:ascii="宋体" w:hAnsi="宋体" w:cs="宋体" w:hint="eastAsia"/>
                <w:color w:val="000000"/>
                <w:kern w:val="0"/>
              </w:rPr>
              <w:t>业务多样性</w:t>
            </w:r>
          </w:p>
          <w:p w:rsidR="00814397" w:rsidRDefault="00100CD7">
            <w:pPr>
              <w:widowControl/>
              <w:jc w:val="center"/>
              <w:rPr>
                <w:rFonts w:ascii="宋体" w:hAnsi="宋体" w:cs="宋体"/>
                <w:color w:val="000000"/>
                <w:kern w:val="0"/>
              </w:rPr>
            </w:pPr>
            <w:r>
              <w:rPr>
                <w:rFonts w:ascii="宋体" w:hAnsi="宋体" w:cs="宋体" w:hint="eastAsia"/>
                <w:color w:val="000000"/>
                <w:kern w:val="0"/>
              </w:rPr>
              <w:t>（共30.9分）</w:t>
            </w:r>
          </w:p>
        </w:tc>
        <w:tc>
          <w:tcPr>
            <w:tcW w:w="1658" w:type="dxa"/>
            <w:vMerge w:val="restart"/>
            <w:vAlign w:val="center"/>
          </w:tcPr>
          <w:p w:rsidR="00814397" w:rsidRDefault="00100CD7">
            <w:pPr>
              <w:widowControl/>
              <w:jc w:val="center"/>
              <w:rPr>
                <w:rFonts w:ascii="宋体" w:hAnsi="宋体" w:cs="宋体"/>
                <w:color w:val="000000"/>
                <w:kern w:val="0"/>
              </w:rPr>
            </w:pPr>
            <w:r>
              <w:rPr>
                <w:rFonts w:ascii="宋体" w:hAnsi="宋体" w:cs="宋体" w:hint="eastAsia"/>
                <w:color w:val="000000"/>
                <w:kern w:val="0"/>
              </w:rPr>
              <w:t>成交产品数</w:t>
            </w:r>
          </w:p>
        </w:tc>
        <w:tc>
          <w:tcPr>
            <w:tcW w:w="4497" w:type="dxa"/>
            <w:vAlign w:val="center"/>
          </w:tcPr>
          <w:p w:rsidR="00814397" w:rsidRDefault="00100CD7">
            <w:pPr>
              <w:widowControl/>
              <w:rPr>
                <w:rFonts w:ascii="宋体" w:hAnsi="宋体" w:cs="宋体"/>
                <w:color w:val="000000"/>
                <w:kern w:val="0"/>
              </w:rPr>
            </w:pPr>
            <w:r>
              <w:rPr>
                <w:rFonts w:ascii="宋体" w:hAnsi="宋体" w:cs="宋体" w:hint="eastAsia"/>
                <w:color w:val="000000"/>
                <w:kern w:val="0"/>
              </w:rPr>
              <w:t>“历史业务”中出口产品应多样化，每个不同的产品（按产品编号）得</w:t>
            </w:r>
            <w:r>
              <w:rPr>
                <w:rFonts w:ascii="宋体" w:hAnsi="宋体" w:cs="宋体"/>
                <w:color w:val="000000"/>
                <w:kern w:val="0"/>
              </w:rPr>
              <w:t>0.8</w:t>
            </w:r>
            <w:r>
              <w:rPr>
                <w:rFonts w:ascii="宋体" w:hAnsi="宋体" w:cs="宋体" w:hint="eastAsia"/>
                <w:color w:val="000000"/>
                <w:kern w:val="0"/>
              </w:rPr>
              <w:t>分，1</w:t>
            </w:r>
            <w:r>
              <w:rPr>
                <w:rFonts w:ascii="宋体" w:hAnsi="宋体" w:cs="宋体"/>
                <w:color w:val="000000"/>
                <w:kern w:val="0"/>
              </w:rPr>
              <w:t>0</w:t>
            </w:r>
            <w:r>
              <w:rPr>
                <w:rFonts w:ascii="宋体" w:hAnsi="宋体" w:cs="宋体" w:hint="eastAsia"/>
                <w:color w:val="000000"/>
                <w:kern w:val="0"/>
              </w:rPr>
              <w:t>个满分。</w:t>
            </w:r>
          </w:p>
        </w:tc>
        <w:tc>
          <w:tcPr>
            <w:tcW w:w="704" w:type="dxa"/>
            <w:vAlign w:val="center"/>
          </w:tcPr>
          <w:p w:rsidR="00814397" w:rsidRDefault="00100CD7">
            <w:pPr>
              <w:widowControl/>
              <w:jc w:val="center"/>
              <w:rPr>
                <w:rFonts w:ascii="宋体" w:hAnsi="宋体" w:cs="宋体"/>
                <w:color w:val="000000"/>
                <w:kern w:val="0"/>
              </w:rPr>
            </w:pPr>
            <w:r>
              <w:rPr>
                <w:rFonts w:ascii="宋体" w:hAnsi="宋体" w:cs="宋体" w:hint="eastAsia"/>
                <w:color w:val="000000"/>
                <w:kern w:val="0"/>
              </w:rPr>
              <w:t>8</w:t>
            </w:r>
          </w:p>
        </w:tc>
      </w:tr>
      <w:tr w:rsidR="00814397">
        <w:trPr>
          <w:jc w:val="center"/>
        </w:trPr>
        <w:tc>
          <w:tcPr>
            <w:tcW w:w="1358" w:type="dxa"/>
            <w:vMerge/>
            <w:vAlign w:val="center"/>
          </w:tcPr>
          <w:p w:rsidR="00814397" w:rsidRDefault="00814397">
            <w:pPr>
              <w:widowControl/>
              <w:jc w:val="center"/>
              <w:rPr>
                <w:rFonts w:ascii="宋体" w:hAnsi="宋体" w:cs="宋体"/>
                <w:color w:val="000000"/>
                <w:kern w:val="0"/>
              </w:rPr>
            </w:pPr>
          </w:p>
        </w:tc>
        <w:tc>
          <w:tcPr>
            <w:tcW w:w="1658" w:type="dxa"/>
            <w:vMerge/>
            <w:vAlign w:val="center"/>
          </w:tcPr>
          <w:p w:rsidR="00814397" w:rsidRDefault="00814397">
            <w:pPr>
              <w:widowControl/>
              <w:jc w:val="center"/>
              <w:rPr>
                <w:rFonts w:ascii="宋体" w:hAnsi="宋体" w:cs="宋体"/>
                <w:color w:val="000000"/>
                <w:kern w:val="0"/>
              </w:rPr>
            </w:pPr>
          </w:p>
        </w:tc>
        <w:tc>
          <w:tcPr>
            <w:tcW w:w="4497" w:type="dxa"/>
            <w:vAlign w:val="center"/>
          </w:tcPr>
          <w:p w:rsidR="00814397" w:rsidRDefault="00100CD7">
            <w:pPr>
              <w:widowControl/>
              <w:rPr>
                <w:rFonts w:ascii="宋体" w:hAnsi="宋体" w:cs="宋体"/>
                <w:color w:val="000000"/>
                <w:kern w:val="0"/>
              </w:rPr>
            </w:pPr>
            <w:r>
              <w:rPr>
                <w:rFonts w:ascii="宋体" w:hAnsi="宋体" w:cs="宋体" w:hint="eastAsia"/>
                <w:color w:val="000000"/>
                <w:kern w:val="0"/>
              </w:rPr>
              <w:t>“历史业务”中进口产品应多样化，每个不同的产品（按产品编号）得</w:t>
            </w:r>
            <w:r>
              <w:rPr>
                <w:rFonts w:ascii="宋体" w:hAnsi="宋体" w:cs="宋体"/>
                <w:color w:val="000000"/>
                <w:kern w:val="0"/>
              </w:rPr>
              <w:t>0.8</w:t>
            </w:r>
            <w:r>
              <w:rPr>
                <w:rFonts w:ascii="宋体" w:hAnsi="宋体" w:cs="宋体" w:hint="eastAsia"/>
                <w:color w:val="000000"/>
                <w:kern w:val="0"/>
              </w:rPr>
              <w:t>分，</w:t>
            </w:r>
            <w:r>
              <w:rPr>
                <w:rFonts w:ascii="宋体" w:hAnsi="宋体" w:cs="宋体"/>
                <w:color w:val="000000"/>
                <w:kern w:val="0"/>
              </w:rPr>
              <w:t>10</w:t>
            </w:r>
            <w:r>
              <w:rPr>
                <w:rFonts w:ascii="宋体" w:hAnsi="宋体" w:cs="宋体" w:hint="eastAsia"/>
                <w:color w:val="000000"/>
                <w:kern w:val="0"/>
              </w:rPr>
              <w:t>个满分。</w:t>
            </w:r>
          </w:p>
        </w:tc>
        <w:tc>
          <w:tcPr>
            <w:tcW w:w="704" w:type="dxa"/>
            <w:vAlign w:val="center"/>
          </w:tcPr>
          <w:p w:rsidR="00814397" w:rsidRDefault="00100CD7">
            <w:pPr>
              <w:widowControl/>
              <w:jc w:val="center"/>
              <w:rPr>
                <w:rFonts w:ascii="宋体" w:hAnsi="宋体" w:cs="宋体"/>
                <w:color w:val="000000"/>
                <w:kern w:val="0"/>
              </w:rPr>
            </w:pPr>
            <w:r>
              <w:rPr>
                <w:rFonts w:ascii="宋体" w:hAnsi="宋体" w:cs="宋体" w:hint="eastAsia"/>
                <w:color w:val="000000"/>
                <w:kern w:val="0"/>
              </w:rPr>
              <w:t>8</w:t>
            </w:r>
          </w:p>
        </w:tc>
      </w:tr>
      <w:tr w:rsidR="00814397">
        <w:trPr>
          <w:jc w:val="center"/>
        </w:trPr>
        <w:tc>
          <w:tcPr>
            <w:tcW w:w="1358" w:type="dxa"/>
            <w:vMerge/>
            <w:vAlign w:val="center"/>
          </w:tcPr>
          <w:p w:rsidR="00814397" w:rsidRDefault="00814397">
            <w:pPr>
              <w:widowControl/>
              <w:jc w:val="center"/>
              <w:rPr>
                <w:rFonts w:ascii="宋体" w:hAnsi="宋体" w:cs="宋体"/>
                <w:color w:val="000000"/>
                <w:kern w:val="0"/>
              </w:rPr>
            </w:pPr>
          </w:p>
        </w:tc>
        <w:tc>
          <w:tcPr>
            <w:tcW w:w="1658" w:type="dxa"/>
            <w:vMerge w:val="restart"/>
            <w:vAlign w:val="center"/>
          </w:tcPr>
          <w:p w:rsidR="00814397" w:rsidRDefault="00100CD7">
            <w:pPr>
              <w:widowControl/>
              <w:jc w:val="center"/>
              <w:rPr>
                <w:rFonts w:ascii="宋体" w:hAnsi="宋体" w:cs="宋体"/>
                <w:color w:val="000000"/>
                <w:kern w:val="0"/>
              </w:rPr>
            </w:pPr>
            <w:r>
              <w:rPr>
                <w:rFonts w:ascii="宋体" w:hAnsi="宋体" w:cs="宋体" w:hint="eastAsia"/>
                <w:color w:val="000000"/>
                <w:kern w:val="0"/>
              </w:rPr>
              <w:t>主要贸易术语的掌握和运用</w:t>
            </w:r>
          </w:p>
        </w:tc>
        <w:tc>
          <w:tcPr>
            <w:tcW w:w="4497" w:type="dxa"/>
            <w:vAlign w:val="center"/>
          </w:tcPr>
          <w:p w:rsidR="00814397" w:rsidRDefault="00100CD7">
            <w:pPr>
              <w:widowControl/>
              <w:rPr>
                <w:rFonts w:ascii="宋体" w:hAnsi="宋体" w:cs="宋体"/>
                <w:color w:val="000000"/>
                <w:kern w:val="0"/>
              </w:rPr>
            </w:pPr>
            <w:r>
              <w:rPr>
                <w:rFonts w:ascii="宋体" w:hAnsi="宋体" w:cs="宋体" w:hint="eastAsia"/>
                <w:color w:val="000000"/>
                <w:kern w:val="0"/>
              </w:rPr>
              <w:t>“历史业务”中出口业务贸易术语使用种类数量，使用一种得0.3分，9种得满分。</w:t>
            </w:r>
          </w:p>
        </w:tc>
        <w:tc>
          <w:tcPr>
            <w:tcW w:w="704" w:type="dxa"/>
            <w:vAlign w:val="center"/>
          </w:tcPr>
          <w:p w:rsidR="00814397" w:rsidRDefault="00100CD7">
            <w:pPr>
              <w:widowControl/>
              <w:jc w:val="center"/>
              <w:rPr>
                <w:rFonts w:ascii="宋体" w:hAnsi="宋体" w:cs="宋体"/>
                <w:color w:val="000000"/>
                <w:kern w:val="0"/>
              </w:rPr>
            </w:pPr>
            <w:r>
              <w:rPr>
                <w:rFonts w:ascii="宋体" w:hAnsi="宋体" w:cs="宋体" w:hint="eastAsia"/>
                <w:color w:val="000000"/>
                <w:kern w:val="0"/>
              </w:rPr>
              <w:t>2.7</w:t>
            </w:r>
          </w:p>
        </w:tc>
      </w:tr>
      <w:tr w:rsidR="00814397">
        <w:trPr>
          <w:jc w:val="center"/>
        </w:trPr>
        <w:tc>
          <w:tcPr>
            <w:tcW w:w="1358" w:type="dxa"/>
            <w:vMerge/>
            <w:vAlign w:val="center"/>
          </w:tcPr>
          <w:p w:rsidR="00814397" w:rsidRDefault="00814397">
            <w:pPr>
              <w:widowControl/>
              <w:jc w:val="center"/>
              <w:rPr>
                <w:rFonts w:ascii="宋体" w:hAnsi="宋体" w:cs="宋体"/>
                <w:color w:val="000000"/>
                <w:kern w:val="0"/>
              </w:rPr>
            </w:pPr>
          </w:p>
        </w:tc>
        <w:tc>
          <w:tcPr>
            <w:tcW w:w="1658" w:type="dxa"/>
            <w:vMerge/>
            <w:vAlign w:val="center"/>
          </w:tcPr>
          <w:p w:rsidR="00814397" w:rsidRDefault="00814397">
            <w:pPr>
              <w:widowControl/>
              <w:jc w:val="center"/>
              <w:rPr>
                <w:rFonts w:ascii="宋体" w:hAnsi="宋体" w:cs="宋体"/>
                <w:color w:val="000000"/>
                <w:kern w:val="0"/>
              </w:rPr>
            </w:pPr>
          </w:p>
        </w:tc>
        <w:tc>
          <w:tcPr>
            <w:tcW w:w="4497" w:type="dxa"/>
            <w:vAlign w:val="center"/>
          </w:tcPr>
          <w:p w:rsidR="00814397" w:rsidRDefault="00100CD7">
            <w:pPr>
              <w:widowControl/>
              <w:rPr>
                <w:rFonts w:ascii="宋体" w:hAnsi="宋体" w:cs="宋体"/>
                <w:color w:val="000000"/>
                <w:kern w:val="0"/>
              </w:rPr>
            </w:pPr>
            <w:r>
              <w:rPr>
                <w:rFonts w:ascii="宋体" w:hAnsi="宋体" w:cs="宋体" w:hint="eastAsia"/>
                <w:color w:val="000000"/>
                <w:kern w:val="0"/>
              </w:rPr>
              <w:t>“历史业务”中进口业务贸易术语使用种类数量，使用一种得0.3分，9种得满分。</w:t>
            </w:r>
          </w:p>
        </w:tc>
        <w:tc>
          <w:tcPr>
            <w:tcW w:w="704" w:type="dxa"/>
            <w:vAlign w:val="center"/>
          </w:tcPr>
          <w:p w:rsidR="00814397" w:rsidRDefault="00100CD7">
            <w:pPr>
              <w:widowControl/>
              <w:jc w:val="center"/>
              <w:rPr>
                <w:rFonts w:ascii="宋体" w:hAnsi="宋体" w:cs="宋体"/>
                <w:color w:val="000000"/>
                <w:kern w:val="0"/>
              </w:rPr>
            </w:pPr>
            <w:r>
              <w:rPr>
                <w:rFonts w:ascii="宋体" w:hAnsi="宋体" w:cs="宋体" w:hint="eastAsia"/>
                <w:color w:val="000000"/>
                <w:kern w:val="0"/>
              </w:rPr>
              <w:t>2.7</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restart"/>
            <w:vAlign w:val="center"/>
          </w:tcPr>
          <w:p w:rsidR="00814397" w:rsidRDefault="00100CD7">
            <w:pPr>
              <w:widowControl/>
              <w:jc w:val="center"/>
              <w:rPr>
                <w:rFonts w:ascii="宋体" w:hAnsi="宋体" w:cs="宋体"/>
                <w:kern w:val="0"/>
              </w:rPr>
            </w:pPr>
            <w:r>
              <w:rPr>
                <w:rFonts w:ascii="宋体" w:hAnsi="宋体" w:cs="宋体" w:hint="eastAsia"/>
                <w:kern w:val="0"/>
              </w:rPr>
              <w:t>主要结算方式的掌握和运用</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“历史业务”中出口业务结算方式使用种类数量，使用一种得0.</w:t>
            </w:r>
            <w:r>
              <w:rPr>
                <w:rFonts w:ascii="宋体" w:hAnsi="宋体" w:cs="宋体"/>
                <w:kern w:val="0"/>
              </w:rPr>
              <w:t>2</w:t>
            </w:r>
            <w:r>
              <w:rPr>
                <w:rFonts w:ascii="宋体" w:hAnsi="宋体" w:cs="宋体" w:hint="eastAsia"/>
                <w:kern w:val="0"/>
              </w:rPr>
              <w:t>5分，5种得满分。</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1.25</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“历史业务”中进口业务结算方式使用种类数量，使用一种得0.</w:t>
            </w:r>
            <w:r>
              <w:rPr>
                <w:rFonts w:ascii="宋体" w:hAnsi="宋体" w:cs="宋体"/>
                <w:kern w:val="0"/>
              </w:rPr>
              <w:t>2</w:t>
            </w:r>
            <w:r>
              <w:rPr>
                <w:rFonts w:ascii="宋体" w:hAnsi="宋体" w:cs="宋体" w:hint="eastAsia"/>
                <w:kern w:val="0"/>
              </w:rPr>
              <w:t>5分，5种得满分。</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1.25</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restart"/>
            <w:vAlign w:val="center"/>
          </w:tcPr>
          <w:p w:rsidR="00814397" w:rsidRDefault="00100CD7">
            <w:pPr>
              <w:widowControl/>
              <w:jc w:val="center"/>
              <w:rPr>
                <w:rFonts w:ascii="宋体" w:hAnsi="宋体" w:cs="宋体"/>
                <w:kern w:val="0"/>
              </w:rPr>
            </w:pPr>
            <w:r>
              <w:rPr>
                <w:rFonts w:ascii="宋体" w:hAnsi="宋体" w:cs="宋体" w:hint="eastAsia"/>
                <w:kern w:val="0"/>
              </w:rPr>
              <w:t>海运、空运两种运输方式的合理运用</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“历史业务”中海运业务的数量，每笔0.</w:t>
            </w:r>
            <w:r>
              <w:rPr>
                <w:rFonts w:ascii="宋体" w:hAnsi="宋体" w:cs="宋体"/>
                <w:kern w:val="0"/>
              </w:rPr>
              <w:t>2</w:t>
            </w:r>
            <w:r>
              <w:rPr>
                <w:rFonts w:ascii="宋体" w:hAnsi="宋体" w:cs="宋体" w:hint="eastAsia"/>
                <w:kern w:val="0"/>
              </w:rPr>
              <w:t>5分，</w:t>
            </w:r>
            <w:r>
              <w:rPr>
                <w:rFonts w:ascii="宋体" w:hAnsi="宋体" w:cs="宋体"/>
                <w:kern w:val="0"/>
              </w:rPr>
              <w:t>12</w:t>
            </w:r>
            <w:r>
              <w:rPr>
                <w:rFonts w:ascii="宋体" w:hAnsi="宋体" w:cs="宋体" w:hint="eastAsia"/>
                <w:kern w:val="0"/>
              </w:rPr>
              <w:t>笔满分。</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3</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Merge/>
            <w:vAlign w:val="center"/>
          </w:tcPr>
          <w:p w:rsidR="00814397" w:rsidRDefault="00814397">
            <w:pPr>
              <w:widowControl/>
              <w:jc w:val="center"/>
              <w:rPr>
                <w:rFonts w:ascii="宋体" w:hAnsi="宋体" w:cs="宋体"/>
                <w:kern w:val="0"/>
              </w:rPr>
            </w:pP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“历史业务”中空运业务的数量，每笔0.</w:t>
            </w:r>
            <w:r>
              <w:rPr>
                <w:rFonts w:ascii="宋体" w:hAnsi="宋体" w:cs="宋体"/>
                <w:kern w:val="0"/>
              </w:rPr>
              <w:t>5</w:t>
            </w:r>
            <w:r>
              <w:rPr>
                <w:rFonts w:ascii="宋体" w:hAnsi="宋体" w:cs="宋体" w:hint="eastAsia"/>
                <w:kern w:val="0"/>
              </w:rPr>
              <w:t>分，</w:t>
            </w:r>
            <w:r>
              <w:rPr>
                <w:rFonts w:ascii="宋体" w:hAnsi="宋体" w:cs="宋体"/>
                <w:kern w:val="0"/>
              </w:rPr>
              <w:t>8</w:t>
            </w:r>
            <w:r>
              <w:rPr>
                <w:rFonts w:ascii="宋体" w:hAnsi="宋体" w:cs="宋体" w:hint="eastAsia"/>
                <w:kern w:val="0"/>
              </w:rPr>
              <w:t>笔满分。</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4</w:t>
            </w:r>
          </w:p>
        </w:tc>
      </w:tr>
      <w:tr w:rsidR="00814397">
        <w:trPr>
          <w:jc w:val="center"/>
        </w:trPr>
        <w:tc>
          <w:tcPr>
            <w:tcW w:w="1358" w:type="dxa"/>
            <w:vMerge w:val="restart"/>
            <w:vAlign w:val="center"/>
          </w:tcPr>
          <w:p w:rsidR="00814397" w:rsidRDefault="00100CD7">
            <w:pPr>
              <w:widowControl/>
              <w:jc w:val="center"/>
              <w:rPr>
                <w:rFonts w:ascii="宋体" w:hAnsi="宋体" w:cs="宋体"/>
                <w:color w:val="000000"/>
                <w:kern w:val="0"/>
              </w:rPr>
            </w:pPr>
            <w:r>
              <w:rPr>
                <w:rFonts w:ascii="宋体" w:hAnsi="宋体" w:cs="宋体" w:hint="eastAsia"/>
                <w:color w:val="000000"/>
                <w:kern w:val="0"/>
              </w:rPr>
              <w:t>盈利能力</w:t>
            </w:r>
          </w:p>
          <w:p w:rsidR="00814397" w:rsidRDefault="00100CD7">
            <w:pPr>
              <w:widowControl/>
              <w:jc w:val="center"/>
              <w:rPr>
                <w:rFonts w:ascii="宋体" w:hAnsi="宋体" w:cs="宋体"/>
                <w:color w:val="000000"/>
                <w:kern w:val="0"/>
              </w:rPr>
            </w:pPr>
            <w:r>
              <w:rPr>
                <w:rFonts w:ascii="宋体" w:hAnsi="宋体" w:cs="宋体" w:hint="eastAsia"/>
                <w:color w:val="000000"/>
                <w:kern w:val="0"/>
              </w:rPr>
              <w:t>（共</w:t>
            </w:r>
            <w:r>
              <w:rPr>
                <w:rFonts w:ascii="宋体" w:hAnsi="宋体" w:cs="宋体"/>
                <w:color w:val="000000"/>
                <w:kern w:val="0"/>
              </w:rPr>
              <w:t>3</w:t>
            </w:r>
            <w:r>
              <w:rPr>
                <w:rFonts w:ascii="宋体" w:hAnsi="宋体" w:cs="宋体" w:hint="eastAsia"/>
                <w:color w:val="000000"/>
                <w:kern w:val="0"/>
              </w:rPr>
              <w:t>4.6</w:t>
            </w:r>
            <w:r>
              <w:rPr>
                <w:rFonts w:ascii="宋体" w:hAnsi="宋体" w:cs="宋体" w:hint="eastAsia"/>
                <w:color w:val="000000"/>
                <w:kern w:val="0"/>
              </w:rPr>
              <w:lastRenderedPageBreak/>
              <w:t>分）</w:t>
            </w:r>
          </w:p>
        </w:tc>
        <w:tc>
          <w:tcPr>
            <w:tcW w:w="1658" w:type="dxa"/>
            <w:vAlign w:val="center"/>
          </w:tcPr>
          <w:p w:rsidR="00814397" w:rsidRDefault="00100CD7">
            <w:pPr>
              <w:widowControl/>
              <w:jc w:val="center"/>
              <w:rPr>
                <w:rFonts w:ascii="宋体" w:hAnsi="宋体" w:cs="宋体"/>
                <w:color w:val="000000"/>
                <w:kern w:val="0"/>
              </w:rPr>
            </w:pPr>
            <w:r>
              <w:rPr>
                <w:rFonts w:ascii="宋体" w:hAnsi="宋体" w:cs="宋体" w:hint="eastAsia"/>
                <w:color w:val="000000"/>
                <w:kern w:val="0"/>
              </w:rPr>
              <w:lastRenderedPageBreak/>
              <w:t>公司盈利能力</w:t>
            </w:r>
          </w:p>
        </w:tc>
        <w:tc>
          <w:tcPr>
            <w:tcW w:w="4497" w:type="dxa"/>
            <w:vAlign w:val="center"/>
          </w:tcPr>
          <w:p w:rsidR="00814397" w:rsidRDefault="00100CD7">
            <w:pPr>
              <w:widowControl/>
              <w:rPr>
                <w:rFonts w:ascii="宋体" w:hAnsi="宋体" w:cs="宋体"/>
                <w:color w:val="000000"/>
                <w:kern w:val="0"/>
              </w:rPr>
            </w:pPr>
            <w:r>
              <w:rPr>
                <w:rFonts w:ascii="宋体" w:hAnsi="宋体" w:cs="宋体" w:hint="eastAsia"/>
                <w:color w:val="000000"/>
                <w:kern w:val="0"/>
              </w:rPr>
              <w:t>公司盈利率=（当前资金－初始资金）/初始资金=每笔业务盈亏额之和/初始资金</w:t>
            </w:r>
          </w:p>
          <w:p w:rsidR="00814397" w:rsidRDefault="00100CD7">
            <w:pPr>
              <w:widowControl/>
              <w:rPr>
                <w:rFonts w:ascii="宋体" w:hAnsi="宋体" w:cs="宋体"/>
                <w:color w:val="000000"/>
                <w:kern w:val="0"/>
              </w:rPr>
            </w:pPr>
            <w:r>
              <w:rPr>
                <w:rFonts w:ascii="宋体" w:hAnsi="宋体" w:cs="宋体" w:hint="eastAsia"/>
                <w:color w:val="000000"/>
                <w:kern w:val="0"/>
              </w:rPr>
              <w:lastRenderedPageBreak/>
              <w:t>每笔业务盈亏额为“历史业务”中预算表实际发生额一栏的“预期盈亏额”。</w:t>
            </w:r>
          </w:p>
          <w:p w:rsidR="00814397" w:rsidRDefault="00100CD7">
            <w:pPr>
              <w:widowControl/>
              <w:rPr>
                <w:rFonts w:ascii="宋体" w:hAnsi="宋体" w:cs="宋体"/>
                <w:color w:val="000000"/>
                <w:kern w:val="0"/>
              </w:rPr>
            </w:pPr>
            <w:r>
              <w:rPr>
                <w:rFonts w:ascii="宋体" w:hAnsi="宋体" w:cs="宋体" w:hint="eastAsia"/>
                <w:color w:val="000000"/>
                <w:kern w:val="0"/>
              </w:rPr>
              <w:t>公司盈利率小于等于0则此项得分为0；公司盈利率越高，此项得分越高，达到</w:t>
            </w:r>
            <w:r>
              <w:rPr>
                <w:rFonts w:ascii="宋体" w:hAnsi="宋体" w:cs="宋体"/>
                <w:color w:val="000000"/>
                <w:kern w:val="0"/>
              </w:rPr>
              <w:t>900</w:t>
            </w:r>
            <w:r>
              <w:rPr>
                <w:rFonts w:ascii="宋体" w:hAnsi="宋体" w:cs="宋体" w:hint="eastAsia"/>
                <w:color w:val="000000"/>
                <w:kern w:val="0"/>
              </w:rPr>
              <w:t>%得满分。</w:t>
            </w:r>
          </w:p>
          <w:p w:rsidR="00814397" w:rsidRDefault="00814397">
            <w:pPr>
              <w:widowControl/>
              <w:rPr>
                <w:rFonts w:ascii="宋体" w:hAnsi="宋体" w:cs="宋体"/>
                <w:color w:val="000000"/>
                <w:kern w:val="0"/>
              </w:rPr>
            </w:pPr>
          </w:p>
          <w:p w:rsidR="00814397" w:rsidRDefault="00100CD7">
            <w:pPr>
              <w:widowControl/>
              <w:rPr>
                <w:rFonts w:ascii="宋体" w:hAnsi="宋体" w:cs="宋体"/>
                <w:color w:val="000000"/>
                <w:kern w:val="0"/>
              </w:rPr>
            </w:pPr>
            <w:r>
              <w:rPr>
                <w:rFonts w:ascii="宋体" w:hAnsi="宋体" w:cs="宋体" w:hint="eastAsia"/>
                <w:color w:val="000000"/>
                <w:kern w:val="0"/>
              </w:rPr>
              <w:t>评分结果举例：</w:t>
            </w:r>
          </w:p>
          <w:p w:rsidR="00814397" w:rsidRDefault="00100CD7">
            <w:pPr>
              <w:widowControl/>
              <w:rPr>
                <w:rFonts w:ascii="宋体" w:hAnsi="宋体" w:cs="宋体"/>
                <w:color w:val="000000"/>
                <w:kern w:val="0"/>
              </w:rPr>
            </w:pPr>
            <w:r>
              <w:rPr>
                <w:rFonts w:ascii="宋体" w:hAnsi="宋体" w:cs="宋体" w:hint="eastAsia"/>
                <w:color w:val="000000"/>
                <w:kern w:val="0"/>
              </w:rPr>
              <w:t>公司盈利率为100%，得2.02分</w:t>
            </w:r>
          </w:p>
          <w:p w:rsidR="00814397" w:rsidRDefault="00100CD7">
            <w:pPr>
              <w:widowControl/>
              <w:rPr>
                <w:rFonts w:ascii="宋体" w:hAnsi="宋体" w:cs="宋体"/>
                <w:color w:val="000000"/>
                <w:kern w:val="0"/>
              </w:rPr>
            </w:pPr>
            <w:r>
              <w:rPr>
                <w:rFonts w:ascii="宋体" w:hAnsi="宋体" w:cs="宋体" w:hint="eastAsia"/>
                <w:color w:val="000000"/>
                <w:kern w:val="0"/>
              </w:rPr>
              <w:t>公司盈利率为200%，得3.77分</w:t>
            </w:r>
          </w:p>
          <w:p w:rsidR="00814397" w:rsidRDefault="00100CD7">
            <w:pPr>
              <w:widowControl/>
              <w:rPr>
                <w:rFonts w:ascii="宋体" w:hAnsi="宋体" w:cs="宋体"/>
                <w:color w:val="000000"/>
                <w:kern w:val="0"/>
              </w:rPr>
            </w:pPr>
            <w:r>
              <w:rPr>
                <w:rFonts w:ascii="宋体" w:hAnsi="宋体" w:cs="宋体" w:hint="eastAsia"/>
                <w:color w:val="000000"/>
                <w:kern w:val="0"/>
              </w:rPr>
              <w:t>公司盈利率为300%，得5.43分</w:t>
            </w:r>
          </w:p>
          <w:p w:rsidR="00814397" w:rsidRDefault="00100CD7">
            <w:pPr>
              <w:widowControl/>
              <w:rPr>
                <w:rFonts w:ascii="宋体" w:hAnsi="宋体" w:cs="宋体"/>
                <w:color w:val="000000"/>
                <w:kern w:val="0"/>
              </w:rPr>
            </w:pPr>
            <w:r>
              <w:rPr>
                <w:rFonts w:ascii="宋体" w:hAnsi="宋体" w:cs="宋体" w:hint="eastAsia"/>
                <w:color w:val="000000"/>
                <w:kern w:val="0"/>
              </w:rPr>
              <w:t>公司盈利率为400%，得7.04分</w:t>
            </w:r>
          </w:p>
          <w:p w:rsidR="00814397" w:rsidRDefault="00100CD7">
            <w:pPr>
              <w:widowControl/>
              <w:rPr>
                <w:rFonts w:ascii="宋体" w:hAnsi="宋体" w:cs="宋体"/>
                <w:color w:val="000000"/>
                <w:kern w:val="0"/>
              </w:rPr>
            </w:pPr>
            <w:r>
              <w:rPr>
                <w:rFonts w:ascii="宋体" w:hAnsi="宋体" w:cs="宋体" w:hint="eastAsia"/>
                <w:color w:val="000000"/>
                <w:kern w:val="0"/>
              </w:rPr>
              <w:t>公司盈利率为500%，得8.6分</w:t>
            </w:r>
          </w:p>
          <w:p w:rsidR="00814397" w:rsidRDefault="00100CD7">
            <w:pPr>
              <w:widowControl/>
              <w:rPr>
                <w:rFonts w:ascii="宋体" w:hAnsi="宋体" w:cs="宋体"/>
                <w:color w:val="000000"/>
                <w:kern w:val="0"/>
              </w:rPr>
            </w:pPr>
            <w:r>
              <w:rPr>
                <w:rFonts w:ascii="宋体" w:hAnsi="宋体" w:cs="宋体" w:hint="eastAsia"/>
                <w:color w:val="000000"/>
                <w:kern w:val="0"/>
              </w:rPr>
              <w:t>公司盈利率为600%，得10.14分</w:t>
            </w:r>
          </w:p>
          <w:p w:rsidR="00814397" w:rsidRDefault="00100CD7">
            <w:pPr>
              <w:widowControl/>
              <w:rPr>
                <w:rFonts w:ascii="宋体" w:hAnsi="宋体" w:cs="宋体"/>
                <w:color w:val="000000"/>
                <w:kern w:val="0"/>
              </w:rPr>
            </w:pPr>
            <w:r>
              <w:rPr>
                <w:rFonts w:ascii="宋体" w:hAnsi="宋体" w:cs="宋体" w:hint="eastAsia"/>
                <w:color w:val="000000"/>
                <w:kern w:val="0"/>
              </w:rPr>
              <w:t>公司盈利率为700%，得11.64分</w:t>
            </w:r>
          </w:p>
          <w:p w:rsidR="00814397" w:rsidRDefault="00100CD7">
            <w:pPr>
              <w:widowControl/>
              <w:rPr>
                <w:rFonts w:ascii="宋体" w:hAnsi="宋体" w:cs="宋体"/>
                <w:color w:val="000000"/>
                <w:kern w:val="0"/>
              </w:rPr>
            </w:pPr>
            <w:r>
              <w:rPr>
                <w:rFonts w:ascii="宋体" w:hAnsi="宋体" w:cs="宋体" w:hint="eastAsia"/>
                <w:color w:val="000000"/>
                <w:kern w:val="0"/>
              </w:rPr>
              <w:t>公司盈利率为800%，得13.13分</w:t>
            </w:r>
          </w:p>
          <w:p w:rsidR="00814397" w:rsidRDefault="00100CD7">
            <w:pPr>
              <w:widowControl/>
              <w:rPr>
                <w:rFonts w:ascii="宋体" w:hAnsi="宋体" w:cs="宋体"/>
                <w:color w:val="000000"/>
                <w:kern w:val="0"/>
              </w:rPr>
            </w:pPr>
            <w:r>
              <w:rPr>
                <w:rFonts w:ascii="宋体" w:hAnsi="宋体" w:cs="宋体" w:hint="eastAsia"/>
                <w:color w:val="000000"/>
                <w:kern w:val="0"/>
              </w:rPr>
              <w:t>公司盈利率为900%，得14.6分</w:t>
            </w:r>
          </w:p>
        </w:tc>
        <w:tc>
          <w:tcPr>
            <w:tcW w:w="704" w:type="dxa"/>
            <w:vAlign w:val="center"/>
          </w:tcPr>
          <w:p w:rsidR="00814397" w:rsidRDefault="00100CD7">
            <w:pPr>
              <w:widowControl/>
              <w:jc w:val="center"/>
              <w:rPr>
                <w:rFonts w:ascii="宋体" w:hAnsi="宋体" w:cs="宋体"/>
                <w:color w:val="000000"/>
                <w:kern w:val="0"/>
              </w:rPr>
            </w:pPr>
            <w:r>
              <w:rPr>
                <w:rFonts w:ascii="宋体" w:hAnsi="宋体" w:cs="宋体"/>
                <w:color w:val="000000"/>
                <w:kern w:val="0"/>
              </w:rPr>
              <w:lastRenderedPageBreak/>
              <w:t>1</w:t>
            </w:r>
            <w:r>
              <w:rPr>
                <w:rFonts w:ascii="宋体" w:hAnsi="宋体" w:cs="宋体" w:hint="eastAsia"/>
                <w:color w:val="000000"/>
                <w:kern w:val="0"/>
              </w:rPr>
              <w:t>4.6</w:t>
            </w:r>
          </w:p>
        </w:tc>
      </w:tr>
      <w:tr w:rsidR="00814397">
        <w:trPr>
          <w:jc w:val="center"/>
        </w:trPr>
        <w:tc>
          <w:tcPr>
            <w:tcW w:w="1358" w:type="dxa"/>
            <w:vMerge/>
            <w:vAlign w:val="center"/>
          </w:tcPr>
          <w:p w:rsidR="00814397" w:rsidRDefault="00814397">
            <w:pPr>
              <w:widowControl/>
              <w:jc w:val="center"/>
              <w:rPr>
                <w:rFonts w:ascii="宋体" w:hAnsi="宋体" w:cs="宋体"/>
                <w:kern w:val="0"/>
              </w:rPr>
            </w:pPr>
          </w:p>
        </w:tc>
        <w:tc>
          <w:tcPr>
            <w:tcW w:w="1658" w:type="dxa"/>
            <w:vAlign w:val="center"/>
          </w:tcPr>
          <w:p w:rsidR="00814397" w:rsidRDefault="00100CD7">
            <w:pPr>
              <w:widowControl/>
              <w:jc w:val="center"/>
              <w:rPr>
                <w:rFonts w:ascii="宋体" w:hAnsi="宋体" w:cs="宋体"/>
                <w:kern w:val="0"/>
              </w:rPr>
            </w:pPr>
            <w:r>
              <w:rPr>
                <w:rFonts w:ascii="宋体" w:hAnsi="宋体" w:cs="宋体" w:hint="eastAsia"/>
                <w:kern w:val="0"/>
              </w:rPr>
              <w:t>业务利润率</w:t>
            </w:r>
          </w:p>
        </w:tc>
        <w:tc>
          <w:tcPr>
            <w:tcW w:w="4497" w:type="dxa"/>
            <w:vAlign w:val="center"/>
          </w:tcPr>
          <w:p w:rsidR="00814397" w:rsidRDefault="00100CD7">
            <w:pPr>
              <w:widowControl/>
              <w:rPr>
                <w:rFonts w:ascii="宋体" w:hAnsi="宋体" w:cs="宋体"/>
                <w:kern w:val="0"/>
              </w:rPr>
            </w:pPr>
            <w:r>
              <w:rPr>
                <w:rFonts w:ascii="宋体" w:hAnsi="宋体" w:cs="宋体" w:hint="eastAsia"/>
                <w:kern w:val="0"/>
              </w:rPr>
              <w:t>此项得分为“历史业务”中的每笔进出口业务的“业务利润率”得分的平均分。</w:t>
            </w:r>
          </w:p>
          <w:p w:rsidR="00814397" w:rsidRDefault="00100CD7">
            <w:pPr>
              <w:widowControl/>
              <w:rPr>
                <w:rFonts w:ascii="宋体" w:hAnsi="宋体" w:cs="宋体"/>
                <w:kern w:val="0"/>
              </w:rPr>
            </w:pPr>
            <w:r>
              <w:rPr>
                <w:rFonts w:ascii="宋体" w:hAnsi="宋体" w:cs="宋体" w:hint="eastAsia"/>
                <w:kern w:val="0"/>
              </w:rPr>
              <w:t>每笔业务的“业务利润率”得分根据该业务预算表实际发生额一栏中“预期盈亏率”来评分，数值越大则分数越高，达到</w:t>
            </w:r>
            <w:r>
              <w:rPr>
                <w:rFonts w:ascii="宋体" w:hAnsi="宋体" w:cs="宋体"/>
                <w:kern w:val="0"/>
              </w:rPr>
              <w:t>5</w:t>
            </w:r>
            <w:r>
              <w:rPr>
                <w:rFonts w:ascii="宋体" w:hAnsi="宋体" w:cs="宋体" w:hint="eastAsia"/>
                <w:kern w:val="0"/>
              </w:rPr>
              <w:t>0%得满分。</w:t>
            </w:r>
          </w:p>
          <w:p w:rsidR="00814397" w:rsidRDefault="00814397">
            <w:pPr>
              <w:widowControl/>
              <w:rPr>
                <w:rFonts w:ascii="宋体" w:hAnsi="宋体" w:cs="宋体"/>
                <w:kern w:val="0"/>
              </w:rPr>
            </w:pPr>
          </w:p>
          <w:p w:rsidR="00814397" w:rsidRDefault="00100CD7">
            <w:pPr>
              <w:widowControl/>
              <w:rPr>
                <w:rFonts w:ascii="宋体" w:hAnsi="宋体" w:cs="宋体"/>
                <w:kern w:val="0"/>
              </w:rPr>
            </w:pPr>
            <w:r>
              <w:rPr>
                <w:rFonts w:ascii="宋体" w:hAnsi="宋体" w:cs="宋体" w:hint="eastAsia"/>
                <w:kern w:val="0"/>
              </w:rPr>
              <w:t>每笔业务的评分结果举例：</w:t>
            </w:r>
          </w:p>
          <w:p w:rsidR="00814397" w:rsidRDefault="00100CD7">
            <w:pPr>
              <w:widowControl/>
              <w:rPr>
                <w:rFonts w:ascii="宋体" w:hAnsi="宋体" w:cs="宋体"/>
                <w:kern w:val="0"/>
              </w:rPr>
            </w:pPr>
            <w:r>
              <w:rPr>
                <w:rFonts w:ascii="宋体" w:hAnsi="宋体" w:cs="宋体" w:hint="eastAsia"/>
                <w:kern w:val="0"/>
              </w:rPr>
              <w:t>业务利润率为5%，得2.52分</w:t>
            </w:r>
          </w:p>
          <w:p w:rsidR="00814397" w:rsidRDefault="00100CD7">
            <w:pPr>
              <w:widowControl/>
              <w:rPr>
                <w:rFonts w:ascii="宋体" w:hAnsi="宋体" w:cs="宋体"/>
                <w:kern w:val="0"/>
              </w:rPr>
            </w:pPr>
            <w:r>
              <w:rPr>
                <w:rFonts w:ascii="宋体" w:hAnsi="宋体" w:cs="宋体" w:hint="eastAsia"/>
                <w:kern w:val="0"/>
              </w:rPr>
              <w:t>业务利润率为10%，得4.7分</w:t>
            </w:r>
          </w:p>
          <w:p w:rsidR="00814397" w:rsidRDefault="00100CD7">
            <w:pPr>
              <w:widowControl/>
              <w:rPr>
                <w:rFonts w:ascii="宋体" w:hAnsi="宋体" w:cs="宋体"/>
                <w:kern w:val="0"/>
              </w:rPr>
            </w:pPr>
            <w:r>
              <w:rPr>
                <w:rFonts w:ascii="宋体" w:hAnsi="宋体" w:cs="宋体" w:hint="eastAsia"/>
                <w:kern w:val="0"/>
              </w:rPr>
              <w:t>业务利润率为15%，得6.77分</w:t>
            </w:r>
          </w:p>
          <w:p w:rsidR="00814397" w:rsidRDefault="00100CD7">
            <w:pPr>
              <w:widowControl/>
              <w:rPr>
                <w:rFonts w:ascii="宋体" w:hAnsi="宋体" w:cs="宋体"/>
                <w:kern w:val="0"/>
              </w:rPr>
            </w:pPr>
            <w:r>
              <w:rPr>
                <w:rFonts w:ascii="宋体" w:hAnsi="宋体" w:cs="宋体" w:hint="eastAsia"/>
                <w:kern w:val="0"/>
              </w:rPr>
              <w:t>业务利润率为20%，得8.77分</w:t>
            </w:r>
          </w:p>
          <w:p w:rsidR="00814397" w:rsidRDefault="00100CD7">
            <w:pPr>
              <w:widowControl/>
              <w:rPr>
                <w:rFonts w:ascii="宋体" w:hAnsi="宋体" w:cs="宋体"/>
                <w:kern w:val="0"/>
              </w:rPr>
            </w:pPr>
            <w:r>
              <w:rPr>
                <w:rFonts w:ascii="宋体" w:hAnsi="宋体" w:cs="宋体" w:hint="eastAsia"/>
                <w:kern w:val="0"/>
              </w:rPr>
              <w:t>业务利润率为25%，得10.72分</w:t>
            </w:r>
          </w:p>
          <w:p w:rsidR="00814397" w:rsidRDefault="00100CD7">
            <w:pPr>
              <w:widowControl/>
              <w:rPr>
                <w:rFonts w:ascii="宋体" w:hAnsi="宋体" w:cs="宋体"/>
                <w:kern w:val="0"/>
              </w:rPr>
            </w:pPr>
            <w:r>
              <w:rPr>
                <w:rFonts w:ascii="宋体" w:hAnsi="宋体" w:cs="宋体" w:hint="eastAsia"/>
                <w:kern w:val="0"/>
              </w:rPr>
              <w:t>业务利润率为30%，得12.63分</w:t>
            </w:r>
          </w:p>
          <w:p w:rsidR="00814397" w:rsidRDefault="00100CD7">
            <w:pPr>
              <w:widowControl/>
              <w:rPr>
                <w:rFonts w:ascii="宋体" w:hAnsi="宋体" w:cs="宋体"/>
                <w:kern w:val="0"/>
              </w:rPr>
            </w:pPr>
            <w:r>
              <w:rPr>
                <w:rFonts w:ascii="宋体" w:hAnsi="宋体" w:cs="宋体" w:hint="eastAsia"/>
                <w:kern w:val="0"/>
              </w:rPr>
              <w:t>业务利润率为35%，得14.51分</w:t>
            </w:r>
          </w:p>
          <w:p w:rsidR="00814397" w:rsidRDefault="00100CD7">
            <w:pPr>
              <w:widowControl/>
              <w:rPr>
                <w:rFonts w:ascii="宋体" w:hAnsi="宋体" w:cs="宋体"/>
                <w:kern w:val="0"/>
              </w:rPr>
            </w:pPr>
            <w:r>
              <w:rPr>
                <w:rFonts w:ascii="宋体" w:hAnsi="宋体" w:cs="宋体" w:hint="eastAsia"/>
                <w:kern w:val="0"/>
              </w:rPr>
              <w:t>业务利润率为40%，得16.36分</w:t>
            </w:r>
          </w:p>
          <w:p w:rsidR="00814397" w:rsidRDefault="00100CD7">
            <w:pPr>
              <w:widowControl/>
              <w:rPr>
                <w:rFonts w:ascii="宋体" w:hAnsi="宋体" w:cs="宋体"/>
                <w:kern w:val="0"/>
              </w:rPr>
            </w:pPr>
            <w:r>
              <w:rPr>
                <w:rFonts w:ascii="宋体" w:hAnsi="宋体" w:cs="宋体" w:hint="eastAsia"/>
                <w:kern w:val="0"/>
              </w:rPr>
              <w:t>业务利润率为45%，得18.19分</w:t>
            </w:r>
          </w:p>
          <w:p w:rsidR="00814397" w:rsidRDefault="00100CD7">
            <w:pPr>
              <w:widowControl/>
              <w:rPr>
                <w:rFonts w:ascii="宋体" w:hAnsi="宋体" w:cs="宋体"/>
                <w:kern w:val="0"/>
              </w:rPr>
            </w:pPr>
            <w:r>
              <w:rPr>
                <w:rFonts w:ascii="宋体" w:hAnsi="宋体" w:cs="宋体" w:hint="eastAsia"/>
                <w:kern w:val="0"/>
              </w:rPr>
              <w:t>业务利润率为50%，得20分</w:t>
            </w:r>
          </w:p>
          <w:p w:rsidR="00814397" w:rsidRDefault="00814397">
            <w:pPr>
              <w:widowControl/>
              <w:rPr>
                <w:rFonts w:ascii="宋体" w:hAnsi="宋体" w:cs="宋体"/>
                <w:kern w:val="0"/>
              </w:rPr>
            </w:pPr>
          </w:p>
          <w:p w:rsidR="00814397" w:rsidRDefault="00100CD7">
            <w:pPr>
              <w:widowControl/>
              <w:rPr>
                <w:rFonts w:ascii="宋体" w:hAnsi="宋体" w:cs="宋体"/>
                <w:kern w:val="0"/>
              </w:rPr>
            </w:pPr>
            <w:r>
              <w:rPr>
                <w:rFonts w:ascii="宋体" w:hAnsi="宋体" w:cs="宋体" w:hint="eastAsia"/>
                <w:kern w:val="0"/>
              </w:rPr>
              <w:t>例如：某同学一共完成3笔业务，业务一盈亏率为15%，业务二盈亏率为20%，业务三盈亏率为30%，则：</w:t>
            </w:r>
          </w:p>
          <w:p w:rsidR="00814397" w:rsidRDefault="00100CD7">
            <w:pPr>
              <w:widowControl/>
              <w:rPr>
                <w:rFonts w:ascii="宋体" w:hAnsi="宋体" w:cs="宋体"/>
                <w:kern w:val="0"/>
              </w:rPr>
            </w:pPr>
            <w:r>
              <w:rPr>
                <w:rFonts w:ascii="宋体" w:hAnsi="宋体" w:cs="宋体" w:hint="eastAsia"/>
                <w:kern w:val="0"/>
              </w:rPr>
              <w:t>业务利润率得分=（6.77+8.77+12.63）/3=9.39分</w:t>
            </w:r>
          </w:p>
        </w:tc>
        <w:tc>
          <w:tcPr>
            <w:tcW w:w="704" w:type="dxa"/>
            <w:vAlign w:val="center"/>
          </w:tcPr>
          <w:p w:rsidR="00814397" w:rsidRDefault="00100CD7">
            <w:pPr>
              <w:widowControl/>
              <w:jc w:val="center"/>
              <w:rPr>
                <w:rFonts w:ascii="宋体" w:hAnsi="宋体" w:cs="宋体"/>
                <w:kern w:val="0"/>
              </w:rPr>
            </w:pPr>
            <w:r>
              <w:rPr>
                <w:rFonts w:ascii="宋体" w:hAnsi="宋体" w:cs="宋体"/>
                <w:kern w:val="0"/>
              </w:rPr>
              <w:t>20</w:t>
            </w:r>
          </w:p>
        </w:tc>
      </w:tr>
    </w:tbl>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9种贸易术语为：CIF、FOB、CFR、CIP、FCA、CPT、FAS、DAP、DPU</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5种结算方式为：100%T/T、T/T（定金+尾款）、L/C、D/P、</w:t>
      </w:r>
      <w:r>
        <w:rPr>
          <w:rFonts w:ascii="仿宋_GB2312" w:eastAsia="仿宋_GB2312" w:hAnsi="仿宋_GB2312" w:cs="仿宋_GB2312" w:hint="eastAsia"/>
          <w:sz w:val="32"/>
          <w:szCs w:val="32"/>
        </w:rPr>
        <w:lastRenderedPageBreak/>
        <w:t>D/A</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2.外贸履约模块</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
        <w:gridCol w:w="6094"/>
        <w:gridCol w:w="1492"/>
      </w:tblGrid>
      <w:tr w:rsidR="00814397">
        <w:trPr>
          <w:trHeight w:val="501"/>
          <w:tblHeader/>
          <w:jc w:val="center"/>
        </w:trPr>
        <w:tc>
          <w:tcPr>
            <w:tcW w:w="936" w:type="dxa"/>
            <w:vAlign w:val="center"/>
          </w:tcPr>
          <w:p w:rsidR="00814397" w:rsidRDefault="00100CD7">
            <w:pPr>
              <w:jc w:val="center"/>
              <w:rPr>
                <w:rFonts w:ascii="宋体" w:hAnsi="宋体"/>
                <w:b/>
              </w:rPr>
            </w:pPr>
            <w:r>
              <w:rPr>
                <w:rFonts w:ascii="宋体" w:hAnsi="宋体" w:hint="eastAsia"/>
                <w:b/>
              </w:rPr>
              <w:t>任务</w:t>
            </w:r>
          </w:p>
        </w:tc>
        <w:tc>
          <w:tcPr>
            <w:tcW w:w="6094" w:type="dxa"/>
            <w:vAlign w:val="center"/>
          </w:tcPr>
          <w:p w:rsidR="00814397" w:rsidRDefault="00100CD7">
            <w:pPr>
              <w:jc w:val="center"/>
              <w:rPr>
                <w:rFonts w:ascii="宋体" w:hAnsi="宋体"/>
                <w:b/>
              </w:rPr>
            </w:pPr>
            <w:r>
              <w:rPr>
                <w:rFonts w:ascii="宋体" w:hAnsi="宋体" w:hint="eastAsia"/>
                <w:b/>
              </w:rPr>
              <w:t>评分标准</w:t>
            </w:r>
          </w:p>
        </w:tc>
        <w:tc>
          <w:tcPr>
            <w:tcW w:w="1492" w:type="dxa"/>
            <w:vAlign w:val="center"/>
          </w:tcPr>
          <w:p w:rsidR="00814397" w:rsidRDefault="00100CD7">
            <w:pPr>
              <w:jc w:val="center"/>
              <w:rPr>
                <w:rFonts w:ascii="宋体" w:hAnsi="宋体"/>
                <w:b/>
              </w:rPr>
            </w:pPr>
            <w:r>
              <w:rPr>
                <w:rFonts w:ascii="宋体" w:hAnsi="宋体" w:hint="eastAsia"/>
                <w:b/>
              </w:rPr>
              <w:t>分值</w:t>
            </w:r>
          </w:p>
        </w:tc>
      </w:tr>
      <w:tr w:rsidR="00814397">
        <w:trPr>
          <w:trHeight w:val="1661"/>
          <w:tblHeader/>
          <w:jc w:val="center"/>
        </w:trPr>
        <w:tc>
          <w:tcPr>
            <w:tcW w:w="936" w:type="dxa"/>
            <w:tcBorders>
              <w:bottom w:val="single" w:sz="4" w:space="0" w:color="auto"/>
            </w:tcBorders>
            <w:vAlign w:val="center"/>
          </w:tcPr>
          <w:p w:rsidR="00814397" w:rsidRDefault="00100CD7">
            <w:pPr>
              <w:jc w:val="center"/>
              <w:rPr>
                <w:rFonts w:ascii="宋体" w:hAnsi="宋体"/>
              </w:rPr>
            </w:pPr>
            <w:r>
              <w:rPr>
                <w:rFonts w:ascii="宋体" w:hAnsi="宋体" w:hint="eastAsia"/>
              </w:rPr>
              <w:t>1.外贸单证缮制</w:t>
            </w:r>
          </w:p>
        </w:tc>
        <w:tc>
          <w:tcPr>
            <w:tcW w:w="6094" w:type="dxa"/>
            <w:vAlign w:val="center"/>
          </w:tcPr>
          <w:p w:rsidR="00814397" w:rsidRDefault="00100CD7">
            <w:pPr>
              <w:jc w:val="left"/>
              <w:rPr>
                <w:rFonts w:ascii="宋体" w:hAnsi="宋体"/>
              </w:rPr>
            </w:pPr>
            <w:r>
              <w:rPr>
                <w:rFonts w:ascii="宋体" w:hAnsi="宋体" w:hint="eastAsia"/>
              </w:rPr>
              <w:t>是否根据要求，正确、完整、及时、简明、整洁地完成单证缮制任务。每漏填或者错填一项扣2分，任务分值扣完为止。</w:t>
            </w:r>
          </w:p>
        </w:tc>
        <w:tc>
          <w:tcPr>
            <w:tcW w:w="1492" w:type="dxa"/>
            <w:tcBorders>
              <w:bottom w:val="single" w:sz="4" w:space="0" w:color="auto"/>
            </w:tcBorders>
            <w:vAlign w:val="center"/>
          </w:tcPr>
          <w:p w:rsidR="00814397" w:rsidRDefault="00100CD7">
            <w:pPr>
              <w:jc w:val="center"/>
              <w:rPr>
                <w:rFonts w:ascii="宋体" w:hAnsi="宋体"/>
              </w:rPr>
            </w:pPr>
            <w:r>
              <w:rPr>
                <w:rFonts w:ascii="宋体" w:hAnsi="宋体"/>
              </w:rPr>
              <w:t>40</w:t>
            </w:r>
          </w:p>
        </w:tc>
      </w:tr>
      <w:tr w:rsidR="00814397">
        <w:trPr>
          <w:trHeight w:val="649"/>
          <w:tblHeader/>
          <w:jc w:val="center"/>
        </w:trPr>
        <w:tc>
          <w:tcPr>
            <w:tcW w:w="936" w:type="dxa"/>
            <w:vMerge w:val="restart"/>
            <w:vAlign w:val="center"/>
          </w:tcPr>
          <w:p w:rsidR="00814397" w:rsidRDefault="00100CD7">
            <w:pPr>
              <w:jc w:val="center"/>
              <w:rPr>
                <w:rFonts w:ascii="宋体" w:hAnsi="宋体"/>
              </w:rPr>
            </w:pPr>
            <w:r>
              <w:rPr>
                <w:rFonts w:ascii="宋体" w:hAnsi="宋体" w:hint="eastAsia"/>
              </w:rPr>
              <w:t>2.外贸履约问题解决方案设计</w:t>
            </w:r>
          </w:p>
        </w:tc>
        <w:tc>
          <w:tcPr>
            <w:tcW w:w="6094" w:type="dxa"/>
            <w:vAlign w:val="center"/>
          </w:tcPr>
          <w:p w:rsidR="00814397" w:rsidRDefault="00100CD7">
            <w:pPr>
              <w:jc w:val="left"/>
              <w:rPr>
                <w:rFonts w:ascii="宋体" w:hAnsi="宋体"/>
              </w:rPr>
            </w:pPr>
            <w:r>
              <w:rPr>
                <w:rFonts w:ascii="宋体" w:hAnsi="宋体" w:hint="eastAsia"/>
              </w:rPr>
              <w:t>专业知识</w:t>
            </w:r>
            <w:r>
              <w:rPr>
                <w:rFonts w:ascii="宋体" w:hAnsi="宋体"/>
              </w:rPr>
              <w:t>是否扎实</w:t>
            </w:r>
          </w:p>
        </w:tc>
        <w:tc>
          <w:tcPr>
            <w:tcW w:w="1492" w:type="dxa"/>
            <w:vAlign w:val="center"/>
          </w:tcPr>
          <w:p w:rsidR="00814397" w:rsidRDefault="00100CD7">
            <w:pPr>
              <w:jc w:val="center"/>
              <w:rPr>
                <w:rFonts w:ascii="宋体" w:hAnsi="宋体"/>
              </w:rPr>
            </w:pPr>
            <w:r>
              <w:rPr>
                <w:rFonts w:ascii="宋体" w:hAnsi="宋体"/>
              </w:rPr>
              <w:t>10</w:t>
            </w:r>
          </w:p>
        </w:tc>
      </w:tr>
      <w:tr w:rsidR="00814397">
        <w:trPr>
          <w:trHeight w:val="1169"/>
          <w:tblHeader/>
          <w:jc w:val="center"/>
        </w:trPr>
        <w:tc>
          <w:tcPr>
            <w:tcW w:w="936" w:type="dxa"/>
            <w:vMerge/>
            <w:vAlign w:val="center"/>
          </w:tcPr>
          <w:p w:rsidR="00814397" w:rsidRDefault="00814397">
            <w:pPr>
              <w:jc w:val="center"/>
              <w:rPr>
                <w:rFonts w:ascii="宋体" w:hAnsi="宋体"/>
              </w:rPr>
            </w:pPr>
          </w:p>
        </w:tc>
        <w:tc>
          <w:tcPr>
            <w:tcW w:w="6094" w:type="dxa"/>
            <w:vAlign w:val="center"/>
          </w:tcPr>
          <w:p w:rsidR="00814397" w:rsidRDefault="00100CD7">
            <w:pPr>
              <w:jc w:val="left"/>
              <w:rPr>
                <w:rFonts w:ascii="宋体" w:hAnsi="宋体"/>
              </w:rPr>
            </w:pPr>
            <w:r>
              <w:rPr>
                <w:rFonts w:ascii="宋体" w:hAnsi="宋体" w:hint="eastAsia"/>
              </w:rPr>
              <w:t>影响问题解决的关键因素解析是否准确、完整；分析过程逻辑是否完整、合理。</w:t>
            </w:r>
          </w:p>
        </w:tc>
        <w:tc>
          <w:tcPr>
            <w:tcW w:w="1492" w:type="dxa"/>
            <w:vAlign w:val="center"/>
          </w:tcPr>
          <w:p w:rsidR="00814397" w:rsidRDefault="00100CD7">
            <w:pPr>
              <w:jc w:val="center"/>
              <w:rPr>
                <w:rFonts w:ascii="宋体" w:hAnsi="宋体"/>
              </w:rPr>
            </w:pPr>
            <w:r>
              <w:rPr>
                <w:rFonts w:ascii="宋体" w:hAnsi="宋体"/>
              </w:rPr>
              <w:t>25</w:t>
            </w:r>
          </w:p>
        </w:tc>
      </w:tr>
      <w:tr w:rsidR="00814397">
        <w:trPr>
          <w:trHeight w:val="705"/>
          <w:tblHeader/>
          <w:jc w:val="center"/>
        </w:trPr>
        <w:tc>
          <w:tcPr>
            <w:tcW w:w="936" w:type="dxa"/>
            <w:vMerge/>
            <w:vAlign w:val="center"/>
          </w:tcPr>
          <w:p w:rsidR="00814397" w:rsidRDefault="00814397">
            <w:pPr>
              <w:jc w:val="center"/>
              <w:rPr>
                <w:rFonts w:ascii="宋体" w:hAnsi="宋体"/>
              </w:rPr>
            </w:pPr>
          </w:p>
        </w:tc>
        <w:tc>
          <w:tcPr>
            <w:tcW w:w="6094" w:type="dxa"/>
            <w:vAlign w:val="center"/>
          </w:tcPr>
          <w:p w:rsidR="00814397" w:rsidRDefault="00100CD7">
            <w:pPr>
              <w:jc w:val="left"/>
              <w:rPr>
                <w:rFonts w:ascii="宋体" w:hAnsi="宋体"/>
              </w:rPr>
            </w:pPr>
            <w:r>
              <w:rPr>
                <w:rFonts w:ascii="宋体" w:hAnsi="宋体" w:hint="eastAsia"/>
              </w:rPr>
              <w:t>解决方案是否在合规的前提下具备可行性，是否有创新性；表述是否简单明了，清晰准确。</w:t>
            </w:r>
          </w:p>
        </w:tc>
        <w:tc>
          <w:tcPr>
            <w:tcW w:w="1492" w:type="dxa"/>
            <w:vAlign w:val="center"/>
          </w:tcPr>
          <w:p w:rsidR="00814397" w:rsidRDefault="00100CD7">
            <w:pPr>
              <w:jc w:val="center"/>
              <w:rPr>
                <w:rFonts w:ascii="宋体" w:hAnsi="宋体"/>
              </w:rPr>
            </w:pPr>
            <w:r>
              <w:rPr>
                <w:rFonts w:ascii="宋体" w:hAnsi="宋体"/>
              </w:rPr>
              <w:t>25</w:t>
            </w:r>
          </w:p>
        </w:tc>
      </w:tr>
    </w:tbl>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3.外贸B2C模块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外贸B2C模块成绩由参赛队在系统中运营的公司分数构成。如果团队经营过多家公司（如破产后重建新公司），则取这些公司分数的最高值。具体计算方法如下：</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（1）公司分数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公司分数受多种因素影响，这些因素包括“投资回报率分数”和“破产影响系数”。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公司分数计算公式：</w:t>
      </w:r>
    </w:p>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S</m:t>
              </m:r>
            </m:e>
            <m:sub>
              <m:r>
                <w:rPr>
                  <w:rFonts w:ascii="Cambria Math" w:hAnsi="Cambria Math" w:hint="eastAsia"/>
                </w:rPr>
                <m:t>c</m:t>
              </m:r>
            </m:sub>
          </m:sSub>
          <m:r>
            <w:rPr>
              <w:rFonts w:ascii="Cambria Math" w:hAnsi="Cambria Math"/>
            </w:rPr>
            <m:t>=</m:t>
          </m:r>
          <m:sSub>
            <m:sSubPr>
              <m:ctrlPr>
                <w:rPr>
                  <w:rFonts w:ascii="Cambria Math" w:hAnsi="Cambria Math"/>
                  <w:i/>
                </w:rPr>
              </m:ctrlPr>
            </m:sSubPr>
            <m:e>
              <m:r>
                <w:rPr>
                  <w:rFonts w:ascii="Cambria Math" w:hAnsi="Cambria Math" w:hint="eastAsia"/>
                </w:rPr>
                <m:t>S</m:t>
              </m:r>
            </m:e>
            <m:sub>
              <m:r>
                <w:rPr>
                  <w:rFonts w:ascii="Cambria Math" w:hAnsi="Cambria Math" w:hint="eastAsia"/>
                </w:rPr>
                <m:t>r</m:t>
              </m:r>
            </m:sub>
          </m:sSub>
          <m:r>
            <w:rPr>
              <w:rFonts w:ascii="Cambria Math" w:hAnsi="Cambria Math"/>
            </w:rPr>
            <m:t>×</m:t>
          </m:r>
          <m:d>
            <m:dPr>
              <m:begChr m:val="{"/>
              <m:endChr m:val=""/>
              <m:ctrlPr>
                <w:rPr>
                  <w:rFonts w:ascii="Cambria Math" w:hAnsi="Cambria Math"/>
                  <w:i/>
                </w:rPr>
              </m:ctrlPr>
            </m:dPr>
            <m:e>
              <m:eqArr>
                <m:eqArrPr>
                  <m:ctrlPr>
                    <w:rPr>
                      <w:rFonts w:ascii="Cambria Math" w:hAnsi="Cambria Math"/>
                      <w:i/>
                    </w:rPr>
                  </m:ctrlPr>
                </m:eqArrPr>
                <m:e>
                  <m:sSub>
                    <m:sSubPr>
                      <m:ctrlPr>
                        <w:rPr>
                          <w:rFonts w:ascii="Cambria Math" w:hAnsi="Cambria Math"/>
                          <w:i/>
                        </w:rPr>
                      </m:ctrlPr>
                    </m:sSubPr>
                    <m:e>
                      <m:r>
                        <w:rPr>
                          <w:rFonts w:ascii="Cambria Math" w:hAnsi="Cambria Math" w:hint="eastAsia"/>
                        </w:rPr>
                        <m:t>F</m:t>
                      </m:r>
                    </m:e>
                    <m:sub>
                      <m:r>
                        <w:rPr>
                          <w:rFonts w:ascii="Cambria Math" w:hAnsi="Cambria Math" w:hint="eastAsia"/>
                        </w:rPr>
                        <m:t>b</m:t>
                      </m:r>
                    </m:sub>
                  </m:sSub>
                  <m:r>
                    <w:rPr>
                      <w:rFonts w:ascii="Cambria Math" w:hAnsi="Cambria Math"/>
                    </w:rPr>
                    <m:t xml:space="preserve">,  </m:t>
                  </m:r>
                  <m:r>
                    <w:rPr>
                      <w:rFonts w:ascii="Cambria Math" w:hAnsi="Cambria Math" w:hint="eastAsia"/>
                    </w:rPr>
                    <m:t>公司破产</m:t>
                  </m:r>
                </m:e>
                <m:e>
                  <m:r>
                    <w:rPr>
                      <w:rFonts w:ascii="Cambria Math" w:hAnsi="Cambria Math"/>
                    </w:rPr>
                    <m:t xml:space="preserve">1,  </m:t>
                  </m:r>
                  <m:r>
                    <w:rPr>
                      <w:rFonts w:ascii="Cambria Math" w:hAnsi="Cambria Math" w:hint="eastAsia"/>
                    </w:rPr>
                    <m:t>公司健康</m:t>
                  </m:r>
                </m:e>
              </m:eqArr>
            </m:e>
          </m:d>
        </m:oMath>
      </m:oMathPara>
    </w:p>
    <w:p w:rsidR="00814397" w:rsidRDefault="00100CD7">
      <w:pPr>
        <w:adjustRightInd w:val="0"/>
        <w:snapToGrid w:val="0"/>
        <w:spacing w:line="360" w:lineRule="auto"/>
        <w:ind w:rightChars="100" w:right="210" w:firstLineChars="200" w:firstLine="420"/>
        <w:jc w:val="left"/>
        <w:rPr>
          <w:rFonts w:ascii="宋体"/>
          <w:bCs/>
        </w:rPr>
      </w:pPr>
      <w:r>
        <w:rPr>
          <w:rFonts w:ascii="宋体" w:hint="eastAsia"/>
          <w:bCs/>
        </w:rPr>
        <w:t>其中：</w:t>
      </w:r>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S</m:t>
              </m:r>
            </m:e>
            <m:sub>
              <m:r>
                <w:rPr>
                  <w:rFonts w:ascii="Cambria Math" w:hAnsi="Cambria Math" w:hint="eastAsia"/>
                </w:rPr>
                <m:t>c</m:t>
              </m:r>
            </m:sub>
          </m:sSub>
          <m:r>
            <w:rPr>
              <w:rFonts w:ascii="Cambria Math" w:hAnsi="Cambria Math" w:hint="eastAsia"/>
            </w:rPr>
            <m:t>=</m:t>
          </m:r>
          <m:r>
            <w:rPr>
              <w:rFonts w:ascii="Cambria Math" w:hAnsi="Cambria Math" w:hint="eastAsia"/>
            </w:rPr>
            <m:t>公司分数</m:t>
          </m:r>
        </m:oMath>
      </m:oMathPara>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S</m:t>
              </m:r>
            </m:e>
            <m:sub>
              <m:r>
                <w:rPr>
                  <w:rFonts w:ascii="Cambria Math" w:hAnsi="Cambria Math" w:hint="eastAsia"/>
                </w:rPr>
                <m:t>r</m:t>
              </m:r>
            </m:sub>
          </m:sSub>
          <m:r>
            <w:rPr>
              <w:rFonts w:ascii="Cambria Math" w:hAnsi="Cambria Math" w:hint="eastAsia"/>
            </w:rPr>
            <m:t>=</m:t>
          </m:r>
          <m:r>
            <w:rPr>
              <w:rFonts w:ascii="Cambria Math" w:hAnsi="Cambria Math" w:hint="eastAsia"/>
            </w:rPr>
            <m:t>投资回报率分数</m:t>
          </m:r>
        </m:oMath>
      </m:oMathPara>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F</m:t>
              </m:r>
            </m:e>
            <m:sub>
              <m:r>
                <w:rPr>
                  <w:rFonts w:ascii="Cambria Math" w:hAnsi="Cambria Math" w:hint="eastAsia"/>
                </w:rPr>
                <m:t>b</m:t>
              </m:r>
            </m:sub>
          </m:sSub>
          <m:r>
            <w:rPr>
              <w:rFonts w:ascii="Cambria Math" w:hAnsi="Cambria Math" w:hint="eastAsia"/>
            </w:rPr>
            <m:t>=</m:t>
          </m:r>
          <m:r>
            <w:rPr>
              <w:rFonts w:ascii="Cambria Math" w:hAnsi="Cambria Math" w:hint="eastAsia"/>
            </w:rPr>
            <m:t>破产影响系数</m:t>
          </m:r>
        </m:oMath>
      </m:oMathPara>
    </w:p>
    <w:p w:rsidR="00814397" w:rsidRDefault="00100CD7">
      <w:pPr>
        <w:adjustRightInd w:val="0"/>
        <w:snapToGrid w:val="0"/>
        <w:spacing w:line="360" w:lineRule="auto"/>
        <w:ind w:rightChars="100" w:right="210" w:firstLineChars="200" w:firstLine="420"/>
        <w:jc w:val="left"/>
        <w:rPr>
          <w:rFonts w:ascii="宋体"/>
          <w:bCs/>
        </w:rPr>
      </w:pPr>
      <w:r>
        <w:rPr>
          <w:rFonts w:ascii="宋体" w:hint="eastAsia"/>
          <w:bCs/>
        </w:rPr>
        <w:t>设置：</w:t>
      </w:r>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F</m:t>
              </m:r>
            </m:e>
            <m:sub>
              <m:r>
                <w:rPr>
                  <w:rFonts w:ascii="Cambria Math" w:hAnsi="Cambria Math" w:hint="eastAsia"/>
                </w:rPr>
                <m:t>b</m:t>
              </m:r>
            </m:sub>
          </m:sSub>
          <m:r>
            <w:rPr>
              <w:rFonts w:ascii="Cambria Math" w:hAnsi="Cambria Math" w:hint="eastAsia"/>
            </w:rPr>
            <m:t>=</m:t>
          </m:r>
          <m:r>
            <w:rPr>
              <w:rFonts w:ascii="Cambria Math" w:hAnsi="Cambria Math"/>
            </w:rPr>
            <m:t>0.5</m:t>
          </m:r>
        </m:oMath>
      </m:oMathPara>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（2）投资回报率分数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投资回报率分数受多种因素影响，这些因素包括“投资回报率数值分数”和“投资回报率排名分数”。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投资回报率分数计算公式：</w:t>
      </w:r>
    </w:p>
    <w:p w:rsidR="00814397" w:rsidRDefault="00100CD7">
      <w:pPr>
        <w:adjustRightInd w:val="0"/>
        <w:snapToGrid w:val="0"/>
        <w:spacing w:line="360" w:lineRule="auto"/>
        <w:ind w:rightChars="100" w:right="210" w:firstLineChars="2" w:firstLine="4"/>
        <w:jc w:val="center"/>
        <w:rPr>
          <w:rFonts w:ascii="宋体"/>
          <w:bCs/>
        </w:rPr>
      </w:pPr>
      <w:r>
        <w:rPr>
          <w:rFonts w:ascii="宋体"/>
          <w:bCs/>
        </w:rPr>
        <w:object w:dxaOrig="3018" w:dyaOrig="7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75pt;height:39pt" o:ole="">
            <v:imagedata r:id="rId11" o:title=""/>
          </v:shape>
          <o:OLEObject Type="Embed" ProgID="Equation.3" ShapeID="_x0000_i1025" DrawAspect="Content" ObjectID="_1824977170" r:id="rId12"/>
        </w:object>
      </w:r>
    </w:p>
    <w:p w:rsidR="00814397" w:rsidRDefault="00100CD7">
      <w:pPr>
        <w:adjustRightInd w:val="0"/>
        <w:snapToGrid w:val="0"/>
        <w:spacing w:line="360" w:lineRule="auto"/>
        <w:ind w:rightChars="100" w:right="210" w:firstLineChars="200" w:firstLine="420"/>
        <w:jc w:val="left"/>
        <w:rPr>
          <w:rFonts w:ascii="宋体"/>
          <w:bCs/>
        </w:rPr>
      </w:pPr>
      <w:r>
        <w:rPr>
          <w:rFonts w:ascii="宋体" w:hint="eastAsia"/>
          <w:bCs/>
        </w:rPr>
        <w:t>其中：</w:t>
      </w:r>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S</m:t>
              </m:r>
            </m:e>
            <m:sub>
              <m:r>
                <w:rPr>
                  <w:rFonts w:ascii="Cambria Math" w:hAnsi="Cambria Math" w:hint="eastAsia"/>
                </w:rPr>
                <m:t>r</m:t>
              </m:r>
            </m:sub>
          </m:sSub>
          <m:r>
            <w:rPr>
              <w:rFonts w:ascii="Cambria Math" w:hAnsi="Cambria Math" w:hint="eastAsia"/>
            </w:rPr>
            <m:t>=</m:t>
          </m:r>
          <m:r>
            <w:rPr>
              <w:rFonts w:ascii="Cambria Math" w:hAnsi="Cambria Math" w:hint="eastAsia"/>
            </w:rPr>
            <m:t>投资回报率分数</m:t>
          </m:r>
        </m:oMath>
      </m:oMathPara>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S</m:t>
              </m:r>
            </m:e>
            <m:sub>
              <m:r>
                <w:rPr>
                  <w:rFonts w:ascii="Cambria Math" w:hAnsi="Cambria Math" w:hint="eastAsia"/>
                </w:rPr>
                <m:t>rr</m:t>
              </m:r>
            </m:sub>
          </m:sSub>
          <m:r>
            <w:rPr>
              <w:rFonts w:ascii="Cambria Math" w:hAnsi="Cambria Math" w:hint="eastAsia"/>
            </w:rPr>
            <m:t>=</m:t>
          </m:r>
          <m:r>
            <w:rPr>
              <w:rFonts w:ascii="Cambria Math" w:hAnsi="Cambria Math" w:hint="eastAsia"/>
            </w:rPr>
            <m:t>投资回报率排名分数</m:t>
          </m:r>
        </m:oMath>
      </m:oMathPara>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w</m:t>
              </m:r>
            </m:e>
            <m:sub>
              <m:r>
                <w:rPr>
                  <w:rFonts w:ascii="Cambria Math" w:hAnsi="Cambria Math" w:hint="eastAsia"/>
                </w:rPr>
                <m:t>rr</m:t>
              </m:r>
            </m:sub>
          </m:sSub>
          <m:r>
            <w:rPr>
              <w:rFonts w:ascii="Cambria Math" w:hAnsi="Cambria Math" w:hint="eastAsia"/>
            </w:rPr>
            <m:t>=</m:t>
          </m:r>
          <m:r>
            <w:rPr>
              <w:rFonts w:ascii="Cambria Math" w:hAnsi="Cambria Math" w:hint="eastAsia"/>
            </w:rPr>
            <m:t>投资回报率排名分数权值</m:t>
          </m:r>
        </m:oMath>
      </m:oMathPara>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S</m:t>
              </m:r>
            </m:e>
            <m:sub>
              <m:r>
                <w:rPr>
                  <w:rFonts w:ascii="Cambria Math" w:hAnsi="Cambria Math" w:hint="eastAsia"/>
                </w:rPr>
                <m:t>rv</m:t>
              </m:r>
            </m:sub>
          </m:sSub>
          <m:r>
            <w:rPr>
              <w:rFonts w:ascii="Cambria Math" w:hAnsi="Cambria Math" w:hint="eastAsia"/>
            </w:rPr>
            <m:t>=</m:t>
          </m:r>
          <m:r>
            <w:rPr>
              <w:rFonts w:ascii="Cambria Math" w:hAnsi="Cambria Math" w:hint="eastAsia"/>
            </w:rPr>
            <m:t>投资回报率数值分数</m:t>
          </m:r>
        </m:oMath>
      </m:oMathPara>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w</m:t>
              </m:r>
            </m:e>
            <m:sub>
              <m:r>
                <w:rPr>
                  <w:rFonts w:ascii="Cambria Math" w:hAnsi="Cambria Math" w:hint="eastAsia"/>
                </w:rPr>
                <m:t>rv</m:t>
              </m:r>
            </m:sub>
          </m:sSub>
          <m:r>
            <w:rPr>
              <w:rFonts w:ascii="Cambria Math" w:hAnsi="Cambria Math" w:hint="eastAsia"/>
            </w:rPr>
            <m:t>=</m:t>
          </m:r>
          <m:r>
            <w:rPr>
              <w:rFonts w:ascii="Cambria Math" w:hAnsi="Cambria Math" w:hint="eastAsia"/>
            </w:rPr>
            <m:t>投资回报率数值分数权值</m:t>
          </m:r>
        </m:oMath>
      </m:oMathPara>
    </w:p>
    <w:p w:rsidR="00814397" w:rsidRDefault="00100CD7">
      <w:pPr>
        <w:adjustRightInd w:val="0"/>
        <w:snapToGrid w:val="0"/>
        <w:spacing w:line="360" w:lineRule="auto"/>
        <w:ind w:rightChars="100" w:right="210" w:firstLineChars="200" w:firstLine="420"/>
        <w:jc w:val="left"/>
        <w:rPr>
          <w:rFonts w:ascii="宋体"/>
          <w:bCs/>
        </w:rPr>
      </w:pPr>
      <w:r>
        <w:rPr>
          <w:rFonts w:ascii="宋体" w:hint="eastAsia"/>
          <w:bCs/>
        </w:rPr>
        <w:t>设置：</w:t>
      </w:r>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w</m:t>
              </m:r>
            </m:e>
            <m:sub>
              <m:r>
                <w:rPr>
                  <w:rFonts w:ascii="Cambria Math" w:hAnsi="Cambria Math" w:hint="eastAsia"/>
                </w:rPr>
                <m:t>rr</m:t>
              </m:r>
            </m:sub>
          </m:sSub>
          <m:r>
            <w:rPr>
              <w:rFonts w:ascii="Cambria Math" w:hAnsi="Cambria Math" w:hint="eastAsia"/>
            </w:rPr>
            <m:t>=</m:t>
          </m:r>
          <m:r>
            <w:rPr>
              <w:rFonts w:ascii="Cambria Math" w:hAnsi="Cambria Math"/>
            </w:rPr>
            <m:t>80</m:t>
          </m:r>
        </m:oMath>
      </m:oMathPara>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w</m:t>
              </m:r>
            </m:e>
            <m:sub>
              <m:r>
                <w:rPr>
                  <w:rFonts w:ascii="Cambria Math" w:hAnsi="Cambria Math" w:hint="eastAsia"/>
                </w:rPr>
                <m:t>rv</m:t>
              </m:r>
            </m:sub>
          </m:sSub>
          <m:r>
            <w:rPr>
              <w:rFonts w:ascii="Cambria Math" w:hAnsi="Cambria Math" w:hint="eastAsia"/>
            </w:rPr>
            <m:t>=</m:t>
          </m:r>
          <m:r>
            <w:rPr>
              <w:rFonts w:ascii="Cambria Math" w:hAnsi="Cambria Math"/>
            </w:rPr>
            <m:t>20</m:t>
          </m:r>
        </m:oMath>
      </m:oMathPara>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①投资回报率数值分数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投资回报率数值分采用分档方式计算，根据投资回报率所处档次计算其对应分数。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投资回报率数值分数计算公式：</w:t>
      </w:r>
    </w:p>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rPr>
              </m:ctrlPr>
            </m:sSubPr>
            <m:e>
              <m:r>
                <w:rPr>
                  <w:rFonts w:ascii="Cambria Math" w:hAnsi="Cambria Math"/>
                </w:rPr>
                <m:t>S</m:t>
              </m:r>
            </m:e>
            <m:sub>
              <m:r>
                <w:rPr>
                  <w:rFonts w:ascii="Cambria Math" w:hAnsi="Cambria Math"/>
                </w:rPr>
                <m:t>rv</m:t>
              </m:r>
            </m:sub>
          </m:sSub>
          <m:r>
            <w:rPr>
              <w:rFonts w:ascii="Cambria Math" w:hAnsi="Cambria Math"/>
            </w:rPr>
            <m:t>=</m:t>
          </m:r>
          <m:d>
            <m:dPr>
              <m:begChr m:val="{"/>
              <m:endChr m:val=""/>
              <m:ctrlPr>
                <w:rPr>
                  <w:rFonts w:ascii="Cambria Math" w:hAnsi="Cambria Math"/>
                  <w:i/>
                </w:rPr>
              </m:ctrlPr>
            </m:dPr>
            <m:e>
              <m:m>
                <m:mPr>
                  <m:plcHide m:val="1"/>
                  <m:mcs>
                    <m:mc>
                      <m:mcPr>
                        <m:count m:val="1"/>
                        <m:mcJc m:val="center"/>
                      </m:mcPr>
                    </m:mc>
                    <m:mc>
                      <m:mcPr>
                        <m:count m:val="1"/>
                        <m:mcJc m:val="left"/>
                      </m:mcPr>
                    </m:mc>
                  </m:mcs>
                  <m:ctrlPr>
                    <w:rPr>
                      <w:rFonts w:ascii="Cambria Math" w:hAnsi="Cambria Math"/>
                    </w:rPr>
                  </m:ctrlPr>
                </m:mPr>
                <m:mr>
                  <m:e>
                    <m:sSub>
                      <m:sSubPr>
                        <m:ctrlPr>
                          <w:rPr>
                            <w:rFonts w:ascii="Cambria Math" w:hAnsi="Cambria Math"/>
                          </w:rPr>
                        </m:ctrlPr>
                      </m:sSubPr>
                      <m:e>
                        <m:r>
                          <w:rPr>
                            <w:rFonts w:ascii="Cambria Math" w:hAnsi="Cambria Math"/>
                          </w:rPr>
                          <m:t>S</m:t>
                        </m:r>
                      </m:e>
                      <m:sub>
                        <m:r>
                          <w:rPr>
                            <w:rFonts w:ascii="Cambria Math" w:hAnsi="Cambria Math"/>
                          </w:rPr>
                          <m:t>0</m:t>
                        </m:r>
                      </m:sub>
                    </m:sSub>
                    <m:r>
                      <w:rPr>
                        <w:rFonts w:ascii="Cambria Math" w:hAnsi="Cambria Math"/>
                      </w:rPr>
                      <m:t xml:space="preserve">,                                                            </m:t>
                    </m:r>
                  </m:e>
                  <m:e>
                    <m:r>
                      <w:rPr>
                        <w:rFonts w:ascii="Cambria Math" w:hAnsi="Cambria Math"/>
                      </w:rPr>
                      <m:t>ROI&lt;</m:t>
                    </m:r>
                    <m:sSub>
                      <m:sSubPr>
                        <m:ctrlPr>
                          <w:rPr>
                            <w:rFonts w:ascii="Cambria Math" w:hAnsi="Cambria Math"/>
                          </w:rPr>
                        </m:ctrlPr>
                      </m:sSubPr>
                      <m:e>
                        <m:r>
                          <w:rPr>
                            <w:rFonts w:ascii="Cambria Math" w:hAnsi="Cambria Math"/>
                          </w:rPr>
                          <m:t>R</m:t>
                        </m:r>
                      </m:e>
                      <m:sub>
                        <m:r>
                          <w:rPr>
                            <w:rFonts w:ascii="Cambria Math" w:hAnsi="Cambria Math"/>
                          </w:rPr>
                          <m:t>0</m:t>
                        </m:r>
                      </m:sub>
                    </m:sSub>
                  </m:e>
                </m:mr>
                <m:mr>
                  <m:e/>
                  <m:e/>
                </m:mr>
                <m:mr>
                  <m:e>
                    <m:sSub>
                      <m:sSubPr>
                        <m:ctrlPr>
                          <w:rPr>
                            <w:rFonts w:ascii="Cambria Math" w:hAnsi="Cambria Math"/>
                          </w:rPr>
                        </m:ctrlPr>
                      </m:sSubPr>
                      <m:e>
                        <m:r>
                          <w:rPr>
                            <w:rFonts w:ascii="Cambria Math" w:hAnsi="Cambria Math"/>
                          </w:rPr>
                          <m:t>S</m:t>
                        </m:r>
                      </m:e>
                      <m:sub>
                        <m:r>
                          <w:rPr>
                            <w:rFonts w:ascii="Cambria Math" w:hAnsi="Cambria Math"/>
                          </w:rPr>
                          <m:t>0</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0</m:t>
                            </m:r>
                          </m:sub>
                        </m:sSub>
                      </m:num>
                      <m:den>
                        <m:sSub>
                          <m:sSubPr>
                            <m:ctrlPr>
                              <w:rPr>
                                <w:rFonts w:ascii="Cambria Math" w:hAnsi="Cambria Math"/>
                              </w:rPr>
                            </m:ctrlPr>
                          </m:sSubPr>
                          <m:e>
                            <m:r>
                              <w:rPr>
                                <w:rFonts w:ascii="Cambria Math" w:hAnsi="Cambria Math"/>
                              </w:rPr>
                              <m:t>R</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0</m:t>
                            </m:r>
                          </m:sub>
                        </m:sSub>
                      </m:den>
                    </m:f>
                    <m:r>
                      <w:rPr>
                        <w:rFonts w:ascii="Cambria Math" w:hAnsi="Cambria Math"/>
                      </w:rPr>
                      <m:t>×</m:t>
                    </m:r>
                    <m:d>
                      <m:dPr>
                        <m:ctrlPr>
                          <w:rPr>
                            <w:rFonts w:ascii="Cambria Math" w:hAnsi="Cambria Math"/>
                            <w:i/>
                          </w:rPr>
                        </m:ctrlPr>
                      </m:dPr>
                      <m:e>
                        <m:r>
                          <w:rPr>
                            <w:rFonts w:ascii="Cambria Math" w:hAnsi="Cambria Math"/>
                          </w:rPr>
                          <m:t>ROI-</m:t>
                        </m:r>
                        <m:sSub>
                          <m:sSubPr>
                            <m:ctrlPr>
                              <w:rPr>
                                <w:rFonts w:ascii="Cambria Math" w:hAnsi="Cambria Math"/>
                              </w:rPr>
                            </m:ctrlPr>
                          </m:sSubPr>
                          <m:e>
                            <m:r>
                              <w:rPr>
                                <w:rFonts w:ascii="Cambria Math" w:hAnsi="Cambria Math"/>
                              </w:rPr>
                              <m:t>R</m:t>
                            </m:r>
                          </m:e>
                          <m:sub>
                            <m:r>
                              <w:rPr>
                                <w:rFonts w:ascii="Cambria Math" w:hAnsi="Cambria Math"/>
                              </w:rPr>
                              <m:t>0</m:t>
                            </m:r>
                          </m:sub>
                        </m:sSub>
                        <m:ctrlPr>
                          <w:rPr>
                            <w:rFonts w:ascii="Cambria Math" w:hAnsi="Cambria Math"/>
                          </w:rPr>
                        </m:ctrlPr>
                      </m:e>
                    </m:d>
                    <m:r>
                      <w:rPr>
                        <w:rFonts w:ascii="Cambria Math" w:hAnsi="Cambria Math"/>
                      </w:rPr>
                      <m:t xml:space="preserve">,        </m:t>
                    </m:r>
                    <m:sSub>
                      <m:sSubPr>
                        <m:ctrlPr>
                          <w:rPr>
                            <w:rFonts w:ascii="Cambria Math" w:hAnsi="Cambria Math"/>
                          </w:rPr>
                        </m:ctrlPr>
                      </m:sSubPr>
                      <m:e>
                        <m:r>
                          <w:rPr>
                            <w:rFonts w:ascii="Cambria Math" w:hAnsi="Cambria Math"/>
                          </w:rPr>
                          <m:t>R</m:t>
                        </m:r>
                      </m:e>
                      <m:sub>
                        <m:r>
                          <w:rPr>
                            <w:rFonts w:ascii="Cambria Math" w:hAnsi="Cambria Math"/>
                          </w:rPr>
                          <m:t>0</m:t>
                        </m:r>
                      </m:sub>
                    </m:sSub>
                    <m:r>
                      <w:rPr>
                        <w:rFonts w:ascii="Cambria Math" w:hAnsi="Cambria Math"/>
                      </w:rPr>
                      <m:t>≤</m:t>
                    </m:r>
                  </m:e>
                  <m:e>
                    <m:r>
                      <w:rPr>
                        <w:rFonts w:ascii="Cambria Math" w:hAnsi="Cambria Math"/>
                      </w:rPr>
                      <m:t>ROI&lt;</m:t>
                    </m:r>
                    <m:sSub>
                      <m:sSubPr>
                        <m:ctrlPr>
                          <w:rPr>
                            <w:rFonts w:ascii="Cambria Math" w:hAnsi="Cambria Math"/>
                          </w:rPr>
                        </m:ctrlPr>
                      </m:sSubPr>
                      <m:e>
                        <m:r>
                          <w:rPr>
                            <w:rFonts w:ascii="Cambria Math" w:hAnsi="Cambria Math"/>
                          </w:rPr>
                          <m:t>R</m:t>
                        </m:r>
                      </m:e>
                      <m:sub>
                        <m:r>
                          <w:rPr>
                            <w:rFonts w:ascii="Cambria Math" w:hAnsi="Cambria Math"/>
                          </w:rPr>
                          <m:t>1</m:t>
                        </m:r>
                      </m:sub>
                    </m:sSub>
                  </m:e>
                </m:mr>
                <m:mr>
                  <m:e/>
                  <m:e/>
                </m:mr>
                <m:mr>
                  <m:e>
                    <m:sSub>
                      <m:sSubPr>
                        <m:ctrlPr>
                          <w:rPr>
                            <w:rFonts w:ascii="Cambria Math" w:hAnsi="Cambria Math"/>
                          </w:rPr>
                        </m:ctrlPr>
                      </m:sSubPr>
                      <m:e>
                        <m:r>
                          <w:rPr>
                            <w:rFonts w:ascii="Cambria Math" w:hAnsi="Cambria Math"/>
                          </w:rPr>
                          <m:t>S</m:t>
                        </m:r>
                      </m:e>
                      <m:sub>
                        <m:r>
                          <w:rPr>
                            <w:rFonts w:ascii="Cambria Math" w:hAnsi="Cambria Math"/>
                          </w:rPr>
                          <m:t>1</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1</m:t>
                            </m:r>
                          </m:sub>
                        </m:sSub>
                      </m:num>
                      <m:den>
                        <m:sSub>
                          <m:sSubPr>
                            <m:ctrlPr>
                              <w:rPr>
                                <w:rFonts w:ascii="Cambria Math" w:hAnsi="Cambria Math"/>
                              </w:rPr>
                            </m:ctrlPr>
                          </m:sSubPr>
                          <m:e>
                            <m:r>
                              <w:rPr>
                                <w:rFonts w:ascii="Cambria Math" w:hAnsi="Cambria Math"/>
                              </w:rPr>
                              <m:t>R</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1</m:t>
                            </m:r>
                          </m:sub>
                        </m:sSub>
                      </m:den>
                    </m:f>
                    <m:r>
                      <w:rPr>
                        <w:rFonts w:ascii="Cambria Math" w:hAnsi="Cambria Math"/>
                      </w:rPr>
                      <m:t>×</m:t>
                    </m:r>
                    <m:d>
                      <m:dPr>
                        <m:ctrlPr>
                          <w:rPr>
                            <w:rFonts w:ascii="Cambria Math" w:hAnsi="Cambria Math"/>
                            <w:i/>
                          </w:rPr>
                        </m:ctrlPr>
                      </m:dPr>
                      <m:e>
                        <m:r>
                          <w:rPr>
                            <w:rFonts w:ascii="Cambria Math" w:hAnsi="Cambria Math"/>
                          </w:rPr>
                          <m:t>ROI-</m:t>
                        </m:r>
                        <m:sSub>
                          <m:sSubPr>
                            <m:ctrlPr>
                              <w:rPr>
                                <w:rFonts w:ascii="Cambria Math" w:hAnsi="Cambria Math"/>
                              </w:rPr>
                            </m:ctrlPr>
                          </m:sSubPr>
                          <m:e>
                            <m:r>
                              <w:rPr>
                                <w:rFonts w:ascii="Cambria Math" w:hAnsi="Cambria Math"/>
                              </w:rPr>
                              <m:t>R</m:t>
                            </m:r>
                          </m:e>
                          <m:sub>
                            <m:r>
                              <w:rPr>
                                <w:rFonts w:ascii="Cambria Math" w:hAnsi="Cambria Math"/>
                              </w:rPr>
                              <m:t>1</m:t>
                            </m:r>
                          </m:sub>
                        </m:sSub>
                        <m:ctrlPr>
                          <w:rPr>
                            <w:rFonts w:ascii="Cambria Math" w:hAnsi="Cambria Math"/>
                          </w:rPr>
                        </m:ctrlPr>
                      </m:e>
                    </m:d>
                    <m:r>
                      <w:rPr>
                        <w:rFonts w:ascii="Cambria Math" w:hAnsi="Cambria Math"/>
                      </w:rPr>
                      <m:t xml:space="preserve">,        </m:t>
                    </m:r>
                    <m:sSub>
                      <m:sSubPr>
                        <m:ctrlPr>
                          <w:rPr>
                            <w:rFonts w:ascii="Cambria Math" w:hAnsi="Cambria Math"/>
                          </w:rPr>
                        </m:ctrlPr>
                      </m:sSubPr>
                      <m:e>
                        <m:r>
                          <w:rPr>
                            <w:rFonts w:ascii="Cambria Math" w:hAnsi="Cambria Math"/>
                          </w:rPr>
                          <m:t>R</m:t>
                        </m:r>
                      </m:e>
                      <m:sub>
                        <m:r>
                          <w:rPr>
                            <w:rFonts w:ascii="Cambria Math" w:hAnsi="Cambria Math"/>
                          </w:rPr>
                          <m:t>1</m:t>
                        </m:r>
                      </m:sub>
                    </m:sSub>
                    <m:r>
                      <w:rPr>
                        <w:rFonts w:ascii="Cambria Math" w:hAnsi="Cambria Math"/>
                      </w:rPr>
                      <m:t>≤</m:t>
                    </m:r>
                  </m:e>
                  <m:e>
                    <m:r>
                      <w:rPr>
                        <w:rFonts w:ascii="Cambria Math" w:hAnsi="Cambria Math"/>
                      </w:rPr>
                      <m:t>ROI&lt;</m:t>
                    </m:r>
                    <m:sSub>
                      <m:sSubPr>
                        <m:ctrlPr>
                          <w:rPr>
                            <w:rFonts w:ascii="Cambria Math" w:hAnsi="Cambria Math"/>
                          </w:rPr>
                        </m:ctrlPr>
                      </m:sSubPr>
                      <m:e>
                        <m:r>
                          <w:rPr>
                            <w:rFonts w:ascii="Cambria Math" w:hAnsi="Cambria Math"/>
                          </w:rPr>
                          <m:t>R</m:t>
                        </m:r>
                      </m:e>
                      <m:sub>
                        <m:r>
                          <w:rPr>
                            <w:rFonts w:ascii="Cambria Math" w:hAnsi="Cambria Math"/>
                          </w:rPr>
                          <m:t>2</m:t>
                        </m:r>
                      </m:sub>
                    </m:sSub>
                  </m:e>
                </m:mr>
                <m:mr>
                  <m:e/>
                  <m:e/>
                </m:mr>
                <m:mr>
                  <m:e>
                    <m:sSub>
                      <m:sSubPr>
                        <m:ctrlPr>
                          <w:rPr>
                            <w:rFonts w:ascii="Cambria Math" w:hAnsi="Cambria Math"/>
                          </w:rPr>
                        </m:ctrlPr>
                      </m:sSubPr>
                      <m:e>
                        <m:r>
                          <w:rPr>
                            <w:rFonts w:ascii="Cambria Math" w:hAnsi="Cambria Math"/>
                          </w:rPr>
                          <m:t>S</m:t>
                        </m:r>
                      </m:e>
                      <m:sub>
                        <m:r>
                          <w:rPr>
                            <w:rFonts w:ascii="Cambria Math" w:hAnsi="Cambria Math"/>
                          </w:rPr>
                          <m:t>2</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S</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2</m:t>
                            </m:r>
                          </m:sub>
                        </m:sSub>
                      </m:num>
                      <m:den>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2</m:t>
                            </m:r>
                          </m:sub>
                        </m:sSub>
                      </m:den>
                    </m:f>
                    <m:r>
                      <w:rPr>
                        <w:rFonts w:ascii="Cambria Math" w:hAnsi="Cambria Math"/>
                      </w:rPr>
                      <m:t>×</m:t>
                    </m:r>
                    <m:d>
                      <m:dPr>
                        <m:ctrlPr>
                          <w:rPr>
                            <w:rFonts w:ascii="Cambria Math" w:hAnsi="Cambria Math"/>
                            <w:i/>
                          </w:rPr>
                        </m:ctrlPr>
                      </m:dPr>
                      <m:e>
                        <m:r>
                          <w:rPr>
                            <w:rFonts w:ascii="Cambria Math" w:hAnsi="Cambria Math"/>
                          </w:rPr>
                          <m:t>ROI-</m:t>
                        </m:r>
                        <m:sSub>
                          <m:sSubPr>
                            <m:ctrlPr>
                              <w:rPr>
                                <w:rFonts w:ascii="Cambria Math" w:hAnsi="Cambria Math"/>
                              </w:rPr>
                            </m:ctrlPr>
                          </m:sSubPr>
                          <m:e>
                            <m:r>
                              <w:rPr>
                                <w:rFonts w:ascii="Cambria Math" w:hAnsi="Cambria Math"/>
                              </w:rPr>
                              <m:t>R</m:t>
                            </m:r>
                          </m:e>
                          <m:sub>
                            <m:r>
                              <w:rPr>
                                <w:rFonts w:ascii="Cambria Math" w:hAnsi="Cambria Math"/>
                              </w:rPr>
                              <m:t>2</m:t>
                            </m:r>
                          </m:sub>
                        </m:sSub>
                        <m:ctrlPr>
                          <w:rPr>
                            <w:rFonts w:ascii="Cambria Math" w:hAnsi="Cambria Math"/>
                          </w:rPr>
                        </m:ctrlPr>
                      </m:e>
                    </m:d>
                    <m:r>
                      <w:rPr>
                        <w:rFonts w:ascii="Cambria Math" w:hAnsi="Cambria Math"/>
                      </w:rPr>
                      <m:t>,</m:t>
                    </m:r>
                    <m:sSub>
                      <m:sSubPr>
                        <m:ctrlPr>
                          <w:rPr>
                            <w:rFonts w:ascii="Cambria Math" w:hAnsi="Cambria Math"/>
                          </w:rPr>
                        </m:ctrlPr>
                      </m:sSubPr>
                      <m:e>
                        <m:r>
                          <w:rPr>
                            <w:rFonts w:ascii="Cambria Math" w:hAnsi="Cambria Math"/>
                          </w:rPr>
                          <m:t xml:space="preserve">       R</m:t>
                        </m:r>
                      </m:e>
                      <m:sub>
                        <m:r>
                          <w:rPr>
                            <w:rFonts w:ascii="Cambria Math" w:hAnsi="Cambria Math"/>
                          </w:rPr>
                          <m:t>2</m:t>
                        </m:r>
                      </m:sub>
                    </m:sSub>
                    <m:r>
                      <w:rPr>
                        <w:rFonts w:ascii="Cambria Math" w:hAnsi="Cambria Math"/>
                      </w:rPr>
                      <m:t>≤</m:t>
                    </m:r>
                  </m:e>
                  <m:e>
                    <m:r>
                      <w:rPr>
                        <w:rFonts w:ascii="Cambria Math" w:hAnsi="Cambria Math"/>
                      </w:rPr>
                      <m:t>ROI&lt;</m:t>
                    </m:r>
                    <m:sSub>
                      <m:sSubPr>
                        <m:ctrlPr>
                          <w:rPr>
                            <w:rFonts w:ascii="Cambria Math" w:hAnsi="Cambria Math"/>
                          </w:rPr>
                        </m:ctrlPr>
                      </m:sSubPr>
                      <m:e>
                        <m:r>
                          <w:rPr>
                            <w:rFonts w:ascii="Cambria Math" w:hAnsi="Cambria Math"/>
                          </w:rPr>
                          <m:t>R</m:t>
                        </m:r>
                      </m:e>
                      <m:sub>
                        <m:r>
                          <w:rPr>
                            <w:rFonts w:ascii="Cambria Math" w:hAnsi="Cambria Math"/>
                          </w:rPr>
                          <m:t>3</m:t>
                        </m:r>
                      </m:sub>
                    </m:sSub>
                  </m:e>
                </m:mr>
                <m:mr>
                  <m:e/>
                  <m:e/>
                </m:mr>
                <m:mr>
                  <m:e>
                    <m:sSub>
                      <m:sSubPr>
                        <m:ctrlPr>
                          <w:rPr>
                            <w:rFonts w:ascii="Cambria Math" w:hAnsi="Cambria Math"/>
                          </w:rPr>
                        </m:ctrlPr>
                      </m:sSubPr>
                      <m:e>
                        <m:r>
                          <w:rPr>
                            <w:rFonts w:ascii="Cambria Math" w:hAnsi="Cambria Math"/>
                          </w:rPr>
                          <m:t>S</m:t>
                        </m:r>
                      </m:e>
                      <m:sub>
                        <m:r>
                          <w:rPr>
                            <w:rFonts w:ascii="Cambria Math" w:hAnsi="Cambria Math"/>
                          </w:rPr>
                          <m:t>3</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S</m:t>
                            </m:r>
                          </m:e>
                          <m:sub>
                            <m:r>
                              <w:rPr>
                                <w:rFonts w:ascii="Cambria Math" w:hAnsi="Cambria Math"/>
                              </w:rPr>
                              <m:t>4</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3</m:t>
                            </m:r>
                          </m:sub>
                        </m:sSub>
                      </m:num>
                      <m:den>
                        <m:sSub>
                          <m:sSubPr>
                            <m:ctrlPr>
                              <w:rPr>
                                <w:rFonts w:ascii="Cambria Math" w:hAnsi="Cambria Math"/>
                              </w:rPr>
                            </m:ctrlPr>
                          </m:sSubPr>
                          <m:e>
                            <m:r>
                              <w:rPr>
                                <w:rFonts w:ascii="Cambria Math" w:hAnsi="Cambria Math"/>
                              </w:rPr>
                              <m:t>R</m:t>
                            </m:r>
                          </m:e>
                          <m:sub>
                            <m:r>
                              <w:rPr>
                                <w:rFonts w:ascii="Cambria Math" w:hAnsi="Cambria Math"/>
                              </w:rPr>
                              <m:t>4</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3</m:t>
                            </m:r>
                          </m:sub>
                        </m:sSub>
                      </m:den>
                    </m:f>
                    <m:r>
                      <w:rPr>
                        <w:rFonts w:ascii="Cambria Math" w:hAnsi="Cambria Math"/>
                      </w:rPr>
                      <m:t>×</m:t>
                    </m:r>
                    <m:d>
                      <m:dPr>
                        <m:ctrlPr>
                          <w:rPr>
                            <w:rFonts w:ascii="Cambria Math" w:hAnsi="Cambria Math"/>
                            <w:i/>
                          </w:rPr>
                        </m:ctrlPr>
                      </m:dPr>
                      <m:e>
                        <m:r>
                          <w:rPr>
                            <w:rFonts w:ascii="Cambria Math" w:hAnsi="Cambria Math"/>
                          </w:rPr>
                          <m:t>ROI-</m:t>
                        </m:r>
                        <m:sSub>
                          <m:sSubPr>
                            <m:ctrlPr>
                              <w:rPr>
                                <w:rFonts w:ascii="Cambria Math" w:hAnsi="Cambria Math"/>
                              </w:rPr>
                            </m:ctrlPr>
                          </m:sSubPr>
                          <m:e>
                            <m:r>
                              <w:rPr>
                                <w:rFonts w:ascii="Cambria Math" w:hAnsi="Cambria Math"/>
                              </w:rPr>
                              <m:t>R</m:t>
                            </m:r>
                          </m:e>
                          <m:sub>
                            <m:r>
                              <w:rPr>
                                <w:rFonts w:ascii="Cambria Math" w:hAnsi="Cambria Math"/>
                              </w:rPr>
                              <m:t>3</m:t>
                            </m:r>
                          </m:sub>
                        </m:sSub>
                        <m:ctrlPr>
                          <w:rPr>
                            <w:rFonts w:ascii="Cambria Math" w:hAnsi="Cambria Math"/>
                          </w:rPr>
                        </m:ctrlPr>
                      </m:e>
                    </m:d>
                    <m:r>
                      <w:rPr>
                        <w:rFonts w:ascii="Cambria Math" w:hAnsi="Cambria Math"/>
                      </w:rPr>
                      <m:t>,</m:t>
                    </m:r>
                    <m:sSub>
                      <m:sSubPr>
                        <m:ctrlPr>
                          <w:rPr>
                            <w:rFonts w:ascii="Cambria Math" w:hAnsi="Cambria Math"/>
                          </w:rPr>
                        </m:ctrlPr>
                      </m:sSubPr>
                      <m:e>
                        <m:r>
                          <w:rPr>
                            <w:rFonts w:ascii="Cambria Math" w:hAnsi="Cambria Math"/>
                          </w:rPr>
                          <m:t xml:space="preserve">       R</m:t>
                        </m:r>
                      </m:e>
                      <m:sub>
                        <m:r>
                          <w:rPr>
                            <w:rFonts w:ascii="Cambria Math" w:hAnsi="Cambria Math"/>
                          </w:rPr>
                          <m:t>3</m:t>
                        </m:r>
                      </m:sub>
                    </m:sSub>
                    <m:r>
                      <w:rPr>
                        <w:rFonts w:ascii="Cambria Math" w:hAnsi="Cambria Math"/>
                      </w:rPr>
                      <m:t>≤</m:t>
                    </m:r>
                  </m:e>
                  <m:e>
                    <m:r>
                      <w:rPr>
                        <w:rFonts w:ascii="Cambria Math" w:hAnsi="Cambria Math"/>
                      </w:rPr>
                      <m:t>ROI&lt;</m:t>
                    </m:r>
                    <m:sSub>
                      <m:sSubPr>
                        <m:ctrlPr>
                          <w:rPr>
                            <w:rFonts w:ascii="Cambria Math" w:hAnsi="Cambria Math"/>
                          </w:rPr>
                        </m:ctrlPr>
                      </m:sSubPr>
                      <m:e>
                        <m:r>
                          <w:rPr>
                            <w:rFonts w:ascii="Cambria Math" w:hAnsi="Cambria Math"/>
                          </w:rPr>
                          <m:t>R</m:t>
                        </m:r>
                      </m:e>
                      <m:sub>
                        <m:r>
                          <w:rPr>
                            <w:rFonts w:ascii="Cambria Math" w:hAnsi="Cambria Math"/>
                          </w:rPr>
                          <m:t>4</m:t>
                        </m:r>
                      </m:sub>
                    </m:sSub>
                  </m:e>
                </m:mr>
                <m:mr>
                  <m:e/>
                  <m:e/>
                </m:mr>
                <m:mr>
                  <m:e>
                    <m:sSub>
                      <m:sSubPr>
                        <m:ctrlPr>
                          <w:rPr>
                            <w:rFonts w:ascii="Cambria Math" w:hAnsi="Cambria Math"/>
                          </w:rPr>
                        </m:ctrlPr>
                      </m:sSubPr>
                      <m:e>
                        <m:r>
                          <w:rPr>
                            <w:rFonts w:ascii="Cambria Math" w:hAnsi="Cambria Math"/>
                          </w:rPr>
                          <m:t>S</m:t>
                        </m:r>
                      </m:e>
                      <m:sub>
                        <m:r>
                          <w:rPr>
                            <w:rFonts w:ascii="Cambria Math" w:hAnsi="Cambria Math"/>
                          </w:rPr>
                          <m:t>4</m:t>
                        </m:r>
                      </m:sub>
                    </m:sSub>
                    <m:r>
                      <w:rPr>
                        <w:rFonts w:ascii="Cambria Math" w:hAnsi="Cambria Math"/>
                      </w:rPr>
                      <m:t>,</m:t>
                    </m:r>
                    <m:sSub>
                      <m:sSubPr>
                        <m:ctrlPr>
                          <w:rPr>
                            <w:rFonts w:ascii="Cambria Math" w:hAnsi="Cambria Math"/>
                          </w:rPr>
                        </m:ctrlPr>
                      </m:sSubPr>
                      <m:e>
                        <m:r>
                          <w:rPr>
                            <w:rFonts w:ascii="Cambria Math" w:hAnsi="Cambria Math"/>
                          </w:rPr>
                          <m:t xml:space="preserve">                                                      R</m:t>
                        </m:r>
                      </m:e>
                      <m:sub>
                        <m:r>
                          <w:rPr>
                            <w:rFonts w:ascii="Cambria Math" w:hAnsi="Cambria Math"/>
                          </w:rPr>
                          <m:t>4</m:t>
                        </m:r>
                      </m:sub>
                    </m:sSub>
                    <m:r>
                      <w:rPr>
                        <w:rFonts w:ascii="Cambria Math" w:hAnsi="Cambria Math" w:hint="eastAsia"/>
                      </w:rPr>
                      <m:t>≤</m:t>
                    </m:r>
                  </m:e>
                  <m:e>
                    <m:r>
                      <w:rPr>
                        <w:rFonts w:ascii="Cambria Math" w:hAnsi="Cambria Math"/>
                      </w:rPr>
                      <m:t>ROI</m:t>
                    </m:r>
                  </m:e>
                </m:mr>
              </m:m>
              <m:ctrlPr>
                <w:rPr>
                  <w:rFonts w:ascii="Cambria Math" w:hAnsi="Cambria Math"/>
                </w:rPr>
              </m:ctrlPr>
            </m:e>
          </m:d>
        </m:oMath>
      </m:oMathPara>
    </w:p>
    <w:p w:rsidR="00814397" w:rsidRDefault="00100CD7">
      <w:pPr>
        <w:adjustRightInd w:val="0"/>
        <w:snapToGrid w:val="0"/>
        <w:spacing w:line="360" w:lineRule="auto"/>
        <w:ind w:rightChars="100" w:right="210" w:firstLineChars="200" w:firstLine="420"/>
        <w:jc w:val="left"/>
        <w:rPr>
          <w:rFonts w:ascii="宋体"/>
          <w:bCs/>
        </w:rPr>
      </w:pPr>
      <w:r>
        <w:rPr>
          <w:rFonts w:ascii="宋体" w:hint="eastAsia"/>
          <w:bCs/>
        </w:rPr>
        <w:t>其中：</w:t>
      </w:r>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S</m:t>
              </m:r>
            </m:e>
            <m:sub>
              <m:r>
                <w:rPr>
                  <w:rFonts w:ascii="Cambria Math" w:hAnsi="Cambria Math" w:hint="eastAsia"/>
                </w:rPr>
                <m:t>rv</m:t>
              </m:r>
            </m:sub>
          </m:sSub>
          <m:r>
            <w:rPr>
              <w:rFonts w:ascii="Cambria Math" w:hAnsi="Cambria Math" w:hint="eastAsia"/>
            </w:rPr>
            <m:t>=</m:t>
          </m:r>
          <m:r>
            <w:rPr>
              <w:rFonts w:ascii="Cambria Math" w:hAnsi="Cambria Math" w:hint="eastAsia"/>
            </w:rPr>
            <m:t>投资回报率数值分数</m:t>
          </m:r>
        </m:oMath>
      </m:oMathPara>
    </w:p>
    <w:p w:rsidR="00814397" w:rsidRDefault="00100CD7">
      <w:pPr>
        <w:adjustRightInd w:val="0"/>
        <w:snapToGrid w:val="0"/>
        <w:spacing w:line="360" w:lineRule="auto"/>
        <w:ind w:leftChars="475" w:left="998" w:rightChars="100" w:right="210" w:firstLineChars="200" w:firstLine="420"/>
        <w:jc w:val="left"/>
        <w:rPr>
          <w:rFonts w:ascii="宋体"/>
          <w:bCs/>
        </w:rPr>
      </w:pPr>
      <m:oMathPara>
        <m:oMathParaPr>
          <m:jc m:val="left"/>
        </m:oMathParaPr>
        <m:oMath>
          <m:r>
            <w:rPr>
              <w:rFonts w:ascii="Cambria Math" w:hAnsi="Cambria Math" w:hint="eastAsia"/>
            </w:rPr>
            <m:t>ROI=</m:t>
          </m:r>
          <m:r>
            <w:rPr>
              <w:rFonts w:ascii="Cambria Math" w:hAnsi="Cambria Math" w:hint="eastAsia"/>
            </w:rPr>
            <m:t>投资回报率</m:t>
          </m:r>
        </m:oMath>
      </m:oMathPara>
    </w:p>
    <w:p w:rsidR="00814397" w:rsidRDefault="00100CD7">
      <w:pPr>
        <w:adjustRightInd w:val="0"/>
        <w:snapToGrid w:val="0"/>
        <w:spacing w:line="360" w:lineRule="auto"/>
        <w:ind w:rightChars="100" w:right="210" w:firstLineChars="200" w:firstLine="420"/>
        <w:jc w:val="left"/>
        <w:rPr>
          <w:rFonts w:ascii="宋体"/>
          <w:bCs/>
        </w:rPr>
      </w:pPr>
      <w:r>
        <w:rPr>
          <w:rFonts w:ascii="宋体" w:hint="eastAsia"/>
          <w:bCs/>
        </w:rPr>
        <w:t>设置：</w:t>
      </w:r>
    </w:p>
    <w:tbl>
      <w:tblPr>
        <w:tblW w:w="4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9"/>
        <w:gridCol w:w="2169"/>
      </w:tblGrid>
      <w:tr w:rsidR="00814397">
        <w:trPr>
          <w:trHeight w:val="374"/>
          <w:jc w:val="center"/>
        </w:trPr>
        <w:tc>
          <w:tcPr>
            <w:tcW w:w="2169" w:type="dxa"/>
          </w:tcPr>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S</m:t>
                    </m:r>
                  </m:e>
                  <m:sub>
                    <m:r>
                      <w:rPr>
                        <w:rFonts w:ascii="Cambria Math" w:hAnsi="Cambria Math"/>
                      </w:rPr>
                      <m:t>0</m:t>
                    </m:r>
                  </m:sub>
                </m:sSub>
                <m:r>
                  <w:rPr>
                    <w:rFonts w:ascii="Cambria Math" w:hAnsi="Cambria Math" w:hint="eastAsia"/>
                  </w:rPr>
                  <m:t>=</m:t>
                </m:r>
                <m:r>
                  <w:rPr>
                    <w:rFonts w:ascii="Cambria Math" w:hAnsi="Cambria Math"/>
                  </w:rPr>
                  <m:t>20</m:t>
                </m:r>
              </m:oMath>
            </m:oMathPara>
          </w:p>
        </w:tc>
        <w:tc>
          <w:tcPr>
            <w:tcW w:w="2169" w:type="dxa"/>
            <w:noWrap/>
          </w:tcPr>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R</m:t>
                    </m:r>
                  </m:e>
                  <m:sub>
                    <m:r>
                      <w:rPr>
                        <w:rFonts w:ascii="Cambria Math" w:hAnsi="Cambria Math"/>
                      </w:rPr>
                      <m:t>0</m:t>
                    </m:r>
                  </m:sub>
                </m:sSub>
                <m:r>
                  <w:rPr>
                    <w:rFonts w:ascii="Cambria Math" w:hAnsi="Cambria Math" w:hint="eastAsia"/>
                  </w:rPr>
                  <m:t>=</m:t>
                </m:r>
                <m:r>
                  <w:rPr>
                    <w:rFonts w:ascii="Cambria Math" w:hAnsi="Cambria Math"/>
                  </w:rPr>
                  <m:t>0.00</m:t>
                </m:r>
                <m:r>
                  <w:rPr>
                    <w:rFonts w:ascii="Cambria Math" w:hAnsi="Cambria Math" w:hint="eastAsia"/>
                  </w:rPr>
                  <m:t>%</m:t>
                </m:r>
              </m:oMath>
            </m:oMathPara>
          </w:p>
        </w:tc>
      </w:tr>
      <w:tr w:rsidR="00814397">
        <w:trPr>
          <w:trHeight w:val="374"/>
          <w:jc w:val="center"/>
        </w:trPr>
        <w:tc>
          <w:tcPr>
            <w:tcW w:w="2169" w:type="dxa"/>
          </w:tcPr>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S</m:t>
                    </m:r>
                  </m:e>
                  <m:sub>
                    <m:r>
                      <w:rPr>
                        <w:rFonts w:ascii="Cambria Math" w:hAnsi="Cambria Math"/>
                      </w:rPr>
                      <m:t>1</m:t>
                    </m:r>
                  </m:sub>
                </m:sSub>
                <m:r>
                  <w:rPr>
                    <w:rFonts w:ascii="Cambria Math" w:hAnsi="Cambria Math" w:hint="eastAsia"/>
                  </w:rPr>
                  <m:t>=</m:t>
                </m:r>
                <m:r>
                  <w:rPr>
                    <w:rFonts w:ascii="Cambria Math" w:hAnsi="Cambria Math"/>
                  </w:rPr>
                  <m:t>50</m:t>
                </m:r>
              </m:oMath>
            </m:oMathPara>
          </w:p>
        </w:tc>
        <w:tc>
          <w:tcPr>
            <w:tcW w:w="2169" w:type="dxa"/>
            <w:noWrap/>
          </w:tcPr>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R</m:t>
                    </m:r>
                  </m:e>
                  <m:sub>
                    <m:r>
                      <w:rPr>
                        <w:rFonts w:ascii="Cambria Math" w:hAnsi="Cambria Math"/>
                      </w:rPr>
                      <m:t>1</m:t>
                    </m:r>
                  </m:sub>
                </m:sSub>
                <m:r>
                  <w:rPr>
                    <w:rFonts w:ascii="Cambria Math" w:hAnsi="Cambria Math" w:hint="eastAsia"/>
                  </w:rPr>
                  <m:t>=</m:t>
                </m:r>
                <m:r>
                  <w:rPr>
                    <w:rFonts w:ascii="Cambria Math" w:hAnsi="Cambria Math"/>
                  </w:rPr>
                  <m:t>200.00</m:t>
                </m:r>
                <m:r>
                  <w:rPr>
                    <w:rFonts w:ascii="Cambria Math" w:hAnsi="Cambria Math" w:hint="eastAsia"/>
                  </w:rPr>
                  <m:t>%</m:t>
                </m:r>
              </m:oMath>
            </m:oMathPara>
          </w:p>
        </w:tc>
      </w:tr>
      <w:tr w:rsidR="00814397">
        <w:trPr>
          <w:trHeight w:val="374"/>
          <w:jc w:val="center"/>
        </w:trPr>
        <w:tc>
          <w:tcPr>
            <w:tcW w:w="2169" w:type="dxa"/>
          </w:tcPr>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S</m:t>
                    </m:r>
                  </m:e>
                  <m:sub>
                    <m:r>
                      <w:rPr>
                        <w:rFonts w:ascii="Cambria Math" w:hAnsi="Cambria Math"/>
                      </w:rPr>
                      <m:t>2</m:t>
                    </m:r>
                  </m:sub>
                </m:sSub>
                <m:r>
                  <w:rPr>
                    <w:rFonts w:ascii="Cambria Math" w:hAnsi="Cambria Math" w:hint="eastAsia"/>
                  </w:rPr>
                  <m:t>=</m:t>
                </m:r>
                <m:r>
                  <w:rPr>
                    <w:rFonts w:ascii="Cambria Math" w:hAnsi="Cambria Math"/>
                  </w:rPr>
                  <m:t>75</m:t>
                </m:r>
              </m:oMath>
            </m:oMathPara>
          </w:p>
        </w:tc>
        <w:tc>
          <w:tcPr>
            <w:tcW w:w="2169" w:type="dxa"/>
            <w:noWrap/>
          </w:tcPr>
          <w:p w:rsidR="00814397" w:rsidRDefault="001932AB">
            <w:pPr>
              <w:adjustRightInd w:val="0"/>
              <w:snapToGrid w:val="0"/>
              <w:spacing w:line="360" w:lineRule="auto"/>
              <w:ind w:rightChars="100" w:right="210" w:firstLineChars="200" w:firstLine="420"/>
              <w:jc w:val="left"/>
              <w:rPr>
                <w:rFonts w:ascii="宋体"/>
                <w:bCs/>
                <w:i/>
              </w:rPr>
            </w:pPr>
            <m:oMathPara>
              <m:oMath>
                <m:sSub>
                  <m:sSubPr>
                    <m:ctrlPr>
                      <w:rPr>
                        <w:rFonts w:ascii="Cambria Math" w:hAnsi="Cambria Math"/>
                        <w:i/>
                      </w:rPr>
                    </m:ctrlPr>
                  </m:sSubPr>
                  <m:e>
                    <m:r>
                      <w:rPr>
                        <w:rFonts w:ascii="Cambria Math" w:hAnsi="Cambria Math" w:hint="eastAsia"/>
                      </w:rPr>
                      <m:t>R</m:t>
                    </m:r>
                  </m:e>
                  <m:sub>
                    <m:r>
                      <w:rPr>
                        <w:rFonts w:ascii="Cambria Math" w:hAnsi="Cambria Math"/>
                      </w:rPr>
                      <m:t>2</m:t>
                    </m:r>
                  </m:sub>
                </m:sSub>
                <m:r>
                  <w:rPr>
                    <w:rFonts w:ascii="Cambria Math" w:hAnsi="Cambria Math" w:hint="eastAsia"/>
                  </w:rPr>
                  <m:t>=</m:t>
                </m:r>
                <m:r>
                  <w:rPr>
                    <w:rFonts w:ascii="Cambria Math" w:hAnsi="Cambria Math"/>
                  </w:rPr>
                  <m:t>500.00</m:t>
                </m:r>
                <m:r>
                  <w:rPr>
                    <w:rFonts w:ascii="Cambria Math" w:hAnsi="Cambria Math" w:hint="eastAsia"/>
                  </w:rPr>
                  <m:t>%</m:t>
                </m:r>
              </m:oMath>
            </m:oMathPara>
          </w:p>
        </w:tc>
      </w:tr>
      <w:tr w:rsidR="00814397">
        <w:trPr>
          <w:trHeight w:val="374"/>
          <w:jc w:val="center"/>
        </w:trPr>
        <w:tc>
          <w:tcPr>
            <w:tcW w:w="2169" w:type="dxa"/>
          </w:tcPr>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S</m:t>
                    </m:r>
                  </m:e>
                  <m:sub>
                    <m:r>
                      <w:rPr>
                        <w:rFonts w:ascii="Cambria Math" w:hAnsi="Cambria Math"/>
                      </w:rPr>
                      <m:t>3</m:t>
                    </m:r>
                  </m:sub>
                </m:sSub>
                <m:r>
                  <w:rPr>
                    <w:rFonts w:ascii="Cambria Math" w:hAnsi="Cambria Math" w:hint="eastAsia"/>
                  </w:rPr>
                  <m:t>=</m:t>
                </m:r>
                <m:r>
                  <w:rPr>
                    <w:rFonts w:ascii="Cambria Math" w:hAnsi="Cambria Math"/>
                  </w:rPr>
                  <m:t>95</m:t>
                </m:r>
              </m:oMath>
            </m:oMathPara>
          </w:p>
        </w:tc>
        <w:tc>
          <w:tcPr>
            <w:tcW w:w="2169" w:type="dxa"/>
            <w:noWrap/>
          </w:tcPr>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R</m:t>
                    </m:r>
                  </m:e>
                  <m:sub>
                    <m:r>
                      <w:rPr>
                        <w:rFonts w:ascii="Cambria Math" w:hAnsi="Cambria Math"/>
                      </w:rPr>
                      <m:t>3</m:t>
                    </m:r>
                  </m:sub>
                </m:sSub>
                <m:r>
                  <w:rPr>
                    <w:rFonts w:ascii="Cambria Math" w:hAnsi="Cambria Math" w:hint="eastAsia"/>
                  </w:rPr>
                  <m:t>=</m:t>
                </m:r>
                <m:r>
                  <w:rPr>
                    <w:rFonts w:ascii="Cambria Math" w:hAnsi="Cambria Math"/>
                  </w:rPr>
                  <m:t>1500.00</m:t>
                </m:r>
                <m:r>
                  <w:rPr>
                    <w:rFonts w:ascii="Cambria Math" w:hAnsi="Cambria Math" w:hint="eastAsia"/>
                  </w:rPr>
                  <m:t>%</m:t>
                </m:r>
              </m:oMath>
            </m:oMathPara>
          </w:p>
        </w:tc>
      </w:tr>
      <w:tr w:rsidR="00814397">
        <w:trPr>
          <w:trHeight w:val="374"/>
          <w:jc w:val="center"/>
        </w:trPr>
        <w:tc>
          <w:tcPr>
            <w:tcW w:w="2169" w:type="dxa"/>
          </w:tcPr>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S</m:t>
                    </m:r>
                  </m:e>
                  <m:sub>
                    <m:r>
                      <w:rPr>
                        <w:rFonts w:ascii="Cambria Math" w:hAnsi="Cambria Math"/>
                      </w:rPr>
                      <m:t>4</m:t>
                    </m:r>
                  </m:sub>
                </m:sSub>
                <m:r>
                  <w:rPr>
                    <w:rFonts w:ascii="Cambria Math" w:hAnsi="Cambria Math" w:hint="eastAsia"/>
                  </w:rPr>
                  <m:t>=</m:t>
                </m:r>
                <m:r>
                  <w:rPr>
                    <w:rFonts w:ascii="Cambria Math" w:hAnsi="Cambria Math"/>
                  </w:rPr>
                  <m:t>100</m:t>
                </m:r>
              </m:oMath>
            </m:oMathPara>
          </w:p>
        </w:tc>
        <w:tc>
          <w:tcPr>
            <w:tcW w:w="2169" w:type="dxa"/>
            <w:noWrap/>
          </w:tcPr>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R</m:t>
                    </m:r>
                  </m:e>
                  <m:sub>
                    <m:r>
                      <w:rPr>
                        <w:rFonts w:ascii="Cambria Math" w:hAnsi="Cambria Math"/>
                      </w:rPr>
                      <m:t>4</m:t>
                    </m:r>
                  </m:sub>
                </m:sSub>
                <m:r>
                  <w:rPr>
                    <w:rFonts w:ascii="Cambria Math" w:hAnsi="Cambria Math" w:hint="eastAsia"/>
                  </w:rPr>
                  <m:t>=</m:t>
                </m:r>
                <m:r>
                  <w:rPr>
                    <w:rFonts w:ascii="Cambria Math" w:hAnsi="Cambria Math"/>
                  </w:rPr>
                  <m:t>3000.00</m:t>
                </m:r>
                <m:r>
                  <w:rPr>
                    <w:rFonts w:ascii="Cambria Math" w:hAnsi="Cambria Math" w:hint="eastAsia"/>
                  </w:rPr>
                  <m:t>%</m:t>
                </m:r>
              </m:oMath>
            </m:oMathPara>
          </w:p>
        </w:tc>
      </w:tr>
    </w:tbl>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②投资回报率排名分数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将投资回报率按照从高到低的顺序进行排名（最高的排名为 1），不同排名对应不同的分数。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投资回报率排名分数计算公式：</w:t>
      </w:r>
    </w:p>
    <w:p w:rsidR="00814397" w:rsidRDefault="001932AB">
      <w:pPr>
        <w:adjustRightInd w:val="0"/>
        <w:snapToGrid w:val="0"/>
        <w:spacing w:line="360" w:lineRule="auto"/>
        <w:ind w:rightChars="100" w:right="210" w:firstLineChars="200" w:firstLine="420"/>
        <w:jc w:val="left"/>
        <w:rPr>
          <w:rFonts w:ascii="宋体"/>
          <w:bCs/>
        </w:rPr>
      </w:pPr>
      <m:oMathPara>
        <m:oMath>
          <m:sSub>
            <m:sSubPr>
              <m:ctrlPr>
                <w:rPr>
                  <w:rFonts w:ascii="Cambria Math" w:hAnsi="Cambria Math"/>
                  <w:i/>
                </w:rPr>
              </m:ctrlPr>
            </m:sSubPr>
            <m:e>
              <m:r>
                <w:rPr>
                  <w:rFonts w:ascii="Cambria Math" w:hAnsi="Cambria Math" w:hint="eastAsia"/>
                </w:rPr>
                <m:t>S</m:t>
              </m:r>
            </m:e>
            <m:sub>
              <m:r>
                <w:rPr>
                  <w:rFonts w:ascii="Cambria Math" w:hAnsi="Cambria Math" w:hint="eastAsia"/>
                </w:rPr>
                <m:t>rr</m:t>
              </m:r>
            </m:sub>
          </m:sSub>
          <m:r>
            <w:rPr>
              <w:rFonts w:ascii="Cambria Math" w:hAnsi="Cambria Math" w:hint="eastAsia"/>
            </w:rPr>
            <m:t>=</m:t>
          </m:r>
          <m:sSubSup>
            <m:sSubSupPr>
              <m:ctrlPr>
                <w:rPr>
                  <w:rFonts w:ascii="Cambria Math" w:hAnsi="Cambria Math"/>
                  <w:i/>
                </w:rPr>
              </m:ctrlPr>
            </m:sSubSupPr>
            <m:e>
              <m:r>
                <w:rPr>
                  <w:rFonts w:ascii="Cambria Math" w:hAnsi="Cambria Math" w:hint="eastAsia"/>
                </w:rPr>
                <m:t>s</m:t>
              </m:r>
            </m:e>
            <m:sub>
              <m:r>
                <w:rPr>
                  <w:rFonts w:ascii="Cambria Math" w:hAnsi="Cambria Math" w:hint="eastAsia"/>
                </w:rPr>
                <m:t>rr</m:t>
              </m:r>
            </m:sub>
            <m:sup>
              <m:r>
                <w:rPr>
                  <w:rFonts w:ascii="Cambria Math" w:hAnsi="Cambria Math" w:hint="eastAsia"/>
                </w:rPr>
                <m:t>max</m:t>
              </m:r>
            </m:sup>
          </m:sSubSup>
          <m:r>
            <w:rPr>
              <w:rFonts w:ascii="Cambria Math" w:eastAsia="微软雅黑" w:hAnsi="Cambria Math" w:cs="微软雅黑" w:hint="eastAsia"/>
            </w:rPr>
            <m:t>-</m:t>
          </m:r>
          <m:d>
            <m:dPr>
              <m:ctrlPr>
                <w:rPr>
                  <w:rFonts w:ascii="Cambria Math" w:hAnsi="Cambria Math"/>
                  <w:i/>
                </w:rPr>
              </m:ctrlPr>
            </m:dPr>
            <m:e>
              <m:r>
                <w:rPr>
                  <w:rFonts w:ascii="Cambria Math" w:hAnsi="Cambria Math" w:hint="eastAsia"/>
                </w:rPr>
                <m:t>N</m:t>
              </m:r>
              <m:r>
                <w:rPr>
                  <w:rFonts w:ascii="Cambria Math" w:eastAsia="微软雅黑" w:hAnsi="Cambria Math" w:cs="微软雅黑" w:hint="eastAsia"/>
                </w:rPr>
                <m:t>-</m:t>
              </m:r>
              <m:r>
                <w:rPr>
                  <w:rFonts w:ascii="Cambria Math" w:hAnsi="Cambria Math"/>
                </w:rPr>
                <m:t>1</m:t>
              </m:r>
            </m:e>
          </m:d>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hint="eastAsia"/>
                    </w:rPr>
                    <m:t>s</m:t>
                  </m:r>
                </m:e>
                <m:sub>
                  <m:r>
                    <w:rPr>
                      <w:rFonts w:ascii="Cambria Math" w:hAnsi="Cambria Math" w:hint="eastAsia"/>
                    </w:rPr>
                    <m:t>rr</m:t>
                  </m:r>
                </m:sub>
                <m:sup>
                  <m:r>
                    <w:rPr>
                      <w:rFonts w:ascii="Cambria Math" w:hAnsi="Cambria Math" w:hint="eastAsia"/>
                    </w:rPr>
                    <m:t>max</m:t>
                  </m:r>
                </m:sup>
              </m:sSubSup>
              <m:r>
                <w:rPr>
                  <w:rFonts w:ascii="Cambria Math" w:eastAsia="微软雅黑" w:hAnsi="Cambria Math" w:cs="微软雅黑" w:hint="eastAsia"/>
                </w:rPr>
                <m:t>-</m:t>
              </m:r>
              <m:sSubSup>
                <m:sSubSupPr>
                  <m:ctrlPr>
                    <w:rPr>
                      <w:rFonts w:ascii="Cambria Math" w:hAnsi="Cambria Math"/>
                      <w:i/>
                    </w:rPr>
                  </m:ctrlPr>
                </m:sSubSupPr>
                <m:e>
                  <m:r>
                    <w:rPr>
                      <w:rFonts w:ascii="Cambria Math" w:hAnsi="Cambria Math" w:hint="eastAsia"/>
                    </w:rPr>
                    <m:t>s</m:t>
                  </m:r>
                </m:e>
                <m:sub>
                  <m:r>
                    <w:rPr>
                      <w:rFonts w:ascii="Cambria Math" w:hAnsi="Cambria Math" w:hint="eastAsia"/>
                    </w:rPr>
                    <m:t>rr</m:t>
                  </m:r>
                </m:sub>
                <m:sup>
                  <m:r>
                    <w:rPr>
                      <w:rFonts w:ascii="Cambria Math" w:hAnsi="Cambria Math" w:hint="eastAsia"/>
                    </w:rPr>
                    <m:t>min</m:t>
                  </m:r>
                </m:sup>
              </m:sSubSup>
            </m:num>
            <m:den>
              <m:r>
                <w:rPr>
                  <w:rFonts w:ascii="Cambria Math" w:hAnsi="Cambria Math" w:hint="eastAsia"/>
                </w:rPr>
                <m:t>C</m:t>
              </m:r>
              <m:r>
                <w:rPr>
                  <w:rFonts w:ascii="Cambria Math" w:eastAsia="微软雅黑" w:hAnsi="Cambria Math" w:cs="微软雅黑" w:hint="eastAsia"/>
                </w:rPr>
                <m:t>-</m:t>
              </m:r>
              <m:r>
                <w:rPr>
                  <w:rFonts w:ascii="Cambria Math" w:hAnsi="Cambria Math"/>
                </w:rPr>
                <m:t>1</m:t>
              </m:r>
            </m:den>
          </m:f>
        </m:oMath>
      </m:oMathPara>
    </w:p>
    <w:p w:rsidR="00814397" w:rsidRDefault="00100CD7">
      <w:pPr>
        <w:adjustRightInd w:val="0"/>
        <w:snapToGrid w:val="0"/>
        <w:spacing w:line="360" w:lineRule="auto"/>
        <w:ind w:rightChars="100" w:right="210" w:firstLineChars="200" w:firstLine="420"/>
        <w:jc w:val="left"/>
        <w:rPr>
          <w:rFonts w:ascii="宋体"/>
          <w:bCs/>
        </w:rPr>
      </w:pPr>
      <w:r>
        <w:rPr>
          <w:rFonts w:ascii="宋体" w:hint="eastAsia"/>
          <w:bCs/>
        </w:rPr>
        <w:t>其中：</w:t>
      </w:r>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
            <m:sSubPr>
              <m:ctrlPr>
                <w:rPr>
                  <w:rFonts w:ascii="Cambria Math" w:hAnsi="Cambria Math"/>
                  <w:i/>
                </w:rPr>
              </m:ctrlPr>
            </m:sSubPr>
            <m:e>
              <m:r>
                <w:rPr>
                  <w:rFonts w:ascii="Cambria Math" w:hAnsi="Cambria Math" w:hint="eastAsia"/>
                </w:rPr>
                <m:t>S</m:t>
              </m:r>
            </m:e>
            <m:sub>
              <m:r>
                <w:rPr>
                  <w:rFonts w:ascii="Cambria Math" w:hAnsi="Cambria Math" w:hint="eastAsia"/>
                </w:rPr>
                <m:t>rr</m:t>
              </m:r>
            </m:sub>
          </m:sSub>
          <m:r>
            <w:rPr>
              <w:rFonts w:ascii="Cambria Math" w:hAnsi="Cambria Math" w:hint="eastAsia"/>
            </w:rPr>
            <m:t>=</m:t>
          </m:r>
          <m:r>
            <w:rPr>
              <w:rFonts w:ascii="Cambria Math" w:hAnsi="Cambria Math" w:hint="eastAsia"/>
            </w:rPr>
            <m:t>投资回报率排名分数</m:t>
          </m:r>
        </m:oMath>
      </m:oMathPara>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Sup>
            <m:sSubSupPr>
              <m:ctrlPr>
                <w:rPr>
                  <w:rFonts w:ascii="Cambria Math" w:hAnsi="Cambria Math"/>
                  <w:i/>
                </w:rPr>
              </m:ctrlPr>
            </m:sSubSupPr>
            <m:e>
              <m:r>
                <w:rPr>
                  <w:rFonts w:ascii="Cambria Math" w:hAnsi="Cambria Math" w:hint="eastAsia"/>
                </w:rPr>
                <m:t>s</m:t>
              </m:r>
            </m:e>
            <m:sub>
              <m:r>
                <w:rPr>
                  <w:rFonts w:ascii="Cambria Math" w:hAnsi="Cambria Math" w:hint="eastAsia"/>
                </w:rPr>
                <m:t>rr</m:t>
              </m:r>
            </m:sub>
            <m:sup>
              <m:r>
                <w:rPr>
                  <w:rFonts w:ascii="Cambria Math" w:hAnsi="Cambria Math" w:hint="eastAsia"/>
                </w:rPr>
                <m:t>min</m:t>
              </m:r>
            </m:sup>
          </m:sSubSup>
          <m:r>
            <w:rPr>
              <w:rFonts w:ascii="Cambria Math" w:hAnsi="Cambria Math" w:hint="eastAsia"/>
            </w:rPr>
            <m:t>=</m:t>
          </m:r>
          <m:r>
            <w:rPr>
              <w:rFonts w:ascii="Cambria Math" w:hAnsi="Cambria Math" w:hint="eastAsia"/>
            </w:rPr>
            <m:t>投资回报率排名分数最小值</m:t>
          </m:r>
        </m:oMath>
      </m:oMathPara>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Sup>
            <m:sSubSupPr>
              <m:ctrlPr>
                <w:rPr>
                  <w:rFonts w:ascii="Cambria Math" w:hAnsi="Cambria Math"/>
                  <w:i/>
                </w:rPr>
              </m:ctrlPr>
            </m:sSubSupPr>
            <m:e>
              <m:r>
                <w:rPr>
                  <w:rFonts w:ascii="Cambria Math" w:hAnsi="Cambria Math" w:hint="eastAsia"/>
                </w:rPr>
                <m:t>s</m:t>
              </m:r>
            </m:e>
            <m:sub>
              <m:r>
                <w:rPr>
                  <w:rFonts w:ascii="Cambria Math" w:hAnsi="Cambria Math" w:hint="eastAsia"/>
                </w:rPr>
                <m:t>rr</m:t>
              </m:r>
            </m:sub>
            <m:sup>
              <m:r>
                <w:rPr>
                  <w:rFonts w:ascii="Cambria Math" w:hAnsi="Cambria Math" w:hint="eastAsia"/>
                </w:rPr>
                <m:t>max</m:t>
              </m:r>
            </m:sup>
          </m:sSubSup>
          <m:r>
            <w:rPr>
              <w:rFonts w:ascii="Cambria Math" w:hAnsi="Cambria Math" w:hint="eastAsia"/>
            </w:rPr>
            <m:t>=</m:t>
          </m:r>
          <m:r>
            <w:rPr>
              <w:rFonts w:ascii="Cambria Math" w:hAnsi="Cambria Math" w:hint="eastAsia"/>
            </w:rPr>
            <m:t>投资回报率排名分数最大值</m:t>
          </m:r>
        </m:oMath>
      </m:oMathPara>
    </w:p>
    <w:p w:rsidR="00814397" w:rsidRDefault="00100CD7">
      <w:pPr>
        <w:adjustRightInd w:val="0"/>
        <w:snapToGrid w:val="0"/>
        <w:spacing w:line="360" w:lineRule="auto"/>
        <w:ind w:leftChars="475" w:left="998" w:rightChars="100" w:right="210" w:firstLineChars="200" w:firstLine="420"/>
        <w:jc w:val="left"/>
        <w:rPr>
          <w:rFonts w:ascii="宋体"/>
          <w:bCs/>
        </w:rPr>
      </w:pPr>
      <m:oMathPara>
        <m:oMathParaPr>
          <m:jc m:val="left"/>
        </m:oMathParaPr>
        <m:oMath>
          <m:r>
            <w:rPr>
              <w:rFonts w:ascii="Cambria Math" w:hAnsi="Cambria Math" w:hint="eastAsia"/>
            </w:rPr>
            <m:t>N=</m:t>
          </m:r>
          <m:r>
            <w:rPr>
              <w:rFonts w:ascii="Cambria Math" w:hAnsi="Cambria Math" w:hint="eastAsia"/>
            </w:rPr>
            <m:t>投资回报率排名</m:t>
          </m:r>
        </m:oMath>
      </m:oMathPara>
    </w:p>
    <w:p w:rsidR="00814397" w:rsidRDefault="00100CD7">
      <w:pPr>
        <w:adjustRightInd w:val="0"/>
        <w:snapToGrid w:val="0"/>
        <w:spacing w:line="360" w:lineRule="auto"/>
        <w:ind w:leftChars="475" w:left="998" w:rightChars="100" w:right="210" w:firstLineChars="200" w:firstLine="420"/>
        <w:jc w:val="left"/>
        <w:rPr>
          <w:rFonts w:ascii="宋体"/>
          <w:bCs/>
        </w:rPr>
      </w:pPr>
      <m:oMathPara>
        <m:oMathParaPr>
          <m:jc m:val="left"/>
        </m:oMathParaPr>
        <m:oMath>
          <m:r>
            <w:rPr>
              <w:rFonts w:ascii="Cambria Math" w:hAnsi="Cambria Math" w:hint="eastAsia"/>
            </w:rPr>
            <m:t>C=</m:t>
          </m:r>
          <m:r>
            <w:rPr>
              <w:rFonts w:ascii="Cambria Math" w:hAnsi="Cambria Math" w:hint="eastAsia"/>
            </w:rPr>
            <m:t>团队总数量</m:t>
          </m:r>
        </m:oMath>
      </m:oMathPara>
    </w:p>
    <w:p w:rsidR="00814397" w:rsidRDefault="00100CD7">
      <w:pPr>
        <w:adjustRightInd w:val="0"/>
        <w:snapToGrid w:val="0"/>
        <w:spacing w:line="360" w:lineRule="auto"/>
        <w:ind w:rightChars="100" w:right="210" w:firstLineChars="200" w:firstLine="420"/>
        <w:jc w:val="left"/>
        <w:rPr>
          <w:rFonts w:ascii="宋体"/>
          <w:bCs/>
        </w:rPr>
      </w:pPr>
      <w:r>
        <w:rPr>
          <w:rFonts w:ascii="宋体" w:hint="eastAsia"/>
          <w:bCs/>
        </w:rPr>
        <w:t>设置：</w:t>
      </w:r>
    </w:p>
    <w:p w:rsidR="00814397" w:rsidRDefault="001932AB">
      <w:pPr>
        <w:adjustRightInd w:val="0"/>
        <w:snapToGrid w:val="0"/>
        <w:spacing w:line="360" w:lineRule="auto"/>
        <w:ind w:leftChars="475" w:left="998" w:rightChars="100" w:right="210" w:firstLineChars="200" w:firstLine="420"/>
        <w:jc w:val="left"/>
        <w:rPr>
          <w:rFonts w:ascii="宋体"/>
          <w:bCs/>
        </w:rPr>
      </w:pPr>
      <m:oMathPara>
        <m:oMathParaPr>
          <m:jc m:val="left"/>
        </m:oMathParaPr>
        <m:oMath>
          <m:sSubSup>
            <m:sSubSupPr>
              <m:ctrlPr>
                <w:rPr>
                  <w:rFonts w:ascii="Cambria Math" w:hAnsi="Cambria Math"/>
                  <w:i/>
                </w:rPr>
              </m:ctrlPr>
            </m:sSubSupPr>
            <m:e>
              <m:r>
                <w:rPr>
                  <w:rFonts w:ascii="Cambria Math" w:hAnsi="Cambria Math" w:hint="eastAsia"/>
                </w:rPr>
                <m:t>s</m:t>
              </m:r>
            </m:e>
            <m:sub>
              <m:r>
                <w:rPr>
                  <w:rFonts w:ascii="Cambria Math" w:hAnsi="Cambria Math" w:hint="eastAsia"/>
                </w:rPr>
                <m:t>rr</m:t>
              </m:r>
            </m:sub>
            <m:sup>
              <m:r>
                <w:rPr>
                  <w:rFonts w:ascii="Cambria Math" w:hAnsi="Cambria Math" w:hint="eastAsia"/>
                </w:rPr>
                <m:t>min</m:t>
              </m:r>
            </m:sup>
          </m:sSubSup>
          <m:r>
            <w:rPr>
              <w:rFonts w:ascii="Cambria Math" w:hAnsi="Cambria Math" w:hint="eastAsia"/>
            </w:rPr>
            <m:t>=</m:t>
          </m:r>
          <m:r>
            <w:rPr>
              <w:rFonts w:ascii="Cambria Math" w:hAnsi="Cambria Math"/>
            </w:rPr>
            <m:t>20</m:t>
          </m:r>
        </m:oMath>
      </m:oMathPara>
    </w:p>
    <w:p w:rsidR="00814397" w:rsidRDefault="001932AB">
      <w:pPr>
        <w:adjustRightInd w:val="0"/>
        <w:snapToGrid w:val="0"/>
        <w:spacing w:line="360" w:lineRule="auto"/>
        <w:ind w:leftChars="475" w:left="998" w:rightChars="100" w:right="210" w:firstLineChars="200" w:firstLine="420"/>
        <w:jc w:val="left"/>
      </w:pPr>
      <m:oMathPara>
        <m:oMathParaPr>
          <m:jc m:val="left"/>
        </m:oMathParaPr>
        <m:oMath>
          <m:sSubSup>
            <m:sSubSupPr>
              <m:ctrlPr>
                <w:rPr>
                  <w:rFonts w:ascii="Cambria Math" w:hAnsi="Cambria Math"/>
                  <w:i/>
                </w:rPr>
              </m:ctrlPr>
            </m:sSubSupPr>
            <m:e>
              <m:r>
                <w:rPr>
                  <w:rFonts w:ascii="Cambria Math" w:hAnsi="Cambria Math" w:hint="eastAsia"/>
                </w:rPr>
                <m:t>s</m:t>
              </m:r>
            </m:e>
            <m:sub>
              <m:r>
                <w:rPr>
                  <w:rFonts w:ascii="Cambria Math" w:hAnsi="Cambria Math" w:hint="eastAsia"/>
                </w:rPr>
                <m:t>rr</m:t>
              </m:r>
            </m:sub>
            <m:sup>
              <m:r>
                <w:rPr>
                  <w:rFonts w:ascii="Cambria Math" w:hAnsi="Cambria Math" w:hint="eastAsia"/>
                </w:rPr>
                <m:t>max</m:t>
              </m:r>
            </m:sup>
          </m:sSubSup>
          <m:r>
            <w:rPr>
              <w:rFonts w:ascii="Cambria Math" w:hAnsi="Cambria Math" w:hint="eastAsia"/>
            </w:rPr>
            <m:t>=</m:t>
          </m:r>
          <m:r>
            <w:rPr>
              <w:rFonts w:ascii="Cambria Math" w:hAnsi="Cambria Math"/>
            </w:rPr>
            <m:t>100</m:t>
          </m:r>
        </m:oMath>
      </m:oMathPara>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（二）评分方法</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1.裁判员选聘：裁判长1名，现场裁判不少于2名，由赛项执委会向大赛执委会推荐，由大赛执委会聘任。</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2.评分方法：外贸B2B模块、外贸B2C模块竞赛均为机考评分，外贸履约模块由评分裁判评分。记分员负责在监督人员监督下完成统分工作，统分表需由记分员、监督员、裁判长共同签字</w:t>
      </w:r>
      <w:r>
        <w:rPr>
          <w:rFonts w:ascii="仿宋_GB2312" w:eastAsia="仿宋_GB2312" w:hAnsi="仿宋_GB2312" w:cs="仿宋_GB2312" w:hint="eastAsia"/>
          <w:sz w:val="32"/>
          <w:szCs w:val="32"/>
        </w:rPr>
        <w:lastRenderedPageBreak/>
        <w:t>确认。统分后，记分员负责在监督人员监督下完成汇总计分工作，汇总计分表。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（1）参赛队竞赛总分计算公式</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参赛队的竞赛总分=外贸B2B模块得分×50%+外贸履约模块得分×20%+外贸B2C模块得分×30%</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注：参赛队的竞赛总分四舍五入保留两位小数。</w:t>
      </w:r>
    </w:p>
    <w:p w:rsidR="00814397" w:rsidRDefault="00100CD7">
      <w:pPr>
        <w:numPr>
          <w:ilvl w:val="0"/>
          <w:numId w:val="1"/>
        </w:num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参赛队各模块得分公式</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外贸B2B模块得分=参赛队2组选手得分的平均分（四舍五入保留两位小数）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外贸履约模块得分=参赛队1组选手得分</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外贸B2C模块得分=参赛队2组选手得分的平均分（四舍五入保留两位小数）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成绩复核：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rsidR="00814397" w:rsidRDefault="00100CD7">
      <w:pPr>
        <w:spacing w:line="600" w:lineRule="exact"/>
        <w:ind w:firstLineChars="200" w:firstLine="640"/>
      </w:pPr>
      <w:r>
        <w:rPr>
          <w:rFonts w:ascii="仿宋_GB2312" w:eastAsia="仿宋_GB2312" w:hAnsi="仿宋_GB2312" w:cs="仿宋_GB2312" w:hint="eastAsia"/>
          <w:sz w:val="32"/>
          <w:szCs w:val="32"/>
        </w:rPr>
        <w:t>4.赛项最终得分按100分制计分。赛项最终成绩复核后经裁判长、监督组签字后进行公示。公示时间为1小时。成绩公示无异议后，由监督仲裁组在成绩单上签字，并在闭赛式上公布竞赛成绩。</w:t>
      </w:r>
    </w:p>
    <w:p w:rsidR="00814397" w:rsidRDefault="00100CD7">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一</w:t>
      </w:r>
      <w:r>
        <w:rPr>
          <w:rFonts w:ascii="黑体" w:eastAsia="黑体" w:hAnsi="黑体" w:cs="黑体" w:hint="eastAsia"/>
          <w:kern w:val="0"/>
          <w:sz w:val="32"/>
          <w:szCs w:val="32"/>
        </w:rPr>
        <w:t>、赛场预案</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针对竞赛过程中可能出现的不可控因素，制定以下预案。</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lastRenderedPageBreak/>
        <w:t>（一）竞赛场地电脑故障的处理办法和程序</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1.竞赛场地个别电脑出现故障</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参赛选手举示意牌示意裁判员，经裁判员/技术人员确认非人为因素造成故障，予以启用备用电脑（如需将原电脑中的文件转移至备用电脑上，需由裁判员/技术人员负责处理，如果文件不能恢复，视为不可抗力因素），继续完成答题，裁判员应安抚学生情绪并做好情况记录工作。</w:t>
      </w:r>
    </w:p>
    <w:p w:rsidR="00814397" w:rsidRDefault="00100CD7">
      <w:pPr>
        <w:spacing w:line="600" w:lineRule="exact"/>
        <w:ind w:firstLineChars="200" w:firstLine="641"/>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2.竞赛场地电脑全部出现故障</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裁判长应立即报告赛项执委会，现场技术人员查找原因，尽快排除故障。裁判员安抚学生，维持赛场秩序。故障排除后，赛项执委会根据实际情况决定是否对延误的竞赛时间给予补时。</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（二）其他</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针对不同模块的竞赛特点，制定参赛选手须知，赛前15分钟宣读。在竞赛用计算机屏幕桌面重点提示竞赛模块应注意事项，做好防范工作。</w:t>
      </w:r>
    </w:p>
    <w:p w:rsidR="00814397" w:rsidRDefault="00814397">
      <w:pPr>
        <w:pStyle w:val="a0"/>
      </w:pPr>
    </w:p>
    <w:p w:rsidR="00814397" w:rsidRDefault="00100CD7">
      <w:pPr>
        <w:snapToGrid w:val="0"/>
        <w:spacing w:line="560" w:lineRule="exact"/>
        <w:ind w:left="630"/>
        <w:rPr>
          <w:rFonts w:ascii="黑体" w:eastAsia="黑体" w:hAnsi="黑体" w:cs="黑体"/>
          <w:kern w:val="0"/>
          <w:sz w:val="32"/>
          <w:szCs w:val="32"/>
        </w:rPr>
      </w:pPr>
      <w:r>
        <w:rPr>
          <w:rFonts w:ascii="黑体" w:eastAsia="黑体" w:hAnsi="黑体" w:cs="黑体" w:hint="eastAsia"/>
          <w:kern w:val="0"/>
          <w:sz w:val="32"/>
          <w:szCs w:val="32"/>
        </w:rPr>
        <w:t>十二、赛项安全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赛事安全是技能竞赛一切工作顺利开展的先决条件，是赛事筹备和运行工作必须考虑的核心问题。赛项执委会采取切实有效措施保证大赛期间参赛选手、指导教师、工作人员及观众的人身安全。</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1.执委会须在赛前组织专人对比赛现场安全工作提出明确要求。赛场的布置，赛场内的器材、设备，应符合国家有关安全</w:t>
      </w:r>
      <w:r>
        <w:rPr>
          <w:rFonts w:ascii="仿宋_GB2312" w:eastAsia="仿宋_GB2312" w:hAnsi="仿宋_GB2312" w:cs="仿宋_GB2312" w:hint="eastAsia"/>
          <w:sz w:val="32"/>
          <w:szCs w:val="32"/>
        </w:rPr>
        <w:lastRenderedPageBreak/>
        <w:t>规定。如有必要，也可进行赛场仿真模拟测试，以发现可能出现的问题。承办单位赛前须按照组委会要求排除安全隐患。</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2.赛场周围要设立警戒线，防止无关人员进入发生意外事件。</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3.承办单位应提供保证应急预案实施的条件，明确制度和预案，并配备急救人员与设施。</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4.执委会须会同承办单位制定开放赛场和体验区的人员疏导方案。赛场环境中存在人员密集的区域，须设置齐全的指示标志，增加引导人员，并开辟备用通道。</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5.大赛期间，承办单位须在赛场管理的关键岗位，增加力量，建立安全管理日志。</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参赛选手进入赛位，赛事裁判及工作人员进入竞赛场所，严禁携带通讯、照相摄录设备，禁止携带记录用具。如确有需要，由赛场统一配置、统一管理。赛项可根据需要配置安检设备对进入赛场重要部位的人员进行安检。</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7.各学校组织代表队时，须为参赛选手购买大赛期间的人身意外伤害保险。</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8.各学校代表队组成后，须制定相关管理制度，并对所有选手、指导教师进行安全教育。</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9.各参赛队伍须加强对参与比赛人员的安全管理，实现与赛场安全管理的对接。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比赛期间发生意外事故，发现者应第一时间报告赛项执委会，同时采取措施避免事态扩大。赛项执委会应立即启动预案予以解决并上报大赛执委会。赛项出现重大安全问题可以停赛，是否停</w:t>
      </w:r>
      <w:r>
        <w:rPr>
          <w:rFonts w:ascii="仿宋_GB2312" w:eastAsia="仿宋_GB2312" w:hAnsi="仿宋_GB2312" w:cs="仿宋_GB2312" w:hint="eastAsia"/>
          <w:sz w:val="32"/>
          <w:szCs w:val="32"/>
        </w:rPr>
        <w:lastRenderedPageBreak/>
        <w:t>赛由赛项执委会决定。事后，赛项执委会应向大赛执委会报告详细情况。</w:t>
      </w:r>
    </w:p>
    <w:p w:rsidR="00814397" w:rsidRDefault="00100CD7">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三</w:t>
      </w:r>
      <w:r>
        <w:rPr>
          <w:rFonts w:ascii="黑体" w:eastAsia="黑体" w:hAnsi="黑体" w:cs="黑体" w:hint="eastAsia"/>
          <w:kern w:val="0"/>
          <w:sz w:val="32"/>
          <w:szCs w:val="32"/>
        </w:rPr>
        <w:t>、竞赛须知</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（一）参赛队须知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1.参赛队名称统一使用规定的代表队名称，不接受跨校组队报名。</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参赛队员在报名获得审核确认后，原则上不再更换，如筹备过程中，队员因故不能参赛，须由各参赛院校于相关赛项开赛10个工作日之前向大赛执委会办公室出具书面说明，经大赛执委会办公室核实后予以更换；竞赛开始后，参赛队不得更换参赛队员，允许队员缺席比赛。</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3.参赛队按照大赛赛程安排，凭大赛组委会颁发的参赛证和有效身份证件参加比赛及相关活动。</w:t>
      </w:r>
    </w:p>
    <w:p w:rsidR="00814397" w:rsidRDefault="00100CD7">
      <w:pPr>
        <w:spacing w:line="600" w:lineRule="exact"/>
        <w:ind w:firstLineChars="200" w:firstLine="640"/>
      </w:pPr>
      <w:r>
        <w:rPr>
          <w:rFonts w:ascii="仿宋_GB2312" w:eastAsia="仿宋_GB2312" w:hAnsi="仿宋_GB2312" w:cs="仿宋_GB2312" w:hint="eastAsia"/>
          <w:sz w:val="32"/>
          <w:szCs w:val="32"/>
        </w:rPr>
        <w:t>4.参赛队员须购买人身意外伤害保险。</w:t>
      </w:r>
    </w:p>
    <w:p w:rsidR="00814397" w:rsidRDefault="00100CD7">
      <w:pPr>
        <w:numPr>
          <w:ilvl w:val="0"/>
          <w:numId w:val="3"/>
        </w:num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参赛选手须知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1.参赛选手应按有关要求如实填报个人信息，否则取消竞赛资格。</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2.参赛选手凭赛项执委会统一印制的参赛证和有效身份证件参加竞赛。</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3.参赛选手应认真学习领会本次竞赛相关文件，自觉遵守大赛纪律，服从指挥，听从安排，文明参赛。</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4.参赛选手请勿携带与竞赛无关的电子设备、通讯设备及其他资料与用品。</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5.参赛选手应提前15分钟抵达赛场，凭参赛证、身份证件检录，按要求入场，不得迟到早退。</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6.参赛选手应按抽签结果在指定位置就座。</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7.参赛选手须在确认竞赛内容和现场设备等无误后开始竞赛。</w:t>
      </w:r>
      <w:r w:rsidR="00255DAC" w:rsidRPr="00255DAC">
        <w:rPr>
          <w:rFonts w:ascii="仿宋_GB2312" w:eastAsia="仿宋_GB2312" w:hAnsi="仿宋_GB2312" w:cs="仿宋_GB2312" w:hint="eastAsia"/>
          <w:sz w:val="32"/>
          <w:szCs w:val="32"/>
        </w:rPr>
        <w:t>竞赛过程中，如有疑问，参赛选手应举手示意，项目裁判长应按照有关要求及时予以答疑。如遇设备或软件等故障，参赛选手应举手示意。项目裁判长、技术人员等应及时予以解决。确因计算机软件或硬件故障，致使操作无法继续的，经项目裁判长确认，予以启用备用计算机。如遇身体不适，参赛选手应举手示意，现场医务人员按应急预案救治。</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8.各参赛选手必须按规范要求操作竞赛设备。一旦出现较严重的安全事故，经裁判长批准后将立即取消其参赛资格。</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9.竞赛时间终了，选手应全体起立，结束操作。</w:t>
      </w:r>
    </w:p>
    <w:p w:rsidR="00814397" w:rsidRDefault="00100CD7">
      <w:pPr>
        <w:spacing w:line="600" w:lineRule="exact"/>
        <w:ind w:firstLineChars="200" w:firstLine="640"/>
      </w:pPr>
      <w:r>
        <w:rPr>
          <w:rFonts w:ascii="仿宋_GB2312" w:eastAsia="仿宋_GB2312" w:hAnsi="仿宋_GB2312" w:cs="仿宋_GB2312" w:hint="eastAsia"/>
          <w:sz w:val="32"/>
          <w:szCs w:val="32"/>
        </w:rPr>
        <w:t>10.在竞赛期间，未经执委会的批准，参赛选手不得接受其他单位和个人进行的与竞赛内容相关的采访。参赛选手不得将竞赛的相关信息私自公布。</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（三）指导教师须知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1.各参赛代表队要发扬良好道德风尚，听从指挥，服从裁判，不弄虚作假。如发现弄虚作假者，取消参赛资格，名次无效。</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2.各代表队领队要坚决执行竞赛的各项规定，加强对参赛人员的管理，做好赛前准备工作，督促选手带好证件等竞赛相关材料。</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3.竞赛过程中，除参加当场次竞赛的选手、裁判员、现场工</w:t>
      </w:r>
      <w:r>
        <w:rPr>
          <w:rFonts w:ascii="仿宋_GB2312" w:eastAsia="仿宋_GB2312" w:hAnsi="仿宋_GB2312" w:cs="仿宋_GB2312" w:hint="eastAsia"/>
          <w:sz w:val="32"/>
          <w:szCs w:val="32"/>
        </w:rPr>
        <w:lastRenderedPageBreak/>
        <w:t>作人员和经批准的人员外，领队、指导教师及其他人员一律不得进入竞赛场地。</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4.参赛代表队若发现竞赛过程中有失公正或有关人员违规等现象，可在比赛结束后2小时之内由领队向赛项仲裁工作组提出书面申诉。</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5.对申诉的仲裁结果，领队要带头服从和执行，并做好选手工作。参赛选手不得因申诉或对处理意见不服而停止竞赛，否则以弃权处理。</w:t>
      </w:r>
    </w:p>
    <w:p w:rsidR="00814397" w:rsidRDefault="00100CD7">
      <w:pPr>
        <w:pStyle w:val="a0"/>
        <w:ind w:firstLineChars="200" w:firstLine="640"/>
      </w:pPr>
      <w:r>
        <w:rPr>
          <w:rFonts w:ascii="仿宋_GB2312" w:eastAsia="仿宋_GB2312" w:hAnsi="仿宋_GB2312" w:cs="仿宋_GB2312" w:hint="eastAsia"/>
          <w:sz w:val="32"/>
          <w:szCs w:val="32"/>
        </w:rPr>
        <w:t>6.指导老师应及时查看有关赛项的通知和内容，认真研究和掌握本赛项竞赛的规程、技术规范和赛场要求，指导选手做好赛前的一切技术准备和竞赛准备。</w:t>
      </w:r>
    </w:p>
    <w:p w:rsidR="00814397" w:rsidRDefault="00100CD7">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（四）工作人员须知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1.工作人员必须统一佩戴由大赛组委会签发的相应证件，着装整齐。</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2.工作人员不得影响参赛选手比赛，不允许有影响比赛公平的行为。</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3.服从领导，听从指挥，以高度负责的精神、严肃认真的态度做好各项工作。</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4.熟悉比赛规程，认真遵守各项比赛规则和工作要求。</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5.坚守岗位，如有急事需要离开岗位时，应经领导同意，并做好工作衔接。</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6.严格遵守比赛纪律，如发现其他人员有违反比赛纪律的行</w:t>
      </w:r>
      <w:r>
        <w:rPr>
          <w:rFonts w:ascii="仿宋_GB2312" w:eastAsia="仿宋_GB2312" w:hAnsi="仿宋_GB2312" w:cs="仿宋_GB2312" w:hint="eastAsia"/>
          <w:sz w:val="32"/>
          <w:szCs w:val="32"/>
        </w:rPr>
        <w:lastRenderedPageBreak/>
        <w:t>为，应予以制止。情节严重的，应向竞赛组委会报告。</w:t>
      </w:r>
    </w:p>
    <w:p w:rsidR="00814397" w:rsidRDefault="00100CD7">
      <w:pPr>
        <w:spacing w:line="600" w:lineRule="exact"/>
        <w:ind w:firstLineChars="200" w:firstLine="640"/>
      </w:pPr>
      <w:r>
        <w:rPr>
          <w:rFonts w:ascii="仿宋_GB2312" w:eastAsia="仿宋_GB2312" w:hAnsi="仿宋_GB2312" w:cs="仿宋_GB2312" w:hint="eastAsia"/>
          <w:sz w:val="32"/>
          <w:szCs w:val="32"/>
        </w:rPr>
        <w:t>7.发扬无私奉献和团结协作的精神，提供热情、优质服务。</w:t>
      </w:r>
    </w:p>
    <w:p w:rsidR="00814397" w:rsidRDefault="00100CD7">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四</w:t>
      </w:r>
      <w:r>
        <w:rPr>
          <w:rFonts w:ascii="黑体" w:eastAsia="黑体" w:hAnsi="黑体" w:cs="黑体" w:hint="eastAsia"/>
          <w:kern w:val="0"/>
          <w:sz w:val="32"/>
          <w:szCs w:val="32"/>
        </w:rPr>
        <w:t>、申诉与仲裁</w:t>
      </w:r>
    </w:p>
    <w:p w:rsidR="00814397" w:rsidRDefault="00100CD7">
      <w:pPr>
        <w:spacing w:line="600" w:lineRule="exact"/>
        <w:ind w:firstLineChars="200" w:firstLine="640"/>
      </w:pPr>
      <w:r>
        <w:rPr>
          <w:rFonts w:ascii="仿宋_GB2312" w:eastAsia="仿宋_GB2312" w:hAnsi="仿宋_GB2312" w:cs="仿宋_GB2312" w:hint="eastAsia"/>
          <w:sz w:val="32"/>
          <w:szCs w:val="32"/>
        </w:rPr>
        <w:t>本赛项在比赛过程中若出现有失公正或有关人员违规等现象，代表队领队可在比赛结束后2小时之内向监督仲裁组提出书面申诉。赛项监督仲裁组在接到申诉后的2小时内组织复议，并及时反馈复议结果。赛项仲裁委员会的仲裁结果为最终结果。</w:t>
      </w:r>
    </w:p>
    <w:p w:rsidR="00814397" w:rsidRDefault="00100CD7">
      <w:pPr>
        <w:numPr>
          <w:ilvl w:val="0"/>
          <w:numId w:val="4"/>
        </w:num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竞赛观摩</w:t>
      </w:r>
    </w:p>
    <w:p w:rsidR="00814397" w:rsidRDefault="00100CD7">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赛场内部署录像设备，能全程实时录制赛场情况；拍摄制作优秀选手采访、优秀指导教师采访等视频资料，突出赛项的技能重点与优势特色，为宣传、仲裁、资源转化提供全面的信息资料。</w:t>
      </w:r>
    </w:p>
    <w:p w:rsidR="00814397" w:rsidRDefault="00814397">
      <w:pPr>
        <w:pStyle w:val="a0"/>
      </w:pPr>
    </w:p>
    <w:sectPr w:rsidR="00814397">
      <w:footerReference w:type="even" r:id="rId13"/>
      <w:footerReference w:type="default" r:id="rId14"/>
      <w:pgSz w:w="11906" w:h="16838"/>
      <w:pgMar w:top="1440" w:right="1474" w:bottom="1440" w:left="1587"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2AB" w:rsidRDefault="001932AB">
      <w:r>
        <w:separator/>
      </w:r>
    </w:p>
  </w:endnote>
  <w:endnote w:type="continuationSeparator" w:id="0">
    <w:p w:rsidR="001932AB" w:rsidRDefault="0019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00" w:usb3="00000000" w:csb0="00040000" w:csb1="00000000"/>
    <w:embedRegular r:id="rId1" w:subsetted="1" w:fontKey="{57565610-C77D-4FD0-A51E-3B3D8EEFB91D}"/>
    <w:embedBold r:id="rId2" w:subsetted="1" w:fontKey="{4962B745-FEFD-4899-9A9A-B6CB087E7C98}"/>
  </w:font>
  <w:font w:name="Calibri Light">
    <w:panose1 w:val="020F0302020204030204"/>
    <w:charset w:val="00"/>
    <w:family w:val="swiss"/>
    <w:pitch w:val="variable"/>
    <w:sig w:usb0="E4002EFF" w:usb1="C000247B" w:usb2="00000009" w:usb3="00000000" w:csb0="000001FF" w:csb1="00000000"/>
  </w:font>
  <w:font w:name="华文新魏">
    <w:altName w:val="Malgun Gothic Semilight"/>
    <w:charset w:val="86"/>
    <w:family w:val="auto"/>
    <w:pitch w:val="default"/>
    <w:sig w:usb0="00000000" w:usb1="080F0000" w:usb2="00000000" w:usb3="00000000" w:csb0="00040000" w:csb1="00000000"/>
  </w:font>
  <w:font w:name="华文行楷">
    <w:altName w:val="Malgun Gothic Semilight"/>
    <w:charset w:val="86"/>
    <w:family w:val="auto"/>
    <w:pitch w:val="default"/>
    <w:sig w:usb0="00000000" w:usb1="080F0000" w:usb2="00000000" w:usb3="00000000" w:csb0="00040000" w:csb1="00000000"/>
  </w:font>
  <w:font w:name="微软雅黑">
    <w:panose1 w:val="020B0503020204020204"/>
    <w:charset w:val="86"/>
    <w:family w:val="swiss"/>
    <w:pitch w:val="variable"/>
    <w:sig w:usb0="80000287" w:usb1="2ACF3C50" w:usb2="00000016" w:usb3="00000000" w:csb0="0004001F" w:csb1="00000000"/>
    <w:embedItalic r:id="rId3" w:subsetted="1" w:fontKey="{4C76D5B8-F31B-4ECF-9D2A-32FCF9779524}"/>
  </w:font>
  <w:font w:name="黑体">
    <w:altName w:val="SimHei"/>
    <w:panose1 w:val="02010609060101010101"/>
    <w:charset w:val="86"/>
    <w:family w:val="modern"/>
    <w:pitch w:val="fixed"/>
    <w:sig w:usb0="800002BF" w:usb1="38CF7CFA" w:usb2="00000016" w:usb3="00000000" w:csb0="00040001" w:csb1="00000000"/>
    <w:embedRegular r:id="rId4" w:subsetted="1" w:fontKey="{66E45A65-7A75-42E4-8858-A0550282900B}"/>
  </w:font>
  <w:font w:name="方正小标宋_GBK">
    <w:altName w:val="微软雅黑"/>
    <w:charset w:val="86"/>
    <w:family w:val="auto"/>
    <w:pitch w:val="default"/>
    <w:sig w:usb0="A00002BF" w:usb1="38CF7CFA" w:usb2="00082016" w:usb3="00000000" w:csb0="00040001" w:csb1="00000000"/>
  </w:font>
  <w:font w:name="楷体_GB2312">
    <w:altName w:val="楷体"/>
    <w:charset w:val="86"/>
    <w:family w:val="auto"/>
    <w:pitch w:val="default"/>
    <w:sig w:usb0="00000000" w:usb1="00000000" w:usb2="00000000" w:usb3="00000000" w:csb0="00040000" w:csb1="00000000"/>
    <w:embedRegular r:id="rId5" w:subsetted="1" w:fontKey="{184FB977-1AE5-4EC2-B6C6-49215F318305}"/>
  </w:font>
  <w:font w:name="仿宋GB2312">
    <w:altName w:val="宋体"/>
    <w:panose1 w:val="00000000000000000000"/>
    <w:charset w:val="86"/>
    <w:family w:val="roman"/>
    <w:notTrueType/>
    <w:pitch w:val="default"/>
  </w:font>
  <w:font w:name="仿宋">
    <w:panose1 w:val="02010609060101010101"/>
    <w:charset w:val="86"/>
    <w:family w:val="modern"/>
    <w:pitch w:val="fixed"/>
    <w:sig w:usb0="800002BF" w:usb1="38CF7CFA" w:usb2="00000016" w:usb3="00000000" w:csb0="00040001" w:csb1="00000000"/>
  </w:font>
  <w:font w:name="___WRD_EMBED_SUB_39">
    <w:altName w:val="黑体"/>
    <w:charset w:val="86"/>
    <w:family w:val="modern"/>
    <w:pitch w:val="default"/>
    <w:sig w:usb0="00000000" w:usb1="00000000" w:usb2="00000000" w:usb3="00000000" w:csb0="00040000" w:csb1="00000000"/>
  </w:font>
  <w:font w:name="Arial Narrow">
    <w:charset w:val="00"/>
    <w:family w:val="swiss"/>
    <w:pitch w:val="default"/>
    <w:sig w:usb0="00000287" w:usb1="00000800" w:usb2="00000000" w:usb3="00000000" w:csb0="2000009F" w:csb1="DFD7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Italic r:id="rId6" w:subsetted="1" w:fontKey="{FDFE17DE-A235-4155-AD23-1F5B4DB6B313}"/>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397" w:rsidRDefault="00100CD7">
    <w:pPr>
      <w:pStyle w:val="a8"/>
      <w:framePr w:wrap="around" w:vAnchor="text" w:hAnchor="margin" w:xAlign="center" w:y="1"/>
      <w:rPr>
        <w:rStyle w:val="af2"/>
      </w:rPr>
    </w:pPr>
    <w:r>
      <w:fldChar w:fldCharType="begin"/>
    </w:r>
    <w:r>
      <w:rPr>
        <w:rStyle w:val="af2"/>
      </w:rPr>
      <w:instrText xml:space="preserve">PAGE  </w:instrText>
    </w:r>
    <w:r>
      <w:fldChar w:fldCharType="end"/>
    </w:r>
  </w:p>
  <w:p w:rsidR="00814397" w:rsidRDefault="00814397">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397" w:rsidRDefault="00100CD7">
    <w:pPr>
      <w:pStyle w:val="a8"/>
      <w:framePr w:wrap="around" w:vAnchor="text" w:hAnchor="margin" w:xAlign="center" w:y="1"/>
      <w:rPr>
        <w:rStyle w:val="af2"/>
      </w:rPr>
    </w:pPr>
    <w:r>
      <w:fldChar w:fldCharType="begin"/>
    </w:r>
    <w:r>
      <w:rPr>
        <w:rStyle w:val="af2"/>
      </w:rPr>
      <w:instrText xml:space="preserve">PAGE  </w:instrText>
    </w:r>
    <w:r>
      <w:fldChar w:fldCharType="separate"/>
    </w:r>
    <w:r w:rsidR="004425B7">
      <w:rPr>
        <w:rStyle w:val="af2"/>
        <w:noProof/>
      </w:rPr>
      <w:t>5</w:t>
    </w:r>
    <w:r>
      <w:fldChar w:fldCharType="end"/>
    </w:r>
  </w:p>
  <w:p w:rsidR="00814397" w:rsidRDefault="0081439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2AB" w:rsidRDefault="001932AB">
      <w:r>
        <w:separator/>
      </w:r>
    </w:p>
  </w:footnote>
  <w:footnote w:type="continuationSeparator" w:id="0">
    <w:p w:rsidR="001932AB" w:rsidRDefault="001932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A94F284"/>
    <w:multiLevelType w:val="singleLevel"/>
    <w:tmpl w:val="FA94F284"/>
    <w:lvl w:ilvl="0">
      <w:start w:val="10"/>
      <w:numFmt w:val="chineseCounting"/>
      <w:suff w:val="nothing"/>
      <w:lvlText w:val="%1、"/>
      <w:lvlJc w:val="left"/>
      <w:pPr>
        <w:ind w:left="-10"/>
      </w:pPr>
      <w:rPr>
        <w:rFonts w:hint="eastAsia"/>
      </w:rPr>
    </w:lvl>
  </w:abstractNum>
  <w:abstractNum w:abstractNumId="1" w15:restartNumberingAfterBreak="0">
    <w:nsid w:val="19F4DDD4"/>
    <w:multiLevelType w:val="singleLevel"/>
    <w:tmpl w:val="19F4DDD4"/>
    <w:lvl w:ilvl="0">
      <w:start w:val="15"/>
      <w:numFmt w:val="chineseCounting"/>
      <w:suff w:val="nothing"/>
      <w:lvlText w:val="%1、"/>
      <w:lvlJc w:val="left"/>
      <w:rPr>
        <w:rFonts w:hint="eastAsia"/>
      </w:rPr>
    </w:lvl>
  </w:abstractNum>
  <w:abstractNum w:abstractNumId="2" w15:restartNumberingAfterBreak="0">
    <w:nsid w:val="3E0658B4"/>
    <w:multiLevelType w:val="singleLevel"/>
    <w:tmpl w:val="3E0658B4"/>
    <w:lvl w:ilvl="0">
      <w:start w:val="1"/>
      <w:numFmt w:val="decimal"/>
      <w:suff w:val="nothing"/>
      <w:lvlText w:val="（%1）"/>
      <w:lvlJc w:val="left"/>
    </w:lvl>
  </w:abstractNum>
  <w:abstractNum w:abstractNumId="3" w15:restartNumberingAfterBreak="0">
    <w:nsid w:val="77B2D967"/>
    <w:multiLevelType w:val="singleLevel"/>
    <w:tmpl w:val="77B2D967"/>
    <w:lvl w:ilvl="0">
      <w:start w:val="2"/>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embedTrueTypeFonts/>
  <w:saveSubset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2Y2Q5ZjY4OTNhNDkyNjZkMGUzYTIxYTExY2YyYmIifQ=="/>
  </w:docVars>
  <w:rsids>
    <w:rsidRoot w:val="00172A27"/>
    <w:rsid w:val="82BFDD24"/>
    <w:rsid w:val="96579309"/>
    <w:rsid w:val="97ECE2B0"/>
    <w:rsid w:val="D5B94B66"/>
    <w:rsid w:val="D7F982AB"/>
    <w:rsid w:val="FFEBD33D"/>
    <w:rsid w:val="FFFF9AD0"/>
    <w:rsid w:val="0000069D"/>
    <w:rsid w:val="00002BF4"/>
    <w:rsid w:val="00006C2C"/>
    <w:rsid w:val="00007550"/>
    <w:rsid w:val="00010A65"/>
    <w:rsid w:val="0001144D"/>
    <w:rsid w:val="000160DB"/>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C0428"/>
    <w:rsid w:val="000C5CEF"/>
    <w:rsid w:val="000D12A7"/>
    <w:rsid w:val="000D3E1A"/>
    <w:rsid w:val="000E1E33"/>
    <w:rsid w:val="000E21CF"/>
    <w:rsid w:val="000E22F1"/>
    <w:rsid w:val="000E3F75"/>
    <w:rsid w:val="000E4B14"/>
    <w:rsid w:val="000F0D76"/>
    <w:rsid w:val="000F1F3D"/>
    <w:rsid w:val="000F301C"/>
    <w:rsid w:val="000F7BD0"/>
    <w:rsid w:val="00100CD7"/>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2A27"/>
    <w:rsid w:val="001732F8"/>
    <w:rsid w:val="00173CB1"/>
    <w:rsid w:val="00173F41"/>
    <w:rsid w:val="00181C7E"/>
    <w:rsid w:val="001829D5"/>
    <w:rsid w:val="0018340C"/>
    <w:rsid w:val="00184B53"/>
    <w:rsid w:val="001857E7"/>
    <w:rsid w:val="00187FE2"/>
    <w:rsid w:val="001913A8"/>
    <w:rsid w:val="001932AB"/>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227E"/>
    <w:rsid w:val="002434E6"/>
    <w:rsid w:val="00243715"/>
    <w:rsid w:val="00244E89"/>
    <w:rsid w:val="002463B5"/>
    <w:rsid w:val="002476F7"/>
    <w:rsid w:val="002538D6"/>
    <w:rsid w:val="0025506B"/>
    <w:rsid w:val="00255DAC"/>
    <w:rsid w:val="00260079"/>
    <w:rsid w:val="002703BF"/>
    <w:rsid w:val="00274BA4"/>
    <w:rsid w:val="00274BD7"/>
    <w:rsid w:val="002761F2"/>
    <w:rsid w:val="002804AE"/>
    <w:rsid w:val="00280E15"/>
    <w:rsid w:val="00284E57"/>
    <w:rsid w:val="00292C57"/>
    <w:rsid w:val="00293DCC"/>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33193"/>
    <w:rsid w:val="00333369"/>
    <w:rsid w:val="00335E49"/>
    <w:rsid w:val="0033653C"/>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25B7"/>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7B5E"/>
    <w:rsid w:val="004B32D2"/>
    <w:rsid w:val="004B5866"/>
    <w:rsid w:val="004B73E3"/>
    <w:rsid w:val="004B7A79"/>
    <w:rsid w:val="004C197F"/>
    <w:rsid w:val="004C258D"/>
    <w:rsid w:val="004C5BE0"/>
    <w:rsid w:val="004C66F7"/>
    <w:rsid w:val="004D38FE"/>
    <w:rsid w:val="004D7B9E"/>
    <w:rsid w:val="004E0930"/>
    <w:rsid w:val="004E3F9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7778"/>
    <w:rsid w:val="005F02CF"/>
    <w:rsid w:val="005F4F48"/>
    <w:rsid w:val="00600090"/>
    <w:rsid w:val="0060216C"/>
    <w:rsid w:val="0060245E"/>
    <w:rsid w:val="006041CC"/>
    <w:rsid w:val="006060F6"/>
    <w:rsid w:val="00607A40"/>
    <w:rsid w:val="00610D6F"/>
    <w:rsid w:val="0061213A"/>
    <w:rsid w:val="00623B24"/>
    <w:rsid w:val="00626317"/>
    <w:rsid w:val="006268C1"/>
    <w:rsid w:val="00630925"/>
    <w:rsid w:val="00632756"/>
    <w:rsid w:val="00634F26"/>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D1B22"/>
    <w:rsid w:val="006D3611"/>
    <w:rsid w:val="006E519F"/>
    <w:rsid w:val="006F058E"/>
    <w:rsid w:val="006F0AE3"/>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6CA"/>
    <w:rsid w:val="007A7CF8"/>
    <w:rsid w:val="007B5FB4"/>
    <w:rsid w:val="007B6E65"/>
    <w:rsid w:val="007C0C89"/>
    <w:rsid w:val="007C2B42"/>
    <w:rsid w:val="007C2D8F"/>
    <w:rsid w:val="007C4227"/>
    <w:rsid w:val="007C6062"/>
    <w:rsid w:val="007C6B3A"/>
    <w:rsid w:val="007D36AD"/>
    <w:rsid w:val="007D4FE1"/>
    <w:rsid w:val="007E1FEE"/>
    <w:rsid w:val="007E515E"/>
    <w:rsid w:val="007E7D4F"/>
    <w:rsid w:val="007F2B8B"/>
    <w:rsid w:val="007F44CC"/>
    <w:rsid w:val="007F58F8"/>
    <w:rsid w:val="00800784"/>
    <w:rsid w:val="00801339"/>
    <w:rsid w:val="00801F76"/>
    <w:rsid w:val="00802C41"/>
    <w:rsid w:val="008113B4"/>
    <w:rsid w:val="00812EBB"/>
    <w:rsid w:val="00813771"/>
    <w:rsid w:val="00814397"/>
    <w:rsid w:val="008167BB"/>
    <w:rsid w:val="00823B3C"/>
    <w:rsid w:val="00825CEE"/>
    <w:rsid w:val="00826382"/>
    <w:rsid w:val="00831EC8"/>
    <w:rsid w:val="00833915"/>
    <w:rsid w:val="00834A9D"/>
    <w:rsid w:val="00840858"/>
    <w:rsid w:val="008409ED"/>
    <w:rsid w:val="00842D56"/>
    <w:rsid w:val="00851516"/>
    <w:rsid w:val="00854DFE"/>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7041"/>
    <w:rsid w:val="00A21A79"/>
    <w:rsid w:val="00A21B65"/>
    <w:rsid w:val="00A2325F"/>
    <w:rsid w:val="00A256C2"/>
    <w:rsid w:val="00A2758E"/>
    <w:rsid w:val="00A3506D"/>
    <w:rsid w:val="00A36BD3"/>
    <w:rsid w:val="00A37099"/>
    <w:rsid w:val="00A4156A"/>
    <w:rsid w:val="00A4774D"/>
    <w:rsid w:val="00A52A93"/>
    <w:rsid w:val="00A60E72"/>
    <w:rsid w:val="00A61A86"/>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3D0F"/>
    <w:rsid w:val="00AD753A"/>
    <w:rsid w:val="00AD77A1"/>
    <w:rsid w:val="00AD7FF6"/>
    <w:rsid w:val="00AE1243"/>
    <w:rsid w:val="00AE245F"/>
    <w:rsid w:val="00AE462D"/>
    <w:rsid w:val="00AE79D3"/>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4814"/>
    <w:rsid w:val="00E86C76"/>
    <w:rsid w:val="00E9043B"/>
    <w:rsid w:val="00E95675"/>
    <w:rsid w:val="00E959DB"/>
    <w:rsid w:val="00EA5B2B"/>
    <w:rsid w:val="00EA6534"/>
    <w:rsid w:val="00EA687E"/>
    <w:rsid w:val="00EB3E83"/>
    <w:rsid w:val="00EB43F3"/>
    <w:rsid w:val="00EB5D96"/>
    <w:rsid w:val="00EB6B3C"/>
    <w:rsid w:val="00EC4180"/>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ABE"/>
    <w:rsid w:val="00F66D7A"/>
    <w:rsid w:val="00F67787"/>
    <w:rsid w:val="00F70546"/>
    <w:rsid w:val="00F70EE8"/>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1F36FCC"/>
    <w:rsid w:val="02783C24"/>
    <w:rsid w:val="02913320"/>
    <w:rsid w:val="02DB0C73"/>
    <w:rsid w:val="03DC515E"/>
    <w:rsid w:val="0458231F"/>
    <w:rsid w:val="050D54CC"/>
    <w:rsid w:val="056A1C9B"/>
    <w:rsid w:val="096C651B"/>
    <w:rsid w:val="09F63A75"/>
    <w:rsid w:val="0BB74765"/>
    <w:rsid w:val="0D095FDF"/>
    <w:rsid w:val="0EDE5316"/>
    <w:rsid w:val="1015269C"/>
    <w:rsid w:val="10615DE4"/>
    <w:rsid w:val="108A2472"/>
    <w:rsid w:val="10A16A11"/>
    <w:rsid w:val="13C779D4"/>
    <w:rsid w:val="176D4508"/>
    <w:rsid w:val="177D5739"/>
    <w:rsid w:val="18145A2F"/>
    <w:rsid w:val="18317AE9"/>
    <w:rsid w:val="18845888"/>
    <w:rsid w:val="1A141B16"/>
    <w:rsid w:val="1A187AC0"/>
    <w:rsid w:val="1AA347B0"/>
    <w:rsid w:val="1BA3751A"/>
    <w:rsid w:val="1C7845F3"/>
    <w:rsid w:val="1CE37891"/>
    <w:rsid w:val="1F2B5BA0"/>
    <w:rsid w:val="22197450"/>
    <w:rsid w:val="22CF5CE0"/>
    <w:rsid w:val="236478D2"/>
    <w:rsid w:val="23BE461D"/>
    <w:rsid w:val="247A0860"/>
    <w:rsid w:val="255E0D54"/>
    <w:rsid w:val="26016428"/>
    <w:rsid w:val="282835C4"/>
    <w:rsid w:val="286E752C"/>
    <w:rsid w:val="29422464"/>
    <w:rsid w:val="294E6051"/>
    <w:rsid w:val="296F42E9"/>
    <w:rsid w:val="2A68545F"/>
    <w:rsid w:val="2AB67C2D"/>
    <w:rsid w:val="2BAF1BD9"/>
    <w:rsid w:val="2DF53F49"/>
    <w:rsid w:val="2F2443BA"/>
    <w:rsid w:val="3217421E"/>
    <w:rsid w:val="32F023AC"/>
    <w:rsid w:val="34750B94"/>
    <w:rsid w:val="362115CD"/>
    <w:rsid w:val="37C10C39"/>
    <w:rsid w:val="37DE0140"/>
    <w:rsid w:val="389E1175"/>
    <w:rsid w:val="3C426B3B"/>
    <w:rsid w:val="3CFB49AC"/>
    <w:rsid w:val="3DCC6348"/>
    <w:rsid w:val="3EFF3546"/>
    <w:rsid w:val="3FA820E7"/>
    <w:rsid w:val="409D279A"/>
    <w:rsid w:val="409E2DE0"/>
    <w:rsid w:val="40AF376F"/>
    <w:rsid w:val="41E9571B"/>
    <w:rsid w:val="42D40E7A"/>
    <w:rsid w:val="43B92ECB"/>
    <w:rsid w:val="446A0C2B"/>
    <w:rsid w:val="447F5C34"/>
    <w:rsid w:val="462E25E6"/>
    <w:rsid w:val="46744858"/>
    <w:rsid w:val="46B024EC"/>
    <w:rsid w:val="4A8C3664"/>
    <w:rsid w:val="4B5D6821"/>
    <w:rsid w:val="4EF91513"/>
    <w:rsid w:val="4F6D5F64"/>
    <w:rsid w:val="4F6F50DC"/>
    <w:rsid w:val="51EA5392"/>
    <w:rsid w:val="52B0193D"/>
    <w:rsid w:val="55100979"/>
    <w:rsid w:val="558605B8"/>
    <w:rsid w:val="561A7844"/>
    <w:rsid w:val="562A274A"/>
    <w:rsid w:val="57BA09D4"/>
    <w:rsid w:val="5C3E1A6D"/>
    <w:rsid w:val="5CFA77C7"/>
    <w:rsid w:val="5E905550"/>
    <w:rsid w:val="5FB00668"/>
    <w:rsid w:val="61711FE5"/>
    <w:rsid w:val="61C6117D"/>
    <w:rsid w:val="628950FE"/>
    <w:rsid w:val="62F01A68"/>
    <w:rsid w:val="62FD297C"/>
    <w:rsid w:val="633F11E7"/>
    <w:rsid w:val="659B647C"/>
    <w:rsid w:val="6A1C6C2D"/>
    <w:rsid w:val="6DBD1386"/>
    <w:rsid w:val="6E501A71"/>
    <w:rsid w:val="6F8F0800"/>
    <w:rsid w:val="741F68A2"/>
    <w:rsid w:val="76854D0B"/>
    <w:rsid w:val="794C237F"/>
    <w:rsid w:val="79C2046E"/>
    <w:rsid w:val="79C43D9C"/>
    <w:rsid w:val="79E48B9E"/>
    <w:rsid w:val="79EF53C7"/>
    <w:rsid w:val="79FD2662"/>
    <w:rsid w:val="7AB33D92"/>
    <w:rsid w:val="7B0E628B"/>
    <w:rsid w:val="7B71191C"/>
    <w:rsid w:val="7B8C777D"/>
    <w:rsid w:val="7C224DAA"/>
    <w:rsid w:val="7CF16C56"/>
    <w:rsid w:val="7D895449"/>
    <w:rsid w:val="7EF11BD4"/>
    <w:rsid w:val="7F8704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59C5FF"/>
  <w15:docId w15:val="{AFA270C3-FFE6-43E9-BA90-9370C3BA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heading 2" w:semiHidden="1"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pPr>
      <w:widowControl w:val="0"/>
      <w:jc w:val="both"/>
    </w:pPr>
    <w:rPr>
      <w:kern w:val="2"/>
      <w:sz w:val="21"/>
      <w:szCs w:val="21"/>
    </w:rPr>
  </w:style>
  <w:style w:type="paragraph" w:styleId="1">
    <w:name w:val="heading 1"/>
    <w:basedOn w:val="a"/>
    <w:next w:val="a"/>
    <w:link w:val="10"/>
    <w:pPr>
      <w:keepNext/>
      <w:keepLines/>
      <w:spacing w:before="340" w:after="330" w:line="578" w:lineRule="auto"/>
      <w:outlineLvl w:val="0"/>
    </w:pPr>
    <w:rPr>
      <w:b/>
      <w:bCs/>
      <w:kern w:val="44"/>
      <w:sz w:val="44"/>
      <w:szCs w:val="44"/>
    </w:rPr>
  </w:style>
  <w:style w:type="paragraph" w:styleId="3">
    <w:name w:val="heading 3"/>
    <w:basedOn w:val="a"/>
    <w:next w:val="a"/>
    <w:link w:val="30"/>
    <w:pPr>
      <w:keepNext/>
      <w:keepLines/>
      <w:spacing w:before="380" w:after="380" w:line="560" w:lineRule="exact"/>
      <w:outlineLvl w:val="2"/>
    </w:pPr>
    <w:rPr>
      <w:rFonts w:eastAsia="仿宋_GB2312"/>
      <w:b/>
      <w:bCs/>
      <w:kern w:val="0"/>
      <w:sz w:val="28"/>
      <w:szCs w:val="32"/>
    </w:rPr>
  </w:style>
  <w:style w:type="paragraph" w:styleId="4">
    <w:name w:val="heading 4"/>
    <w:basedOn w:val="a"/>
    <w:next w:val="a"/>
    <w:uiPriority w:val="9"/>
    <w:unhideWhenUsed/>
    <w:qFormat/>
    <w:pPr>
      <w:keepNext/>
      <w:keepLines/>
      <w:spacing w:before="280" w:after="290" w:line="376" w:lineRule="auto"/>
      <w:outlineLvl w:val="3"/>
    </w:pPr>
    <w:rPr>
      <w:rFonts w:ascii="Calibri Light" w:hAnsi="Calibri Light"/>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pPr>
      <w:spacing w:after="120"/>
    </w:pPr>
  </w:style>
  <w:style w:type="paragraph" w:styleId="a4">
    <w:name w:val="caption"/>
    <w:basedOn w:val="a"/>
    <w:next w:val="a"/>
    <w:qFormat/>
    <w:rPr>
      <w:rFonts w:ascii="华文新魏" w:eastAsia="华文行楷" w:hAnsi="华文新魏"/>
      <w:sz w:val="20"/>
      <w:szCs w:val="22"/>
    </w:rPr>
  </w:style>
  <w:style w:type="paragraph" w:styleId="a5">
    <w:name w:val="annotation text"/>
    <w:basedOn w:val="a"/>
    <w:link w:val="a6"/>
    <w:pPr>
      <w:jc w:val="left"/>
    </w:pPr>
    <w:rPr>
      <w:kern w:val="0"/>
      <w:sz w:val="24"/>
      <w:szCs w:val="24"/>
    </w:rPr>
  </w:style>
  <w:style w:type="paragraph" w:styleId="a7">
    <w:name w:val="Balloon Text"/>
    <w:basedOn w:val="a"/>
    <w:rPr>
      <w:sz w:val="18"/>
      <w:szCs w:val="18"/>
    </w:rPr>
  </w:style>
  <w:style w:type="paragraph" w:styleId="a8">
    <w:name w:val="footer"/>
    <w:basedOn w:val="a"/>
    <w:link w:val="a9"/>
    <w:pPr>
      <w:tabs>
        <w:tab w:val="center" w:pos="4153"/>
        <w:tab w:val="right" w:pos="8306"/>
      </w:tabs>
      <w:snapToGrid w:val="0"/>
      <w:jc w:val="left"/>
    </w:pPr>
    <w:rPr>
      <w:kern w:val="0"/>
      <w:sz w:val="18"/>
      <w:szCs w:val="18"/>
    </w:rPr>
  </w:style>
  <w:style w:type="paragraph" w:styleId="aa">
    <w:name w:val="header"/>
    <w:basedOn w:val="a"/>
    <w:link w:val="ab"/>
    <w:pPr>
      <w:pBdr>
        <w:bottom w:val="single" w:sz="6" w:space="1" w:color="auto"/>
      </w:pBdr>
      <w:tabs>
        <w:tab w:val="center" w:pos="4153"/>
        <w:tab w:val="right" w:pos="8306"/>
      </w:tabs>
      <w:snapToGrid w:val="0"/>
      <w:jc w:val="center"/>
    </w:pPr>
    <w:rPr>
      <w:kern w:val="0"/>
      <w:sz w:val="18"/>
      <w:szCs w:val="18"/>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ac">
    <w:name w:val="Normal (Web)"/>
    <w:basedOn w:val="a"/>
    <w:uiPriority w:val="99"/>
    <w:qFormat/>
    <w:pPr>
      <w:widowControl/>
      <w:spacing w:before="100" w:beforeAutospacing="1" w:after="100" w:afterAutospacing="1"/>
      <w:jc w:val="left"/>
    </w:pPr>
    <w:rPr>
      <w:rFonts w:ascii="宋体" w:hAnsi="宋体"/>
      <w:color w:val="000066"/>
      <w:kern w:val="0"/>
      <w:sz w:val="24"/>
      <w:szCs w:val="24"/>
    </w:rPr>
  </w:style>
  <w:style w:type="paragraph" w:styleId="ad">
    <w:name w:val="Title"/>
    <w:basedOn w:val="a"/>
    <w:next w:val="a"/>
    <w:link w:val="ae"/>
    <w:pPr>
      <w:spacing w:before="240" w:after="60"/>
      <w:jc w:val="center"/>
      <w:outlineLvl w:val="0"/>
    </w:pPr>
    <w:rPr>
      <w:rFonts w:ascii="Calibri Light" w:hAnsi="Calibri Light"/>
      <w:b/>
      <w:bCs/>
      <w:sz w:val="32"/>
      <w:szCs w:val="32"/>
    </w:rPr>
  </w:style>
  <w:style w:type="paragraph" w:styleId="af">
    <w:name w:val="annotation subject"/>
    <w:basedOn w:val="a5"/>
    <w:next w:val="a5"/>
    <w:rPr>
      <w:b/>
      <w:bCs/>
      <w:kern w:val="2"/>
      <w:sz w:val="21"/>
      <w:szCs w:val="21"/>
    </w:rPr>
  </w:style>
  <w:style w:type="paragraph" w:styleId="af0">
    <w:name w:val="Body Text First Indent"/>
    <w:basedOn w:val="a0"/>
    <w:pPr>
      <w:spacing w:line="360" w:lineRule="auto"/>
      <w:ind w:firstLineChars="100" w:firstLine="420"/>
    </w:pPr>
    <w:rPr>
      <w:rFonts w:ascii="微软雅黑" w:eastAsia="微软雅黑" w:hAnsi="微软雅黑" w:cs="微软雅黑"/>
    </w:rPr>
  </w:style>
  <w:style w:type="table" w:styleId="af1">
    <w:name w:val="Table Grid"/>
    <w:basedOn w:val="a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rPr>
      <w:rFonts w:ascii="Times New Roman" w:eastAsia="宋体" w:hAnsi="Times New Roman" w:cs="Times New Roman"/>
    </w:rPr>
  </w:style>
  <w:style w:type="character" w:styleId="af3">
    <w:name w:val="annotation reference"/>
    <w:rPr>
      <w:rFonts w:ascii="Times New Roman" w:eastAsia="宋体" w:hAnsi="Times New Roman" w:cs="Times New Roman"/>
      <w:sz w:val="21"/>
      <w:szCs w:val="21"/>
    </w:rPr>
  </w:style>
  <w:style w:type="character" w:customStyle="1" w:styleId="10">
    <w:name w:val="标题 1 字符"/>
    <w:link w:val="1"/>
    <w:rPr>
      <w:rFonts w:ascii="Times New Roman" w:eastAsia="宋体" w:hAnsi="Times New Roman" w:cs="Times New Roman"/>
      <w:b/>
      <w:bCs/>
      <w:kern w:val="44"/>
      <w:sz w:val="44"/>
      <w:szCs w:val="44"/>
    </w:rPr>
  </w:style>
  <w:style w:type="character" w:customStyle="1" w:styleId="30">
    <w:name w:val="标题 3 字符"/>
    <w:link w:val="3"/>
    <w:rPr>
      <w:rFonts w:ascii="Times New Roman" w:eastAsia="仿宋_GB2312" w:hAnsi="Times New Roman" w:cs="Times New Roman"/>
      <w:b/>
      <w:bCs/>
      <w:sz w:val="28"/>
      <w:szCs w:val="32"/>
    </w:rPr>
  </w:style>
  <w:style w:type="character" w:customStyle="1" w:styleId="a6">
    <w:name w:val="批注文字 字符"/>
    <w:link w:val="a5"/>
    <w:rPr>
      <w:rFonts w:ascii="Times New Roman" w:eastAsia="宋体" w:hAnsi="Times New Roman" w:cs="Times New Roman"/>
      <w:kern w:val="0"/>
      <w:sz w:val="24"/>
      <w:szCs w:val="24"/>
    </w:rPr>
  </w:style>
  <w:style w:type="character" w:customStyle="1" w:styleId="a9">
    <w:name w:val="页脚 字符"/>
    <w:link w:val="a8"/>
    <w:rPr>
      <w:rFonts w:ascii="Times New Roman" w:eastAsia="宋体" w:hAnsi="Times New Roman" w:cs="Times New Roman"/>
      <w:sz w:val="18"/>
      <w:szCs w:val="18"/>
    </w:rPr>
  </w:style>
  <w:style w:type="character" w:customStyle="1" w:styleId="ab">
    <w:name w:val="页眉 字符"/>
    <w:link w:val="aa"/>
    <w:rPr>
      <w:rFonts w:ascii="Times New Roman" w:eastAsia="宋体" w:hAnsi="Times New Roman" w:cs="Times New Roman"/>
      <w:sz w:val="18"/>
      <w:szCs w:val="18"/>
    </w:rPr>
  </w:style>
  <w:style w:type="character" w:customStyle="1" w:styleId="HTML0">
    <w:name w:val="HTML 预设格式 字符"/>
    <w:link w:val="HTML"/>
    <w:rPr>
      <w:rFonts w:ascii="宋体" w:eastAsia="宋体" w:hAnsi="宋体" w:cs="宋体"/>
      <w:sz w:val="24"/>
      <w:szCs w:val="24"/>
    </w:rPr>
  </w:style>
  <w:style w:type="character" w:customStyle="1" w:styleId="ae">
    <w:name w:val="标题 字符"/>
    <w:link w:val="ad"/>
    <w:rPr>
      <w:rFonts w:ascii="Calibri Light" w:eastAsia="宋体" w:hAnsi="Calibri Light" w:cs="Times New Roman"/>
      <w:b/>
      <w:bCs/>
      <w:kern w:val="2"/>
      <w:sz w:val="32"/>
      <w:szCs w:val="32"/>
    </w:rPr>
  </w:style>
  <w:style w:type="paragraph" w:styleId="af4">
    <w:name w:val="No Spacing"/>
    <w:link w:val="af5"/>
    <w:rPr>
      <w:sz w:val="22"/>
      <w:szCs w:val="22"/>
    </w:rPr>
  </w:style>
  <w:style w:type="character" w:customStyle="1" w:styleId="af5">
    <w:name w:val="无间隔 字符"/>
    <w:link w:val="af4"/>
    <w:rPr>
      <w:rFonts w:ascii="Times New Roman" w:eastAsia="宋体" w:hAnsi="Times New Roman" w:cs="Times New Roman"/>
      <w:sz w:val="22"/>
      <w:szCs w:val="22"/>
      <w:lang w:val="en-US" w:eastAsia="zh-CN" w:bidi="ar-SA"/>
    </w:rPr>
  </w:style>
  <w:style w:type="paragraph" w:customStyle="1" w:styleId="5-">
    <w:name w:val="5-内文"/>
    <w:basedOn w:val="a"/>
    <w:link w:val="5-Char"/>
    <w:pPr>
      <w:spacing w:beforeLines="25" w:afterLines="25" w:line="300" w:lineRule="auto"/>
      <w:ind w:firstLineChars="200" w:firstLine="200"/>
    </w:pPr>
    <w:rPr>
      <w:rFonts w:eastAsia="仿宋_GB2312"/>
      <w:kern w:val="0"/>
      <w:sz w:val="28"/>
      <w:szCs w:val="20"/>
    </w:rPr>
  </w:style>
  <w:style w:type="character" w:customStyle="1" w:styleId="5-Char">
    <w:name w:val="5-内文 Char"/>
    <w:link w:val="5-"/>
    <w:rPr>
      <w:rFonts w:ascii="Times New Roman" w:eastAsia="仿宋_GB2312" w:hAnsi="Times New Roman" w:cs="Times New Roman"/>
      <w:sz w:val="28"/>
      <w:szCs w:val="20"/>
    </w:rPr>
  </w:style>
  <w:style w:type="paragraph" w:customStyle="1" w:styleId="Style3">
    <w:name w:val="_Style 3"/>
    <w:basedOn w:val="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cve.com.cn/portalproject/themes/default/mwaoaowklbba8tromiqvqw/sta_page/index.html." TargetMode="Externa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45</Pages>
  <Words>3610</Words>
  <Characters>20581</Characters>
  <Application>Microsoft Office Word</Application>
  <DocSecurity>0</DocSecurity>
  <Lines>171</Lines>
  <Paragraphs>48</Paragraphs>
  <ScaleCrop>false</ScaleCrop>
  <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官小军</dc:creator>
  <cp:lastModifiedBy>Administrator</cp:lastModifiedBy>
  <cp:revision>5</cp:revision>
  <cp:lastPrinted>2016-01-18T00:27:00Z</cp:lastPrinted>
  <dcterms:created xsi:type="dcterms:W3CDTF">2021-07-01T20:13:00Z</dcterms:created>
  <dcterms:modified xsi:type="dcterms:W3CDTF">2025-11-18T05:20:00Z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59C103C54D7D408B9BA18E275A264F47_13</vt:lpwstr>
  </property>
  <property fmtid="{D5CDD505-2E9C-101B-9397-08002B2CF9AE}" pid="4" name="KSOTemplateDocerSaveRecord">
    <vt:lpwstr>eyJoZGlkIjoiMjc5MDFlN2RkNDc3NDczODI4ZmNmZTExMjI2NGRmMDIiLCJ1c2VySWQiOiI0MTUzMjM0NTgifQ==</vt:lpwstr>
  </property>
</Properties>
</file>