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D17B72">
      <w:pPr>
        <w:spacing w:before="102" w:line="182" w:lineRule="auto"/>
        <w:ind w:left="1040"/>
        <w:rPr>
          <w:rFonts w:ascii="微软雅黑" w:hAnsi="微软雅黑" w:eastAsia="微软雅黑" w:cs="微软雅黑"/>
          <w:sz w:val="43"/>
          <w:szCs w:val="43"/>
        </w:rPr>
      </w:pPr>
      <w:r>
        <w:rPr>
          <w:rFonts w:ascii="微软雅黑" w:hAnsi="微软雅黑" w:eastAsia="微软雅黑" w:cs="微软雅黑"/>
          <w:spacing w:val="-2"/>
          <w:sz w:val="43"/>
          <w:szCs w:val="43"/>
        </w:rPr>
        <w:t>2026 年海南省职业院校技能大赛</w:t>
      </w:r>
    </w:p>
    <w:p w14:paraId="05FC71C1">
      <w:pPr>
        <w:spacing w:before="2" w:line="181" w:lineRule="auto"/>
        <w:ind w:left="3047"/>
        <w:rPr>
          <w:rFonts w:ascii="微软雅黑" w:hAnsi="微软雅黑" w:eastAsia="微软雅黑" w:cs="微软雅黑"/>
          <w:sz w:val="43"/>
          <w:szCs w:val="43"/>
        </w:rPr>
      </w:pPr>
      <w:r>
        <w:rPr>
          <w:rFonts w:ascii="微软雅黑" w:hAnsi="微软雅黑" w:eastAsia="微软雅黑" w:cs="微软雅黑"/>
          <w:spacing w:val="17"/>
          <w:sz w:val="43"/>
          <w:szCs w:val="43"/>
        </w:rPr>
        <w:t>（高职组）</w:t>
      </w:r>
    </w:p>
    <w:p w14:paraId="734A6549">
      <w:pPr>
        <w:spacing w:before="1" w:line="211" w:lineRule="auto"/>
        <w:ind w:left="1311"/>
        <w:rPr>
          <w:rFonts w:ascii="微软雅黑" w:hAnsi="微软雅黑" w:eastAsia="微软雅黑" w:cs="微软雅黑"/>
          <w:sz w:val="43"/>
          <w:szCs w:val="43"/>
        </w:rPr>
      </w:pPr>
      <w:r>
        <w:rPr>
          <w:rFonts w:ascii="微软雅黑" w:hAnsi="微软雅黑" w:eastAsia="微软雅黑" w:cs="微软雅黑"/>
          <w:spacing w:val="9"/>
          <w:sz w:val="43"/>
          <w:szCs w:val="43"/>
        </w:rPr>
        <w:t>装配式建筑智能建造赛项规程</w:t>
      </w:r>
    </w:p>
    <w:p w14:paraId="5102B7FB">
      <w:pPr>
        <w:spacing w:line="476" w:lineRule="auto"/>
        <w:rPr>
          <w:rFonts w:ascii="Arial"/>
          <w:sz w:val="21"/>
        </w:rPr>
      </w:pPr>
    </w:p>
    <w:p w14:paraId="08CE6D43">
      <w:pPr>
        <w:spacing w:before="101" w:line="227" w:lineRule="auto"/>
        <w:ind w:left="672"/>
        <w:outlineLvl w:val="0"/>
        <w:rPr>
          <w:rFonts w:ascii="黑体" w:hAnsi="黑体" w:eastAsia="黑体" w:cs="黑体"/>
          <w:sz w:val="31"/>
          <w:szCs w:val="31"/>
        </w:rPr>
      </w:pPr>
      <w:r>
        <w:rPr>
          <w:rFonts w:ascii="黑体" w:hAnsi="黑体" w:eastAsia="黑体" w:cs="黑体"/>
          <w:b/>
          <w:bCs/>
          <w:spacing w:val="1"/>
          <w:sz w:val="31"/>
          <w:szCs w:val="31"/>
        </w:rPr>
        <w:t>一、</w:t>
      </w:r>
      <w:r>
        <w:rPr>
          <w:rFonts w:ascii="黑体" w:hAnsi="黑体" w:eastAsia="黑体" w:cs="黑体"/>
          <w:spacing w:val="-55"/>
          <w:sz w:val="31"/>
          <w:szCs w:val="31"/>
        </w:rPr>
        <w:t xml:space="preserve"> </w:t>
      </w:r>
      <w:r>
        <w:rPr>
          <w:rFonts w:ascii="黑体" w:hAnsi="黑体" w:eastAsia="黑体" w:cs="黑体"/>
          <w:b/>
          <w:bCs/>
          <w:spacing w:val="1"/>
          <w:sz w:val="31"/>
          <w:szCs w:val="31"/>
        </w:rPr>
        <w:t>赛项名称</w:t>
      </w:r>
    </w:p>
    <w:p w14:paraId="255DBD2B">
      <w:pPr>
        <w:pStyle w:val="2"/>
        <w:spacing w:before="178" w:line="229" w:lineRule="auto"/>
        <w:ind w:left="666"/>
      </w:pPr>
      <w:r>
        <w:rPr>
          <w:spacing w:val="8"/>
        </w:rPr>
        <w:t>赛项名称：装配式建筑智能建造</w:t>
      </w:r>
    </w:p>
    <w:p w14:paraId="352A0C96">
      <w:pPr>
        <w:pStyle w:val="2"/>
        <w:spacing w:before="175" w:line="354" w:lineRule="auto"/>
        <w:ind w:left="16" w:right="1273" w:firstLine="660"/>
        <w:rPr>
          <w:rFonts w:ascii="Times New Roman" w:hAnsi="Times New Roman" w:eastAsia="Times New Roman" w:cs="Times New Roman"/>
          <w:sz w:val="30"/>
          <w:szCs w:val="30"/>
        </w:rPr>
      </w:pPr>
      <w:r>
        <w:rPr>
          <w:spacing w:val="29"/>
        </w:rPr>
        <w:t>英文名称：</w:t>
      </w:r>
      <w:r>
        <w:rPr>
          <w:rFonts w:ascii="Times New Roman" w:hAnsi="Times New Roman" w:eastAsia="Times New Roman" w:cs="Times New Roman"/>
          <w:sz w:val="30"/>
          <w:szCs w:val="30"/>
        </w:rPr>
        <w:t>Intelligent</w:t>
      </w:r>
      <w:r>
        <w:rPr>
          <w:rFonts w:ascii="Times New Roman" w:hAnsi="Times New Roman" w:eastAsia="Times New Roman" w:cs="Times New Roman"/>
          <w:spacing w:val="35"/>
          <w:sz w:val="30"/>
          <w:szCs w:val="30"/>
        </w:rPr>
        <w:t xml:space="preserve"> </w:t>
      </w:r>
      <w:r>
        <w:rPr>
          <w:rFonts w:ascii="Times New Roman" w:hAnsi="Times New Roman" w:eastAsia="Times New Roman" w:cs="Times New Roman"/>
          <w:sz w:val="30"/>
          <w:szCs w:val="30"/>
        </w:rPr>
        <w:t>Construction</w:t>
      </w:r>
      <w:r>
        <w:rPr>
          <w:rFonts w:ascii="Times New Roman" w:hAnsi="Times New Roman" w:eastAsia="Times New Roman" w:cs="Times New Roman"/>
          <w:spacing w:val="29"/>
          <w:sz w:val="30"/>
          <w:szCs w:val="30"/>
        </w:rPr>
        <w:t xml:space="preserve">  </w:t>
      </w:r>
      <w:r>
        <w:rPr>
          <w:rFonts w:ascii="Times New Roman" w:hAnsi="Times New Roman" w:eastAsia="Times New Roman" w:cs="Times New Roman"/>
          <w:sz w:val="30"/>
          <w:szCs w:val="30"/>
        </w:rPr>
        <w:t>for</w:t>
      </w:r>
      <w:r>
        <w:rPr>
          <w:rFonts w:ascii="Times New Roman" w:hAnsi="Times New Roman" w:eastAsia="Times New Roman" w:cs="Times New Roman"/>
          <w:spacing w:val="24"/>
          <w:w w:val="101"/>
          <w:sz w:val="30"/>
          <w:szCs w:val="30"/>
        </w:rPr>
        <w:t xml:space="preserve"> </w:t>
      </w:r>
      <w:r>
        <w:rPr>
          <w:rFonts w:ascii="Times New Roman" w:hAnsi="Times New Roman" w:eastAsia="Times New Roman" w:cs="Times New Roman"/>
          <w:sz w:val="30"/>
          <w:szCs w:val="30"/>
        </w:rPr>
        <w:t xml:space="preserve">Prefabricated </w:t>
      </w:r>
      <w:r>
        <w:rPr>
          <w:rFonts w:ascii="Times New Roman" w:hAnsi="Times New Roman" w:eastAsia="Times New Roman" w:cs="Times New Roman"/>
          <w:spacing w:val="6"/>
          <w:sz w:val="30"/>
          <w:szCs w:val="30"/>
        </w:rPr>
        <w:t>Buildings</w:t>
      </w:r>
    </w:p>
    <w:p w14:paraId="0FEC7E6A">
      <w:pPr>
        <w:pStyle w:val="2"/>
        <w:spacing w:before="16" w:line="232" w:lineRule="auto"/>
        <w:ind w:left="666"/>
      </w:pPr>
      <w:r>
        <w:rPr>
          <w:spacing w:val="8"/>
        </w:rPr>
        <w:t>赛项组别：土木建筑</w:t>
      </w:r>
    </w:p>
    <w:p w14:paraId="77CB981D">
      <w:pPr>
        <w:pStyle w:val="2"/>
        <w:spacing w:before="172" w:line="229" w:lineRule="auto"/>
        <w:ind w:left="666"/>
      </w:pPr>
      <w:r>
        <w:rPr>
          <w:spacing w:val="8"/>
        </w:rPr>
        <w:t>赛项归属产业：建筑业</w:t>
      </w:r>
    </w:p>
    <w:p w14:paraId="182DE7D6">
      <w:pPr>
        <w:spacing w:before="175" w:line="227" w:lineRule="auto"/>
        <w:ind w:left="672"/>
        <w:outlineLvl w:val="0"/>
        <w:rPr>
          <w:rFonts w:ascii="黑体" w:hAnsi="黑体" w:eastAsia="黑体" w:cs="黑体"/>
          <w:sz w:val="31"/>
          <w:szCs w:val="31"/>
        </w:rPr>
      </w:pPr>
      <w:r>
        <w:rPr>
          <w:rFonts w:ascii="黑体" w:hAnsi="黑体" w:eastAsia="黑体" w:cs="黑体"/>
          <w:b/>
          <w:bCs/>
          <w:spacing w:val="1"/>
          <w:sz w:val="31"/>
          <w:szCs w:val="31"/>
        </w:rPr>
        <w:t>二、</w:t>
      </w:r>
      <w:r>
        <w:rPr>
          <w:rFonts w:ascii="黑体" w:hAnsi="黑体" w:eastAsia="黑体" w:cs="黑体"/>
          <w:spacing w:val="-56"/>
          <w:sz w:val="31"/>
          <w:szCs w:val="31"/>
        </w:rPr>
        <w:t xml:space="preserve"> </w:t>
      </w:r>
      <w:r>
        <w:rPr>
          <w:rFonts w:ascii="黑体" w:hAnsi="黑体" w:eastAsia="黑体" w:cs="黑体"/>
          <w:b/>
          <w:bCs/>
          <w:spacing w:val="1"/>
          <w:sz w:val="31"/>
          <w:szCs w:val="31"/>
        </w:rPr>
        <w:t>竞赛目标</w:t>
      </w:r>
    </w:p>
    <w:p w14:paraId="32B7708A">
      <w:pPr>
        <w:pStyle w:val="2"/>
        <w:spacing w:before="177" w:line="226" w:lineRule="auto"/>
        <w:ind w:left="681"/>
      </w:pPr>
      <w:r>
        <w:rPr>
          <w:spacing w:val="8"/>
        </w:rPr>
        <w:t>随着装配式建筑在全国、全行业范围内快速发展，装配</w:t>
      </w:r>
    </w:p>
    <w:p w14:paraId="14264DAC">
      <w:pPr>
        <w:pStyle w:val="2"/>
        <w:spacing w:before="184" w:line="229" w:lineRule="auto"/>
        <w:ind w:left="46"/>
      </w:pPr>
      <w:r>
        <w:rPr>
          <w:spacing w:val="8"/>
        </w:rPr>
        <w:t>式建筑已逐渐成为大势所趋和行业未来发展机遇。本届装配</w:t>
      </w:r>
    </w:p>
    <w:p w14:paraId="283B37E7">
      <w:pPr>
        <w:pStyle w:val="2"/>
        <w:spacing w:before="175" w:line="330" w:lineRule="auto"/>
        <w:ind w:left="42" w:firstLine="3"/>
      </w:pPr>
      <w:r>
        <w:rPr>
          <w:spacing w:val="10"/>
        </w:rPr>
        <w:t>式建筑智能建造赛项本着“</w:t>
      </w:r>
      <w:r>
        <w:rPr>
          <w:spacing w:val="-89"/>
        </w:rPr>
        <w:t xml:space="preserve"> </w:t>
      </w:r>
      <w:r>
        <w:rPr>
          <w:spacing w:val="10"/>
        </w:rPr>
        <w:t>以赛促学、以赛促用、广泛参与</w:t>
      </w:r>
      <w:r>
        <w:rPr>
          <w:spacing w:val="-112"/>
        </w:rPr>
        <w:t xml:space="preserve"> </w:t>
      </w:r>
      <w:r>
        <w:rPr>
          <w:spacing w:val="10"/>
        </w:rPr>
        <w:t>”</w:t>
      </w:r>
      <w:r>
        <w:rPr>
          <w:spacing w:val="8"/>
        </w:rPr>
        <w:t>的原则，结合装配式建筑施工员相关岗位对人才的知识、技</w:t>
      </w:r>
    </w:p>
    <w:p w14:paraId="582692C2">
      <w:pPr>
        <w:pStyle w:val="2"/>
        <w:spacing w:before="13" w:line="333" w:lineRule="auto"/>
        <w:ind w:left="20" w:right="366" w:firstLine="28"/>
      </w:pPr>
      <w:r>
        <w:rPr>
          <w:spacing w:val="8"/>
        </w:rPr>
        <w:t>能、素养要求，通过检验教学效果，推动职业院校相关专业</w:t>
      </w:r>
      <w:r>
        <w:rPr>
          <w:spacing w:val="9"/>
        </w:rPr>
        <w:t>建设和改革，增强学生的新技术学习能力和就业竞争力。充分发挥技能大赛对专业建设的促进和引领作用，以竞赛为抓</w:t>
      </w:r>
      <w:r>
        <w:rPr>
          <w:spacing w:val="-3"/>
        </w:rPr>
        <w:t>手，全面推进“</w:t>
      </w:r>
      <w:r>
        <w:rPr>
          <w:spacing w:val="-78"/>
        </w:rPr>
        <w:t xml:space="preserve"> </w:t>
      </w:r>
      <w:r>
        <w:rPr>
          <w:spacing w:val="-3"/>
        </w:rPr>
        <w:t>岗、课、赛、证</w:t>
      </w:r>
      <w:r>
        <w:rPr>
          <w:spacing w:val="-112"/>
        </w:rPr>
        <w:t xml:space="preserve"> </w:t>
      </w:r>
      <w:r>
        <w:rPr>
          <w:spacing w:val="-3"/>
        </w:rPr>
        <w:t>”深度融合，促进专业建设、</w:t>
      </w:r>
      <w:r>
        <w:rPr>
          <w:spacing w:val="9"/>
        </w:rPr>
        <w:t>课程建设和教学改革，实现高水平技术技能人才、能工巧匠</w:t>
      </w:r>
      <w:r>
        <w:rPr>
          <w:spacing w:val="7"/>
        </w:rPr>
        <w:t>和大国工匠的培养。</w:t>
      </w:r>
    </w:p>
    <w:p w14:paraId="2D07638A">
      <w:pPr>
        <w:spacing w:before="3" w:line="227" w:lineRule="auto"/>
        <w:ind w:left="673"/>
        <w:outlineLvl w:val="0"/>
        <w:rPr>
          <w:rFonts w:ascii="黑体" w:hAnsi="黑体" w:eastAsia="黑体" w:cs="黑体"/>
          <w:sz w:val="31"/>
          <w:szCs w:val="31"/>
        </w:rPr>
      </w:pPr>
      <w:r>
        <w:rPr>
          <w:rFonts w:ascii="黑体" w:hAnsi="黑体" w:eastAsia="黑体" w:cs="黑体"/>
          <w:b/>
          <w:bCs/>
          <w:spacing w:val="1"/>
          <w:sz w:val="31"/>
          <w:szCs w:val="31"/>
        </w:rPr>
        <w:t>三、</w:t>
      </w:r>
      <w:r>
        <w:rPr>
          <w:rFonts w:ascii="黑体" w:hAnsi="黑体" w:eastAsia="黑体" w:cs="黑体"/>
          <w:spacing w:val="-57"/>
          <w:sz w:val="31"/>
          <w:szCs w:val="31"/>
        </w:rPr>
        <w:t xml:space="preserve"> </w:t>
      </w:r>
      <w:r>
        <w:rPr>
          <w:rFonts w:ascii="黑体" w:hAnsi="黑体" w:eastAsia="黑体" w:cs="黑体"/>
          <w:b/>
          <w:bCs/>
          <w:spacing w:val="1"/>
          <w:sz w:val="31"/>
          <w:szCs w:val="31"/>
        </w:rPr>
        <w:t>竞赛内容</w:t>
      </w:r>
    </w:p>
    <w:p w14:paraId="506A655C">
      <w:pPr>
        <w:pStyle w:val="2"/>
        <w:spacing w:before="177" w:line="333" w:lineRule="auto"/>
        <w:ind w:left="24" w:right="476" w:firstLine="635"/>
      </w:pPr>
      <w:r>
        <w:rPr>
          <w:spacing w:val="9"/>
        </w:rPr>
        <w:t>参赛选手需在规定时间内完成施工图识读、构件生产仿</w:t>
      </w:r>
      <w:r>
        <w:rPr>
          <w:spacing w:val="8"/>
        </w:rPr>
        <w:t>真、构件安装仿真和预制柱吊装技能实操。</w:t>
      </w:r>
    </w:p>
    <w:p w14:paraId="401DCEAE">
      <w:pPr>
        <w:spacing w:line="333" w:lineRule="auto"/>
        <w:sectPr>
          <w:footerReference r:id="rId5" w:type="default"/>
          <w:pgSz w:w="11906" w:h="16839"/>
          <w:pgMar w:top="1403" w:right="1081" w:bottom="1199" w:left="1785" w:header="0" w:footer="964" w:gutter="0"/>
          <w:cols w:space="720" w:num="1"/>
        </w:sectPr>
      </w:pPr>
    </w:p>
    <w:p w14:paraId="6DFDF5F6">
      <w:pPr>
        <w:pStyle w:val="2"/>
        <w:spacing w:before="191" w:line="332" w:lineRule="auto"/>
        <w:ind w:left="15" w:firstLine="658"/>
      </w:pPr>
      <w:r>
        <w:rPr>
          <w:spacing w:val="1"/>
        </w:rPr>
        <w:t>本赛项共包含四项任务，全赛有效竞赛时间为240</w:t>
      </w:r>
      <w:r>
        <w:rPr>
          <w:spacing w:val="-43"/>
        </w:rPr>
        <w:t xml:space="preserve"> </w:t>
      </w:r>
      <w:r>
        <w:rPr>
          <w:spacing w:val="1"/>
        </w:rPr>
        <w:t>分钟，</w:t>
      </w:r>
      <w:r>
        <w:rPr>
          <w:spacing w:val="11"/>
        </w:rPr>
        <w:t>其中技能实操计分安装为每队连续</w:t>
      </w:r>
      <w:r>
        <w:rPr>
          <w:spacing w:val="-59"/>
        </w:rPr>
        <w:t xml:space="preserve"> </w:t>
      </w:r>
      <w:r>
        <w:rPr>
          <w:spacing w:val="11"/>
        </w:rPr>
        <w:t>60</w:t>
      </w:r>
      <w:r>
        <w:rPr>
          <w:spacing w:val="-58"/>
        </w:rPr>
        <w:t xml:space="preserve"> </w:t>
      </w:r>
      <w:r>
        <w:rPr>
          <w:spacing w:val="11"/>
        </w:rPr>
        <w:t>分钟，赛后由原队3</w:t>
      </w:r>
      <w:r>
        <w:rPr>
          <w:spacing w:val="9"/>
        </w:rPr>
        <w:t>人完成拆柱复位，所需时间另计。任务一为装配式建筑施工图识读，任务二为装配式构件生产仿真，任务三为装配式构</w:t>
      </w:r>
      <w:r>
        <w:rPr>
          <w:spacing w:val="7"/>
        </w:rPr>
        <w:t>件安装仿真，均由本队</w:t>
      </w:r>
      <w:r>
        <w:rPr>
          <w:spacing w:val="-46"/>
        </w:rPr>
        <w:t xml:space="preserve"> </w:t>
      </w:r>
      <w:r>
        <w:rPr>
          <w:spacing w:val="7"/>
        </w:rPr>
        <w:t>3</w:t>
      </w:r>
      <w:r>
        <w:rPr>
          <w:spacing w:val="-68"/>
        </w:rPr>
        <w:t xml:space="preserve"> </w:t>
      </w:r>
      <w:r>
        <w:rPr>
          <w:spacing w:val="7"/>
        </w:rPr>
        <w:t>名选手分别独立完成，每项以</w:t>
      </w:r>
      <w:r>
        <w:rPr>
          <w:spacing w:val="-60"/>
        </w:rPr>
        <w:t xml:space="preserve"> </w:t>
      </w:r>
      <w:r>
        <w:rPr>
          <w:spacing w:val="7"/>
        </w:rPr>
        <w:t>3</w:t>
      </w:r>
      <w:r>
        <w:rPr>
          <w:spacing w:val="-70"/>
        </w:rPr>
        <w:t xml:space="preserve"> </w:t>
      </w:r>
      <w:r>
        <w:rPr>
          <w:spacing w:val="7"/>
        </w:rPr>
        <w:t>人</w:t>
      </w:r>
      <w:r>
        <w:rPr>
          <w:spacing w:val="9"/>
        </w:rPr>
        <w:t>成绩的算术平均值作为团队该项得分。任务四为预制柱吊装</w:t>
      </w:r>
      <w:r>
        <w:rPr>
          <w:spacing w:val="8"/>
        </w:rPr>
        <w:t>与安装，由</w:t>
      </w:r>
      <w:r>
        <w:rPr>
          <w:spacing w:val="-63"/>
        </w:rPr>
        <w:t xml:space="preserve"> </w:t>
      </w:r>
      <w:r>
        <w:rPr>
          <w:spacing w:val="8"/>
        </w:rPr>
        <w:t>3</w:t>
      </w:r>
      <w:r>
        <w:rPr>
          <w:spacing w:val="-67"/>
        </w:rPr>
        <w:t xml:space="preserve"> </w:t>
      </w:r>
      <w:r>
        <w:rPr>
          <w:spacing w:val="8"/>
        </w:rPr>
        <w:t>名选手协同完成，按团队计分。现</w:t>
      </w:r>
      <w:r>
        <w:rPr>
          <w:spacing w:val="7"/>
        </w:rPr>
        <w:t>场设置</w:t>
      </w:r>
      <w:r>
        <w:rPr>
          <w:spacing w:val="-69"/>
        </w:rPr>
        <w:t xml:space="preserve"> </w:t>
      </w:r>
      <w:r>
        <w:rPr>
          <w:spacing w:val="7"/>
        </w:rPr>
        <w:t>4</w:t>
      </w:r>
      <w:r>
        <w:rPr>
          <w:spacing w:val="-68"/>
        </w:rPr>
        <w:t xml:space="preserve"> </w:t>
      </w:r>
      <w:r>
        <w:rPr>
          <w:spacing w:val="7"/>
        </w:rPr>
        <w:t>个</w:t>
      </w:r>
      <w:r>
        <w:rPr>
          <w:spacing w:val="9"/>
        </w:rPr>
        <w:t>独立吊装工位，每批最多4</w:t>
      </w:r>
      <w:r>
        <w:rPr>
          <w:spacing w:val="-29"/>
        </w:rPr>
        <w:t xml:space="preserve"> </w:t>
      </w:r>
      <w:r>
        <w:rPr>
          <w:spacing w:val="9"/>
        </w:rPr>
        <w:t>队同时比赛；每队将</w:t>
      </w:r>
      <w:r>
        <w:rPr>
          <w:spacing w:val="-45"/>
        </w:rPr>
        <w:t xml:space="preserve"> </w:t>
      </w:r>
      <w:r>
        <w:rPr>
          <w:spacing w:val="9"/>
        </w:rPr>
        <w:t>1</w:t>
      </w:r>
      <w:r>
        <w:rPr>
          <w:spacing w:val="-69"/>
        </w:rPr>
        <w:t xml:space="preserve"> </w:t>
      </w:r>
      <w:r>
        <w:rPr>
          <w:spacing w:val="9"/>
        </w:rPr>
        <w:t>根预制柱</w:t>
      </w:r>
      <w:r>
        <w:rPr>
          <w:spacing w:val="11"/>
        </w:rPr>
        <w:t>安装到本工位已固定并设有预留钢筋的底座</w:t>
      </w:r>
      <w:r>
        <w:rPr>
          <w:spacing w:val="10"/>
        </w:rPr>
        <w:t>上，完成检查、</w:t>
      </w:r>
      <w:r>
        <w:rPr>
          <w:spacing w:val="9"/>
        </w:rPr>
        <w:t>测量放线、试吊、对筋就位、临时固定、精度校正与验收交</w:t>
      </w:r>
      <w:r>
        <w:rPr>
          <w:spacing w:val="2"/>
        </w:rPr>
        <w:t>接</w:t>
      </w:r>
      <w:r>
        <w:rPr>
          <w:rFonts w:hint="eastAsia"/>
          <w:spacing w:val="2"/>
          <w:lang w:eastAsia="zh-CN"/>
        </w:rPr>
        <w:t>。</w:t>
      </w:r>
    </w:p>
    <w:p w14:paraId="35ED88BE">
      <w:pPr>
        <w:pStyle w:val="2"/>
        <w:spacing w:before="1" w:line="230" w:lineRule="auto"/>
        <w:ind w:left="1776"/>
      </w:pPr>
      <w:r>
        <w:rPr>
          <w:b/>
          <w:bCs/>
          <w:spacing w:val="6"/>
        </w:rPr>
        <w:t>竞赛模块、任务、比赛时长及权重</w:t>
      </w:r>
    </w:p>
    <w:p w14:paraId="2235F39C">
      <w:pPr>
        <w:spacing w:line="81" w:lineRule="exact"/>
      </w:pPr>
    </w:p>
    <w:tbl>
      <w:tblPr>
        <w:tblStyle w:val="5"/>
        <w:tblW w:w="8311" w:type="dxa"/>
        <w:tblInd w:w="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02"/>
        <w:gridCol w:w="2848"/>
        <w:gridCol w:w="949"/>
        <w:gridCol w:w="1149"/>
        <w:gridCol w:w="999"/>
        <w:gridCol w:w="1164"/>
      </w:tblGrid>
      <w:tr w14:paraId="1DFCA5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1" w:hRule="atLeast"/>
        </w:trPr>
        <w:tc>
          <w:tcPr>
            <w:tcW w:w="1202" w:type="dxa"/>
            <w:vAlign w:val="top"/>
          </w:tcPr>
          <w:p w14:paraId="21ABBDDD">
            <w:pPr>
              <w:pStyle w:val="6"/>
              <w:spacing w:before="278" w:line="227" w:lineRule="auto"/>
              <w:ind w:left="53"/>
            </w:pPr>
            <w:r>
              <w:rPr>
                <w:b/>
                <w:bCs/>
                <w:spacing w:val="-7"/>
              </w:rPr>
              <w:t>竞赛模块</w:t>
            </w:r>
          </w:p>
        </w:tc>
        <w:tc>
          <w:tcPr>
            <w:tcW w:w="2848" w:type="dxa"/>
            <w:vAlign w:val="top"/>
          </w:tcPr>
          <w:p w14:paraId="2B27EC94">
            <w:pPr>
              <w:pStyle w:val="6"/>
              <w:spacing w:before="278" w:line="226" w:lineRule="auto"/>
              <w:ind w:left="874"/>
            </w:pPr>
            <w:r>
              <w:rPr>
                <w:b/>
                <w:bCs/>
                <w:spacing w:val="-7"/>
              </w:rPr>
              <w:t>竞赛任务</w:t>
            </w:r>
          </w:p>
        </w:tc>
        <w:tc>
          <w:tcPr>
            <w:tcW w:w="949" w:type="dxa"/>
            <w:vAlign w:val="top"/>
          </w:tcPr>
          <w:p w14:paraId="1F2D2A12">
            <w:pPr>
              <w:pStyle w:val="6"/>
              <w:spacing w:before="79" w:line="227" w:lineRule="auto"/>
              <w:ind w:left="199"/>
            </w:pPr>
            <w:r>
              <w:rPr>
                <w:b/>
                <w:bCs/>
                <w:spacing w:val="-7"/>
              </w:rPr>
              <w:t>参赛</w:t>
            </w:r>
          </w:p>
          <w:p w14:paraId="30CC4472">
            <w:pPr>
              <w:pStyle w:val="6"/>
              <w:spacing w:before="56" w:line="205" w:lineRule="auto"/>
              <w:ind w:left="212"/>
            </w:pPr>
            <w:r>
              <w:rPr>
                <w:b/>
                <w:bCs/>
                <w:spacing w:val="-14"/>
              </w:rPr>
              <w:t>方式</w:t>
            </w:r>
          </w:p>
        </w:tc>
        <w:tc>
          <w:tcPr>
            <w:tcW w:w="1149" w:type="dxa"/>
            <w:vAlign w:val="top"/>
          </w:tcPr>
          <w:p w14:paraId="0AFAC240">
            <w:pPr>
              <w:pStyle w:val="6"/>
              <w:spacing w:before="79" w:line="226" w:lineRule="auto"/>
              <w:ind w:left="295"/>
            </w:pPr>
            <w:r>
              <w:rPr>
                <w:b/>
                <w:bCs/>
                <w:spacing w:val="-4"/>
              </w:rPr>
              <w:t>任务</w:t>
            </w:r>
          </w:p>
          <w:p w14:paraId="16F64C87">
            <w:pPr>
              <w:pStyle w:val="6"/>
              <w:spacing w:before="58" w:line="205" w:lineRule="auto"/>
              <w:ind w:left="307"/>
            </w:pPr>
            <w:r>
              <w:rPr>
                <w:b/>
                <w:bCs/>
                <w:spacing w:val="-10"/>
              </w:rPr>
              <w:t>分值</w:t>
            </w:r>
          </w:p>
        </w:tc>
        <w:tc>
          <w:tcPr>
            <w:tcW w:w="999" w:type="dxa"/>
            <w:vAlign w:val="top"/>
          </w:tcPr>
          <w:p w14:paraId="792A4B12">
            <w:pPr>
              <w:pStyle w:val="6"/>
              <w:spacing w:before="79" w:line="226" w:lineRule="auto"/>
              <w:ind w:left="221"/>
            </w:pPr>
            <w:r>
              <w:rPr>
                <w:b/>
                <w:bCs/>
                <w:spacing w:val="-4"/>
              </w:rPr>
              <w:t>任务</w:t>
            </w:r>
          </w:p>
          <w:p w14:paraId="1114A4CA">
            <w:pPr>
              <w:pStyle w:val="6"/>
              <w:spacing w:before="58" w:line="205" w:lineRule="auto"/>
              <w:ind w:left="223"/>
            </w:pPr>
            <w:r>
              <w:rPr>
                <w:b/>
                <w:bCs/>
                <w:spacing w:val="-5"/>
              </w:rPr>
              <w:t>权重</w:t>
            </w:r>
          </w:p>
        </w:tc>
        <w:tc>
          <w:tcPr>
            <w:tcW w:w="1164" w:type="dxa"/>
            <w:vAlign w:val="top"/>
          </w:tcPr>
          <w:p w14:paraId="1F675FB9">
            <w:pPr>
              <w:pStyle w:val="6"/>
              <w:spacing w:before="79" w:line="227" w:lineRule="auto"/>
              <w:ind w:left="336"/>
            </w:pPr>
            <w:r>
              <w:rPr>
                <w:b/>
                <w:bCs/>
                <w:spacing w:val="-21"/>
              </w:rPr>
              <w:t>比赛</w:t>
            </w:r>
          </w:p>
          <w:p w14:paraId="1387C8D7">
            <w:pPr>
              <w:pStyle w:val="6"/>
              <w:spacing w:before="56" w:line="205" w:lineRule="auto"/>
              <w:ind w:left="328"/>
            </w:pPr>
            <w:r>
              <w:rPr>
                <w:b/>
                <w:bCs/>
                <w:spacing w:val="-17"/>
              </w:rPr>
              <w:t>时长</w:t>
            </w:r>
          </w:p>
        </w:tc>
      </w:tr>
      <w:tr w14:paraId="3D9ED7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1202" w:type="dxa"/>
            <w:vAlign w:val="top"/>
          </w:tcPr>
          <w:p w14:paraId="7733EC80">
            <w:pPr>
              <w:pStyle w:val="6"/>
              <w:spacing w:before="76" w:line="235" w:lineRule="auto"/>
              <w:ind w:left="324" w:right="179" w:hanging="136"/>
            </w:pPr>
            <w:r>
              <w:rPr>
                <w:spacing w:val="-4"/>
              </w:rPr>
              <w:t>施工图识读</w:t>
            </w:r>
          </w:p>
        </w:tc>
        <w:tc>
          <w:tcPr>
            <w:tcW w:w="2848" w:type="dxa"/>
            <w:vAlign w:val="top"/>
          </w:tcPr>
          <w:p w14:paraId="4D06BF14">
            <w:pPr>
              <w:pStyle w:val="6"/>
              <w:spacing w:before="278" w:line="229" w:lineRule="auto"/>
              <w:ind w:left="28"/>
            </w:pPr>
            <w:r>
              <w:rPr>
                <w:spacing w:val="-4"/>
              </w:rPr>
              <w:t>（一）施工图识读</w:t>
            </w:r>
          </w:p>
        </w:tc>
        <w:tc>
          <w:tcPr>
            <w:tcW w:w="949" w:type="dxa"/>
            <w:vAlign w:val="top"/>
          </w:tcPr>
          <w:p w14:paraId="47099356">
            <w:pPr>
              <w:pStyle w:val="6"/>
              <w:spacing w:before="279" w:line="225" w:lineRule="auto"/>
              <w:ind w:left="198"/>
            </w:pPr>
            <w:r>
              <w:rPr>
                <w:spacing w:val="-1"/>
              </w:rPr>
              <w:t>个人</w:t>
            </w:r>
          </w:p>
        </w:tc>
        <w:tc>
          <w:tcPr>
            <w:tcW w:w="1149" w:type="dxa"/>
            <w:vAlign w:val="top"/>
          </w:tcPr>
          <w:p w14:paraId="754FDEC8">
            <w:pPr>
              <w:pStyle w:val="6"/>
              <w:spacing w:before="278" w:line="231" w:lineRule="auto"/>
              <w:ind w:left="179"/>
            </w:pPr>
            <w:r>
              <w:rPr>
                <w:spacing w:val="-7"/>
              </w:rPr>
              <w:t>100</w:t>
            </w:r>
            <w:r>
              <w:rPr>
                <w:spacing w:val="15"/>
              </w:rPr>
              <w:t xml:space="preserve"> </w:t>
            </w:r>
            <w:r>
              <w:rPr>
                <w:spacing w:val="-7"/>
              </w:rPr>
              <w:t>分</w:t>
            </w:r>
          </w:p>
        </w:tc>
        <w:tc>
          <w:tcPr>
            <w:tcW w:w="999" w:type="dxa"/>
            <w:vAlign w:val="top"/>
          </w:tcPr>
          <w:p w14:paraId="6A7C65B5">
            <w:pPr>
              <w:pStyle w:val="6"/>
              <w:spacing w:before="279" w:line="373" w:lineRule="exact"/>
              <w:ind w:left="299"/>
            </w:pPr>
            <w:r>
              <w:rPr>
                <w:spacing w:val="-3"/>
                <w:position w:val="1"/>
              </w:rPr>
              <w:t>30%</w:t>
            </w:r>
          </w:p>
        </w:tc>
        <w:tc>
          <w:tcPr>
            <w:tcW w:w="1164" w:type="dxa"/>
            <w:vAlign w:val="top"/>
          </w:tcPr>
          <w:p w14:paraId="5CABF651">
            <w:pPr>
              <w:pStyle w:val="6"/>
              <w:spacing w:before="279" w:line="227" w:lineRule="auto"/>
              <w:ind w:left="137"/>
            </w:pPr>
            <w:r>
              <w:rPr>
                <w:spacing w:val="-6"/>
              </w:rPr>
              <w:t>60</w:t>
            </w:r>
            <w:r>
              <w:rPr>
                <w:spacing w:val="-58"/>
              </w:rPr>
              <w:t xml:space="preserve"> </w:t>
            </w:r>
            <w:r>
              <w:rPr>
                <w:spacing w:val="-6"/>
              </w:rPr>
              <w:t>分钟</w:t>
            </w:r>
          </w:p>
        </w:tc>
      </w:tr>
      <w:tr w14:paraId="1F1354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 w:hRule="atLeast"/>
        </w:trPr>
        <w:tc>
          <w:tcPr>
            <w:tcW w:w="1202" w:type="dxa"/>
            <w:vMerge w:val="restart"/>
            <w:tcBorders>
              <w:bottom w:val="nil"/>
            </w:tcBorders>
            <w:vAlign w:val="top"/>
          </w:tcPr>
          <w:p w14:paraId="6BD1A428">
            <w:pPr>
              <w:pStyle w:val="6"/>
              <w:spacing w:before="282" w:line="234" w:lineRule="auto"/>
              <w:ind w:left="10"/>
            </w:pPr>
            <w:r>
              <w:rPr>
                <w:spacing w:val="-3"/>
              </w:rPr>
              <w:t>施工模拟</w:t>
            </w:r>
          </w:p>
        </w:tc>
        <w:tc>
          <w:tcPr>
            <w:tcW w:w="2848" w:type="dxa"/>
            <w:vAlign w:val="top"/>
          </w:tcPr>
          <w:p w14:paraId="371A0A11">
            <w:pPr>
              <w:pStyle w:val="6"/>
              <w:spacing w:before="79" w:line="205" w:lineRule="auto"/>
              <w:ind w:left="28"/>
            </w:pPr>
            <w:r>
              <w:rPr>
                <w:spacing w:val="-3"/>
              </w:rPr>
              <w:t>（二）装配式构件生产</w:t>
            </w:r>
          </w:p>
        </w:tc>
        <w:tc>
          <w:tcPr>
            <w:tcW w:w="949" w:type="dxa"/>
            <w:vAlign w:val="top"/>
          </w:tcPr>
          <w:p w14:paraId="36D0BAC1">
            <w:pPr>
              <w:pStyle w:val="6"/>
              <w:spacing w:before="79" w:line="205" w:lineRule="auto"/>
              <w:ind w:left="198"/>
            </w:pPr>
            <w:r>
              <w:rPr>
                <w:spacing w:val="-1"/>
              </w:rPr>
              <w:t>个人</w:t>
            </w:r>
          </w:p>
        </w:tc>
        <w:tc>
          <w:tcPr>
            <w:tcW w:w="1149" w:type="dxa"/>
            <w:vAlign w:val="top"/>
          </w:tcPr>
          <w:p w14:paraId="0F751AF5">
            <w:pPr>
              <w:pStyle w:val="6"/>
              <w:spacing w:before="79" w:line="205" w:lineRule="auto"/>
              <w:ind w:left="179"/>
            </w:pPr>
            <w:r>
              <w:rPr>
                <w:spacing w:val="-7"/>
              </w:rPr>
              <w:t>100</w:t>
            </w:r>
            <w:r>
              <w:rPr>
                <w:spacing w:val="15"/>
              </w:rPr>
              <w:t xml:space="preserve"> </w:t>
            </w:r>
            <w:r>
              <w:rPr>
                <w:spacing w:val="-7"/>
              </w:rPr>
              <w:t>分</w:t>
            </w:r>
          </w:p>
        </w:tc>
        <w:tc>
          <w:tcPr>
            <w:tcW w:w="999" w:type="dxa"/>
            <w:vAlign w:val="top"/>
          </w:tcPr>
          <w:p w14:paraId="7DD32AB1">
            <w:pPr>
              <w:pStyle w:val="6"/>
              <w:spacing w:before="79" w:line="205" w:lineRule="auto"/>
              <w:ind w:left="297"/>
            </w:pPr>
            <w:r>
              <w:rPr>
                <w:spacing w:val="-3"/>
              </w:rPr>
              <w:t>20%</w:t>
            </w:r>
          </w:p>
        </w:tc>
        <w:tc>
          <w:tcPr>
            <w:tcW w:w="1164" w:type="dxa"/>
            <w:vAlign w:val="top"/>
          </w:tcPr>
          <w:p w14:paraId="7A5F0FA8">
            <w:pPr>
              <w:pStyle w:val="6"/>
              <w:spacing w:before="79" w:line="205" w:lineRule="auto"/>
              <w:ind w:left="137"/>
            </w:pPr>
            <w:r>
              <w:rPr>
                <w:spacing w:val="-6"/>
              </w:rPr>
              <w:t>60</w:t>
            </w:r>
            <w:r>
              <w:rPr>
                <w:spacing w:val="-58"/>
              </w:rPr>
              <w:t xml:space="preserve"> </w:t>
            </w:r>
            <w:r>
              <w:rPr>
                <w:spacing w:val="-6"/>
              </w:rPr>
              <w:t>分钟</w:t>
            </w:r>
          </w:p>
        </w:tc>
      </w:tr>
      <w:tr w14:paraId="62A851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 w:hRule="atLeast"/>
        </w:trPr>
        <w:tc>
          <w:tcPr>
            <w:tcW w:w="1202" w:type="dxa"/>
            <w:vMerge w:val="continue"/>
            <w:tcBorders>
              <w:top w:val="nil"/>
            </w:tcBorders>
            <w:vAlign w:val="top"/>
          </w:tcPr>
          <w:p w14:paraId="1BF3C4F6">
            <w:pPr>
              <w:rPr>
                <w:rFonts w:ascii="Arial"/>
                <w:sz w:val="21"/>
              </w:rPr>
            </w:pPr>
          </w:p>
        </w:tc>
        <w:tc>
          <w:tcPr>
            <w:tcW w:w="2848" w:type="dxa"/>
            <w:vAlign w:val="top"/>
          </w:tcPr>
          <w:p w14:paraId="771102D2">
            <w:pPr>
              <w:pStyle w:val="6"/>
              <w:spacing w:before="81" w:line="203" w:lineRule="auto"/>
              <w:ind w:left="28"/>
            </w:pPr>
            <w:r>
              <w:rPr>
                <w:spacing w:val="-3"/>
              </w:rPr>
              <w:t>（三）装配式构件安装</w:t>
            </w:r>
          </w:p>
        </w:tc>
        <w:tc>
          <w:tcPr>
            <w:tcW w:w="949" w:type="dxa"/>
            <w:vAlign w:val="top"/>
          </w:tcPr>
          <w:p w14:paraId="6639A531">
            <w:pPr>
              <w:pStyle w:val="6"/>
              <w:spacing w:before="81" w:line="203" w:lineRule="auto"/>
              <w:ind w:left="198"/>
            </w:pPr>
            <w:r>
              <w:rPr>
                <w:spacing w:val="-1"/>
              </w:rPr>
              <w:t>个人</w:t>
            </w:r>
          </w:p>
        </w:tc>
        <w:tc>
          <w:tcPr>
            <w:tcW w:w="1149" w:type="dxa"/>
            <w:vAlign w:val="top"/>
          </w:tcPr>
          <w:p w14:paraId="46FB0230">
            <w:pPr>
              <w:pStyle w:val="6"/>
              <w:spacing w:before="81" w:line="203" w:lineRule="auto"/>
              <w:ind w:left="179"/>
            </w:pPr>
            <w:r>
              <w:rPr>
                <w:spacing w:val="-7"/>
              </w:rPr>
              <w:t>100</w:t>
            </w:r>
            <w:r>
              <w:rPr>
                <w:spacing w:val="15"/>
              </w:rPr>
              <w:t xml:space="preserve"> </w:t>
            </w:r>
            <w:r>
              <w:rPr>
                <w:spacing w:val="-7"/>
              </w:rPr>
              <w:t>分</w:t>
            </w:r>
          </w:p>
        </w:tc>
        <w:tc>
          <w:tcPr>
            <w:tcW w:w="999" w:type="dxa"/>
            <w:vAlign w:val="top"/>
          </w:tcPr>
          <w:p w14:paraId="31480140">
            <w:pPr>
              <w:pStyle w:val="6"/>
              <w:spacing w:before="81" w:line="203" w:lineRule="auto"/>
              <w:ind w:left="297"/>
            </w:pPr>
            <w:r>
              <w:rPr>
                <w:spacing w:val="-3"/>
              </w:rPr>
              <w:t>20%</w:t>
            </w:r>
          </w:p>
        </w:tc>
        <w:tc>
          <w:tcPr>
            <w:tcW w:w="1164" w:type="dxa"/>
            <w:vAlign w:val="top"/>
          </w:tcPr>
          <w:p w14:paraId="33F2E91E">
            <w:pPr>
              <w:pStyle w:val="6"/>
              <w:spacing w:before="81" w:line="203" w:lineRule="auto"/>
              <w:ind w:left="137"/>
            </w:pPr>
            <w:r>
              <w:rPr>
                <w:spacing w:val="-6"/>
              </w:rPr>
              <w:t>60</w:t>
            </w:r>
            <w:r>
              <w:rPr>
                <w:spacing w:val="-58"/>
              </w:rPr>
              <w:t xml:space="preserve"> </w:t>
            </w:r>
            <w:r>
              <w:rPr>
                <w:spacing w:val="-6"/>
              </w:rPr>
              <w:t>分钟</w:t>
            </w:r>
          </w:p>
        </w:tc>
      </w:tr>
      <w:tr w14:paraId="624158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1202" w:type="dxa"/>
            <w:vAlign w:val="top"/>
          </w:tcPr>
          <w:p w14:paraId="0A7A28F2">
            <w:pPr>
              <w:pStyle w:val="6"/>
              <w:spacing w:before="281" w:line="227" w:lineRule="auto"/>
              <w:ind w:left="13"/>
            </w:pPr>
            <w:r>
              <w:rPr>
                <w:spacing w:val="-4"/>
              </w:rPr>
              <w:t>技能实操</w:t>
            </w:r>
          </w:p>
        </w:tc>
        <w:tc>
          <w:tcPr>
            <w:tcW w:w="2848" w:type="dxa"/>
            <w:vAlign w:val="top"/>
          </w:tcPr>
          <w:p w14:paraId="29633926">
            <w:pPr>
              <w:pStyle w:val="6"/>
              <w:spacing w:before="79" w:line="234" w:lineRule="auto"/>
              <w:ind w:left="7" w:firstLine="20"/>
            </w:pPr>
            <w:r>
              <w:rPr>
                <w:spacing w:val="1"/>
              </w:rPr>
              <w:t>（四）预制柱吊装与安</w:t>
            </w:r>
            <w:r>
              <w:t>装</w:t>
            </w:r>
          </w:p>
        </w:tc>
        <w:tc>
          <w:tcPr>
            <w:tcW w:w="949" w:type="dxa"/>
            <w:vAlign w:val="top"/>
          </w:tcPr>
          <w:p w14:paraId="72517B11">
            <w:pPr>
              <w:pStyle w:val="6"/>
              <w:spacing w:before="280" w:line="229" w:lineRule="auto"/>
              <w:ind w:left="240"/>
            </w:pPr>
            <w:r>
              <w:rPr>
                <w:spacing w:val="-23"/>
              </w:rPr>
              <w:t>团队</w:t>
            </w:r>
          </w:p>
        </w:tc>
        <w:tc>
          <w:tcPr>
            <w:tcW w:w="1149" w:type="dxa"/>
            <w:vAlign w:val="top"/>
          </w:tcPr>
          <w:p w14:paraId="22BBA8E2">
            <w:pPr>
              <w:pStyle w:val="6"/>
              <w:spacing w:before="280" w:line="231" w:lineRule="auto"/>
              <w:ind w:left="212"/>
            </w:pPr>
            <w:r>
              <w:rPr>
                <w:spacing w:val="-7"/>
              </w:rPr>
              <w:t>100</w:t>
            </w:r>
            <w:r>
              <w:rPr>
                <w:spacing w:val="-52"/>
              </w:rPr>
              <w:t xml:space="preserve"> </w:t>
            </w:r>
            <w:r>
              <w:rPr>
                <w:spacing w:val="-7"/>
              </w:rPr>
              <w:t>分</w:t>
            </w:r>
          </w:p>
        </w:tc>
        <w:tc>
          <w:tcPr>
            <w:tcW w:w="999" w:type="dxa"/>
            <w:vAlign w:val="top"/>
          </w:tcPr>
          <w:p w14:paraId="3745FE34">
            <w:pPr>
              <w:pStyle w:val="6"/>
              <w:spacing w:before="281" w:line="373" w:lineRule="exact"/>
              <w:ind w:left="299"/>
            </w:pPr>
            <w:r>
              <w:rPr>
                <w:spacing w:val="-3"/>
                <w:position w:val="1"/>
              </w:rPr>
              <w:t>30%</w:t>
            </w:r>
          </w:p>
        </w:tc>
        <w:tc>
          <w:tcPr>
            <w:tcW w:w="1164" w:type="dxa"/>
            <w:vAlign w:val="top"/>
          </w:tcPr>
          <w:p w14:paraId="60EFE06F">
            <w:pPr>
              <w:pStyle w:val="6"/>
              <w:spacing w:before="281" w:line="227" w:lineRule="auto"/>
              <w:ind w:left="137"/>
            </w:pPr>
            <w:r>
              <w:rPr>
                <w:spacing w:val="-6"/>
              </w:rPr>
              <w:t>60</w:t>
            </w:r>
            <w:r>
              <w:rPr>
                <w:spacing w:val="-58"/>
              </w:rPr>
              <w:t xml:space="preserve"> </w:t>
            </w:r>
            <w:r>
              <w:rPr>
                <w:spacing w:val="-6"/>
              </w:rPr>
              <w:t>分钟</w:t>
            </w:r>
          </w:p>
        </w:tc>
      </w:tr>
      <w:tr w14:paraId="710044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1" w:hRule="atLeast"/>
        </w:trPr>
        <w:tc>
          <w:tcPr>
            <w:tcW w:w="4999" w:type="dxa"/>
            <w:gridSpan w:val="3"/>
            <w:vAlign w:val="top"/>
          </w:tcPr>
          <w:p w14:paraId="61618D38">
            <w:pPr>
              <w:pStyle w:val="6"/>
              <w:spacing w:before="281" w:line="229" w:lineRule="auto"/>
              <w:ind w:left="963"/>
            </w:pPr>
            <w:r>
              <w:rPr>
                <w:spacing w:val="-4"/>
              </w:rPr>
              <w:t>合计（加权总分</w:t>
            </w:r>
            <w:r>
              <w:rPr>
                <w:spacing w:val="-41"/>
              </w:rPr>
              <w:t xml:space="preserve"> </w:t>
            </w:r>
            <w:r>
              <w:rPr>
                <w:spacing w:val="-4"/>
              </w:rPr>
              <w:t>100</w:t>
            </w:r>
            <w:r>
              <w:rPr>
                <w:spacing w:val="-57"/>
              </w:rPr>
              <w:t xml:space="preserve"> </w:t>
            </w:r>
            <w:r>
              <w:rPr>
                <w:spacing w:val="-4"/>
              </w:rPr>
              <w:t>分）</w:t>
            </w:r>
          </w:p>
        </w:tc>
        <w:tc>
          <w:tcPr>
            <w:tcW w:w="1149" w:type="dxa"/>
            <w:vAlign w:val="top"/>
          </w:tcPr>
          <w:p w14:paraId="0D17F824">
            <w:pPr>
              <w:pStyle w:val="6"/>
              <w:spacing w:before="81" w:line="234" w:lineRule="auto"/>
              <w:ind w:left="445" w:right="45" w:hanging="394"/>
            </w:pPr>
            <w:r>
              <w:rPr>
                <w:spacing w:val="-6"/>
              </w:rPr>
              <w:t>各项</w:t>
            </w:r>
            <w:r>
              <w:rPr>
                <w:spacing w:val="-45"/>
              </w:rPr>
              <w:t xml:space="preserve"> </w:t>
            </w:r>
            <w:r>
              <w:rPr>
                <w:spacing w:val="-6"/>
              </w:rPr>
              <w:t>100</w:t>
            </w:r>
            <w:r>
              <w:t>分</w:t>
            </w:r>
          </w:p>
        </w:tc>
        <w:tc>
          <w:tcPr>
            <w:tcW w:w="999" w:type="dxa"/>
            <w:vAlign w:val="top"/>
          </w:tcPr>
          <w:p w14:paraId="203FD27A">
            <w:pPr>
              <w:pStyle w:val="6"/>
              <w:spacing w:before="281" w:line="373" w:lineRule="exact"/>
              <w:ind w:left="244"/>
            </w:pPr>
            <w:r>
              <w:rPr>
                <w:spacing w:val="-7"/>
                <w:position w:val="1"/>
              </w:rPr>
              <w:t>100%</w:t>
            </w:r>
          </w:p>
        </w:tc>
        <w:tc>
          <w:tcPr>
            <w:tcW w:w="1164" w:type="dxa"/>
            <w:vAlign w:val="top"/>
          </w:tcPr>
          <w:p w14:paraId="7F530EC9">
            <w:pPr>
              <w:pStyle w:val="6"/>
              <w:spacing w:before="281" w:line="227" w:lineRule="auto"/>
              <w:ind w:left="64"/>
            </w:pPr>
            <w:r>
              <w:rPr>
                <w:spacing w:val="-4"/>
              </w:rPr>
              <w:t>240</w:t>
            </w:r>
            <w:r>
              <w:rPr>
                <w:spacing w:val="-55"/>
              </w:rPr>
              <w:t xml:space="preserve"> </w:t>
            </w:r>
            <w:r>
              <w:rPr>
                <w:spacing w:val="-4"/>
              </w:rPr>
              <w:t>分钟</w:t>
            </w:r>
          </w:p>
        </w:tc>
      </w:tr>
    </w:tbl>
    <w:p w14:paraId="6B5FF330">
      <w:pPr>
        <w:spacing w:before="176" w:line="226" w:lineRule="auto"/>
        <w:ind w:left="681"/>
        <w:outlineLvl w:val="0"/>
        <w:rPr>
          <w:rFonts w:ascii="黑体" w:hAnsi="黑体" w:eastAsia="黑体" w:cs="黑体"/>
          <w:sz w:val="31"/>
          <w:szCs w:val="31"/>
        </w:rPr>
      </w:pPr>
      <w:r>
        <w:rPr>
          <w:rFonts w:ascii="黑体" w:hAnsi="黑体" w:eastAsia="黑体" w:cs="黑体"/>
          <w:b/>
          <w:bCs/>
          <w:spacing w:val="2"/>
          <w:sz w:val="31"/>
          <w:szCs w:val="31"/>
        </w:rPr>
        <w:t>四、竞赛方式</w:t>
      </w:r>
    </w:p>
    <w:p w14:paraId="4043163B">
      <w:pPr>
        <w:pStyle w:val="2"/>
        <w:spacing w:before="179" w:line="232" w:lineRule="auto"/>
        <w:ind w:left="688"/>
        <w:outlineLvl w:val="1"/>
      </w:pPr>
      <w:r>
        <w:rPr>
          <w:b/>
          <w:bCs/>
          <w:spacing w:val="2"/>
        </w:rPr>
        <w:t>（一）竞赛形式</w:t>
      </w:r>
    </w:p>
    <w:p w14:paraId="6A6BEC06">
      <w:pPr>
        <w:pStyle w:val="2"/>
        <w:spacing w:before="169" w:line="232" w:lineRule="auto"/>
        <w:ind w:left="687"/>
      </w:pPr>
      <w:r>
        <w:t>线下比赛。</w:t>
      </w:r>
    </w:p>
    <w:p w14:paraId="2BF0A016">
      <w:pPr>
        <w:spacing w:line="232" w:lineRule="auto"/>
        <w:sectPr>
          <w:footerReference r:id="rId6" w:type="default"/>
          <w:pgSz w:w="11906" w:h="16839"/>
          <w:pgMar w:top="1431" w:right="1712" w:bottom="1199" w:left="1785" w:header="0" w:footer="964" w:gutter="0"/>
          <w:cols w:space="720" w:num="1"/>
        </w:sectPr>
      </w:pPr>
    </w:p>
    <w:p w14:paraId="3BFD6364">
      <w:pPr>
        <w:pStyle w:val="2"/>
        <w:spacing w:before="185" w:line="236" w:lineRule="auto"/>
        <w:ind w:left="688"/>
        <w:outlineLvl w:val="1"/>
      </w:pPr>
      <w:r>
        <w:rPr>
          <w:b/>
          <w:bCs/>
          <w:spacing w:val="-3"/>
        </w:rPr>
        <w:t>（二）</w:t>
      </w:r>
      <w:r>
        <w:rPr>
          <w:spacing w:val="43"/>
        </w:rPr>
        <w:t xml:space="preserve"> </w:t>
      </w:r>
      <w:r>
        <w:rPr>
          <w:b/>
          <w:bCs/>
          <w:spacing w:val="-3"/>
        </w:rPr>
        <w:t>组队方式</w:t>
      </w:r>
    </w:p>
    <w:p w14:paraId="2128FDE4">
      <w:pPr>
        <w:pStyle w:val="2"/>
        <w:spacing w:before="164" w:line="333" w:lineRule="auto"/>
        <w:ind w:left="19" w:right="11" w:firstLine="659"/>
      </w:pPr>
      <w:r>
        <w:rPr>
          <w:spacing w:val="7"/>
        </w:rPr>
        <w:t>1.组队方式为团体赛，每队参赛学生</w:t>
      </w:r>
      <w:r>
        <w:rPr>
          <w:spacing w:val="-63"/>
        </w:rPr>
        <w:t xml:space="preserve"> </w:t>
      </w:r>
      <w:r>
        <w:rPr>
          <w:spacing w:val="7"/>
        </w:rPr>
        <w:t>3</w:t>
      </w:r>
      <w:r>
        <w:rPr>
          <w:spacing w:val="-67"/>
        </w:rPr>
        <w:t xml:space="preserve"> </w:t>
      </w:r>
      <w:r>
        <w:rPr>
          <w:spacing w:val="7"/>
        </w:rPr>
        <w:t>名，不得跨校组队，同一学校报名参赛队伍不超过</w:t>
      </w:r>
      <w:r>
        <w:rPr>
          <w:spacing w:val="-65"/>
        </w:rPr>
        <w:t xml:space="preserve"> </w:t>
      </w:r>
      <w:r>
        <w:rPr>
          <w:spacing w:val="7"/>
        </w:rPr>
        <w:t>4</w:t>
      </w:r>
      <w:r>
        <w:rPr>
          <w:spacing w:val="-31"/>
        </w:rPr>
        <w:t xml:space="preserve"> </w:t>
      </w:r>
      <w:r>
        <w:rPr>
          <w:spacing w:val="7"/>
        </w:rPr>
        <w:t>队。以学校为单位组队报名参赛。各参赛学校本赛项设领队</w:t>
      </w:r>
      <w:r>
        <w:rPr>
          <w:spacing w:val="-28"/>
        </w:rPr>
        <w:t xml:space="preserve"> </w:t>
      </w:r>
      <w:r>
        <w:rPr>
          <w:spacing w:val="7"/>
        </w:rPr>
        <w:t>1</w:t>
      </w:r>
      <w:r>
        <w:rPr>
          <w:spacing w:val="-67"/>
        </w:rPr>
        <w:t xml:space="preserve"> </w:t>
      </w:r>
      <w:r>
        <w:rPr>
          <w:spacing w:val="7"/>
        </w:rPr>
        <w:t>名，负责参赛事务的</w:t>
      </w:r>
      <w:r>
        <w:rPr>
          <w:spacing w:val="6"/>
        </w:rPr>
        <w:t>组织和协调。</w:t>
      </w:r>
    </w:p>
    <w:p w14:paraId="3AB2E27F">
      <w:pPr>
        <w:pStyle w:val="2"/>
        <w:spacing w:before="2" w:line="333" w:lineRule="auto"/>
        <w:ind w:left="31" w:right="11" w:firstLine="628"/>
      </w:pPr>
      <w:r>
        <w:rPr>
          <w:spacing w:val="8"/>
        </w:rPr>
        <w:t>2.每队限报</w:t>
      </w:r>
      <w:r>
        <w:rPr>
          <w:spacing w:val="-66"/>
        </w:rPr>
        <w:t xml:space="preserve"> </w:t>
      </w:r>
      <w:r>
        <w:rPr>
          <w:spacing w:val="8"/>
        </w:rPr>
        <w:t>2</w:t>
      </w:r>
      <w:r>
        <w:rPr>
          <w:spacing w:val="-68"/>
        </w:rPr>
        <w:t xml:space="preserve"> </w:t>
      </w:r>
      <w:r>
        <w:rPr>
          <w:spacing w:val="8"/>
        </w:rPr>
        <w:t>名指导教师，指导教师须为本校专兼职教</w:t>
      </w:r>
      <w:r>
        <w:rPr>
          <w:spacing w:val="-6"/>
        </w:rPr>
        <w:t>师。</w:t>
      </w:r>
    </w:p>
    <w:p w14:paraId="7B73A1A8">
      <w:pPr>
        <w:pStyle w:val="2"/>
        <w:spacing w:before="2" w:line="333" w:lineRule="auto"/>
        <w:ind w:left="11" w:right="11" w:firstLine="650"/>
      </w:pPr>
      <w:r>
        <w:rPr>
          <w:spacing w:val="7"/>
        </w:rPr>
        <w:t>3.高职参赛选手须为高等职业学校（含本科职业院校）</w:t>
      </w:r>
      <w:r>
        <w:rPr>
          <w:spacing w:val="17"/>
        </w:rPr>
        <w:t>全日制在籍学生。参赛资格、往届获奖选手限制等以</w:t>
      </w:r>
      <w:r>
        <w:rPr>
          <w:spacing w:val="-56"/>
        </w:rPr>
        <w:t xml:space="preserve"> </w:t>
      </w:r>
      <w:r>
        <w:rPr>
          <w:spacing w:val="17"/>
        </w:rPr>
        <w:t>2026</w:t>
      </w:r>
      <w:r>
        <w:rPr>
          <w:spacing w:val="9"/>
        </w:rPr>
        <w:t>年海南省职业院校技能大赛正式通知为准。承担设备操作、起重指挥或司索等任务的选手，须满足实际设备及作业场景依法适用的年龄、培训和持证要求。</w:t>
      </w:r>
    </w:p>
    <w:p w14:paraId="4D63E40E">
      <w:pPr>
        <w:pStyle w:val="2"/>
        <w:spacing w:before="1" w:line="333" w:lineRule="auto"/>
        <w:ind w:left="19" w:right="8" w:firstLine="795"/>
      </w:pPr>
      <w:r>
        <w:rPr>
          <w:spacing w:val="15"/>
        </w:rPr>
        <w:t>4.参赛队员、指导教师在报名获得审核确认后，原则</w:t>
      </w:r>
      <w:r>
        <w:rPr>
          <w:spacing w:val="9"/>
        </w:rPr>
        <w:t>上不再更换，如遇特殊情况，需更改报名信息，须由参赛院</w:t>
      </w:r>
      <w:r>
        <w:rPr>
          <w:spacing w:val="10"/>
        </w:rPr>
        <w:t>校于开赛前</w:t>
      </w:r>
      <w:r>
        <w:rPr>
          <w:spacing w:val="-39"/>
        </w:rPr>
        <w:t xml:space="preserve"> </w:t>
      </w:r>
      <w:r>
        <w:rPr>
          <w:spacing w:val="10"/>
        </w:rPr>
        <w:t>10</w:t>
      </w:r>
      <w:r>
        <w:rPr>
          <w:spacing w:val="-63"/>
        </w:rPr>
        <w:t xml:space="preserve"> </w:t>
      </w:r>
      <w:r>
        <w:rPr>
          <w:spacing w:val="10"/>
        </w:rPr>
        <w:t>个工作</w:t>
      </w:r>
      <w:r>
        <w:rPr>
          <w:spacing w:val="-68"/>
        </w:rPr>
        <w:t xml:space="preserve"> </w:t>
      </w:r>
      <w:r>
        <w:rPr>
          <w:spacing w:val="10"/>
        </w:rPr>
        <w:t>日向省大赛办提交申请，经审批通过</w:t>
      </w:r>
      <w:r>
        <w:rPr>
          <w:spacing w:val="8"/>
        </w:rPr>
        <w:t>后由后台工作人员统一修改。</w:t>
      </w:r>
    </w:p>
    <w:p w14:paraId="5813E206">
      <w:pPr>
        <w:spacing w:before="4" w:line="226" w:lineRule="auto"/>
        <w:ind w:left="671"/>
        <w:outlineLvl w:val="0"/>
        <w:rPr>
          <w:rFonts w:ascii="黑体" w:hAnsi="黑体" w:eastAsia="黑体" w:cs="黑体"/>
          <w:sz w:val="31"/>
          <w:szCs w:val="31"/>
        </w:rPr>
      </w:pPr>
      <w:r>
        <w:rPr>
          <w:rFonts w:ascii="黑体" w:hAnsi="黑体" w:eastAsia="黑体" w:cs="黑体"/>
          <w:b/>
          <w:bCs/>
          <w:spacing w:val="3"/>
          <w:sz w:val="31"/>
          <w:szCs w:val="31"/>
        </w:rPr>
        <w:t>五、竞赛流程</w:t>
      </w:r>
    </w:p>
    <w:p w14:paraId="5659F53F">
      <w:pPr>
        <w:spacing w:line="57" w:lineRule="auto"/>
        <w:rPr>
          <w:rFonts w:ascii="Arial"/>
          <w:sz w:val="2"/>
        </w:rPr>
      </w:pPr>
    </w:p>
    <w:tbl>
      <w:tblPr>
        <w:tblStyle w:val="5"/>
        <w:tblW w:w="8311" w:type="dxa"/>
        <w:tblInd w:w="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52"/>
        <w:gridCol w:w="2041"/>
        <w:gridCol w:w="3517"/>
        <w:gridCol w:w="1701"/>
      </w:tblGrid>
      <w:tr w14:paraId="44AFF2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3093" w:type="dxa"/>
            <w:gridSpan w:val="2"/>
            <w:vAlign w:val="top"/>
          </w:tcPr>
          <w:p w14:paraId="78332069">
            <w:pPr>
              <w:pStyle w:val="6"/>
              <w:spacing w:before="79" w:line="206" w:lineRule="auto"/>
              <w:ind w:left="1120"/>
            </w:pPr>
            <w:r>
              <w:rPr>
                <w:spacing w:val="-14"/>
              </w:rPr>
              <w:t>时间</w:t>
            </w:r>
          </w:p>
        </w:tc>
        <w:tc>
          <w:tcPr>
            <w:tcW w:w="3517" w:type="dxa"/>
            <w:vAlign w:val="top"/>
          </w:tcPr>
          <w:p w14:paraId="1A34AE98">
            <w:pPr>
              <w:pStyle w:val="6"/>
              <w:spacing w:before="79" w:line="206" w:lineRule="auto"/>
              <w:ind w:left="1696"/>
            </w:pPr>
            <w:r>
              <w:rPr>
                <w:spacing w:val="-24"/>
              </w:rPr>
              <w:t>内容</w:t>
            </w:r>
          </w:p>
        </w:tc>
        <w:tc>
          <w:tcPr>
            <w:tcW w:w="1701" w:type="dxa"/>
            <w:vAlign w:val="top"/>
          </w:tcPr>
          <w:p w14:paraId="4C09C2E5">
            <w:pPr>
              <w:pStyle w:val="6"/>
              <w:spacing w:before="79" w:line="206" w:lineRule="auto"/>
              <w:ind w:left="340"/>
            </w:pPr>
            <w:r>
              <w:rPr>
                <w:spacing w:val="-13"/>
              </w:rPr>
              <w:t>负责部门</w:t>
            </w:r>
          </w:p>
        </w:tc>
      </w:tr>
      <w:tr w14:paraId="07DF39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1052" w:type="dxa"/>
            <w:vMerge w:val="restart"/>
            <w:tcBorders>
              <w:bottom w:val="nil"/>
            </w:tcBorders>
            <w:vAlign w:val="top"/>
          </w:tcPr>
          <w:p w14:paraId="0A30B9FD">
            <w:pPr>
              <w:spacing w:line="261" w:lineRule="auto"/>
              <w:rPr>
                <w:rFonts w:ascii="Arial"/>
                <w:sz w:val="21"/>
              </w:rPr>
            </w:pPr>
          </w:p>
          <w:p w14:paraId="03BFE4A1">
            <w:pPr>
              <w:spacing w:line="262" w:lineRule="auto"/>
              <w:rPr>
                <w:rFonts w:ascii="Arial"/>
                <w:sz w:val="21"/>
              </w:rPr>
            </w:pPr>
          </w:p>
          <w:p w14:paraId="57AEF6D8">
            <w:pPr>
              <w:spacing w:line="262" w:lineRule="auto"/>
              <w:rPr>
                <w:rFonts w:ascii="Arial"/>
                <w:sz w:val="21"/>
              </w:rPr>
            </w:pPr>
          </w:p>
          <w:p w14:paraId="1A865CA5">
            <w:pPr>
              <w:pStyle w:val="6"/>
              <w:spacing w:before="91" w:line="266" w:lineRule="auto"/>
              <w:ind w:left="118" w:right="103" w:firstLine="141"/>
            </w:pPr>
            <w:r>
              <w:rPr>
                <w:spacing w:val="-8"/>
              </w:rPr>
              <w:t>竞赛</w:t>
            </w:r>
            <w:r>
              <w:rPr>
                <w:spacing w:val="-6"/>
              </w:rPr>
              <w:t>前一天</w:t>
            </w:r>
          </w:p>
        </w:tc>
        <w:tc>
          <w:tcPr>
            <w:tcW w:w="2041" w:type="dxa"/>
            <w:vAlign w:val="center"/>
          </w:tcPr>
          <w:p w14:paraId="6D2B4177">
            <w:pPr>
              <w:pStyle w:val="6"/>
              <w:spacing w:before="79" w:line="234" w:lineRule="auto"/>
              <w:ind w:left="864" w:right="68" w:hanging="614"/>
              <w:jc w:val="center"/>
            </w:pPr>
            <w:r>
              <w:rPr>
                <w:spacing w:val="-3"/>
              </w:rPr>
              <w:t>14:30-15:3</w:t>
            </w:r>
            <w:r>
              <w:rPr>
                <w:spacing w:val="4"/>
              </w:rPr>
              <w:t xml:space="preserve"> </w:t>
            </w:r>
            <w:r>
              <w:t>0</w:t>
            </w:r>
          </w:p>
        </w:tc>
        <w:tc>
          <w:tcPr>
            <w:tcW w:w="3517" w:type="dxa"/>
            <w:vAlign w:val="top"/>
          </w:tcPr>
          <w:p w14:paraId="21D718B2">
            <w:pPr>
              <w:pStyle w:val="6"/>
              <w:spacing w:before="277" w:line="227" w:lineRule="auto"/>
              <w:ind w:left="816"/>
            </w:pPr>
            <w:r>
              <w:rPr>
                <w:spacing w:val="-1"/>
              </w:rPr>
              <w:t>参赛队、裁判报到</w:t>
            </w:r>
          </w:p>
        </w:tc>
        <w:tc>
          <w:tcPr>
            <w:tcW w:w="1701" w:type="dxa"/>
            <w:vAlign w:val="top"/>
          </w:tcPr>
          <w:p w14:paraId="51E3CBAE">
            <w:pPr>
              <w:pStyle w:val="6"/>
              <w:spacing w:before="276" w:line="226" w:lineRule="auto"/>
              <w:ind w:left="294"/>
            </w:pPr>
            <w:r>
              <w:rPr>
                <w:spacing w:val="-1"/>
              </w:rPr>
              <w:t>承办单位</w:t>
            </w:r>
          </w:p>
        </w:tc>
      </w:tr>
      <w:tr w14:paraId="51BA23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1052" w:type="dxa"/>
            <w:vMerge w:val="continue"/>
            <w:tcBorders>
              <w:top w:val="nil"/>
              <w:bottom w:val="nil"/>
            </w:tcBorders>
            <w:vAlign w:val="top"/>
          </w:tcPr>
          <w:p w14:paraId="6E07FFB5">
            <w:pPr>
              <w:rPr>
                <w:rFonts w:ascii="Arial"/>
                <w:sz w:val="21"/>
              </w:rPr>
            </w:pPr>
          </w:p>
        </w:tc>
        <w:tc>
          <w:tcPr>
            <w:tcW w:w="2041" w:type="dxa"/>
            <w:vAlign w:val="center"/>
          </w:tcPr>
          <w:p w14:paraId="7B7ADF6D">
            <w:pPr>
              <w:pStyle w:val="6"/>
              <w:spacing w:before="79" w:line="234" w:lineRule="auto"/>
              <w:ind w:left="864" w:right="68" w:hanging="614"/>
              <w:jc w:val="center"/>
            </w:pPr>
            <w:r>
              <w:rPr>
                <w:spacing w:val="-3"/>
              </w:rPr>
              <w:t>15:30-16:3</w:t>
            </w:r>
            <w:r>
              <w:rPr>
                <w:spacing w:val="4"/>
              </w:rPr>
              <w:t xml:space="preserve"> </w:t>
            </w:r>
            <w:r>
              <w:t>0</w:t>
            </w:r>
          </w:p>
        </w:tc>
        <w:tc>
          <w:tcPr>
            <w:tcW w:w="3517" w:type="dxa"/>
            <w:vAlign w:val="top"/>
          </w:tcPr>
          <w:p w14:paraId="404BE4E0">
            <w:pPr>
              <w:pStyle w:val="6"/>
              <w:spacing w:before="279" w:line="227" w:lineRule="auto"/>
              <w:ind w:left="1095"/>
            </w:pPr>
            <w:r>
              <w:rPr>
                <w:spacing w:val="-2"/>
              </w:rPr>
              <w:t>参观比赛场地</w:t>
            </w:r>
          </w:p>
        </w:tc>
        <w:tc>
          <w:tcPr>
            <w:tcW w:w="1701" w:type="dxa"/>
            <w:vAlign w:val="top"/>
          </w:tcPr>
          <w:p w14:paraId="2443B8BC">
            <w:pPr>
              <w:pStyle w:val="6"/>
              <w:spacing w:before="279" w:line="226" w:lineRule="auto"/>
              <w:ind w:left="294"/>
            </w:pPr>
            <w:r>
              <w:rPr>
                <w:spacing w:val="-1"/>
              </w:rPr>
              <w:t>承办单位</w:t>
            </w:r>
          </w:p>
        </w:tc>
      </w:tr>
      <w:tr w14:paraId="3D74A6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1052" w:type="dxa"/>
            <w:vMerge w:val="continue"/>
            <w:tcBorders>
              <w:top w:val="nil"/>
            </w:tcBorders>
            <w:vAlign w:val="top"/>
          </w:tcPr>
          <w:p w14:paraId="5F70DF99">
            <w:pPr>
              <w:rPr>
                <w:rFonts w:ascii="Arial"/>
                <w:sz w:val="21"/>
              </w:rPr>
            </w:pPr>
          </w:p>
        </w:tc>
        <w:tc>
          <w:tcPr>
            <w:tcW w:w="2041" w:type="dxa"/>
            <w:vAlign w:val="center"/>
          </w:tcPr>
          <w:p w14:paraId="35044AEF">
            <w:pPr>
              <w:pStyle w:val="6"/>
              <w:spacing w:before="79" w:line="234" w:lineRule="auto"/>
              <w:ind w:left="864" w:right="66" w:hanging="614"/>
              <w:jc w:val="center"/>
            </w:pPr>
            <w:r>
              <w:rPr>
                <w:spacing w:val="-3"/>
              </w:rPr>
              <w:t>16:30-17:3</w:t>
            </w:r>
            <w:r>
              <w:rPr>
                <w:spacing w:val="6"/>
              </w:rPr>
              <w:t xml:space="preserve"> </w:t>
            </w:r>
            <w:r>
              <w:t>0</w:t>
            </w:r>
          </w:p>
        </w:tc>
        <w:tc>
          <w:tcPr>
            <w:tcW w:w="3517" w:type="dxa"/>
            <w:vAlign w:val="top"/>
          </w:tcPr>
          <w:p w14:paraId="6D90C2B1">
            <w:pPr>
              <w:pStyle w:val="6"/>
              <w:spacing w:before="279" w:line="224" w:lineRule="auto"/>
              <w:ind w:left="744"/>
            </w:pPr>
            <w:r>
              <w:rPr>
                <w:spacing w:val="-3"/>
              </w:rPr>
              <w:t>专家、裁判工作会议</w:t>
            </w:r>
          </w:p>
        </w:tc>
        <w:tc>
          <w:tcPr>
            <w:tcW w:w="1701" w:type="dxa"/>
            <w:vAlign w:val="top"/>
          </w:tcPr>
          <w:p w14:paraId="568345D6">
            <w:pPr>
              <w:pStyle w:val="6"/>
              <w:spacing w:before="279" w:line="226" w:lineRule="auto"/>
              <w:ind w:left="294"/>
            </w:pPr>
            <w:r>
              <w:rPr>
                <w:spacing w:val="-1"/>
              </w:rPr>
              <w:t>承办单位</w:t>
            </w:r>
          </w:p>
        </w:tc>
      </w:tr>
      <w:tr w14:paraId="3A8C66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 w:hRule="atLeast"/>
        </w:trPr>
        <w:tc>
          <w:tcPr>
            <w:tcW w:w="1052" w:type="dxa"/>
            <w:vMerge w:val="restart"/>
            <w:tcBorders>
              <w:bottom w:val="nil"/>
            </w:tcBorders>
            <w:vAlign w:val="top"/>
          </w:tcPr>
          <w:p w14:paraId="33C307E1">
            <w:pPr>
              <w:pStyle w:val="6"/>
              <w:spacing w:before="282" w:line="271" w:lineRule="auto"/>
              <w:ind w:left="287" w:right="242" w:hanging="27"/>
            </w:pPr>
            <w:r>
              <w:rPr>
                <w:spacing w:val="-8"/>
              </w:rPr>
              <w:t>竞赛</w:t>
            </w:r>
            <w:r>
              <w:rPr>
                <w:spacing w:val="-22"/>
              </w:rPr>
              <w:t>当天</w:t>
            </w:r>
          </w:p>
        </w:tc>
        <w:tc>
          <w:tcPr>
            <w:tcW w:w="2041" w:type="dxa"/>
            <w:vAlign w:val="center"/>
          </w:tcPr>
          <w:p w14:paraId="47B5D30A">
            <w:pPr>
              <w:pStyle w:val="6"/>
              <w:spacing w:before="81" w:line="203" w:lineRule="auto"/>
              <w:ind w:left="301"/>
              <w:jc w:val="center"/>
            </w:pPr>
            <w:r>
              <w:rPr>
                <w:spacing w:val="-1"/>
              </w:rPr>
              <w:t>8:00-8:30</w:t>
            </w:r>
          </w:p>
        </w:tc>
        <w:tc>
          <w:tcPr>
            <w:tcW w:w="3517" w:type="dxa"/>
            <w:vAlign w:val="top"/>
          </w:tcPr>
          <w:p w14:paraId="42EB0D4A">
            <w:pPr>
              <w:pStyle w:val="6"/>
              <w:spacing w:before="81" w:line="203" w:lineRule="auto"/>
              <w:ind w:left="540"/>
            </w:pPr>
            <w:r>
              <w:rPr>
                <w:spacing w:val="-2"/>
              </w:rPr>
              <w:t>开幕式（赛前说明会）</w:t>
            </w:r>
          </w:p>
        </w:tc>
        <w:tc>
          <w:tcPr>
            <w:tcW w:w="1701" w:type="dxa"/>
            <w:vAlign w:val="top"/>
          </w:tcPr>
          <w:p w14:paraId="7B3B5064">
            <w:pPr>
              <w:pStyle w:val="6"/>
              <w:spacing w:before="81" w:line="203" w:lineRule="auto"/>
              <w:ind w:left="294"/>
            </w:pPr>
            <w:r>
              <w:rPr>
                <w:spacing w:val="-1"/>
              </w:rPr>
              <w:t>承办单位</w:t>
            </w:r>
          </w:p>
        </w:tc>
      </w:tr>
      <w:tr w14:paraId="2BB3A4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1052" w:type="dxa"/>
            <w:vMerge w:val="continue"/>
            <w:tcBorders>
              <w:top w:val="nil"/>
            </w:tcBorders>
            <w:vAlign w:val="top"/>
          </w:tcPr>
          <w:p w14:paraId="51FB7314">
            <w:pPr>
              <w:rPr>
                <w:rFonts w:ascii="Arial"/>
                <w:sz w:val="21"/>
              </w:rPr>
            </w:pPr>
          </w:p>
        </w:tc>
        <w:tc>
          <w:tcPr>
            <w:tcW w:w="2041" w:type="dxa"/>
            <w:vAlign w:val="center"/>
          </w:tcPr>
          <w:p w14:paraId="237EA53E">
            <w:pPr>
              <w:pStyle w:val="6"/>
              <w:spacing w:before="281" w:line="373" w:lineRule="exact"/>
              <w:ind w:left="301"/>
              <w:jc w:val="center"/>
            </w:pPr>
            <w:r>
              <w:rPr>
                <w:spacing w:val="-1"/>
                <w:position w:val="1"/>
              </w:rPr>
              <w:t>8:30-9:00</w:t>
            </w:r>
          </w:p>
        </w:tc>
        <w:tc>
          <w:tcPr>
            <w:tcW w:w="3517" w:type="dxa"/>
            <w:vAlign w:val="top"/>
          </w:tcPr>
          <w:p w14:paraId="4755E436">
            <w:pPr>
              <w:pStyle w:val="6"/>
              <w:spacing w:before="81" w:line="221" w:lineRule="auto"/>
              <w:ind w:left="173"/>
            </w:pPr>
            <w:r>
              <w:rPr>
                <w:spacing w:val="-1"/>
              </w:rPr>
              <w:t>领队会议，抽签，抽取参赛号</w:t>
            </w:r>
          </w:p>
          <w:p w14:paraId="7E71E51E">
            <w:pPr>
              <w:pStyle w:val="6"/>
              <w:spacing w:before="64" w:line="203" w:lineRule="auto"/>
              <w:ind w:left="1495"/>
            </w:pPr>
            <w:r>
              <w:rPr>
                <w:spacing w:val="-13"/>
              </w:rPr>
              <w:t>(机位号)</w:t>
            </w:r>
          </w:p>
        </w:tc>
        <w:tc>
          <w:tcPr>
            <w:tcW w:w="1701" w:type="dxa"/>
            <w:vAlign w:val="top"/>
          </w:tcPr>
          <w:p w14:paraId="2E15A3F4">
            <w:pPr>
              <w:pStyle w:val="6"/>
              <w:spacing w:before="281" w:line="227" w:lineRule="auto"/>
              <w:ind w:left="294"/>
            </w:pPr>
            <w:r>
              <w:rPr>
                <w:spacing w:val="-1"/>
              </w:rPr>
              <w:t>加密裁判</w:t>
            </w:r>
          </w:p>
        </w:tc>
      </w:tr>
    </w:tbl>
    <w:p w14:paraId="0CBB95C9">
      <w:pPr>
        <w:rPr>
          <w:rFonts w:ascii="Arial"/>
          <w:sz w:val="21"/>
        </w:rPr>
      </w:pPr>
    </w:p>
    <w:p w14:paraId="365A4381">
      <w:pPr>
        <w:rPr>
          <w:rFonts w:ascii="Arial" w:hAnsi="Arial" w:eastAsia="Arial" w:cs="Arial"/>
          <w:sz w:val="21"/>
          <w:szCs w:val="21"/>
        </w:rPr>
        <w:sectPr>
          <w:footerReference r:id="rId7" w:type="default"/>
          <w:pgSz w:w="11906" w:h="16839"/>
          <w:pgMar w:top="1431" w:right="1785" w:bottom="1199" w:left="1785" w:header="0" w:footer="966" w:gutter="0"/>
          <w:cols w:space="720" w:num="1"/>
        </w:sectPr>
      </w:pPr>
    </w:p>
    <w:p w14:paraId="28DE7890">
      <w:pPr>
        <w:spacing w:line="91" w:lineRule="auto"/>
        <w:rPr>
          <w:rFonts w:ascii="Arial"/>
          <w:sz w:val="2"/>
        </w:rPr>
      </w:pPr>
    </w:p>
    <w:tbl>
      <w:tblPr>
        <w:tblStyle w:val="5"/>
        <w:tblW w:w="8311" w:type="dxa"/>
        <w:tblInd w:w="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52"/>
        <w:gridCol w:w="1984"/>
        <w:gridCol w:w="3574"/>
        <w:gridCol w:w="1701"/>
      </w:tblGrid>
      <w:tr w14:paraId="556976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3036" w:type="dxa"/>
            <w:gridSpan w:val="2"/>
            <w:vAlign w:val="top"/>
          </w:tcPr>
          <w:p w14:paraId="2E9A34EB">
            <w:pPr>
              <w:pStyle w:val="6"/>
              <w:spacing w:before="78" w:line="207" w:lineRule="auto"/>
              <w:ind w:left="1120"/>
            </w:pPr>
            <w:r>
              <w:rPr>
                <w:spacing w:val="-14"/>
              </w:rPr>
              <w:t>时间</w:t>
            </w:r>
          </w:p>
        </w:tc>
        <w:tc>
          <w:tcPr>
            <w:tcW w:w="3574" w:type="dxa"/>
            <w:vAlign w:val="top"/>
          </w:tcPr>
          <w:p w14:paraId="3707F0C9">
            <w:pPr>
              <w:pStyle w:val="6"/>
              <w:spacing w:before="78" w:line="207" w:lineRule="auto"/>
              <w:ind w:left="1696"/>
            </w:pPr>
            <w:r>
              <w:rPr>
                <w:spacing w:val="-24"/>
              </w:rPr>
              <w:t>内容</w:t>
            </w:r>
          </w:p>
        </w:tc>
        <w:tc>
          <w:tcPr>
            <w:tcW w:w="1701" w:type="dxa"/>
            <w:vAlign w:val="top"/>
          </w:tcPr>
          <w:p w14:paraId="3C20D120">
            <w:pPr>
              <w:pStyle w:val="6"/>
              <w:spacing w:before="78" w:line="207" w:lineRule="auto"/>
              <w:ind w:left="340"/>
            </w:pPr>
            <w:r>
              <w:rPr>
                <w:spacing w:val="-13"/>
              </w:rPr>
              <w:t>负责部门</w:t>
            </w:r>
          </w:p>
        </w:tc>
      </w:tr>
      <w:tr w14:paraId="3A7DF6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 w:hRule="atLeast"/>
        </w:trPr>
        <w:tc>
          <w:tcPr>
            <w:tcW w:w="1052" w:type="dxa"/>
            <w:vMerge w:val="restart"/>
            <w:tcBorders>
              <w:bottom w:val="nil"/>
            </w:tcBorders>
            <w:vAlign w:val="top"/>
          </w:tcPr>
          <w:p w14:paraId="38C854A3">
            <w:pPr>
              <w:rPr>
                <w:rFonts w:ascii="Arial"/>
                <w:sz w:val="21"/>
              </w:rPr>
            </w:pPr>
          </w:p>
        </w:tc>
        <w:tc>
          <w:tcPr>
            <w:tcW w:w="1984" w:type="dxa"/>
            <w:vAlign w:val="center"/>
          </w:tcPr>
          <w:p w14:paraId="0E104B75">
            <w:pPr>
              <w:pStyle w:val="6"/>
              <w:spacing w:before="76" w:line="206" w:lineRule="auto"/>
              <w:ind w:left="297"/>
              <w:jc w:val="center"/>
            </w:pPr>
            <w:r>
              <w:rPr>
                <w:spacing w:val="-1"/>
              </w:rPr>
              <w:t>9:00-9:30</w:t>
            </w:r>
          </w:p>
        </w:tc>
        <w:tc>
          <w:tcPr>
            <w:tcW w:w="3574" w:type="dxa"/>
            <w:vAlign w:val="top"/>
          </w:tcPr>
          <w:p w14:paraId="1325DE3E">
            <w:pPr>
              <w:pStyle w:val="6"/>
              <w:spacing w:before="76" w:line="206" w:lineRule="auto"/>
              <w:ind w:left="1368"/>
            </w:pPr>
            <w:r>
              <w:rPr>
                <w:spacing w:val="5"/>
              </w:rPr>
              <w:t>检录入场</w:t>
            </w:r>
          </w:p>
        </w:tc>
        <w:tc>
          <w:tcPr>
            <w:tcW w:w="1701" w:type="dxa"/>
            <w:vAlign w:val="top"/>
          </w:tcPr>
          <w:p w14:paraId="7D11FB42">
            <w:pPr>
              <w:pStyle w:val="6"/>
              <w:spacing w:before="76" w:line="206" w:lineRule="auto"/>
              <w:ind w:left="303"/>
            </w:pPr>
            <w:r>
              <w:rPr>
                <w:spacing w:val="-4"/>
              </w:rPr>
              <w:t>现场裁判</w:t>
            </w:r>
          </w:p>
        </w:tc>
      </w:tr>
      <w:tr w14:paraId="147CB7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1052" w:type="dxa"/>
            <w:vMerge w:val="continue"/>
            <w:tcBorders>
              <w:top w:val="nil"/>
              <w:bottom w:val="nil"/>
            </w:tcBorders>
            <w:vAlign w:val="top"/>
          </w:tcPr>
          <w:p w14:paraId="132FAC61">
            <w:pPr>
              <w:rPr>
                <w:rFonts w:ascii="Arial"/>
                <w:sz w:val="21"/>
              </w:rPr>
            </w:pPr>
          </w:p>
        </w:tc>
        <w:tc>
          <w:tcPr>
            <w:tcW w:w="1984" w:type="dxa"/>
            <w:vAlign w:val="center"/>
          </w:tcPr>
          <w:p w14:paraId="63508E9F">
            <w:pPr>
              <w:pStyle w:val="6"/>
              <w:spacing w:before="278" w:line="373" w:lineRule="exact"/>
              <w:ind w:left="228"/>
              <w:jc w:val="center"/>
            </w:pPr>
            <w:r>
              <w:rPr>
                <w:spacing w:val="-1"/>
                <w:position w:val="1"/>
              </w:rPr>
              <w:t>9:30-12:30</w:t>
            </w:r>
          </w:p>
        </w:tc>
        <w:tc>
          <w:tcPr>
            <w:tcW w:w="3574" w:type="dxa"/>
            <w:vAlign w:val="top"/>
          </w:tcPr>
          <w:p w14:paraId="6C73DCFA">
            <w:pPr>
              <w:pStyle w:val="6"/>
              <w:spacing w:before="78" w:line="226" w:lineRule="auto"/>
              <w:jc w:val="right"/>
            </w:pPr>
            <w:r>
              <w:rPr>
                <w:spacing w:val="-5"/>
              </w:rPr>
              <w:t>任务一至任务三正式比赛（各60</w:t>
            </w:r>
          </w:p>
          <w:p w14:paraId="56EC93D1">
            <w:pPr>
              <w:pStyle w:val="6"/>
              <w:spacing w:before="58" w:line="204" w:lineRule="auto"/>
              <w:ind w:left="1520"/>
            </w:pPr>
            <w:r>
              <w:rPr>
                <w:spacing w:val="-5"/>
              </w:rPr>
              <w:t>分钟）</w:t>
            </w:r>
          </w:p>
        </w:tc>
        <w:tc>
          <w:tcPr>
            <w:tcW w:w="1701" w:type="dxa"/>
            <w:vAlign w:val="top"/>
          </w:tcPr>
          <w:p w14:paraId="2CB6E2CF">
            <w:pPr>
              <w:pStyle w:val="6"/>
              <w:spacing w:before="278" w:line="227" w:lineRule="auto"/>
              <w:ind w:left="303"/>
            </w:pPr>
            <w:r>
              <w:rPr>
                <w:spacing w:val="-4"/>
              </w:rPr>
              <w:t>现场裁判</w:t>
            </w:r>
          </w:p>
        </w:tc>
      </w:tr>
      <w:tr w14:paraId="18DE93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1052" w:type="dxa"/>
            <w:vMerge w:val="continue"/>
            <w:tcBorders>
              <w:top w:val="nil"/>
              <w:bottom w:val="nil"/>
            </w:tcBorders>
            <w:vAlign w:val="top"/>
          </w:tcPr>
          <w:p w14:paraId="7125BE76">
            <w:pPr>
              <w:rPr>
                <w:rFonts w:ascii="Arial"/>
                <w:sz w:val="21"/>
              </w:rPr>
            </w:pPr>
          </w:p>
        </w:tc>
        <w:tc>
          <w:tcPr>
            <w:tcW w:w="1984" w:type="dxa"/>
            <w:vAlign w:val="center"/>
          </w:tcPr>
          <w:p w14:paraId="607E4A99">
            <w:pPr>
              <w:pStyle w:val="6"/>
              <w:spacing w:before="79" w:line="234" w:lineRule="auto"/>
              <w:ind w:left="862" w:right="68" w:hanging="612"/>
              <w:jc w:val="center"/>
            </w:pPr>
            <w:r>
              <w:rPr>
                <w:spacing w:val="-3"/>
              </w:rPr>
              <w:t>12:30-13:3</w:t>
            </w:r>
            <w:r>
              <w:rPr>
                <w:spacing w:val="4"/>
              </w:rPr>
              <w:t xml:space="preserve"> </w:t>
            </w:r>
            <w:r>
              <w:t>0</w:t>
            </w:r>
          </w:p>
        </w:tc>
        <w:tc>
          <w:tcPr>
            <w:tcW w:w="3574" w:type="dxa"/>
            <w:vAlign w:val="top"/>
          </w:tcPr>
          <w:p w14:paraId="4D37DC81">
            <w:pPr>
              <w:pStyle w:val="6"/>
              <w:spacing w:before="280" w:line="226" w:lineRule="auto"/>
              <w:ind w:left="959"/>
            </w:pPr>
            <w:r>
              <w:rPr>
                <w:spacing w:val="-2"/>
              </w:rPr>
              <w:t>就餐及休息时间</w:t>
            </w:r>
          </w:p>
        </w:tc>
        <w:tc>
          <w:tcPr>
            <w:tcW w:w="1701" w:type="dxa"/>
            <w:vAlign w:val="top"/>
          </w:tcPr>
          <w:p w14:paraId="1A9B1A27">
            <w:pPr>
              <w:pStyle w:val="6"/>
              <w:spacing w:before="280" w:line="226" w:lineRule="auto"/>
              <w:ind w:left="294"/>
            </w:pPr>
            <w:r>
              <w:rPr>
                <w:spacing w:val="-1"/>
              </w:rPr>
              <w:t>承办单位</w:t>
            </w:r>
          </w:p>
        </w:tc>
      </w:tr>
      <w:tr w14:paraId="01F240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9" w:hRule="atLeast"/>
        </w:trPr>
        <w:tc>
          <w:tcPr>
            <w:tcW w:w="1052" w:type="dxa"/>
            <w:vMerge w:val="continue"/>
            <w:tcBorders>
              <w:top w:val="nil"/>
              <w:bottom w:val="nil"/>
            </w:tcBorders>
            <w:vAlign w:val="top"/>
          </w:tcPr>
          <w:p w14:paraId="58D1B080">
            <w:pPr>
              <w:rPr>
                <w:rFonts w:ascii="Arial"/>
                <w:sz w:val="21"/>
              </w:rPr>
            </w:pPr>
          </w:p>
        </w:tc>
        <w:tc>
          <w:tcPr>
            <w:tcW w:w="1984" w:type="dxa"/>
            <w:vAlign w:val="center"/>
          </w:tcPr>
          <w:p w14:paraId="32BDEE4C">
            <w:pPr>
              <w:pStyle w:val="6"/>
              <w:spacing w:before="279" w:line="275" w:lineRule="auto"/>
              <w:ind w:left="862" w:right="68" w:hanging="612"/>
              <w:jc w:val="center"/>
            </w:pPr>
            <w:r>
              <w:rPr>
                <w:spacing w:val="-3"/>
              </w:rPr>
              <w:t>13:30-17:3</w:t>
            </w:r>
            <w:r>
              <w:rPr>
                <w:spacing w:val="4"/>
              </w:rPr>
              <w:t xml:space="preserve"> </w:t>
            </w:r>
            <w:r>
              <w:t>0</w:t>
            </w:r>
          </w:p>
        </w:tc>
        <w:tc>
          <w:tcPr>
            <w:tcW w:w="3574" w:type="dxa"/>
            <w:vAlign w:val="top"/>
          </w:tcPr>
          <w:p w14:paraId="254085EA">
            <w:pPr>
              <w:pStyle w:val="6"/>
              <w:spacing w:before="80" w:line="224" w:lineRule="auto"/>
              <w:ind w:left="40"/>
            </w:pPr>
            <w:r>
              <w:rPr>
                <w:spacing w:val="3"/>
              </w:rPr>
              <w:t>任务四分批比赛：4</w:t>
            </w:r>
            <w:r>
              <w:rPr>
                <w:spacing w:val="-47"/>
              </w:rPr>
              <w:t xml:space="preserve"> </w:t>
            </w:r>
            <w:r>
              <w:rPr>
                <w:spacing w:val="3"/>
              </w:rPr>
              <w:t>工位同时4</w:t>
            </w:r>
          </w:p>
          <w:p w14:paraId="0FC9773A">
            <w:pPr>
              <w:pStyle w:val="6"/>
              <w:spacing w:before="58" w:line="221" w:lineRule="auto"/>
              <w:ind w:left="76"/>
            </w:pPr>
            <w:r>
              <w:rPr>
                <w:spacing w:val="-5"/>
              </w:rPr>
              <w:t>队；每队</w:t>
            </w:r>
            <w:r>
              <w:rPr>
                <w:spacing w:val="-52"/>
              </w:rPr>
              <w:t xml:space="preserve"> </w:t>
            </w:r>
            <w:r>
              <w:rPr>
                <w:spacing w:val="-5"/>
              </w:rPr>
              <w:t>60</w:t>
            </w:r>
            <w:r>
              <w:rPr>
                <w:spacing w:val="-58"/>
              </w:rPr>
              <w:t xml:space="preserve"> </w:t>
            </w:r>
            <w:r>
              <w:rPr>
                <w:spacing w:val="-5"/>
              </w:rPr>
              <w:t>分钟，批间另计拆</w:t>
            </w:r>
          </w:p>
          <w:p w14:paraId="289B40AB">
            <w:pPr>
              <w:pStyle w:val="6"/>
              <w:spacing w:before="66" w:line="203" w:lineRule="auto"/>
              <w:ind w:left="1522"/>
            </w:pPr>
            <w:r>
              <w:rPr>
                <w:spacing w:val="-5"/>
              </w:rPr>
              <w:t>卸复位</w:t>
            </w:r>
          </w:p>
        </w:tc>
        <w:tc>
          <w:tcPr>
            <w:tcW w:w="1701" w:type="dxa"/>
            <w:vAlign w:val="top"/>
          </w:tcPr>
          <w:p w14:paraId="23E7DCCB">
            <w:pPr>
              <w:spacing w:line="386" w:lineRule="auto"/>
              <w:rPr>
                <w:rFonts w:ascii="Arial"/>
                <w:sz w:val="21"/>
              </w:rPr>
            </w:pPr>
          </w:p>
          <w:p w14:paraId="4144D4F2">
            <w:pPr>
              <w:pStyle w:val="6"/>
              <w:spacing w:before="91" w:line="227" w:lineRule="auto"/>
              <w:ind w:left="303"/>
            </w:pPr>
            <w:r>
              <w:rPr>
                <w:spacing w:val="-4"/>
              </w:rPr>
              <w:t>现场裁判</w:t>
            </w:r>
          </w:p>
        </w:tc>
      </w:tr>
      <w:tr w14:paraId="0F8FE7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1" w:hRule="atLeast"/>
        </w:trPr>
        <w:tc>
          <w:tcPr>
            <w:tcW w:w="1052" w:type="dxa"/>
            <w:vMerge w:val="continue"/>
            <w:tcBorders>
              <w:top w:val="nil"/>
            </w:tcBorders>
            <w:vAlign w:val="top"/>
          </w:tcPr>
          <w:p w14:paraId="44D9E8BE">
            <w:pPr>
              <w:rPr>
                <w:rFonts w:ascii="Arial"/>
                <w:sz w:val="21"/>
              </w:rPr>
            </w:pPr>
          </w:p>
        </w:tc>
        <w:tc>
          <w:tcPr>
            <w:tcW w:w="1984" w:type="dxa"/>
            <w:vAlign w:val="center"/>
          </w:tcPr>
          <w:p w14:paraId="091E0FA1">
            <w:pPr>
              <w:pStyle w:val="6"/>
              <w:spacing w:before="81" w:line="234" w:lineRule="auto"/>
              <w:ind w:left="864" w:right="66" w:hanging="614"/>
              <w:jc w:val="center"/>
            </w:pPr>
            <w:r>
              <w:rPr>
                <w:spacing w:val="-3"/>
              </w:rPr>
              <w:t>17:30-18:3</w:t>
            </w:r>
            <w:r>
              <w:rPr>
                <w:spacing w:val="6"/>
              </w:rPr>
              <w:t xml:space="preserve"> </w:t>
            </w:r>
            <w:r>
              <w:t>0</w:t>
            </w:r>
          </w:p>
        </w:tc>
        <w:tc>
          <w:tcPr>
            <w:tcW w:w="3574" w:type="dxa"/>
            <w:vAlign w:val="top"/>
          </w:tcPr>
          <w:p w14:paraId="3FFE823D">
            <w:pPr>
              <w:pStyle w:val="6"/>
              <w:spacing w:before="81" w:line="234" w:lineRule="auto"/>
              <w:ind w:left="272" w:right="152" w:hanging="133"/>
            </w:pPr>
            <w:r>
              <w:rPr>
                <w:spacing w:val="-6"/>
              </w:rPr>
              <w:t>竞赛结束，数据传输与备份，</w:t>
            </w:r>
            <w:r>
              <w:rPr>
                <w:spacing w:val="-1"/>
              </w:rPr>
              <w:t>选手离场，赛场清理与封闭</w:t>
            </w:r>
          </w:p>
        </w:tc>
        <w:tc>
          <w:tcPr>
            <w:tcW w:w="1701" w:type="dxa"/>
            <w:vAlign w:val="top"/>
          </w:tcPr>
          <w:p w14:paraId="28C96024">
            <w:pPr>
              <w:pStyle w:val="6"/>
              <w:spacing w:before="281" w:line="227" w:lineRule="auto"/>
              <w:ind w:left="303"/>
            </w:pPr>
            <w:r>
              <w:rPr>
                <w:spacing w:val="-4"/>
              </w:rPr>
              <w:t>现场裁判</w:t>
            </w:r>
          </w:p>
        </w:tc>
      </w:tr>
    </w:tbl>
    <w:p w14:paraId="41255E02">
      <w:pPr>
        <w:pStyle w:val="2"/>
        <w:spacing w:before="176" w:line="316" w:lineRule="auto"/>
        <w:ind w:left="94" w:firstLine="663"/>
        <w:jc w:val="both"/>
      </w:pPr>
      <w:r>
        <w:rPr>
          <w:spacing w:val="7"/>
        </w:rPr>
        <w:t>注：以上为建议日程。实操按</w:t>
      </w:r>
      <w:r>
        <w:rPr>
          <w:spacing w:val="-55"/>
        </w:rPr>
        <w:t xml:space="preserve"> </w:t>
      </w:r>
      <w:r>
        <w:rPr>
          <w:spacing w:val="7"/>
        </w:rPr>
        <w:t>4</w:t>
      </w:r>
      <w:r>
        <w:rPr>
          <w:spacing w:val="-68"/>
        </w:rPr>
        <w:t xml:space="preserve"> </w:t>
      </w:r>
      <w:r>
        <w:rPr>
          <w:spacing w:val="7"/>
        </w:rPr>
        <w:t>个吊装工位、每批最多</w:t>
      </w:r>
      <w:r>
        <w:rPr>
          <w:spacing w:val="4"/>
        </w:rPr>
        <w:t>4</w:t>
      </w:r>
      <w:r>
        <w:rPr>
          <w:spacing w:val="-31"/>
        </w:rPr>
        <w:t xml:space="preserve"> </w:t>
      </w:r>
      <w:r>
        <w:rPr>
          <w:spacing w:val="4"/>
        </w:rPr>
        <w:t>队编排，参赛队总数为</w:t>
      </w:r>
      <w:r>
        <w:rPr>
          <w:spacing w:val="-63"/>
        </w:rPr>
        <w:t xml:space="preserve"> </w:t>
      </w:r>
      <w:r>
        <w:rPr>
          <w:spacing w:val="4"/>
        </w:rPr>
        <w:t>N</w:t>
      </w:r>
      <w:r>
        <w:rPr>
          <w:spacing w:val="-42"/>
        </w:rPr>
        <w:t xml:space="preserve"> </w:t>
      </w:r>
      <w:r>
        <w:rPr>
          <w:spacing w:val="4"/>
        </w:rPr>
        <w:t>时，批次数为N÷4</w:t>
      </w:r>
      <w:r>
        <w:rPr>
          <w:spacing w:val="-36"/>
        </w:rPr>
        <w:t xml:space="preserve"> </w:t>
      </w:r>
      <w:r>
        <w:rPr>
          <w:spacing w:val="4"/>
        </w:rPr>
        <w:t>向上取整。每</w:t>
      </w:r>
      <w:r>
        <w:rPr>
          <w:spacing w:val="-1"/>
        </w:rPr>
        <w:t>批有效比赛</w:t>
      </w:r>
      <w:r>
        <w:rPr>
          <w:spacing w:val="-49"/>
        </w:rPr>
        <w:t xml:space="preserve"> </w:t>
      </w:r>
      <w:r>
        <w:rPr>
          <w:spacing w:val="-1"/>
        </w:rPr>
        <w:t>60</w:t>
      </w:r>
      <w:r>
        <w:rPr>
          <w:spacing w:val="-61"/>
        </w:rPr>
        <w:t xml:space="preserve"> </w:t>
      </w:r>
      <w:r>
        <w:rPr>
          <w:spacing w:val="-1"/>
        </w:rPr>
        <w:t>分钟；相邻批次间先按</w:t>
      </w:r>
      <w:r>
        <w:rPr>
          <w:spacing w:val="-63"/>
        </w:rPr>
        <w:t xml:space="preserve"> </w:t>
      </w:r>
      <w:r>
        <w:rPr>
          <w:spacing w:val="-1"/>
        </w:rPr>
        <w:t>30</w:t>
      </w:r>
      <w:r>
        <w:rPr>
          <w:spacing w:val="-61"/>
        </w:rPr>
        <w:t xml:space="preserve"> </w:t>
      </w:r>
      <w:r>
        <w:rPr>
          <w:spacing w:val="-1"/>
        </w:rPr>
        <w:t>分钟预留裁判封存、</w:t>
      </w:r>
      <w:r>
        <w:rPr>
          <w:spacing w:val="8"/>
        </w:rPr>
        <w:t>原队</w:t>
      </w:r>
      <w:r>
        <w:rPr>
          <w:spacing w:val="-50"/>
        </w:rPr>
        <w:t xml:space="preserve"> </w:t>
      </w:r>
      <w:r>
        <w:rPr>
          <w:spacing w:val="8"/>
        </w:rPr>
        <w:t>3</w:t>
      </w:r>
      <w:r>
        <w:rPr>
          <w:spacing w:val="-70"/>
        </w:rPr>
        <w:t xml:space="preserve"> </w:t>
      </w:r>
      <w:r>
        <w:rPr>
          <w:spacing w:val="8"/>
        </w:rPr>
        <w:t>人拆柱回吊复位、工作人员验收及交接，实际间隔以</w:t>
      </w:r>
      <w:r>
        <w:rPr>
          <w:spacing w:val="9"/>
        </w:rPr>
        <w:t>赛前全流程试运转的最慢工位用时并留余量核定。复位与等</w:t>
      </w:r>
      <w:r>
        <w:rPr>
          <w:spacing w:val="6"/>
        </w:rPr>
        <w:t>候不计入本队或下一队</w:t>
      </w:r>
      <w:r>
        <w:rPr>
          <w:spacing w:val="-55"/>
        </w:rPr>
        <w:t xml:space="preserve"> </w:t>
      </w:r>
      <w:r>
        <w:rPr>
          <w:spacing w:val="6"/>
        </w:rPr>
        <w:t>60</w:t>
      </w:r>
      <w:r>
        <w:rPr>
          <w:spacing w:val="-59"/>
        </w:rPr>
        <w:t xml:space="preserve"> </w:t>
      </w:r>
      <w:r>
        <w:rPr>
          <w:spacing w:val="6"/>
        </w:rPr>
        <w:t>分钟，不得以赶场压缩安全步骤。</w:t>
      </w:r>
    </w:p>
    <w:tbl>
      <w:tblPr>
        <w:tblStyle w:val="5"/>
        <w:tblW w:w="83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03"/>
        <w:gridCol w:w="2099"/>
        <w:gridCol w:w="4314"/>
      </w:tblGrid>
      <w:tr w14:paraId="7928F6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1903" w:type="dxa"/>
            <w:vAlign w:val="top"/>
          </w:tcPr>
          <w:p w14:paraId="13A69646">
            <w:pPr>
              <w:pStyle w:val="6"/>
              <w:spacing w:before="156" w:line="229" w:lineRule="auto"/>
              <w:ind w:left="479"/>
              <w:rPr>
                <w:sz w:val="24"/>
                <w:szCs w:val="24"/>
              </w:rPr>
            </w:pPr>
            <w:r>
              <w:rPr>
                <w:b/>
                <w:bCs/>
                <w:spacing w:val="-5"/>
                <w:sz w:val="24"/>
                <w:szCs w:val="24"/>
              </w:rPr>
              <w:t>示例批次</w:t>
            </w:r>
          </w:p>
        </w:tc>
        <w:tc>
          <w:tcPr>
            <w:tcW w:w="2099" w:type="dxa"/>
            <w:vAlign w:val="top"/>
          </w:tcPr>
          <w:p w14:paraId="21106C12">
            <w:pPr>
              <w:pStyle w:val="6"/>
              <w:spacing w:before="156" w:line="227" w:lineRule="auto"/>
              <w:ind w:left="596"/>
              <w:rPr>
                <w:sz w:val="24"/>
                <w:szCs w:val="24"/>
              </w:rPr>
            </w:pPr>
            <w:r>
              <w:rPr>
                <w:b/>
                <w:bCs/>
                <w:spacing w:val="-10"/>
                <w:sz w:val="24"/>
                <w:szCs w:val="24"/>
              </w:rPr>
              <w:t>比赛时段</w:t>
            </w:r>
          </w:p>
        </w:tc>
        <w:tc>
          <w:tcPr>
            <w:tcW w:w="4314" w:type="dxa"/>
            <w:vAlign w:val="top"/>
          </w:tcPr>
          <w:p w14:paraId="32215B7A">
            <w:pPr>
              <w:pStyle w:val="6"/>
              <w:spacing w:before="157" w:line="227" w:lineRule="auto"/>
              <w:ind w:left="1574"/>
              <w:rPr>
                <w:sz w:val="24"/>
                <w:szCs w:val="24"/>
              </w:rPr>
            </w:pPr>
            <w:r>
              <w:rPr>
                <w:b/>
                <w:bCs/>
                <w:spacing w:val="-7"/>
                <w:sz w:val="24"/>
                <w:szCs w:val="24"/>
              </w:rPr>
              <w:t>复位与衔接</w:t>
            </w:r>
          </w:p>
        </w:tc>
      </w:tr>
      <w:tr w14:paraId="523C23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4" w:hRule="atLeast"/>
        </w:trPr>
        <w:tc>
          <w:tcPr>
            <w:tcW w:w="1903" w:type="dxa"/>
            <w:vAlign w:val="top"/>
          </w:tcPr>
          <w:p w14:paraId="207647E1">
            <w:pPr>
              <w:pStyle w:val="6"/>
              <w:spacing w:before="154" w:line="269" w:lineRule="auto"/>
              <w:ind w:left="117" w:right="192" w:hanging="10"/>
              <w:rPr>
                <w:sz w:val="24"/>
                <w:szCs w:val="24"/>
              </w:rPr>
            </w:pPr>
            <w:r>
              <w:rPr>
                <w:spacing w:val="-7"/>
                <w:sz w:val="24"/>
                <w:szCs w:val="24"/>
              </w:rPr>
              <w:t>第</w:t>
            </w:r>
            <w:r>
              <w:rPr>
                <w:spacing w:val="-32"/>
                <w:sz w:val="24"/>
                <w:szCs w:val="24"/>
              </w:rPr>
              <w:t xml:space="preserve"> </w:t>
            </w:r>
            <w:r>
              <w:rPr>
                <w:rFonts w:ascii="Times New Roman" w:hAnsi="Times New Roman" w:eastAsia="Times New Roman" w:cs="Times New Roman"/>
                <w:spacing w:val="-7"/>
                <w:sz w:val="24"/>
                <w:szCs w:val="24"/>
              </w:rPr>
              <w:t xml:space="preserve">1 </w:t>
            </w:r>
            <w:r>
              <w:rPr>
                <w:spacing w:val="-7"/>
                <w:sz w:val="24"/>
                <w:szCs w:val="24"/>
              </w:rPr>
              <w:t>批（最多</w:t>
            </w:r>
            <w:r>
              <w:rPr>
                <w:spacing w:val="-56"/>
                <w:sz w:val="24"/>
                <w:szCs w:val="24"/>
              </w:rPr>
              <w:t xml:space="preserve"> </w:t>
            </w:r>
            <w:r>
              <w:rPr>
                <w:rFonts w:ascii="Times New Roman" w:hAnsi="Times New Roman" w:eastAsia="Times New Roman" w:cs="Times New Roman"/>
                <w:spacing w:val="-7"/>
                <w:sz w:val="24"/>
                <w:szCs w:val="24"/>
              </w:rPr>
              <w:t>4</w:t>
            </w:r>
            <w:r>
              <w:rPr>
                <w:spacing w:val="-16"/>
                <w:sz w:val="24"/>
                <w:szCs w:val="24"/>
              </w:rPr>
              <w:t>队）</w:t>
            </w:r>
          </w:p>
        </w:tc>
        <w:tc>
          <w:tcPr>
            <w:tcW w:w="2099" w:type="dxa"/>
            <w:vAlign w:val="top"/>
          </w:tcPr>
          <w:p w14:paraId="69EBD4D4">
            <w:pPr>
              <w:spacing w:line="302" w:lineRule="auto"/>
              <w:rPr>
                <w:rFonts w:ascii="Arial"/>
                <w:sz w:val="21"/>
              </w:rPr>
            </w:pPr>
          </w:p>
          <w:p w14:paraId="4F9F014E">
            <w:pPr>
              <w:spacing w:before="69" w:line="188" w:lineRule="auto"/>
              <w:ind w:left="108"/>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13:30—14:30</w:t>
            </w:r>
          </w:p>
        </w:tc>
        <w:tc>
          <w:tcPr>
            <w:tcW w:w="4314" w:type="dxa"/>
            <w:vAlign w:val="top"/>
          </w:tcPr>
          <w:p w14:paraId="71106886">
            <w:pPr>
              <w:pStyle w:val="6"/>
              <w:spacing w:before="154" w:line="269" w:lineRule="auto"/>
              <w:ind w:left="99" w:right="192" w:firstLine="10"/>
              <w:rPr>
                <w:sz w:val="24"/>
                <w:szCs w:val="24"/>
              </w:rPr>
            </w:pPr>
            <w:r>
              <w:rPr>
                <w:rFonts w:ascii="Times New Roman" w:hAnsi="Times New Roman" w:eastAsia="Times New Roman" w:cs="Times New Roman"/>
                <w:spacing w:val="-2"/>
                <w:sz w:val="24"/>
                <w:szCs w:val="24"/>
              </w:rPr>
              <w:t xml:space="preserve">14:30—15:00 </w:t>
            </w:r>
            <w:r>
              <w:rPr>
                <w:spacing w:val="-2"/>
                <w:sz w:val="24"/>
                <w:szCs w:val="24"/>
              </w:rPr>
              <w:t>封存、原队拆柱复位、验</w:t>
            </w:r>
            <w:r>
              <w:rPr>
                <w:spacing w:val="-2"/>
                <w:w w:val="98"/>
                <w:sz w:val="24"/>
                <w:szCs w:val="24"/>
              </w:rPr>
              <w:t>收交接</w:t>
            </w:r>
          </w:p>
        </w:tc>
      </w:tr>
      <w:tr w14:paraId="641E4A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3" w:hRule="atLeast"/>
        </w:trPr>
        <w:tc>
          <w:tcPr>
            <w:tcW w:w="1903" w:type="dxa"/>
            <w:vAlign w:val="top"/>
          </w:tcPr>
          <w:p w14:paraId="7EA7D29A">
            <w:pPr>
              <w:pStyle w:val="6"/>
              <w:spacing w:before="153" w:line="269" w:lineRule="auto"/>
              <w:ind w:left="117" w:right="192" w:hanging="10"/>
              <w:rPr>
                <w:sz w:val="24"/>
                <w:szCs w:val="24"/>
              </w:rPr>
            </w:pPr>
            <w:r>
              <w:rPr>
                <w:spacing w:val="-4"/>
                <w:sz w:val="24"/>
                <w:szCs w:val="24"/>
              </w:rPr>
              <w:t>第</w:t>
            </w:r>
            <w:r>
              <w:rPr>
                <w:spacing w:val="-55"/>
                <w:sz w:val="24"/>
                <w:szCs w:val="24"/>
              </w:rPr>
              <w:t xml:space="preserve"> </w:t>
            </w:r>
            <w:r>
              <w:rPr>
                <w:rFonts w:ascii="Times New Roman" w:hAnsi="Times New Roman" w:eastAsia="Times New Roman" w:cs="Times New Roman"/>
                <w:spacing w:val="-4"/>
                <w:sz w:val="24"/>
                <w:szCs w:val="24"/>
              </w:rPr>
              <w:t xml:space="preserve">2 </w:t>
            </w:r>
            <w:r>
              <w:rPr>
                <w:spacing w:val="-4"/>
                <w:sz w:val="24"/>
                <w:szCs w:val="24"/>
              </w:rPr>
              <w:t>批（最多</w:t>
            </w:r>
            <w:r>
              <w:rPr>
                <w:spacing w:val="-57"/>
                <w:sz w:val="24"/>
                <w:szCs w:val="24"/>
              </w:rPr>
              <w:t xml:space="preserve"> </w:t>
            </w:r>
            <w:r>
              <w:rPr>
                <w:rFonts w:ascii="Times New Roman" w:hAnsi="Times New Roman" w:eastAsia="Times New Roman" w:cs="Times New Roman"/>
                <w:spacing w:val="-4"/>
                <w:sz w:val="24"/>
                <w:szCs w:val="24"/>
              </w:rPr>
              <w:t>4</w:t>
            </w:r>
            <w:r>
              <w:rPr>
                <w:spacing w:val="-16"/>
                <w:sz w:val="24"/>
                <w:szCs w:val="24"/>
              </w:rPr>
              <w:t>队）</w:t>
            </w:r>
          </w:p>
        </w:tc>
        <w:tc>
          <w:tcPr>
            <w:tcW w:w="2099" w:type="dxa"/>
            <w:vAlign w:val="top"/>
          </w:tcPr>
          <w:p w14:paraId="295F0A6C">
            <w:pPr>
              <w:spacing w:line="305" w:lineRule="auto"/>
              <w:rPr>
                <w:rFonts w:ascii="Arial"/>
                <w:sz w:val="21"/>
              </w:rPr>
            </w:pPr>
          </w:p>
          <w:p w14:paraId="540C2A34">
            <w:pPr>
              <w:spacing w:before="69" w:line="188" w:lineRule="auto"/>
              <w:ind w:left="108"/>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15:00—16:00</w:t>
            </w:r>
          </w:p>
        </w:tc>
        <w:tc>
          <w:tcPr>
            <w:tcW w:w="4314" w:type="dxa"/>
            <w:vAlign w:val="top"/>
          </w:tcPr>
          <w:p w14:paraId="41B47E06">
            <w:pPr>
              <w:pStyle w:val="6"/>
              <w:spacing w:before="153" w:line="269" w:lineRule="auto"/>
              <w:ind w:left="99" w:right="192" w:firstLine="10"/>
              <w:rPr>
                <w:sz w:val="24"/>
                <w:szCs w:val="24"/>
              </w:rPr>
            </w:pPr>
            <w:r>
              <w:rPr>
                <w:rFonts w:ascii="Times New Roman" w:hAnsi="Times New Roman" w:eastAsia="Times New Roman" w:cs="Times New Roman"/>
                <w:spacing w:val="-2"/>
                <w:sz w:val="24"/>
                <w:szCs w:val="24"/>
              </w:rPr>
              <w:t xml:space="preserve">16:00—16:30 </w:t>
            </w:r>
            <w:r>
              <w:rPr>
                <w:spacing w:val="-2"/>
                <w:sz w:val="24"/>
                <w:szCs w:val="24"/>
              </w:rPr>
              <w:t>封存、原队拆柱复位、验</w:t>
            </w:r>
            <w:r>
              <w:rPr>
                <w:spacing w:val="-2"/>
                <w:w w:val="98"/>
                <w:sz w:val="24"/>
                <w:szCs w:val="24"/>
              </w:rPr>
              <w:t>收交接</w:t>
            </w:r>
          </w:p>
        </w:tc>
      </w:tr>
      <w:tr w14:paraId="417ACA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8" w:hRule="atLeast"/>
        </w:trPr>
        <w:tc>
          <w:tcPr>
            <w:tcW w:w="1903" w:type="dxa"/>
            <w:vAlign w:val="top"/>
          </w:tcPr>
          <w:p w14:paraId="2B018580">
            <w:pPr>
              <w:pStyle w:val="6"/>
              <w:spacing w:before="158" w:line="269" w:lineRule="auto"/>
              <w:ind w:left="117" w:right="192" w:hanging="10"/>
              <w:rPr>
                <w:sz w:val="24"/>
                <w:szCs w:val="24"/>
              </w:rPr>
            </w:pPr>
            <w:r>
              <w:rPr>
                <w:spacing w:val="-5"/>
                <w:sz w:val="24"/>
                <w:szCs w:val="24"/>
              </w:rPr>
              <w:t>第</w:t>
            </w:r>
            <w:r>
              <w:rPr>
                <w:spacing w:val="-48"/>
                <w:sz w:val="24"/>
                <w:szCs w:val="24"/>
              </w:rPr>
              <w:t xml:space="preserve"> </w:t>
            </w:r>
            <w:r>
              <w:rPr>
                <w:rFonts w:ascii="Times New Roman" w:hAnsi="Times New Roman" w:eastAsia="Times New Roman" w:cs="Times New Roman"/>
                <w:spacing w:val="-5"/>
                <w:sz w:val="24"/>
                <w:szCs w:val="24"/>
              </w:rPr>
              <w:t xml:space="preserve">3 </w:t>
            </w:r>
            <w:r>
              <w:rPr>
                <w:spacing w:val="-5"/>
                <w:sz w:val="24"/>
                <w:szCs w:val="24"/>
              </w:rPr>
              <w:t>批（最多</w:t>
            </w:r>
            <w:r>
              <w:rPr>
                <w:spacing w:val="-56"/>
                <w:sz w:val="24"/>
                <w:szCs w:val="24"/>
              </w:rPr>
              <w:t xml:space="preserve"> </w:t>
            </w:r>
            <w:r>
              <w:rPr>
                <w:rFonts w:ascii="Times New Roman" w:hAnsi="Times New Roman" w:eastAsia="Times New Roman" w:cs="Times New Roman"/>
                <w:spacing w:val="-5"/>
                <w:sz w:val="24"/>
                <w:szCs w:val="24"/>
              </w:rPr>
              <w:t>4</w:t>
            </w:r>
            <w:r>
              <w:rPr>
                <w:spacing w:val="-16"/>
                <w:sz w:val="24"/>
                <w:szCs w:val="24"/>
              </w:rPr>
              <w:t>队）</w:t>
            </w:r>
          </w:p>
        </w:tc>
        <w:tc>
          <w:tcPr>
            <w:tcW w:w="2099" w:type="dxa"/>
            <w:vAlign w:val="top"/>
          </w:tcPr>
          <w:p w14:paraId="5F4D4B45">
            <w:pPr>
              <w:spacing w:line="305" w:lineRule="auto"/>
              <w:rPr>
                <w:rFonts w:ascii="Arial"/>
                <w:sz w:val="21"/>
              </w:rPr>
            </w:pPr>
          </w:p>
          <w:p w14:paraId="306ADF9A">
            <w:pPr>
              <w:spacing w:before="69" w:line="188" w:lineRule="auto"/>
              <w:ind w:left="108"/>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16:30—17:30</w:t>
            </w:r>
          </w:p>
        </w:tc>
        <w:tc>
          <w:tcPr>
            <w:tcW w:w="4314" w:type="dxa"/>
            <w:vAlign w:val="top"/>
          </w:tcPr>
          <w:p w14:paraId="6E14DA51">
            <w:pPr>
              <w:spacing w:line="257" w:lineRule="auto"/>
              <w:rPr>
                <w:rFonts w:ascii="Arial"/>
                <w:sz w:val="21"/>
              </w:rPr>
            </w:pPr>
          </w:p>
          <w:p w14:paraId="1E786F8A">
            <w:pPr>
              <w:pStyle w:val="6"/>
              <w:spacing w:before="78" w:line="220" w:lineRule="auto"/>
              <w:ind w:left="86"/>
              <w:rPr>
                <w:sz w:val="24"/>
                <w:szCs w:val="24"/>
              </w:rPr>
            </w:pPr>
            <w:r>
              <w:rPr>
                <w:spacing w:val="-1"/>
                <w:sz w:val="24"/>
                <w:szCs w:val="24"/>
              </w:rPr>
              <w:t>末批结束后原队拆柱复位，验收后离场</w:t>
            </w:r>
          </w:p>
        </w:tc>
      </w:tr>
    </w:tbl>
    <w:p w14:paraId="1EFAB3F4">
      <w:pPr>
        <w:pStyle w:val="2"/>
        <w:spacing w:before="175" w:line="226" w:lineRule="auto"/>
        <w:ind w:left="95"/>
      </w:pPr>
      <w:r>
        <w:rPr>
          <w:spacing w:val="9"/>
        </w:rPr>
        <w:t>待赛队在独立候赛区检录，复位危险区未解除前不得进入。</w:t>
      </w:r>
    </w:p>
    <w:p w14:paraId="6ABB771B">
      <w:pPr>
        <w:pStyle w:val="2"/>
        <w:spacing w:before="180" w:line="232" w:lineRule="auto"/>
        <w:ind w:left="753"/>
      </w:pPr>
      <w:r>
        <w:rPr>
          <w:b/>
          <w:bCs/>
          <w:spacing w:val="5"/>
        </w:rPr>
        <w:t>实操批次衔接与试件复位</w:t>
      </w:r>
    </w:p>
    <w:p w14:paraId="757E0751">
      <w:pPr>
        <w:pStyle w:val="2"/>
        <w:numPr>
          <w:numId w:val="0"/>
        </w:numPr>
        <w:spacing w:before="169" w:line="332" w:lineRule="auto"/>
        <w:ind w:left="0" w:leftChars="0" w:right="5" w:rightChars="0" w:firstLine="668" w:firstLineChars="200"/>
        <w:jc w:val="both"/>
      </w:pPr>
      <w:r>
        <w:rPr>
          <w:rFonts w:hint="eastAsia"/>
          <w:spacing w:val="12"/>
          <w:lang w:val="en-US" w:eastAsia="zh-CN"/>
        </w:rPr>
        <w:t>1.</w:t>
      </w:r>
      <w:r>
        <w:rPr>
          <w:spacing w:val="12"/>
        </w:rPr>
        <w:t>阶段划分。技能实操分为</w:t>
      </w:r>
      <w:r>
        <w:rPr>
          <w:spacing w:val="-47"/>
        </w:rPr>
        <w:t xml:space="preserve"> </w:t>
      </w:r>
      <w:r>
        <w:rPr>
          <w:spacing w:val="12"/>
        </w:rPr>
        <w:t>60</w:t>
      </w:r>
      <w:r>
        <w:rPr>
          <w:spacing w:val="-53"/>
        </w:rPr>
        <w:t xml:space="preserve"> </w:t>
      </w:r>
      <w:r>
        <w:rPr>
          <w:spacing w:val="12"/>
        </w:rPr>
        <w:t>分钟计分安装和赛后拆</w:t>
      </w:r>
      <w:r>
        <w:rPr>
          <w:spacing w:val="1"/>
        </w:rPr>
        <w:t>柱复位两个阶段。原参赛队</w:t>
      </w:r>
      <w:r>
        <w:rPr>
          <w:spacing w:val="-67"/>
        </w:rPr>
        <w:t xml:space="preserve"> </w:t>
      </w:r>
      <w:r>
        <w:rPr>
          <w:spacing w:val="1"/>
        </w:rPr>
        <w:t>3</w:t>
      </w:r>
      <w:r>
        <w:rPr>
          <w:spacing w:val="-72"/>
        </w:rPr>
        <w:t xml:space="preserve"> </w:t>
      </w:r>
      <w:r>
        <w:rPr>
          <w:spacing w:val="1"/>
        </w:rPr>
        <w:t>名选手须在裁判完成实物</w:t>
      </w:r>
      <w:r>
        <w:t>复核、</w:t>
      </w:r>
      <w:r>
        <w:rPr>
          <w:spacing w:val="9"/>
        </w:rPr>
        <w:t>记录签认、影像留存及成果封存后，另行完成本工位拆柱、</w:t>
      </w:r>
      <w:r>
        <w:rPr>
          <w:spacing w:val="16"/>
        </w:rPr>
        <w:t>回吊入架、清理及初态恢复。复位不计入本队60</w:t>
      </w:r>
      <w:r>
        <w:rPr>
          <w:spacing w:val="-48"/>
        </w:rPr>
        <w:t xml:space="preserve"> </w:t>
      </w:r>
      <w:r>
        <w:rPr>
          <w:spacing w:val="16"/>
        </w:rPr>
        <w:t>分钟，不</w:t>
      </w:r>
      <w:r>
        <w:rPr>
          <w:spacing w:val="9"/>
        </w:rPr>
        <w:t>计技术得分，也不作为同分时的用时比较；严重安全违章仍按第十章处理。封存前不得改变试件状态，选手在指定安全位置等候。提前完成的工位原则上在本批统一结束后复位，</w:t>
      </w:r>
      <w:r>
        <w:rPr>
          <w:spacing w:val="8"/>
        </w:rPr>
        <w:t>避免干扰同批比赛。</w:t>
      </w:r>
    </w:p>
    <w:p w14:paraId="7337394E">
      <w:pPr>
        <w:pStyle w:val="2"/>
        <w:spacing w:before="3" w:line="333" w:lineRule="auto"/>
        <w:ind w:left="16" w:right="245" w:firstLine="643"/>
        <w:rPr>
          <w:spacing w:val="9"/>
        </w:rPr>
      </w:pPr>
      <w:r>
        <w:rPr>
          <w:spacing w:val="9"/>
        </w:rPr>
        <w:t>2.</w:t>
      </w:r>
      <w:r>
        <w:rPr>
          <w:spacing w:val="-85"/>
        </w:rPr>
        <w:t xml:space="preserve"> </w:t>
      </w:r>
      <w:r>
        <w:rPr>
          <w:spacing w:val="9"/>
        </w:rPr>
        <w:t>岗位与许可。拆柱复位仍由原队</w:t>
      </w:r>
      <w:r>
        <w:rPr>
          <w:spacing w:val="-55"/>
        </w:rPr>
        <w:t xml:space="preserve"> </w:t>
      </w:r>
      <w:r>
        <w:rPr>
          <w:spacing w:val="9"/>
        </w:rPr>
        <w:t>3</w:t>
      </w:r>
      <w:r>
        <w:rPr>
          <w:spacing w:val="-64"/>
        </w:rPr>
        <w:t xml:space="preserve"> </w:t>
      </w:r>
      <w:r>
        <w:rPr>
          <w:spacing w:val="9"/>
        </w:rPr>
        <w:t>人承担</w:t>
      </w:r>
      <w:r>
        <w:rPr>
          <w:spacing w:val="-62"/>
        </w:rPr>
        <w:t xml:space="preserve"> </w:t>
      </w:r>
      <w:r>
        <w:rPr>
          <w:spacing w:val="9"/>
        </w:rPr>
        <w:t>A</w:t>
      </w:r>
      <w:r>
        <w:rPr>
          <w:spacing w:val="-49"/>
        </w:rPr>
        <w:t xml:space="preserve"> </w:t>
      </w:r>
      <w:r>
        <w:rPr>
          <w:spacing w:val="9"/>
        </w:rPr>
        <w:t>指挥、B设备操作、C 司索安装，按经审核的逆向作业方案实施。每工位独立安全监督全过程监督，裁判与安全监督确认可拆条</w:t>
      </w:r>
      <w:r>
        <w:rPr>
          <w:spacing w:val="13"/>
        </w:rPr>
        <w:t>件并发出许可后方可操作；下一队不得参与。需要</w:t>
      </w:r>
      <w:r>
        <w:rPr>
          <w:spacing w:val="-47"/>
        </w:rPr>
        <w:t xml:space="preserve"> </w:t>
      </w:r>
      <w:r>
        <w:rPr>
          <w:spacing w:val="13"/>
        </w:rPr>
        <w:t>A、C</w:t>
      </w:r>
      <w:r>
        <w:rPr>
          <w:spacing w:val="-47"/>
        </w:rPr>
        <w:t xml:space="preserve"> </w:t>
      </w:r>
      <w:r>
        <w:rPr>
          <w:spacing w:val="13"/>
        </w:rPr>
        <w:t>协</w:t>
      </w:r>
      <w:r>
        <w:rPr>
          <w:spacing w:val="9"/>
        </w:rPr>
        <w:t>作拆接支撑时，设备停止且独立有效防倾覆措施持续有效，</w:t>
      </w:r>
      <w:r>
        <w:rPr>
          <w:spacing w:val="8"/>
        </w:rPr>
        <w:t>恢复运动前</w:t>
      </w:r>
      <w:r>
        <w:rPr>
          <w:spacing w:val="-55"/>
        </w:rPr>
        <w:t xml:space="preserve"> </w:t>
      </w:r>
      <w:r>
        <w:rPr>
          <w:spacing w:val="8"/>
        </w:rPr>
        <w:t>A</w:t>
      </w:r>
      <w:r>
        <w:rPr>
          <w:spacing w:val="-64"/>
        </w:rPr>
        <w:t xml:space="preserve"> </w:t>
      </w:r>
      <w:r>
        <w:rPr>
          <w:spacing w:val="8"/>
        </w:rPr>
        <w:t>须回到指挥岗位。保障技术人员负责验收和异</w:t>
      </w:r>
      <w:r>
        <w:rPr>
          <w:spacing w:val="9"/>
        </w:rPr>
        <w:t>常接管，不代替选手的正常拆卸操作。四工位须有足够独立监督与应急力量，条件不足即延长批间隔。</w:t>
      </w:r>
    </w:p>
    <w:p w14:paraId="7163732E">
      <w:pPr>
        <w:pStyle w:val="2"/>
        <w:spacing w:before="7" w:line="226" w:lineRule="auto"/>
        <w:ind w:left="662"/>
      </w:pPr>
      <w:r>
        <w:rPr>
          <w:spacing w:val="8"/>
        </w:rPr>
        <w:t>3.反向拆卸。原队先检查吊点、索具、设备及存放架，</w:t>
      </w:r>
    </w:p>
    <w:p w14:paraId="2C425205">
      <w:pPr>
        <w:pStyle w:val="2"/>
        <w:spacing w:before="176" w:line="334" w:lineRule="auto"/>
        <w:ind w:left="15" w:firstLine="17"/>
        <w:rPr>
          <w:spacing w:val="6"/>
        </w:rPr>
      </w:pPr>
      <w:r>
        <w:rPr>
          <w:spacing w:val="8"/>
        </w:rPr>
        <w:t>重新可靠连接吊具，在防倾覆措施持续有效的条件下按方案</w:t>
      </w:r>
      <w:r>
        <w:rPr>
          <w:spacing w:val="9"/>
        </w:rPr>
        <w:t>逐步张紧承载；报告并确认受力转换、独立稳定措施和允许接近条件后，才可按规定顺序逐道卸除临撑。不得先拆撑再挂钩，也不得仅凭吊索拉紧即认定可拆撑。所有人员退出夹</w:t>
      </w:r>
      <w:r>
        <w:rPr>
          <w:spacing w:val="7"/>
        </w:rPr>
        <w:t>点后缓慢垂直起升，确认全部钢筋与孔口完全</w:t>
      </w:r>
      <w:r>
        <w:rPr>
          <w:spacing w:val="6"/>
        </w:rPr>
        <w:t>脱离且无卡阻，</w:t>
      </w:r>
      <w:r>
        <w:rPr>
          <w:spacing w:val="9"/>
        </w:rPr>
        <w:t>再沿批准路线回吊；异常时立即停止，禁止强拔、斜拉或人</w:t>
      </w:r>
      <w:r>
        <w:rPr>
          <w:spacing w:val="6"/>
        </w:rPr>
        <w:t>工扶柱。</w:t>
      </w:r>
    </w:p>
    <w:p w14:paraId="38A0617A">
      <w:pPr>
        <w:pStyle w:val="2"/>
        <w:spacing w:before="1" w:line="332" w:lineRule="auto"/>
        <w:ind w:left="29" w:right="245" w:firstLine="624"/>
      </w:pPr>
      <w:r>
        <w:rPr>
          <w:rFonts w:hint="eastAsia"/>
          <w:spacing w:val="6"/>
          <w:lang w:val="en-US" w:eastAsia="zh-CN"/>
        </w:rPr>
        <w:t xml:space="preserve"> </w:t>
      </w:r>
      <w:r>
        <w:rPr>
          <w:spacing w:val="9"/>
        </w:rPr>
        <w:t>4.入架与恢复。原队将训练柱回吊至经验证的立式存放架，完成支承、锁定、防倾覆检查，报告并确认稳定后</w:t>
      </w:r>
      <w:r>
        <w:rPr>
          <w:spacing w:val="8"/>
        </w:rPr>
        <w:t>方可</w:t>
      </w:r>
      <w:r>
        <w:rPr>
          <w:spacing w:val="9"/>
        </w:rPr>
        <w:t>卸载摘钩。随后按清单检查柱体、吊点、孔口、预留筋</w:t>
      </w:r>
      <w:r>
        <w:rPr>
          <w:spacing w:val="8"/>
        </w:rPr>
        <w:t>、底</w:t>
      </w:r>
    </w:p>
    <w:p w14:paraId="74570E67">
      <w:pPr>
        <w:pStyle w:val="2"/>
        <w:spacing w:before="185" w:line="332" w:lineRule="auto"/>
        <w:ind w:left="18" w:right="14" w:firstLine="3"/>
      </w:pPr>
      <w:r>
        <w:rPr>
          <w:spacing w:val="7"/>
        </w:rPr>
        <w:t>座、支撑、锚点、</w:t>
      </w:r>
      <w:r>
        <w:rPr>
          <w:spacing w:val="-93"/>
        </w:rPr>
        <w:t xml:space="preserve"> </w:t>
      </w:r>
      <w:r>
        <w:rPr>
          <w:spacing w:val="7"/>
        </w:rPr>
        <w:t>吊具和控制器，恢复支撑</w:t>
      </w:r>
      <w:r>
        <w:rPr>
          <w:spacing w:val="6"/>
        </w:rPr>
        <w:t>长度、调平件、</w:t>
      </w:r>
      <w:r>
        <w:rPr>
          <w:spacing w:val="9"/>
        </w:rPr>
        <w:t>工具及吊车统一初态，清理杂物。工作人员监督清除个人答题标记和资料，保留公用基准与安全标识；不得损伤钢筋、孔口或固定节点，不得由选手拆改固定底座和设备锚固。</w:t>
      </w:r>
    </w:p>
    <w:p w14:paraId="2DB5085A">
      <w:pPr>
        <w:pStyle w:val="2"/>
        <w:spacing w:before="12" w:line="333" w:lineRule="auto"/>
        <w:ind w:left="19" w:right="11" w:firstLine="636"/>
      </w:pPr>
      <w:r>
        <w:rPr>
          <w:spacing w:val="9"/>
        </w:rPr>
        <w:t>5.验收与交接。原队填写《工位复位验收单》，保障技术人员独立复查构件及孔筋完好、几何基准、工装初态、材</w:t>
      </w:r>
      <w:r>
        <w:rPr>
          <w:spacing w:val="6"/>
        </w:rPr>
        <w:t>料数量与设备功能。复查合格后，由该队</w:t>
      </w:r>
      <w:r>
        <w:rPr>
          <w:spacing w:val="-71"/>
        </w:rPr>
        <w:t xml:space="preserve"> </w:t>
      </w:r>
      <w:r>
        <w:rPr>
          <w:spacing w:val="6"/>
        </w:rPr>
        <w:t>A 岗、保</w:t>
      </w:r>
      <w:r>
        <w:rPr>
          <w:spacing w:val="5"/>
        </w:rPr>
        <w:t>障技术人</w:t>
      </w:r>
      <w:r>
        <w:rPr>
          <w:spacing w:val="9"/>
        </w:rPr>
        <w:t>员、安全监督和现场裁判共同签认，原队交接后沿指定路线</w:t>
      </w:r>
      <w:r>
        <w:rPr>
          <w:spacing w:val="8"/>
        </w:rPr>
        <w:t>离场，再向下一队放行；下一队</w:t>
      </w:r>
      <w:r>
        <w:rPr>
          <w:spacing w:val="-54"/>
        </w:rPr>
        <w:t xml:space="preserve"> </w:t>
      </w:r>
      <w:r>
        <w:rPr>
          <w:spacing w:val="8"/>
        </w:rPr>
        <w:t>3</w:t>
      </w:r>
      <w:r>
        <w:rPr>
          <w:spacing w:val="-69"/>
        </w:rPr>
        <w:t xml:space="preserve"> </w:t>
      </w:r>
      <w:r>
        <w:rPr>
          <w:spacing w:val="8"/>
        </w:rPr>
        <w:t>人只核对初态并签认，开</w:t>
      </w:r>
      <w:r>
        <w:rPr>
          <w:spacing w:val="9"/>
        </w:rPr>
        <w:t>赛后自行完成计分检查与测量。发现磨损、弯曲、卡涩、锚固松动或数据残留，由保障人员更换等效合格件并复验，不</w:t>
      </w:r>
      <w:r>
        <w:rPr>
          <w:spacing w:val="7"/>
        </w:rPr>
        <w:t>得留给下一队处理。</w:t>
      </w:r>
    </w:p>
    <w:p w14:paraId="08E9E5A4">
      <w:pPr>
        <w:pStyle w:val="2"/>
        <w:spacing w:before="2" w:line="333" w:lineRule="auto"/>
        <w:ind w:left="20" w:right="10" w:firstLine="640"/>
      </w:pPr>
      <w:r>
        <w:rPr>
          <w:spacing w:val="4"/>
        </w:rPr>
        <w:t>6.异常与开赛。60</w:t>
      </w:r>
      <w:r>
        <w:rPr>
          <w:spacing w:val="-42"/>
        </w:rPr>
        <w:t xml:space="preserve"> </w:t>
      </w:r>
      <w:r>
        <w:rPr>
          <w:spacing w:val="4"/>
        </w:rPr>
        <w:t>分钟后不得补装、补测或修改数据获</w:t>
      </w:r>
      <w:r>
        <w:rPr>
          <w:spacing w:val="9"/>
        </w:rPr>
        <w:t>取成绩；已稳定但未完成任务者按实际证据封存，获许可后直接恢复初态，不为补足任务再次安装。构件仍悬吊、未稳定、选手身体不适或发生设备故障时，裁判先组织专业人员按预案安全处置，在不妨碍处置前提下留证；仅在确认人员和工位条件适宜后，才许可原队继续非计分复位，否则由保障人员接管并记录。复位不设赶工倒计时，所需时间按实测</w:t>
      </w:r>
      <w:r>
        <w:rPr>
          <w:spacing w:val="8"/>
        </w:rPr>
        <w:t>计入批间隔。原则上</w:t>
      </w:r>
      <w:r>
        <w:rPr>
          <w:spacing w:val="-61"/>
        </w:rPr>
        <w:t xml:space="preserve"> </w:t>
      </w:r>
      <w:r>
        <w:rPr>
          <w:spacing w:val="8"/>
        </w:rPr>
        <w:t>4</w:t>
      </w:r>
      <w:r>
        <w:rPr>
          <w:spacing w:val="-61"/>
        </w:rPr>
        <w:t xml:space="preserve"> </w:t>
      </w:r>
      <w:r>
        <w:rPr>
          <w:spacing w:val="8"/>
        </w:rPr>
        <w:t>工位均验收通过后统一开赛；延误时</w:t>
      </w:r>
      <w:r>
        <w:rPr>
          <w:spacing w:val="9"/>
        </w:rPr>
        <w:t>由裁判长调整批次或启用公布的备用场次，完整保留下一队</w:t>
      </w:r>
      <w:r>
        <w:rPr>
          <w:spacing w:val="5"/>
        </w:rPr>
        <w:t>60</w:t>
      </w:r>
      <w:r>
        <w:rPr>
          <w:spacing w:val="-49"/>
        </w:rPr>
        <w:t xml:space="preserve"> </w:t>
      </w:r>
      <w:r>
        <w:rPr>
          <w:spacing w:val="5"/>
        </w:rPr>
        <w:t>分钟。待赛队不得进入拆卸区或接触上一队赛题、记录和</w:t>
      </w:r>
      <w:r>
        <w:rPr>
          <w:spacing w:val="9"/>
        </w:rPr>
        <w:t>影像，已赛队与待赛队的路线及资料管理分离。</w:t>
      </w:r>
    </w:p>
    <w:p w14:paraId="1E43610A">
      <w:pPr>
        <w:spacing w:before="184" w:line="227" w:lineRule="auto"/>
        <w:ind w:left="672"/>
        <w:outlineLvl w:val="0"/>
        <w:rPr>
          <w:rFonts w:ascii="黑体" w:hAnsi="黑体" w:eastAsia="黑体" w:cs="黑体"/>
          <w:sz w:val="31"/>
          <w:szCs w:val="31"/>
        </w:rPr>
      </w:pPr>
      <w:r>
        <w:rPr>
          <w:rFonts w:hint="eastAsia" w:eastAsia="宋体"/>
          <w:lang w:val="en-US" w:eastAsia="zh-CN"/>
        </w:rPr>
        <w:t xml:space="preserve">  </w:t>
      </w:r>
      <w:r>
        <w:rPr>
          <w:rFonts w:ascii="黑体" w:hAnsi="黑体" w:eastAsia="黑体" w:cs="黑体"/>
          <w:b/>
          <w:bCs/>
          <w:spacing w:val="3"/>
          <w:sz w:val="31"/>
          <w:szCs w:val="31"/>
        </w:rPr>
        <w:t>六、竞赛规则</w:t>
      </w:r>
    </w:p>
    <w:p w14:paraId="369AA677">
      <w:pPr>
        <w:pStyle w:val="2"/>
        <w:spacing w:before="177" w:line="231" w:lineRule="auto"/>
        <w:ind w:left="688"/>
        <w:outlineLvl w:val="1"/>
      </w:pPr>
      <w:r>
        <w:rPr>
          <w:b/>
          <w:bCs/>
          <w:spacing w:val="2"/>
        </w:rPr>
        <w:t>（一）选手报名</w:t>
      </w:r>
    </w:p>
    <w:p w14:paraId="4741BBED">
      <w:pPr>
        <w:pStyle w:val="2"/>
        <w:spacing w:before="172" w:line="332" w:lineRule="auto"/>
        <w:ind w:left="18" w:right="11" w:firstLine="641"/>
        <w:jc w:val="both"/>
      </w:pPr>
      <w:r>
        <w:rPr>
          <w:spacing w:val="9"/>
        </w:rPr>
        <w:t>参赛选手须为高等职业学校（含本科职业院校）全日制在籍学生，资格以报名时所具有的在校学籍为准。其他资格</w:t>
      </w:r>
      <w:r>
        <w:rPr>
          <w:spacing w:val="13"/>
        </w:rPr>
        <w:t>条件按</w:t>
      </w:r>
      <w:r>
        <w:rPr>
          <w:spacing w:val="-54"/>
        </w:rPr>
        <w:t xml:space="preserve"> </w:t>
      </w:r>
      <w:r>
        <w:rPr>
          <w:spacing w:val="13"/>
        </w:rPr>
        <w:t>2026</w:t>
      </w:r>
      <w:r>
        <w:rPr>
          <w:spacing w:val="-54"/>
        </w:rPr>
        <w:t xml:space="preserve"> </w:t>
      </w:r>
      <w:r>
        <w:rPr>
          <w:spacing w:val="13"/>
        </w:rPr>
        <w:t>年大赛正式通知执行。参赛院校应如实申报实</w:t>
      </w:r>
      <w:r>
        <w:rPr>
          <w:spacing w:val="9"/>
        </w:rPr>
        <w:t>际岗位所需资格，赛项执委会在赛前核验。</w:t>
      </w:r>
    </w:p>
    <w:p w14:paraId="2663E7A2">
      <w:pPr>
        <w:pStyle w:val="2"/>
        <w:spacing w:before="10" w:line="235" w:lineRule="auto"/>
        <w:ind w:left="688"/>
        <w:outlineLvl w:val="1"/>
      </w:pPr>
      <w:r>
        <w:rPr>
          <w:b/>
          <w:bCs/>
          <w:spacing w:val="2"/>
        </w:rPr>
        <w:t>（二）熟悉场地</w:t>
      </w:r>
    </w:p>
    <w:p w14:paraId="51BB0DA5">
      <w:pPr>
        <w:pStyle w:val="2"/>
        <w:spacing w:before="165" w:line="332" w:lineRule="auto"/>
        <w:ind w:left="27" w:right="11" w:firstLine="660"/>
        <w:jc w:val="both"/>
      </w:pPr>
      <w:r>
        <w:rPr>
          <w:spacing w:val="8"/>
        </w:rPr>
        <w:t>大赛报到当日，将由海南省大赛组委会统一组织参赛团</w:t>
      </w:r>
      <w:r>
        <w:rPr>
          <w:spacing w:val="9"/>
        </w:rPr>
        <w:t>队，在规定时间地点，有序熟悉竞赛场地。必须严格遵守大赛相关制度，听从海南省大赛组委会安排，不得</w:t>
      </w:r>
      <w:r>
        <w:rPr>
          <w:spacing w:val="8"/>
        </w:rPr>
        <w:t>拥挤打闹。</w:t>
      </w:r>
    </w:p>
    <w:p w14:paraId="2921F995">
      <w:pPr>
        <w:pStyle w:val="2"/>
        <w:spacing w:before="8" w:line="231" w:lineRule="auto"/>
        <w:ind w:left="688"/>
        <w:outlineLvl w:val="1"/>
      </w:pPr>
      <w:r>
        <w:rPr>
          <w:b/>
          <w:bCs/>
          <w:spacing w:val="2"/>
        </w:rPr>
        <w:t>（三）入场规则</w:t>
      </w:r>
    </w:p>
    <w:p w14:paraId="7F76E8DE">
      <w:pPr>
        <w:pStyle w:val="2"/>
        <w:spacing w:before="176" w:line="333" w:lineRule="auto"/>
        <w:ind w:left="18" w:right="11" w:firstLine="641"/>
        <w:jc w:val="both"/>
      </w:pPr>
      <w:r>
        <w:rPr>
          <w:spacing w:val="9"/>
        </w:rPr>
        <w:t>参赛选手在指定位置检录，提供参赛证、学生证和身份</w:t>
      </w:r>
      <w:r>
        <w:rPr>
          <w:spacing w:val="17"/>
        </w:rPr>
        <w:t>证，抽取并签认机位或工位号。仿真比赛赛前30</w:t>
      </w:r>
      <w:r>
        <w:rPr>
          <w:spacing w:val="-44"/>
        </w:rPr>
        <w:t xml:space="preserve"> </w:t>
      </w:r>
      <w:r>
        <w:rPr>
          <w:spacing w:val="17"/>
        </w:rPr>
        <w:t>分钟统一</w:t>
      </w:r>
      <w:r>
        <w:rPr>
          <w:spacing w:val="11"/>
        </w:rPr>
        <w:t>进场，开始</w:t>
      </w:r>
      <w:r>
        <w:rPr>
          <w:spacing w:val="-27"/>
        </w:rPr>
        <w:t xml:space="preserve"> </w:t>
      </w:r>
      <w:r>
        <w:rPr>
          <w:spacing w:val="11"/>
        </w:rPr>
        <w:t>15</w:t>
      </w:r>
      <w:r>
        <w:rPr>
          <w:spacing w:val="-54"/>
        </w:rPr>
        <w:t xml:space="preserve"> </w:t>
      </w:r>
      <w:r>
        <w:rPr>
          <w:spacing w:val="11"/>
        </w:rPr>
        <w:t>分钟后不得入场。技能实操须本队</w:t>
      </w:r>
      <w:r>
        <w:rPr>
          <w:spacing w:val="-57"/>
        </w:rPr>
        <w:t xml:space="preserve"> </w:t>
      </w:r>
      <w:r>
        <w:rPr>
          <w:spacing w:val="11"/>
        </w:rPr>
        <w:t>3</w:t>
      </w:r>
      <w:r>
        <w:rPr>
          <w:spacing w:val="-60"/>
        </w:rPr>
        <w:t xml:space="preserve"> </w:t>
      </w:r>
      <w:r>
        <w:rPr>
          <w:spacing w:val="11"/>
        </w:rPr>
        <w:t>名选手</w:t>
      </w:r>
      <w:r>
        <w:rPr>
          <w:spacing w:val="7"/>
        </w:rPr>
        <w:t>在开赛前共同完成检录、</w:t>
      </w:r>
      <w:r>
        <w:rPr>
          <w:spacing w:val="-91"/>
        </w:rPr>
        <w:t xml:space="preserve"> </w:t>
      </w:r>
      <w:r>
        <w:rPr>
          <w:spacing w:val="7"/>
        </w:rPr>
        <w:t>岗位确认和安全交底，</w:t>
      </w:r>
      <w:r>
        <w:rPr>
          <w:spacing w:val="6"/>
        </w:rPr>
        <w:t>方可进入实</w:t>
      </w:r>
      <w:r>
        <w:rPr>
          <w:spacing w:val="9"/>
        </w:rPr>
        <w:t>操工位；不得缺员作业或在吊装过程中补入人员。迟到、缺</w:t>
      </w:r>
      <w:r>
        <w:rPr>
          <w:spacing w:val="8"/>
        </w:rPr>
        <w:t>员等情形按大赛统一规则处理。</w:t>
      </w:r>
    </w:p>
    <w:p w14:paraId="64A17D04">
      <w:pPr>
        <w:pStyle w:val="2"/>
        <w:spacing w:line="231" w:lineRule="auto"/>
        <w:ind w:left="688"/>
        <w:outlineLvl w:val="1"/>
      </w:pPr>
      <w:r>
        <w:rPr>
          <w:b/>
          <w:bCs/>
          <w:spacing w:val="2"/>
        </w:rPr>
        <w:t>（四）赛场规则</w:t>
      </w:r>
    </w:p>
    <w:p w14:paraId="20C8F480">
      <w:pPr>
        <w:pStyle w:val="2"/>
        <w:spacing w:before="176" w:line="332" w:lineRule="auto"/>
        <w:ind w:left="21" w:right="11" w:firstLine="669"/>
        <w:jc w:val="both"/>
      </w:pPr>
      <w:r>
        <w:rPr>
          <w:spacing w:val="8"/>
        </w:rPr>
        <w:t>比赛过程中，参赛选手须严格遵守设备说明书、吊</w:t>
      </w:r>
      <w:r>
        <w:rPr>
          <w:spacing w:val="7"/>
        </w:rPr>
        <w:t>装专</w:t>
      </w:r>
      <w:r>
        <w:rPr>
          <w:spacing w:val="9"/>
        </w:rPr>
        <w:t>项方案和安全操作规程，接受裁判监督和警示。饮水、如厕等个人活动计入竞赛时间。选手原因造成设备故障或一般违规，不予延时；非选手原因造成设备、场地故障，由裁判长记录停表并核定补时。吊装实操实行安全检查确认制度，发</w:t>
      </w:r>
    </w:p>
    <w:p w14:paraId="09C0D147">
      <w:pPr>
        <w:spacing w:line="332" w:lineRule="auto"/>
        <w:sectPr>
          <w:footerReference r:id="rId8" w:type="default"/>
          <w:pgSz w:w="11906" w:h="16839"/>
          <w:pgMar w:top="1431" w:right="1785" w:bottom="1199" w:left="1785" w:header="0" w:footer="966" w:gutter="0"/>
          <w:cols w:space="720" w:num="1"/>
        </w:sectPr>
      </w:pPr>
    </w:p>
    <w:p w14:paraId="69F4D057">
      <w:pPr>
        <w:pStyle w:val="2"/>
        <w:spacing w:before="185" w:line="330" w:lineRule="auto"/>
        <w:ind w:left="28" w:right="112" w:hanging="2"/>
      </w:pPr>
      <w:r>
        <w:rPr>
          <w:spacing w:val="9"/>
        </w:rPr>
        <w:t>现危险应立即停止操作；严重违章、拒不服从停止指令或者造成安全事故的，裁判长终止该队实操，按本规</w:t>
      </w:r>
      <w:r>
        <w:rPr>
          <w:spacing w:val="8"/>
        </w:rPr>
        <w:t>程处理。</w:t>
      </w:r>
    </w:p>
    <w:p w14:paraId="2CBB5DC6">
      <w:pPr>
        <w:pStyle w:val="2"/>
        <w:spacing w:before="9" w:line="232" w:lineRule="auto"/>
        <w:ind w:left="665"/>
      </w:pPr>
      <w:r>
        <w:rPr>
          <w:b/>
          <w:bCs/>
          <w:spacing w:val="5"/>
        </w:rPr>
        <w:t>技能实操组织要求</w:t>
      </w:r>
    </w:p>
    <w:p w14:paraId="3AAA4906">
      <w:pPr>
        <w:pStyle w:val="2"/>
        <w:spacing w:before="172" w:line="333" w:lineRule="auto"/>
        <w:ind w:left="16" w:firstLine="645"/>
        <w:jc w:val="both"/>
      </w:pPr>
      <w:r>
        <w:rPr>
          <w:spacing w:val="7"/>
        </w:rPr>
        <w:t>3</w:t>
      </w:r>
      <w:r>
        <w:rPr>
          <w:spacing w:val="-56"/>
        </w:rPr>
        <w:t xml:space="preserve"> </w:t>
      </w:r>
      <w:r>
        <w:rPr>
          <w:spacing w:val="7"/>
        </w:rPr>
        <w:t>名选手原则上分为</w:t>
      </w:r>
      <w:r>
        <w:rPr>
          <w:spacing w:val="-65"/>
        </w:rPr>
        <w:t xml:space="preserve"> </w:t>
      </w:r>
      <w:r>
        <w:rPr>
          <w:spacing w:val="7"/>
        </w:rPr>
        <w:t>A 岗指挥与安全协调、B 岗设备操</w:t>
      </w:r>
      <w:r>
        <w:rPr>
          <w:spacing w:val="9"/>
        </w:rPr>
        <w:t>作、C 岗司索与安装。测量和记录在设备停止、柱体已受控</w:t>
      </w:r>
      <w:r>
        <w:rPr>
          <w:spacing w:val="14"/>
        </w:rPr>
        <w:t>且不影响安全职责的阶段由</w:t>
      </w:r>
      <w:r>
        <w:rPr>
          <w:spacing w:val="-67"/>
        </w:rPr>
        <w:t xml:space="preserve"> </w:t>
      </w:r>
      <w:r>
        <w:rPr>
          <w:spacing w:val="14"/>
        </w:rPr>
        <w:t>A、C</w:t>
      </w:r>
      <w:r>
        <w:rPr>
          <w:spacing w:val="-46"/>
        </w:rPr>
        <w:t xml:space="preserve"> </w:t>
      </w:r>
      <w:r>
        <w:rPr>
          <w:spacing w:val="14"/>
        </w:rPr>
        <w:t>协同完成；最</w:t>
      </w:r>
      <w:r>
        <w:rPr>
          <w:spacing w:val="13"/>
        </w:rPr>
        <w:t>终稳定、设</w:t>
      </w:r>
      <w:r>
        <w:rPr>
          <w:spacing w:val="9"/>
        </w:rPr>
        <w:t>备停妥后</w:t>
      </w:r>
      <w:r>
        <w:rPr>
          <w:spacing w:val="-62"/>
        </w:rPr>
        <w:t xml:space="preserve"> </w:t>
      </w:r>
      <w:r>
        <w:rPr>
          <w:spacing w:val="9"/>
        </w:rPr>
        <w:t>B</w:t>
      </w:r>
      <w:r>
        <w:rPr>
          <w:spacing w:val="-50"/>
        </w:rPr>
        <w:t xml:space="preserve"> </w:t>
      </w:r>
      <w:r>
        <w:rPr>
          <w:spacing w:val="9"/>
        </w:rPr>
        <w:t>可参加复核。起重动作期间实行一名指定指挥，</w:t>
      </w:r>
      <w:r>
        <w:t xml:space="preserve"> </w:t>
      </w:r>
      <w:r>
        <w:rPr>
          <w:spacing w:val="6"/>
        </w:rPr>
        <w:t>B</w:t>
      </w:r>
      <w:r>
        <w:rPr>
          <w:spacing w:val="-57"/>
        </w:rPr>
        <w:t xml:space="preserve"> </w:t>
      </w:r>
      <w:r>
        <w:rPr>
          <w:spacing w:val="6"/>
        </w:rPr>
        <w:t>不得离开控制岗位；A</w:t>
      </w:r>
      <w:r>
        <w:rPr>
          <w:spacing w:val="-58"/>
        </w:rPr>
        <w:t xml:space="preserve"> </w:t>
      </w:r>
      <w:r>
        <w:rPr>
          <w:spacing w:val="6"/>
        </w:rPr>
        <w:t>不得边安装或测量边指挥设备运动。</w:t>
      </w:r>
      <w:r>
        <w:rPr>
          <w:spacing w:val="9"/>
        </w:rPr>
        <w:t>需要两人接撑时，只能在柱体已有受控支承、独立有效防倾</w:t>
      </w:r>
      <w:r>
        <w:rPr>
          <w:spacing w:val="11"/>
        </w:rPr>
        <w:t>覆措施且设备停止的条件下由</w:t>
      </w:r>
      <w:r>
        <w:rPr>
          <w:spacing w:val="-65"/>
        </w:rPr>
        <w:t xml:space="preserve"> </w:t>
      </w:r>
      <w:r>
        <w:rPr>
          <w:spacing w:val="11"/>
        </w:rPr>
        <w:t>A、C</w:t>
      </w:r>
      <w:r>
        <w:rPr>
          <w:spacing w:val="-46"/>
        </w:rPr>
        <w:t xml:space="preserve"> </w:t>
      </w:r>
      <w:r>
        <w:rPr>
          <w:spacing w:val="11"/>
        </w:rPr>
        <w:t>协作。</w:t>
      </w:r>
      <w:r>
        <w:rPr>
          <w:spacing w:val="-82"/>
        </w:rPr>
        <w:t xml:space="preserve"> </w:t>
      </w:r>
      <w:r>
        <w:rPr>
          <w:spacing w:val="11"/>
        </w:rPr>
        <w:t>岗位调</w:t>
      </w:r>
      <w:r>
        <w:rPr>
          <w:spacing w:val="10"/>
        </w:rPr>
        <w:t>整须先停</w:t>
      </w:r>
      <w:r>
        <w:rPr>
          <w:spacing w:val="9"/>
        </w:rPr>
        <w:t>机、稳定构件并报告裁判。任何人均可发出停止信号。</w:t>
      </w:r>
    </w:p>
    <w:p w14:paraId="2CA184AD">
      <w:pPr>
        <w:pStyle w:val="2"/>
        <w:spacing w:before="6" w:line="333" w:lineRule="auto"/>
        <w:ind w:left="12" w:right="111" w:firstLine="654"/>
      </w:pPr>
      <w:r>
        <w:rPr>
          <w:spacing w:val="9"/>
        </w:rPr>
        <w:t>计时从裁判发出开始指令至该队报告完成并提交成果，</w:t>
      </w:r>
      <w:r>
        <w:rPr>
          <w:spacing w:val="17"/>
        </w:rPr>
        <w:t>或达到60</w:t>
      </w:r>
      <w:r>
        <w:rPr>
          <w:spacing w:val="-41"/>
        </w:rPr>
        <w:t xml:space="preserve"> </w:t>
      </w:r>
      <w:r>
        <w:rPr>
          <w:spacing w:val="17"/>
        </w:rPr>
        <w:t>分钟时结束。赛前交接只核对工位和材料的初始</w:t>
      </w:r>
      <w:r>
        <w:rPr>
          <w:spacing w:val="9"/>
        </w:rPr>
        <w:t>状态，技术安全告知不代替开赛后的选手风险辨识、检查、放线及计分记录。吊装前、试吊后、临固后摘钩前须报告检查节点；裁判确认仅判断能否继续，不代替选手检查。正常检查计时；裁判或设备原因造成的异常等候由裁判长核定停表。四工位均按同一任务、计时和复核程序执裁。</w:t>
      </w:r>
    </w:p>
    <w:p w14:paraId="7329C3E2">
      <w:pPr>
        <w:pStyle w:val="2"/>
        <w:spacing w:before="6" w:line="231" w:lineRule="auto"/>
        <w:ind w:left="688"/>
        <w:outlineLvl w:val="1"/>
      </w:pPr>
      <w:r>
        <w:rPr>
          <w:b/>
          <w:bCs/>
          <w:spacing w:val="2"/>
        </w:rPr>
        <w:t>（五）离场规则</w:t>
      </w:r>
    </w:p>
    <w:p w14:paraId="08C5ACFF">
      <w:pPr>
        <w:pStyle w:val="2"/>
        <w:spacing w:before="173" w:line="332" w:lineRule="auto"/>
        <w:ind w:left="24" w:right="112" w:firstLine="639"/>
        <w:jc w:val="both"/>
      </w:pPr>
      <w:r>
        <w:rPr>
          <w:spacing w:val="7"/>
        </w:rPr>
        <w:t>选手提前完成，应先确保本队</w:t>
      </w:r>
      <w:r>
        <w:rPr>
          <w:spacing w:val="-36"/>
        </w:rPr>
        <w:t xml:space="preserve"> </w:t>
      </w:r>
      <w:r>
        <w:rPr>
          <w:spacing w:val="7"/>
        </w:rPr>
        <w:t>1</w:t>
      </w:r>
      <w:r>
        <w:rPr>
          <w:spacing w:val="-70"/>
        </w:rPr>
        <w:t xml:space="preserve"> </w:t>
      </w:r>
      <w:r>
        <w:rPr>
          <w:spacing w:val="7"/>
        </w:rPr>
        <w:t>根柱已可靠临时固定，</w:t>
      </w:r>
      <w:r>
        <w:rPr>
          <w:spacing w:val="9"/>
        </w:rPr>
        <w:t>设备停至规定安全状态，提交成果并报告裁判。记录终止时间后不得继续计分操作或改变成果；封存并获拆卸许可前，</w:t>
      </w:r>
      <w:r>
        <w:rPr>
          <w:spacing w:val="12"/>
        </w:rPr>
        <w:t>不得拆撑或回吊试件。比赛结束前</w:t>
      </w:r>
      <w:r>
        <w:rPr>
          <w:spacing w:val="-22"/>
        </w:rPr>
        <w:t xml:space="preserve"> </w:t>
      </w:r>
      <w:r>
        <w:rPr>
          <w:spacing w:val="12"/>
        </w:rPr>
        <w:t>15</w:t>
      </w:r>
      <w:r>
        <w:rPr>
          <w:spacing w:val="-53"/>
        </w:rPr>
        <w:t xml:space="preserve"> </w:t>
      </w:r>
      <w:r>
        <w:rPr>
          <w:spacing w:val="12"/>
        </w:rPr>
        <w:t>分钟统一提示。到时</w:t>
      </w:r>
      <w:r>
        <w:rPr>
          <w:spacing w:val="9"/>
        </w:rPr>
        <w:t>立即停止计分操作；若构件仍悬吊或未稳定，由裁判指挥保</w:t>
      </w:r>
    </w:p>
    <w:p w14:paraId="4AE1AE1C">
      <w:pPr>
        <w:spacing w:line="332" w:lineRule="auto"/>
        <w:sectPr>
          <w:footerReference r:id="rId9" w:type="default"/>
          <w:pgSz w:w="11906" w:h="16839"/>
          <w:pgMar w:top="1431" w:right="1684" w:bottom="1199" w:left="1785" w:header="0" w:footer="966" w:gutter="0"/>
          <w:cols w:space="720" w:num="1"/>
        </w:sectPr>
      </w:pPr>
    </w:p>
    <w:p w14:paraId="60CE79A5">
      <w:pPr>
        <w:pStyle w:val="2"/>
        <w:spacing w:before="187" w:line="333" w:lineRule="auto"/>
        <w:ind w:left="25" w:right="11" w:firstLine="21"/>
        <w:jc w:val="both"/>
      </w:pPr>
      <w:r>
        <w:rPr>
          <w:spacing w:val="8"/>
        </w:rPr>
        <w:t>障人员按预案安全处置，处置不再得分。成绩与测量成果封存并获许可后，原队</w:t>
      </w:r>
      <w:r>
        <w:rPr>
          <w:spacing w:val="-58"/>
        </w:rPr>
        <w:t xml:space="preserve"> </w:t>
      </w:r>
      <w:r>
        <w:rPr>
          <w:spacing w:val="8"/>
        </w:rPr>
        <w:t>3</w:t>
      </w:r>
      <w:r>
        <w:rPr>
          <w:spacing w:val="-69"/>
        </w:rPr>
        <w:t xml:space="preserve"> </w:t>
      </w:r>
      <w:r>
        <w:rPr>
          <w:spacing w:val="8"/>
        </w:rPr>
        <w:t>人按第五章完成非计分拆柱复位，经</w:t>
      </w:r>
      <w:r>
        <w:rPr>
          <w:spacing w:val="9"/>
        </w:rPr>
        <w:t>工作人员验收、交接后沿指定路线离场；下一队不得提前进</w:t>
      </w:r>
      <w:r>
        <w:rPr>
          <w:spacing w:val="5"/>
        </w:rPr>
        <w:t>入复位区。</w:t>
      </w:r>
    </w:p>
    <w:p w14:paraId="1244B3E4">
      <w:pPr>
        <w:pStyle w:val="2"/>
        <w:spacing w:line="228" w:lineRule="auto"/>
        <w:ind w:left="688"/>
        <w:outlineLvl w:val="1"/>
      </w:pPr>
      <w:r>
        <w:rPr>
          <w:b/>
          <w:bCs/>
          <w:spacing w:val="4"/>
        </w:rPr>
        <w:t>（六）成绩评定与结果公布</w:t>
      </w:r>
    </w:p>
    <w:p w14:paraId="1A5A469B">
      <w:pPr>
        <w:pStyle w:val="2"/>
        <w:spacing w:before="169" w:line="334" w:lineRule="auto"/>
        <w:ind w:left="15" w:right="10" w:firstLine="639"/>
        <w:jc w:val="both"/>
      </w:pPr>
      <w:r>
        <w:rPr>
          <w:spacing w:val="7"/>
        </w:rPr>
        <w:t>根据大赛内容设裁判长</w:t>
      </w:r>
      <w:r>
        <w:rPr>
          <w:spacing w:val="-30"/>
        </w:rPr>
        <w:t xml:space="preserve"> </w:t>
      </w:r>
      <w:r>
        <w:rPr>
          <w:spacing w:val="7"/>
        </w:rPr>
        <w:t>1</w:t>
      </w:r>
      <w:r>
        <w:rPr>
          <w:spacing w:val="-67"/>
        </w:rPr>
        <w:t xml:space="preserve"> </w:t>
      </w:r>
      <w:r>
        <w:rPr>
          <w:spacing w:val="7"/>
        </w:rPr>
        <w:t>名、裁判员若干名。前三项由</w:t>
      </w:r>
      <w:r>
        <w:rPr>
          <w:spacing w:val="9"/>
        </w:rPr>
        <w:t>竞赛系统评分；实操工位由裁判小组独立记录过程与复核结果，统一培训、统一量表并交叉复核。另设检录、加密、统计、监督人员。每工位配独立安全监督和具备相应资格的设</w:t>
      </w:r>
      <w:r>
        <w:rPr>
          <w:spacing w:val="8"/>
        </w:rPr>
        <w:t>备技术保障人员，监督原队</w:t>
      </w:r>
      <w:r>
        <w:rPr>
          <w:spacing w:val="-48"/>
        </w:rPr>
        <w:t xml:space="preserve"> </w:t>
      </w:r>
      <w:r>
        <w:rPr>
          <w:spacing w:val="8"/>
        </w:rPr>
        <w:t>3</w:t>
      </w:r>
      <w:r>
        <w:rPr>
          <w:spacing w:val="-69"/>
        </w:rPr>
        <w:t xml:space="preserve"> </w:t>
      </w:r>
      <w:r>
        <w:rPr>
          <w:spacing w:val="8"/>
        </w:rPr>
        <w:t>人拆柱复位，负责验收和异常接管，满足</w:t>
      </w:r>
      <w:r>
        <w:rPr>
          <w:spacing w:val="-59"/>
        </w:rPr>
        <w:t xml:space="preserve"> </w:t>
      </w:r>
      <w:r>
        <w:rPr>
          <w:spacing w:val="8"/>
        </w:rPr>
        <w:t>4</w:t>
      </w:r>
      <w:r>
        <w:rPr>
          <w:spacing w:val="-61"/>
        </w:rPr>
        <w:t xml:space="preserve"> </w:t>
      </w:r>
      <w:r>
        <w:rPr>
          <w:spacing w:val="8"/>
        </w:rPr>
        <w:t>工位同步比赛及周转需要；保障人员不得提示</w:t>
      </w:r>
      <w:r>
        <w:rPr>
          <w:spacing w:val="9"/>
        </w:rPr>
        <w:t>解题或替选手完成计分操作。成绩经复核后由海南省大赛组</w:t>
      </w:r>
      <w:r>
        <w:rPr>
          <w:spacing w:val="7"/>
        </w:rPr>
        <w:t>委会统一公布。</w:t>
      </w:r>
    </w:p>
    <w:p w14:paraId="50148B5B">
      <w:pPr>
        <w:spacing w:before="1" w:line="227" w:lineRule="auto"/>
        <w:ind w:left="661"/>
        <w:outlineLvl w:val="0"/>
        <w:rPr>
          <w:rFonts w:ascii="黑体" w:hAnsi="黑体" w:eastAsia="黑体" w:cs="黑体"/>
          <w:sz w:val="31"/>
          <w:szCs w:val="31"/>
        </w:rPr>
      </w:pPr>
      <w:r>
        <w:rPr>
          <w:rFonts w:ascii="黑体" w:hAnsi="黑体" w:eastAsia="黑体" w:cs="黑体"/>
          <w:b/>
          <w:bCs/>
          <w:spacing w:val="5"/>
          <w:sz w:val="31"/>
          <w:szCs w:val="31"/>
        </w:rPr>
        <w:t>七、技术规范</w:t>
      </w:r>
    </w:p>
    <w:p w14:paraId="63E93D99">
      <w:pPr>
        <w:pStyle w:val="2"/>
        <w:spacing w:before="181" w:line="333" w:lineRule="auto"/>
        <w:ind w:left="24" w:right="11" w:firstLine="649"/>
        <w:jc w:val="both"/>
      </w:pPr>
      <w:r>
        <w:rPr>
          <w:spacing w:val="8"/>
        </w:rPr>
        <w:t>本赛项依据国家相关职业技能要求和工程技术标准，注</w:t>
      </w:r>
      <w:r>
        <w:rPr>
          <w:spacing w:val="9"/>
        </w:rPr>
        <w:t>重考核标准程序与综合职业能力。模块一、二、三项仿真任务采用图纸识读、构件生产和安装的考核范围；实操技能为预制柱吊装、临时固定和测量校核。执行现行强制性工程建设规范，其他标准条文与其不一致时以强制性规范为准。主</w:t>
      </w:r>
      <w:r>
        <w:rPr>
          <w:spacing w:val="5"/>
        </w:rPr>
        <w:t>要参考如下：</w:t>
      </w:r>
    </w:p>
    <w:p w14:paraId="1329D6D6">
      <w:pPr>
        <w:pStyle w:val="2"/>
        <w:spacing w:before="1" w:line="230" w:lineRule="auto"/>
        <w:ind w:left="678"/>
      </w:pPr>
      <w:r>
        <w:rPr>
          <w:spacing w:val="7"/>
        </w:rPr>
        <w:t>1《建筑工程设计文件编制深度规定》（20</w:t>
      </w:r>
      <w:r>
        <w:rPr>
          <w:spacing w:val="6"/>
        </w:rPr>
        <w:t>16</w:t>
      </w:r>
      <w:r>
        <w:rPr>
          <w:spacing w:val="-60"/>
        </w:rPr>
        <w:t xml:space="preserve"> </w:t>
      </w:r>
      <w:r>
        <w:rPr>
          <w:spacing w:val="6"/>
        </w:rPr>
        <w:t>年版）</w:t>
      </w:r>
    </w:p>
    <w:p w14:paraId="3A648A86">
      <w:pPr>
        <w:pStyle w:val="2"/>
        <w:spacing w:before="175" w:line="232" w:lineRule="auto"/>
        <w:ind w:left="659"/>
      </w:pPr>
      <w:r>
        <w:rPr>
          <w:spacing w:val="4"/>
        </w:rPr>
        <w:t>2《房屋建筑制图统一标准》</w:t>
      </w:r>
      <w:r>
        <w:rPr>
          <w:spacing w:val="-69"/>
        </w:rPr>
        <w:t xml:space="preserve"> </w:t>
      </w:r>
      <w:r>
        <w:rPr>
          <w:spacing w:val="4"/>
        </w:rPr>
        <w:t>(</w:t>
      </w:r>
      <w:r>
        <w:t>GB</w:t>
      </w:r>
      <w:r>
        <w:rPr>
          <w:spacing w:val="4"/>
        </w:rPr>
        <w:t>/T50001-2017)</w:t>
      </w:r>
    </w:p>
    <w:p w14:paraId="107D4773">
      <w:pPr>
        <w:pStyle w:val="2"/>
        <w:spacing w:before="169" w:line="232" w:lineRule="auto"/>
        <w:ind w:left="662"/>
      </w:pPr>
      <w:r>
        <w:rPr>
          <w:spacing w:val="3"/>
        </w:rPr>
        <w:t>3《建筑结构制图标准》</w:t>
      </w:r>
      <w:r>
        <w:rPr>
          <w:spacing w:val="-60"/>
        </w:rPr>
        <w:t xml:space="preserve"> </w:t>
      </w:r>
      <w:r>
        <w:rPr>
          <w:spacing w:val="3"/>
        </w:rPr>
        <w:t>(</w:t>
      </w:r>
      <w:r>
        <w:t>GB</w:t>
      </w:r>
      <w:r>
        <w:rPr>
          <w:spacing w:val="3"/>
        </w:rPr>
        <w:t>/T50105-2010)</w:t>
      </w:r>
    </w:p>
    <w:p w14:paraId="226E88B6">
      <w:pPr>
        <w:spacing w:line="232" w:lineRule="auto"/>
        <w:sectPr>
          <w:footerReference r:id="rId10" w:type="default"/>
          <w:pgSz w:w="11906" w:h="16839"/>
          <w:pgMar w:top="1431" w:right="1785" w:bottom="1199" w:left="1785" w:header="0" w:footer="966" w:gutter="0"/>
          <w:cols w:space="720" w:num="1"/>
        </w:sectPr>
      </w:pPr>
    </w:p>
    <w:p w14:paraId="038066F0">
      <w:pPr>
        <w:pStyle w:val="2"/>
        <w:spacing w:before="183" w:line="332" w:lineRule="auto"/>
        <w:ind w:left="29" w:right="313" w:firstLine="624"/>
      </w:pPr>
      <w:r>
        <w:rPr>
          <w:spacing w:val="16"/>
        </w:rPr>
        <w:t>4《混凝土结构施工图平面整体表示方法制图规则</w:t>
      </w:r>
      <w:r>
        <w:rPr>
          <w:spacing w:val="15"/>
        </w:rPr>
        <w:t>和构</w:t>
      </w:r>
      <w:r>
        <w:rPr>
          <w:spacing w:val="3"/>
        </w:rPr>
        <w:t>造详图》（22G101 系列及与赛题配套图集）</w:t>
      </w:r>
    </w:p>
    <w:p w14:paraId="7D1B4B7C">
      <w:pPr>
        <w:pStyle w:val="2"/>
        <w:spacing w:before="3" w:line="334" w:lineRule="auto"/>
        <w:ind w:left="661" w:right="314" w:hanging="6"/>
      </w:pPr>
      <w:r>
        <w:rPr>
          <w:spacing w:val="-1"/>
        </w:rPr>
        <w:t>5《桁架钢筋混凝土叠合板（60mm</w:t>
      </w:r>
      <w:r>
        <w:rPr>
          <w:spacing w:val="-53"/>
        </w:rPr>
        <w:t xml:space="preserve"> </w:t>
      </w:r>
      <w:r>
        <w:rPr>
          <w:spacing w:val="-1"/>
        </w:rPr>
        <w:t>厚底板）》(15G366-1)</w:t>
      </w:r>
      <w:r>
        <w:t xml:space="preserve"> </w:t>
      </w:r>
      <w:r>
        <w:rPr>
          <w:spacing w:val="3"/>
        </w:rPr>
        <w:t>6《预制钢筋混凝土板式楼梯》</w:t>
      </w:r>
      <w:r>
        <w:rPr>
          <w:spacing w:val="-55"/>
        </w:rPr>
        <w:t xml:space="preserve"> </w:t>
      </w:r>
      <w:r>
        <w:rPr>
          <w:spacing w:val="3"/>
        </w:rPr>
        <w:t>(15G367-1)</w:t>
      </w:r>
    </w:p>
    <w:p w14:paraId="43602B18">
      <w:pPr>
        <w:pStyle w:val="2"/>
        <w:spacing w:line="232" w:lineRule="auto"/>
        <w:ind w:left="663"/>
      </w:pPr>
      <w:r>
        <w:rPr>
          <w:spacing w:val="7"/>
        </w:rPr>
        <w:t>7《装配式混凝土建筑技术标准》（</w:t>
      </w:r>
      <w:r>
        <w:t>GB</w:t>
      </w:r>
      <w:r>
        <w:rPr>
          <w:spacing w:val="7"/>
        </w:rPr>
        <w:t>/T 51231—2016）</w:t>
      </w:r>
    </w:p>
    <w:p w14:paraId="299A234A">
      <w:pPr>
        <w:pStyle w:val="2"/>
        <w:spacing w:before="169" w:line="232" w:lineRule="auto"/>
        <w:ind w:left="658"/>
      </w:pPr>
      <w:r>
        <w:rPr>
          <w:spacing w:val="8"/>
        </w:rPr>
        <w:t>8《装配式混凝土结构技术规程》（</w:t>
      </w:r>
      <w:r>
        <w:t>JGJ</w:t>
      </w:r>
      <w:r>
        <w:rPr>
          <w:spacing w:val="8"/>
        </w:rPr>
        <w:t xml:space="preserve"> 1—2014）</w:t>
      </w:r>
    </w:p>
    <w:p w14:paraId="34E47CD7">
      <w:pPr>
        <w:pStyle w:val="2"/>
        <w:spacing w:before="171" w:line="230" w:lineRule="auto"/>
        <w:ind w:left="653"/>
      </w:pPr>
      <w:r>
        <w:rPr>
          <w:spacing w:val="5"/>
        </w:rPr>
        <w:t>9《装配式混凝土结构连接节点构造》</w:t>
      </w:r>
      <w:r>
        <w:rPr>
          <w:spacing w:val="-73"/>
        </w:rPr>
        <w:t xml:space="preserve"> </w:t>
      </w:r>
      <w:r>
        <w:rPr>
          <w:spacing w:val="5"/>
        </w:rPr>
        <w:t>(15G31</w:t>
      </w:r>
      <w:r>
        <w:rPr>
          <w:spacing w:val="4"/>
        </w:rPr>
        <w:t>0-1~2)</w:t>
      </w:r>
    </w:p>
    <w:p w14:paraId="71ED3107">
      <w:pPr>
        <w:pStyle w:val="2"/>
        <w:spacing w:before="173" w:line="333" w:lineRule="auto"/>
        <w:ind w:left="49" w:right="319" w:firstLine="629"/>
      </w:pPr>
      <w:r>
        <w:rPr>
          <w:spacing w:val="21"/>
        </w:rPr>
        <w:t>10《装配式建筑构件制作与安装职业技能等级标准》</w:t>
      </w:r>
      <w:r>
        <w:rPr>
          <w:spacing w:val="3"/>
        </w:rPr>
        <w:t xml:space="preserve"> </w:t>
      </w:r>
      <w:r>
        <w:rPr>
          <w:spacing w:val="-1"/>
        </w:rPr>
        <w:t>（2020</w:t>
      </w:r>
      <w:r>
        <w:rPr>
          <w:spacing w:val="-59"/>
        </w:rPr>
        <w:t xml:space="preserve"> </w:t>
      </w:r>
      <w:r>
        <w:rPr>
          <w:spacing w:val="-1"/>
        </w:rPr>
        <w:t>年版）</w:t>
      </w:r>
    </w:p>
    <w:p w14:paraId="55DF55EB">
      <w:pPr>
        <w:pStyle w:val="2"/>
        <w:spacing w:before="1" w:line="333" w:lineRule="auto"/>
        <w:ind w:left="42" w:right="313" w:firstLine="635"/>
      </w:pPr>
      <w:r>
        <w:rPr>
          <w:spacing w:val="3"/>
        </w:rPr>
        <w:t>11</w:t>
      </w:r>
      <w:r>
        <w:rPr>
          <w:spacing w:val="-28"/>
        </w:rPr>
        <w:t xml:space="preserve"> </w:t>
      </w:r>
      <w:r>
        <w:rPr>
          <w:spacing w:val="3"/>
        </w:rPr>
        <w:t>与识读、制图、建筑构造、建筑结构有关的规范、标</w:t>
      </w:r>
      <w:r>
        <w:rPr>
          <w:spacing w:val="7"/>
        </w:rPr>
        <w:t>准、教材、参考书及教学资源与训练软件。</w:t>
      </w:r>
    </w:p>
    <w:p w14:paraId="161D8392">
      <w:pPr>
        <w:pStyle w:val="2"/>
        <w:spacing w:before="4" w:line="333" w:lineRule="auto"/>
        <w:ind w:left="18" w:right="313" w:firstLine="647"/>
      </w:pPr>
      <w:r>
        <w:rPr>
          <w:spacing w:val="9"/>
        </w:rPr>
        <w:t>上述文件用于施工图识读及构件生产、安装仿真考核；预制柱实操同时依据以下标准、制造商技术文件和经审核的场地吊装专项方案。赛前统一核对标准有效状态，并向所有参赛队公布适用清单；强制性规范和设备使用限制不得由赛</w:t>
      </w:r>
      <w:r>
        <w:rPr>
          <w:spacing w:val="7"/>
        </w:rPr>
        <w:t>题评分值降低。</w:t>
      </w:r>
    </w:p>
    <w:p w14:paraId="0FDB85D7">
      <w:pPr>
        <w:pStyle w:val="2"/>
        <w:spacing w:before="2" w:line="334" w:lineRule="auto"/>
        <w:ind w:left="49" w:firstLine="629"/>
        <w:outlineLvl w:val="2"/>
      </w:pPr>
      <w:r>
        <w:rPr>
          <w:spacing w:val="8"/>
        </w:rPr>
        <w:t>12《建筑与市政施工现场安全卫生与职业健康通用规</w:t>
      </w:r>
      <w:r>
        <w:rPr>
          <w:spacing w:val="7"/>
        </w:rPr>
        <w:t>范》</w:t>
      </w:r>
      <w:r>
        <w:t xml:space="preserve"> </w:t>
      </w:r>
      <w:r>
        <w:rPr>
          <w:spacing w:val="3"/>
        </w:rPr>
        <w:t>（</w:t>
      </w:r>
      <w:r>
        <w:t>GB</w:t>
      </w:r>
      <w:r>
        <w:rPr>
          <w:spacing w:val="3"/>
        </w:rPr>
        <w:t xml:space="preserve"> 55034—2022）</w:t>
      </w:r>
    </w:p>
    <w:p w14:paraId="3117BEA6">
      <w:pPr>
        <w:pStyle w:val="2"/>
        <w:spacing w:line="232" w:lineRule="auto"/>
        <w:ind w:left="678"/>
      </w:pPr>
      <w:r>
        <w:rPr>
          <w:spacing w:val="6"/>
        </w:rPr>
        <w:t>13《混凝土结构通用规范》（</w:t>
      </w:r>
      <w:r>
        <w:t>GB</w:t>
      </w:r>
      <w:r>
        <w:rPr>
          <w:spacing w:val="6"/>
        </w:rPr>
        <w:t xml:space="preserve"> 55008—2021）</w:t>
      </w:r>
    </w:p>
    <w:p w14:paraId="16542FB1">
      <w:pPr>
        <w:pStyle w:val="2"/>
        <w:spacing w:before="169" w:line="334" w:lineRule="auto"/>
        <w:ind w:left="16" w:right="314" w:firstLine="662"/>
      </w:pPr>
      <w:r>
        <w:rPr>
          <w:spacing w:val="-6"/>
        </w:rPr>
        <w:t>14</w:t>
      </w:r>
      <w:r>
        <w:rPr>
          <w:spacing w:val="-75"/>
        </w:rPr>
        <w:t xml:space="preserve"> </w:t>
      </w:r>
      <w:r>
        <w:rPr>
          <w:spacing w:val="-6"/>
        </w:rPr>
        <w:t>《</w:t>
      </w:r>
      <w:r>
        <w:rPr>
          <w:spacing w:val="-34"/>
        </w:rPr>
        <w:t xml:space="preserve"> </w:t>
      </w:r>
      <w:r>
        <w:rPr>
          <w:spacing w:val="-6"/>
        </w:rPr>
        <w:t>混</w:t>
      </w:r>
      <w:r>
        <w:rPr>
          <w:spacing w:val="-62"/>
        </w:rPr>
        <w:t xml:space="preserve"> </w:t>
      </w:r>
      <w:r>
        <w:rPr>
          <w:spacing w:val="-6"/>
        </w:rPr>
        <w:t>凝</w:t>
      </w:r>
      <w:r>
        <w:rPr>
          <w:spacing w:val="-67"/>
        </w:rPr>
        <w:t xml:space="preserve"> </w:t>
      </w:r>
      <w:r>
        <w:rPr>
          <w:spacing w:val="-6"/>
        </w:rPr>
        <w:t>土</w:t>
      </w:r>
      <w:r>
        <w:rPr>
          <w:spacing w:val="-69"/>
        </w:rPr>
        <w:t xml:space="preserve"> </w:t>
      </w:r>
      <w:r>
        <w:rPr>
          <w:spacing w:val="-6"/>
        </w:rPr>
        <w:t>结</w:t>
      </w:r>
      <w:r>
        <w:rPr>
          <w:spacing w:val="-73"/>
        </w:rPr>
        <w:t xml:space="preserve"> </w:t>
      </w:r>
      <w:r>
        <w:rPr>
          <w:spacing w:val="-6"/>
        </w:rPr>
        <w:t>构</w:t>
      </w:r>
      <w:r>
        <w:rPr>
          <w:spacing w:val="-74"/>
        </w:rPr>
        <w:t xml:space="preserve"> </w:t>
      </w:r>
      <w:r>
        <w:rPr>
          <w:spacing w:val="-6"/>
        </w:rPr>
        <w:t>工</w:t>
      </w:r>
      <w:r>
        <w:rPr>
          <w:spacing w:val="-83"/>
        </w:rPr>
        <w:t xml:space="preserve"> </w:t>
      </w:r>
      <w:r>
        <w:rPr>
          <w:spacing w:val="-6"/>
        </w:rPr>
        <w:t>程</w:t>
      </w:r>
      <w:r>
        <w:rPr>
          <w:spacing w:val="-75"/>
        </w:rPr>
        <w:t xml:space="preserve"> </w:t>
      </w:r>
      <w:r>
        <w:rPr>
          <w:spacing w:val="-6"/>
        </w:rPr>
        <w:t>施</w:t>
      </w:r>
      <w:r>
        <w:rPr>
          <w:spacing w:val="-74"/>
        </w:rPr>
        <w:t xml:space="preserve"> </w:t>
      </w:r>
      <w:r>
        <w:rPr>
          <w:spacing w:val="-6"/>
        </w:rPr>
        <w:t>工质</w:t>
      </w:r>
      <w:r>
        <w:rPr>
          <w:spacing w:val="-74"/>
        </w:rPr>
        <w:t xml:space="preserve"> </w:t>
      </w:r>
      <w:r>
        <w:rPr>
          <w:spacing w:val="-6"/>
        </w:rPr>
        <w:t>量</w:t>
      </w:r>
      <w:r>
        <w:rPr>
          <w:spacing w:val="-75"/>
        </w:rPr>
        <w:t xml:space="preserve"> </w:t>
      </w:r>
      <w:r>
        <w:rPr>
          <w:spacing w:val="-6"/>
        </w:rPr>
        <w:t>验</w:t>
      </w:r>
      <w:r>
        <w:rPr>
          <w:spacing w:val="-64"/>
        </w:rPr>
        <w:t xml:space="preserve"> </w:t>
      </w:r>
      <w:r>
        <w:rPr>
          <w:spacing w:val="-6"/>
        </w:rPr>
        <w:t>收</w:t>
      </w:r>
      <w:r>
        <w:rPr>
          <w:spacing w:val="-78"/>
        </w:rPr>
        <w:t xml:space="preserve"> </w:t>
      </w:r>
      <w:r>
        <w:rPr>
          <w:spacing w:val="-6"/>
        </w:rPr>
        <w:t>规</w:t>
      </w:r>
      <w:r>
        <w:rPr>
          <w:spacing w:val="-56"/>
        </w:rPr>
        <w:t xml:space="preserve"> </w:t>
      </w:r>
      <w:r>
        <w:rPr>
          <w:spacing w:val="-6"/>
        </w:rPr>
        <w:t>范</w:t>
      </w:r>
      <w:r>
        <w:rPr>
          <w:spacing w:val="-64"/>
        </w:rPr>
        <w:t xml:space="preserve"> </w:t>
      </w:r>
      <w:r>
        <w:rPr>
          <w:spacing w:val="-6"/>
        </w:rPr>
        <w:t>》</w:t>
      </w:r>
      <w:r>
        <w:rPr>
          <w:spacing w:val="-78"/>
        </w:rPr>
        <w:t xml:space="preserve"> </w:t>
      </w:r>
      <w:r>
        <w:rPr>
          <w:spacing w:val="-6"/>
        </w:rPr>
        <w:t>（</w:t>
      </w:r>
      <w:r>
        <w:rPr>
          <w:spacing w:val="-42"/>
        </w:rPr>
        <w:t xml:space="preserve"> </w:t>
      </w:r>
      <w:r>
        <w:rPr>
          <w:spacing w:val="-6"/>
        </w:rPr>
        <w:t>GB</w:t>
      </w:r>
      <w:r>
        <w:t xml:space="preserve"> </w:t>
      </w:r>
      <w:r>
        <w:rPr>
          <w:spacing w:val="4"/>
        </w:rPr>
        <w:t>50204—2015）</w:t>
      </w:r>
    </w:p>
    <w:p w14:paraId="752B9FCF">
      <w:pPr>
        <w:pStyle w:val="2"/>
        <w:spacing w:before="1" w:line="330" w:lineRule="auto"/>
        <w:ind w:left="21" w:right="311" w:firstLine="657"/>
      </w:pPr>
      <w:r>
        <w:rPr>
          <w:spacing w:val="25"/>
        </w:rPr>
        <w:t>15《</w:t>
      </w:r>
      <w:r>
        <w:rPr>
          <w:spacing w:val="-73"/>
        </w:rPr>
        <w:t xml:space="preserve"> </w:t>
      </w:r>
      <w:r>
        <w:rPr>
          <w:spacing w:val="25"/>
        </w:rPr>
        <w:t>建筑施工起重</w:t>
      </w:r>
      <w:r>
        <w:rPr>
          <w:spacing w:val="-61"/>
        </w:rPr>
        <w:t xml:space="preserve"> </w:t>
      </w:r>
      <w:r>
        <w:rPr>
          <w:spacing w:val="25"/>
        </w:rPr>
        <w:t>吊装工程安全技术规</w:t>
      </w:r>
      <w:r>
        <w:rPr>
          <w:spacing w:val="-82"/>
        </w:rPr>
        <w:t xml:space="preserve"> </w:t>
      </w:r>
      <w:r>
        <w:rPr>
          <w:spacing w:val="25"/>
        </w:rPr>
        <w:t>范</w:t>
      </w:r>
      <w:r>
        <w:rPr>
          <w:spacing w:val="-93"/>
        </w:rPr>
        <w:t xml:space="preserve"> </w:t>
      </w:r>
      <w:r>
        <w:rPr>
          <w:spacing w:val="25"/>
        </w:rPr>
        <w:t>》</w:t>
      </w:r>
      <w:r>
        <w:rPr>
          <w:spacing w:val="-104"/>
        </w:rPr>
        <w:t xml:space="preserve"> </w:t>
      </w:r>
      <w:r>
        <w:rPr>
          <w:spacing w:val="25"/>
        </w:rPr>
        <w:t>（</w:t>
      </w:r>
      <w:r>
        <w:rPr>
          <w:spacing w:val="-63"/>
        </w:rPr>
        <w:t xml:space="preserve"> </w:t>
      </w:r>
      <w:r>
        <w:t xml:space="preserve">JGJ </w:t>
      </w:r>
      <w:r>
        <w:rPr>
          <w:spacing w:val="7"/>
        </w:rPr>
        <w:t>276—2012，执行现行强制性规范的优先规定）</w:t>
      </w:r>
    </w:p>
    <w:p w14:paraId="0096E47B">
      <w:pPr>
        <w:pStyle w:val="2"/>
        <w:spacing w:before="8" w:line="231" w:lineRule="auto"/>
        <w:ind w:left="678"/>
      </w:pPr>
      <w:r>
        <w:rPr>
          <w:spacing w:val="6"/>
        </w:rPr>
        <w:t>16《起重机 手势信号》（</w:t>
      </w:r>
      <w:r>
        <w:t>GB</w:t>
      </w:r>
      <w:r>
        <w:rPr>
          <w:spacing w:val="6"/>
        </w:rPr>
        <w:t>/T 5082—2019）</w:t>
      </w:r>
    </w:p>
    <w:p w14:paraId="6DD9FDE8">
      <w:pPr>
        <w:spacing w:line="231" w:lineRule="auto"/>
        <w:sectPr>
          <w:footerReference r:id="rId11" w:type="default"/>
          <w:pgSz w:w="11906" w:h="16839"/>
          <w:pgMar w:top="1431" w:right="1484" w:bottom="1199" w:left="1785" w:header="0" w:footer="966" w:gutter="0"/>
          <w:cols w:space="720" w:num="1"/>
        </w:sectPr>
      </w:pPr>
    </w:p>
    <w:p w14:paraId="787A975F">
      <w:pPr>
        <w:pStyle w:val="2"/>
        <w:spacing w:before="185" w:line="330" w:lineRule="auto"/>
        <w:ind w:left="42" w:right="107" w:firstLine="635"/>
      </w:pPr>
      <w:r>
        <w:rPr>
          <w:spacing w:val="7"/>
        </w:rPr>
        <w:t>17《起重机械安全技术规程》（</w:t>
      </w:r>
      <w:r>
        <w:t>TSG</w:t>
      </w:r>
      <w:r>
        <w:rPr>
          <w:spacing w:val="-71"/>
        </w:rPr>
        <w:t xml:space="preserve"> </w:t>
      </w:r>
      <w:r>
        <w:rPr>
          <w:spacing w:val="7"/>
        </w:rPr>
        <w:t>51—2023</w:t>
      </w:r>
      <w:r>
        <w:rPr>
          <w:spacing w:val="-64"/>
        </w:rPr>
        <w:t xml:space="preserve"> </w:t>
      </w:r>
      <w:r>
        <w:rPr>
          <w:spacing w:val="7"/>
        </w:rPr>
        <w:t>及现行修</w:t>
      </w:r>
      <w:r>
        <w:rPr>
          <w:spacing w:val="6"/>
        </w:rPr>
        <w:t>改内容，按实际设备适用）</w:t>
      </w:r>
    </w:p>
    <w:p w14:paraId="09B0BE41">
      <w:pPr>
        <w:pStyle w:val="2"/>
        <w:spacing w:before="8" w:line="332" w:lineRule="auto"/>
        <w:ind w:left="21" w:right="22" w:firstLine="657"/>
      </w:pPr>
      <w:r>
        <w:rPr>
          <w:spacing w:val="-4"/>
        </w:rPr>
        <w:t>18《钢筋套筒灌浆连接应用技术规程》（JGJ</w:t>
      </w:r>
      <w:r>
        <w:rPr>
          <w:spacing w:val="-53"/>
        </w:rPr>
        <w:t xml:space="preserve"> </w:t>
      </w:r>
      <w:r>
        <w:rPr>
          <w:spacing w:val="-4"/>
        </w:rPr>
        <w:t>355—2015，</w:t>
      </w:r>
      <w:r>
        <w:t xml:space="preserve"> </w:t>
      </w:r>
      <w:r>
        <w:rPr>
          <w:spacing w:val="7"/>
        </w:rPr>
        <w:t>2023</w:t>
      </w:r>
      <w:r>
        <w:rPr>
          <w:spacing w:val="-61"/>
        </w:rPr>
        <w:t xml:space="preserve"> </w:t>
      </w:r>
      <w:r>
        <w:rPr>
          <w:spacing w:val="7"/>
        </w:rPr>
        <w:t>年版，用于相关仿真及工艺识读）</w:t>
      </w:r>
    </w:p>
    <w:p w14:paraId="66A43813">
      <w:pPr>
        <w:pStyle w:val="2"/>
        <w:spacing w:before="8" w:line="333" w:lineRule="auto"/>
        <w:ind w:left="16" w:right="107" w:firstLine="662"/>
        <w:jc w:val="both"/>
      </w:pPr>
      <w:r>
        <w:rPr>
          <w:spacing w:val="4"/>
        </w:rPr>
        <w:t>19</w:t>
      </w:r>
      <w:r>
        <w:rPr>
          <w:spacing w:val="-53"/>
        </w:rPr>
        <w:t xml:space="preserve"> </w:t>
      </w:r>
      <w:r>
        <w:rPr>
          <w:spacing w:val="4"/>
        </w:rPr>
        <w:t>整机与电葫芦说明书、吊具及吊点技术文件、固定基</w:t>
      </w:r>
      <w:r>
        <w:rPr>
          <w:spacing w:val="9"/>
        </w:rPr>
        <w:t>础与临时支撑设计、工位布置图、吊装专项方案及设备操作</w:t>
      </w:r>
      <w:r>
        <w:rPr>
          <w:spacing w:val="4"/>
        </w:rPr>
        <w:t>规程。</w:t>
      </w:r>
    </w:p>
    <w:p w14:paraId="32F7CCF3">
      <w:pPr>
        <w:spacing w:line="227" w:lineRule="auto"/>
        <w:ind w:left="662"/>
        <w:outlineLvl w:val="0"/>
        <w:rPr>
          <w:rFonts w:ascii="黑体" w:hAnsi="黑体" w:eastAsia="黑体" w:cs="黑体"/>
          <w:sz w:val="31"/>
          <w:szCs w:val="31"/>
        </w:rPr>
      </w:pPr>
      <w:r>
        <w:rPr>
          <w:rFonts w:ascii="黑体" w:hAnsi="黑体" w:eastAsia="黑体" w:cs="黑体"/>
          <w:b/>
          <w:bCs/>
          <w:spacing w:val="5"/>
          <w:sz w:val="31"/>
          <w:szCs w:val="31"/>
        </w:rPr>
        <w:t>八、技术环境</w:t>
      </w:r>
    </w:p>
    <w:p w14:paraId="48CEC53A">
      <w:pPr>
        <w:pStyle w:val="2"/>
        <w:spacing w:before="177" w:line="229" w:lineRule="auto"/>
        <w:ind w:left="688"/>
        <w:outlineLvl w:val="1"/>
      </w:pPr>
      <w:r>
        <w:rPr>
          <w:b/>
          <w:bCs/>
          <w:spacing w:val="3"/>
        </w:rPr>
        <w:t>（一）竞赛场地安排</w:t>
      </w:r>
    </w:p>
    <w:p w14:paraId="745E8704">
      <w:pPr>
        <w:pStyle w:val="2"/>
        <w:spacing w:before="185" w:line="333" w:lineRule="auto"/>
        <w:ind w:left="16" w:right="94" w:firstLine="643"/>
        <w:jc w:val="both"/>
      </w:pPr>
      <w:r>
        <w:rPr>
          <w:spacing w:val="14"/>
        </w:rPr>
        <w:t>机考区按原竞赛平台要求布置，面积不小于80</w:t>
      </w:r>
      <w:r>
        <w:rPr>
          <w:spacing w:val="-28"/>
        </w:rPr>
        <w:t xml:space="preserve"> </w:t>
      </w:r>
      <w:r>
        <w:rPr>
          <w:spacing w:val="14"/>
        </w:rPr>
        <w:t>㎡</w:t>
      </w:r>
      <w:r>
        <w:rPr>
          <w:spacing w:val="-89"/>
        </w:rPr>
        <w:t xml:space="preserve"> </w:t>
      </w:r>
      <w:r>
        <w:rPr>
          <w:spacing w:val="14"/>
        </w:rPr>
        <w:t>，每</w:t>
      </w:r>
      <w:r>
        <w:rPr>
          <w:spacing w:val="1"/>
        </w:rPr>
        <w:t>人</w:t>
      </w:r>
      <w:r>
        <w:rPr>
          <w:spacing w:val="-50"/>
        </w:rPr>
        <w:t xml:space="preserve"> </w:t>
      </w:r>
      <w:r>
        <w:rPr>
          <w:spacing w:val="1"/>
        </w:rPr>
        <w:t>1 台计算机，工位单个面积不小于</w:t>
      </w:r>
      <w:r>
        <w:rPr>
          <w:spacing w:val="-47"/>
        </w:rPr>
        <w:t xml:space="preserve"> </w:t>
      </w:r>
      <w:r>
        <w:rPr>
          <w:spacing w:val="1"/>
        </w:rPr>
        <w:t>1.5m×1.5m，并配置备</w:t>
      </w:r>
      <w:r>
        <w:rPr>
          <w:spacing w:val="8"/>
        </w:rPr>
        <w:t>用机位。吊装实操区设置</w:t>
      </w:r>
      <w:r>
        <w:rPr>
          <w:spacing w:val="-53"/>
        </w:rPr>
        <w:t xml:space="preserve"> </w:t>
      </w:r>
      <w:r>
        <w:rPr>
          <w:spacing w:val="8"/>
        </w:rPr>
        <w:t>4</w:t>
      </w:r>
      <w:r>
        <w:rPr>
          <w:spacing w:val="-68"/>
        </w:rPr>
        <w:t xml:space="preserve"> </w:t>
      </w:r>
      <w:r>
        <w:rPr>
          <w:spacing w:val="8"/>
        </w:rPr>
        <w:t>个独立封闭工位，编号G1—G4，</w:t>
      </w:r>
      <w:r>
        <w:rPr>
          <w:spacing w:val="6"/>
        </w:rPr>
        <w:t>最多同时容纳</w:t>
      </w:r>
      <w:r>
        <w:rPr>
          <w:spacing w:val="-58"/>
        </w:rPr>
        <w:t xml:space="preserve"> </w:t>
      </w:r>
      <w:r>
        <w:rPr>
          <w:spacing w:val="6"/>
        </w:rPr>
        <w:t>4</w:t>
      </w:r>
      <w:r>
        <w:rPr>
          <w:spacing w:val="-68"/>
        </w:rPr>
        <w:t xml:space="preserve"> </w:t>
      </w:r>
      <w:r>
        <w:rPr>
          <w:spacing w:val="6"/>
        </w:rPr>
        <w:t>个参赛队、12</w:t>
      </w:r>
      <w:r>
        <w:rPr>
          <w:spacing w:val="-70"/>
        </w:rPr>
        <w:t xml:space="preserve"> </w:t>
      </w:r>
      <w:r>
        <w:rPr>
          <w:spacing w:val="6"/>
        </w:rPr>
        <w:t>名选手；每队独占</w:t>
      </w:r>
      <w:r>
        <w:rPr>
          <w:spacing w:val="-44"/>
        </w:rPr>
        <w:t xml:space="preserve"> </w:t>
      </w:r>
      <w:r>
        <w:rPr>
          <w:spacing w:val="6"/>
        </w:rPr>
        <w:t>1</w:t>
      </w:r>
      <w:r>
        <w:rPr>
          <w:spacing w:val="-61"/>
        </w:rPr>
        <w:t xml:space="preserve"> </w:t>
      </w:r>
      <w:r>
        <w:rPr>
          <w:spacing w:val="6"/>
        </w:rPr>
        <w:t>工位、1</w:t>
      </w:r>
      <w:r>
        <w:rPr>
          <w:spacing w:val="10"/>
        </w:rPr>
        <w:t>台起重设备、1</w:t>
      </w:r>
      <w:r>
        <w:rPr>
          <w:spacing w:val="-65"/>
        </w:rPr>
        <w:t xml:space="preserve"> </w:t>
      </w:r>
      <w:r>
        <w:rPr>
          <w:spacing w:val="10"/>
        </w:rPr>
        <w:t>根训练柱和</w:t>
      </w:r>
      <w:r>
        <w:rPr>
          <w:spacing w:val="-42"/>
        </w:rPr>
        <w:t xml:space="preserve"> </w:t>
      </w:r>
      <w:r>
        <w:rPr>
          <w:spacing w:val="10"/>
        </w:rPr>
        <w:t>1</w:t>
      </w:r>
      <w:r>
        <w:rPr>
          <w:spacing w:val="-66"/>
        </w:rPr>
        <w:t xml:space="preserve"> </w:t>
      </w:r>
      <w:r>
        <w:rPr>
          <w:spacing w:val="10"/>
        </w:rPr>
        <w:t>个固定底座。面积、净高、警</w:t>
      </w:r>
      <w:r>
        <w:rPr>
          <w:spacing w:val="9"/>
        </w:rPr>
        <w:t>戒范围和工位间距按设备包络、构件摆动与倾覆、临撑、拆卸回吊及人员通道专项核定。四工位危险区互不交叉，不共用起重设备、临撑或锚点。另设候赛、离场、试件存放及保</w:t>
      </w:r>
      <w:r>
        <w:rPr>
          <w:spacing w:val="7"/>
        </w:rPr>
        <w:t>障人员通道。</w:t>
      </w:r>
    </w:p>
    <w:p w14:paraId="7079CD2D">
      <w:pPr>
        <w:pStyle w:val="2"/>
        <w:spacing w:before="6" w:line="332" w:lineRule="auto"/>
        <w:ind w:left="14" w:firstLine="639"/>
      </w:pPr>
      <w:r>
        <w:rPr>
          <w:spacing w:val="9"/>
        </w:rPr>
        <w:t>各工位配置已固定底座及对应预留钢筋，队伍按批次抽</w:t>
      </w:r>
      <w:r>
        <w:rPr>
          <w:spacing w:val="14"/>
        </w:rPr>
        <w:t>签使用等效工位，底座为本工位</w:t>
      </w:r>
      <w:r>
        <w:rPr>
          <w:spacing w:val="-39"/>
        </w:rPr>
        <w:t xml:space="preserve"> </w:t>
      </w:r>
      <w:r>
        <w:rPr>
          <w:spacing w:val="14"/>
        </w:rPr>
        <w:t>J1，训练柱为本工位</w:t>
      </w:r>
      <w:r>
        <w:rPr>
          <w:spacing w:val="-60"/>
        </w:rPr>
        <w:t xml:space="preserve"> </w:t>
      </w:r>
      <w:r>
        <w:rPr>
          <w:spacing w:val="14"/>
        </w:rPr>
        <w:t>Z1。</w:t>
      </w:r>
      <w:r>
        <w:rPr>
          <w:spacing w:val="9"/>
        </w:rPr>
        <w:t>底座、钢筋定位、承压面、起重设备支承与锚固、柱体防倾覆装置、支撑锚点和立式存放架须经专业设计校核、安装验收并书面交付。预留钢筋仅用于本任务对筋插接，不得未经</w:t>
      </w:r>
      <w:r>
        <w:rPr>
          <w:spacing w:val="1"/>
        </w:rPr>
        <w:t>设计兼作吊点、临撑锚点或防倾覆装置。工装应支持不灌浆、</w:t>
      </w:r>
    </w:p>
    <w:p w14:paraId="0E4CB605">
      <w:pPr>
        <w:spacing w:line="332" w:lineRule="auto"/>
        <w:sectPr>
          <w:footerReference r:id="rId12" w:type="default"/>
          <w:pgSz w:w="11906" w:h="16839"/>
          <w:pgMar w:top="1431" w:right="1689" w:bottom="1199" w:left="1785" w:header="0" w:footer="964" w:gutter="0"/>
          <w:cols w:space="720" w:num="1"/>
        </w:sectPr>
      </w:pPr>
    </w:p>
    <w:p w14:paraId="7DB5F620">
      <w:pPr>
        <w:pStyle w:val="2"/>
        <w:spacing w:before="182" w:line="333" w:lineRule="auto"/>
        <w:ind w:left="133" w:right="113" w:hanging="4"/>
      </w:pPr>
      <w:r>
        <w:rPr>
          <w:spacing w:val="9"/>
        </w:rPr>
        <w:t>不焊接、不破坏构件的重复安装与安全回收，底座和预留钢</w:t>
      </w:r>
      <w:r>
        <w:rPr>
          <w:spacing w:val="7"/>
        </w:rPr>
        <w:t>筋固定状态不得因轮换被改变。</w:t>
      </w:r>
    </w:p>
    <w:p w14:paraId="7282F745">
      <w:pPr>
        <w:pStyle w:val="2"/>
        <w:spacing w:line="229" w:lineRule="auto"/>
        <w:ind w:left="789"/>
        <w:outlineLvl w:val="1"/>
      </w:pPr>
      <w:r>
        <w:rPr>
          <w:b/>
          <w:bCs/>
          <w:spacing w:val="3"/>
        </w:rPr>
        <w:t>（二）基础设施清单</w:t>
      </w:r>
    </w:p>
    <w:p w14:paraId="33552847">
      <w:pPr>
        <w:pStyle w:val="2"/>
        <w:spacing w:before="155" w:line="229" w:lineRule="auto"/>
        <w:ind w:left="2633"/>
        <w:outlineLvl w:val="3"/>
      </w:pPr>
      <w:r>
        <w:rPr>
          <w:spacing w:val="5"/>
        </w:rPr>
        <w:t>表</w:t>
      </w:r>
      <w:r>
        <w:rPr>
          <w:spacing w:val="-38"/>
        </w:rPr>
        <w:t xml:space="preserve"> </w:t>
      </w:r>
      <w:r>
        <w:rPr>
          <w:spacing w:val="5"/>
        </w:rPr>
        <w:t>1.比赛办公用品清单</w:t>
      </w:r>
    </w:p>
    <w:p w14:paraId="1DD893EF">
      <w:pPr>
        <w:spacing w:line="86" w:lineRule="exact"/>
      </w:pPr>
    </w:p>
    <w:tbl>
      <w:tblPr>
        <w:tblStyle w:val="5"/>
        <w:tblW w:w="85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3"/>
        <w:gridCol w:w="1882"/>
        <w:gridCol w:w="2085"/>
        <w:gridCol w:w="1133"/>
        <w:gridCol w:w="1043"/>
        <w:gridCol w:w="1426"/>
      </w:tblGrid>
      <w:tr w14:paraId="162354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963" w:type="dxa"/>
            <w:vAlign w:val="top"/>
          </w:tcPr>
          <w:p w14:paraId="1C0836F4">
            <w:pPr>
              <w:pStyle w:val="6"/>
              <w:spacing w:before="181" w:line="225" w:lineRule="auto"/>
              <w:ind w:left="169"/>
              <w:rPr>
                <w:sz w:val="31"/>
                <w:szCs w:val="31"/>
              </w:rPr>
            </w:pPr>
            <w:r>
              <w:rPr>
                <w:spacing w:val="3"/>
                <w:sz w:val="31"/>
                <w:szCs w:val="31"/>
              </w:rPr>
              <w:t>序号</w:t>
            </w:r>
          </w:p>
        </w:tc>
        <w:tc>
          <w:tcPr>
            <w:tcW w:w="1882" w:type="dxa"/>
            <w:vAlign w:val="top"/>
          </w:tcPr>
          <w:p w14:paraId="2E4A1C0C">
            <w:pPr>
              <w:pStyle w:val="6"/>
              <w:spacing w:before="181" w:line="225" w:lineRule="auto"/>
              <w:ind w:left="309"/>
              <w:rPr>
                <w:sz w:val="31"/>
                <w:szCs w:val="31"/>
              </w:rPr>
            </w:pPr>
            <w:r>
              <w:rPr>
                <w:spacing w:val="6"/>
                <w:sz w:val="31"/>
                <w:szCs w:val="31"/>
              </w:rPr>
              <w:t>材料名称</w:t>
            </w:r>
          </w:p>
        </w:tc>
        <w:tc>
          <w:tcPr>
            <w:tcW w:w="2085" w:type="dxa"/>
            <w:vAlign w:val="top"/>
          </w:tcPr>
          <w:p w14:paraId="73D1B4A8">
            <w:pPr>
              <w:pStyle w:val="6"/>
              <w:spacing w:before="181" w:line="225" w:lineRule="auto"/>
              <w:ind w:left="734"/>
              <w:rPr>
                <w:sz w:val="31"/>
                <w:szCs w:val="31"/>
              </w:rPr>
            </w:pPr>
            <w:r>
              <w:rPr>
                <w:spacing w:val="1"/>
                <w:sz w:val="31"/>
                <w:szCs w:val="31"/>
              </w:rPr>
              <w:t>要求</w:t>
            </w:r>
          </w:p>
        </w:tc>
        <w:tc>
          <w:tcPr>
            <w:tcW w:w="1133" w:type="dxa"/>
            <w:vAlign w:val="top"/>
          </w:tcPr>
          <w:p w14:paraId="66DBBDB1">
            <w:pPr>
              <w:pStyle w:val="6"/>
              <w:spacing w:before="181" w:line="225" w:lineRule="auto"/>
              <w:ind w:left="263"/>
              <w:rPr>
                <w:sz w:val="31"/>
                <w:szCs w:val="31"/>
              </w:rPr>
            </w:pPr>
            <w:r>
              <w:rPr>
                <w:spacing w:val="-1"/>
                <w:sz w:val="31"/>
                <w:szCs w:val="31"/>
              </w:rPr>
              <w:t>单位</w:t>
            </w:r>
          </w:p>
        </w:tc>
        <w:tc>
          <w:tcPr>
            <w:tcW w:w="1043" w:type="dxa"/>
            <w:vAlign w:val="top"/>
          </w:tcPr>
          <w:p w14:paraId="39532B54">
            <w:pPr>
              <w:pStyle w:val="6"/>
              <w:spacing w:before="181" w:line="225" w:lineRule="auto"/>
              <w:ind w:left="210"/>
              <w:rPr>
                <w:sz w:val="31"/>
                <w:szCs w:val="31"/>
              </w:rPr>
            </w:pPr>
            <w:r>
              <w:rPr>
                <w:spacing w:val="4"/>
                <w:sz w:val="31"/>
                <w:szCs w:val="31"/>
              </w:rPr>
              <w:t>数量</w:t>
            </w:r>
          </w:p>
        </w:tc>
        <w:tc>
          <w:tcPr>
            <w:tcW w:w="1426" w:type="dxa"/>
            <w:vAlign w:val="top"/>
          </w:tcPr>
          <w:p w14:paraId="45285243">
            <w:pPr>
              <w:pStyle w:val="6"/>
              <w:spacing w:before="181" w:line="225" w:lineRule="auto"/>
              <w:ind w:left="394"/>
              <w:rPr>
                <w:sz w:val="31"/>
                <w:szCs w:val="31"/>
              </w:rPr>
            </w:pPr>
            <w:r>
              <w:rPr>
                <w:spacing w:val="6"/>
                <w:sz w:val="31"/>
                <w:szCs w:val="31"/>
              </w:rPr>
              <w:t>备注</w:t>
            </w:r>
          </w:p>
        </w:tc>
      </w:tr>
      <w:tr w14:paraId="330475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963" w:type="dxa"/>
            <w:vAlign w:val="top"/>
          </w:tcPr>
          <w:p w14:paraId="44ECC448">
            <w:pPr>
              <w:pStyle w:val="6"/>
              <w:spacing w:before="175" w:line="429" w:lineRule="exact"/>
              <w:ind w:left="427"/>
              <w:rPr>
                <w:sz w:val="31"/>
                <w:szCs w:val="31"/>
              </w:rPr>
            </w:pPr>
            <w:r>
              <w:rPr>
                <w:position w:val="2"/>
                <w:sz w:val="31"/>
                <w:szCs w:val="31"/>
              </w:rPr>
              <w:t>1</w:t>
            </w:r>
          </w:p>
        </w:tc>
        <w:tc>
          <w:tcPr>
            <w:tcW w:w="1882" w:type="dxa"/>
            <w:vAlign w:val="top"/>
          </w:tcPr>
          <w:p w14:paraId="2E7C9508">
            <w:pPr>
              <w:pStyle w:val="6"/>
              <w:spacing w:before="174" w:line="236" w:lineRule="auto"/>
              <w:ind w:left="626"/>
              <w:rPr>
                <w:sz w:val="31"/>
                <w:szCs w:val="31"/>
              </w:rPr>
            </w:pPr>
            <w:r>
              <w:rPr>
                <w:spacing w:val="4"/>
                <w:sz w:val="31"/>
                <w:szCs w:val="31"/>
              </w:rPr>
              <w:t>信封</w:t>
            </w:r>
          </w:p>
        </w:tc>
        <w:tc>
          <w:tcPr>
            <w:tcW w:w="2085" w:type="dxa"/>
            <w:vAlign w:val="top"/>
          </w:tcPr>
          <w:p w14:paraId="5DB2A272">
            <w:pPr>
              <w:pStyle w:val="6"/>
              <w:spacing w:before="155" w:line="231" w:lineRule="auto"/>
              <w:ind w:left="126"/>
              <w:rPr>
                <w:sz w:val="31"/>
                <w:szCs w:val="31"/>
              </w:rPr>
            </w:pPr>
            <w:r>
              <w:rPr>
                <w:spacing w:val="11"/>
                <w:sz w:val="31"/>
                <w:szCs w:val="31"/>
              </w:rPr>
              <w:t>普通1</w:t>
            </w:r>
            <w:r>
              <w:rPr>
                <w:spacing w:val="-79"/>
                <w:sz w:val="31"/>
                <w:szCs w:val="31"/>
              </w:rPr>
              <w:t xml:space="preserve"> </w:t>
            </w:r>
            <w:r>
              <w:rPr>
                <w:spacing w:val="11"/>
                <w:sz w:val="31"/>
                <w:szCs w:val="31"/>
              </w:rPr>
              <w:t>号信封</w:t>
            </w:r>
          </w:p>
        </w:tc>
        <w:tc>
          <w:tcPr>
            <w:tcW w:w="1133" w:type="dxa"/>
            <w:vAlign w:val="top"/>
          </w:tcPr>
          <w:p w14:paraId="6D0B665C">
            <w:pPr>
              <w:pStyle w:val="6"/>
              <w:spacing w:before="175" w:line="230" w:lineRule="auto"/>
              <w:ind w:left="411"/>
              <w:rPr>
                <w:sz w:val="31"/>
                <w:szCs w:val="31"/>
              </w:rPr>
            </w:pPr>
            <w:r>
              <w:rPr>
                <w:spacing w:val="2"/>
                <w:sz w:val="31"/>
                <w:szCs w:val="31"/>
              </w:rPr>
              <w:t>个</w:t>
            </w:r>
          </w:p>
        </w:tc>
        <w:tc>
          <w:tcPr>
            <w:tcW w:w="1043" w:type="dxa"/>
            <w:vAlign w:val="top"/>
          </w:tcPr>
          <w:p w14:paraId="3481FCED">
            <w:pPr>
              <w:pStyle w:val="6"/>
              <w:spacing w:before="175" w:line="421" w:lineRule="exact"/>
              <w:ind w:left="364"/>
              <w:rPr>
                <w:sz w:val="31"/>
                <w:szCs w:val="31"/>
              </w:rPr>
            </w:pPr>
            <w:r>
              <w:rPr>
                <w:spacing w:val="2"/>
                <w:position w:val="2"/>
                <w:sz w:val="31"/>
                <w:szCs w:val="31"/>
              </w:rPr>
              <w:t>50</w:t>
            </w:r>
          </w:p>
        </w:tc>
        <w:tc>
          <w:tcPr>
            <w:tcW w:w="1426" w:type="dxa"/>
            <w:vAlign w:val="top"/>
          </w:tcPr>
          <w:p w14:paraId="55E47A27">
            <w:pPr>
              <w:rPr>
                <w:rFonts w:ascii="Arial"/>
                <w:sz w:val="21"/>
              </w:rPr>
            </w:pPr>
          </w:p>
        </w:tc>
      </w:tr>
      <w:tr w14:paraId="2A8602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963" w:type="dxa"/>
            <w:vAlign w:val="top"/>
          </w:tcPr>
          <w:p w14:paraId="1D11980F">
            <w:pPr>
              <w:pStyle w:val="6"/>
              <w:spacing w:before="175" w:line="430" w:lineRule="exact"/>
              <w:ind w:left="408"/>
              <w:rPr>
                <w:sz w:val="31"/>
                <w:szCs w:val="31"/>
              </w:rPr>
            </w:pPr>
            <w:r>
              <w:rPr>
                <w:position w:val="2"/>
                <w:sz w:val="31"/>
                <w:szCs w:val="31"/>
              </w:rPr>
              <w:t>2</w:t>
            </w:r>
          </w:p>
        </w:tc>
        <w:tc>
          <w:tcPr>
            <w:tcW w:w="1882" w:type="dxa"/>
            <w:vAlign w:val="top"/>
          </w:tcPr>
          <w:p w14:paraId="7F6CD041">
            <w:pPr>
              <w:pStyle w:val="6"/>
              <w:spacing w:before="175"/>
              <w:ind w:left="460"/>
              <w:rPr>
                <w:sz w:val="31"/>
                <w:szCs w:val="31"/>
              </w:rPr>
            </w:pPr>
            <w:r>
              <w:rPr>
                <w:spacing w:val="8"/>
                <w:sz w:val="31"/>
                <w:szCs w:val="31"/>
              </w:rPr>
              <w:t>便利贴</w:t>
            </w:r>
          </w:p>
        </w:tc>
        <w:tc>
          <w:tcPr>
            <w:tcW w:w="2085" w:type="dxa"/>
            <w:vAlign w:val="top"/>
          </w:tcPr>
          <w:p w14:paraId="358EC992">
            <w:pPr>
              <w:pStyle w:val="6"/>
              <w:spacing w:before="156" w:line="425" w:lineRule="exact"/>
              <w:ind w:left="118"/>
              <w:rPr>
                <w:sz w:val="31"/>
                <w:szCs w:val="31"/>
              </w:rPr>
            </w:pPr>
            <w:r>
              <w:rPr>
                <w:spacing w:val="2"/>
                <w:position w:val="2"/>
                <w:sz w:val="31"/>
                <w:szCs w:val="31"/>
              </w:rPr>
              <w:t>76*76</w:t>
            </w:r>
          </w:p>
        </w:tc>
        <w:tc>
          <w:tcPr>
            <w:tcW w:w="1133" w:type="dxa"/>
            <w:vAlign w:val="top"/>
          </w:tcPr>
          <w:p w14:paraId="658997FC">
            <w:pPr>
              <w:pStyle w:val="6"/>
              <w:spacing w:before="176" w:line="237" w:lineRule="auto"/>
              <w:ind w:left="438"/>
              <w:rPr>
                <w:sz w:val="31"/>
                <w:szCs w:val="31"/>
              </w:rPr>
            </w:pPr>
            <w:r>
              <w:rPr>
                <w:sz w:val="31"/>
                <w:szCs w:val="31"/>
              </w:rPr>
              <w:t>张</w:t>
            </w:r>
          </w:p>
        </w:tc>
        <w:tc>
          <w:tcPr>
            <w:tcW w:w="1043" w:type="dxa"/>
            <w:vAlign w:val="top"/>
          </w:tcPr>
          <w:p w14:paraId="6B679AEA">
            <w:pPr>
              <w:pStyle w:val="6"/>
              <w:spacing w:before="175" w:line="422" w:lineRule="exact"/>
              <w:ind w:left="309"/>
              <w:rPr>
                <w:sz w:val="31"/>
                <w:szCs w:val="31"/>
              </w:rPr>
            </w:pPr>
            <w:r>
              <w:rPr>
                <w:spacing w:val="-5"/>
                <w:position w:val="2"/>
                <w:sz w:val="31"/>
                <w:szCs w:val="31"/>
              </w:rPr>
              <w:t>100</w:t>
            </w:r>
          </w:p>
        </w:tc>
        <w:tc>
          <w:tcPr>
            <w:tcW w:w="1426" w:type="dxa"/>
            <w:vAlign w:val="top"/>
          </w:tcPr>
          <w:p w14:paraId="070B47D7">
            <w:pPr>
              <w:rPr>
                <w:rFonts w:ascii="Arial"/>
                <w:sz w:val="21"/>
              </w:rPr>
            </w:pPr>
          </w:p>
        </w:tc>
      </w:tr>
      <w:tr w14:paraId="5DFB87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963" w:type="dxa"/>
            <w:vAlign w:val="top"/>
          </w:tcPr>
          <w:p w14:paraId="039586CF">
            <w:pPr>
              <w:pStyle w:val="6"/>
              <w:spacing w:before="179" w:line="223" w:lineRule="auto"/>
              <w:ind w:left="411"/>
              <w:rPr>
                <w:sz w:val="31"/>
                <w:szCs w:val="31"/>
              </w:rPr>
            </w:pPr>
            <w:r>
              <w:rPr>
                <w:sz w:val="31"/>
                <w:szCs w:val="31"/>
              </w:rPr>
              <w:t>3</w:t>
            </w:r>
          </w:p>
        </w:tc>
        <w:tc>
          <w:tcPr>
            <w:tcW w:w="1882" w:type="dxa"/>
            <w:vAlign w:val="top"/>
          </w:tcPr>
          <w:p w14:paraId="3595981A">
            <w:pPr>
              <w:pStyle w:val="6"/>
              <w:spacing w:before="179" w:line="223" w:lineRule="auto"/>
              <w:ind w:left="475"/>
              <w:rPr>
                <w:sz w:val="31"/>
                <w:szCs w:val="31"/>
              </w:rPr>
            </w:pPr>
            <w:r>
              <w:rPr>
                <w:spacing w:val="3"/>
                <w:sz w:val="31"/>
                <w:szCs w:val="31"/>
              </w:rPr>
              <w:t>订书机</w:t>
            </w:r>
          </w:p>
        </w:tc>
        <w:tc>
          <w:tcPr>
            <w:tcW w:w="2085" w:type="dxa"/>
            <w:vAlign w:val="top"/>
          </w:tcPr>
          <w:p w14:paraId="50FBFED3">
            <w:pPr>
              <w:pStyle w:val="6"/>
              <w:spacing w:before="179" w:line="223" w:lineRule="auto"/>
              <w:ind w:left="277"/>
              <w:rPr>
                <w:sz w:val="31"/>
                <w:szCs w:val="31"/>
              </w:rPr>
            </w:pPr>
            <w:r>
              <w:rPr>
                <w:spacing w:val="1"/>
                <w:sz w:val="31"/>
                <w:szCs w:val="31"/>
              </w:rPr>
              <w:t>小号订书机</w:t>
            </w:r>
          </w:p>
        </w:tc>
        <w:tc>
          <w:tcPr>
            <w:tcW w:w="1133" w:type="dxa"/>
            <w:vAlign w:val="top"/>
          </w:tcPr>
          <w:p w14:paraId="65E0A84B">
            <w:pPr>
              <w:pStyle w:val="6"/>
              <w:spacing w:before="179" w:line="223" w:lineRule="auto"/>
              <w:ind w:left="411"/>
              <w:rPr>
                <w:sz w:val="31"/>
                <w:szCs w:val="31"/>
              </w:rPr>
            </w:pPr>
            <w:r>
              <w:rPr>
                <w:spacing w:val="2"/>
                <w:sz w:val="31"/>
                <w:szCs w:val="31"/>
              </w:rPr>
              <w:t>个</w:t>
            </w:r>
          </w:p>
        </w:tc>
        <w:tc>
          <w:tcPr>
            <w:tcW w:w="1043" w:type="dxa"/>
            <w:vAlign w:val="top"/>
          </w:tcPr>
          <w:p w14:paraId="304C2770">
            <w:pPr>
              <w:pStyle w:val="6"/>
              <w:spacing w:before="179" w:line="223" w:lineRule="auto"/>
              <w:ind w:left="453"/>
              <w:rPr>
                <w:sz w:val="31"/>
                <w:szCs w:val="31"/>
              </w:rPr>
            </w:pPr>
            <w:r>
              <w:rPr>
                <w:sz w:val="31"/>
                <w:szCs w:val="31"/>
              </w:rPr>
              <w:t>3</w:t>
            </w:r>
          </w:p>
        </w:tc>
        <w:tc>
          <w:tcPr>
            <w:tcW w:w="1426" w:type="dxa"/>
            <w:vAlign w:val="top"/>
          </w:tcPr>
          <w:p w14:paraId="03D59483">
            <w:pPr>
              <w:rPr>
                <w:rFonts w:ascii="Arial"/>
                <w:sz w:val="21"/>
              </w:rPr>
            </w:pPr>
          </w:p>
        </w:tc>
      </w:tr>
      <w:tr w14:paraId="042FB5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963" w:type="dxa"/>
            <w:vAlign w:val="top"/>
          </w:tcPr>
          <w:p w14:paraId="7E9E3863">
            <w:pPr>
              <w:pStyle w:val="6"/>
              <w:spacing w:before="178" w:line="224" w:lineRule="auto"/>
              <w:ind w:left="402"/>
              <w:rPr>
                <w:sz w:val="31"/>
                <w:szCs w:val="31"/>
              </w:rPr>
            </w:pPr>
            <w:r>
              <w:rPr>
                <w:sz w:val="31"/>
                <w:szCs w:val="31"/>
              </w:rPr>
              <w:t>4</w:t>
            </w:r>
          </w:p>
        </w:tc>
        <w:tc>
          <w:tcPr>
            <w:tcW w:w="1882" w:type="dxa"/>
            <w:vAlign w:val="top"/>
          </w:tcPr>
          <w:p w14:paraId="37325C37">
            <w:pPr>
              <w:pStyle w:val="6"/>
              <w:spacing w:before="178" w:line="224" w:lineRule="auto"/>
              <w:ind w:left="620"/>
              <w:rPr>
                <w:sz w:val="31"/>
                <w:szCs w:val="31"/>
              </w:rPr>
            </w:pPr>
            <w:r>
              <w:rPr>
                <w:spacing w:val="7"/>
                <w:sz w:val="31"/>
                <w:szCs w:val="31"/>
              </w:rPr>
              <w:t>橡皮</w:t>
            </w:r>
          </w:p>
        </w:tc>
        <w:tc>
          <w:tcPr>
            <w:tcW w:w="2085" w:type="dxa"/>
            <w:vAlign w:val="top"/>
          </w:tcPr>
          <w:p w14:paraId="54EA7E22">
            <w:pPr>
              <w:rPr>
                <w:rFonts w:ascii="Arial"/>
                <w:sz w:val="21"/>
              </w:rPr>
            </w:pPr>
          </w:p>
        </w:tc>
        <w:tc>
          <w:tcPr>
            <w:tcW w:w="1133" w:type="dxa"/>
            <w:vAlign w:val="top"/>
          </w:tcPr>
          <w:p w14:paraId="1DACCC25">
            <w:pPr>
              <w:pStyle w:val="6"/>
              <w:spacing w:before="178" w:line="224" w:lineRule="auto"/>
              <w:ind w:left="411"/>
              <w:rPr>
                <w:sz w:val="31"/>
                <w:szCs w:val="31"/>
              </w:rPr>
            </w:pPr>
            <w:r>
              <w:rPr>
                <w:spacing w:val="2"/>
                <w:sz w:val="31"/>
                <w:szCs w:val="31"/>
              </w:rPr>
              <w:t>个</w:t>
            </w:r>
          </w:p>
        </w:tc>
        <w:tc>
          <w:tcPr>
            <w:tcW w:w="1043" w:type="dxa"/>
            <w:vAlign w:val="top"/>
          </w:tcPr>
          <w:p w14:paraId="3EC55E1D">
            <w:pPr>
              <w:pStyle w:val="6"/>
              <w:spacing w:before="178" w:line="224" w:lineRule="auto"/>
              <w:ind w:left="363"/>
              <w:rPr>
                <w:sz w:val="31"/>
                <w:szCs w:val="31"/>
              </w:rPr>
            </w:pPr>
            <w:r>
              <w:rPr>
                <w:spacing w:val="3"/>
                <w:sz w:val="31"/>
                <w:szCs w:val="31"/>
              </w:rPr>
              <w:t>40</w:t>
            </w:r>
          </w:p>
        </w:tc>
        <w:tc>
          <w:tcPr>
            <w:tcW w:w="1426" w:type="dxa"/>
            <w:vAlign w:val="top"/>
          </w:tcPr>
          <w:p w14:paraId="4C9D70CC">
            <w:pPr>
              <w:rPr>
                <w:rFonts w:ascii="Arial"/>
                <w:sz w:val="21"/>
              </w:rPr>
            </w:pPr>
          </w:p>
        </w:tc>
      </w:tr>
      <w:tr w14:paraId="17B7FC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963" w:type="dxa"/>
            <w:vAlign w:val="top"/>
          </w:tcPr>
          <w:p w14:paraId="61E3A1FA">
            <w:pPr>
              <w:pStyle w:val="6"/>
              <w:spacing w:before="179" w:line="223" w:lineRule="auto"/>
              <w:ind w:left="403"/>
              <w:rPr>
                <w:sz w:val="31"/>
                <w:szCs w:val="31"/>
              </w:rPr>
            </w:pPr>
            <w:r>
              <w:rPr>
                <w:sz w:val="31"/>
                <w:szCs w:val="31"/>
              </w:rPr>
              <w:t>5</w:t>
            </w:r>
          </w:p>
        </w:tc>
        <w:tc>
          <w:tcPr>
            <w:tcW w:w="1882" w:type="dxa"/>
            <w:vAlign w:val="top"/>
          </w:tcPr>
          <w:p w14:paraId="09B88BD1">
            <w:pPr>
              <w:pStyle w:val="6"/>
              <w:spacing w:before="179" w:line="223" w:lineRule="auto"/>
              <w:ind w:left="629"/>
              <w:rPr>
                <w:sz w:val="31"/>
                <w:szCs w:val="31"/>
              </w:rPr>
            </w:pPr>
            <w:r>
              <w:rPr>
                <w:spacing w:val="2"/>
                <w:sz w:val="31"/>
                <w:szCs w:val="31"/>
              </w:rPr>
              <w:t>铅笔</w:t>
            </w:r>
          </w:p>
        </w:tc>
        <w:tc>
          <w:tcPr>
            <w:tcW w:w="2085" w:type="dxa"/>
            <w:vAlign w:val="top"/>
          </w:tcPr>
          <w:p w14:paraId="79078570">
            <w:pPr>
              <w:pStyle w:val="6"/>
              <w:spacing w:before="231" w:line="186" w:lineRule="auto"/>
              <w:ind w:left="893"/>
              <w:rPr>
                <w:sz w:val="31"/>
                <w:szCs w:val="31"/>
              </w:rPr>
            </w:pPr>
            <w:r>
              <w:rPr>
                <w:spacing w:val="-2"/>
                <w:sz w:val="31"/>
                <w:szCs w:val="31"/>
              </w:rPr>
              <w:t>HB</w:t>
            </w:r>
          </w:p>
        </w:tc>
        <w:tc>
          <w:tcPr>
            <w:tcW w:w="1133" w:type="dxa"/>
            <w:vAlign w:val="top"/>
          </w:tcPr>
          <w:p w14:paraId="4812FEF6">
            <w:pPr>
              <w:pStyle w:val="6"/>
              <w:spacing w:before="179" w:line="223" w:lineRule="auto"/>
              <w:ind w:left="435"/>
              <w:rPr>
                <w:sz w:val="31"/>
                <w:szCs w:val="31"/>
              </w:rPr>
            </w:pPr>
            <w:r>
              <w:rPr>
                <w:sz w:val="31"/>
                <w:szCs w:val="31"/>
              </w:rPr>
              <w:t>支</w:t>
            </w:r>
          </w:p>
        </w:tc>
        <w:tc>
          <w:tcPr>
            <w:tcW w:w="1043" w:type="dxa"/>
            <w:vAlign w:val="top"/>
          </w:tcPr>
          <w:p w14:paraId="02512E5F">
            <w:pPr>
              <w:pStyle w:val="6"/>
              <w:spacing w:before="179" w:line="223" w:lineRule="auto"/>
              <w:ind w:left="364"/>
              <w:rPr>
                <w:sz w:val="31"/>
                <w:szCs w:val="31"/>
              </w:rPr>
            </w:pPr>
            <w:r>
              <w:rPr>
                <w:spacing w:val="2"/>
                <w:sz w:val="31"/>
                <w:szCs w:val="31"/>
              </w:rPr>
              <w:t>50</w:t>
            </w:r>
          </w:p>
        </w:tc>
        <w:tc>
          <w:tcPr>
            <w:tcW w:w="1426" w:type="dxa"/>
            <w:vAlign w:val="top"/>
          </w:tcPr>
          <w:p w14:paraId="2594BB12">
            <w:pPr>
              <w:rPr>
                <w:rFonts w:ascii="Arial"/>
                <w:sz w:val="21"/>
              </w:rPr>
            </w:pPr>
          </w:p>
        </w:tc>
      </w:tr>
      <w:tr w14:paraId="3D8E82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963" w:type="dxa"/>
            <w:vAlign w:val="top"/>
          </w:tcPr>
          <w:p w14:paraId="45A8DF1F">
            <w:pPr>
              <w:pStyle w:val="6"/>
              <w:spacing w:before="179" w:line="226" w:lineRule="auto"/>
              <w:ind w:left="409"/>
              <w:rPr>
                <w:sz w:val="31"/>
                <w:szCs w:val="31"/>
              </w:rPr>
            </w:pPr>
            <w:r>
              <w:rPr>
                <w:sz w:val="31"/>
                <w:szCs w:val="31"/>
              </w:rPr>
              <w:t>6</w:t>
            </w:r>
          </w:p>
        </w:tc>
        <w:tc>
          <w:tcPr>
            <w:tcW w:w="1882" w:type="dxa"/>
            <w:vAlign w:val="top"/>
          </w:tcPr>
          <w:p w14:paraId="486CF770">
            <w:pPr>
              <w:pStyle w:val="6"/>
              <w:spacing w:before="179" w:line="226" w:lineRule="auto"/>
              <w:ind w:left="487"/>
              <w:rPr>
                <w:sz w:val="31"/>
                <w:szCs w:val="31"/>
              </w:rPr>
            </w:pPr>
            <w:r>
              <w:rPr>
                <w:spacing w:val="-1"/>
                <w:sz w:val="31"/>
                <w:szCs w:val="31"/>
              </w:rPr>
              <w:t>复印纸</w:t>
            </w:r>
          </w:p>
        </w:tc>
        <w:tc>
          <w:tcPr>
            <w:tcW w:w="2085" w:type="dxa"/>
            <w:vAlign w:val="top"/>
          </w:tcPr>
          <w:p w14:paraId="71BB509A">
            <w:pPr>
              <w:pStyle w:val="6"/>
              <w:spacing w:before="179" w:line="226" w:lineRule="auto"/>
              <w:ind w:left="884"/>
              <w:rPr>
                <w:sz w:val="31"/>
                <w:szCs w:val="31"/>
              </w:rPr>
            </w:pPr>
            <w:r>
              <w:rPr>
                <w:spacing w:val="3"/>
                <w:sz w:val="31"/>
                <w:szCs w:val="31"/>
              </w:rPr>
              <w:t>A4</w:t>
            </w:r>
          </w:p>
        </w:tc>
        <w:tc>
          <w:tcPr>
            <w:tcW w:w="1133" w:type="dxa"/>
            <w:vAlign w:val="top"/>
          </w:tcPr>
          <w:p w14:paraId="3B82A0BD">
            <w:pPr>
              <w:pStyle w:val="6"/>
              <w:spacing w:before="179" w:line="226" w:lineRule="auto"/>
              <w:ind w:left="434"/>
              <w:rPr>
                <w:sz w:val="31"/>
                <w:szCs w:val="31"/>
              </w:rPr>
            </w:pPr>
            <w:r>
              <w:rPr>
                <w:sz w:val="31"/>
                <w:szCs w:val="31"/>
              </w:rPr>
              <w:t>包</w:t>
            </w:r>
          </w:p>
        </w:tc>
        <w:tc>
          <w:tcPr>
            <w:tcW w:w="1043" w:type="dxa"/>
            <w:vAlign w:val="top"/>
          </w:tcPr>
          <w:p w14:paraId="3BB81644">
            <w:pPr>
              <w:pStyle w:val="6"/>
              <w:spacing w:before="179" w:line="226" w:lineRule="auto"/>
              <w:ind w:left="445"/>
              <w:rPr>
                <w:sz w:val="31"/>
                <w:szCs w:val="31"/>
              </w:rPr>
            </w:pPr>
            <w:r>
              <w:rPr>
                <w:sz w:val="31"/>
                <w:szCs w:val="31"/>
              </w:rPr>
              <w:t>4</w:t>
            </w:r>
          </w:p>
        </w:tc>
        <w:tc>
          <w:tcPr>
            <w:tcW w:w="1426" w:type="dxa"/>
            <w:vAlign w:val="top"/>
          </w:tcPr>
          <w:p w14:paraId="2DAD6B14">
            <w:pPr>
              <w:rPr>
                <w:rFonts w:ascii="Arial"/>
                <w:sz w:val="21"/>
              </w:rPr>
            </w:pPr>
          </w:p>
        </w:tc>
      </w:tr>
    </w:tbl>
    <w:p w14:paraId="50D8844E">
      <w:pPr>
        <w:pStyle w:val="2"/>
        <w:spacing w:before="179" w:line="332" w:lineRule="auto"/>
        <w:ind w:left="123" w:right="113" w:firstLine="638"/>
        <w:jc w:val="both"/>
      </w:pPr>
      <w:r>
        <w:rPr>
          <w:spacing w:val="4"/>
        </w:rPr>
        <w:t>机考时每位选手配置</w:t>
      </w:r>
      <w:r>
        <w:rPr>
          <w:spacing w:val="-32"/>
        </w:rPr>
        <w:t xml:space="preserve"> </w:t>
      </w:r>
      <w:r>
        <w:rPr>
          <w:spacing w:val="4"/>
        </w:rPr>
        <w:t>1</w:t>
      </w:r>
      <w:r>
        <w:rPr>
          <w:spacing w:val="-25"/>
        </w:rPr>
        <w:t xml:space="preserve"> </w:t>
      </w:r>
      <w:r>
        <w:rPr>
          <w:spacing w:val="4"/>
        </w:rPr>
        <w:t>台计算机，每队</w:t>
      </w:r>
      <w:r>
        <w:rPr>
          <w:spacing w:val="-62"/>
        </w:rPr>
        <w:t xml:space="preserve"> </w:t>
      </w:r>
      <w:r>
        <w:rPr>
          <w:spacing w:val="4"/>
        </w:rPr>
        <w:t>3</w:t>
      </w:r>
      <w:r>
        <w:rPr>
          <w:spacing w:val="-68"/>
        </w:rPr>
        <w:t xml:space="preserve"> </w:t>
      </w:r>
      <w:r>
        <w:rPr>
          <w:spacing w:val="4"/>
        </w:rPr>
        <w:t>个机位，所有</w:t>
      </w:r>
      <w:r>
        <w:rPr>
          <w:spacing w:val="8"/>
        </w:rPr>
        <w:t>竞赛计算机配置相同或相近。按竞赛用机数量的</w:t>
      </w:r>
      <w:r>
        <w:rPr>
          <w:spacing w:val="-46"/>
        </w:rPr>
        <w:t xml:space="preserve"> </w:t>
      </w:r>
      <w:r>
        <w:rPr>
          <w:spacing w:val="8"/>
        </w:rPr>
        <w:t>10%向</w:t>
      </w:r>
      <w:r>
        <w:rPr>
          <w:spacing w:val="7"/>
        </w:rPr>
        <w:t>上取</w:t>
      </w:r>
      <w:r>
        <w:rPr>
          <w:spacing w:val="10"/>
        </w:rPr>
        <w:t>整配置备用机，且不少于2</w:t>
      </w:r>
      <w:r>
        <w:rPr>
          <w:spacing w:val="-20"/>
        </w:rPr>
        <w:t xml:space="preserve"> </w:t>
      </w:r>
      <w:r>
        <w:rPr>
          <w:spacing w:val="10"/>
        </w:rPr>
        <w:t>台；备用机软件和配置与比赛用</w:t>
      </w:r>
      <w:r>
        <w:rPr>
          <w:spacing w:val="9"/>
        </w:rPr>
        <w:t>机一致。统一配备鼠标、键盘及赛项软件。实操记录可使用纸质表或赛场统一提供的离线终端，不得自带通信设备。</w:t>
      </w:r>
    </w:p>
    <w:p w14:paraId="0E2CEEFD">
      <w:pPr>
        <w:pStyle w:val="2"/>
        <w:spacing w:before="8" w:line="230" w:lineRule="auto"/>
        <w:ind w:left="3486"/>
      </w:pPr>
      <w:r>
        <w:rPr>
          <w:spacing w:val="7"/>
        </w:rPr>
        <w:t>计算机配置要求</w:t>
      </w:r>
    </w:p>
    <w:tbl>
      <w:tblPr>
        <w:tblStyle w:val="5"/>
        <w:tblW w:w="85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5"/>
        <w:gridCol w:w="1700"/>
        <w:gridCol w:w="5727"/>
      </w:tblGrid>
      <w:tr w14:paraId="03053E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1105" w:type="dxa"/>
            <w:vAlign w:val="top"/>
          </w:tcPr>
          <w:p w14:paraId="354879C6">
            <w:pPr>
              <w:pStyle w:val="6"/>
              <w:spacing w:before="181" w:line="225" w:lineRule="auto"/>
              <w:ind w:left="119"/>
              <w:rPr>
                <w:sz w:val="31"/>
                <w:szCs w:val="31"/>
              </w:rPr>
            </w:pPr>
            <w:r>
              <w:rPr>
                <w:spacing w:val="3"/>
                <w:sz w:val="31"/>
                <w:szCs w:val="31"/>
              </w:rPr>
              <w:t>序号</w:t>
            </w:r>
          </w:p>
        </w:tc>
        <w:tc>
          <w:tcPr>
            <w:tcW w:w="1700" w:type="dxa"/>
            <w:vAlign w:val="top"/>
          </w:tcPr>
          <w:p w14:paraId="34D4E78A">
            <w:pPr>
              <w:pStyle w:val="6"/>
              <w:spacing w:before="181" w:line="225" w:lineRule="auto"/>
              <w:ind w:left="109"/>
              <w:rPr>
                <w:sz w:val="31"/>
                <w:szCs w:val="31"/>
              </w:rPr>
            </w:pPr>
            <w:r>
              <w:rPr>
                <w:spacing w:val="5"/>
                <w:sz w:val="31"/>
                <w:szCs w:val="31"/>
              </w:rPr>
              <w:t>名称</w:t>
            </w:r>
          </w:p>
        </w:tc>
        <w:tc>
          <w:tcPr>
            <w:tcW w:w="5727" w:type="dxa"/>
            <w:vAlign w:val="top"/>
          </w:tcPr>
          <w:p w14:paraId="30F0865D">
            <w:pPr>
              <w:pStyle w:val="6"/>
              <w:spacing w:before="181" w:line="225" w:lineRule="auto"/>
              <w:ind w:left="114"/>
              <w:rPr>
                <w:sz w:val="31"/>
                <w:szCs w:val="31"/>
              </w:rPr>
            </w:pPr>
            <w:r>
              <w:rPr>
                <w:spacing w:val="7"/>
                <w:sz w:val="31"/>
                <w:szCs w:val="31"/>
              </w:rPr>
              <w:t>参数要求</w:t>
            </w:r>
          </w:p>
        </w:tc>
      </w:tr>
      <w:tr w14:paraId="0ACF4B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105" w:type="dxa"/>
            <w:vAlign w:val="top"/>
          </w:tcPr>
          <w:p w14:paraId="7D31F2B6">
            <w:pPr>
              <w:pStyle w:val="6"/>
              <w:spacing w:before="174" w:line="226" w:lineRule="auto"/>
              <w:ind w:left="137"/>
              <w:jc w:val="center"/>
              <w:rPr>
                <w:sz w:val="31"/>
                <w:szCs w:val="31"/>
              </w:rPr>
            </w:pPr>
            <w:r>
              <w:rPr>
                <w:sz w:val="31"/>
                <w:szCs w:val="31"/>
              </w:rPr>
              <w:t>1</w:t>
            </w:r>
          </w:p>
        </w:tc>
        <w:tc>
          <w:tcPr>
            <w:tcW w:w="1700" w:type="dxa"/>
            <w:vAlign w:val="top"/>
          </w:tcPr>
          <w:p w14:paraId="27749481">
            <w:pPr>
              <w:pStyle w:val="6"/>
              <w:spacing w:before="225" w:line="187" w:lineRule="auto"/>
              <w:ind w:left="113"/>
              <w:rPr>
                <w:sz w:val="31"/>
                <w:szCs w:val="31"/>
              </w:rPr>
            </w:pPr>
            <w:r>
              <w:rPr>
                <w:spacing w:val="1"/>
                <w:sz w:val="31"/>
                <w:szCs w:val="31"/>
              </w:rPr>
              <w:t>CPU</w:t>
            </w:r>
          </w:p>
        </w:tc>
        <w:tc>
          <w:tcPr>
            <w:tcW w:w="5727" w:type="dxa"/>
            <w:vAlign w:val="top"/>
          </w:tcPr>
          <w:p w14:paraId="01198A77">
            <w:pPr>
              <w:pStyle w:val="6"/>
              <w:spacing w:before="174" w:line="226" w:lineRule="auto"/>
              <w:ind w:left="167"/>
              <w:rPr>
                <w:sz w:val="31"/>
                <w:szCs w:val="31"/>
              </w:rPr>
            </w:pPr>
            <w:r>
              <w:rPr>
                <w:spacing w:val="-3"/>
                <w:sz w:val="31"/>
                <w:szCs w:val="31"/>
              </w:rPr>
              <w:t>Intel</w:t>
            </w:r>
            <w:r>
              <w:rPr>
                <w:spacing w:val="46"/>
                <w:sz w:val="31"/>
                <w:szCs w:val="31"/>
              </w:rPr>
              <w:t xml:space="preserve"> </w:t>
            </w:r>
            <w:r>
              <w:rPr>
                <w:spacing w:val="-3"/>
                <w:sz w:val="31"/>
                <w:szCs w:val="31"/>
              </w:rPr>
              <w:t>酷睿</w:t>
            </w:r>
            <w:r>
              <w:rPr>
                <w:spacing w:val="68"/>
                <w:sz w:val="31"/>
                <w:szCs w:val="31"/>
              </w:rPr>
              <w:t xml:space="preserve"> </w:t>
            </w:r>
            <w:r>
              <w:rPr>
                <w:spacing w:val="-3"/>
                <w:sz w:val="31"/>
                <w:szCs w:val="31"/>
              </w:rPr>
              <w:t>i5 处理器及以上</w:t>
            </w:r>
          </w:p>
        </w:tc>
      </w:tr>
      <w:tr w14:paraId="32E156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105" w:type="dxa"/>
            <w:vAlign w:val="top"/>
          </w:tcPr>
          <w:p w14:paraId="13D15739">
            <w:pPr>
              <w:pStyle w:val="6"/>
              <w:spacing w:before="177" w:line="224" w:lineRule="auto"/>
              <w:ind w:left="118"/>
              <w:jc w:val="center"/>
              <w:rPr>
                <w:sz w:val="31"/>
                <w:szCs w:val="31"/>
              </w:rPr>
            </w:pPr>
            <w:r>
              <w:rPr>
                <w:sz w:val="31"/>
                <w:szCs w:val="31"/>
              </w:rPr>
              <w:t>2</w:t>
            </w:r>
          </w:p>
        </w:tc>
        <w:tc>
          <w:tcPr>
            <w:tcW w:w="1700" w:type="dxa"/>
            <w:vAlign w:val="top"/>
          </w:tcPr>
          <w:p w14:paraId="5F2CC5D6">
            <w:pPr>
              <w:pStyle w:val="6"/>
              <w:spacing w:before="177" w:line="224" w:lineRule="auto"/>
              <w:ind w:left="126"/>
              <w:rPr>
                <w:sz w:val="31"/>
                <w:szCs w:val="31"/>
              </w:rPr>
            </w:pPr>
            <w:r>
              <w:rPr>
                <w:spacing w:val="-3"/>
                <w:sz w:val="31"/>
                <w:szCs w:val="31"/>
              </w:rPr>
              <w:t>显卡</w:t>
            </w:r>
          </w:p>
        </w:tc>
        <w:tc>
          <w:tcPr>
            <w:tcW w:w="5727" w:type="dxa"/>
            <w:vAlign w:val="top"/>
          </w:tcPr>
          <w:p w14:paraId="25829E5B">
            <w:pPr>
              <w:pStyle w:val="6"/>
              <w:spacing w:before="177" w:line="224" w:lineRule="auto"/>
              <w:ind w:left="116"/>
              <w:rPr>
                <w:sz w:val="31"/>
                <w:szCs w:val="31"/>
              </w:rPr>
            </w:pPr>
            <w:r>
              <w:rPr>
                <w:spacing w:val="6"/>
                <w:sz w:val="31"/>
                <w:szCs w:val="31"/>
              </w:rPr>
              <w:t>独立显卡</w:t>
            </w:r>
          </w:p>
        </w:tc>
      </w:tr>
      <w:tr w14:paraId="03EAAF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105" w:type="dxa"/>
            <w:vAlign w:val="top"/>
          </w:tcPr>
          <w:p w14:paraId="3ADDCC7B">
            <w:pPr>
              <w:pStyle w:val="6"/>
              <w:spacing w:before="177" w:line="224" w:lineRule="auto"/>
              <w:ind w:left="120"/>
              <w:jc w:val="center"/>
              <w:rPr>
                <w:sz w:val="31"/>
                <w:szCs w:val="31"/>
              </w:rPr>
            </w:pPr>
            <w:r>
              <w:rPr>
                <w:sz w:val="31"/>
                <w:szCs w:val="31"/>
              </w:rPr>
              <w:t>3</w:t>
            </w:r>
          </w:p>
        </w:tc>
        <w:tc>
          <w:tcPr>
            <w:tcW w:w="1700" w:type="dxa"/>
            <w:vAlign w:val="top"/>
          </w:tcPr>
          <w:p w14:paraId="490094A5">
            <w:pPr>
              <w:pStyle w:val="6"/>
              <w:spacing w:before="177" w:line="224" w:lineRule="auto"/>
              <w:ind w:left="157"/>
              <w:rPr>
                <w:sz w:val="31"/>
                <w:szCs w:val="31"/>
              </w:rPr>
            </w:pPr>
            <w:r>
              <w:rPr>
                <w:spacing w:val="-19"/>
                <w:sz w:val="31"/>
                <w:szCs w:val="31"/>
              </w:rPr>
              <w:t>内存</w:t>
            </w:r>
          </w:p>
        </w:tc>
        <w:tc>
          <w:tcPr>
            <w:tcW w:w="5727" w:type="dxa"/>
            <w:vAlign w:val="top"/>
          </w:tcPr>
          <w:p w14:paraId="08CB1523">
            <w:pPr>
              <w:pStyle w:val="6"/>
              <w:spacing w:before="177" w:line="224" w:lineRule="auto"/>
              <w:ind w:left="112"/>
              <w:rPr>
                <w:sz w:val="31"/>
                <w:szCs w:val="31"/>
              </w:rPr>
            </w:pPr>
            <w:r>
              <w:rPr>
                <w:spacing w:val="-9"/>
                <w:sz w:val="31"/>
                <w:szCs w:val="31"/>
              </w:rPr>
              <w:t>8G</w:t>
            </w:r>
            <w:r>
              <w:rPr>
                <w:spacing w:val="59"/>
                <w:sz w:val="31"/>
                <w:szCs w:val="31"/>
              </w:rPr>
              <w:t xml:space="preserve"> </w:t>
            </w:r>
            <w:r>
              <w:rPr>
                <w:spacing w:val="-9"/>
                <w:sz w:val="31"/>
                <w:szCs w:val="31"/>
              </w:rPr>
              <w:t>以上</w:t>
            </w:r>
          </w:p>
        </w:tc>
      </w:tr>
      <w:tr w14:paraId="45131F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105" w:type="dxa"/>
            <w:vAlign w:val="top"/>
          </w:tcPr>
          <w:p w14:paraId="6CE7235E">
            <w:pPr>
              <w:pStyle w:val="6"/>
              <w:spacing w:before="179" w:line="223" w:lineRule="auto"/>
              <w:ind w:left="112"/>
              <w:jc w:val="center"/>
              <w:rPr>
                <w:sz w:val="31"/>
                <w:szCs w:val="31"/>
              </w:rPr>
            </w:pPr>
            <w:r>
              <w:rPr>
                <w:sz w:val="31"/>
                <w:szCs w:val="31"/>
              </w:rPr>
              <w:t>4</w:t>
            </w:r>
          </w:p>
        </w:tc>
        <w:tc>
          <w:tcPr>
            <w:tcW w:w="1700" w:type="dxa"/>
            <w:vAlign w:val="top"/>
          </w:tcPr>
          <w:p w14:paraId="4CDA3673">
            <w:pPr>
              <w:pStyle w:val="6"/>
              <w:spacing w:before="179" w:line="223" w:lineRule="auto"/>
              <w:ind w:left="105"/>
              <w:rPr>
                <w:sz w:val="31"/>
                <w:szCs w:val="31"/>
              </w:rPr>
            </w:pPr>
            <w:r>
              <w:rPr>
                <w:spacing w:val="7"/>
                <w:sz w:val="31"/>
                <w:szCs w:val="31"/>
              </w:rPr>
              <w:t>硬盘</w:t>
            </w:r>
          </w:p>
        </w:tc>
        <w:tc>
          <w:tcPr>
            <w:tcW w:w="5727" w:type="dxa"/>
            <w:vAlign w:val="top"/>
          </w:tcPr>
          <w:p w14:paraId="555755E3">
            <w:pPr>
              <w:pStyle w:val="6"/>
              <w:spacing w:before="179" w:line="223" w:lineRule="auto"/>
              <w:ind w:left="161"/>
              <w:rPr>
                <w:sz w:val="31"/>
                <w:szCs w:val="31"/>
              </w:rPr>
            </w:pPr>
            <w:r>
              <w:rPr>
                <w:spacing w:val="2"/>
                <w:sz w:val="31"/>
                <w:szCs w:val="31"/>
              </w:rPr>
              <w:t>系统盘剩余可用存储空间 50G</w:t>
            </w:r>
            <w:r>
              <w:rPr>
                <w:spacing w:val="60"/>
                <w:sz w:val="31"/>
                <w:szCs w:val="31"/>
              </w:rPr>
              <w:t xml:space="preserve"> </w:t>
            </w:r>
            <w:r>
              <w:rPr>
                <w:spacing w:val="2"/>
                <w:sz w:val="31"/>
                <w:szCs w:val="31"/>
              </w:rPr>
              <w:t>以上</w:t>
            </w:r>
          </w:p>
        </w:tc>
      </w:tr>
      <w:tr w14:paraId="53F5F5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105" w:type="dxa"/>
            <w:vAlign w:val="top"/>
          </w:tcPr>
          <w:p w14:paraId="61FF8DF2">
            <w:pPr>
              <w:pStyle w:val="6"/>
              <w:spacing w:before="178" w:line="224" w:lineRule="auto"/>
              <w:ind w:left="113"/>
              <w:jc w:val="center"/>
              <w:rPr>
                <w:sz w:val="31"/>
                <w:szCs w:val="31"/>
              </w:rPr>
            </w:pPr>
            <w:r>
              <w:rPr>
                <w:sz w:val="31"/>
                <w:szCs w:val="31"/>
              </w:rPr>
              <w:t>5</w:t>
            </w:r>
          </w:p>
        </w:tc>
        <w:tc>
          <w:tcPr>
            <w:tcW w:w="1700" w:type="dxa"/>
            <w:vAlign w:val="top"/>
          </w:tcPr>
          <w:p w14:paraId="66535F3C">
            <w:pPr>
              <w:pStyle w:val="6"/>
              <w:spacing w:before="178" w:line="224" w:lineRule="auto"/>
              <w:ind w:left="160"/>
              <w:rPr>
                <w:sz w:val="31"/>
                <w:szCs w:val="31"/>
              </w:rPr>
            </w:pPr>
            <w:r>
              <w:rPr>
                <w:spacing w:val="-20"/>
                <w:sz w:val="31"/>
                <w:szCs w:val="31"/>
              </w:rPr>
              <w:t>网卡</w:t>
            </w:r>
          </w:p>
        </w:tc>
        <w:tc>
          <w:tcPr>
            <w:tcW w:w="5727" w:type="dxa"/>
            <w:vAlign w:val="top"/>
          </w:tcPr>
          <w:p w14:paraId="50D39E00">
            <w:pPr>
              <w:pStyle w:val="6"/>
              <w:spacing w:before="178" w:line="224" w:lineRule="auto"/>
              <w:ind w:left="132"/>
              <w:rPr>
                <w:sz w:val="31"/>
                <w:szCs w:val="31"/>
              </w:rPr>
            </w:pPr>
            <w:r>
              <w:rPr>
                <w:spacing w:val="-2"/>
                <w:sz w:val="31"/>
                <w:szCs w:val="31"/>
              </w:rPr>
              <w:t>100M/1000M</w:t>
            </w:r>
            <w:r>
              <w:rPr>
                <w:spacing w:val="93"/>
                <w:sz w:val="31"/>
                <w:szCs w:val="31"/>
              </w:rPr>
              <w:t xml:space="preserve"> </w:t>
            </w:r>
            <w:r>
              <w:rPr>
                <w:spacing w:val="-2"/>
                <w:sz w:val="31"/>
                <w:szCs w:val="31"/>
              </w:rPr>
              <w:t>自适应卡</w:t>
            </w:r>
          </w:p>
        </w:tc>
      </w:tr>
      <w:tr w14:paraId="582A7E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105" w:type="dxa"/>
            <w:vAlign w:val="top"/>
          </w:tcPr>
          <w:p w14:paraId="199AF7E0">
            <w:pPr>
              <w:pStyle w:val="6"/>
              <w:spacing w:before="180" w:line="224" w:lineRule="auto"/>
              <w:ind w:left="119"/>
              <w:jc w:val="center"/>
              <w:rPr>
                <w:sz w:val="31"/>
                <w:szCs w:val="31"/>
              </w:rPr>
            </w:pPr>
            <w:r>
              <w:rPr>
                <w:sz w:val="31"/>
                <w:szCs w:val="31"/>
              </w:rPr>
              <w:t>6</w:t>
            </w:r>
          </w:p>
        </w:tc>
        <w:tc>
          <w:tcPr>
            <w:tcW w:w="1700" w:type="dxa"/>
            <w:vAlign w:val="top"/>
          </w:tcPr>
          <w:p w14:paraId="00C36B90">
            <w:pPr>
              <w:pStyle w:val="6"/>
              <w:spacing w:before="180" w:line="224" w:lineRule="auto"/>
              <w:ind w:left="108"/>
              <w:rPr>
                <w:sz w:val="31"/>
                <w:szCs w:val="31"/>
              </w:rPr>
            </w:pPr>
            <w:r>
              <w:rPr>
                <w:spacing w:val="8"/>
                <w:sz w:val="31"/>
                <w:szCs w:val="31"/>
              </w:rPr>
              <w:t>操作系统</w:t>
            </w:r>
          </w:p>
        </w:tc>
        <w:tc>
          <w:tcPr>
            <w:tcW w:w="5727" w:type="dxa"/>
            <w:vAlign w:val="top"/>
          </w:tcPr>
          <w:p w14:paraId="5B0D3768">
            <w:pPr>
              <w:pStyle w:val="6"/>
              <w:spacing w:before="180" w:line="224" w:lineRule="auto"/>
              <w:ind w:left="105"/>
              <w:rPr>
                <w:sz w:val="31"/>
                <w:szCs w:val="31"/>
              </w:rPr>
            </w:pPr>
            <w:r>
              <w:rPr>
                <w:sz w:val="31"/>
                <w:szCs w:val="31"/>
              </w:rPr>
              <w:t>Windows</w:t>
            </w:r>
            <w:r>
              <w:rPr>
                <w:spacing w:val="13"/>
                <w:sz w:val="31"/>
                <w:szCs w:val="31"/>
              </w:rPr>
              <w:t>7/10</w:t>
            </w:r>
          </w:p>
        </w:tc>
      </w:tr>
    </w:tbl>
    <w:p w14:paraId="0812877E">
      <w:pPr>
        <w:rPr>
          <w:rFonts w:ascii="Arial"/>
          <w:sz w:val="21"/>
        </w:rPr>
      </w:pPr>
    </w:p>
    <w:p w14:paraId="15D37689">
      <w:pPr>
        <w:rPr>
          <w:rFonts w:ascii="Arial" w:hAnsi="Arial" w:eastAsia="Arial" w:cs="Arial"/>
          <w:sz w:val="21"/>
          <w:szCs w:val="21"/>
        </w:rPr>
        <w:sectPr>
          <w:footerReference r:id="rId13" w:type="default"/>
          <w:pgSz w:w="11906" w:h="16839"/>
          <w:pgMar w:top="1431" w:right="1684" w:bottom="1199" w:left="1684" w:header="0" w:footer="964" w:gutter="0"/>
          <w:cols w:space="720" w:num="1"/>
        </w:sectPr>
      </w:pPr>
    </w:p>
    <w:p w14:paraId="445B90B7">
      <w:pPr>
        <w:spacing w:line="91" w:lineRule="auto"/>
        <w:rPr>
          <w:rFonts w:ascii="Arial"/>
          <w:sz w:val="2"/>
        </w:rPr>
      </w:pPr>
    </w:p>
    <w:tbl>
      <w:tblPr>
        <w:tblStyle w:val="5"/>
        <w:tblW w:w="85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5"/>
        <w:gridCol w:w="1700"/>
        <w:gridCol w:w="5727"/>
      </w:tblGrid>
      <w:tr w14:paraId="2C3F1E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1105" w:type="dxa"/>
            <w:vAlign w:val="top"/>
          </w:tcPr>
          <w:p w14:paraId="2491F063">
            <w:pPr>
              <w:pStyle w:val="6"/>
              <w:spacing w:before="181" w:line="225" w:lineRule="auto"/>
              <w:ind w:left="122"/>
              <w:jc w:val="center"/>
              <w:rPr>
                <w:sz w:val="31"/>
                <w:szCs w:val="31"/>
              </w:rPr>
            </w:pPr>
            <w:r>
              <w:rPr>
                <w:sz w:val="31"/>
                <w:szCs w:val="31"/>
              </w:rPr>
              <w:t>7</w:t>
            </w:r>
          </w:p>
        </w:tc>
        <w:tc>
          <w:tcPr>
            <w:tcW w:w="1700" w:type="dxa"/>
            <w:vAlign w:val="top"/>
          </w:tcPr>
          <w:p w14:paraId="46E8936B">
            <w:pPr>
              <w:pStyle w:val="6"/>
              <w:spacing w:before="181" w:line="225" w:lineRule="auto"/>
              <w:ind w:left="160"/>
              <w:rPr>
                <w:sz w:val="31"/>
                <w:szCs w:val="31"/>
              </w:rPr>
            </w:pPr>
            <w:r>
              <w:rPr>
                <w:spacing w:val="-20"/>
                <w:sz w:val="31"/>
                <w:szCs w:val="31"/>
              </w:rPr>
              <w:t>网络</w:t>
            </w:r>
          </w:p>
        </w:tc>
        <w:tc>
          <w:tcPr>
            <w:tcW w:w="5727" w:type="dxa"/>
            <w:vAlign w:val="top"/>
          </w:tcPr>
          <w:p w14:paraId="1CA48C90">
            <w:pPr>
              <w:pStyle w:val="6"/>
              <w:spacing w:before="181" w:line="225" w:lineRule="auto"/>
              <w:ind w:left="110"/>
              <w:rPr>
                <w:sz w:val="31"/>
                <w:szCs w:val="31"/>
              </w:rPr>
            </w:pPr>
            <w:r>
              <w:rPr>
                <w:spacing w:val="7"/>
                <w:sz w:val="31"/>
                <w:szCs w:val="31"/>
              </w:rPr>
              <w:t>局域网</w:t>
            </w:r>
          </w:p>
        </w:tc>
      </w:tr>
    </w:tbl>
    <w:p w14:paraId="15D5921A">
      <w:pPr>
        <w:pStyle w:val="2"/>
        <w:spacing w:before="174" w:line="232" w:lineRule="auto"/>
        <w:ind w:left="789"/>
        <w:outlineLvl w:val="1"/>
      </w:pPr>
      <w:r>
        <w:rPr>
          <w:b/>
          <w:bCs/>
          <w:spacing w:val="3"/>
        </w:rPr>
        <w:t>（三）主要参赛设备</w:t>
      </w:r>
    </w:p>
    <w:p w14:paraId="77FC2F6E">
      <w:pPr>
        <w:pStyle w:val="2"/>
        <w:spacing w:before="176" w:line="333" w:lineRule="auto"/>
        <w:ind w:left="130" w:right="113" w:firstLine="644"/>
        <w:jc w:val="both"/>
      </w:pPr>
      <w:r>
        <w:rPr>
          <w:spacing w:val="22"/>
        </w:rPr>
        <w:t>本次赛项的竞赛平台采用武汉真道智享科技有限公司</w:t>
      </w:r>
      <w:r>
        <w:rPr>
          <w:spacing w:val="9"/>
        </w:rPr>
        <w:t>的虚拟仿真实训系列软件，具备各种预制装配构</w:t>
      </w:r>
      <w:r>
        <w:rPr>
          <w:spacing w:val="8"/>
        </w:rPr>
        <w:t>件类型的三</w:t>
      </w:r>
      <w:r>
        <w:rPr>
          <w:spacing w:val="9"/>
        </w:rPr>
        <w:t>维模型，有程序化的模拟装配式构件生产与安装的场景</w:t>
      </w:r>
      <w:r>
        <w:rPr>
          <w:spacing w:val="8"/>
        </w:rPr>
        <w:t>，通</w:t>
      </w:r>
      <w:r>
        <w:rPr>
          <w:spacing w:val="9"/>
        </w:rPr>
        <w:t>过参数化、可视化的建模方式，结合内置的规范和</w:t>
      </w:r>
      <w:r>
        <w:rPr>
          <w:spacing w:val="8"/>
        </w:rPr>
        <w:t>图集，达</w:t>
      </w:r>
      <w:r>
        <w:rPr>
          <w:spacing w:val="9"/>
        </w:rPr>
        <w:t>到满足识读、生产、设计、施工要求的深化图纸的目的</w:t>
      </w:r>
      <w:r>
        <w:rPr>
          <w:spacing w:val="8"/>
        </w:rPr>
        <w:t>。通</w:t>
      </w:r>
      <w:r>
        <w:rPr>
          <w:spacing w:val="7"/>
        </w:rPr>
        <w:t>过打通“课、证、赛</w:t>
      </w:r>
      <w:r>
        <w:rPr>
          <w:spacing w:val="-105"/>
        </w:rPr>
        <w:t xml:space="preserve"> </w:t>
      </w:r>
      <w:r>
        <w:rPr>
          <w:spacing w:val="7"/>
        </w:rPr>
        <w:t>”融通装配式教学模式，促进装配式建</w:t>
      </w:r>
      <w:r>
        <w:rPr>
          <w:spacing w:val="5"/>
        </w:rPr>
        <w:t>筑人才培养。</w:t>
      </w:r>
    </w:p>
    <w:p w14:paraId="0C78ED1E">
      <w:pPr>
        <w:pStyle w:val="2"/>
        <w:spacing w:line="332" w:lineRule="auto"/>
        <w:ind w:left="122" w:right="115" w:firstLine="644"/>
        <w:jc w:val="both"/>
      </w:pPr>
      <w:r>
        <w:rPr>
          <w:spacing w:val="9"/>
        </w:rPr>
        <w:t>软件中包含预制剪力墙板、叠合板、外墙板等预制</w:t>
      </w:r>
      <w:r>
        <w:rPr>
          <w:spacing w:val="8"/>
        </w:rPr>
        <w:t>构件</w:t>
      </w:r>
      <w:r>
        <w:rPr>
          <w:spacing w:val="9"/>
        </w:rPr>
        <w:t>的生产；预制剪力墙吊装施工、叠合板吊装施工、预制剪力墙灌浆、节点连接施工考核等，可满足作答需求。</w:t>
      </w:r>
    </w:p>
    <w:p w14:paraId="5F560F56">
      <w:pPr>
        <w:pStyle w:val="2"/>
        <w:spacing w:before="7" w:line="230" w:lineRule="auto"/>
        <w:ind w:left="789"/>
        <w:outlineLvl w:val="1"/>
      </w:pPr>
      <w:r>
        <w:rPr>
          <w:b/>
          <w:bCs/>
          <w:spacing w:val="5"/>
        </w:rPr>
        <w:t>（四）预制柱吊装实操设备与工装</w:t>
      </w:r>
    </w:p>
    <w:p w14:paraId="411FA2A8">
      <w:pPr>
        <w:pStyle w:val="2"/>
        <w:spacing w:before="177" w:line="333" w:lineRule="auto"/>
        <w:ind w:left="118" w:right="112" w:firstLine="652"/>
        <w:jc w:val="both"/>
      </w:pPr>
      <w:r>
        <w:rPr>
          <w:spacing w:val="15"/>
        </w:rPr>
        <w:t>全场4</w:t>
      </w:r>
      <w:r>
        <w:rPr>
          <w:spacing w:val="-55"/>
        </w:rPr>
        <w:t xml:space="preserve"> </w:t>
      </w:r>
      <w:r>
        <w:rPr>
          <w:spacing w:val="15"/>
        </w:rPr>
        <w:t>个实操工位，每工位配置</w:t>
      </w:r>
      <w:r>
        <w:rPr>
          <w:spacing w:val="-38"/>
        </w:rPr>
        <w:t xml:space="preserve"> </w:t>
      </w:r>
      <w:r>
        <w:rPr>
          <w:spacing w:val="15"/>
        </w:rPr>
        <w:t>1</w:t>
      </w:r>
      <w:r>
        <w:rPr>
          <w:spacing w:val="-56"/>
        </w:rPr>
        <w:t xml:space="preserve"> </w:t>
      </w:r>
      <w:r>
        <w:rPr>
          <w:spacing w:val="15"/>
        </w:rPr>
        <w:t>套小型起重设备、1</w:t>
      </w:r>
      <w:r>
        <w:rPr>
          <w:spacing w:val="11"/>
        </w:rPr>
        <w:t>根经检验的预制混凝土训练柱、1</w:t>
      </w:r>
      <w:r>
        <w:rPr>
          <w:spacing w:val="-44"/>
        </w:rPr>
        <w:t xml:space="preserve"> </w:t>
      </w:r>
      <w:r>
        <w:rPr>
          <w:spacing w:val="11"/>
        </w:rPr>
        <w:t>套固定基础及对应预留钢筋、独立的临时固定与防倾覆体系、1</w:t>
      </w:r>
      <w:r>
        <w:rPr>
          <w:spacing w:val="-44"/>
        </w:rPr>
        <w:t xml:space="preserve"> </w:t>
      </w:r>
      <w:r>
        <w:rPr>
          <w:spacing w:val="11"/>
        </w:rPr>
        <w:t>套立式存放架以及配</w:t>
      </w:r>
      <w:r>
        <w:rPr>
          <w:spacing w:val="12"/>
        </w:rPr>
        <w:t>套测量、</w:t>
      </w:r>
      <w:r>
        <w:rPr>
          <w:spacing w:val="-92"/>
        </w:rPr>
        <w:t xml:space="preserve"> </w:t>
      </w:r>
      <w:r>
        <w:rPr>
          <w:spacing w:val="12"/>
        </w:rPr>
        <w:t>吊装和防护工具。正式使用4</w:t>
      </w:r>
      <w:r>
        <w:rPr>
          <w:spacing w:val="-64"/>
        </w:rPr>
        <w:t xml:space="preserve"> </w:t>
      </w:r>
      <w:r>
        <w:rPr>
          <w:spacing w:val="12"/>
        </w:rPr>
        <w:t>套设备、4</w:t>
      </w:r>
      <w:r>
        <w:rPr>
          <w:spacing w:val="-67"/>
        </w:rPr>
        <w:t xml:space="preserve"> </w:t>
      </w:r>
      <w:r>
        <w:rPr>
          <w:spacing w:val="12"/>
        </w:rPr>
        <w:t>根训练柱</w:t>
      </w:r>
      <w:r>
        <w:rPr>
          <w:spacing w:val="8"/>
        </w:rPr>
        <w:t>和</w:t>
      </w:r>
      <w:r>
        <w:rPr>
          <w:spacing w:val="-58"/>
        </w:rPr>
        <w:t xml:space="preserve"> </w:t>
      </w:r>
      <w:r>
        <w:rPr>
          <w:spacing w:val="8"/>
        </w:rPr>
        <w:t>4</w:t>
      </w:r>
      <w:r>
        <w:rPr>
          <w:spacing w:val="-63"/>
        </w:rPr>
        <w:t xml:space="preserve"> </w:t>
      </w:r>
      <w:r>
        <w:rPr>
          <w:spacing w:val="8"/>
        </w:rPr>
        <w:t>套固定底座，另备经检验的等效替换构件、吊索具及易</w:t>
      </w:r>
      <w:r>
        <w:rPr>
          <w:spacing w:val="9"/>
        </w:rPr>
        <w:t>耗件。设备额定起重量、允许幅度、起升高度、柱体尺寸质量、重心、吊点、孔筋配合和接缝均依据真实产品及专项设计确定。不得仅凭电葫芦额定值推定整机能力；选型须允许本届学生依法承担安装及拆卸复位全部作业岗位。</w:t>
      </w:r>
    </w:p>
    <w:p w14:paraId="7A108E45">
      <w:pPr>
        <w:spacing w:line="333" w:lineRule="auto"/>
        <w:sectPr>
          <w:footerReference r:id="rId14" w:type="default"/>
          <w:pgSz w:w="11906" w:h="16839"/>
          <w:pgMar w:top="1431" w:right="1684" w:bottom="1199" w:left="1684" w:header="0" w:footer="966" w:gutter="0"/>
          <w:cols w:space="720" w:num="1"/>
        </w:sectPr>
      </w:pPr>
    </w:p>
    <w:p w14:paraId="35335DC3">
      <w:pPr>
        <w:spacing w:line="91" w:lineRule="auto"/>
        <w:rPr>
          <w:rFonts w:ascii="Arial"/>
          <w:sz w:val="2"/>
        </w:rPr>
      </w:pPr>
    </w:p>
    <w:tbl>
      <w:tblPr>
        <w:tblStyle w:val="5"/>
        <w:tblW w:w="83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03"/>
        <w:gridCol w:w="1699"/>
        <w:gridCol w:w="4414"/>
      </w:tblGrid>
      <w:tr w14:paraId="1C1CC0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trPr>
        <w:tc>
          <w:tcPr>
            <w:tcW w:w="2203" w:type="dxa"/>
            <w:vAlign w:val="top"/>
          </w:tcPr>
          <w:p w14:paraId="020A5F8D">
            <w:pPr>
              <w:pStyle w:val="6"/>
              <w:spacing w:before="156" w:line="227" w:lineRule="auto"/>
              <w:ind w:left="505"/>
              <w:rPr>
                <w:sz w:val="24"/>
                <w:szCs w:val="24"/>
              </w:rPr>
            </w:pPr>
            <w:r>
              <w:rPr>
                <w:b/>
                <w:bCs/>
                <w:spacing w:val="-4"/>
                <w:sz w:val="24"/>
                <w:szCs w:val="24"/>
              </w:rPr>
              <w:t>设备或工装</w:t>
            </w:r>
          </w:p>
        </w:tc>
        <w:tc>
          <w:tcPr>
            <w:tcW w:w="1699" w:type="dxa"/>
            <w:vAlign w:val="top"/>
          </w:tcPr>
          <w:p w14:paraId="326F2E16">
            <w:pPr>
              <w:pStyle w:val="6"/>
              <w:spacing w:before="157" w:line="224" w:lineRule="auto"/>
              <w:ind w:left="249"/>
              <w:rPr>
                <w:sz w:val="24"/>
                <w:szCs w:val="24"/>
              </w:rPr>
            </w:pPr>
            <w:r>
              <w:rPr>
                <w:b/>
                <w:bCs/>
                <w:spacing w:val="-3"/>
                <w:sz w:val="24"/>
                <w:szCs w:val="24"/>
              </w:rPr>
              <w:t>每工位配置</w:t>
            </w:r>
          </w:p>
        </w:tc>
        <w:tc>
          <w:tcPr>
            <w:tcW w:w="4414" w:type="dxa"/>
            <w:vAlign w:val="top"/>
          </w:tcPr>
          <w:p w14:paraId="7C432DEF">
            <w:pPr>
              <w:pStyle w:val="6"/>
              <w:spacing w:before="157" w:line="228" w:lineRule="auto"/>
              <w:ind w:left="1733"/>
              <w:rPr>
                <w:sz w:val="24"/>
                <w:szCs w:val="24"/>
              </w:rPr>
            </w:pPr>
            <w:r>
              <w:rPr>
                <w:b/>
                <w:bCs/>
                <w:spacing w:val="-5"/>
                <w:sz w:val="24"/>
                <w:szCs w:val="24"/>
              </w:rPr>
              <w:t>技术要求</w:t>
            </w:r>
          </w:p>
        </w:tc>
      </w:tr>
      <w:tr w14:paraId="67BC0B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4" w:hRule="atLeast"/>
        </w:trPr>
        <w:tc>
          <w:tcPr>
            <w:tcW w:w="2203" w:type="dxa"/>
            <w:vAlign w:val="top"/>
          </w:tcPr>
          <w:p w14:paraId="2AB9B3B3">
            <w:pPr>
              <w:spacing w:line="431" w:lineRule="auto"/>
              <w:rPr>
                <w:rFonts w:ascii="Arial"/>
                <w:sz w:val="21"/>
              </w:rPr>
            </w:pPr>
          </w:p>
          <w:p w14:paraId="54C277B6">
            <w:pPr>
              <w:pStyle w:val="6"/>
              <w:spacing w:before="78" w:line="227" w:lineRule="auto"/>
              <w:ind w:left="114"/>
              <w:rPr>
                <w:sz w:val="24"/>
                <w:szCs w:val="24"/>
              </w:rPr>
            </w:pPr>
            <w:r>
              <w:rPr>
                <w:spacing w:val="-5"/>
                <w:sz w:val="24"/>
                <w:szCs w:val="24"/>
              </w:rPr>
              <w:t>小型起重设备</w:t>
            </w:r>
          </w:p>
        </w:tc>
        <w:tc>
          <w:tcPr>
            <w:tcW w:w="1699" w:type="dxa"/>
            <w:vAlign w:val="top"/>
          </w:tcPr>
          <w:p w14:paraId="5B7D81D0">
            <w:pPr>
              <w:spacing w:line="432" w:lineRule="auto"/>
              <w:rPr>
                <w:rFonts w:ascii="Arial"/>
                <w:sz w:val="21"/>
              </w:rPr>
            </w:pPr>
          </w:p>
          <w:p w14:paraId="6094B38F">
            <w:pPr>
              <w:pStyle w:val="6"/>
              <w:spacing w:before="78" w:line="228" w:lineRule="auto"/>
              <w:jc w:val="right"/>
              <w:rPr>
                <w:sz w:val="24"/>
                <w:szCs w:val="24"/>
              </w:rPr>
            </w:pPr>
            <w:r>
              <w:rPr>
                <w:rFonts w:ascii="Times New Roman" w:hAnsi="Times New Roman" w:eastAsia="Times New Roman" w:cs="Times New Roman"/>
                <w:spacing w:val="-22"/>
                <w:sz w:val="24"/>
                <w:szCs w:val="24"/>
              </w:rPr>
              <w:t>1</w:t>
            </w:r>
            <w:r>
              <w:rPr>
                <w:rFonts w:ascii="Times New Roman" w:hAnsi="Times New Roman" w:eastAsia="Times New Roman" w:cs="Times New Roman"/>
                <w:spacing w:val="-20"/>
                <w:sz w:val="24"/>
                <w:szCs w:val="24"/>
              </w:rPr>
              <w:t xml:space="preserve"> </w:t>
            </w:r>
            <w:r>
              <w:rPr>
                <w:spacing w:val="-22"/>
                <w:sz w:val="24"/>
                <w:szCs w:val="24"/>
              </w:rPr>
              <w:t>套（全场</w:t>
            </w:r>
            <w:r>
              <w:rPr>
                <w:rFonts w:ascii="Times New Roman" w:hAnsi="Times New Roman" w:eastAsia="Times New Roman" w:cs="Times New Roman"/>
                <w:spacing w:val="-22"/>
                <w:sz w:val="24"/>
                <w:szCs w:val="24"/>
              </w:rPr>
              <w:t>4</w:t>
            </w:r>
            <w:r>
              <w:rPr>
                <w:rFonts w:ascii="Times New Roman" w:hAnsi="Times New Roman" w:eastAsia="Times New Roman" w:cs="Times New Roman"/>
                <w:spacing w:val="-20"/>
                <w:sz w:val="24"/>
                <w:szCs w:val="24"/>
              </w:rPr>
              <w:t xml:space="preserve"> </w:t>
            </w:r>
            <w:r>
              <w:rPr>
                <w:spacing w:val="-22"/>
                <w:sz w:val="24"/>
                <w:szCs w:val="24"/>
              </w:rPr>
              <w:t>套）</w:t>
            </w:r>
          </w:p>
        </w:tc>
        <w:tc>
          <w:tcPr>
            <w:tcW w:w="4414" w:type="dxa"/>
            <w:vAlign w:val="top"/>
          </w:tcPr>
          <w:p w14:paraId="0E5CB445">
            <w:pPr>
              <w:pStyle w:val="6"/>
              <w:spacing w:before="153" w:line="272" w:lineRule="auto"/>
              <w:ind w:left="86" w:right="84" w:firstLine="11"/>
              <w:jc w:val="both"/>
              <w:rPr>
                <w:sz w:val="24"/>
                <w:szCs w:val="24"/>
              </w:rPr>
            </w:pPr>
            <w:r>
              <w:rPr>
                <w:spacing w:val="-6"/>
                <w:sz w:val="24"/>
                <w:szCs w:val="24"/>
              </w:rPr>
              <w:t>允许工况覆盖本工位起吊、安装及赛后回</w:t>
            </w:r>
            <w:r>
              <w:rPr>
                <w:spacing w:val="-5"/>
                <w:sz w:val="24"/>
                <w:szCs w:val="24"/>
              </w:rPr>
              <w:t>吊路径；制动、限位、急停、供电和支承</w:t>
            </w:r>
            <w:r>
              <w:rPr>
                <w:spacing w:val="-1"/>
                <w:sz w:val="24"/>
                <w:szCs w:val="24"/>
              </w:rPr>
              <w:t>锚固符合适用要求。</w:t>
            </w:r>
          </w:p>
        </w:tc>
      </w:tr>
      <w:tr w14:paraId="2EE127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4" w:hRule="atLeast"/>
        </w:trPr>
        <w:tc>
          <w:tcPr>
            <w:tcW w:w="2203" w:type="dxa"/>
            <w:vAlign w:val="top"/>
          </w:tcPr>
          <w:p w14:paraId="51CE6740">
            <w:pPr>
              <w:spacing w:line="254" w:lineRule="auto"/>
              <w:rPr>
                <w:rFonts w:ascii="Arial"/>
                <w:sz w:val="21"/>
              </w:rPr>
            </w:pPr>
          </w:p>
          <w:p w14:paraId="194D007B">
            <w:pPr>
              <w:pStyle w:val="6"/>
              <w:spacing w:before="78" w:line="279" w:lineRule="auto"/>
              <w:ind w:left="92" w:right="192" w:firstLine="5"/>
              <w:rPr>
                <w:sz w:val="24"/>
                <w:szCs w:val="24"/>
              </w:rPr>
            </w:pPr>
            <w:r>
              <w:rPr>
                <w:spacing w:val="-2"/>
                <w:sz w:val="24"/>
                <w:szCs w:val="24"/>
              </w:rPr>
              <w:t>训练柱、固定底座和预留钢筋</w:t>
            </w:r>
          </w:p>
        </w:tc>
        <w:tc>
          <w:tcPr>
            <w:tcW w:w="1699" w:type="dxa"/>
            <w:vAlign w:val="top"/>
          </w:tcPr>
          <w:p w14:paraId="4D931647">
            <w:pPr>
              <w:spacing w:line="254" w:lineRule="auto"/>
              <w:rPr>
                <w:rFonts w:ascii="Arial"/>
                <w:sz w:val="21"/>
              </w:rPr>
            </w:pPr>
          </w:p>
          <w:p w14:paraId="549D386F">
            <w:pPr>
              <w:pStyle w:val="6"/>
              <w:spacing w:before="78" w:line="282" w:lineRule="auto"/>
              <w:ind w:left="88" w:right="82" w:firstLine="20"/>
              <w:rPr>
                <w:sz w:val="24"/>
                <w:szCs w:val="24"/>
              </w:rPr>
            </w:pPr>
            <w:r>
              <w:rPr>
                <w:rFonts w:ascii="Times New Roman" w:hAnsi="Times New Roman" w:eastAsia="Times New Roman" w:cs="Times New Roman"/>
                <w:spacing w:val="-8"/>
                <w:sz w:val="24"/>
                <w:szCs w:val="24"/>
              </w:rPr>
              <w:t xml:space="preserve">1 </w:t>
            </w:r>
            <w:r>
              <w:rPr>
                <w:spacing w:val="-8"/>
                <w:sz w:val="24"/>
                <w:szCs w:val="24"/>
              </w:rPr>
              <w:t>根柱、</w:t>
            </w:r>
            <w:r>
              <w:rPr>
                <w:rFonts w:ascii="Times New Roman" w:hAnsi="Times New Roman" w:eastAsia="Times New Roman" w:cs="Times New Roman"/>
                <w:spacing w:val="-8"/>
                <w:sz w:val="24"/>
                <w:szCs w:val="24"/>
              </w:rPr>
              <w:t>1</w:t>
            </w:r>
            <w:r>
              <w:rPr>
                <w:rFonts w:ascii="Times New Roman" w:hAnsi="Times New Roman" w:eastAsia="Times New Roman" w:cs="Times New Roman"/>
                <w:spacing w:val="6"/>
                <w:sz w:val="24"/>
                <w:szCs w:val="24"/>
              </w:rPr>
              <w:t xml:space="preserve"> </w:t>
            </w:r>
            <w:r>
              <w:rPr>
                <w:spacing w:val="-8"/>
                <w:sz w:val="24"/>
                <w:szCs w:val="24"/>
              </w:rPr>
              <w:t>个底</w:t>
            </w:r>
            <w:r>
              <w:rPr>
                <w:sz w:val="24"/>
                <w:szCs w:val="24"/>
              </w:rPr>
              <w:t>座</w:t>
            </w:r>
          </w:p>
        </w:tc>
        <w:tc>
          <w:tcPr>
            <w:tcW w:w="4414" w:type="dxa"/>
            <w:vAlign w:val="top"/>
          </w:tcPr>
          <w:p w14:paraId="6F2A386B">
            <w:pPr>
              <w:pStyle w:val="6"/>
              <w:spacing w:before="153" w:line="272" w:lineRule="auto"/>
              <w:ind w:left="98" w:right="84" w:hanging="2"/>
              <w:jc w:val="both"/>
              <w:rPr>
                <w:sz w:val="24"/>
                <w:szCs w:val="24"/>
              </w:rPr>
            </w:pPr>
            <w:r>
              <w:rPr>
                <w:spacing w:val="-6"/>
                <w:sz w:val="24"/>
                <w:szCs w:val="24"/>
              </w:rPr>
              <w:t>孔筋配合可反复插接和垂直抽离，不产生永久连接；构件、钢筋及孔口可检验、可追溯。</w:t>
            </w:r>
          </w:p>
        </w:tc>
      </w:tr>
      <w:tr w14:paraId="068668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4" w:hRule="atLeast"/>
        </w:trPr>
        <w:tc>
          <w:tcPr>
            <w:tcW w:w="2203" w:type="dxa"/>
            <w:vAlign w:val="top"/>
          </w:tcPr>
          <w:p w14:paraId="636DF1B4">
            <w:pPr>
              <w:spacing w:line="255" w:lineRule="auto"/>
              <w:rPr>
                <w:rFonts w:ascii="Arial"/>
                <w:sz w:val="21"/>
              </w:rPr>
            </w:pPr>
          </w:p>
          <w:p w14:paraId="35103F5F">
            <w:pPr>
              <w:pStyle w:val="6"/>
              <w:spacing w:before="78" w:line="279" w:lineRule="auto"/>
              <w:ind w:left="93" w:right="192" w:firstLine="16"/>
              <w:rPr>
                <w:sz w:val="24"/>
                <w:szCs w:val="24"/>
              </w:rPr>
            </w:pPr>
            <w:r>
              <w:rPr>
                <w:spacing w:val="-4"/>
                <w:sz w:val="24"/>
                <w:szCs w:val="24"/>
              </w:rPr>
              <w:t>临时固定、防倾覆</w:t>
            </w:r>
            <w:r>
              <w:rPr>
                <w:spacing w:val="-3"/>
                <w:sz w:val="24"/>
                <w:szCs w:val="24"/>
              </w:rPr>
              <w:t>及锚固</w:t>
            </w:r>
          </w:p>
        </w:tc>
        <w:tc>
          <w:tcPr>
            <w:tcW w:w="1699" w:type="dxa"/>
            <w:vAlign w:val="top"/>
          </w:tcPr>
          <w:p w14:paraId="066913F3">
            <w:pPr>
              <w:spacing w:line="434" w:lineRule="auto"/>
              <w:rPr>
                <w:rFonts w:ascii="Arial"/>
                <w:sz w:val="21"/>
              </w:rPr>
            </w:pPr>
          </w:p>
          <w:p w14:paraId="3BF8ACFD">
            <w:pPr>
              <w:pStyle w:val="6"/>
              <w:spacing w:before="78" w:line="228" w:lineRule="auto"/>
              <w:ind w:left="375"/>
              <w:rPr>
                <w:sz w:val="24"/>
                <w:szCs w:val="24"/>
              </w:rPr>
            </w:pPr>
            <w:r>
              <w:rPr>
                <w:spacing w:val="-10"/>
                <w:sz w:val="24"/>
                <w:szCs w:val="24"/>
              </w:rPr>
              <w:t>独立</w:t>
            </w:r>
            <w:r>
              <w:rPr>
                <w:spacing w:val="-31"/>
                <w:sz w:val="24"/>
                <w:szCs w:val="24"/>
              </w:rPr>
              <w:t xml:space="preserve"> </w:t>
            </w:r>
            <w:r>
              <w:rPr>
                <w:rFonts w:ascii="Times New Roman" w:hAnsi="Times New Roman" w:eastAsia="Times New Roman" w:cs="Times New Roman"/>
                <w:spacing w:val="-10"/>
                <w:sz w:val="24"/>
                <w:szCs w:val="24"/>
              </w:rPr>
              <w:t>1</w:t>
            </w:r>
            <w:r>
              <w:rPr>
                <w:rFonts w:ascii="Times New Roman" w:hAnsi="Times New Roman" w:eastAsia="Times New Roman" w:cs="Times New Roman"/>
                <w:spacing w:val="9"/>
                <w:sz w:val="24"/>
                <w:szCs w:val="24"/>
              </w:rPr>
              <w:t xml:space="preserve"> </w:t>
            </w:r>
            <w:r>
              <w:rPr>
                <w:spacing w:val="-10"/>
                <w:sz w:val="24"/>
                <w:szCs w:val="24"/>
              </w:rPr>
              <w:t>套</w:t>
            </w:r>
          </w:p>
        </w:tc>
        <w:tc>
          <w:tcPr>
            <w:tcW w:w="4414" w:type="dxa"/>
            <w:vAlign w:val="top"/>
          </w:tcPr>
          <w:p w14:paraId="6282CFCE">
            <w:pPr>
              <w:pStyle w:val="6"/>
              <w:spacing w:before="157" w:line="271" w:lineRule="auto"/>
              <w:ind w:left="86" w:right="84" w:firstLine="15"/>
              <w:jc w:val="both"/>
              <w:rPr>
                <w:sz w:val="24"/>
                <w:szCs w:val="24"/>
              </w:rPr>
            </w:pPr>
            <w:r>
              <w:rPr>
                <w:spacing w:val="-6"/>
                <w:sz w:val="24"/>
                <w:szCs w:val="24"/>
              </w:rPr>
              <w:t>可调斜撑分别控制两个相互垂直方向；连</w:t>
            </w:r>
            <w:r>
              <w:rPr>
                <w:spacing w:val="-5"/>
                <w:sz w:val="24"/>
                <w:szCs w:val="24"/>
              </w:rPr>
              <w:t>接、锁定和脱开适合</w:t>
            </w:r>
            <w:r>
              <w:rPr>
                <w:spacing w:val="-49"/>
                <w:sz w:val="24"/>
                <w:szCs w:val="24"/>
              </w:rPr>
              <w:t xml:space="preserve"> </w:t>
            </w:r>
            <w:r>
              <w:rPr>
                <w:rFonts w:ascii="Times New Roman" w:hAnsi="Times New Roman" w:eastAsia="Times New Roman" w:cs="Times New Roman"/>
                <w:spacing w:val="-5"/>
                <w:sz w:val="24"/>
                <w:szCs w:val="24"/>
              </w:rPr>
              <w:t xml:space="preserve">3 </w:t>
            </w:r>
            <w:r>
              <w:rPr>
                <w:spacing w:val="-5"/>
                <w:sz w:val="24"/>
                <w:szCs w:val="24"/>
              </w:rPr>
              <w:t>人团队，接撑前已</w:t>
            </w:r>
            <w:r>
              <w:rPr>
                <w:spacing w:val="-1"/>
                <w:sz w:val="24"/>
                <w:szCs w:val="24"/>
              </w:rPr>
              <w:t>有有效防倾覆措施。</w:t>
            </w:r>
          </w:p>
        </w:tc>
      </w:tr>
      <w:tr w14:paraId="18DE27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4" w:hRule="atLeast"/>
        </w:trPr>
        <w:tc>
          <w:tcPr>
            <w:tcW w:w="2203" w:type="dxa"/>
            <w:vAlign w:val="top"/>
          </w:tcPr>
          <w:p w14:paraId="413F0C1E">
            <w:pPr>
              <w:spacing w:line="254" w:lineRule="auto"/>
              <w:rPr>
                <w:rFonts w:ascii="Arial"/>
                <w:sz w:val="21"/>
              </w:rPr>
            </w:pPr>
          </w:p>
          <w:p w14:paraId="6E22633F">
            <w:pPr>
              <w:pStyle w:val="6"/>
              <w:spacing w:before="78" w:line="279" w:lineRule="auto"/>
              <w:ind w:left="95" w:right="192" w:firstLine="3"/>
              <w:rPr>
                <w:sz w:val="24"/>
                <w:szCs w:val="24"/>
              </w:rPr>
            </w:pPr>
            <w:r>
              <w:rPr>
                <w:spacing w:val="-2"/>
                <w:sz w:val="24"/>
                <w:szCs w:val="24"/>
              </w:rPr>
              <w:t>立式存放架及回收</w:t>
            </w:r>
            <w:r>
              <w:rPr>
                <w:spacing w:val="-6"/>
                <w:sz w:val="24"/>
                <w:szCs w:val="24"/>
              </w:rPr>
              <w:t>工装</w:t>
            </w:r>
          </w:p>
        </w:tc>
        <w:tc>
          <w:tcPr>
            <w:tcW w:w="1699" w:type="dxa"/>
            <w:vAlign w:val="top"/>
          </w:tcPr>
          <w:p w14:paraId="216A8308">
            <w:pPr>
              <w:spacing w:line="434" w:lineRule="auto"/>
              <w:rPr>
                <w:rFonts w:ascii="Arial"/>
                <w:sz w:val="21"/>
              </w:rPr>
            </w:pPr>
          </w:p>
          <w:p w14:paraId="59D08536">
            <w:pPr>
              <w:pStyle w:val="6"/>
              <w:spacing w:before="78" w:line="228" w:lineRule="auto"/>
              <w:ind w:left="665"/>
              <w:rPr>
                <w:sz w:val="24"/>
                <w:szCs w:val="24"/>
              </w:rPr>
            </w:pPr>
            <w:r>
              <w:rPr>
                <w:rFonts w:ascii="Times New Roman" w:hAnsi="Times New Roman" w:eastAsia="Times New Roman" w:cs="Times New Roman"/>
                <w:spacing w:val="-15"/>
                <w:sz w:val="24"/>
                <w:szCs w:val="24"/>
              </w:rPr>
              <w:t>1</w:t>
            </w:r>
            <w:r>
              <w:rPr>
                <w:rFonts w:ascii="Times New Roman" w:hAnsi="Times New Roman" w:eastAsia="Times New Roman" w:cs="Times New Roman"/>
                <w:spacing w:val="9"/>
                <w:sz w:val="24"/>
                <w:szCs w:val="24"/>
              </w:rPr>
              <w:t xml:space="preserve"> </w:t>
            </w:r>
            <w:r>
              <w:rPr>
                <w:spacing w:val="-15"/>
                <w:sz w:val="24"/>
                <w:szCs w:val="24"/>
              </w:rPr>
              <w:t>套</w:t>
            </w:r>
          </w:p>
        </w:tc>
        <w:tc>
          <w:tcPr>
            <w:tcW w:w="4414" w:type="dxa"/>
            <w:vAlign w:val="top"/>
          </w:tcPr>
          <w:p w14:paraId="405BD3D8">
            <w:pPr>
              <w:pStyle w:val="6"/>
              <w:spacing w:before="153" w:line="272" w:lineRule="auto"/>
              <w:ind w:left="88" w:right="84"/>
              <w:jc w:val="both"/>
              <w:rPr>
                <w:sz w:val="24"/>
                <w:szCs w:val="24"/>
              </w:rPr>
            </w:pPr>
            <w:r>
              <w:rPr>
                <w:spacing w:val="-5"/>
                <w:sz w:val="24"/>
                <w:szCs w:val="24"/>
              </w:rPr>
              <w:t>按实际柱体与起吊初态设计，回收入架后可独立可靠固定；可地面操作，不以人扶</w:t>
            </w:r>
            <w:r>
              <w:rPr>
                <w:spacing w:val="-3"/>
                <w:sz w:val="24"/>
                <w:szCs w:val="24"/>
              </w:rPr>
              <w:t>柱。</w:t>
            </w:r>
          </w:p>
        </w:tc>
      </w:tr>
      <w:tr w14:paraId="168051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5" w:hRule="atLeast"/>
        </w:trPr>
        <w:tc>
          <w:tcPr>
            <w:tcW w:w="2203" w:type="dxa"/>
            <w:vAlign w:val="top"/>
          </w:tcPr>
          <w:p w14:paraId="5122249D">
            <w:pPr>
              <w:pStyle w:val="6"/>
              <w:spacing w:before="158" w:line="268" w:lineRule="auto"/>
              <w:ind w:left="95" w:right="192" w:firstLine="30"/>
              <w:rPr>
                <w:sz w:val="24"/>
                <w:szCs w:val="24"/>
              </w:rPr>
            </w:pPr>
            <w:r>
              <w:rPr>
                <w:spacing w:val="-6"/>
                <w:sz w:val="24"/>
                <w:szCs w:val="24"/>
              </w:rPr>
              <w:t>吊具、索具及导向工具</w:t>
            </w:r>
          </w:p>
        </w:tc>
        <w:tc>
          <w:tcPr>
            <w:tcW w:w="1699" w:type="dxa"/>
            <w:vAlign w:val="top"/>
          </w:tcPr>
          <w:p w14:paraId="321EB246">
            <w:pPr>
              <w:spacing w:line="257" w:lineRule="auto"/>
              <w:rPr>
                <w:rFonts w:ascii="Arial"/>
                <w:sz w:val="21"/>
              </w:rPr>
            </w:pPr>
          </w:p>
          <w:p w14:paraId="4984FFA6">
            <w:pPr>
              <w:pStyle w:val="6"/>
              <w:spacing w:before="78" w:line="227" w:lineRule="auto"/>
              <w:ind w:left="129"/>
              <w:rPr>
                <w:sz w:val="24"/>
                <w:szCs w:val="24"/>
              </w:rPr>
            </w:pPr>
            <w:r>
              <w:rPr>
                <w:spacing w:val="-5"/>
                <w:sz w:val="24"/>
                <w:szCs w:val="24"/>
              </w:rPr>
              <w:t>各</w:t>
            </w:r>
            <w:r>
              <w:rPr>
                <w:spacing w:val="-29"/>
                <w:sz w:val="24"/>
                <w:szCs w:val="24"/>
              </w:rPr>
              <w:t xml:space="preserve"> </w:t>
            </w:r>
            <w:r>
              <w:rPr>
                <w:rFonts w:ascii="Times New Roman" w:hAnsi="Times New Roman" w:eastAsia="Times New Roman" w:cs="Times New Roman"/>
                <w:spacing w:val="-5"/>
                <w:sz w:val="24"/>
                <w:szCs w:val="24"/>
              </w:rPr>
              <w:t xml:space="preserve">1 </w:t>
            </w:r>
            <w:r>
              <w:rPr>
                <w:spacing w:val="-5"/>
                <w:sz w:val="24"/>
                <w:szCs w:val="24"/>
              </w:rPr>
              <w:t>套及备用</w:t>
            </w:r>
          </w:p>
        </w:tc>
        <w:tc>
          <w:tcPr>
            <w:tcW w:w="4414" w:type="dxa"/>
            <w:vAlign w:val="top"/>
          </w:tcPr>
          <w:p w14:paraId="59F872DD">
            <w:pPr>
              <w:pStyle w:val="6"/>
              <w:spacing w:before="158" w:line="268" w:lineRule="auto"/>
              <w:ind w:left="104" w:right="52"/>
              <w:rPr>
                <w:sz w:val="24"/>
                <w:szCs w:val="24"/>
              </w:rPr>
            </w:pPr>
            <w:r>
              <w:rPr>
                <w:spacing w:val="-4"/>
                <w:sz w:val="24"/>
                <w:szCs w:val="24"/>
              </w:rPr>
              <w:t>与构件及吊点匹配，有检验及报废判据；</w:t>
            </w:r>
            <w:r>
              <w:rPr>
                <w:spacing w:val="-2"/>
                <w:sz w:val="24"/>
                <w:szCs w:val="24"/>
              </w:rPr>
              <w:t>支持经审核的安装与拆卸回收工法。</w:t>
            </w:r>
          </w:p>
        </w:tc>
      </w:tr>
      <w:tr w14:paraId="7BF305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4" w:hRule="atLeast"/>
        </w:trPr>
        <w:tc>
          <w:tcPr>
            <w:tcW w:w="2203" w:type="dxa"/>
            <w:vAlign w:val="top"/>
          </w:tcPr>
          <w:p w14:paraId="2DDEC0CF">
            <w:pPr>
              <w:spacing w:line="256" w:lineRule="auto"/>
              <w:rPr>
                <w:rFonts w:ascii="Arial"/>
                <w:sz w:val="21"/>
              </w:rPr>
            </w:pPr>
          </w:p>
          <w:p w14:paraId="5761DE77">
            <w:pPr>
              <w:pStyle w:val="6"/>
              <w:spacing w:before="78" w:line="280" w:lineRule="auto"/>
              <w:ind w:left="95" w:right="192" w:firstLine="8"/>
              <w:rPr>
                <w:sz w:val="24"/>
                <w:szCs w:val="24"/>
              </w:rPr>
            </w:pPr>
            <w:r>
              <w:rPr>
                <w:spacing w:val="-3"/>
                <w:sz w:val="24"/>
                <w:szCs w:val="24"/>
              </w:rPr>
              <w:t>测量、调平及记录</w:t>
            </w:r>
            <w:r>
              <w:rPr>
                <w:spacing w:val="-6"/>
                <w:sz w:val="24"/>
                <w:szCs w:val="24"/>
              </w:rPr>
              <w:t>工具</w:t>
            </w:r>
          </w:p>
        </w:tc>
        <w:tc>
          <w:tcPr>
            <w:tcW w:w="1699" w:type="dxa"/>
            <w:vAlign w:val="top"/>
          </w:tcPr>
          <w:p w14:paraId="16EB5473">
            <w:pPr>
              <w:spacing w:line="435" w:lineRule="auto"/>
              <w:rPr>
                <w:rFonts w:ascii="Arial"/>
                <w:sz w:val="21"/>
              </w:rPr>
            </w:pPr>
          </w:p>
          <w:p w14:paraId="6CCD768A">
            <w:pPr>
              <w:pStyle w:val="6"/>
              <w:spacing w:before="78" w:line="228" w:lineRule="auto"/>
              <w:ind w:left="489"/>
              <w:rPr>
                <w:sz w:val="24"/>
                <w:szCs w:val="24"/>
              </w:rPr>
            </w:pPr>
            <w:r>
              <w:rPr>
                <w:spacing w:val="-11"/>
                <w:sz w:val="24"/>
                <w:szCs w:val="24"/>
              </w:rPr>
              <w:t>各</w:t>
            </w:r>
            <w:r>
              <w:rPr>
                <w:spacing w:val="-31"/>
                <w:sz w:val="24"/>
                <w:szCs w:val="24"/>
              </w:rPr>
              <w:t xml:space="preserve"> </w:t>
            </w:r>
            <w:r>
              <w:rPr>
                <w:rFonts w:ascii="Times New Roman" w:hAnsi="Times New Roman" w:eastAsia="Times New Roman" w:cs="Times New Roman"/>
                <w:spacing w:val="-11"/>
                <w:sz w:val="24"/>
                <w:szCs w:val="24"/>
              </w:rPr>
              <w:t>1</w:t>
            </w:r>
            <w:r>
              <w:rPr>
                <w:rFonts w:ascii="Times New Roman" w:hAnsi="Times New Roman" w:eastAsia="Times New Roman" w:cs="Times New Roman"/>
                <w:spacing w:val="8"/>
                <w:sz w:val="24"/>
                <w:szCs w:val="24"/>
              </w:rPr>
              <w:t xml:space="preserve"> </w:t>
            </w:r>
            <w:r>
              <w:rPr>
                <w:spacing w:val="-11"/>
                <w:sz w:val="24"/>
                <w:szCs w:val="24"/>
              </w:rPr>
              <w:t>套</w:t>
            </w:r>
          </w:p>
        </w:tc>
        <w:tc>
          <w:tcPr>
            <w:tcW w:w="4414" w:type="dxa"/>
            <w:vAlign w:val="top"/>
          </w:tcPr>
          <w:p w14:paraId="5D5C96E8">
            <w:pPr>
              <w:pStyle w:val="6"/>
              <w:spacing w:before="157" w:line="271" w:lineRule="auto"/>
              <w:ind w:left="86" w:right="84" w:firstLine="2"/>
              <w:jc w:val="both"/>
              <w:rPr>
                <w:sz w:val="24"/>
                <w:szCs w:val="24"/>
              </w:rPr>
            </w:pPr>
            <w:r>
              <w:rPr>
                <w:spacing w:val="-5"/>
                <w:sz w:val="24"/>
                <w:szCs w:val="24"/>
              </w:rPr>
              <w:t>双向轴线、标高、垂直度量测；专用可重复调平件与紧固工具，精度满足竞赛控制</w:t>
            </w:r>
            <w:r>
              <w:rPr>
                <w:spacing w:val="-2"/>
                <w:sz w:val="24"/>
                <w:szCs w:val="24"/>
              </w:rPr>
              <w:t>值。</w:t>
            </w:r>
          </w:p>
        </w:tc>
      </w:tr>
      <w:tr w14:paraId="73D5F3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9" w:hRule="atLeast"/>
        </w:trPr>
        <w:tc>
          <w:tcPr>
            <w:tcW w:w="2203" w:type="dxa"/>
            <w:vAlign w:val="top"/>
          </w:tcPr>
          <w:p w14:paraId="477FE261">
            <w:pPr>
              <w:pStyle w:val="6"/>
              <w:spacing w:before="157" w:line="270" w:lineRule="auto"/>
              <w:ind w:left="111" w:right="192" w:hanging="21"/>
              <w:rPr>
                <w:sz w:val="24"/>
                <w:szCs w:val="24"/>
              </w:rPr>
            </w:pPr>
            <w:r>
              <w:rPr>
                <w:spacing w:val="-1"/>
                <w:sz w:val="24"/>
                <w:szCs w:val="24"/>
              </w:rPr>
              <w:t>个人防护和现场保</w:t>
            </w:r>
            <w:r>
              <w:rPr>
                <w:sz w:val="24"/>
                <w:szCs w:val="24"/>
              </w:rPr>
              <w:t>障</w:t>
            </w:r>
          </w:p>
        </w:tc>
        <w:tc>
          <w:tcPr>
            <w:tcW w:w="1699" w:type="dxa"/>
            <w:vAlign w:val="top"/>
          </w:tcPr>
          <w:p w14:paraId="72C1B33D">
            <w:pPr>
              <w:pStyle w:val="6"/>
              <w:spacing w:before="157" w:line="270" w:lineRule="auto"/>
              <w:ind w:left="90" w:right="233"/>
              <w:rPr>
                <w:sz w:val="24"/>
                <w:szCs w:val="24"/>
              </w:rPr>
            </w:pPr>
            <w:r>
              <w:rPr>
                <w:rFonts w:ascii="Times New Roman" w:hAnsi="Times New Roman" w:eastAsia="Times New Roman" w:cs="Times New Roman"/>
                <w:spacing w:val="-2"/>
                <w:sz w:val="24"/>
                <w:szCs w:val="24"/>
              </w:rPr>
              <w:t xml:space="preserve">3 </w:t>
            </w:r>
            <w:r>
              <w:rPr>
                <w:spacing w:val="-2"/>
                <w:sz w:val="24"/>
                <w:szCs w:val="24"/>
              </w:rPr>
              <w:t>人份及安全</w:t>
            </w:r>
            <w:r>
              <w:rPr>
                <w:spacing w:val="-5"/>
                <w:sz w:val="24"/>
                <w:szCs w:val="24"/>
              </w:rPr>
              <w:t>设施</w:t>
            </w:r>
          </w:p>
        </w:tc>
        <w:tc>
          <w:tcPr>
            <w:tcW w:w="4414" w:type="dxa"/>
            <w:vAlign w:val="top"/>
          </w:tcPr>
          <w:p w14:paraId="363A066A">
            <w:pPr>
              <w:pStyle w:val="6"/>
              <w:spacing w:before="157" w:line="270" w:lineRule="auto"/>
              <w:ind w:left="94" w:right="4"/>
              <w:rPr>
                <w:sz w:val="24"/>
                <w:szCs w:val="24"/>
              </w:rPr>
            </w:pPr>
            <w:r>
              <w:rPr>
                <w:spacing w:val="-14"/>
                <w:sz w:val="24"/>
                <w:szCs w:val="24"/>
              </w:rPr>
              <w:t>安全帽、防砸防滑鞋、预留筋防刺伤保护、</w:t>
            </w:r>
            <w:r>
              <w:rPr>
                <w:spacing w:val="-1"/>
                <w:sz w:val="24"/>
                <w:szCs w:val="24"/>
              </w:rPr>
              <w:t>警戒隔离、照明、监控、急停及通道。</w:t>
            </w:r>
          </w:p>
        </w:tc>
      </w:tr>
    </w:tbl>
    <w:p w14:paraId="702D9698">
      <w:pPr>
        <w:spacing w:before="175" w:line="227" w:lineRule="auto"/>
        <w:ind w:left="748"/>
        <w:outlineLvl w:val="0"/>
        <w:rPr>
          <w:rFonts w:ascii="黑体" w:hAnsi="黑体" w:eastAsia="黑体" w:cs="黑体"/>
          <w:sz w:val="31"/>
          <w:szCs w:val="31"/>
        </w:rPr>
      </w:pPr>
      <w:r>
        <w:rPr>
          <w:rFonts w:ascii="黑体" w:hAnsi="黑体" w:eastAsia="黑体" w:cs="黑体"/>
          <w:b/>
          <w:bCs/>
          <w:spacing w:val="4"/>
          <w:sz w:val="31"/>
          <w:szCs w:val="31"/>
        </w:rPr>
        <w:t>九、竞赛样题</w:t>
      </w:r>
    </w:p>
    <w:p w14:paraId="3F276814">
      <w:pPr>
        <w:pStyle w:val="2"/>
        <w:spacing w:before="177" w:line="229" w:lineRule="auto"/>
        <w:ind w:left="748"/>
      </w:pPr>
      <w:r>
        <w:rPr>
          <w:spacing w:val="5"/>
        </w:rPr>
        <w:t>竞赛样题详见“</w:t>
      </w:r>
      <w:r>
        <w:rPr>
          <w:spacing w:val="-110"/>
        </w:rPr>
        <w:t xml:space="preserve"> </w:t>
      </w:r>
      <w:r>
        <w:rPr>
          <w:spacing w:val="5"/>
        </w:rPr>
        <w:t>附件</w:t>
      </w:r>
      <w:r>
        <w:rPr>
          <w:spacing w:val="-45"/>
        </w:rPr>
        <w:t xml:space="preserve"> </w:t>
      </w:r>
      <w:r>
        <w:rPr>
          <w:spacing w:val="5"/>
        </w:rPr>
        <w:t>1:装配式建筑智能建造样题</w:t>
      </w:r>
      <w:r>
        <w:rPr>
          <w:spacing w:val="-110"/>
        </w:rPr>
        <w:t xml:space="preserve"> </w:t>
      </w:r>
      <w:r>
        <w:rPr>
          <w:spacing w:val="5"/>
        </w:rPr>
        <w:t>”。</w:t>
      </w:r>
    </w:p>
    <w:p w14:paraId="09195843">
      <w:pPr>
        <w:spacing w:before="175" w:line="227" w:lineRule="auto"/>
        <w:ind w:left="745"/>
        <w:outlineLvl w:val="0"/>
        <w:rPr>
          <w:rFonts w:ascii="黑体" w:hAnsi="黑体" w:eastAsia="黑体" w:cs="黑体"/>
          <w:sz w:val="31"/>
          <w:szCs w:val="31"/>
        </w:rPr>
      </w:pPr>
      <w:r>
        <w:rPr>
          <w:rFonts w:ascii="黑体" w:hAnsi="黑体" w:eastAsia="黑体" w:cs="黑体"/>
          <w:b/>
          <w:bCs/>
          <w:spacing w:val="4"/>
          <w:sz w:val="31"/>
          <w:szCs w:val="31"/>
        </w:rPr>
        <w:t>十、赛项安全</w:t>
      </w:r>
    </w:p>
    <w:p w14:paraId="0013299A">
      <w:pPr>
        <w:pStyle w:val="2"/>
        <w:spacing w:before="179" w:line="332" w:lineRule="auto"/>
        <w:ind w:left="102" w:right="11" w:firstLine="650"/>
      </w:pPr>
      <w:r>
        <w:rPr>
          <w:spacing w:val="8"/>
        </w:rPr>
        <w:t>为确保竞赛的顺利进行，应采取切实有效措施保证大赛</w:t>
      </w:r>
      <w:r>
        <w:rPr>
          <w:spacing w:val="9"/>
        </w:rPr>
        <w:t>期间参赛选手、指导教师、工作人员的人身安</w:t>
      </w:r>
      <w:r>
        <w:rPr>
          <w:spacing w:val="8"/>
        </w:rPr>
        <w:t>全。</w:t>
      </w:r>
    </w:p>
    <w:p w14:paraId="1E866141">
      <w:pPr>
        <w:spacing w:before="4" w:line="227" w:lineRule="auto"/>
        <w:ind w:left="745"/>
        <w:outlineLvl w:val="0"/>
        <w:rPr>
          <w:rFonts w:ascii="黑体" w:hAnsi="黑体" w:eastAsia="黑体" w:cs="黑体"/>
          <w:sz w:val="31"/>
          <w:szCs w:val="31"/>
        </w:rPr>
      </w:pPr>
      <w:r>
        <w:rPr>
          <w:rFonts w:ascii="黑体" w:hAnsi="黑体" w:eastAsia="黑体" w:cs="黑体"/>
          <w:b/>
          <w:bCs/>
          <w:spacing w:val="5"/>
          <w:sz w:val="31"/>
          <w:szCs w:val="31"/>
        </w:rPr>
        <w:t>十一、成绩评定</w:t>
      </w:r>
    </w:p>
    <w:p w14:paraId="21BA7163">
      <w:pPr>
        <w:pStyle w:val="2"/>
        <w:spacing w:before="180" w:line="226" w:lineRule="auto"/>
        <w:ind w:left="741"/>
      </w:pPr>
      <w:r>
        <w:rPr>
          <w:spacing w:val="6"/>
        </w:rPr>
        <w:t>施工图识读仿真考核：100</w:t>
      </w:r>
      <w:r>
        <w:rPr>
          <w:spacing w:val="-59"/>
        </w:rPr>
        <w:t xml:space="preserve"> </w:t>
      </w:r>
      <w:r>
        <w:rPr>
          <w:spacing w:val="6"/>
        </w:rPr>
        <w:t>分，权重</w:t>
      </w:r>
      <w:r>
        <w:rPr>
          <w:spacing w:val="-61"/>
        </w:rPr>
        <w:t xml:space="preserve"> </w:t>
      </w:r>
      <w:r>
        <w:rPr>
          <w:spacing w:val="6"/>
        </w:rPr>
        <w:t>30%；</w:t>
      </w:r>
    </w:p>
    <w:p w14:paraId="2CC92C58">
      <w:pPr>
        <w:pStyle w:val="2"/>
        <w:spacing w:before="179" w:line="226" w:lineRule="auto"/>
        <w:ind w:left="739"/>
      </w:pPr>
      <w:r>
        <w:rPr>
          <w:spacing w:val="6"/>
        </w:rPr>
        <w:t>装配式构件模拟生产：100</w:t>
      </w:r>
      <w:r>
        <w:rPr>
          <w:spacing w:val="-55"/>
        </w:rPr>
        <w:t xml:space="preserve"> </w:t>
      </w:r>
      <w:r>
        <w:rPr>
          <w:spacing w:val="6"/>
        </w:rPr>
        <w:t>分，权重</w:t>
      </w:r>
      <w:r>
        <w:rPr>
          <w:spacing w:val="-63"/>
        </w:rPr>
        <w:t xml:space="preserve"> </w:t>
      </w:r>
      <w:r>
        <w:rPr>
          <w:spacing w:val="6"/>
        </w:rPr>
        <w:t>20%；</w:t>
      </w:r>
    </w:p>
    <w:p w14:paraId="5242CACE">
      <w:pPr>
        <w:pStyle w:val="2"/>
        <w:spacing w:before="180" w:line="226" w:lineRule="auto"/>
        <w:ind w:left="739"/>
      </w:pPr>
      <w:r>
        <w:rPr>
          <w:spacing w:val="6"/>
        </w:rPr>
        <w:t>装配式构件模拟安装：100</w:t>
      </w:r>
      <w:r>
        <w:rPr>
          <w:spacing w:val="-55"/>
        </w:rPr>
        <w:t xml:space="preserve"> </w:t>
      </w:r>
      <w:r>
        <w:rPr>
          <w:spacing w:val="6"/>
        </w:rPr>
        <w:t>分，权重</w:t>
      </w:r>
      <w:r>
        <w:rPr>
          <w:spacing w:val="-63"/>
        </w:rPr>
        <w:t xml:space="preserve"> </w:t>
      </w:r>
      <w:r>
        <w:rPr>
          <w:spacing w:val="6"/>
        </w:rPr>
        <w:t>20%；</w:t>
      </w:r>
    </w:p>
    <w:p w14:paraId="40BB1BA5">
      <w:pPr>
        <w:spacing w:line="226" w:lineRule="auto"/>
        <w:sectPr>
          <w:footerReference r:id="rId15" w:type="default"/>
          <w:pgSz w:w="11906" w:h="16839"/>
          <w:pgMar w:top="1431" w:right="1785" w:bottom="1199" w:left="1707" w:header="0" w:footer="964" w:gutter="0"/>
          <w:cols w:space="720" w:num="1"/>
        </w:sectPr>
      </w:pPr>
    </w:p>
    <w:p w14:paraId="5591420C">
      <w:pPr>
        <w:pStyle w:val="2"/>
        <w:spacing w:before="183" w:line="226" w:lineRule="auto"/>
        <w:ind w:left="747"/>
      </w:pPr>
      <w:r>
        <w:rPr>
          <w:spacing w:val="6"/>
        </w:rPr>
        <w:t>预制柱吊装与安装技能实操：100</w:t>
      </w:r>
      <w:r>
        <w:rPr>
          <w:spacing w:val="-51"/>
        </w:rPr>
        <w:t xml:space="preserve"> </w:t>
      </w:r>
      <w:r>
        <w:rPr>
          <w:spacing w:val="6"/>
        </w:rPr>
        <w:t>分，权重</w:t>
      </w:r>
      <w:r>
        <w:rPr>
          <w:spacing w:val="-61"/>
        </w:rPr>
        <w:t xml:space="preserve"> </w:t>
      </w:r>
      <w:r>
        <w:rPr>
          <w:spacing w:val="6"/>
        </w:rPr>
        <w:t>30%。</w:t>
      </w:r>
    </w:p>
    <w:p w14:paraId="7B4CB7F6">
      <w:pPr>
        <w:pStyle w:val="2"/>
        <w:spacing w:before="182" w:line="333" w:lineRule="auto"/>
        <w:ind w:left="102" w:right="236" w:firstLine="657"/>
      </w:pPr>
      <w:r>
        <w:rPr>
          <w:spacing w:val="8"/>
        </w:rPr>
        <w:t>总分=施工图识读仿真团队平均得分×30</w:t>
      </w:r>
      <w:r>
        <w:rPr>
          <w:spacing w:val="7"/>
        </w:rPr>
        <w:t>%+构件生产仿</w:t>
      </w:r>
      <w:r>
        <w:rPr>
          <w:spacing w:val="8"/>
        </w:rPr>
        <w:t>真团队平均得分×20%+构件安装仿真团队平均得分×20%+</w:t>
      </w:r>
      <w:r>
        <w:rPr>
          <w:spacing w:val="9"/>
        </w:rPr>
        <w:t>预制柱吊装实操团队得分×30%。前三项团队平均得分</w:t>
      </w:r>
      <w:r>
        <w:rPr>
          <w:spacing w:val="8"/>
        </w:rPr>
        <w:t>均为本队</w:t>
      </w:r>
      <w:r>
        <w:rPr>
          <w:spacing w:val="-47"/>
        </w:rPr>
        <w:t xml:space="preserve"> </w:t>
      </w:r>
      <w:r>
        <w:rPr>
          <w:spacing w:val="8"/>
        </w:rPr>
        <w:t>3</w:t>
      </w:r>
      <w:r>
        <w:rPr>
          <w:spacing w:val="-67"/>
        </w:rPr>
        <w:t xml:space="preserve"> </w:t>
      </w:r>
      <w:r>
        <w:rPr>
          <w:spacing w:val="8"/>
        </w:rPr>
        <w:t>名选手该项得分之和除以3。总成绩满分</w:t>
      </w:r>
      <w:r>
        <w:rPr>
          <w:spacing w:val="-44"/>
        </w:rPr>
        <w:t xml:space="preserve"> </w:t>
      </w:r>
      <w:r>
        <w:rPr>
          <w:spacing w:val="8"/>
        </w:rPr>
        <w:t>100</w:t>
      </w:r>
      <w:r>
        <w:rPr>
          <w:spacing w:val="-61"/>
        </w:rPr>
        <w:t xml:space="preserve"> </w:t>
      </w:r>
      <w:r>
        <w:rPr>
          <w:spacing w:val="8"/>
        </w:rPr>
        <w:t>分。</w:t>
      </w:r>
    </w:p>
    <w:p w14:paraId="7C54A4D3">
      <w:pPr>
        <w:pStyle w:val="2"/>
        <w:spacing w:line="333" w:lineRule="auto"/>
        <w:ind w:left="97" w:firstLine="644"/>
        <w:jc w:val="both"/>
      </w:pPr>
      <w:r>
        <w:rPr>
          <w:spacing w:val="9"/>
        </w:rPr>
        <w:t>成绩保留到小数点后两位。总成绩相同，依次比较实操</w:t>
      </w:r>
      <w:r>
        <w:t>得分、实操安装质量得分、实操有效用时；前两者高者优先，</w:t>
      </w:r>
      <w:r>
        <w:rPr>
          <w:spacing w:val="9"/>
        </w:rPr>
        <w:t>用时短者优先，仍相同则并列。实操结束时间以成果提交且柱体、设备处于规定安全状态为准，不奖励省略安全步骤抢时。冒名顶替、作弊、扰乱秩序及严重安全违章按赛项规程</w:t>
      </w:r>
    </w:p>
    <w:p w14:paraId="2F8E58B3">
      <w:pPr>
        <w:pStyle w:val="2"/>
        <w:spacing w:before="5" w:line="232" w:lineRule="auto"/>
        <w:ind w:left="100"/>
      </w:pPr>
      <w:r>
        <w:rPr>
          <w:spacing w:val="7"/>
        </w:rPr>
        <w:t>和大赛规定处理。</w:t>
      </w:r>
    </w:p>
    <w:p w14:paraId="321622E8">
      <w:pPr>
        <w:pStyle w:val="2"/>
        <w:spacing w:before="168" w:line="229" w:lineRule="auto"/>
        <w:ind w:left="766"/>
        <w:outlineLvl w:val="1"/>
      </w:pPr>
      <w:r>
        <w:rPr>
          <w:b/>
          <w:bCs/>
          <w:spacing w:val="4"/>
        </w:rPr>
        <w:t>（一）技能实操评分细则</w:t>
      </w:r>
    </w:p>
    <w:p w14:paraId="564DF831">
      <w:pPr>
        <w:spacing w:line="28" w:lineRule="auto"/>
        <w:rPr>
          <w:rFonts w:ascii="Arial"/>
          <w:sz w:val="2"/>
        </w:rPr>
      </w:pPr>
    </w:p>
    <w:tbl>
      <w:tblPr>
        <w:tblStyle w:val="5"/>
        <w:tblW w:w="83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4"/>
        <w:gridCol w:w="2049"/>
        <w:gridCol w:w="599"/>
        <w:gridCol w:w="5014"/>
      </w:tblGrid>
      <w:tr w14:paraId="2FD998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9" w:hRule="atLeast"/>
        </w:trPr>
        <w:tc>
          <w:tcPr>
            <w:tcW w:w="654" w:type="dxa"/>
            <w:textDirection w:val="tbRlV"/>
            <w:vAlign w:val="top"/>
          </w:tcPr>
          <w:p w14:paraId="497C722D">
            <w:pPr>
              <w:pStyle w:val="6"/>
              <w:spacing w:before="206" w:line="206" w:lineRule="auto"/>
              <w:ind w:left="157"/>
              <w:rPr>
                <w:sz w:val="24"/>
                <w:szCs w:val="24"/>
              </w:rPr>
            </w:pPr>
            <w:r>
              <w:rPr>
                <w:b/>
                <w:bCs/>
                <w:spacing w:val="7"/>
                <w:sz w:val="24"/>
                <w:szCs w:val="24"/>
              </w:rPr>
              <w:t>序</w:t>
            </w:r>
            <w:r>
              <w:rPr>
                <w:spacing w:val="-10"/>
                <w:sz w:val="24"/>
                <w:szCs w:val="24"/>
              </w:rPr>
              <w:t xml:space="preserve"> </w:t>
            </w:r>
            <w:r>
              <w:rPr>
                <w:b/>
                <w:bCs/>
                <w:spacing w:val="7"/>
                <w:sz w:val="24"/>
                <w:szCs w:val="24"/>
              </w:rPr>
              <w:t>号</w:t>
            </w:r>
          </w:p>
        </w:tc>
        <w:tc>
          <w:tcPr>
            <w:tcW w:w="2049" w:type="dxa"/>
            <w:vAlign w:val="top"/>
          </w:tcPr>
          <w:p w14:paraId="78494B98">
            <w:pPr>
              <w:spacing w:line="257" w:lineRule="auto"/>
              <w:rPr>
                <w:rFonts w:ascii="Arial"/>
                <w:sz w:val="21"/>
              </w:rPr>
            </w:pPr>
          </w:p>
          <w:p w14:paraId="5D907867">
            <w:pPr>
              <w:pStyle w:val="6"/>
              <w:spacing w:before="78" w:line="223" w:lineRule="auto"/>
              <w:ind w:left="549"/>
              <w:rPr>
                <w:sz w:val="24"/>
                <w:szCs w:val="24"/>
              </w:rPr>
            </w:pPr>
            <w:r>
              <w:rPr>
                <w:b/>
                <w:bCs/>
                <w:spacing w:val="-5"/>
                <w:sz w:val="24"/>
                <w:szCs w:val="24"/>
              </w:rPr>
              <w:t>评分项目</w:t>
            </w:r>
          </w:p>
        </w:tc>
        <w:tc>
          <w:tcPr>
            <w:tcW w:w="599" w:type="dxa"/>
            <w:textDirection w:val="tbRlV"/>
            <w:vAlign w:val="top"/>
          </w:tcPr>
          <w:p w14:paraId="176612A2">
            <w:pPr>
              <w:pStyle w:val="6"/>
              <w:spacing w:before="178" w:line="215" w:lineRule="auto"/>
              <w:ind w:left="157"/>
              <w:rPr>
                <w:sz w:val="24"/>
                <w:szCs w:val="24"/>
              </w:rPr>
            </w:pPr>
            <w:r>
              <w:rPr>
                <w:b/>
                <w:bCs/>
                <w:spacing w:val="7"/>
                <w:sz w:val="24"/>
                <w:szCs w:val="24"/>
              </w:rPr>
              <w:t>分</w:t>
            </w:r>
            <w:r>
              <w:rPr>
                <w:spacing w:val="-10"/>
                <w:sz w:val="24"/>
                <w:szCs w:val="24"/>
              </w:rPr>
              <w:t xml:space="preserve"> </w:t>
            </w:r>
            <w:r>
              <w:rPr>
                <w:b/>
                <w:bCs/>
                <w:spacing w:val="7"/>
                <w:sz w:val="24"/>
                <w:szCs w:val="24"/>
              </w:rPr>
              <w:t>值</w:t>
            </w:r>
          </w:p>
        </w:tc>
        <w:tc>
          <w:tcPr>
            <w:tcW w:w="5014" w:type="dxa"/>
            <w:vAlign w:val="top"/>
          </w:tcPr>
          <w:p w14:paraId="04CEA197">
            <w:pPr>
              <w:spacing w:line="257" w:lineRule="auto"/>
              <w:rPr>
                <w:rFonts w:ascii="Arial"/>
                <w:sz w:val="21"/>
              </w:rPr>
            </w:pPr>
          </w:p>
          <w:p w14:paraId="42648AB2">
            <w:pPr>
              <w:pStyle w:val="6"/>
              <w:spacing w:before="78" w:line="223" w:lineRule="auto"/>
              <w:ind w:left="1671"/>
              <w:rPr>
                <w:sz w:val="24"/>
                <w:szCs w:val="24"/>
              </w:rPr>
            </w:pPr>
            <w:r>
              <w:rPr>
                <w:b/>
                <w:bCs/>
                <w:spacing w:val="-4"/>
                <w:sz w:val="24"/>
                <w:szCs w:val="24"/>
              </w:rPr>
              <w:t>评分内容与分配</w:t>
            </w:r>
          </w:p>
        </w:tc>
      </w:tr>
      <w:tr w14:paraId="603FC1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4" w:hRule="atLeast"/>
        </w:trPr>
        <w:tc>
          <w:tcPr>
            <w:tcW w:w="654" w:type="dxa"/>
            <w:vAlign w:val="top"/>
          </w:tcPr>
          <w:p w14:paraId="5A430D3F">
            <w:pPr>
              <w:spacing w:line="302" w:lineRule="auto"/>
              <w:rPr>
                <w:rFonts w:ascii="Arial"/>
                <w:sz w:val="21"/>
              </w:rPr>
            </w:pPr>
          </w:p>
          <w:p w14:paraId="01D5B71F">
            <w:pPr>
              <w:spacing w:before="69" w:line="188" w:lineRule="auto"/>
              <w:ind w:left="293"/>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c>
          <w:tcPr>
            <w:tcW w:w="2049" w:type="dxa"/>
            <w:vAlign w:val="top"/>
          </w:tcPr>
          <w:p w14:paraId="3A4A1EF7">
            <w:pPr>
              <w:pStyle w:val="6"/>
              <w:spacing w:before="154" w:line="269" w:lineRule="auto"/>
              <w:ind w:left="104" w:right="282" w:hanging="21"/>
              <w:rPr>
                <w:sz w:val="24"/>
                <w:szCs w:val="24"/>
              </w:rPr>
            </w:pPr>
            <w:r>
              <w:rPr>
                <w:spacing w:val="-1"/>
                <w:sz w:val="24"/>
                <w:szCs w:val="24"/>
              </w:rPr>
              <w:t>任务组织与安全</w:t>
            </w:r>
            <w:r>
              <w:rPr>
                <w:spacing w:val="-12"/>
                <w:sz w:val="24"/>
                <w:szCs w:val="24"/>
              </w:rPr>
              <w:t>准备</w:t>
            </w:r>
          </w:p>
        </w:tc>
        <w:tc>
          <w:tcPr>
            <w:tcW w:w="599" w:type="dxa"/>
            <w:vAlign w:val="top"/>
          </w:tcPr>
          <w:p w14:paraId="0AC24481">
            <w:pPr>
              <w:spacing w:line="302" w:lineRule="auto"/>
              <w:rPr>
                <w:rFonts w:ascii="Arial"/>
                <w:sz w:val="21"/>
              </w:rPr>
            </w:pPr>
          </w:p>
          <w:p w14:paraId="4806137A">
            <w:pPr>
              <w:spacing w:before="69" w:line="188" w:lineRule="auto"/>
              <w:ind w:left="204"/>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10</w:t>
            </w:r>
          </w:p>
        </w:tc>
        <w:tc>
          <w:tcPr>
            <w:tcW w:w="5014" w:type="dxa"/>
            <w:vAlign w:val="top"/>
          </w:tcPr>
          <w:p w14:paraId="315DFE32">
            <w:pPr>
              <w:pStyle w:val="6"/>
              <w:spacing w:before="154" w:line="269" w:lineRule="auto"/>
              <w:ind w:left="111" w:right="125" w:hanging="18"/>
              <w:rPr>
                <w:sz w:val="24"/>
                <w:szCs w:val="24"/>
              </w:rPr>
            </w:pPr>
            <w:r>
              <w:rPr>
                <w:rFonts w:ascii="Times New Roman" w:hAnsi="Times New Roman" w:eastAsia="Times New Roman" w:cs="Times New Roman"/>
                <w:spacing w:val="-2"/>
                <w:sz w:val="24"/>
                <w:szCs w:val="24"/>
              </w:rPr>
              <w:t xml:space="preserve">3 </w:t>
            </w:r>
            <w:r>
              <w:rPr>
                <w:spacing w:val="-2"/>
                <w:sz w:val="24"/>
                <w:szCs w:val="24"/>
              </w:rPr>
              <w:t>人分工</w:t>
            </w:r>
            <w:r>
              <w:rPr>
                <w:spacing w:val="-37"/>
                <w:sz w:val="24"/>
                <w:szCs w:val="24"/>
              </w:rPr>
              <w:t xml:space="preserve"> </w:t>
            </w:r>
            <w:r>
              <w:rPr>
                <w:rFonts w:ascii="Times New Roman" w:hAnsi="Times New Roman" w:eastAsia="Times New Roman" w:cs="Times New Roman"/>
                <w:spacing w:val="-2"/>
                <w:sz w:val="24"/>
                <w:szCs w:val="24"/>
              </w:rPr>
              <w:t>2</w:t>
            </w:r>
            <w:r>
              <w:rPr>
                <w:spacing w:val="-2"/>
                <w:sz w:val="24"/>
                <w:szCs w:val="24"/>
              </w:rPr>
              <w:t>；个人防护</w:t>
            </w:r>
            <w:r>
              <w:rPr>
                <w:spacing w:val="-55"/>
                <w:sz w:val="24"/>
                <w:szCs w:val="24"/>
              </w:rPr>
              <w:t xml:space="preserve"> </w:t>
            </w:r>
            <w:r>
              <w:rPr>
                <w:rFonts w:ascii="Times New Roman" w:hAnsi="Times New Roman" w:eastAsia="Times New Roman" w:cs="Times New Roman"/>
                <w:spacing w:val="-2"/>
                <w:sz w:val="24"/>
                <w:szCs w:val="24"/>
              </w:rPr>
              <w:t>2</w:t>
            </w:r>
            <w:r>
              <w:rPr>
                <w:spacing w:val="-2"/>
                <w:sz w:val="24"/>
                <w:szCs w:val="24"/>
              </w:rPr>
              <w:t>；图纸信息提取</w:t>
            </w:r>
            <w:r>
              <w:rPr>
                <w:spacing w:val="-55"/>
                <w:sz w:val="24"/>
                <w:szCs w:val="24"/>
              </w:rPr>
              <w:t xml:space="preserve"> </w:t>
            </w:r>
            <w:r>
              <w:rPr>
                <w:rFonts w:ascii="Times New Roman" w:hAnsi="Times New Roman" w:eastAsia="Times New Roman" w:cs="Times New Roman"/>
                <w:spacing w:val="-2"/>
                <w:sz w:val="24"/>
                <w:szCs w:val="24"/>
              </w:rPr>
              <w:t>2</w:t>
            </w:r>
            <w:r>
              <w:rPr>
                <w:spacing w:val="-2"/>
                <w:sz w:val="24"/>
                <w:szCs w:val="24"/>
              </w:rPr>
              <w:t>；路</w:t>
            </w:r>
            <w:r>
              <w:rPr>
                <w:spacing w:val="-5"/>
                <w:sz w:val="24"/>
                <w:szCs w:val="24"/>
              </w:rPr>
              <w:t>线与站位</w:t>
            </w:r>
            <w:r>
              <w:rPr>
                <w:spacing w:val="-51"/>
                <w:sz w:val="24"/>
                <w:szCs w:val="24"/>
              </w:rPr>
              <w:t xml:space="preserve"> </w:t>
            </w:r>
            <w:r>
              <w:rPr>
                <w:rFonts w:ascii="Times New Roman" w:hAnsi="Times New Roman" w:eastAsia="Times New Roman" w:cs="Times New Roman"/>
                <w:spacing w:val="-5"/>
                <w:sz w:val="24"/>
                <w:szCs w:val="24"/>
              </w:rPr>
              <w:t>2</w:t>
            </w:r>
            <w:r>
              <w:rPr>
                <w:rFonts w:ascii="Times New Roman" w:hAnsi="Times New Roman" w:eastAsia="Times New Roman" w:cs="Times New Roman"/>
                <w:spacing w:val="-19"/>
                <w:sz w:val="24"/>
                <w:szCs w:val="24"/>
              </w:rPr>
              <w:t xml:space="preserve"> </w:t>
            </w:r>
            <w:r>
              <w:rPr>
                <w:spacing w:val="-5"/>
                <w:sz w:val="24"/>
                <w:szCs w:val="24"/>
              </w:rPr>
              <w:t>；风险辨识及信号交底</w:t>
            </w:r>
            <w:r>
              <w:rPr>
                <w:spacing w:val="-55"/>
                <w:sz w:val="24"/>
                <w:szCs w:val="24"/>
              </w:rPr>
              <w:t xml:space="preserve"> </w:t>
            </w:r>
            <w:r>
              <w:rPr>
                <w:rFonts w:ascii="Times New Roman" w:hAnsi="Times New Roman" w:eastAsia="Times New Roman" w:cs="Times New Roman"/>
                <w:spacing w:val="-5"/>
                <w:sz w:val="24"/>
                <w:szCs w:val="24"/>
              </w:rPr>
              <w:t>2</w:t>
            </w:r>
            <w:r>
              <w:rPr>
                <w:spacing w:val="-5"/>
                <w:sz w:val="24"/>
                <w:szCs w:val="24"/>
              </w:rPr>
              <w:t>。</w:t>
            </w:r>
          </w:p>
        </w:tc>
      </w:tr>
      <w:tr w14:paraId="2A994B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4" w:hRule="atLeast"/>
        </w:trPr>
        <w:tc>
          <w:tcPr>
            <w:tcW w:w="654" w:type="dxa"/>
            <w:vAlign w:val="top"/>
          </w:tcPr>
          <w:p w14:paraId="1CB4B33D">
            <w:pPr>
              <w:spacing w:line="241" w:lineRule="auto"/>
              <w:rPr>
                <w:rFonts w:ascii="Arial"/>
                <w:sz w:val="21"/>
              </w:rPr>
            </w:pPr>
          </w:p>
          <w:p w14:paraId="54B55859">
            <w:pPr>
              <w:spacing w:line="242" w:lineRule="auto"/>
              <w:rPr>
                <w:rFonts w:ascii="Arial"/>
                <w:sz w:val="21"/>
              </w:rPr>
            </w:pPr>
          </w:p>
          <w:p w14:paraId="0AF6DB65">
            <w:pPr>
              <w:spacing w:before="69" w:line="188" w:lineRule="auto"/>
              <w:ind w:left="270"/>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tc>
        <w:tc>
          <w:tcPr>
            <w:tcW w:w="2049" w:type="dxa"/>
            <w:vAlign w:val="top"/>
          </w:tcPr>
          <w:p w14:paraId="446C97FE">
            <w:pPr>
              <w:spacing w:line="253" w:lineRule="auto"/>
              <w:rPr>
                <w:rFonts w:ascii="Arial"/>
                <w:sz w:val="21"/>
              </w:rPr>
            </w:pPr>
          </w:p>
          <w:p w14:paraId="72934C6D">
            <w:pPr>
              <w:pStyle w:val="6"/>
              <w:spacing w:before="78" w:line="280" w:lineRule="auto"/>
              <w:ind w:left="105" w:right="282" w:hanging="17"/>
              <w:rPr>
                <w:sz w:val="24"/>
                <w:szCs w:val="24"/>
              </w:rPr>
            </w:pPr>
            <w:r>
              <w:rPr>
                <w:spacing w:val="-1"/>
                <w:sz w:val="24"/>
                <w:szCs w:val="24"/>
              </w:rPr>
              <w:t>基础与孔筋条件</w:t>
            </w:r>
            <w:r>
              <w:rPr>
                <w:spacing w:val="-4"/>
                <w:w w:val="96"/>
                <w:sz w:val="24"/>
                <w:szCs w:val="24"/>
              </w:rPr>
              <w:t>复核</w:t>
            </w:r>
          </w:p>
        </w:tc>
        <w:tc>
          <w:tcPr>
            <w:tcW w:w="599" w:type="dxa"/>
            <w:vAlign w:val="top"/>
          </w:tcPr>
          <w:p w14:paraId="6C6FEBBA">
            <w:pPr>
              <w:spacing w:line="241" w:lineRule="auto"/>
              <w:rPr>
                <w:rFonts w:ascii="Arial"/>
                <w:sz w:val="21"/>
              </w:rPr>
            </w:pPr>
          </w:p>
          <w:p w14:paraId="281E7D47">
            <w:pPr>
              <w:spacing w:line="242" w:lineRule="auto"/>
              <w:rPr>
                <w:rFonts w:ascii="Arial"/>
                <w:sz w:val="21"/>
              </w:rPr>
            </w:pPr>
          </w:p>
          <w:p w14:paraId="626918CD">
            <w:pPr>
              <w:spacing w:before="69" w:line="188" w:lineRule="auto"/>
              <w:ind w:left="204"/>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15</w:t>
            </w:r>
          </w:p>
        </w:tc>
        <w:tc>
          <w:tcPr>
            <w:tcW w:w="5014" w:type="dxa"/>
            <w:vAlign w:val="top"/>
          </w:tcPr>
          <w:p w14:paraId="0E41718B">
            <w:pPr>
              <w:pStyle w:val="6"/>
              <w:spacing w:before="153" w:line="272" w:lineRule="auto"/>
              <w:ind w:left="89" w:right="84"/>
              <w:jc w:val="both"/>
              <w:rPr>
                <w:sz w:val="24"/>
                <w:szCs w:val="24"/>
              </w:rPr>
            </w:pPr>
            <w:r>
              <w:rPr>
                <w:sz w:val="24"/>
                <w:szCs w:val="24"/>
              </w:rPr>
              <w:t>基础及锚点状态</w:t>
            </w:r>
            <w:r>
              <w:rPr>
                <w:spacing w:val="-49"/>
                <w:sz w:val="24"/>
                <w:szCs w:val="24"/>
              </w:rPr>
              <w:t xml:space="preserve"> </w:t>
            </w:r>
            <w:r>
              <w:rPr>
                <w:rFonts w:ascii="Times New Roman" w:hAnsi="Times New Roman" w:eastAsia="Times New Roman" w:cs="Times New Roman"/>
                <w:sz w:val="24"/>
                <w:szCs w:val="24"/>
              </w:rPr>
              <w:t>2</w:t>
            </w:r>
            <w:r>
              <w:rPr>
                <w:rFonts w:ascii="Times New Roman" w:hAnsi="Times New Roman" w:eastAsia="Times New Roman" w:cs="Times New Roman"/>
                <w:spacing w:val="-19"/>
                <w:sz w:val="24"/>
                <w:szCs w:val="24"/>
              </w:rPr>
              <w:t xml:space="preserve"> </w:t>
            </w:r>
            <w:r>
              <w:rPr>
                <w:sz w:val="24"/>
                <w:szCs w:val="24"/>
              </w:rPr>
              <w:t>；不少于</w:t>
            </w:r>
            <w:r>
              <w:rPr>
                <w:rFonts w:ascii="Times New Roman" w:hAnsi="Times New Roman" w:eastAsia="Times New Roman" w:cs="Times New Roman"/>
                <w:sz w:val="24"/>
                <w:szCs w:val="24"/>
              </w:rPr>
              <w:t xml:space="preserve">6 </w:t>
            </w:r>
            <w:r>
              <w:rPr>
                <w:sz w:val="24"/>
                <w:szCs w:val="24"/>
              </w:rPr>
              <w:t>项基础实测及全</w:t>
            </w:r>
            <w:r>
              <w:rPr>
                <w:spacing w:val="-5"/>
                <w:sz w:val="24"/>
                <w:szCs w:val="24"/>
              </w:rPr>
              <w:t>数孔筋核对</w:t>
            </w:r>
            <w:r>
              <w:rPr>
                <w:spacing w:val="-35"/>
                <w:sz w:val="24"/>
                <w:szCs w:val="24"/>
              </w:rPr>
              <w:t xml:space="preserve"> </w:t>
            </w:r>
            <w:r>
              <w:rPr>
                <w:rFonts w:ascii="Times New Roman" w:hAnsi="Times New Roman" w:eastAsia="Times New Roman" w:cs="Times New Roman"/>
                <w:spacing w:val="-5"/>
                <w:sz w:val="24"/>
                <w:szCs w:val="24"/>
              </w:rPr>
              <w:t>5</w:t>
            </w:r>
            <w:r>
              <w:rPr>
                <w:spacing w:val="-5"/>
                <w:sz w:val="24"/>
                <w:szCs w:val="24"/>
              </w:rPr>
              <w:t>；</w:t>
            </w:r>
            <w:r>
              <w:rPr>
                <w:rFonts w:ascii="Times New Roman" w:hAnsi="Times New Roman" w:eastAsia="Times New Roman" w:cs="Times New Roman"/>
                <w:spacing w:val="-5"/>
                <w:sz w:val="24"/>
                <w:szCs w:val="24"/>
              </w:rPr>
              <w:t xml:space="preserve">X/Y </w:t>
            </w:r>
            <w:r>
              <w:rPr>
                <w:spacing w:val="-5"/>
                <w:sz w:val="24"/>
                <w:szCs w:val="24"/>
              </w:rPr>
              <w:t>控制线</w:t>
            </w:r>
            <w:r>
              <w:rPr>
                <w:spacing w:val="-51"/>
                <w:sz w:val="24"/>
                <w:szCs w:val="24"/>
              </w:rPr>
              <w:t xml:space="preserve"> </w:t>
            </w:r>
            <w:r>
              <w:rPr>
                <w:rFonts w:ascii="Times New Roman" w:hAnsi="Times New Roman" w:eastAsia="Times New Roman" w:cs="Times New Roman"/>
                <w:spacing w:val="-5"/>
                <w:sz w:val="24"/>
                <w:szCs w:val="24"/>
              </w:rPr>
              <w:t>3</w:t>
            </w:r>
            <w:r>
              <w:rPr>
                <w:spacing w:val="-5"/>
                <w:sz w:val="24"/>
                <w:szCs w:val="24"/>
              </w:rPr>
              <w:t>；标高计算及调平</w:t>
            </w:r>
            <w:r>
              <w:rPr>
                <w:spacing w:val="-4"/>
                <w:sz w:val="24"/>
                <w:szCs w:val="24"/>
              </w:rPr>
              <w:t>件预置</w:t>
            </w:r>
            <w:r>
              <w:rPr>
                <w:spacing w:val="-48"/>
                <w:sz w:val="24"/>
                <w:szCs w:val="24"/>
              </w:rPr>
              <w:t xml:space="preserve"> </w:t>
            </w:r>
            <w:r>
              <w:rPr>
                <w:rFonts w:ascii="Times New Roman" w:hAnsi="Times New Roman" w:eastAsia="Times New Roman" w:cs="Times New Roman"/>
                <w:spacing w:val="-4"/>
                <w:sz w:val="24"/>
                <w:szCs w:val="24"/>
              </w:rPr>
              <w:t>5</w:t>
            </w:r>
            <w:r>
              <w:rPr>
                <w:spacing w:val="-4"/>
                <w:sz w:val="24"/>
                <w:szCs w:val="24"/>
              </w:rPr>
              <w:t>。</w:t>
            </w:r>
          </w:p>
        </w:tc>
      </w:tr>
      <w:tr w14:paraId="5885BF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4" w:hRule="atLeast"/>
        </w:trPr>
        <w:tc>
          <w:tcPr>
            <w:tcW w:w="654" w:type="dxa"/>
            <w:vAlign w:val="top"/>
          </w:tcPr>
          <w:p w14:paraId="679BBC6F">
            <w:pPr>
              <w:spacing w:line="304" w:lineRule="auto"/>
              <w:rPr>
                <w:rFonts w:ascii="Arial"/>
                <w:sz w:val="21"/>
              </w:rPr>
            </w:pPr>
          </w:p>
          <w:p w14:paraId="72C9BD3A">
            <w:pPr>
              <w:spacing w:before="69" w:line="188" w:lineRule="auto"/>
              <w:ind w:left="275"/>
              <w:rPr>
                <w:rFonts w:ascii="Times New Roman" w:hAnsi="Times New Roman" w:eastAsia="Times New Roman" w:cs="Times New Roman"/>
                <w:sz w:val="24"/>
                <w:szCs w:val="24"/>
              </w:rPr>
            </w:pPr>
            <w:r>
              <w:rPr>
                <w:rFonts w:ascii="Times New Roman" w:hAnsi="Times New Roman" w:eastAsia="Times New Roman" w:cs="Times New Roman"/>
                <w:sz w:val="24"/>
                <w:szCs w:val="24"/>
              </w:rPr>
              <w:t>3</w:t>
            </w:r>
          </w:p>
        </w:tc>
        <w:tc>
          <w:tcPr>
            <w:tcW w:w="2049" w:type="dxa"/>
            <w:vAlign w:val="top"/>
          </w:tcPr>
          <w:p w14:paraId="2E91DDDB">
            <w:pPr>
              <w:pStyle w:val="6"/>
              <w:spacing w:before="157" w:line="268" w:lineRule="auto"/>
              <w:ind w:left="82" w:right="83" w:firstLine="8"/>
              <w:rPr>
                <w:sz w:val="24"/>
                <w:szCs w:val="24"/>
              </w:rPr>
            </w:pPr>
            <w:r>
              <w:rPr>
                <w:spacing w:val="-7"/>
                <w:sz w:val="24"/>
                <w:szCs w:val="24"/>
              </w:rPr>
              <w:t>设备、吊点与索具</w:t>
            </w:r>
            <w:r>
              <w:rPr>
                <w:sz w:val="24"/>
                <w:szCs w:val="24"/>
              </w:rPr>
              <w:t>检查</w:t>
            </w:r>
          </w:p>
        </w:tc>
        <w:tc>
          <w:tcPr>
            <w:tcW w:w="599" w:type="dxa"/>
            <w:vAlign w:val="top"/>
          </w:tcPr>
          <w:p w14:paraId="3481C967">
            <w:pPr>
              <w:spacing w:line="304" w:lineRule="auto"/>
              <w:rPr>
                <w:rFonts w:ascii="Arial"/>
                <w:sz w:val="21"/>
              </w:rPr>
            </w:pPr>
          </w:p>
          <w:p w14:paraId="141BF510">
            <w:pPr>
              <w:spacing w:before="69" w:line="188" w:lineRule="auto"/>
              <w:ind w:left="204"/>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10</w:t>
            </w:r>
          </w:p>
        </w:tc>
        <w:tc>
          <w:tcPr>
            <w:tcW w:w="5014" w:type="dxa"/>
            <w:vAlign w:val="top"/>
          </w:tcPr>
          <w:p w14:paraId="650B9932">
            <w:pPr>
              <w:pStyle w:val="6"/>
              <w:spacing w:before="157" w:line="268" w:lineRule="auto"/>
              <w:ind w:left="91" w:right="84" w:firstLine="6"/>
              <w:rPr>
                <w:sz w:val="24"/>
                <w:szCs w:val="24"/>
              </w:rPr>
            </w:pPr>
            <w:r>
              <w:rPr>
                <w:spacing w:val="-5"/>
                <w:sz w:val="24"/>
                <w:szCs w:val="24"/>
              </w:rPr>
              <w:t>整机工况核验</w:t>
            </w:r>
            <w:r>
              <w:rPr>
                <w:spacing w:val="-55"/>
                <w:sz w:val="24"/>
                <w:szCs w:val="24"/>
              </w:rPr>
              <w:t xml:space="preserve"> </w:t>
            </w:r>
            <w:r>
              <w:rPr>
                <w:rFonts w:ascii="Times New Roman" w:hAnsi="Times New Roman" w:eastAsia="Times New Roman" w:cs="Times New Roman"/>
                <w:spacing w:val="-5"/>
                <w:sz w:val="24"/>
                <w:szCs w:val="24"/>
              </w:rPr>
              <w:t>2</w:t>
            </w:r>
            <w:r>
              <w:rPr>
                <w:spacing w:val="-5"/>
                <w:sz w:val="24"/>
                <w:szCs w:val="24"/>
              </w:rPr>
              <w:t>；空载功能检查</w:t>
            </w:r>
            <w:r>
              <w:rPr>
                <w:spacing w:val="-55"/>
                <w:sz w:val="24"/>
                <w:szCs w:val="24"/>
              </w:rPr>
              <w:t xml:space="preserve"> </w:t>
            </w:r>
            <w:r>
              <w:rPr>
                <w:rFonts w:ascii="Times New Roman" w:hAnsi="Times New Roman" w:eastAsia="Times New Roman" w:cs="Times New Roman"/>
                <w:spacing w:val="-5"/>
                <w:sz w:val="24"/>
                <w:szCs w:val="24"/>
              </w:rPr>
              <w:t>2</w:t>
            </w:r>
            <w:r>
              <w:rPr>
                <w:spacing w:val="-5"/>
                <w:sz w:val="24"/>
                <w:szCs w:val="24"/>
              </w:rPr>
              <w:t>；吊索具匹配及外观</w:t>
            </w:r>
            <w:r>
              <w:rPr>
                <w:spacing w:val="-51"/>
                <w:sz w:val="24"/>
                <w:szCs w:val="24"/>
              </w:rPr>
              <w:t xml:space="preserve"> </w:t>
            </w:r>
            <w:r>
              <w:rPr>
                <w:rFonts w:ascii="Times New Roman" w:hAnsi="Times New Roman" w:eastAsia="Times New Roman" w:cs="Times New Roman"/>
                <w:spacing w:val="-5"/>
                <w:sz w:val="24"/>
                <w:szCs w:val="24"/>
              </w:rPr>
              <w:t>3</w:t>
            </w:r>
            <w:r>
              <w:rPr>
                <w:rFonts w:ascii="Times New Roman" w:hAnsi="Times New Roman" w:eastAsia="Times New Roman" w:cs="Times New Roman"/>
                <w:spacing w:val="-19"/>
                <w:sz w:val="24"/>
                <w:szCs w:val="24"/>
              </w:rPr>
              <w:t xml:space="preserve"> </w:t>
            </w:r>
            <w:r>
              <w:rPr>
                <w:spacing w:val="-5"/>
                <w:sz w:val="24"/>
                <w:szCs w:val="24"/>
              </w:rPr>
              <w:t>；柱体吊点与连接</w:t>
            </w:r>
            <w:r>
              <w:rPr>
                <w:spacing w:val="-50"/>
                <w:sz w:val="24"/>
                <w:szCs w:val="24"/>
              </w:rPr>
              <w:t xml:space="preserve"> </w:t>
            </w:r>
            <w:r>
              <w:rPr>
                <w:rFonts w:ascii="Times New Roman" w:hAnsi="Times New Roman" w:eastAsia="Times New Roman" w:cs="Times New Roman"/>
                <w:spacing w:val="-5"/>
                <w:sz w:val="24"/>
                <w:szCs w:val="24"/>
              </w:rPr>
              <w:t>3</w:t>
            </w:r>
            <w:r>
              <w:rPr>
                <w:spacing w:val="-5"/>
                <w:sz w:val="24"/>
                <w:szCs w:val="24"/>
              </w:rPr>
              <w:t>。</w:t>
            </w:r>
          </w:p>
        </w:tc>
      </w:tr>
      <w:tr w14:paraId="558AAE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4" w:hRule="atLeast"/>
        </w:trPr>
        <w:tc>
          <w:tcPr>
            <w:tcW w:w="654" w:type="dxa"/>
            <w:vAlign w:val="top"/>
          </w:tcPr>
          <w:p w14:paraId="388A7506">
            <w:pPr>
              <w:spacing w:line="307" w:lineRule="auto"/>
              <w:rPr>
                <w:rFonts w:ascii="Arial"/>
                <w:sz w:val="21"/>
              </w:rPr>
            </w:pPr>
          </w:p>
          <w:p w14:paraId="300D534E">
            <w:pPr>
              <w:spacing w:before="69" w:line="188" w:lineRule="auto"/>
              <w:ind w:left="269"/>
              <w:rPr>
                <w:rFonts w:ascii="Times New Roman" w:hAnsi="Times New Roman" w:eastAsia="Times New Roman" w:cs="Times New Roman"/>
                <w:sz w:val="24"/>
                <w:szCs w:val="24"/>
              </w:rPr>
            </w:pPr>
            <w:r>
              <w:rPr>
                <w:rFonts w:ascii="Times New Roman" w:hAnsi="Times New Roman" w:eastAsia="Times New Roman" w:cs="Times New Roman"/>
                <w:sz w:val="24"/>
                <w:szCs w:val="24"/>
              </w:rPr>
              <w:t>4</w:t>
            </w:r>
          </w:p>
        </w:tc>
        <w:tc>
          <w:tcPr>
            <w:tcW w:w="2049" w:type="dxa"/>
            <w:vAlign w:val="top"/>
          </w:tcPr>
          <w:p w14:paraId="515FA12F">
            <w:pPr>
              <w:pStyle w:val="6"/>
              <w:spacing w:before="157" w:line="268" w:lineRule="auto"/>
              <w:ind w:left="91" w:right="282" w:firstLine="31"/>
              <w:rPr>
                <w:sz w:val="24"/>
                <w:szCs w:val="24"/>
              </w:rPr>
            </w:pPr>
            <w:r>
              <w:rPr>
                <w:spacing w:val="-6"/>
                <w:sz w:val="24"/>
                <w:szCs w:val="24"/>
              </w:rPr>
              <w:t>司索连接与低位</w:t>
            </w:r>
            <w:r>
              <w:rPr>
                <w:spacing w:val="-5"/>
                <w:sz w:val="24"/>
                <w:szCs w:val="24"/>
              </w:rPr>
              <w:t>试吊</w:t>
            </w:r>
          </w:p>
        </w:tc>
        <w:tc>
          <w:tcPr>
            <w:tcW w:w="599" w:type="dxa"/>
            <w:vAlign w:val="top"/>
          </w:tcPr>
          <w:p w14:paraId="645FAE10">
            <w:pPr>
              <w:spacing w:line="306" w:lineRule="auto"/>
              <w:rPr>
                <w:rFonts w:ascii="Arial"/>
                <w:sz w:val="21"/>
              </w:rPr>
            </w:pPr>
          </w:p>
          <w:p w14:paraId="310AB3A8">
            <w:pPr>
              <w:spacing w:before="69" w:line="188" w:lineRule="auto"/>
              <w:ind w:left="204"/>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10</w:t>
            </w:r>
          </w:p>
        </w:tc>
        <w:tc>
          <w:tcPr>
            <w:tcW w:w="5014" w:type="dxa"/>
            <w:vAlign w:val="top"/>
          </w:tcPr>
          <w:p w14:paraId="41D18C06">
            <w:pPr>
              <w:pStyle w:val="6"/>
              <w:spacing w:before="157" w:line="268" w:lineRule="auto"/>
              <w:ind w:left="93"/>
              <w:rPr>
                <w:sz w:val="24"/>
                <w:szCs w:val="24"/>
              </w:rPr>
            </w:pPr>
            <w:r>
              <w:rPr>
                <w:spacing w:val="-4"/>
                <w:sz w:val="24"/>
                <w:szCs w:val="24"/>
              </w:rPr>
              <w:t>连接锁定及安全出架</w:t>
            </w:r>
            <w:r>
              <w:rPr>
                <w:spacing w:val="-33"/>
                <w:sz w:val="24"/>
                <w:szCs w:val="24"/>
              </w:rPr>
              <w:t xml:space="preserve"> </w:t>
            </w:r>
            <w:r>
              <w:rPr>
                <w:rFonts w:ascii="Times New Roman" w:hAnsi="Times New Roman" w:eastAsia="Times New Roman" w:cs="Times New Roman"/>
                <w:spacing w:val="-4"/>
                <w:sz w:val="24"/>
                <w:szCs w:val="24"/>
              </w:rPr>
              <w:t>3</w:t>
            </w:r>
            <w:r>
              <w:rPr>
                <w:rFonts w:ascii="Times New Roman" w:hAnsi="Times New Roman" w:eastAsia="Times New Roman" w:cs="Times New Roman"/>
                <w:spacing w:val="-19"/>
                <w:sz w:val="24"/>
                <w:szCs w:val="24"/>
              </w:rPr>
              <w:t xml:space="preserve"> </w:t>
            </w:r>
            <w:r>
              <w:rPr>
                <w:spacing w:val="-4"/>
                <w:sz w:val="24"/>
                <w:szCs w:val="24"/>
              </w:rPr>
              <w:t>；低位试吊受力与平衡</w:t>
            </w:r>
            <w:r>
              <w:rPr>
                <w:sz w:val="24"/>
                <w:szCs w:val="24"/>
              </w:rPr>
              <w:t xml:space="preserve"> </w:t>
            </w:r>
            <w:r>
              <w:rPr>
                <w:rFonts w:ascii="Times New Roman" w:hAnsi="Times New Roman" w:eastAsia="Times New Roman" w:cs="Times New Roman"/>
                <w:spacing w:val="-7"/>
                <w:sz w:val="24"/>
                <w:szCs w:val="24"/>
              </w:rPr>
              <w:t>3</w:t>
            </w:r>
            <w:r>
              <w:rPr>
                <w:spacing w:val="-7"/>
                <w:sz w:val="24"/>
                <w:szCs w:val="24"/>
              </w:rPr>
              <w:t>；制动与连接复查</w:t>
            </w:r>
            <w:r>
              <w:rPr>
                <w:spacing w:val="-38"/>
                <w:sz w:val="24"/>
                <w:szCs w:val="24"/>
              </w:rPr>
              <w:t xml:space="preserve"> </w:t>
            </w:r>
            <w:r>
              <w:rPr>
                <w:rFonts w:ascii="Times New Roman" w:hAnsi="Times New Roman" w:eastAsia="Times New Roman" w:cs="Times New Roman"/>
                <w:spacing w:val="-7"/>
                <w:sz w:val="24"/>
                <w:szCs w:val="24"/>
              </w:rPr>
              <w:t>2</w:t>
            </w:r>
            <w:r>
              <w:rPr>
                <w:spacing w:val="-7"/>
                <w:sz w:val="24"/>
                <w:szCs w:val="24"/>
              </w:rPr>
              <w:t>；报告及恢复起升条件</w:t>
            </w:r>
            <w:r>
              <w:rPr>
                <w:spacing w:val="-55"/>
                <w:sz w:val="24"/>
                <w:szCs w:val="24"/>
              </w:rPr>
              <w:t xml:space="preserve"> </w:t>
            </w:r>
            <w:r>
              <w:rPr>
                <w:rFonts w:ascii="Times New Roman" w:hAnsi="Times New Roman" w:eastAsia="Times New Roman" w:cs="Times New Roman"/>
                <w:spacing w:val="-7"/>
                <w:sz w:val="24"/>
                <w:szCs w:val="24"/>
              </w:rPr>
              <w:t>2</w:t>
            </w:r>
            <w:r>
              <w:rPr>
                <w:spacing w:val="-7"/>
                <w:sz w:val="24"/>
                <w:szCs w:val="24"/>
              </w:rPr>
              <w:t>。</w:t>
            </w:r>
          </w:p>
        </w:tc>
      </w:tr>
      <w:tr w14:paraId="258E06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5" w:hRule="atLeast"/>
        </w:trPr>
        <w:tc>
          <w:tcPr>
            <w:tcW w:w="654" w:type="dxa"/>
            <w:vAlign w:val="top"/>
          </w:tcPr>
          <w:p w14:paraId="2C4AE073">
            <w:pPr>
              <w:spacing w:line="310" w:lineRule="auto"/>
              <w:rPr>
                <w:rFonts w:ascii="Arial"/>
                <w:sz w:val="21"/>
              </w:rPr>
            </w:pPr>
          </w:p>
          <w:p w14:paraId="3D71D9F8">
            <w:pPr>
              <w:spacing w:before="69" w:line="185" w:lineRule="auto"/>
              <w:ind w:left="276"/>
              <w:rPr>
                <w:rFonts w:ascii="Times New Roman" w:hAnsi="Times New Roman" w:eastAsia="Times New Roman" w:cs="Times New Roman"/>
                <w:sz w:val="24"/>
                <w:szCs w:val="24"/>
              </w:rPr>
            </w:pPr>
            <w:r>
              <w:rPr>
                <w:rFonts w:ascii="Times New Roman" w:hAnsi="Times New Roman" w:eastAsia="Times New Roman" w:cs="Times New Roman"/>
                <w:sz w:val="24"/>
                <w:szCs w:val="24"/>
              </w:rPr>
              <w:t>5</w:t>
            </w:r>
          </w:p>
        </w:tc>
        <w:tc>
          <w:tcPr>
            <w:tcW w:w="2049" w:type="dxa"/>
            <w:vAlign w:val="top"/>
          </w:tcPr>
          <w:p w14:paraId="0CF0EAE8">
            <w:pPr>
              <w:pStyle w:val="6"/>
              <w:spacing w:before="158" w:line="268" w:lineRule="auto"/>
              <w:ind w:left="92" w:right="282" w:firstLine="3"/>
              <w:rPr>
                <w:sz w:val="24"/>
                <w:szCs w:val="24"/>
              </w:rPr>
            </w:pPr>
            <w:r>
              <w:rPr>
                <w:spacing w:val="-3"/>
                <w:sz w:val="24"/>
                <w:szCs w:val="24"/>
              </w:rPr>
              <w:t>单柱吊运与对筋</w:t>
            </w:r>
            <w:r>
              <w:rPr>
                <w:spacing w:val="-6"/>
                <w:sz w:val="24"/>
                <w:szCs w:val="24"/>
              </w:rPr>
              <w:t>就位</w:t>
            </w:r>
          </w:p>
        </w:tc>
        <w:tc>
          <w:tcPr>
            <w:tcW w:w="599" w:type="dxa"/>
            <w:vAlign w:val="top"/>
          </w:tcPr>
          <w:p w14:paraId="786CA653">
            <w:pPr>
              <w:spacing w:line="306" w:lineRule="auto"/>
              <w:rPr>
                <w:rFonts w:ascii="Arial"/>
                <w:sz w:val="21"/>
              </w:rPr>
            </w:pPr>
          </w:p>
          <w:p w14:paraId="1E96E66D">
            <w:pPr>
              <w:spacing w:before="69" w:line="188" w:lineRule="auto"/>
              <w:ind w:left="204"/>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15</w:t>
            </w:r>
          </w:p>
        </w:tc>
        <w:tc>
          <w:tcPr>
            <w:tcW w:w="5014" w:type="dxa"/>
            <w:vAlign w:val="top"/>
          </w:tcPr>
          <w:p w14:paraId="6A541F1D">
            <w:pPr>
              <w:pStyle w:val="6"/>
              <w:spacing w:before="158" w:line="268" w:lineRule="auto"/>
              <w:ind w:left="108" w:right="84" w:hanging="18"/>
              <w:rPr>
                <w:sz w:val="24"/>
                <w:szCs w:val="24"/>
              </w:rPr>
            </w:pPr>
            <w:r>
              <w:rPr>
                <w:spacing w:val="-5"/>
                <w:sz w:val="24"/>
                <w:szCs w:val="24"/>
              </w:rPr>
              <w:t>信号及路径控制</w:t>
            </w:r>
            <w:r>
              <w:rPr>
                <w:spacing w:val="-47"/>
                <w:sz w:val="24"/>
                <w:szCs w:val="24"/>
              </w:rPr>
              <w:t xml:space="preserve"> </w:t>
            </w:r>
            <w:r>
              <w:rPr>
                <w:rFonts w:ascii="Times New Roman" w:hAnsi="Times New Roman" w:eastAsia="Times New Roman" w:cs="Times New Roman"/>
                <w:spacing w:val="-5"/>
                <w:sz w:val="24"/>
                <w:szCs w:val="24"/>
              </w:rPr>
              <w:t>3</w:t>
            </w:r>
            <w:r>
              <w:rPr>
                <w:spacing w:val="-5"/>
                <w:sz w:val="24"/>
                <w:szCs w:val="24"/>
              </w:rPr>
              <w:t>；方向及可视对筋</w:t>
            </w:r>
            <w:r>
              <w:rPr>
                <w:spacing w:val="-56"/>
                <w:sz w:val="24"/>
                <w:szCs w:val="24"/>
              </w:rPr>
              <w:t xml:space="preserve"> </w:t>
            </w:r>
            <w:r>
              <w:rPr>
                <w:rFonts w:ascii="Times New Roman" w:hAnsi="Times New Roman" w:eastAsia="Times New Roman" w:cs="Times New Roman"/>
                <w:spacing w:val="-5"/>
                <w:sz w:val="24"/>
                <w:szCs w:val="24"/>
              </w:rPr>
              <w:t>4</w:t>
            </w:r>
            <w:r>
              <w:rPr>
                <w:spacing w:val="-5"/>
                <w:sz w:val="24"/>
                <w:szCs w:val="24"/>
              </w:rPr>
              <w:t>；点动缓</w:t>
            </w:r>
            <w:r>
              <w:rPr>
                <w:spacing w:val="-2"/>
                <w:sz w:val="24"/>
                <w:szCs w:val="24"/>
              </w:rPr>
              <w:t>降与支承就位</w:t>
            </w:r>
            <w:r>
              <w:rPr>
                <w:spacing w:val="-56"/>
                <w:sz w:val="24"/>
                <w:szCs w:val="24"/>
              </w:rPr>
              <w:t xml:space="preserve"> </w:t>
            </w:r>
            <w:r>
              <w:rPr>
                <w:rFonts w:ascii="Times New Roman" w:hAnsi="Times New Roman" w:eastAsia="Times New Roman" w:cs="Times New Roman"/>
                <w:spacing w:val="-2"/>
                <w:sz w:val="24"/>
                <w:szCs w:val="24"/>
              </w:rPr>
              <w:t>4</w:t>
            </w:r>
            <w:r>
              <w:rPr>
                <w:spacing w:val="-2"/>
                <w:sz w:val="24"/>
                <w:szCs w:val="24"/>
              </w:rPr>
              <w:t>；防碰损和夹点避让</w:t>
            </w:r>
            <w:r>
              <w:rPr>
                <w:spacing w:val="-56"/>
                <w:sz w:val="24"/>
                <w:szCs w:val="24"/>
              </w:rPr>
              <w:t xml:space="preserve"> </w:t>
            </w:r>
            <w:r>
              <w:rPr>
                <w:rFonts w:ascii="Times New Roman" w:hAnsi="Times New Roman" w:eastAsia="Times New Roman" w:cs="Times New Roman"/>
                <w:spacing w:val="-2"/>
                <w:sz w:val="24"/>
                <w:szCs w:val="24"/>
              </w:rPr>
              <w:t>4</w:t>
            </w:r>
            <w:r>
              <w:rPr>
                <w:spacing w:val="-2"/>
                <w:sz w:val="24"/>
                <w:szCs w:val="24"/>
              </w:rPr>
              <w:t>。</w:t>
            </w:r>
          </w:p>
        </w:tc>
      </w:tr>
      <w:tr w14:paraId="459B33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7" w:hRule="atLeast"/>
        </w:trPr>
        <w:tc>
          <w:tcPr>
            <w:tcW w:w="654" w:type="dxa"/>
            <w:vAlign w:val="top"/>
          </w:tcPr>
          <w:p w14:paraId="48AAD2AE">
            <w:pPr>
              <w:spacing w:line="243" w:lineRule="auto"/>
              <w:rPr>
                <w:rFonts w:ascii="Arial"/>
                <w:sz w:val="21"/>
              </w:rPr>
            </w:pPr>
          </w:p>
          <w:p w14:paraId="5C3D8776">
            <w:pPr>
              <w:spacing w:line="243" w:lineRule="auto"/>
              <w:rPr>
                <w:rFonts w:ascii="Arial"/>
                <w:sz w:val="21"/>
              </w:rPr>
            </w:pPr>
          </w:p>
          <w:p w14:paraId="785FE666">
            <w:pPr>
              <w:spacing w:before="69" w:line="188" w:lineRule="auto"/>
              <w:ind w:left="275"/>
              <w:rPr>
                <w:rFonts w:ascii="Times New Roman" w:hAnsi="Times New Roman" w:eastAsia="Times New Roman" w:cs="Times New Roman"/>
                <w:sz w:val="24"/>
                <w:szCs w:val="24"/>
              </w:rPr>
            </w:pPr>
            <w:r>
              <w:rPr>
                <w:rFonts w:ascii="Times New Roman" w:hAnsi="Times New Roman" w:eastAsia="Times New Roman" w:cs="Times New Roman"/>
                <w:sz w:val="24"/>
                <w:szCs w:val="24"/>
              </w:rPr>
              <w:t>6</w:t>
            </w:r>
          </w:p>
        </w:tc>
        <w:tc>
          <w:tcPr>
            <w:tcW w:w="2049" w:type="dxa"/>
            <w:vAlign w:val="top"/>
          </w:tcPr>
          <w:p w14:paraId="04DA6A3A">
            <w:pPr>
              <w:spacing w:line="258" w:lineRule="auto"/>
              <w:rPr>
                <w:rFonts w:ascii="Arial"/>
                <w:sz w:val="21"/>
              </w:rPr>
            </w:pPr>
          </w:p>
          <w:p w14:paraId="67B5A721">
            <w:pPr>
              <w:pStyle w:val="6"/>
              <w:spacing w:before="78" w:line="277" w:lineRule="auto"/>
              <w:ind w:left="89" w:right="282" w:firstLine="17"/>
              <w:rPr>
                <w:sz w:val="24"/>
                <w:szCs w:val="24"/>
              </w:rPr>
            </w:pPr>
            <w:r>
              <w:rPr>
                <w:spacing w:val="-4"/>
                <w:sz w:val="24"/>
                <w:szCs w:val="24"/>
              </w:rPr>
              <w:t>临时固定与安全摘钩</w:t>
            </w:r>
          </w:p>
        </w:tc>
        <w:tc>
          <w:tcPr>
            <w:tcW w:w="599" w:type="dxa"/>
            <w:vAlign w:val="top"/>
          </w:tcPr>
          <w:p w14:paraId="49AAD305">
            <w:pPr>
              <w:spacing w:line="243" w:lineRule="auto"/>
              <w:rPr>
                <w:rFonts w:ascii="Arial"/>
                <w:sz w:val="21"/>
              </w:rPr>
            </w:pPr>
          </w:p>
          <w:p w14:paraId="477D0192">
            <w:pPr>
              <w:spacing w:line="243" w:lineRule="auto"/>
              <w:rPr>
                <w:rFonts w:ascii="Arial"/>
                <w:sz w:val="21"/>
              </w:rPr>
            </w:pPr>
          </w:p>
          <w:p w14:paraId="1A697773">
            <w:pPr>
              <w:spacing w:before="69" w:line="188" w:lineRule="auto"/>
              <w:ind w:left="204"/>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15</w:t>
            </w:r>
          </w:p>
        </w:tc>
        <w:tc>
          <w:tcPr>
            <w:tcW w:w="5014" w:type="dxa"/>
            <w:vAlign w:val="top"/>
          </w:tcPr>
          <w:p w14:paraId="4E16FE3A">
            <w:pPr>
              <w:pStyle w:val="6"/>
              <w:spacing w:before="156" w:line="272" w:lineRule="auto"/>
              <w:ind w:left="93" w:right="84" w:firstLine="15"/>
              <w:jc w:val="both"/>
              <w:rPr>
                <w:sz w:val="24"/>
                <w:szCs w:val="24"/>
              </w:rPr>
            </w:pPr>
            <w:r>
              <w:rPr>
                <w:spacing w:val="-4"/>
                <w:sz w:val="24"/>
                <w:szCs w:val="24"/>
              </w:rPr>
              <w:t>两个垂直方向的支撑连接紧固</w:t>
            </w:r>
            <w:r>
              <w:rPr>
                <w:spacing w:val="-48"/>
                <w:sz w:val="24"/>
                <w:szCs w:val="24"/>
              </w:rPr>
              <w:t xml:space="preserve"> </w:t>
            </w:r>
            <w:r>
              <w:rPr>
                <w:rFonts w:ascii="Times New Roman" w:hAnsi="Times New Roman" w:eastAsia="Times New Roman" w:cs="Times New Roman"/>
                <w:spacing w:val="-4"/>
                <w:sz w:val="24"/>
                <w:szCs w:val="24"/>
              </w:rPr>
              <w:t>5</w:t>
            </w:r>
            <w:r>
              <w:rPr>
                <w:rFonts w:ascii="Times New Roman" w:hAnsi="Times New Roman" w:eastAsia="Times New Roman" w:cs="Times New Roman"/>
                <w:spacing w:val="-19"/>
                <w:sz w:val="24"/>
                <w:szCs w:val="24"/>
              </w:rPr>
              <w:t xml:space="preserve"> </w:t>
            </w:r>
            <w:r>
              <w:rPr>
                <w:spacing w:val="-4"/>
                <w:sz w:val="24"/>
                <w:szCs w:val="24"/>
              </w:rPr>
              <w:t>；初校及锁定</w:t>
            </w:r>
            <w:r>
              <w:rPr>
                <w:rFonts w:ascii="Times New Roman" w:hAnsi="Times New Roman" w:eastAsia="Times New Roman" w:cs="Times New Roman"/>
                <w:spacing w:val="-2"/>
                <w:sz w:val="24"/>
                <w:szCs w:val="24"/>
              </w:rPr>
              <w:t>3</w:t>
            </w:r>
            <w:r>
              <w:rPr>
                <w:spacing w:val="-2"/>
                <w:sz w:val="24"/>
                <w:szCs w:val="24"/>
              </w:rPr>
              <w:t>；检查许可与受力转换</w:t>
            </w:r>
            <w:r>
              <w:rPr>
                <w:spacing w:val="-49"/>
                <w:sz w:val="24"/>
                <w:szCs w:val="24"/>
              </w:rPr>
              <w:t xml:space="preserve"> </w:t>
            </w:r>
            <w:r>
              <w:rPr>
                <w:rFonts w:ascii="Times New Roman" w:hAnsi="Times New Roman" w:eastAsia="Times New Roman" w:cs="Times New Roman"/>
                <w:spacing w:val="-2"/>
                <w:sz w:val="24"/>
                <w:szCs w:val="24"/>
              </w:rPr>
              <w:t>4</w:t>
            </w:r>
            <w:r>
              <w:rPr>
                <w:spacing w:val="-2"/>
                <w:sz w:val="24"/>
                <w:szCs w:val="24"/>
              </w:rPr>
              <w:t>；安全摘钩及稳定复</w:t>
            </w:r>
            <w:r>
              <w:rPr>
                <w:spacing w:val="-7"/>
                <w:sz w:val="24"/>
                <w:szCs w:val="24"/>
              </w:rPr>
              <w:t>查</w:t>
            </w:r>
            <w:r>
              <w:rPr>
                <w:spacing w:val="-50"/>
                <w:sz w:val="24"/>
                <w:szCs w:val="24"/>
              </w:rPr>
              <w:t xml:space="preserve"> </w:t>
            </w:r>
            <w:r>
              <w:rPr>
                <w:rFonts w:ascii="Times New Roman" w:hAnsi="Times New Roman" w:eastAsia="Times New Roman" w:cs="Times New Roman"/>
                <w:spacing w:val="-7"/>
                <w:sz w:val="24"/>
                <w:szCs w:val="24"/>
              </w:rPr>
              <w:t>3</w:t>
            </w:r>
            <w:r>
              <w:rPr>
                <w:spacing w:val="-7"/>
                <w:sz w:val="24"/>
                <w:szCs w:val="24"/>
              </w:rPr>
              <w:t>。</w:t>
            </w:r>
          </w:p>
        </w:tc>
      </w:tr>
    </w:tbl>
    <w:p w14:paraId="2676AD38">
      <w:pPr>
        <w:rPr>
          <w:rFonts w:ascii="Arial"/>
          <w:sz w:val="21"/>
        </w:rPr>
      </w:pPr>
    </w:p>
    <w:p w14:paraId="0CC33B6D">
      <w:pPr>
        <w:rPr>
          <w:rFonts w:ascii="Arial" w:hAnsi="Arial" w:eastAsia="Arial" w:cs="Arial"/>
          <w:sz w:val="21"/>
          <w:szCs w:val="21"/>
        </w:rPr>
        <w:sectPr>
          <w:footerReference r:id="rId16" w:type="default"/>
          <w:pgSz w:w="11906" w:h="16839"/>
          <w:pgMar w:top="1431" w:right="1712" w:bottom="1199" w:left="1707" w:header="0" w:footer="966" w:gutter="0"/>
          <w:cols w:space="720" w:num="1"/>
        </w:sectPr>
      </w:pPr>
    </w:p>
    <w:p w14:paraId="3D5219E1">
      <w:pPr>
        <w:spacing w:line="91" w:lineRule="auto"/>
        <w:rPr>
          <w:rFonts w:ascii="Arial"/>
          <w:sz w:val="2"/>
        </w:rPr>
      </w:pPr>
    </w:p>
    <w:tbl>
      <w:tblPr>
        <w:tblStyle w:val="5"/>
        <w:tblW w:w="83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4"/>
        <w:gridCol w:w="2049"/>
        <w:gridCol w:w="599"/>
        <w:gridCol w:w="5014"/>
      </w:tblGrid>
      <w:tr w14:paraId="57A178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9" w:hRule="atLeast"/>
        </w:trPr>
        <w:tc>
          <w:tcPr>
            <w:tcW w:w="654" w:type="dxa"/>
            <w:textDirection w:val="tbRlV"/>
            <w:vAlign w:val="top"/>
          </w:tcPr>
          <w:p w14:paraId="1DF31CFD">
            <w:pPr>
              <w:pStyle w:val="6"/>
              <w:spacing w:before="206" w:line="206" w:lineRule="auto"/>
              <w:ind w:left="157"/>
              <w:rPr>
                <w:sz w:val="24"/>
                <w:szCs w:val="24"/>
              </w:rPr>
            </w:pPr>
            <w:r>
              <w:rPr>
                <w:b/>
                <w:bCs/>
                <w:spacing w:val="7"/>
                <w:sz w:val="24"/>
                <w:szCs w:val="24"/>
              </w:rPr>
              <w:t>序</w:t>
            </w:r>
            <w:r>
              <w:rPr>
                <w:spacing w:val="-10"/>
                <w:sz w:val="24"/>
                <w:szCs w:val="24"/>
              </w:rPr>
              <w:t xml:space="preserve"> </w:t>
            </w:r>
            <w:r>
              <w:rPr>
                <w:b/>
                <w:bCs/>
                <w:spacing w:val="7"/>
                <w:sz w:val="24"/>
                <w:szCs w:val="24"/>
              </w:rPr>
              <w:t>号</w:t>
            </w:r>
          </w:p>
        </w:tc>
        <w:tc>
          <w:tcPr>
            <w:tcW w:w="2049" w:type="dxa"/>
            <w:vAlign w:val="top"/>
          </w:tcPr>
          <w:p w14:paraId="66BFA47D">
            <w:pPr>
              <w:spacing w:line="257" w:lineRule="auto"/>
              <w:rPr>
                <w:rFonts w:ascii="Arial"/>
                <w:sz w:val="21"/>
              </w:rPr>
            </w:pPr>
          </w:p>
          <w:p w14:paraId="33FCBCB7">
            <w:pPr>
              <w:pStyle w:val="6"/>
              <w:spacing w:before="78" w:line="223" w:lineRule="auto"/>
              <w:ind w:left="549"/>
              <w:rPr>
                <w:sz w:val="24"/>
                <w:szCs w:val="24"/>
              </w:rPr>
            </w:pPr>
            <w:r>
              <w:rPr>
                <w:b/>
                <w:bCs/>
                <w:spacing w:val="-5"/>
                <w:sz w:val="24"/>
                <w:szCs w:val="24"/>
              </w:rPr>
              <w:t>评分项目</w:t>
            </w:r>
          </w:p>
        </w:tc>
        <w:tc>
          <w:tcPr>
            <w:tcW w:w="599" w:type="dxa"/>
            <w:textDirection w:val="tbRlV"/>
            <w:vAlign w:val="top"/>
          </w:tcPr>
          <w:p w14:paraId="2B37F339">
            <w:pPr>
              <w:pStyle w:val="6"/>
              <w:spacing w:before="178" w:line="215" w:lineRule="auto"/>
              <w:ind w:left="157"/>
              <w:rPr>
                <w:sz w:val="24"/>
                <w:szCs w:val="24"/>
              </w:rPr>
            </w:pPr>
            <w:r>
              <w:rPr>
                <w:b/>
                <w:bCs/>
                <w:spacing w:val="7"/>
                <w:sz w:val="24"/>
                <w:szCs w:val="24"/>
              </w:rPr>
              <w:t>分</w:t>
            </w:r>
            <w:r>
              <w:rPr>
                <w:spacing w:val="-10"/>
                <w:sz w:val="24"/>
                <w:szCs w:val="24"/>
              </w:rPr>
              <w:t xml:space="preserve"> </w:t>
            </w:r>
            <w:r>
              <w:rPr>
                <w:b/>
                <w:bCs/>
                <w:spacing w:val="7"/>
                <w:sz w:val="24"/>
                <w:szCs w:val="24"/>
              </w:rPr>
              <w:t>值</w:t>
            </w:r>
          </w:p>
        </w:tc>
        <w:tc>
          <w:tcPr>
            <w:tcW w:w="5014" w:type="dxa"/>
            <w:vAlign w:val="top"/>
          </w:tcPr>
          <w:p w14:paraId="19B5CB84">
            <w:pPr>
              <w:spacing w:line="257" w:lineRule="auto"/>
              <w:rPr>
                <w:rFonts w:ascii="Arial"/>
                <w:sz w:val="21"/>
              </w:rPr>
            </w:pPr>
          </w:p>
          <w:p w14:paraId="23C09C7C">
            <w:pPr>
              <w:pStyle w:val="6"/>
              <w:spacing w:before="78" w:line="223" w:lineRule="auto"/>
              <w:ind w:left="1671"/>
              <w:rPr>
                <w:sz w:val="24"/>
                <w:szCs w:val="24"/>
              </w:rPr>
            </w:pPr>
            <w:r>
              <w:rPr>
                <w:b/>
                <w:bCs/>
                <w:spacing w:val="-4"/>
                <w:sz w:val="24"/>
                <w:szCs w:val="24"/>
              </w:rPr>
              <w:t>评分内容与分配</w:t>
            </w:r>
          </w:p>
        </w:tc>
      </w:tr>
      <w:tr w14:paraId="41D7FC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4" w:hRule="atLeast"/>
        </w:trPr>
        <w:tc>
          <w:tcPr>
            <w:tcW w:w="654" w:type="dxa"/>
            <w:vAlign w:val="top"/>
          </w:tcPr>
          <w:p w14:paraId="6A357776">
            <w:pPr>
              <w:spacing w:line="242" w:lineRule="auto"/>
              <w:rPr>
                <w:rFonts w:ascii="Arial"/>
                <w:sz w:val="21"/>
              </w:rPr>
            </w:pPr>
          </w:p>
          <w:p w14:paraId="4E311F49">
            <w:pPr>
              <w:spacing w:line="243" w:lineRule="auto"/>
              <w:rPr>
                <w:rFonts w:ascii="Arial"/>
                <w:sz w:val="21"/>
              </w:rPr>
            </w:pPr>
          </w:p>
          <w:p w14:paraId="13B0E653">
            <w:pPr>
              <w:spacing w:before="69" w:line="185" w:lineRule="auto"/>
              <w:ind w:left="274"/>
              <w:rPr>
                <w:rFonts w:ascii="Times New Roman" w:hAnsi="Times New Roman" w:eastAsia="Times New Roman" w:cs="Times New Roman"/>
                <w:sz w:val="24"/>
                <w:szCs w:val="24"/>
              </w:rPr>
            </w:pPr>
            <w:r>
              <w:rPr>
                <w:rFonts w:ascii="Times New Roman" w:hAnsi="Times New Roman" w:eastAsia="Times New Roman" w:cs="Times New Roman"/>
                <w:sz w:val="24"/>
                <w:szCs w:val="24"/>
              </w:rPr>
              <w:t>7</w:t>
            </w:r>
          </w:p>
        </w:tc>
        <w:tc>
          <w:tcPr>
            <w:tcW w:w="2049" w:type="dxa"/>
            <w:vAlign w:val="top"/>
          </w:tcPr>
          <w:p w14:paraId="4FB599EE">
            <w:pPr>
              <w:spacing w:line="433" w:lineRule="auto"/>
              <w:rPr>
                <w:rFonts w:ascii="Arial"/>
                <w:sz w:val="21"/>
              </w:rPr>
            </w:pPr>
          </w:p>
          <w:p w14:paraId="53EFA754">
            <w:pPr>
              <w:pStyle w:val="6"/>
              <w:spacing w:before="78" w:line="225" w:lineRule="auto"/>
              <w:ind w:left="94"/>
              <w:rPr>
                <w:sz w:val="24"/>
                <w:szCs w:val="24"/>
              </w:rPr>
            </w:pPr>
            <w:r>
              <w:rPr>
                <w:spacing w:val="-2"/>
                <w:sz w:val="24"/>
                <w:szCs w:val="24"/>
              </w:rPr>
              <w:t>安装质量与精度</w:t>
            </w:r>
          </w:p>
        </w:tc>
        <w:tc>
          <w:tcPr>
            <w:tcW w:w="599" w:type="dxa"/>
            <w:vAlign w:val="top"/>
          </w:tcPr>
          <w:p w14:paraId="4C260267">
            <w:pPr>
              <w:rPr>
                <w:rFonts w:ascii="Arial"/>
                <w:sz w:val="21"/>
              </w:rPr>
            </w:pPr>
          </w:p>
          <w:p w14:paraId="38E65D2D">
            <w:pPr>
              <w:spacing w:line="241" w:lineRule="auto"/>
              <w:rPr>
                <w:rFonts w:ascii="Arial"/>
                <w:sz w:val="21"/>
              </w:rPr>
            </w:pPr>
          </w:p>
          <w:p w14:paraId="4E03C142">
            <w:pPr>
              <w:spacing w:before="69" w:line="188" w:lineRule="auto"/>
              <w:ind w:left="204"/>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15</w:t>
            </w:r>
          </w:p>
        </w:tc>
        <w:tc>
          <w:tcPr>
            <w:tcW w:w="5014" w:type="dxa"/>
            <w:vAlign w:val="top"/>
          </w:tcPr>
          <w:p w14:paraId="1925B549">
            <w:pPr>
              <w:pStyle w:val="6"/>
              <w:spacing w:before="153" w:line="272" w:lineRule="auto"/>
              <w:ind w:left="95" w:right="84" w:hanging="10"/>
              <w:jc w:val="both"/>
              <w:rPr>
                <w:sz w:val="24"/>
                <w:szCs w:val="24"/>
              </w:rPr>
            </w:pPr>
            <w:r>
              <w:rPr>
                <w:rFonts w:ascii="Times New Roman" w:hAnsi="Times New Roman" w:eastAsia="Times New Roman" w:cs="Times New Roman"/>
                <w:spacing w:val="-8"/>
                <w:sz w:val="24"/>
                <w:szCs w:val="24"/>
              </w:rPr>
              <w:t xml:space="preserve">X/Y </w:t>
            </w:r>
            <w:r>
              <w:rPr>
                <w:spacing w:val="-8"/>
                <w:sz w:val="24"/>
                <w:szCs w:val="24"/>
              </w:rPr>
              <w:t>轴线偏差各</w:t>
            </w:r>
            <w:r>
              <w:rPr>
                <w:spacing w:val="-50"/>
                <w:sz w:val="24"/>
                <w:szCs w:val="24"/>
              </w:rPr>
              <w:t xml:space="preserve"> </w:t>
            </w:r>
            <w:r>
              <w:rPr>
                <w:rFonts w:ascii="Times New Roman" w:hAnsi="Times New Roman" w:eastAsia="Times New Roman" w:cs="Times New Roman"/>
                <w:spacing w:val="-8"/>
                <w:sz w:val="24"/>
                <w:szCs w:val="24"/>
              </w:rPr>
              <w:t>3</w:t>
            </w:r>
            <w:r>
              <w:rPr>
                <w:rFonts w:ascii="Times New Roman" w:hAnsi="Times New Roman" w:eastAsia="Times New Roman" w:cs="Times New Roman"/>
                <w:spacing w:val="12"/>
                <w:sz w:val="24"/>
                <w:szCs w:val="24"/>
              </w:rPr>
              <w:t xml:space="preserve"> </w:t>
            </w:r>
            <w:r>
              <w:rPr>
                <w:spacing w:val="-8"/>
                <w:sz w:val="24"/>
                <w:szCs w:val="24"/>
              </w:rPr>
              <w:t>分，共</w:t>
            </w:r>
            <w:r>
              <w:rPr>
                <w:spacing w:val="-50"/>
                <w:sz w:val="24"/>
                <w:szCs w:val="24"/>
              </w:rPr>
              <w:t xml:space="preserve"> </w:t>
            </w:r>
            <w:r>
              <w:rPr>
                <w:rFonts w:ascii="Times New Roman" w:hAnsi="Times New Roman" w:eastAsia="Times New Roman" w:cs="Times New Roman"/>
                <w:spacing w:val="-8"/>
                <w:sz w:val="24"/>
                <w:szCs w:val="24"/>
              </w:rPr>
              <w:t>6</w:t>
            </w:r>
            <w:r>
              <w:rPr>
                <w:rFonts w:ascii="Times New Roman" w:hAnsi="Times New Roman" w:eastAsia="Times New Roman" w:cs="Times New Roman"/>
                <w:spacing w:val="12"/>
                <w:sz w:val="24"/>
                <w:szCs w:val="24"/>
              </w:rPr>
              <w:t xml:space="preserve"> </w:t>
            </w:r>
            <w:r>
              <w:rPr>
                <w:spacing w:val="-8"/>
                <w:sz w:val="24"/>
                <w:szCs w:val="24"/>
              </w:rPr>
              <w:t>分；标高</w:t>
            </w:r>
            <w:r>
              <w:rPr>
                <w:spacing w:val="-50"/>
                <w:sz w:val="24"/>
                <w:szCs w:val="24"/>
              </w:rPr>
              <w:t xml:space="preserve"> </w:t>
            </w:r>
            <w:r>
              <w:rPr>
                <w:rFonts w:ascii="Times New Roman" w:hAnsi="Times New Roman" w:eastAsia="Times New Roman" w:cs="Times New Roman"/>
                <w:spacing w:val="-8"/>
                <w:sz w:val="24"/>
                <w:szCs w:val="24"/>
              </w:rPr>
              <w:t>3</w:t>
            </w:r>
            <w:r>
              <w:rPr>
                <w:rFonts w:ascii="Times New Roman" w:hAnsi="Times New Roman" w:eastAsia="Times New Roman" w:cs="Times New Roman"/>
                <w:spacing w:val="12"/>
                <w:sz w:val="24"/>
                <w:szCs w:val="24"/>
              </w:rPr>
              <w:t xml:space="preserve"> </w:t>
            </w:r>
            <w:r>
              <w:rPr>
                <w:spacing w:val="-8"/>
                <w:sz w:val="24"/>
                <w:szCs w:val="24"/>
              </w:rPr>
              <w:t>分；</w:t>
            </w:r>
            <w:r>
              <w:rPr>
                <w:rFonts w:ascii="Times New Roman" w:hAnsi="Times New Roman" w:eastAsia="Times New Roman" w:cs="Times New Roman"/>
                <w:spacing w:val="-9"/>
                <w:sz w:val="24"/>
                <w:szCs w:val="24"/>
              </w:rPr>
              <w:t>X/Y</w:t>
            </w:r>
            <w:r>
              <w:rPr>
                <w:spacing w:val="-2"/>
                <w:sz w:val="24"/>
                <w:szCs w:val="24"/>
              </w:rPr>
              <w:t>向垂直度各</w:t>
            </w:r>
            <w:r>
              <w:rPr>
                <w:spacing w:val="-40"/>
                <w:sz w:val="24"/>
                <w:szCs w:val="24"/>
              </w:rPr>
              <w:t xml:space="preserve"> </w:t>
            </w:r>
            <w:r>
              <w:rPr>
                <w:rFonts w:ascii="Times New Roman" w:hAnsi="Times New Roman" w:eastAsia="Times New Roman" w:cs="Times New Roman"/>
                <w:spacing w:val="-2"/>
                <w:sz w:val="24"/>
                <w:szCs w:val="24"/>
              </w:rPr>
              <w:t xml:space="preserve">3 </w:t>
            </w:r>
            <w:r>
              <w:rPr>
                <w:spacing w:val="-2"/>
                <w:sz w:val="24"/>
                <w:szCs w:val="24"/>
              </w:rPr>
              <w:t>分，共</w:t>
            </w:r>
            <w:r>
              <w:rPr>
                <w:spacing w:val="-50"/>
                <w:sz w:val="24"/>
                <w:szCs w:val="24"/>
              </w:rPr>
              <w:t xml:space="preserve"> </w:t>
            </w:r>
            <w:r>
              <w:rPr>
                <w:rFonts w:ascii="Times New Roman" w:hAnsi="Times New Roman" w:eastAsia="Times New Roman" w:cs="Times New Roman"/>
                <w:spacing w:val="-2"/>
                <w:sz w:val="24"/>
                <w:szCs w:val="24"/>
              </w:rPr>
              <w:t xml:space="preserve">6 </w:t>
            </w:r>
            <w:r>
              <w:rPr>
                <w:spacing w:val="-2"/>
                <w:sz w:val="24"/>
                <w:szCs w:val="24"/>
              </w:rPr>
              <w:t>分，按质量分档标准计</w:t>
            </w:r>
            <w:r>
              <w:rPr>
                <w:spacing w:val="-7"/>
                <w:sz w:val="24"/>
                <w:szCs w:val="24"/>
              </w:rPr>
              <w:t>分。</w:t>
            </w:r>
          </w:p>
        </w:tc>
      </w:tr>
      <w:tr w14:paraId="0447B5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4" w:hRule="atLeast"/>
        </w:trPr>
        <w:tc>
          <w:tcPr>
            <w:tcW w:w="654" w:type="dxa"/>
            <w:vAlign w:val="top"/>
          </w:tcPr>
          <w:p w14:paraId="6D90AE1D">
            <w:pPr>
              <w:spacing w:line="304" w:lineRule="auto"/>
              <w:rPr>
                <w:rFonts w:ascii="Arial"/>
                <w:sz w:val="21"/>
              </w:rPr>
            </w:pPr>
          </w:p>
          <w:p w14:paraId="1FF75C0F">
            <w:pPr>
              <w:spacing w:before="69" w:line="188" w:lineRule="auto"/>
              <w:ind w:left="280"/>
              <w:rPr>
                <w:rFonts w:ascii="Times New Roman" w:hAnsi="Times New Roman" w:eastAsia="Times New Roman" w:cs="Times New Roman"/>
                <w:sz w:val="24"/>
                <w:szCs w:val="24"/>
              </w:rPr>
            </w:pPr>
            <w:r>
              <w:rPr>
                <w:rFonts w:ascii="Times New Roman" w:hAnsi="Times New Roman" w:eastAsia="Times New Roman" w:cs="Times New Roman"/>
                <w:sz w:val="24"/>
                <w:szCs w:val="24"/>
              </w:rPr>
              <w:t>8</w:t>
            </w:r>
          </w:p>
        </w:tc>
        <w:tc>
          <w:tcPr>
            <w:tcW w:w="2049" w:type="dxa"/>
            <w:vAlign w:val="top"/>
          </w:tcPr>
          <w:p w14:paraId="28251CEE">
            <w:pPr>
              <w:pStyle w:val="6"/>
              <w:spacing w:before="154" w:line="269" w:lineRule="auto"/>
              <w:ind w:left="102" w:right="282" w:hanging="14"/>
              <w:rPr>
                <w:sz w:val="24"/>
                <w:szCs w:val="24"/>
              </w:rPr>
            </w:pPr>
            <w:r>
              <w:rPr>
                <w:spacing w:val="-1"/>
                <w:sz w:val="24"/>
                <w:szCs w:val="24"/>
              </w:rPr>
              <w:t>数据记录与质量</w:t>
            </w:r>
            <w:r>
              <w:rPr>
                <w:spacing w:val="-11"/>
                <w:sz w:val="24"/>
                <w:szCs w:val="24"/>
              </w:rPr>
              <w:t>情境</w:t>
            </w:r>
          </w:p>
        </w:tc>
        <w:tc>
          <w:tcPr>
            <w:tcW w:w="599" w:type="dxa"/>
            <w:vAlign w:val="top"/>
          </w:tcPr>
          <w:p w14:paraId="5EFB8A48">
            <w:pPr>
              <w:spacing w:line="308" w:lineRule="auto"/>
              <w:rPr>
                <w:rFonts w:ascii="Arial"/>
                <w:sz w:val="21"/>
              </w:rPr>
            </w:pPr>
          </w:p>
          <w:p w14:paraId="3A12D56E">
            <w:pPr>
              <w:spacing w:before="69" w:line="185" w:lineRule="auto"/>
              <w:ind w:left="247"/>
              <w:rPr>
                <w:rFonts w:ascii="Times New Roman" w:hAnsi="Times New Roman" w:eastAsia="Times New Roman" w:cs="Times New Roman"/>
                <w:sz w:val="24"/>
                <w:szCs w:val="24"/>
              </w:rPr>
            </w:pPr>
            <w:r>
              <w:rPr>
                <w:rFonts w:ascii="Times New Roman" w:hAnsi="Times New Roman" w:eastAsia="Times New Roman" w:cs="Times New Roman"/>
                <w:sz w:val="24"/>
                <w:szCs w:val="24"/>
              </w:rPr>
              <w:t>5</w:t>
            </w:r>
          </w:p>
        </w:tc>
        <w:tc>
          <w:tcPr>
            <w:tcW w:w="5014" w:type="dxa"/>
            <w:vAlign w:val="top"/>
          </w:tcPr>
          <w:p w14:paraId="317B8326">
            <w:pPr>
              <w:pStyle w:val="6"/>
              <w:spacing w:before="154" w:line="269" w:lineRule="auto"/>
              <w:ind w:left="110" w:right="84" w:hanging="15"/>
              <w:rPr>
                <w:sz w:val="24"/>
                <w:szCs w:val="24"/>
              </w:rPr>
            </w:pPr>
            <w:r>
              <w:rPr>
                <w:spacing w:val="-5"/>
                <w:sz w:val="24"/>
                <w:szCs w:val="24"/>
              </w:rPr>
              <w:t>原始读数及初测</w:t>
            </w:r>
            <w:r>
              <w:rPr>
                <w:spacing w:val="-29"/>
                <w:sz w:val="24"/>
                <w:szCs w:val="24"/>
              </w:rPr>
              <w:t xml:space="preserve"> </w:t>
            </w:r>
            <w:r>
              <w:rPr>
                <w:rFonts w:ascii="Times New Roman" w:hAnsi="Times New Roman" w:eastAsia="Times New Roman" w:cs="Times New Roman"/>
                <w:spacing w:val="-5"/>
                <w:sz w:val="24"/>
                <w:szCs w:val="24"/>
              </w:rPr>
              <w:t>1</w:t>
            </w:r>
            <w:r>
              <w:rPr>
                <w:rFonts w:ascii="Times New Roman" w:hAnsi="Times New Roman" w:eastAsia="Times New Roman" w:cs="Times New Roman"/>
                <w:spacing w:val="-19"/>
                <w:sz w:val="24"/>
                <w:szCs w:val="24"/>
              </w:rPr>
              <w:t xml:space="preserve"> </w:t>
            </w:r>
            <w:r>
              <w:rPr>
                <w:spacing w:val="-5"/>
                <w:sz w:val="24"/>
                <w:szCs w:val="24"/>
              </w:rPr>
              <w:t>；复测与偏差计算</w:t>
            </w:r>
            <w:r>
              <w:rPr>
                <w:spacing w:val="-55"/>
                <w:sz w:val="24"/>
                <w:szCs w:val="24"/>
              </w:rPr>
              <w:t xml:space="preserve"> </w:t>
            </w:r>
            <w:r>
              <w:rPr>
                <w:rFonts w:ascii="Times New Roman" w:hAnsi="Times New Roman" w:eastAsia="Times New Roman" w:cs="Times New Roman"/>
                <w:spacing w:val="-5"/>
                <w:sz w:val="24"/>
                <w:szCs w:val="24"/>
              </w:rPr>
              <w:t>2</w:t>
            </w:r>
            <w:r>
              <w:rPr>
                <w:spacing w:val="-5"/>
                <w:sz w:val="24"/>
                <w:szCs w:val="24"/>
              </w:rPr>
              <w:t>；</w:t>
            </w:r>
            <w:r>
              <w:rPr>
                <w:rFonts w:ascii="Times New Roman" w:hAnsi="Times New Roman" w:eastAsia="Times New Roman" w:cs="Times New Roman"/>
                <w:spacing w:val="-5"/>
                <w:sz w:val="24"/>
                <w:szCs w:val="24"/>
              </w:rPr>
              <w:t xml:space="preserve">2 </w:t>
            </w:r>
            <w:r>
              <w:rPr>
                <w:spacing w:val="-5"/>
                <w:sz w:val="24"/>
                <w:szCs w:val="24"/>
              </w:rPr>
              <w:t>个书</w:t>
            </w:r>
            <w:r>
              <w:rPr>
                <w:spacing w:val="-10"/>
                <w:sz w:val="24"/>
                <w:szCs w:val="24"/>
              </w:rPr>
              <w:t>面情境各</w:t>
            </w:r>
            <w:r>
              <w:rPr>
                <w:spacing w:val="-32"/>
                <w:sz w:val="24"/>
                <w:szCs w:val="24"/>
              </w:rPr>
              <w:t xml:space="preserve"> </w:t>
            </w:r>
            <w:r>
              <w:rPr>
                <w:rFonts w:ascii="Times New Roman" w:hAnsi="Times New Roman" w:eastAsia="Times New Roman" w:cs="Times New Roman"/>
                <w:spacing w:val="-10"/>
                <w:sz w:val="24"/>
                <w:szCs w:val="24"/>
              </w:rPr>
              <w:t>1</w:t>
            </w:r>
            <w:r>
              <w:rPr>
                <w:rFonts w:ascii="Times New Roman" w:hAnsi="Times New Roman" w:eastAsia="Times New Roman" w:cs="Times New Roman"/>
                <w:spacing w:val="12"/>
                <w:sz w:val="24"/>
                <w:szCs w:val="24"/>
              </w:rPr>
              <w:t xml:space="preserve"> </w:t>
            </w:r>
            <w:r>
              <w:rPr>
                <w:spacing w:val="-10"/>
                <w:sz w:val="24"/>
                <w:szCs w:val="24"/>
              </w:rPr>
              <w:t>分。</w:t>
            </w:r>
          </w:p>
        </w:tc>
      </w:tr>
      <w:tr w14:paraId="697BFF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4" w:hRule="atLeast"/>
        </w:trPr>
        <w:tc>
          <w:tcPr>
            <w:tcW w:w="654" w:type="dxa"/>
            <w:vAlign w:val="top"/>
          </w:tcPr>
          <w:p w14:paraId="2D3BB405">
            <w:pPr>
              <w:spacing w:line="304" w:lineRule="auto"/>
              <w:rPr>
                <w:rFonts w:ascii="Arial"/>
                <w:sz w:val="21"/>
              </w:rPr>
            </w:pPr>
          </w:p>
          <w:p w14:paraId="598CDBFC">
            <w:pPr>
              <w:spacing w:before="69" w:line="188" w:lineRule="auto"/>
              <w:ind w:left="275"/>
              <w:rPr>
                <w:rFonts w:ascii="Times New Roman" w:hAnsi="Times New Roman" w:eastAsia="Times New Roman" w:cs="Times New Roman"/>
                <w:sz w:val="24"/>
                <w:szCs w:val="24"/>
              </w:rPr>
            </w:pPr>
            <w:r>
              <w:rPr>
                <w:rFonts w:ascii="Times New Roman" w:hAnsi="Times New Roman" w:eastAsia="Times New Roman" w:cs="Times New Roman"/>
                <w:sz w:val="24"/>
                <w:szCs w:val="24"/>
              </w:rPr>
              <w:t>9</w:t>
            </w:r>
          </w:p>
        </w:tc>
        <w:tc>
          <w:tcPr>
            <w:tcW w:w="2049" w:type="dxa"/>
            <w:vAlign w:val="top"/>
          </w:tcPr>
          <w:p w14:paraId="18DE979C">
            <w:pPr>
              <w:pStyle w:val="6"/>
              <w:spacing w:before="157" w:line="268" w:lineRule="auto"/>
              <w:ind w:left="97" w:right="83"/>
              <w:rPr>
                <w:sz w:val="24"/>
                <w:szCs w:val="24"/>
              </w:rPr>
            </w:pPr>
            <w:r>
              <w:rPr>
                <w:spacing w:val="-8"/>
                <w:sz w:val="24"/>
                <w:szCs w:val="24"/>
              </w:rPr>
              <w:t>协作、文明施工与</w:t>
            </w:r>
            <w:r>
              <w:rPr>
                <w:spacing w:val="-2"/>
                <w:w w:val="97"/>
                <w:sz w:val="24"/>
                <w:szCs w:val="24"/>
              </w:rPr>
              <w:t>交接</w:t>
            </w:r>
          </w:p>
        </w:tc>
        <w:tc>
          <w:tcPr>
            <w:tcW w:w="599" w:type="dxa"/>
            <w:vAlign w:val="top"/>
          </w:tcPr>
          <w:p w14:paraId="770A6E25">
            <w:pPr>
              <w:spacing w:line="308" w:lineRule="auto"/>
              <w:rPr>
                <w:rFonts w:ascii="Arial"/>
                <w:sz w:val="21"/>
              </w:rPr>
            </w:pPr>
          </w:p>
          <w:p w14:paraId="2039E433">
            <w:pPr>
              <w:spacing w:before="69" w:line="185" w:lineRule="auto"/>
              <w:ind w:left="247"/>
              <w:rPr>
                <w:rFonts w:ascii="Times New Roman" w:hAnsi="Times New Roman" w:eastAsia="Times New Roman" w:cs="Times New Roman"/>
                <w:sz w:val="24"/>
                <w:szCs w:val="24"/>
              </w:rPr>
            </w:pPr>
            <w:r>
              <w:rPr>
                <w:rFonts w:ascii="Times New Roman" w:hAnsi="Times New Roman" w:eastAsia="Times New Roman" w:cs="Times New Roman"/>
                <w:sz w:val="24"/>
                <w:szCs w:val="24"/>
              </w:rPr>
              <w:t>5</w:t>
            </w:r>
          </w:p>
        </w:tc>
        <w:tc>
          <w:tcPr>
            <w:tcW w:w="5014" w:type="dxa"/>
            <w:vAlign w:val="top"/>
          </w:tcPr>
          <w:p w14:paraId="317BCA9A">
            <w:pPr>
              <w:pStyle w:val="6"/>
              <w:spacing w:before="157" w:line="268" w:lineRule="auto"/>
              <w:ind w:left="103" w:right="4" w:firstLine="25"/>
              <w:rPr>
                <w:sz w:val="24"/>
                <w:szCs w:val="24"/>
              </w:rPr>
            </w:pPr>
            <w:r>
              <w:rPr>
                <w:spacing w:val="-15"/>
                <w:sz w:val="24"/>
                <w:szCs w:val="24"/>
              </w:rPr>
              <w:t>岗位配合</w:t>
            </w:r>
            <w:r>
              <w:rPr>
                <w:spacing w:val="-44"/>
                <w:sz w:val="24"/>
                <w:szCs w:val="24"/>
              </w:rPr>
              <w:t xml:space="preserve"> </w:t>
            </w:r>
            <w:r>
              <w:rPr>
                <w:rFonts w:ascii="Times New Roman" w:hAnsi="Times New Roman" w:eastAsia="Times New Roman" w:cs="Times New Roman"/>
                <w:spacing w:val="-15"/>
                <w:sz w:val="24"/>
                <w:szCs w:val="24"/>
              </w:rPr>
              <w:t>2</w:t>
            </w:r>
            <w:r>
              <w:rPr>
                <w:spacing w:val="-15"/>
                <w:sz w:val="24"/>
                <w:szCs w:val="24"/>
              </w:rPr>
              <w:t>；工具清点与现场整理</w:t>
            </w:r>
            <w:r>
              <w:rPr>
                <w:spacing w:val="-32"/>
                <w:sz w:val="24"/>
                <w:szCs w:val="24"/>
              </w:rPr>
              <w:t xml:space="preserve"> </w:t>
            </w:r>
            <w:r>
              <w:rPr>
                <w:rFonts w:ascii="Times New Roman" w:hAnsi="Times New Roman" w:eastAsia="Times New Roman" w:cs="Times New Roman"/>
                <w:spacing w:val="-15"/>
                <w:sz w:val="24"/>
                <w:szCs w:val="24"/>
              </w:rPr>
              <w:t>1</w:t>
            </w:r>
            <w:r>
              <w:rPr>
                <w:spacing w:val="-15"/>
                <w:sz w:val="24"/>
                <w:szCs w:val="24"/>
              </w:rPr>
              <w:t>；安全交接、</w:t>
            </w:r>
            <w:r>
              <w:rPr>
                <w:spacing w:val="-2"/>
                <w:sz w:val="24"/>
                <w:szCs w:val="24"/>
              </w:rPr>
              <w:t>资料提交及试件状态说明</w:t>
            </w:r>
            <w:r>
              <w:rPr>
                <w:spacing w:val="-55"/>
                <w:sz w:val="24"/>
                <w:szCs w:val="24"/>
              </w:rPr>
              <w:t xml:space="preserve"> </w:t>
            </w:r>
            <w:r>
              <w:rPr>
                <w:rFonts w:ascii="Times New Roman" w:hAnsi="Times New Roman" w:eastAsia="Times New Roman" w:cs="Times New Roman"/>
                <w:spacing w:val="-2"/>
                <w:sz w:val="24"/>
                <w:szCs w:val="24"/>
              </w:rPr>
              <w:t>2</w:t>
            </w:r>
            <w:r>
              <w:rPr>
                <w:spacing w:val="-2"/>
                <w:sz w:val="24"/>
                <w:szCs w:val="24"/>
              </w:rPr>
              <w:t>。</w:t>
            </w:r>
          </w:p>
        </w:tc>
      </w:tr>
      <w:tr w14:paraId="5C5BF0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8" w:hRule="atLeast"/>
        </w:trPr>
        <w:tc>
          <w:tcPr>
            <w:tcW w:w="654" w:type="dxa"/>
            <w:vAlign w:val="top"/>
          </w:tcPr>
          <w:p w14:paraId="3B62D4EC">
            <w:pPr>
              <w:spacing w:line="435" w:lineRule="auto"/>
              <w:rPr>
                <w:rFonts w:ascii="Arial"/>
                <w:sz w:val="21"/>
              </w:rPr>
            </w:pPr>
          </w:p>
          <w:p w14:paraId="7F00C426">
            <w:pPr>
              <w:pStyle w:val="6"/>
              <w:spacing w:before="78" w:line="229" w:lineRule="auto"/>
              <w:ind w:left="90"/>
              <w:rPr>
                <w:sz w:val="24"/>
                <w:szCs w:val="24"/>
              </w:rPr>
            </w:pPr>
            <w:r>
              <w:rPr>
                <w:spacing w:val="-2"/>
                <w:sz w:val="24"/>
                <w:szCs w:val="24"/>
              </w:rPr>
              <w:t>合计</w:t>
            </w:r>
          </w:p>
        </w:tc>
        <w:tc>
          <w:tcPr>
            <w:tcW w:w="2049" w:type="dxa"/>
            <w:vAlign w:val="top"/>
          </w:tcPr>
          <w:p w14:paraId="06D16D39">
            <w:pPr>
              <w:spacing w:line="434" w:lineRule="auto"/>
              <w:rPr>
                <w:rFonts w:ascii="Arial"/>
                <w:sz w:val="21"/>
              </w:rPr>
            </w:pPr>
          </w:p>
          <w:p w14:paraId="489BD3D1">
            <w:pPr>
              <w:pStyle w:val="6"/>
              <w:spacing w:before="78" w:line="227" w:lineRule="auto"/>
              <w:ind w:left="551"/>
              <w:rPr>
                <w:sz w:val="24"/>
                <w:szCs w:val="24"/>
              </w:rPr>
            </w:pPr>
            <w:r>
              <w:rPr>
                <w:spacing w:val="-3"/>
                <w:sz w:val="24"/>
                <w:szCs w:val="24"/>
              </w:rPr>
              <w:t>技能实操</w:t>
            </w:r>
          </w:p>
        </w:tc>
        <w:tc>
          <w:tcPr>
            <w:tcW w:w="599" w:type="dxa"/>
            <w:vAlign w:val="top"/>
          </w:tcPr>
          <w:p w14:paraId="63C831A6">
            <w:pPr>
              <w:spacing w:line="242" w:lineRule="auto"/>
              <w:rPr>
                <w:rFonts w:ascii="Arial"/>
                <w:sz w:val="21"/>
              </w:rPr>
            </w:pPr>
          </w:p>
          <w:p w14:paraId="1EA8DE7C">
            <w:pPr>
              <w:spacing w:line="243" w:lineRule="auto"/>
              <w:rPr>
                <w:rFonts w:ascii="Arial"/>
                <w:sz w:val="21"/>
              </w:rPr>
            </w:pPr>
          </w:p>
          <w:p w14:paraId="2F34F554">
            <w:pPr>
              <w:spacing w:before="69" w:line="188" w:lineRule="auto"/>
              <w:ind w:left="144"/>
              <w:rPr>
                <w:rFonts w:ascii="Times New Roman" w:hAnsi="Times New Roman" w:eastAsia="Times New Roman" w:cs="Times New Roman"/>
                <w:sz w:val="24"/>
                <w:szCs w:val="24"/>
              </w:rPr>
            </w:pPr>
            <w:r>
              <w:rPr>
                <w:rFonts w:ascii="Times New Roman" w:hAnsi="Times New Roman" w:eastAsia="Times New Roman" w:cs="Times New Roman"/>
                <w:spacing w:val="-10"/>
                <w:sz w:val="24"/>
                <w:szCs w:val="24"/>
              </w:rPr>
              <w:t>100</w:t>
            </w:r>
          </w:p>
        </w:tc>
        <w:tc>
          <w:tcPr>
            <w:tcW w:w="5014" w:type="dxa"/>
            <w:vAlign w:val="top"/>
          </w:tcPr>
          <w:p w14:paraId="15181DB0">
            <w:pPr>
              <w:pStyle w:val="6"/>
              <w:spacing w:before="157" w:line="272" w:lineRule="auto"/>
              <w:ind w:left="106" w:right="105" w:hanging="10"/>
              <w:jc w:val="both"/>
              <w:rPr>
                <w:sz w:val="24"/>
                <w:szCs w:val="24"/>
              </w:rPr>
            </w:pPr>
            <w:r>
              <w:rPr>
                <w:spacing w:val="-2"/>
                <w:sz w:val="24"/>
                <w:szCs w:val="24"/>
              </w:rPr>
              <w:t>过程、质量与成果联合评价，按</w:t>
            </w:r>
            <w:r>
              <w:rPr>
                <w:spacing w:val="-32"/>
                <w:sz w:val="24"/>
                <w:szCs w:val="24"/>
              </w:rPr>
              <w:t xml:space="preserve"> </w:t>
            </w:r>
            <w:r>
              <w:rPr>
                <w:rFonts w:ascii="Times New Roman" w:hAnsi="Times New Roman" w:eastAsia="Times New Roman" w:cs="Times New Roman"/>
                <w:spacing w:val="-2"/>
                <w:sz w:val="24"/>
                <w:szCs w:val="24"/>
              </w:rPr>
              <w:t>30%</w:t>
            </w:r>
            <w:r>
              <w:rPr>
                <w:spacing w:val="-2"/>
                <w:sz w:val="24"/>
                <w:szCs w:val="24"/>
              </w:rPr>
              <w:t>计入团队总成绩；成果封存后原队</w:t>
            </w:r>
            <w:r>
              <w:rPr>
                <w:spacing w:val="-43"/>
                <w:sz w:val="24"/>
                <w:szCs w:val="24"/>
              </w:rPr>
              <w:t xml:space="preserve"> </w:t>
            </w:r>
            <w:r>
              <w:rPr>
                <w:rFonts w:ascii="Times New Roman" w:hAnsi="Times New Roman" w:eastAsia="Times New Roman" w:cs="Times New Roman"/>
                <w:spacing w:val="-2"/>
                <w:sz w:val="24"/>
                <w:szCs w:val="24"/>
              </w:rPr>
              <w:t xml:space="preserve">3 </w:t>
            </w:r>
            <w:r>
              <w:rPr>
                <w:spacing w:val="-2"/>
                <w:sz w:val="24"/>
                <w:szCs w:val="24"/>
              </w:rPr>
              <w:t>人拆柱复位，另计</w:t>
            </w:r>
            <w:r>
              <w:rPr>
                <w:spacing w:val="-4"/>
                <w:sz w:val="24"/>
                <w:szCs w:val="24"/>
              </w:rPr>
              <w:t>时间且不计分。</w:t>
            </w:r>
          </w:p>
        </w:tc>
      </w:tr>
    </w:tbl>
    <w:p w14:paraId="2E177BA3">
      <w:pPr>
        <w:pStyle w:val="2"/>
        <w:spacing w:before="174" w:line="230" w:lineRule="auto"/>
        <w:ind w:left="766"/>
        <w:outlineLvl w:val="1"/>
      </w:pPr>
      <w:r>
        <w:rPr>
          <w:b/>
          <w:bCs/>
          <w:spacing w:val="4"/>
        </w:rPr>
        <w:t>（二）安装质量分档标准</w:t>
      </w:r>
    </w:p>
    <w:tbl>
      <w:tblPr>
        <w:tblStyle w:val="5"/>
        <w:tblW w:w="83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03"/>
        <w:gridCol w:w="1599"/>
        <w:gridCol w:w="2311"/>
        <w:gridCol w:w="2203"/>
      </w:tblGrid>
      <w:tr w14:paraId="2DE6DC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2203" w:type="dxa"/>
            <w:vAlign w:val="top"/>
          </w:tcPr>
          <w:p w14:paraId="3A4DACEA">
            <w:pPr>
              <w:pStyle w:val="6"/>
              <w:spacing w:before="156" w:line="232" w:lineRule="auto"/>
              <w:ind w:left="739"/>
              <w:rPr>
                <w:sz w:val="24"/>
                <w:szCs w:val="24"/>
              </w:rPr>
            </w:pPr>
            <w:r>
              <w:rPr>
                <w:b/>
                <w:bCs/>
                <w:spacing w:val="-3"/>
                <w:sz w:val="24"/>
                <w:szCs w:val="24"/>
              </w:rPr>
              <w:t>检查量</w:t>
            </w:r>
          </w:p>
        </w:tc>
        <w:tc>
          <w:tcPr>
            <w:tcW w:w="1599" w:type="dxa"/>
            <w:vAlign w:val="top"/>
          </w:tcPr>
          <w:p w14:paraId="76355C65">
            <w:pPr>
              <w:pStyle w:val="6"/>
              <w:spacing w:before="157" w:line="229" w:lineRule="auto"/>
              <w:ind w:left="215"/>
              <w:rPr>
                <w:sz w:val="24"/>
                <w:szCs w:val="24"/>
              </w:rPr>
            </w:pPr>
            <w:r>
              <w:rPr>
                <w:b/>
                <w:bCs/>
                <w:spacing w:val="-6"/>
                <w:sz w:val="24"/>
                <w:szCs w:val="24"/>
              </w:rPr>
              <w:t>满分控制值</w:t>
            </w:r>
          </w:p>
        </w:tc>
        <w:tc>
          <w:tcPr>
            <w:tcW w:w="2311" w:type="dxa"/>
            <w:vAlign w:val="top"/>
          </w:tcPr>
          <w:p w14:paraId="21401F56">
            <w:pPr>
              <w:pStyle w:val="6"/>
              <w:spacing w:before="157" w:line="225" w:lineRule="auto"/>
              <w:ind w:left="828"/>
              <w:rPr>
                <w:sz w:val="24"/>
                <w:szCs w:val="24"/>
              </w:rPr>
            </w:pPr>
            <w:r>
              <w:rPr>
                <w:b/>
                <w:bCs/>
                <w:spacing w:val="-15"/>
                <w:sz w:val="24"/>
                <w:szCs w:val="24"/>
              </w:rPr>
              <w:t>中间档</w:t>
            </w:r>
          </w:p>
        </w:tc>
        <w:tc>
          <w:tcPr>
            <w:tcW w:w="2203" w:type="dxa"/>
            <w:vAlign w:val="top"/>
          </w:tcPr>
          <w:p w14:paraId="1245073C">
            <w:pPr>
              <w:pStyle w:val="6"/>
              <w:spacing w:before="156" w:line="224" w:lineRule="auto"/>
              <w:ind w:left="618"/>
              <w:rPr>
                <w:sz w:val="24"/>
                <w:szCs w:val="24"/>
              </w:rPr>
            </w:pPr>
            <w:r>
              <w:rPr>
                <w:b/>
                <w:bCs/>
                <w:spacing w:val="-3"/>
                <w:sz w:val="24"/>
                <w:szCs w:val="24"/>
              </w:rPr>
              <w:t>零分条件</w:t>
            </w:r>
          </w:p>
        </w:tc>
      </w:tr>
      <w:tr w14:paraId="37D0B8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3" w:hRule="atLeast"/>
        </w:trPr>
        <w:tc>
          <w:tcPr>
            <w:tcW w:w="2203" w:type="dxa"/>
            <w:vAlign w:val="top"/>
          </w:tcPr>
          <w:p w14:paraId="7C6B3B97">
            <w:pPr>
              <w:pStyle w:val="6"/>
              <w:spacing w:before="153" w:line="269" w:lineRule="auto"/>
              <w:ind w:left="96" w:right="319" w:hanging="9"/>
              <w:rPr>
                <w:sz w:val="24"/>
                <w:szCs w:val="24"/>
              </w:rPr>
            </w:pPr>
            <w:r>
              <w:rPr>
                <w:rFonts w:ascii="Times New Roman" w:hAnsi="Times New Roman" w:eastAsia="Times New Roman" w:cs="Times New Roman"/>
                <w:spacing w:val="-1"/>
                <w:sz w:val="24"/>
                <w:szCs w:val="24"/>
              </w:rPr>
              <w:t xml:space="preserve">X/Y </w:t>
            </w:r>
            <w:r>
              <w:rPr>
                <w:spacing w:val="-1"/>
                <w:sz w:val="24"/>
                <w:szCs w:val="24"/>
              </w:rPr>
              <w:t>轴线偏差（</w:t>
            </w:r>
            <w:r>
              <w:rPr>
                <w:rFonts w:ascii="Times New Roman" w:hAnsi="Times New Roman" w:eastAsia="Times New Roman" w:cs="Times New Roman"/>
                <w:spacing w:val="-1"/>
                <w:sz w:val="24"/>
                <w:szCs w:val="24"/>
              </w:rPr>
              <w:t>2</w:t>
            </w:r>
            <w:r>
              <w:rPr>
                <w:spacing w:val="-3"/>
                <w:sz w:val="24"/>
                <w:szCs w:val="24"/>
              </w:rPr>
              <w:t>项，每项</w:t>
            </w:r>
            <w:r>
              <w:rPr>
                <w:spacing w:val="-49"/>
                <w:sz w:val="24"/>
                <w:szCs w:val="24"/>
              </w:rPr>
              <w:t xml:space="preserve"> </w:t>
            </w:r>
            <w:r>
              <w:rPr>
                <w:rFonts w:ascii="Times New Roman" w:hAnsi="Times New Roman" w:eastAsia="Times New Roman" w:cs="Times New Roman"/>
                <w:spacing w:val="-3"/>
                <w:sz w:val="24"/>
                <w:szCs w:val="24"/>
              </w:rPr>
              <w:t xml:space="preserve">3 </w:t>
            </w:r>
            <w:r>
              <w:rPr>
                <w:spacing w:val="-3"/>
                <w:sz w:val="24"/>
                <w:szCs w:val="24"/>
              </w:rPr>
              <w:t>分）</w:t>
            </w:r>
          </w:p>
        </w:tc>
        <w:tc>
          <w:tcPr>
            <w:tcW w:w="1599" w:type="dxa"/>
            <w:vAlign w:val="top"/>
          </w:tcPr>
          <w:p w14:paraId="05666DC7">
            <w:pPr>
              <w:spacing w:line="255" w:lineRule="auto"/>
              <w:rPr>
                <w:rFonts w:ascii="Arial"/>
                <w:sz w:val="21"/>
              </w:rPr>
            </w:pPr>
          </w:p>
          <w:p w14:paraId="265080C8">
            <w:pPr>
              <w:pStyle w:val="6"/>
              <w:spacing w:before="78" w:line="231" w:lineRule="auto"/>
              <w:ind w:left="96"/>
              <w:rPr>
                <w:rFonts w:ascii="Times New Roman" w:hAnsi="Times New Roman" w:eastAsia="Times New Roman" w:cs="Times New Roman"/>
                <w:sz w:val="24"/>
                <w:szCs w:val="24"/>
              </w:rPr>
            </w:pPr>
            <w:r>
              <w:rPr>
                <w:spacing w:val="-3"/>
                <w:sz w:val="24"/>
                <w:szCs w:val="24"/>
              </w:rPr>
              <w:t>绝对值</w:t>
            </w:r>
            <w:r>
              <w:rPr>
                <w:rFonts w:ascii="Times New Roman" w:hAnsi="Times New Roman" w:eastAsia="Times New Roman" w:cs="Times New Roman"/>
                <w:spacing w:val="-3"/>
                <w:sz w:val="24"/>
                <w:szCs w:val="24"/>
              </w:rPr>
              <w:t>≤3mm</w:t>
            </w:r>
          </w:p>
        </w:tc>
        <w:tc>
          <w:tcPr>
            <w:tcW w:w="2311" w:type="dxa"/>
            <w:vAlign w:val="top"/>
          </w:tcPr>
          <w:p w14:paraId="07173762">
            <w:pPr>
              <w:pStyle w:val="6"/>
              <w:spacing w:before="153" w:line="232" w:lineRule="auto"/>
              <w:ind w:left="92"/>
              <w:rPr>
                <w:sz w:val="24"/>
                <w:szCs w:val="24"/>
              </w:rPr>
            </w:pPr>
            <w:r>
              <w:rPr>
                <w:rFonts w:ascii="Times New Roman" w:hAnsi="Times New Roman" w:eastAsia="Times New Roman" w:cs="Times New Roman"/>
                <w:spacing w:val="-2"/>
                <w:sz w:val="24"/>
                <w:szCs w:val="24"/>
              </w:rPr>
              <w:t>3mm</w:t>
            </w:r>
            <w:r>
              <w:rPr>
                <w:spacing w:val="-2"/>
                <w:sz w:val="24"/>
                <w:szCs w:val="24"/>
              </w:rPr>
              <w:t>＜绝对值</w:t>
            </w:r>
          </w:p>
          <w:p w14:paraId="3326D099">
            <w:pPr>
              <w:pStyle w:val="6"/>
              <w:spacing w:before="59" w:line="220" w:lineRule="auto"/>
              <w:ind w:left="85"/>
              <w:rPr>
                <w:sz w:val="24"/>
                <w:szCs w:val="24"/>
              </w:rPr>
            </w:pPr>
            <w:r>
              <w:rPr>
                <w:rFonts w:ascii="Times New Roman" w:hAnsi="Times New Roman" w:eastAsia="Times New Roman" w:cs="Times New Roman"/>
                <w:spacing w:val="-4"/>
                <w:sz w:val="24"/>
                <w:szCs w:val="24"/>
              </w:rPr>
              <w:t>≤5mm</w:t>
            </w:r>
            <w:r>
              <w:rPr>
                <w:rFonts w:ascii="Times New Roman" w:hAnsi="Times New Roman" w:eastAsia="Times New Roman" w:cs="Times New Roman"/>
                <w:spacing w:val="-33"/>
                <w:sz w:val="24"/>
                <w:szCs w:val="24"/>
              </w:rPr>
              <w:t xml:space="preserve"> </w:t>
            </w:r>
            <w:r>
              <w:rPr>
                <w:spacing w:val="-4"/>
                <w:sz w:val="24"/>
                <w:szCs w:val="24"/>
              </w:rPr>
              <w:t>，每项</w:t>
            </w:r>
            <w:r>
              <w:rPr>
                <w:spacing w:val="-32"/>
                <w:sz w:val="24"/>
                <w:szCs w:val="24"/>
              </w:rPr>
              <w:t xml:space="preserve"> </w:t>
            </w:r>
            <w:r>
              <w:rPr>
                <w:rFonts w:ascii="Times New Roman" w:hAnsi="Times New Roman" w:eastAsia="Times New Roman" w:cs="Times New Roman"/>
                <w:spacing w:val="-4"/>
                <w:sz w:val="24"/>
                <w:szCs w:val="24"/>
              </w:rPr>
              <w:t xml:space="preserve">1.5 </w:t>
            </w:r>
            <w:r>
              <w:rPr>
                <w:spacing w:val="-4"/>
                <w:sz w:val="24"/>
                <w:szCs w:val="24"/>
              </w:rPr>
              <w:t>分</w:t>
            </w:r>
          </w:p>
        </w:tc>
        <w:tc>
          <w:tcPr>
            <w:tcW w:w="2203" w:type="dxa"/>
            <w:vAlign w:val="top"/>
          </w:tcPr>
          <w:p w14:paraId="0B9D58EB">
            <w:pPr>
              <w:pStyle w:val="6"/>
              <w:spacing w:before="153" w:line="269" w:lineRule="auto"/>
              <w:ind w:left="100" w:right="120" w:hanging="2"/>
              <w:rPr>
                <w:sz w:val="24"/>
                <w:szCs w:val="24"/>
              </w:rPr>
            </w:pPr>
            <w:r>
              <w:rPr>
                <w:spacing w:val="-4"/>
                <w:sz w:val="24"/>
                <w:szCs w:val="24"/>
              </w:rPr>
              <w:t>绝对值＞</w:t>
            </w:r>
            <w:r>
              <w:rPr>
                <w:rFonts w:ascii="Times New Roman" w:hAnsi="Times New Roman" w:eastAsia="Times New Roman" w:cs="Times New Roman"/>
                <w:spacing w:val="-4"/>
                <w:sz w:val="24"/>
                <w:szCs w:val="24"/>
              </w:rPr>
              <w:t>5mm</w:t>
            </w:r>
            <w:r>
              <w:rPr>
                <w:rFonts w:ascii="Times New Roman" w:hAnsi="Times New Roman" w:eastAsia="Times New Roman" w:cs="Times New Roman"/>
                <w:spacing w:val="20"/>
                <w:sz w:val="24"/>
                <w:szCs w:val="24"/>
              </w:rPr>
              <w:t xml:space="preserve"> </w:t>
            </w:r>
            <w:r>
              <w:rPr>
                <w:spacing w:val="-4"/>
                <w:sz w:val="24"/>
                <w:szCs w:val="24"/>
              </w:rPr>
              <w:t>或未测、记录无效</w:t>
            </w:r>
          </w:p>
        </w:tc>
      </w:tr>
      <w:tr w14:paraId="04A4CF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4" w:hRule="atLeast"/>
        </w:trPr>
        <w:tc>
          <w:tcPr>
            <w:tcW w:w="2203" w:type="dxa"/>
            <w:vAlign w:val="top"/>
          </w:tcPr>
          <w:p w14:paraId="5835D965">
            <w:pPr>
              <w:pStyle w:val="6"/>
              <w:spacing w:before="154" w:line="269" w:lineRule="auto"/>
              <w:ind w:left="96" w:right="132" w:hanging="2"/>
              <w:rPr>
                <w:sz w:val="24"/>
                <w:szCs w:val="24"/>
              </w:rPr>
            </w:pPr>
            <w:r>
              <w:rPr>
                <w:spacing w:val="-1"/>
                <w:sz w:val="24"/>
                <w:szCs w:val="24"/>
              </w:rPr>
              <w:t>标高偏差（</w:t>
            </w:r>
            <w:r>
              <w:rPr>
                <w:rFonts w:ascii="Times New Roman" w:hAnsi="Times New Roman" w:eastAsia="Times New Roman" w:cs="Times New Roman"/>
                <w:spacing w:val="-1"/>
                <w:sz w:val="24"/>
                <w:szCs w:val="24"/>
              </w:rPr>
              <w:t xml:space="preserve">1 </w:t>
            </w:r>
            <w:r>
              <w:rPr>
                <w:spacing w:val="-1"/>
                <w:sz w:val="24"/>
                <w:szCs w:val="24"/>
              </w:rPr>
              <w:t>项，</w:t>
            </w:r>
            <w:r>
              <w:rPr>
                <w:rFonts w:ascii="Times New Roman" w:hAnsi="Times New Roman" w:eastAsia="Times New Roman" w:cs="Times New Roman"/>
                <w:spacing w:val="-1"/>
                <w:sz w:val="24"/>
                <w:szCs w:val="24"/>
              </w:rPr>
              <w:t>3</w:t>
            </w:r>
            <w:r>
              <w:rPr>
                <w:spacing w:val="-7"/>
                <w:sz w:val="24"/>
                <w:szCs w:val="24"/>
              </w:rPr>
              <w:t>分）</w:t>
            </w:r>
          </w:p>
        </w:tc>
        <w:tc>
          <w:tcPr>
            <w:tcW w:w="1599" w:type="dxa"/>
            <w:vAlign w:val="top"/>
          </w:tcPr>
          <w:p w14:paraId="0F2DC577">
            <w:pPr>
              <w:spacing w:line="255" w:lineRule="auto"/>
              <w:rPr>
                <w:rFonts w:ascii="Arial"/>
                <w:sz w:val="21"/>
              </w:rPr>
            </w:pPr>
          </w:p>
          <w:p w14:paraId="40866E31">
            <w:pPr>
              <w:pStyle w:val="6"/>
              <w:spacing w:before="78" w:line="231" w:lineRule="auto"/>
              <w:ind w:left="96"/>
              <w:rPr>
                <w:rFonts w:ascii="Times New Roman" w:hAnsi="Times New Roman" w:eastAsia="Times New Roman" w:cs="Times New Roman"/>
                <w:sz w:val="24"/>
                <w:szCs w:val="24"/>
              </w:rPr>
            </w:pPr>
            <w:r>
              <w:rPr>
                <w:spacing w:val="-3"/>
                <w:sz w:val="24"/>
                <w:szCs w:val="24"/>
              </w:rPr>
              <w:t>绝对值</w:t>
            </w:r>
            <w:r>
              <w:rPr>
                <w:rFonts w:ascii="Times New Roman" w:hAnsi="Times New Roman" w:eastAsia="Times New Roman" w:cs="Times New Roman"/>
                <w:spacing w:val="-3"/>
                <w:sz w:val="24"/>
                <w:szCs w:val="24"/>
              </w:rPr>
              <w:t>≤3mm</w:t>
            </w:r>
          </w:p>
        </w:tc>
        <w:tc>
          <w:tcPr>
            <w:tcW w:w="2311" w:type="dxa"/>
            <w:vAlign w:val="top"/>
          </w:tcPr>
          <w:p w14:paraId="59B82C2E">
            <w:pPr>
              <w:pStyle w:val="6"/>
              <w:spacing w:before="154" w:line="232" w:lineRule="auto"/>
              <w:ind w:left="92"/>
              <w:rPr>
                <w:sz w:val="24"/>
                <w:szCs w:val="24"/>
              </w:rPr>
            </w:pPr>
            <w:r>
              <w:rPr>
                <w:rFonts w:ascii="Times New Roman" w:hAnsi="Times New Roman" w:eastAsia="Times New Roman" w:cs="Times New Roman"/>
                <w:spacing w:val="-2"/>
                <w:sz w:val="24"/>
                <w:szCs w:val="24"/>
              </w:rPr>
              <w:t>3mm</w:t>
            </w:r>
            <w:r>
              <w:rPr>
                <w:spacing w:val="-2"/>
                <w:sz w:val="24"/>
                <w:szCs w:val="24"/>
              </w:rPr>
              <w:t>＜绝对值</w:t>
            </w:r>
          </w:p>
          <w:p w14:paraId="050B19F6">
            <w:pPr>
              <w:pStyle w:val="6"/>
              <w:spacing w:before="59" w:line="220" w:lineRule="auto"/>
              <w:ind w:left="85"/>
              <w:rPr>
                <w:sz w:val="24"/>
                <w:szCs w:val="24"/>
              </w:rPr>
            </w:pPr>
            <w:r>
              <w:rPr>
                <w:rFonts w:ascii="Times New Roman" w:hAnsi="Times New Roman" w:eastAsia="Times New Roman" w:cs="Times New Roman"/>
                <w:spacing w:val="-5"/>
                <w:sz w:val="24"/>
                <w:szCs w:val="24"/>
              </w:rPr>
              <w:t>≤5mm</w:t>
            </w:r>
            <w:r>
              <w:rPr>
                <w:rFonts w:ascii="Times New Roman" w:hAnsi="Times New Roman" w:eastAsia="Times New Roman" w:cs="Times New Roman"/>
                <w:spacing w:val="-26"/>
                <w:sz w:val="24"/>
                <w:szCs w:val="24"/>
              </w:rPr>
              <w:t xml:space="preserve"> </w:t>
            </w:r>
            <w:r>
              <w:rPr>
                <w:spacing w:val="-5"/>
                <w:sz w:val="24"/>
                <w:szCs w:val="24"/>
              </w:rPr>
              <w:t>，得</w:t>
            </w:r>
            <w:r>
              <w:rPr>
                <w:spacing w:val="-32"/>
                <w:sz w:val="24"/>
                <w:szCs w:val="24"/>
              </w:rPr>
              <w:t xml:space="preserve"> </w:t>
            </w:r>
            <w:r>
              <w:rPr>
                <w:rFonts w:ascii="Times New Roman" w:hAnsi="Times New Roman" w:eastAsia="Times New Roman" w:cs="Times New Roman"/>
                <w:spacing w:val="-5"/>
                <w:sz w:val="24"/>
                <w:szCs w:val="24"/>
              </w:rPr>
              <w:t xml:space="preserve">1.5 </w:t>
            </w:r>
            <w:r>
              <w:rPr>
                <w:spacing w:val="-5"/>
                <w:sz w:val="24"/>
                <w:szCs w:val="24"/>
              </w:rPr>
              <w:t>分</w:t>
            </w:r>
          </w:p>
        </w:tc>
        <w:tc>
          <w:tcPr>
            <w:tcW w:w="2203" w:type="dxa"/>
            <w:vAlign w:val="top"/>
          </w:tcPr>
          <w:p w14:paraId="1AEA1B56">
            <w:pPr>
              <w:pStyle w:val="6"/>
              <w:spacing w:before="154" w:line="269" w:lineRule="auto"/>
              <w:ind w:left="100" w:right="120" w:hanging="2"/>
              <w:rPr>
                <w:sz w:val="24"/>
                <w:szCs w:val="24"/>
              </w:rPr>
            </w:pPr>
            <w:r>
              <w:rPr>
                <w:spacing w:val="-4"/>
                <w:sz w:val="24"/>
                <w:szCs w:val="24"/>
              </w:rPr>
              <w:t>绝对值＞</w:t>
            </w:r>
            <w:r>
              <w:rPr>
                <w:rFonts w:ascii="Times New Roman" w:hAnsi="Times New Roman" w:eastAsia="Times New Roman" w:cs="Times New Roman"/>
                <w:spacing w:val="-4"/>
                <w:sz w:val="24"/>
                <w:szCs w:val="24"/>
              </w:rPr>
              <w:t>5mm</w:t>
            </w:r>
            <w:r>
              <w:rPr>
                <w:rFonts w:ascii="Times New Roman" w:hAnsi="Times New Roman" w:eastAsia="Times New Roman" w:cs="Times New Roman"/>
                <w:spacing w:val="20"/>
                <w:sz w:val="24"/>
                <w:szCs w:val="24"/>
              </w:rPr>
              <w:t xml:space="preserve"> </w:t>
            </w:r>
            <w:r>
              <w:rPr>
                <w:spacing w:val="-4"/>
                <w:sz w:val="24"/>
                <w:szCs w:val="24"/>
              </w:rPr>
              <w:t>或未测、记录无效</w:t>
            </w:r>
          </w:p>
        </w:tc>
      </w:tr>
      <w:tr w14:paraId="4F90E6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8" w:hRule="atLeast"/>
        </w:trPr>
        <w:tc>
          <w:tcPr>
            <w:tcW w:w="2203" w:type="dxa"/>
            <w:vAlign w:val="top"/>
          </w:tcPr>
          <w:p w14:paraId="709A72B9">
            <w:pPr>
              <w:spacing w:line="256" w:lineRule="auto"/>
              <w:rPr>
                <w:rFonts w:ascii="Arial"/>
                <w:sz w:val="21"/>
              </w:rPr>
            </w:pPr>
          </w:p>
          <w:p w14:paraId="075A45E5">
            <w:pPr>
              <w:pStyle w:val="6"/>
              <w:spacing w:before="78" w:line="275" w:lineRule="auto"/>
              <w:ind w:left="96" w:right="319" w:hanging="9"/>
              <w:rPr>
                <w:sz w:val="24"/>
                <w:szCs w:val="24"/>
              </w:rPr>
            </w:pPr>
            <w:r>
              <w:rPr>
                <w:rFonts w:ascii="Times New Roman" w:hAnsi="Times New Roman" w:eastAsia="Times New Roman" w:cs="Times New Roman"/>
                <w:spacing w:val="-4"/>
                <w:sz w:val="24"/>
                <w:szCs w:val="24"/>
              </w:rPr>
              <w:t>X/Y</w:t>
            </w:r>
            <w:r>
              <w:rPr>
                <w:rFonts w:ascii="Times New Roman" w:hAnsi="Times New Roman" w:eastAsia="Times New Roman" w:cs="Times New Roman"/>
                <w:spacing w:val="32"/>
                <w:w w:val="101"/>
                <w:sz w:val="24"/>
                <w:szCs w:val="24"/>
              </w:rPr>
              <w:t xml:space="preserve"> </w:t>
            </w:r>
            <w:r>
              <w:rPr>
                <w:spacing w:val="-4"/>
                <w:sz w:val="24"/>
                <w:szCs w:val="24"/>
              </w:rPr>
              <w:t>向垂直度（</w:t>
            </w:r>
            <w:r>
              <w:rPr>
                <w:rFonts w:ascii="Times New Roman" w:hAnsi="Times New Roman" w:eastAsia="Times New Roman" w:cs="Times New Roman"/>
                <w:spacing w:val="-4"/>
                <w:sz w:val="24"/>
                <w:szCs w:val="24"/>
              </w:rPr>
              <w:t>2</w:t>
            </w:r>
            <w:r>
              <w:rPr>
                <w:spacing w:val="-3"/>
                <w:sz w:val="24"/>
                <w:szCs w:val="24"/>
              </w:rPr>
              <w:t>项，每项</w:t>
            </w:r>
            <w:r>
              <w:rPr>
                <w:spacing w:val="-49"/>
                <w:sz w:val="24"/>
                <w:szCs w:val="24"/>
              </w:rPr>
              <w:t xml:space="preserve"> </w:t>
            </w:r>
            <w:r>
              <w:rPr>
                <w:rFonts w:ascii="Times New Roman" w:hAnsi="Times New Roman" w:eastAsia="Times New Roman" w:cs="Times New Roman"/>
                <w:spacing w:val="-3"/>
                <w:sz w:val="24"/>
                <w:szCs w:val="24"/>
              </w:rPr>
              <w:t xml:space="preserve">3 </w:t>
            </w:r>
            <w:r>
              <w:rPr>
                <w:spacing w:val="-3"/>
                <w:sz w:val="24"/>
                <w:szCs w:val="24"/>
              </w:rPr>
              <w:t>分）</w:t>
            </w:r>
          </w:p>
        </w:tc>
        <w:tc>
          <w:tcPr>
            <w:tcW w:w="1599" w:type="dxa"/>
            <w:vAlign w:val="top"/>
          </w:tcPr>
          <w:p w14:paraId="20E0B923">
            <w:pPr>
              <w:spacing w:line="258" w:lineRule="auto"/>
              <w:rPr>
                <w:rFonts w:ascii="Arial"/>
                <w:sz w:val="21"/>
              </w:rPr>
            </w:pPr>
          </w:p>
          <w:p w14:paraId="199FB073">
            <w:pPr>
              <w:pStyle w:val="6"/>
              <w:spacing w:before="78" w:line="290" w:lineRule="auto"/>
              <w:ind w:left="83" w:right="633" w:firstLine="12"/>
              <w:rPr>
                <w:rFonts w:ascii="Times New Roman" w:hAnsi="Times New Roman" w:eastAsia="Times New Roman" w:cs="Times New Roman"/>
                <w:sz w:val="24"/>
                <w:szCs w:val="24"/>
              </w:rPr>
            </w:pPr>
            <w:r>
              <w:rPr>
                <w:spacing w:val="-6"/>
                <w:sz w:val="24"/>
                <w:szCs w:val="24"/>
              </w:rPr>
              <w:t>绝对值</w:t>
            </w:r>
            <w:r>
              <w:rPr>
                <w:sz w:val="24"/>
                <w:szCs w:val="24"/>
              </w:rPr>
              <w:t xml:space="preserve"> </w:t>
            </w:r>
            <w:r>
              <w:rPr>
                <w:rFonts w:ascii="Times New Roman" w:hAnsi="Times New Roman" w:eastAsia="Times New Roman" w:cs="Times New Roman"/>
                <w:spacing w:val="-1"/>
                <w:sz w:val="24"/>
                <w:szCs w:val="24"/>
              </w:rPr>
              <w:t>≤2mm/m</w:t>
            </w:r>
          </w:p>
        </w:tc>
        <w:tc>
          <w:tcPr>
            <w:tcW w:w="2311" w:type="dxa"/>
            <w:vAlign w:val="top"/>
          </w:tcPr>
          <w:p w14:paraId="42F10159">
            <w:pPr>
              <w:pStyle w:val="6"/>
              <w:spacing w:before="156" w:line="232" w:lineRule="auto"/>
              <w:ind w:left="87"/>
              <w:rPr>
                <w:sz w:val="24"/>
                <w:szCs w:val="24"/>
              </w:rPr>
            </w:pPr>
            <w:r>
              <w:rPr>
                <w:rFonts w:ascii="Times New Roman" w:hAnsi="Times New Roman" w:eastAsia="Times New Roman" w:cs="Times New Roman"/>
                <w:spacing w:val="-1"/>
                <w:sz w:val="24"/>
                <w:szCs w:val="24"/>
              </w:rPr>
              <w:t>2mm/m</w:t>
            </w:r>
            <w:r>
              <w:rPr>
                <w:spacing w:val="-1"/>
                <w:sz w:val="24"/>
                <w:szCs w:val="24"/>
              </w:rPr>
              <w:t>＜绝对值</w:t>
            </w:r>
          </w:p>
          <w:p w14:paraId="00DA34C9">
            <w:pPr>
              <w:pStyle w:val="6"/>
              <w:spacing w:before="57" w:line="270" w:lineRule="auto"/>
              <w:ind w:left="94" w:right="265" w:hanging="9"/>
              <w:rPr>
                <w:sz w:val="24"/>
                <w:szCs w:val="24"/>
              </w:rPr>
            </w:pPr>
            <w:r>
              <w:rPr>
                <w:rFonts w:ascii="Times New Roman" w:hAnsi="Times New Roman" w:eastAsia="Times New Roman" w:cs="Times New Roman"/>
                <w:spacing w:val="-5"/>
                <w:sz w:val="24"/>
                <w:szCs w:val="24"/>
              </w:rPr>
              <w:t>≤3mm/m</w:t>
            </w:r>
            <w:r>
              <w:rPr>
                <w:rFonts w:ascii="Times New Roman" w:hAnsi="Times New Roman" w:eastAsia="Times New Roman" w:cs="Times New Roman"/>
                <w:spacing w:val="-33"/>
                <w:sz w:val="24"/>
                <w:szCs w:val="24"/>
              </w:rPr>
              <w:t xml:space="preserve"> </w:t>
            </w:r>
            <w:r>
              <w:rPr>
                <w:spacing w:val="-5"/>
                <w:sz w:val="24"/>
                <w:szCs w:val="24"/>
              </w:rPr>
              <w:t>，每项</w:t>
            </w:r>
            <w:r>
              <w:rPr>
                <w:spacing w:val="-31"/>
                <w:sz w:val="24"/>
                <w:szCs w:val="24"/>
              </w:rPr>
              <w:t xml:space="preserve"> </w:t>
            </w:r>
            <w:r>
              <w:rPr>
                <w:rFonts w:ascii="Times New Roman" w:hAnsi="Times New Roman" w:eastAsia="Times New Roman" w:cs="Times New Roman"/>
                <w:spacing w:val="-5"/>
                <w:sz w:val="24"/>
                <w:szCs w:val="24"/>
              </w:rPr>
              <w:t>1.5</w:t>
            </w:r>
            <w:r>
              <w:rPr>
                <w:sz w:val="24"/>
                <w:szCs w:val="24"/>
              </w:rPr>
              <w:t>分</w:t>
            </w:r>
          </w:p>
        </w:tc>
        <w:tc>
          <w:tcPr>
            <w:tcW w:w="2203" w:type="dxa"/>
            <w:vAlign w:val="top"/>
          </w:tcPr>
          <w:p w14:paraId="03416391">
            <w:pPr>
              <w:spacing w:line="258" w:lineRule="auto"/>
              <w:rPr>
                <w:rFonts w:ascii="Arial"/>
                <w:sz w:val="21"/>
              </w:rPr>
            </w:pPr>
          </w:p>
          <w:p w14:paraId="718D8D7C">
            <w:pPr>
              <w:pStyle w:val="6"/>
              <w:spacing w:before="78" w:line="277" w:lineRule="auto"/>
              <w:ind w:left="101" w:right="108" w:hanging="3"/>
              <w:rPr>
                <w:sz w:val="24"/>
                <w:szCs w:val="24"/>
              </w:rPr>
            </w:pPr>
            <w:r>
              <w:rPr>
                <w:spacing w:val="-4"/>
                <w:sz w:val="24"/>
                <w:szCs w:val="24"/>
              </w:rPr>
              <w:t>绝对值＞</w:t>
            </w:r>
            <w:r>
              <w:rPr>
                <w:rFonts w:ascii="Times New Roman" w:hAnsi="Times New Roman" w:eastAsia="Times New Roman" w:cs="Times New Roman"/>
                <w:spacing w:val="-4"/>
                <w:sz w:val="24"/>
                <w:szCs w:val="24"/>
              </w:rPr>
              <w:t>3mm/m</w:t>
            </w:r>
            <w:r>
              <w:rPr>
                <w:rFonts w:ascii="Times New Roman" w:hAnsi="Times New Roman" w:eastAsia="Times New Roman" w:cs="Times New Roman"/>
                <w:spacing w:val="22"/>
                <w:w w:val="101"/>
                <w:sz w:val="24"/>
                <w:szCs w:val="24"/>
              </w:rPr>
              <w:t xml:space="preserve"> </w:t>
            </w:r>
            <w:r>
              <w:rPr>
                <w:spacing w:val="-4"/>
                <w:sz w:val="24"/>
                <w:szCs w:val="24"/>
              </w:rPr>
              <w:t>或</w:t>
            </w:r>
            <w:r>
              <w:rPr>
                <w:spacing w:val="-3"/>
                <w:sz w:val="24"/>
                <w:szCs w:val="24"/>
              </w:rPr>
              <w:t>未测、记录无效</w:t>
            </w:r>
          </w:p>
        </w:tc>
      </w:tr>
    </w:tbl>
    <w:p w14:paraId="6746D3BB">
      <w:pPr>
        <w:spacing w:before="175" w:line="227" w:lineRule="auto"/>
        <w:ind w:left="745"/>
        <w:outlineLvl w:val="0"/>
        <w:rPr>
          <w:rFonts w:ascii="黑体" w:hAnsi="黑体" w:eastAsia="黑体" w:cs="黑体"/>
          <w:sz w:val="31"/>
          <w:szCs w:val="31"/>
        </w:rPr>
      </w:pPr>
      <w:r>
        <w:rPr>
          <w:rFonts w:ascii="黑体" w:hAnsi="黑体" w:eastAsia="黑体" w:cs="黑体"/>
          <w:b/>
          <w:bCs/>
          <w:spacing w:val="5"/>
          <w:sz w:val="31"/>
          <w:szCs w:val="31"/>
        </w:rPr>
        <w:t>十二、赛场预案</w:t>
      </w:r>
    </w:p>
    <w:p w14:paraId="397C2005">
      <w:pPr>
        <w:pStyle w:val="2"/>
        <w:spacing w:before="177" w:line="230" w:lineRule="auto"/>
        <w:ind w:left="766"/>
        <w:outlineLvl w:val="1"/>
      </w:pPr>
      <w:r>
        <w:rPr>
          <w:b/>
          <w:bCs/>
          <w:spacing w:val="5"/>
        </w:rPr>
        <w:t>（一）火灾安全事故紧急处理预案</w:t>
      </w:r>
    </w:p>
    <w:p w14:paraId="0FC1F5E5">
      <w:pPr>
        <w:pStyle w:val="2"/>
        <w:spacing w:before="172" w:line="333" w:lineRule="auto"/>
        <w:ind w:left="97" w:right="11" w:firstLine="655"/>
        <w:jc w:val="both"/>
      </w:pPr>
      <w:r>
        <w:rPr>
          <w:spacing w:val="8"/>
        </w:rPr>
        <w:t>发现火情立即停止比赛并报警，禁止在悬吊构件状态下</w:t>
      </w:r>
      <w:r>
        <w:rPr>
          <w:spacing w:val="9"/>
        </w:rPr>
        <w:t>盲目切电或进入吊物下方。安全人员组织人员沿通道撤离至</w:t>
      </w:r>
      <w:r>
        <w:rPr>
          <w:spacing w:val="4"/>
        </w:rPr>
        <w:t>危险区外，按火情拨打</w:t>
      </w:r>
      <w:r>
        <w:rPr>
          <w:spacing w:val="-31"/>
        </w:rPr>
        <w:t xml:space="preserve"> </w:t>
      </w:r>
      <w:r>
        <w:rPr>
          <w:spacing w:val="4"/>
        </w:rPr>
        <w:t>119、110；医护人员处置伤员并及时</w:t>
      </w:r>
      <w:r>
        <w:rPr>
          <w:spacing w:val="6"/>
        </w:rPr>
        <w:t>联系</w:t>
      </w:r>
      <w:r>
        <w:rPr>
          <w:spacing w:val="-45"/>
        </w:rPr>
        <w:t xml:space="preserve"> </w:t>
      </w:r>
      <w:r>
        <w:rPr>
          <w:spacing w:val="6"/>
        </w:rPr>
        <w:t>120。不得由选手冒险排险。</w:t>
      </w:r>
    </w:p>
    <w:p w14:paraId="2805F058">
      <w:pPr>
        <w:spacing w:line="333" w:lineRule="auto"/>
        <w:sectPr>
          <w:footerReference r:id="rId17" w:type="default"/>
          <w:pgSz w:w="11906" w:h="16839"/>
          <w:pgMar w:top="1431" w:right="1785" w:bottom="1199" w:left="1707" w:header="0" w:footer="966" w:gutter="0"/>
          <w:cols w:space="720" w:num="1"/>
        </w:sectPr>
      </w:pPr>
    </w:p>
    <w:p w14:paraId="59EB8B7A">
      <w:pPr>
        <w:pStyle w:val="2"/>
        <w:spacing w:before="184" w:line="230" w:lineRule="auto"/>
        <w:ind w:left="688"/>
        <w:outlineLvl w:val="1"/>
      </w:pPr>
      <w:r>
        <w:rPr>
          <w:b/>
          <w:bCs/>
          <w:spacing w:val="1"/>
        </w:rPr>
        <w:t>（二）</w:t>
      </w:r>
      <w:r>
        <w:rPr>
          <w:spacing w:val="69"/>
        </w:rPr>
        <w:t xml:space="preserve"> </w:t>
      </w:r>
      <w:r>
        <w:rPr>
          <w:b/>
          <w:bCs/>
          <w:spacing w:val="1"/>
        </w:rPr>
        <w:t>电力供应事故紧急处理预案</w:t>
      </w:r>
    </w:p>
    <w:p w14:paraId="41D0DE0E">
      <w:pPr>
        <w:pStyle w:val="2"/>
        <w:spacing w:before="178" w:line="333" w:lineRule="auto"/>
        <w:ind w:left="16" w:firstLine="674"/>
        <w:jc w:val="both"/>
      </w:pPr>
      <w:r>
        <w:rPr>
          <w:spacing w:val="8"/>
        </w:rPr>
        <w:t>突发停电立即停止操作、维持警戒并报告裁判，起重设</w:t>
      </w:r>
      <w:r>
        <w:rPr>
          <w:spacing w:val="9"/>
        </w:rPr>
        <w:t>备按制造商应急程序保持受控。由专业人员检查制动与构件状态，必要时采取独立稳定措施并按批准方案处置，不得强</w:t>
      </w:r>
      <w:r>
        <w:rPr>
          <w:spacing w:val="1"/>
        </w:rPr>
        <w:t>行手拉链条、松闸或直接恢复起升。恢复供电后须检查设备、</w:t>
      </w:r>
      <w:r>
        <w:rPr>
          <w:spacing w:val="9"/>
        </w:rPr>
        <w:t>限位、支撑与安全条件，经裁判长批准续赛或更换工位；非</w:t>
      </w:r>
      <w:r>
        <w:rPr>
          <w:spacing w:val="8"/>
        </w:rPr>
        <w:t>选手原因经核定停表补时。</w:t>
      </w:r>
    </w:p>
    <w:p w14:paraId="46F632A4">
      <w:pPr>
        <w:spacing w:line="226" w:lineRule="auto"/>
        <w:ind w:left="666"/>
        <w:outlineLvl w:val="0"/>
        <w:rPr>
          <w:rFonts w:ascii="黑体" w:hAnsi="黑体" w:eastAsia="黑体" w:cs="黑体"/>
          <w:sz w:val="31"/>
          <w:szCs w:val="31"/>
        </w:rPr>
      </w:pPr>
      <w:r>
        <w:rPr>
          <w:rFonts w:ascii="黑体" w:hAnsi="黑体" w:eastAsia="黑体" w:cs="黑体"/>
          <w:b/>
          <w:bCs/>
          <w:spacing w:val="5"/>
          <w:sz w:val="31"/>
          <w:szCs w:val="31"/>
        </w:rPr>
        <w:t>十三、竞赛须知</w:t>
      </w:r>
    </w:p>
    <w:p w14:paraId="2E45A30E">
      <w:pPr>
        <w:pStyle w:val="2"/>
        <w:spacing w:before="179" w:line="232" w:lineRule="auto"/>
        <w:ind w:left="688"/>
        <w:outlineLvl w:val="1"/>
      </w:pPr>
      <w:r>
        <w:rPr>
          <w:b/>
          <w:bCs/>
          <w:spacing w:val="2"/>
        </w:rPr>
        <w:t>（一）参赛队须知</w:t>
      </w:r>
    </w:p>
    <w:p w14:paraId="0C294103">
      <w:pPr>
        <w:pStyle w:val="2"/>
        <w:spacing w:before="170" w:line="333" w:lineRule="auto"/>
        <w:ind w:left="35" w:right="419" w:firstLine="643"/>
      </w:pPr>
      <w:r>
        <w:rPr>
          <w:spacing w:val="8"/>
        </w:rPr>
        <w:t>1.参赛队应该参加赛项执委会组织的闭赛式等各项赛</w:t>
      </w:r>
      <w:r>
        <w:rPr>
          <w:spacing w:val="1"/>
        </w:rPr>
        <w:t>事活动。</w:t>
      </w:r>
    </w:p>
    <w:p w14:paraId="4CCE2FEE">
      <w:pPr>
        <w:pStyle w:val="2"/>
        <w:spacing w:line="332" w:lineRule="auto"/>
        <w:ind w:left="18" w:right="110" w:firstLine="641"/>
      </w:pPr>
      <w:r>
        <w:rPr>
          <w:spacing w:val="9"/>
        </w:rPr>
        <w:t>2.在赛事期间，领队及参赛队其他成员不</w:t>
      </w:r>
      <w:r>
        <w:rPr>
          <w:spacing w:val="8"/>
        </w:rPr>
        <w:t>得私自接触裁</w:t>
      </w:r>
      <w:r>
        <w:rPr>
          <w:spacing w:val="9"/>
        </w:rPr>
        <w:t>判，凡发现有不当行为的，取消其参赛资格，成绩无效。</w:t>
      </w:r>
    </w:p>
    <w:p w14:paraId="60344638">
      <w:pPr>
        <w:pStyle w:val="2"/>
        <w:spacing w:before="6" w:line="332" w:lineRule="auto"/>
        <w:ind w:left="20" w:right="419" w:firstLine="642"/>
      </w:pPr>
      <w:r>
        <w:rPr>
          <w:spacing w:val="9"/>
        </w:rPr>
        <w:t>3.所有参赛人员须按照赛项规程要求按时完成赛项赛</w:t>
      </w:r>
      <w:r>
        <w:rPr>
          <w:spacing w:val="6"/>
        </w:rPr>
        <w:t>后评价工作。</w:t>
      </w:r>
    </w:p>
    <w:p w14:paraId="235481D1">
      <w:pPr>
        <w:pStyle w:val="2"/>
        <w:spacing w:before="5" w:line="333" w:lineRule="auto"/>
        <w:ind w:left="24" w:right="107" w:firstLine="629"/>
      </w:pPr>
      <w:r>
        <w:rPr>
          <w:spacing w:val="9"/>
        </w:rPr>
        <w:t>4.对于有碍比赛公正和比赛正常进行的参赛队，视其情节轻重，给予警告、取消比赛成绩、通报批评等处理。涉及</w:t>
      </w:r>
      <w:r>
        <w:rPr>
          <w:spacing w:val="8"/>
        </w:rPr>
        <w:t>刑事犯罪的移交司法机关处理。</w:t>
      </w:r>
    </w:p>
    <w:p w14:paraId="66D42582">
      <w:pPr>
        <w:pStyle w:val="2"/>
        <w:spacing w:before="5" w:line="330" w:lineRule="auto"/>
        <w:ind w:left="19" w:right="107" w:firstLine="636"/>
      </w:pPr>
      <w:r>
        <w:rPr>
          <w:spacing w:val="6"/>
        </w:rPr>
        <w:t>5.</w:t>
      </w:r>
      <w:r>
        <w:rPr>
          <w:b/>
          <w:bCs/>
          <w:spacing w:val="6"/>
        </w:rPr>
        <w:t>参赛学校赛前须给参赛选手购买相应保险，选手参赛报到时需带上保险单，并提交。</w:t>
      </w:r>
    </w:p>
    <w:p w14:paraId="41AF58F9">
      <w:pPr>
        <w:pStyle w:val="2"/>
        <w:spacing w:before="9" w:line="231" w:lineRule="auto"/>
        <w:ind w:left="688"/>
        <w:outlineLvl w:val="1"/>
      </w:pPr>
      <w:r>
        <w:rPr>
          <w:b/>
          <w:bCs/>
          <w:spacing w:val="3"/>
        </w:rPr>
        <w:t>（二）参赛选手须知</w:t>
      </w:r>
    </w:p>
    <w:p w14:paraId="6B821C49">
      <w:pPr>
        <w:pStyle w:val="2"/>
        <w:spacing w:before="175" w:line="331" w:lineRule="auto"/>
        <w:ind w:left="11" w:right="107" w:firstLine="667"/>
        <w:jc w:val="both"/>
      </w:pPr>
      <w:r>
        <w:rPr>
          <w:spacing w:val="8"/>
        </w:rPr>
        <w:t>1.参赛选手应当文明参赛，服从裁判统一指挥，尊重赛</w:t>
      </w:r>
      <w:r>
        <w:rPr>
          <w:spacing w:val="6"/>
        </w:rPr>
        <w:t>场工 作人员，</w:t>
      </w:r>
      <w:r>
        <w:rPr>
          <w:spacing w:val="-60"/>
        </w:rPr>
        <w:t xml:space="preserve"> </w:t>
      </w:r>
      <w:r>
        <w:rPr>
          <w:spacing w:val="6"/>
        </w:rPr>
        <w:t>自觉维护赛场秩序。如参赛选手因对裁判不</w:t>
      </w:r>
      <w:r>
        <w:rPr>
          <w:spacing w:val="9"/>
        </w:rPr>
        <w:t>服从而停止比赛，则以弃权处理。</w:t>
      </w:r>
    </w:p>
    <w:p w14:paraId="7A60EA70">
      <w:pPr>
        <w:spacing w:line="331" w:lineRule="auto"/>
        <w:sectPr>
          <w:footerReference r:id="rId18" w:type="default"/>
          <w:pgSz w:w="11906" w:h="16839"/>
          <w:pgMar w:top="1431" w:right="1689" w:bottom="1199" w:left="1785" w:header="0" w:footer="966" w:gutter="0"/>
          <w:cols w:space="720" w:num="1"/>
        </w:sectPr>
      </w:pPr>
    </w:p>
    <w:p w14:paraId="1C21631D">
      <w:pPr>
        <w:pStyle w:val="2"/>
        <w:spacing w:before="182" w:line="333" w:lineRule="auto"/>
        <w:ind w:left="44" w:right="311" w:firstLine="615"/>
      </w:pPr>
      <w:r>
        <w:rPr>
          <w:spacing w:val="6"/>
        </w:rPr>
        <w:t>2.参赛选手须严格遵守竞赛规程规定的安全操作流程，</w:t>
      </w:r>
      <w:r>
        <w:rPr>
          <w:spacing w:val="5"/>
        </w:rPr>
        <w:t>防止发生安全事故。</w:t>
      </w:r>
    </w:p>
    <w:p w14:paraId="7EAA7184">
      <w:pPr>
        <w:pStyle w:val="2"/>
        <w:spacing w:line="334" w:lineRule="auto"/>
        <w:ind w:left="36" w:right="243" w:firstLine="625"/>
      </w:pPr>
      <w:r>
        <w:rPr>
          <w:spacing w:val="9"/>
        </w:rPr>
        <w:t>3.参赛选手应该爱护赛场使用的设备、仪器等</w:t>
      </w:r>
      <w:r>
        <w:rPr>
          <w:spacing w:val="8"/>
        </w:rPr>
        <w:t>，不得人</w:t>
      </w:r>
      <w:r>
        <w:rPr>
          <w:spacing w:val="7"/>
        </w:rPr>
        <w:t>为损坏比赛所使用的仪器设备。</w:t>
      </w:r>
    </w:p>
    <w:p w14:paraId="5EF04D78">
      <w:pPr>
        <w:pStyle w:val="2"/>
        <w:spacing w:before="1" w:line="230" w:lineRule="auto"/>
        <w:ind w:left="653"/>
      </w:pPr>
      <w:r>
        <w:rPr>
          <w:spacing w:val="9"/>
        </w:rPr>
        <w:t>4.参赛选手须严格按照规定时间进入候考区和比赛场</w:t>
      </w:r>
    </w:p>
    <w:p w14:paraId="1C478BFF">
      <w:pPr>
        <w:pStyle w:val="2"/>
        <w:spacing w:before="174" w:line="333" w:lineRule="auto"/>
        <w:ind w:left="26" w:right="246" w:hanging="2"/>
      </w:pPr>
      <w:r>
        <w:rPr>
          <w:spacing w:val="9"/>
        </w:rPr>
        <w:t>地，不允许携带任何竞赛规程禁止使用的电子产品及通讯工具，以及其它与竞赛有关的资料和书籍，不得以任何方</w:t>
      </w:r>
      <w:r>
        <w:rPr>
          <w:spacing w:val="8"/>
        </w:rPr>
        <w:t>式泄</w:t>
      </w:r>
      <w:r>
        <w:rPr>
          <w:spacing w:val="9"/>
        </w:rPr>
        <w:t>露参赛院校、选手姓名等。涉及竞赛场上应该保密的信</w:t>
      </w:r>
      <w:r>
        <w:rPr>
          <w:spacing w:val="8"/>
        </w:rPr>
        <w:t>息。</w:t>
      </w:r>
    </w:p>
    <w:p w14:paraId="4C6F2227">
      <w:pPr>
        <w:pStyle w:val="2"/>
        <w:spacing w:before="1" w:line="228" w:lineRule="auto"/>
        <w:ind w:left="655"/>
      </w:pPr>
      <w:r>
        <w:rPr>
          <w:spacing w:val="9"/>
        </w:rPr>
        <w:t>5.参赛选手对于认为有影响个人比赛成绩的裁判行为</w:t>
      </w:r>
    </w:p>
    <w:p w14:paraId="111CA6A1">
      <w:pPr>
        <w:pStyle w:val="2"/>
        <w:spacing w:before="180" w:line="333" w:lineRule="auto"/>
        <w:ind w:left="21" w:right="245" w:firstLine="12"/>
      </w:pPr>
      <w:r>
        <w:rPr>
          <w:spacing w:val="9"/>
        </w:rPr>
        <w:t>或设备故障等，应向指导老师反映，由指导</w:t>
      </w:r>
      <w:r>
        <w:rPr>
          <w:spacing w:val="8"/>
        </w:rPr>
        <w:t>老师按大赛制度</w:t>
      </w:r>
      <w:r>
        <w:rPr>
          <w:spacing w:val="3"/>
        </w:rPr>
        <w:t>规定进行申诉。参赛选手不得利用比赛相关的微信群、</w:t>
      </w:r>
      <w:r>
        <w:t>QQ</w:t>
      </w:r>
      <w:r>
        <w:rPr>
          <w:spacing w:val="3"/>
        </w:rPr>
        <w:t xml:space="preserve"> 群</w:t>
      </w:r>
      <w:r>
        <w:rPr>
          <w:spacing w:val="8"/>
        </w:rPr>
        <w:t>发表虚假信息和不当言论。</w:t>
      </w:r>
    </w:p>
    <w:p w14:paraId="41182414">
      <w:pPr>
        <w:pStyle w:val="2"/>
        <w:spacing w:line="229" w:lineRule="auto"/>
        <w:ind w:left="688"/>
        <w:outlineLvl w:val="1"/>
      </w:pPr>
      <w:r>
        <w:rPr>
          <w:b/>
          <w:bCs/>
          <w:spacing w:val="3"/>
        </w:rPr>
        <w:t>（三）指导教师须知</w:t>
      </w:r>
    </w:p>
    <w:p w14:paraId="6F88DA34">
      <w:pPr>
        <w:pStyle w:val="2"/>
        <w:spacing w:before="175" w:line="229" w:lineRule="auto"/>
        <w:ind w:left="678"/>
      </w:pPr>
      <w:r>
        <w:rPr>
          <w:spacing w:val="8"/>
        </w:rPr>
        <w:t>1.指导教师应该根据专业教学计划和赛项规程合理制</w:t>
      </w:r>
    </w:p>
    <w:p w14:paraId="6DBEB3EC">
      <w:pPr>
        <w:pStyle w:val="2"/>
        <w:spacing w:before="174" w:line="332" w:lineRule="auto"/>
        <w:ind w:left="21" w:right="248" w:firstLine="17"/>
      </w:pPr>
      <w:r>
        <w:rPr>
          <w:spacing w:val="8"/>
        </w:rPr>
        <w:t>定训练方案，认真指导选手训练，培养选手的综合职业能力和良好的职业素养，克服功利化思想。</w:t>
      </w:r>
    </w:p>
    <w:p w14:paraId="0868D1F0">
      <w:pPr>
        <w:pStyle w:val="2"/>
        <w:spacing w:before="7" w:line="330" w:lineRule="auto"/>
        <w:ind w:left="42" w:right="558" w:firstLine="617"/>
      </w:pPr>
      <w:r>
        <w:rPr>
          <w:spacing w:val="9"/>
        </w:rPr>
        <w:t>2.指导教师应该根据赛项规程要求做好参赛选手保险</w:t>
      </w:r>
      <w:r>
        <w:rPr>
          <w:spacing w:val="7"/>
        </w:rPr>
        <w:t>办理工作，并积极做好选手的安全教育。</w:t>
      </w:r>
    </w:p>
    <w:p w14:paraId="5DFBFF9D">
      <w:pPr>
        <w:pStyle w:val="2"/>
        <w:spacing w:before="13" w:line="330" w:lineRule="auto"/>
        <w:ind w:left="29" w:right="244" w:firstLine="633"/>
      </w:pPr>
      <w:r>
        <w:rPr>
          <w:spacing w:val="9"/>
        </w:rPr>
        <w:t>3.指导教师参加赛项观摩等活动，不得违反</w:t>
      </w:r>
      <w:r>
        <w:rPr>
          <w:spacing w:val="8"/>
        </w:rPr>
        <w:t>赛项规定进</w:t>
      </w:r>
      <w:r>
        <w:rPr>
          <w:spacing w:val="7"/>
        </w:rPr>
        <w:t>入赛场，干扰比赛正常进行。</w:t>
      </w:r>
    </w:p>
    <w:p w14:paraId="6666E6CF">
      <w:pPr>
        <w:pStyle w:val="2"/>
        <w:spacing w:before="10" w:line="332" w:lineRule="auto"/>
        <w:ind w:left="21" w:firstLine="632"/>
      </w:pPr>
      <w:r>
        <w:rPr>
          <w:spacing w:val="4"/>
        </w:rPr>
        <w:t>4.指导教师应自觉遵守大赛各项制度，尊重专家、</w:t>
      </w:r>
      <w:r>
        <w:rPr>
          <w:spacing w:val="3"/>
        </w:rPr>
        <w:t>裁判、</w:t>
      </w:r>
      <w:r>
        <w:rPr>
          <w:spacing w:val="9"/>
        </w:rPr>
        <w:t>监督仲裁及工作人员。要引导和教育参赛选手对于认为有影响个人比赛成绩的裁判行为或设备故障，按照赛项指南规定</w:t>
      </w:r>
      <w:r>
        <w:rPr>
          <w:spacing w:val="6"/>
        </w:rPr>
        <w:t>和大赛制度与裁判、工作人员进行充分沟通或赛后提出申诉，</w:t>
      </w:r>
    </w:p>
    <w:p w14:paraId="1B7F86FB">
      <w:pPr>
        <w:spacing w:line="332" w:lineRule="auto"/>
        <w:sectPr>
          <w:footerReference r:id="rId19" w:type="default"/>
          <w:pgSz w:w="11906" w:h="16839"/>
          <w:pgMar w:top="1431" w:right="1551" w:bottom="1199" w:left="1785" w:header="0" w:footer="966" w:gutter="0"/>
          <w:cols w:space="720" w:num="1"/>
        </w:sectPr>
      </w:pPr>
    </w:p>
    <w:p w14:paraId="12BE87AC">
      <w:pPr>
        <w:pStyle w:val="2"/>
        <w:spacing w:before="185" w:line="331" w:lineRule="auto"/>
        <w:ind w:left="22" w:right="273" w:firstLine="5"/>
        <w:jc w:val="both"/>
      </w:pPr>
      <w:r>
        <w:rPr>
          <w:spacing w:val="9"/>
        </w:rPr>
        <w:t>不得在网络、微信群等各种媒体发表、传播有待核实信息和过激言论。对比赛过程中的争议问题，要按大赛制度规定程</w:t>
      </w:r>
      <w:r>
        <w:rPr>
          <w:spacing w:val="8"/>
        </w:rPr>
        <w:t>序处理，不得采取过激行为。</w:t>
      </w:r>
    </w:p>
    <w:p w14:paraId="500C78A2">
      <w:pPr>
        <w:pStyle w:val="2"/>
        <w:spacing w:before="10" w:line="229" w:lineRule="auto"/>
        <w:ind w:left="688"/>
        <w:outlineLvl w:val="1"/>
      </w:pPr>
      <w:r>
        <w:rPr>
          <w:b/>
          <w:bCs/>
          <w:spacing w:val="3"/>
        </w:rPr>
        <w:t>（四）工作人员须知</w:t>
      </w:r>
    </w:p>
    <w:p w14:paraId="5CB10063">
      <w:pPr>
        <w:pStyle w:val="2"/>
        <w:spacing w:before="176" w:line="330" w:lineRule="auto"/>
        <w:ind w:left="65" w:right="273" w:firstLine="613"/>
      </w:pPr>
      <w:r>
        <w:rPr>
          <w:spacing w:val="8"/>
        </w:rPr>
        <w:t>1.工作人员必须服从赛项执委会统一指挥，佩戴工作人</w:t>
      </w:r>
      <w:r>
        <w:rPr>
          <w:spacing w:val="6"/>
        </w:rPr>
        <w:t>员标识，认真履行职责，做好竞赛服务工作。</w:t>
      </w:r>
    </w:p>
    <w:p w14:paraId="6E1C34F2">
      <w:pPr>
        <w:pStyle w:val="2"/>
        <w:spacing w:before="12" w:line="330" w:lineRule="auto"/>
        <w:ind w:left="22" w:right="273" w:firstLine="637"/>
      </w:pPr>
      <w:r>
        <w:rPr>
          <w:spacing w:val="9"/>
        </w:rPr>
        <w:t>2.工作人员按照分工准时上岗，不得擅自离岗</w:t>
      </w:r>
      <w:r>
        <w:rPr>
          <w:spacing w:val="8"/>
        </w:rPr>
        <w:t>，应认真</w:t>
      </w:r>
      <w:r>
        <w:rPr>
          <w:spacing w:val="9"/>
        </w:rPr>
        <w:t>履行各自的工作职责，保证竞赛工作的顺利进行。</w:t>
      </w:r>
    </w:p>
    <w:p w14:paraId="20DC21A7">
      <w:pPr>
        <w:pStyle w:val="2"/>
        <w:spacing w:before="11" w:line="333" w:lineRule="auto"/>
        <w:ind w:left="57" w:right="188" w:firstLine="604"/>
      </w:pPr>
      <w:r>
        <w:rPr>
          <w:spacing w:val="9"/>
        </w:rPr>
        <w:t>3.工作人员应在规定的区域内工作，未经</w:t>
      </w:r>
      <w:r>
        <w:rPr>
          <w:spacing w:val="8"/>
        </w:rPr>
        <w:t>许可，不得擅</w:t>
      </w:r>
      <w:r>
        <w:rPr>
          <w:spacing w:val="-1"/>
        </w:rPr>
        <w:t>自进入竞赛场地。如需进场，需经过裁判长同意，核准证件，</w:t>
      </w:r>
      <w:r>
        <w:rPr>
          <w:spacing w:val="2"/>
        </w:rPr>
        <w:t>由裁判跟随入场。</w:t>
      </w:r>
    </w:p>
    <w:p w14:paraId="6707084A">
      <w:pPr>
        <w:pStyle w:val="2"/>
        <w:spacing w:before="3" w:line="331" w:lineRule="auto"/>
        <w:ind w:left="25" w:right="273" w:firstLine="628"/>
      </w:pPr>
      <w:r>
        <w:rPr>
          <w:spacing w:val="9"/>
        </w:rPr>
        <w:t>4.如遇突发事件，须及时向裁判员报告，同时做好疏导</w:t>
      </w:r>
      <w:r>
        <w:rPr>
          <w:spacing w:val="8"/>
        </w:rPr>
        <w:t>工作，避免重大事故发生，确保竞赛圆满成功。</w:t>
      </w:r>
    </w:p>
    <w:p w14:paraId="0E1D1498">
      <w:pPr>
        <w:pStyle w:val="2"/>
        <w:spacing w:before="9" w:line="333" w:lineRule="auto"/>
        <w:ind w:left="16" w:right="273" w:firstLine="638"/>
      </w:pPr>
      <w:r>
        <w:rPr>
          <w:spacing w:val="9"/>
        </w:rPr>
        <w:t>5.竞赛期间，工作人员不得干涉职责之外的事宜，不得利用工作之便，弄虚作假、徇私舞弊。如有上述现象或因工作不负责任的情况，造成竞赛程序无法继续进行，由赛项执委会视情节轻重，给予通报批评或停止工作，并通知其所在</w:t>
      </w:r>
      <w:r>
        <w:rPr>
          <w:spacing w:val="8"/>
        </w:rPr>
        <w:t>单位做出相应处理。</w:t>
      </w:r>
    </w:p>
    <w:p w14:paraId="51165678">
      <w:pPr>
        <w:spacing w:before="314" w:line="226" w:lineRule="auto"/>
        <w:ind w:left="666"/>
        <w:outlineLvl w:val="0"/>
        <w:rPr>
          <w:rFonts w:ascii="黑体" w:hAnsi="黑体" w:eastAsia="黑体" w:cs="黑体"/>
          <w:sz w:val="31"/>
          <w:szCs w:val="31"/>
        </w:rPr>
      </w:pPr>
      <w:r>
        <w:rPr>
          <w:rFonts w:ascii="黑体" w:hAnsi="黑体" w:eastAsia="黑体" w:cs="黑体"/>
          <w:b/>
          <w:bCs/>
          <w:spacing w:val="5"/>
          <w:sz w:val="31"/>
          <w:szCs w:val="31"/>
        </w:rPr>
        <w:t>十四、申诉与仲裁</w:t>
      </w:r>
    </w:p>
    <w:p w14:paraId="2D613996">
      <w:pPr>
        <w:pStyle w:val="2"/>
        <w:spacing w:before="182" w:line="330" w:lineRule="auto"/>
        <w:ind w:left="25" w:right="4" w:firstLine="653"/>
        <w:jc w:val="both"/>
      </w:pPr>
      <w:r>
        <w:rPr>
          <w:spacing w:val="6"/>
        </w:rPr>
        <w:t>1.各参赛队对不符合大赛和赛项规程规定的仪器、设备、</w:t>
      </w:r>
      <w:r>
        <w:rPr>
          <w:spacing w:val="9"/>
        </w:rPr>
        <w:t>工装、材料、物件、计算机软硬件、竞赛使用工具、用品，</w:t>
      </w:r>
    </w:p>
    <w:p w14:paraId="11EAA0B6">
      <w:pPr>
        <w:pStyle w:val="2"/>
        <w:spacing w:before="12" w:line="330" w:lineRule="auto"/>
        <w:ind w:left="25" w:firstLine="6"/>
        <w:jc w:val="both"/>
      </w:pPr>
      <w:r>
        <w:rPr>
          <w:spacing w:val="9"/>
        </w:rPr>
        <w:t>竞赛执裁、赛场管理，以及工作人员的不规范行</w:t>
      </w:r>
      <w:r>
        <w:rPr>
          <w:spacing w:val="8"/>
        </w:rPr>
        <w:t>为等持有异</w:t>
      </w:r>
      <w:r>
        <w:rPr>
          <w:spacing w:val="7"/>
        </w:rPr>
        <w:t>议时，由各参赛队领队向赛项监督仲裁工作组提出书面申诉。</w:t>
      </w:r>
    </w:p>
    <w:p w14:paraId="38CD6DD4">
      <w:pPr>
        <w:spacing w:line="330" w:lineRule="auto"/>
        <w:sectPr>
          <w:footerReference r:id="rId20" w:type="default"/>
          <w:pgSz w:w="11906" w:h="16839"/>
          <w:pgMar w:top="1431" w:right="1524" w:bottom="1199" w:left="1785" w:header="0" w:footer="966" w:gutter="0"/>
          <w:cols w:space="720" w:num="1"/>
        </w:sectPr>
      </w:pPr>
    </w:p>
    <w:p w14:paraId="5F13B05D">
      <w:pPr>
        <w:pStyle w:val="2"/>
        <w:spacing w:before="187" w:line="333" w:lineRule="auto"/>
        <w:ind w:left="27" w:right="275" w:firstLine="632"/>
      </w:pPr>
      <w:r>
        <w:rPr>
          <w:spacing w:val="9"/>
        </w:rPr>
        <w:t>2.监督仲裁人员的姓名、联系方式、工作</w:t>
      </w:r>
      <w:r>
        <w:rPr>
          <w:spacing w:val="8"/>
        </w:rPr>
        <w:t>地点应该在竞</w:t>
      </w:r>
      <w:r>
        <w:rPr>
          <w:spacing w:val="9"/>
        </w:rPr>
        <w:t>赛期间向参赛队和工作人员公示，确保信息畅通并同</w:t>
      </w:r>
      <w:r>
        <w:rPr>
          <w:spacing w:val="8"/>
        </w:rPr>
        <w:t>时接受</w:t>
      </w:r>
      <w:r>
        <w:rPr>
          <w:spacing w:val="4"/>
        </w:rPr>
        <w:t>大众监督。</w:t>
      </w:r>
    </w:p>
    <w:p w14:paraId="5494D743">
      <w:pPr>
        <w:pStyle w:val="2"/>
        <w:spacing w:line="332" w:lineRule="auto"/>
        <w:ind w:left="46" w:right="273" w:firstLine="616"/>
      </w:pPr>
      <w:r>
        <w:rPr>
          <w:spacing w:val="9"/>
        </w:rPr>
        <w:t>3.赛项监督仲裁工作组只接受各校领队签</w:t>
      </w:r>
      <w:r>
        <w:rPr>
          <w:spacing w:val="8"/>
        </w:rPr>
        <w:t>字、递交的仅</w:t>
      </w:r>
      <w:r>
        <w:rPr>
          <w:spacing w:val="6"/>
        </w:rPr>
        <w:t>限于本队的书面申诉报告。</w:t>
      </w:r>
    </w:p>
    <w:p w14:paraId="710D0B95">
      <w:pPr>
        <w:pStyle w:val="2"/>
        <w:spacing w:before="4" w:line="333" w:lineRule="auto"/>
        <w:ind w:left="27" w:right="275" w:firstLine="625"/>
      </w:pPr>
      <w:r>
        <w:rPr>
          <w:spacing w:val="9"/>
        </w:rPr>
        <w:t>4.提出申诉的时间应在比赛结束后（选手赛场比赛内容</w:t>
      </w:r>
      <w:r>
        <w:rPr>
          <w:spacing w:val="7"/>
        </w:rPr>
        <w:t>全部 完成）2</w:t>
      </w:r>
      <w:r>
        <w:rPr>
          <w:spacing w:val="52"/>
        </w:rPr>
        <w:t xml:space="preserve"> </w:t>
      </w:r>
      <w:r>
        <w:rPr>
          <w:spacing w:val="7"/>
        </w:rPr>
        <w:t>小时内，超过时效不予受理。申诉报告应对</w:t>
      </w:r>
      <w:r>
        <w:rPr>
          <w:spacing w:val="9"/>
        </w:rPr>
        <w:t>申诉事件的现象、发生时间、涉及人员、申诉依据等</w:t>
      </w:r>
      <w:r>
        <w:rPr>
          <w:spacing w:val="8"/>
        </w:rPr>
        <w:t>进行充</w:t>
      </w:r>
      <w:r>
        <w:rPr>
          <w:spacing w:val="7"/>
        </w:rPr>
        <w:t>分、实事求是的叙述。</w:t>
      </w:r>
    </w:p>
    <w:p w14:paraId="7E985836">
      <w:pPr>
        <w:pStyle w:val="2"/>
        <w:spacing w:before="4" w:line="330" w:lineRule="auto"/>
        <w:ind w:left="35" w:right="424" w:firstLine="619"/>
      </w:pPr>
      <w:r>
        <w:rPr>
          <w:spacing w:val="7"/>
        </w:rPr>
        <w:t>5.赛项监督仲裁工作组在接到申诉报告后的 2</w:t>
      </w:r>
      <w:r>
        <w:rPr>
          <w:spacing w:val="55"/>
        </w:rPr>
        <w:t xml:space="preserve"> </w:t>
      </w:r>
      <w:r>
        <w:rPr>
          <w:spacing w:val="7"/>
        </w:rPr>
        <w:t>小时内</w:t>
      </w:r>
      <w:r>
        <w:rPr>
          <w:spacing w:val="8"/>
        </w:rPr>
        <w:t>组织复议，并及时将复议结果以书面形式告知申诉方。</w:t>
      </w:r>
    </w:p>
    <w:p w14:paraId="33F8912F">
      <w:pPr>
        <w:pStyle w:val="2"/>
        <w:spacing w:before="8" w:line="332" w:lineRule="auto"/>
        <w:ind w:left="24" w:right="273" w:firstLine="637"/>
      </w:pPr>
      <w:r>
        <w:rPr>
          <w:spacing w:val="9"/>
        </w:rPr>
        <w:t>6.仲裁结果由申诉人签收，不能代收。如在</w:t>
      </w:r>
      <w:r>
        <w:rPr>
          <w:spacing w:val="8"/>
        </w:rPr>
        <w:t>约定时间和地点申诉人离开，视为自行放弃申诉。</w:t>
      </w:r>
    </w:p>
    <w:p w14:paraId="07850BC6">
      <w:pPr>
        <w:pStyle w:val="2"/>
        <w:spacing w:before="6" w:line="229" w:lineRule="auto"/>
        <w:ind w:left="663"/>
      </w:pPr>
      <w:r>
        <w:rPr>
          <w:spacing w:val="7"/>
        </w:rPr>
        <w:t>7.申诉方可随时提出放弃申诉。</w:t>
      </w:r>
    </w:p>
    <w:p w14:paraId="2B402E3C">
      <w:pPr>
        <w:spacing w:before="175" w:line="226" w:lineRule="auto"/>
        <w:ind w:left="666"/>
        <w:outlineLvl w:val="0"/>
        <w:rPr>
          <w:rFonts w:ascii="黑体" w:hAnsi="黑体" w:eastAsia="黑体" w:cs="黑体"/>
          <w:sz w:val="31"/>
          <w:szCs w:val="31"/>
        </w:rPr>
      </w:pPr>
      <w:r>
        <w:rPr>
          <w:rFonts w:ascii="黑体" w:hAnsi="黑体" w:eastAsia="黑体" w:cs="黑体"/>
          <w:b/>
          <w:bCs/>
          <w:spacing w:val="5"/>
          <w:sz w:val="31"/>
          <w:szCs w:val="31"/>
        </w:rPr>
        <w:t>十五、竞赛观摩</w:t>
      </w:r>
    </w:p>
    <w:p w14:paraId="445B24F9">
      <w:pPr>
        <w:pStyle w:val="2"/>
        <w:spacing w:before="183" w:line="332" w:lineRule="auto"/>
        <w:ind w:left="16" w:firstLine="653"/>
        <w:jc w:val="both"/>
      </w:pPr>
      <w:r>
        <w:rPr>
          <w:spacing w:val="9"/>
        </w:rPr>
        <w:t>竞赛过程中，场外设定固定观摩区域，向媒</w:t>
      </w:r>
      <w:r>
        <w:rPr>
          <w:spacing w:val="8"/>
        </w:rPr>
        <w:t>体、企业代</w:t>
      </w:r>
      <w:r>
        <w:rPr>
          <w:spacing w:val="9"/>
        </w:rPr>
        <w:t>表、院校师生等社会公众开放，不允许有大声喧哗等影响参</w:t>
      </w:r>
      <w:r>
        <w:rPr>
          <w:spacing w:val="8"/>
        </w:rPr>
        <w:t>赛选手竞赛的行为发生。指导教师不得进入</w:t>
      </w:r>
      <w:r>
        <w:rPr>
          <w:spacing w:val="7"/>
        </w:rPr>
        <w:t>赛场内进行指导。</w:t>
      </w:r>
      <w:r>
        <w:rPr>
          <w:spacing w:val="9"/>
        </w:rPr>
        <w:t>为保证大赛顺利进行，在观摩期间应遵循以下规则：</w:t>
      </w:r>
    </w:p>
    <w:p w14:paraId="208BE286">
      <w:pPr>
        <w:pStyle w:val="2"/>
        <w:spacing w:before="9" w:line="332" w:lineRule="auto"/>
        <w:ind w:left="27" w:right="339" w:firstLine="650"/>
      </w:pPr>
      <w:r>
        <w:rPr>
          <w:spacing w:val="5"/>
        </w:rPr>
        <w:t>1.除与竞赛直接有关工作人员、裁判员、参赛选手外，</w:t>
      </w:r>
      <w:r>
        <w:rPr>
          <w:spacing w:val="7"/>
        </w:rPr>
        <w:t>其余人员均为观摩观众。</w:t>
      </w:r>
    </w:p>
    <w:p w14:paraId="1908F4D2">
      <w:pPr>
        <w:pStyle w:val="2"/>
        <w:spacing w:before="4" w:line="333" w:lineRule="auto"/>
        <w:ind w:left="32" w:right="273" w:firstLine="627"/>
      </w:pPr>
      <w:r>
        <w:rPr>
          <w:spacing w:val="9"/>
        </w:rPr>
        <w:t>2.请勿在选手准备或比赛中交谈或欢呼；请勿</w:t>
      </w:r>
      <w:r>
        <w:rPr>
          <w:spacing w:val="8"/>
        </w:rPr>
        <w:t>对选手打手势，包括哑语沟通等明示、暗示行为，禁止鼓掌喝彩等发</w:t>
      </w:r>
      <w:r>
        <w:rPr>
          <w:spacing w:val="5"/>
        </w:rPr>
        <w:t>出声音的行为。</w:t>
      </w:r>
    </w:p>
    <w:p w14:paraId="082639C9">
      <w:pPr>
        <w:spacing w:line="333" w:lineRule="auto"/>
        <w:sectPr>
          <w:footerReference r:id="rId21" w:type="default"/>
          <w:pgSz w:w="11906" w:h="16839"/>
          <w:pgMar w:top="1431" w:right="1524" w:bottom="1199" w:left="1785" w:header="0" w:footer="966" w:gutter="0"/>
          <w:cols w:space="720" w:num="1"/>
        </w:sectPr>
      </w:pPr>
    </w:p>
    <w:p w14:paraId="36CD6AAE">
      <w:pPr>
        <w:pStyle w:val="2"/>
        <w:spacing w:before="183" w:line="332" w:lineRule="auto"/>
        <w:ind w:left="25" w:right="11" w:firstLine="637"/>
      </w:pPr>
      <w:r>
        <w:rPr>
          <w:spacing w:val="9"/>
        </w:rPr>
        <w:t>3.请勿在观摩赛场地内使用相机、摄影机</w:t>
      </w:r>
      <w:r>
        <w:rPr>
          <w:spacing w:val="8"/>
        </w:rPr>
        <w:t>等一切对比赛正常进行造成干扰的带有闪光灯及快门音的设备。</w:t>
      </w:r>
    </w:p>
    <w:p w14:paraId="21DB4235">
      <w:pPr>
        <w:pStyle w:val="2"/>
        <w:spacing w:before="3" w:line="333" w:lineRule="auto"/>
        <w:ind w:left="26" w:right="13" w:firstLine="627"/>
      </w:pPr>
      <w:r>
        <w:rPr>
          <w:spacing w:val="9"/>
        </w:rPr>
        <w:t>4.不得违反海南省职业院校技能大赛规定的各项纪律。请站在规划的观摩席或者安全线以外观看比赛，并遵循</w:t>
      </w:r>
      <w:r>
        <w:rPr>
          <w:spacing w:val="8"/>
        </w:rPr>
        <w:t>赛场内工作人员和竞赛裁判人员的指挥。</w:t>
      </w:r>
    </w:p>
    <w:p w14:paraId="0EAA58AF">
      <w:pPr>
        <w:pStyle w:val="2"/>
        <w:spacing w:before="1" w:line="334" w:lineRule="auto"/>
        <w:ind w:left="27" w:right="13" w:firstLine="627"/>
      </w:pPr>
      <w:r>
        <w:rPr>
          <w:spacing w:val="9"/>
        </w:rPr>
        <w:t>5.请务必保持赛场清洁，禁止吸烟，将饮料食品包装及</w:t>
      </w:r>
      <w:r>
        <w:rPr>
          <w:spacing w:val="7"/>
        </w:rPr>
        <w:t>其他杂物扔进垃圾箱。</w:t>
      </w:r>
    </w:p>
    <w:p w14:paraId="64F0F46D">
      <w:pPr>
        <w:pStyle w:val="2"/>
        <w:spacing w:before="3" w:line="333" w:lineRule="auto"/>
        <w:ind w:left="21" w:right="11" w:firstLine="639"/>
      </w:pPr>
      <w:r>
        <w:rPr>
          <w:spacing w:val="9"/>
        </w:rPr>
        <w:t>6.如果对裁判打分及观摩赛成绩产生质疑的</w:t>
      </w:r>
      <w:r>
        <w:rPr>
          <w:spacing w:val="8"/>
        </w:rPr>
        <w:t>，请通过各</w:t>
      </w:r>
      <w:r>
        <w:rPr>
          <w:spacing w:val="9"/>
        </w:rPr>
        <w:t>参赛队领队向组委会监督仲裁委员会提出，不得在比赛现场</w:t>
      </w:r>
      <w:r>
        <w:rPr>
          <w:spacing w:val="2"/>
        </w:rPr>
        <w:t>发言。</w:t>
      </w:r>
    </w:p>
    <w:p w14:paraId="4D6D722E">
      <w:pPr>
        <w:pStyle w:val="2"/>
        <w:spacing w:before="1" w:line="228" w:lineRule="auto"/>
        <w:ind w:left="684"/>
      </w:pPr>
      <w:r>
        <w:rPr>
          <w:b/>
          <w:bCs/>
          <w:spacing w:val="2"/>
        </w:rPr>
        <w:t>附件</w:t>
      </w:r>
      <w:r>
        <w:rPr>
          <w:spacing w:val="-31"/>
        </w:rPr>
        <w:t xml:space="preserve"> </w:t>
      </w:r>
      <w:r>
        <w:rPr>
          <w:b/>
          <w:bCs/>
          <w:spacing w:val="2"/>
        </w:rPr>
        <w:t>1:装配式建筑智能建造样题</w:t>
      </w:r>
    </w:p>
    <w:p w14:paraId="72B69D4D">
      <w:pPr>
        <w:pStyle w:val="2"/>
        <w:spacing w:before="174" w:line="229" w:lineRule="auto"/>
        <w:ind w:left="667"/>
        <w:outlineLvl w:val="0"/>
      </w:pPr>
      <w:r>
        <w:rPr>
          <w:b/>
          <w:bCs/>
          <w:spacing w:val="6"/>
        </w:rPr>
        <w:t>一、施工图识读仿真模拟样题</w:t>
      </w:r>
    </w:p>
    <w:p w14:paraId="699172E8">
      <w:pPr>
        <w:pStyle w:val="2"/>
        <w:spacing w:before="178" w:line="333" w:lineRule="auto"/>
        <w:ind w:left="24" w:right="11" w:firstLine="635"/>
        <w:jc w:val="both"/>
      </w:pPr>
      <w:r>
        <w:rPr>
          <w:spacing w:val="9"/>
        </w:rPr>
        <w:t>参赛选手根据提供的装配式建筑施工图等工程文件，了解图纸信息，在规定时间内完成与施工图相关的仿真模拟识</w:t>
      </w:r>
      <w:r>
        <w:rPr>
          <w:spacing w:val="7"/>
        </w:rPr>
        <w:t>读技能考核任务。</w:t>
      </w:r>
    </w:p>
    <w:p w14:paraId="580F47D9">
      <w:pPr>
        <w:pStyle w:val="2"/>
        <w:spacing w:before="3" w:line="235" w:lineRule="auto"/>
        <w:ind w:left="688"/>
      </w:pPr>
      <w:r>
        <w:rPr>
          <w:spacing w:val="4"/>
        </w:rPr>
        <w:t>（一）工程概况</w:t>
      </w:r>
    </w:p>
    <w:p w14:paraId="4C95EC1C">
      <w:pPr>
        <w:pStyle w:val="2"/>
        <w:spacing w:before="164" w:line="238" w:lineRule="auto"/>
        <w:ind w:left="678"/>
      </w:pPr>
      <w:r>
        <w:rPr>
          <w:spacing w:val="3"/>
        </w:rPr>
        <w:t>1.建筑功能</w:t>
      </w:r>
    </w:p>
    <w:p w14:paraId="1B2488D6">
      <w:pPr>
        <w:pStyle w:val="2"/>
        <w:spacing w:before="160" w:line="239" w:lineRule="auto"/>
        <w:ind w:left="659"/>
      </w:pPr>
      <w:r>
        <w:rPr>
          <w:spacing w:val="6"/>
        </w:rPr>
        <w:t>2.建筑面积</w:t>
      </w:r>
    </w:p>
    <w:p w14:paraId="20BCFB07">
      <w:pPr>
        <w:pStyle w:val="2"/>
        <w:spacing w:before="160" w:line="233" w:lineRule="auto"/>
        <w:ind w:left="662"/>
      </w:pPr>
      <w:r>
        <w:rPr>
          <w:spacing w:val="6"/>
        </w:rPr>
        <w:t>3.建筑高度</w:t>
      </w:r>
    </w:p>
    <w:p w14:paraId="16B6986E">
      <w:pPr>
        <w:pStyle w:val="2"/>
        <w:spacing w:before="169" w:line="239" w:lineRule="auto"/>
        <w:ind w:left="653"/>
      </w:pPr>
      <w:r>
        <w:rPr>
          <w:spacing w:val="7"/>
        </w:rPr>
        <w:t>4.建筑层数</w:t>
      </w:r>
    </w:p>
    <w:p w14:paraId="458C9C28">
      <w:pPr>
        <w:pStyle w:val="2"/>
        <w:spacing w:before="156" w:line="231" w:lineRule="auto"/>
        <w:ind w:left="655"/>
      </w:pPr>
      <w:r>
        <w:rPr>
          <w:spacing w:val="7"/>
        </w:rPr>
        <w:t>5.使用年限</w:t>
      </w:r>
    </w:p>
    <w:p w14:paraId="1304AF2C">
      <w:pPr>
        <w:pStyle w:val="2"/>
        <w:spacing w:before="174" w:line="231" w:lineRule="auto"/>
        <w:ind w:left="661"/>
      </w:pPr>
      <w:r>
        <w:rPr>
          <w:spacing w:val="6"/>
        </w:rPr>
        <w:t>6.装配率</w:t>
      </w:r>
    </w:p>
    <w:p w14:paraId="02D95056">
      <w:pPr>
        <w:pStyle w:val="2"/>
        <w:spacing w:before="172" w:line="233" w:lineRule="auto"/>
        <w:ind w:left="663"/>
      </w:pPr>
      <w:r>
        <w:rPr>
          <w:spacing w:val="4"/>
        </w:rPr>
        <w:t>7.层高</w:t>
      </w:r>
    </w:p>
    <w:p w14:paraId="11347B6E">
      <w:pPr>
        <w:pStyle w:val="2"/>
        <w:spacing w:before="168" w:line="233" w:lineRule="auto"/>
        <w:ind w:left="658"/>
      </w:pPr>
      <w:r>
        <w:rPr>
          <w:spacing w:val="7"/>
        </w:rPr>
        <w:t>8.楼地面建筑标高</w:t>
      </w:r>
    </w:p>
    <w:p w14:paraId="55FCC56B">
      <w:pPr>
        <w:spacing w:line="233" w:lineRule="auto"/>
        <w:sectPr>
          <w:footerReference r:id="rId22" w:type="default"/>
          <w:pgSz w:w="11906" w:h="16839"/>
          <w:pgMar w:top="1431" w:right="1785" w:bottom="1199" w:left="1785" w:header="0" w:footer="964" w:gutter="0"/>
          <w:cols w:space="720" w:num="1"/>
        </w:sectPr>
      </w:pPr>
    </w:p>
    <w:p w14:paraId="40764DD0">
      <w:pPr>
        <w:pStyle w:val="2"/>
        <w:spacing w:before="184" w:line="233" w:lineRule="auto"/>
        <w:ind w:left="658"/>
      </w:pPr>
      <w:r>
        <w:rPr>
          <w:spacing w:val="6"/>
        </w:rPr>
        <w:t>8.屋面标高</w:t>
      </w:r>
    </w:p>
    <w:p w14:paraId="0A54AB47">
      <w:pPr>
        <w:pStyle w:val="2"/>
        <w:spacing w:before="167" w:line="233" w:lineRule="auto"/>
        <w:ind w:left="678"/>
      </w:pPr>
      <w:r>
        <w:rPr>
          <w:spacing w:val="5"/>
        </w:rPr>
        <w:t>10.卫生间楼面标高</w:t>
      </w:r>
    </w:p>
    <w:p w14:paraId="24D935CC">
      <w:pPr>
        <w:pStyle w:val="2"/>
        <w:spacing w:before="168" w:line="232" w:lineRule="auto"/>
        <w:ind w:left="678"/>
      </w:pPr>
      <w:r>
        <w:rPr>
          <w:spacing w:val="3"/>
        </w:rPr>
        <w:t>11.楼梯尺寸</w:t>
      </w:r>
    </w:p>
    <w:p w14:paraId="50B1DDC2">
      <w:pPr>
        <w:pStyle w:val="2"/>
        <w:spacing w:before="171" w:line="230" w:lineRule="auto"/>
        <w:ind w:left="678"/>
      </w:pPr>
      <w:r>
        <w:rPr>
          <w:spacing w:val="3"/>
        </w:rPr>
        <w:t>12.门窗类型</w:t>
      </w:r>
    </w:p>
    <w:p w14:paraId="147948F4">
      <w:pPr>
        <w:pStyle w:val="2"/>
        <w:spacing w:before="173" w:line="234" w:lineRule="auto"/>
        <w:ind w:left="678"/>
      </w:pPr>
      <w:r>
        <w:rPr>
          <w:spacing w:val="4"/>
        </w:rPr>
        <w:t>13.建筑物朝向</w:t>
      </w:r>
    </w:p>
    <w:p w14:paraId="380F0378">
      <w:pPr>
        <w:pStyle w:val="2"/>
        <w:spacing w:before="166" w:line="232" w:lineRule="auto"/>
        <w:ind w:left="678"/>
      </w:pPr>
      <w:r>
        <w:rPr>
          <w:spacing w:val="3"/>
        </w:rPr>
        <w:t>14.开间尺寸</w:t>
      </w:r>
    </w:p>
    <w:p w14:paraId="531452E0">
      <w:pPr>
        <w:pStyle w:val="2"/>
        <w:spacing w:before="173" w:line="232" w:lineRule="auto"/>
        <w:ind w:left="678"/>
      </w:pPr>
      <w:r>
        <w:rPr>
          <w:spacing w:val="3"/>
        </w:rPr>
        <w:t>15.进深尺寸</w:t>
      </w:r>
    </w:p>
    <w:p w14:paraId="0DAA15FC">
      <w:pPr>
        <w:pStyle w:val="2"/>
        <w:spacing w:before="169" w:line="234" w:lineRule="auto"/>
        <w:ind w:left="688"/>
      </w:pPr>
      <w:r>
        <w:rPr>
          <w:spacing w:val="4"/>
        </w:rPr>
        <w:t>（二）结构信息</w:t>
      </w:r>
    </w:p>
    <w:p w14:paraId="3C07C967">
      <w:pPr>
        <w:pStyle w:val="2"/>
        <w:spacing w:before="167" w:line="234" w:lineRule="auto"/>
        <w:ind w:left="678"/>
      </w:pPr>
      <w:r>
        <w:rPr>
          <w:spacing w:val="3"/>
        </w:rPr>
        <w:t>1.结构类型</w:t>
      </w:r>
    </w:p>
    <w:p w14:paraId="165F21E2">
      <w:pPr>
        <w:pStyle w:val="2"/>
        <w:spacing w:before="168" w:line="238" w:lineRule="auto"/>
        <w:ind w:left="659"/>
      </w:pPr>
      <w:r>
        <w:rPr>
          <w:spacing w:val="6"/>
        </w:rPr>
        <w:t>2.基础类型</w:t>
      </w:r>
    </w:p>
    <w:p w14:paraId="3DA62A56">
      <w:pPr>
        <w:pStyle w:val="2"/>
        <w:spacing w:before="160" w:line="231" w:lineRule="auto"/>
        <w:ind w:left="662"/>
      </w:pPr>
      <w:r>
        <w:rPr>
          <w:spacing w:val="7"/>
        </w:rPr>
        <w:t>3.混凝土强度等级</w:t>
      </w:r>
    </w:p>
    <w:p w14:paraId="573ED933">
      <w:pPr>
        <w:pStyle w:val="2"/>
        <w:spacing w:before="170" w:line="231" w:lineRule="auto"/>
        <w:ind w:left="653"/>
      </w:pPr>
      <w:r>
        <w:rPr>
          <w:spacing w:val="7"/>
        </w:rPr>
        <w:t>4.保护层厚度</w:t>
      </w:r>
    </w:p>
    <w:p w14:paraId="26B30961">
      <w:pPr>
        <w:pStyle w:val="2"/>
        <w:spacing w:before="175" w:line="231" w:lineRule="auto"/>
        <w:ind w:left="655"/>
      </w:pPr>
      <w:r>
        <w:rPr>
          <w:spacing w:val="7"/>
        </w:rPr>
        <w:t>5.抗震等级</w:t>
      </w:r>
    </w:p>
    <w:p w14:paraId="07F665F6">
      <w:pPr>
        <w:pStyle w:val="2"/>
        <w:spacing w:before="170" w:line="239" w:lineRule="auto"/>
        <w:ind w:left="661"/>
      </w:pPr>
      <w:r>
        <w:rPr>
          <w:spacing w:val="6"/>
        </w:rPr>
        <w:t>6.环境类别</w:t>
      </w:r>
    </w:p>
    <w:p w14:paraId="1D0F6EE0">
      <w:pPr>
        <w:pStyle w:val="2"/>
        <w:spacing w:before="159" w:line="234" w:lineRule="auto"/>
        <w:ind w:left="663"/>
      </w:pPr>
      <w:r>
        <w:rPr>
          <w:spacing w:val="7"/>
        </w:rPr>
        <w:t>7.楼面结构标注</w:t>
      </w:r>
    </w:p>
    <w:p w14:paraId="79716B8D">
      <w:pPr>
        <w:pStyle w:val="2"/>
        <w:spacing w:before="168" w:line="231" w:lineRule="auto"/>
        <w:ind w:left="658"/>
      </w:pPr>
      <w:r>
        <w:rPr>
          <w:spacing w:val="7"/>
        </w:rPr>
        <w:t>8.建筑面层厚度</w:t>
      </w:r>
    </w:p>
    <w:p w14:paraId="0C93AEE0">
      <w:pPr>
        <w:pStyle w:val="2"/>
        <w:spacing w:before="171" w:line="231" w:lineRule="auto"/>
        <w:ind w:left="653"/>
      </w:pPr>
      <w:r>
        <w:rPr>
          <w:spacing w:val="7"/>
        </w:rPr>
        <w:t>9.楼板厚度</w:t>
      </w:r>
    </w:p>
    <w:p w14:paraId="46395183">
      <w:pPr>
        <w:pStyle w:val="2"/>
        <w:spacing w:before="171" w:line="229" w:lineRule="auto"/>
        <w:ind w:left="678"/>
      </w:pPr>
      <w:r>
        <w:rPr>
          <w:spacing w:val="5"/>
        </w:rPr>
        <w:t>10.框架柱截面尺寸</w:t>
      </w:r>
    </w:p>
    <w:p w14:paraId="7B254DFD">
      <w:pPr>
        <w:pStyle w:val="2"/>
        <w:spacing w:before="178" w:line="230" w:lineRule="auto"/>
        <w:ind w:left="678"/>
      </w:pPr>
      <w:r>
        <w:rPr>
          <w:spacing w:val="5"/>
        </w:rPr>
        <w:t>11.框架柱配筋信息</w:t>
      </w:r>
    </w:p>
    <w:p w14:paraId="2578A153">
      <w:pPr>
        <w:pStyle w:val="2"/>
        <w:spacing w:before="173" w:line="228" w:lineRule="auto"/>
        <w:ind w:left="678"/>
      </w:pPr>
      <w:r>
        <w:rPr>
          <w:spacing w:val="5"/>
        </w:rPr>
        <w:t>12.框架梁截面尺寸</w:t>
      </w:r>
    </w:p>
    <w:p w14:paraId="5E3E410D">
      <w:pPr>
        <w:pStyle w:val="2"/>
        <w:spacing w:before="176" w:line="228" w:lineRule="auto"/>
        <w:ind w:left="678"/>
      </w:pPr>
      <w:r>
        <w:rPr>
          <w:spacing w:val="5"/>
        </w:rPr>
        <w:t>13.框架梁配筋信息</w:t>
      </w:r>
    </w:p>
    <w:p w14:paraId="40F55896">
      <w:pPr>
        <w:pStyle w:val="2"/>
        <w:spacing w:before="178" w:line="229" w:lineRule="auto"/>
        <w:ind w:left="678"/>
      </w:pPr>
      <w:r>
        <w:rPr>
          <w:spacing w:val="6"/>
        </w:rPr>
        <w:t>14.约束边缘构件截面尺寸</w:t>
      </w:r>
    </w:p>
    <w:p w14:paraId="62D4FB85">
      <w:pPr>
        <w:pStyle w:val="2"/>
        <w:spacing w:before="175" w:line="229" w:lineRule="auto"/>
        <w:ind w:left="678"/>
      </w:pPr>
      <w:r>
        <w:rPr>
          <w:spacing w:val="6"/>
        </w:rPr>
        <w:t>15.约束边缘构件配筋信息</w:t>
      </w:r>
    </w:p>
    <w:p w14:paraId="30EB89F1">
      <w:pPr>
        <w:pStyle w:val="2"/>
        <w:spacing w:before="175" w:line="229" w:lineRule="auto"/>
        <w:ind w:left="678"/>
      </w:pPr>
      <w:r>
        <w:rPr>
          <w:spacing w:val="6"/>
        </w:rPr>
        <w:t>16.构造边缘构件截面尺寸</w:t>
      </w:r>
    </w:p>
    <w:p w14:paraId="0F53F263">
      <w:pPr>
        <w:spacing w:line="229" w:lineRule="auto"/>
        <w:sectPr>
          <w:footerReference r:id="rId23" w:type="default"/>
          <w:pgSz w:w="11906" w:h="16839"/>
          <w:pgMar w:top="1431" w:right="1785" w:bottom="1199" w:left="1785" w:header="0" w:footer="964" w:gutter="0"/>
          <w:cols w:space="720" w:num="1"/>
        </w:sectPr>
      </w:pPr>
    </w:p>
    <w:p w14:paraId="7756532C">
      <w:pPr>
        <w:pStyle w:val="2"/>
        <w:spacing w:before="184" w:line="233" w:lineRule="auto"/>
        <w:ind w:left="678"/>
      </w:pPr>
      <w:r>
        <w:rPr>
          <w:spacing w:val="6"/>
        </w:rPr>
        <w:t>17.构造边缘构件配筋信息</w:t>
      </w:r>
    </w:p>
    <w:p w14:paraId="2591647E">
      <w:pPr>
        <w:pStyle w:val="2"/>
        <w:spacing w:before="167" w:line="228" w:lineRule="auto"/>
        <w:ind w:left="678"/>
      </w:pPr>
      <w:r>
        <w:rPr>
          <w:spacing w:val="5"/>
        </w:rPr>
        <w:t>17.连梁截面尺寸</w:t>
      </w:r>
    </w:p>
    <w:p w14:paraId="6353DD59">
      <w:pPr>
        <w:pStyle w:val="2"/>
        <w:spacing w:before="176" w:line="228" w:lineRule="auto"/>
        <w:ind w:left="678"/>
      </w:pPr>
      <w:r>
        <w:rPr>
          <w:spacing w:val="5"/>
        </w:rPr>
        <w:t>18.连梁配筋信息</w:t>
      </w:r>
    </w:p>
    <w:p w14:paraId="1AE7124D">
      <w:pPr>
        <w:pStyle w:val="2"/>
        <w:spacing w:before="178" w:line="229" w:lineRule="auto"/>
        <w:ind w:left="678"/>
      </w:pPr>
      <w:r>
        <w:rPr>
          <w:spacing w:val="5"/>
        </w:rPr>
        <w:t>19.墙身截面尺寸</w:t>
      </w:r>
    </w:p>
    <w:p w14:paraId="72D8F5BA">
      <w:pPr>
        <w:pStyle w:val="2"/>
        <w:spacing w:before="175" w:line="230" w:lineRule="auto"/>
        <w:ind w:left="659"/>
      </w:pPr>
      <w:r>
        <w:rPr>
          <w:spacing w:val="7"/>
        </w:rPr>
        <w:t>20.墙身配筋信息</w:t>
      </w:r>
    </w:p>
    <w:p w14:paraId="1D30B947">
      <w:pPr>
        <w:pStyle w:val="2"/>
        <w:spacing w:before="173" w:line="232" w:lineRule="auto"/>
        <w:ind w:left="659"/>
      </w:pPr>
      <w:r>
        <w:rPr>
          <w:spacing w:val="7"/>
        </w:rPr>
        <w:t>21.楼梯尺寸信息</w:t>
      </w:r>
    </w:p>
    <w:p w14:paraId="68397EE1">
      <w:pPr>
        <w:pStyle w:val="2"/>
        <w:spacing w:before="172" w:line="233" w:lineRule="auto"/>
        <w:ind w:left="659"/>
      </w:pPr>
      <w:r>
        <w:rPr>
          <w:spacing w:val="7"/>
        </w:rPr>
        <w:t>22.楼梯标高信息</w:t>
      </w:r>
    </w:p>
    <w:p w14:paraId="63D19939">
      <w:pPr>
        <w:pStyle w:val="2"/>
        <w:spacing w:before="168" w:line="233" w:lineRule="auto"/>
        <w:ind w:left="659"/>
      </w:pPr>
      <w:r>
        <w:rPr>
          <w:spacing w:val="7"/>
        </w:rPr>
        <w:t>23.楼梯配筋信息</w:t>
      </w:r>
    </w:p>
    <w:p w14:paraId="6D75E8B6">
      <w:pPr>
        <w:pStyle w:val="2"/>
        <w:spacing w:before="167" w:line="229" w:lineRule="auto"/>
        <w:ind w:left="659"/>
      </w:pPr>
      <w:r>
        <w:rPr>
          <w:spacing w:val="7"/>
        </w:rPr>
        <w:t>24.挑耳截面尺寸</w:t>
      </w:r>
    </w:p>
    <w:p w14:paraId="4996838B">
      <w:pPr>
        <w:pStyle w:val="2"/>
        <w:spacing w:before="178" w:line="233" w:lineRule="auto"/>
        <w:ind w:left="659"/>
      </w:pPr>
      <w:r>
        <w:rPr>
          <w:spacing w:val="7"/>
        </w:rPr>
        <w:t>25.挑耳配筋信息</w:t>
      </w:r>
    </w:p>
    <w:p w14:paraId="6F45E694">
      <w:pPr>
        <w:pStyle w:val="2"/>
        <w:spacing w:before="167" w:line="231" w:lineRule="auto"/>
        <w:ind w:left="688"/>
      </w:pPr>
      <w:r>
        <w:rPr>
          <w:spacing w:val="5"/>
        </w:rPr>
        <w:t>（三）剪力墙外墙板</w:t>
      </w:r>
    </w:p>
    <w:p w14:paraId="31DA8341">
      <w:pPr>
        <w:pStyle w:val="2"/>
        <w:spacing w:before="172" w:line="231" w:lineRule="auto"/>
        <w:ind w:left="678"/>
      </w:pPr>
      <w:r>
        <w:rPr>
          <w:spacing w:val="5"/>
        </w:rPr>
        <w:t>1.无洞口外墙编号</w:t>
      </w:r>
    </w:p>
    <w:p w14:paraId="4EBC843C">
      <w:pPr>
        <w:pStyle w:val="2"/>
        <w:spacing w:before="174" w:line="230" w:lineRule="auto"/>
        <w:ind w:left="659"/>
      </w:pPr>
      <w:r>
        <w:rPr>
          <w:spacing w:val="8"/>
        </w:rPr>
        <w:t>2.一个窗洞外墙（高窗台）编号</w:t>
      </w:r>
    </w:p>
    <w:p w14:paraId="7266DA17">
      <w:pPr>
        <w:pStyle w:val="2"/>
        <w:spacing w:before="173" w:line="230" w:lineRule="auto"/>
        <w:ind w:left="662"/>
      </w:pPr>
      <w:r>
        <w:rPr>
          <w:spacing w:val="8"/>
        </w:rPr>
        <w:t>3.一个窗洞外墙（矮窗台）编号</w:t>
      </w:r>
    </w:p>
    <w:p w14:paraId="750FA51A">
      <w:pPr>
        <w:pStyle w:val="2"/>
        <w:spacing w:before="173" w:line="230" w:lineRule="auto"/>
        <w:ind w:left="653"/>
      </w:pPr>
      <w:r>
        <w:rPr>
          <w:spacing w:val="8"/>
        </w:rPr>
        <w:t>4.两个窗洞外墙编号</w:t>
      </w:r>
    </w:p>
    <w:p w14:paraId="389B191E">
      <w:pPr>
        <w:pStyle w:val="2"/>
        <w:spacing w:before="175" w:line="230" w:lineRule="auto"/>
        <w:ind w:left="655"/>
      </w:pPr>
      <w:r>
        <w:rPr>
          <w:spacing w:val="8"/>
        </w:rPr>
        <w:t>5.一个门洞外墙编号</w:t>
      </w:r>
    </w:p>
    <w:p w14:paraId="07FA94DD">
      <w:pPr>
        <w:pStyle w:val="2"/>
        <w:spacing w:before="173" w:line="231" w:lineRule="auto"/>
        <w:ind w:left="661"/>
      </w:pPr>
      <w:r>
        <w:rPr>
          <w:spacing w:val="7"/>
        </w:rPr>
        <w:t>6.外墙板保温层图例</w:t>
      </w:r>
    </w:p>
    <w:p w14:paraId="02E6E7C3">
      <w:pPr>
        <w:pStyle w:val="2"/>
        <w:spacing w:before="172" w:line="232" w:lineRule="auto"/>
        <w:ind w:left="663"/>
      </w:pPr>
      <w:r>
        <w:rPr>
          <w:spacing w:val="7"/>
        </w:rPr>
        <w:t>7.防腐木砖图例</w:t>
      </w:r>
    </w:p>
    <w:p w14:paraId="0C2F96BE">
      <w:pPr>
        <w:pStyle w:val="2"/>
        <w:spacing w:before="171" w:line="231" w:lineRule="auto"/>
        <w:ind w:left="658"/>
      </w:pPr>
      <w:r>
        <w:rPr>
          <w:spacing w:val="8"/>
        </w:rPr>
        <w:t>8.外墙板预埋线盒图例</w:t>
      </w:r>
    </w:p>
    <w:p w14:paraId="30A33712">
      <w:pPr>
        <w:pStyle w:val="2"/>
        <w:spacing w:before="171" w:line="231" w:lineRule="auto"/>
        <w:ind w:left="653"/>
      </w:pPr>
      <w:r>
        <w:rPr>
          <w:spacing w:val="8"/>
        </w:rPr>
        <w:t>9.外墙板粗糙面符号</w:t>
      </w:r>
    </w:p>
    <w:p w14:paraId="720CF7B5">
      <w:pPr>
        <w:pStyle w:val="2"/>
        <w:spacing w:before="172" w:line="231" w:lineRule="auto"/>
        <w:ind w:left="678"/>
      </w:pPr>
      <w:r>
        <w:rPr>
          <w:spacing w:val="5"/>
        </w:rPr>
        <w:t>10.外墙板外表面符号</w:t>
      </w:r>
    </w:p>
    <w:p w14:paraId="1E9D6EA3">
      <w:pPr>
        <w:pStyle w:val="2"/>
        <w:spacing w:before="173" w:line="231" w:lineRule="auto"/>
        <w:ind w:left="678"/>
      </w:pPr>
      <w:r>
        <w:rPr>
          <w:spacing w:val="5"/>
        </w:rPr>
        <w:t>11.外墙板内表面符号</w:t>
      </w:r>
    </w:p>
    <w:p w14:paraId="3BD458F7">
      <w:pPr>
        <w:pStyle w:val="2"/>
        <w:spacing w:before="172" w:line="231" w:lineRule="auto"/>
        <w:ind w:left="678"/>
      </w:pPr>
      <w:r>
        <w:rPr>
          <w:spacing w:val="5"/>
        </w:rPr>
        <w:t>12.外墙板箍筋尺寸</w:t>
      </w:r>
    </w:p>
    <w:p w14:paraId="5C7E6E4D">
      <w:pPr>
        <w:pStyle w:val="2"/>
        <w:spacing w:before="171" w:line="231" w:lineRule="auto"/>
        <w:ind w:left="678"/>
      </w:pPr>
      <w:r>
        <w:rPr>
          <w:spacing w:val="5"/>
        </w:rPr>
        <w:t>13.外墙板箍筋类型</w:t>
      </w:r>
    </w:p>
    <w:p w14:paraId="43F8B589">
      <w:pPr>
        <w:spacing w:line="231" w:lineRule="auto"/>
        <w:sectPr>
          <w:footerReference r:id="rId24" w:type="default"/>
          <w:pgSz w:w="11906" w:h="16839"/>
          <w:pgMar w:top="1431" w:right="1785" w:bottom="1199" w:left="1785" w:header="0" w:footer="966" w:gutter="0"/>
          <w:cols w:space="720" w:num="1"/>
        </w:sectPr>
      </w:pPr>
    </w:p>
    <w:p w14:paraId="424344ED">
      <w:pPr>
        <w:pStyle w:val="2"/>
        <w:spacing w:before="184" w:line="228" w:lineRule="auto"/>
        <w:ind w:left="678"/>
      </w:pPr>
      <w:r>
        <w:rPr>
          <w:spacing w:val="7"/>
        </w:rPr>
        <w:t>14.外墙板箍筋弯折的弯弧内半径</w:t>
      </w:r>
    </w:p>
    <w:p w14:paraId="233B9AB6">
      <w:pPr>
        <w:pStyle w:val="2"/>
        <w:spacing w:before="176" w:line="231" w:lineRule="auto"/>
        <w:ind w:left="678"/>
      </w:pPr>
      <w:r>
        <w:rPr>
          <w:spacing w:val="6"/>
        </w:rPr>
        <w:t>15.外墙板拉筋的加工要求</w:t>
      </w:r>
    </w:p>
    <w:p w14:paraId="26C51066">
      <w:pPr>
        <w:pStyle w:val="2"/>
        <w:spacing w:before="171" w:line="230" w:lineRule="auto"/>
        <w:ind w:left="678"/>
      </w:pPr>
      <w:r>
        <w:rPr>
          <w:spacing w:val="7"/>
        </w:rPr>
        <w:t>17.外墙板窗下墙钢筋的加工要求</w:t>
      </w:r>
    </w:p>
    <w:p w14:paraId="655695B4">
      <w:pPr>
        <w:pStyle w:val="2"/>
        <w:spacing w:before="175" w:line="230" w:lineRule="auto"/>
        <w:ind w:left="678"/>
      </w:pPr>
      <w:r>
        <w:rPr>
          <w:spacing w:val="5"/>
        </w:rPr>
        <w:t>18.外墙板起吊要求</w:t>
      </w:r>
    </w:p>
    <w:p w14:paraId="15CB9EE3">
      <w:pPr>
        <w:pStyle w:val="2"/>
        <w:spacing w:before="172" w:line="231" w:lineRule="auto"/>
        <w:ind w:left="678"/>
      </w:pPr>
      <w:r>
        <w:rPr>
          <w:spacing w:val="6"/>
        </w:rPr>
        <w:t>19.外墙板临时支撑要求</w:t>
      </w:r>
    </w:p>
    <w:p w14:paraId="17814222">
      <w:pPr>
        <w:pStyle w:val="2"/>
        <w:spacing w:before="171" w:line="231" w:lineRule="auto"/>
        <w:ind w:left="659"/>
      </w:pPr>
      <w:r>
        <w:rPr>
          <w:spacing w:val="7"/>
        </w:rPr>
        <w:t>20.外墙板临时加固要求</w:t>
      </w:r>
    </w:p>
    <w:p w14:paraId="165AD8CF">
      <w:pPr>
        <w:pStyle w:val="2"/>
        <w:spacing w:before="175" w:line="229" w:lineRule="auto"/>
        <w:ind w:left="659"/>
      </w:pPr>
      <w:r>
        <w:rPr>
          <w:spacing w:val="7"/>
        </w:rPr>
        <w:t>21.外墙板堆放要求</w:t>
      </w:r>
    </w:p>
    <w:p w14:paraId="095D1938">
      <w:pPr>
        <w:pStyle w:val="2"/>
        <w:spacing w:before="173" w:line="231" w:lineRule="auto"/>
        <w:ind w:left="659"/>
      </w:pPr>
      <w:r>
        <w:rPr>
          <w:spacing w:val="6"/>
        </w:rPr>
        <w:t>22.外墙板厚度</w:t>
      </w:r>
    </w:p>
    <w:p w14:paraId="413B46B9">
      <w:pPr>
        <w:pStyle w:val="2"/>
        <w:spacing w:before="172" w:line="231" w:lineRule="auto"/>
        <w:ind w:left="659"/>
      </w:pPr>
      <w:r>
        <w:rPr>
          <w:spacing w:val="7"/>
        </w:rPr>
        <w:t>23.外墙板预制墙板高度</w:t>
      </w:r>
    </w:p>
    <w:p w14:paraId="7CFEF891">
      <w:pPr>
        <w:pStyle w:val="2"/>
        <w:spacing w:before="173" w:line="231" w:lineRule="auto"/>
        <w:ind w:left="659"/>
      </w:pPr>
      <w:r>
        <w:rPr>
          <w:spacing w:val="8"/>
        </w:rPr>
        <w:t>22.外墙板混凝土墙竖向筋信息</w:t>
      </w:r>
    </w:p>
    <w:p w14:paraId="4BC28BC3">
      <w:pPr>
        <w:pStyle w:val="2"/>
        <w:spacing w:before="173" w:line="229" w:lineRule="auto"/>
        <w:ind w:left="659"/>
      </w:pPr>
      <w:r>
        <w:rPr>
          <w:spacing w:val="8"/>
        </w:rPr>
        <w:t>23.外墙板混凝土墙水平筋信息</w:t>
      </w:r>
    </w:p>
    <w:p w14:paraId="5BD4BEBD">
      <w:pPr>
        <w:pStyle w:val="2"/>
        <w:spacing w:before="173" w:line="231" w:lineRule="auto"/>
        <w:ind w:left="659"/>
      </w:pPr>
      <w:r>
        <w:rPr>
          <w:spacing w:val="8"/>
        </w:rPr>
        <w:t>24.外墙板混凝土墙拉筋信息</w:t>
      </w:r>
    </w:p>
    <w:p w14:paraId="031203C8">
      <w:pPr>
        <w:pStyle w:val="2"/>
        <w:spacing w:before="174" w:line="228" w:lineRule="auto"/>
        <w:ind w:left="659"/>
      </w:pPr>
      <w:r>
        <w:rPr>
          <w:spacing w:val="7"/>
        </w:rPr>
        <w:t>25.外墙板连梁纵筋信息</w:t>
      </w:r>
    </w:p>
    <w:p w14:paraId="2F5959D2">
      <w:pPr>
        <w:pStyle w:val="2"/>
        <w:spacing w:before="177" w:line="228" w:lineRule="auto"/>
        <w:ind w:left="659"/>
      </w:pPr>
      <w:r>
        <w:rPr>
          <w:spacing w:val="7"/>
        </w:rPr>
        <w:t>26.外墙板连梁箍筋信息</w:t>
      </w:r>
    </w:p>
    <w:p w14:paraId="0ECFECF4">
      <w:pPr>
        <w:pStyle w:val="2"/>
        <w:spacing w:before="176" w:line="228" w:lineRule="auto"/>
        <w:ind w:left="659"/>
      </w:pPr>
      <w:r>
        <w:rPr>
          <w:spacing w:val="7"/>
        </w:rPr>
        <w:t>27.外墙板连梁拉筋信息</w:t>
      </w:r>
    </w:p>
    <w:p w14:paraId="7394A0C6">
      <w:pPr>
        <w:pStyle w:val="2"/>
        <w:spacing w:before="178" w:line="231" w:lineRule="auto"/>
        <w:ind w:left="659"/>
      </w:pPr>
      <w:r>
        <w:rPr>
          <w:spacing w:val="8"/>
        </w:rPr>
        <w:t>28.外墙板边缘构件纵筋信息</w:t>
      </w:r>
    </w:p>
    <w:p w14:paraId="2462CB15">
      <w:pPr>
        <w:pStyle w:val="2"/>
        <w:spacing w:before="172" w:line="231" w:lineRule="auto"/>
        <w:ind w:left="659"/>
      </w:pPr>
      <w:r>
        <w:rPr>
          <w:spacing w:val="8"/>
        </w:rPr>
        <w:t>29.外墙板边缘构件箍筋信息</w:t>
      </w:r>
    </w:p>
    <w:p w14:paraId="3F36EFB1">
      <w:pPr>
        <w:pStyle w:val="2"/>
        <w:spacing w:before="172" w:line="229" w:lineRule="auto"/>
        <w:ind w:left="662"/>
      </w:pPr>
      <w:r>
        <w:rPr>
          <w:spacing w:val="7"/>
        </w:rPr>
        <w:t>30.外墙板窗下墙水平筋信息</w:t>
      </w:r>
    </w:p>
    <w:p w14:paraId="1CCEAB0F">
      <w:pPr>
        <w:pStyle w:val="2"/>
        <w:spacing w:before="177" w:line="230" w:lineRule="auto"/>
        <w:ind w:left="662"/>
      </w:pPr>
      <w:r>
        <w:rPr>
          <w:spacing w:val="7"/>
        </w:rPr>
        <w:t>31.外墙板窗下墙竖向筋信息</w:t>
      </w:r>
    </w:p>
    <w:p w14:paraId="6DACF253">
      <w:pPr>
        <w:pStyle w:val="2"/>
        <w:spacing w:before="173" w:line="230" w:lineRule="auto"/>
        <w:ind w:left="662"/>
      </w:pPr>
      <w:r>
        <w:rPr>
          <w:spacing w:val="7"/>
        </w:rPr>
        <w:t>32.外墙板窗下墙拉筋信息</w:t>
      </w:r>
    </w:p>
    <w:p w14:paraId="0EBCFB7F">
      <w:pPr>
        <w:pStyle w:val="2"/>
        <w:spacing w:before="172" w:line="231" w:lineRule="auto"/>
        <w:ind w:left="662"/>
      </w:pPr>
      <w:r>
        <w:rPr>
          <w:spacing w:val="7"/>
        </w:rPr>
        <w:t>33.外墙板建筑面层厚度</w:t>
      </w:r>
    </w:p>
    <w:p w14:paraId="2875D395">
      <w:pPr>
        <w:pStyle w:val="2"/>
        <w:spacing w:before="175" w:line="226" w:lineRule="auto"/>
        <w:ind w:left="662"/>
      </w:pPr>
      <w:r>
        <w:rPr>
          <w:spacing w:val="7"/>
        </w:rPr>
        <w:t>34.外墙板灌浆分区</w:t>
      </w:r>
    </w:p>
    <w:p w14:paraId="390A3BE3">
      <w:pPr>
        <w:pStyle w:val="2"/>
        <w:spacing w:before="179" w:line="231" w:lineRule="auto"/>
        <w:ind w:left="662"/>
      </w:pPr>
      <w:r>
        <w:rPr>
          <w:spacing w:val="7"/>
        </w:rPr>
        <w:t>35.外墙板对角线控制尺寸</w:t>
      </w:r>
    </w:p>
    <w:p w14:paraId="7E9B7195">
      <w:pPr>
        <w:pStyle w:val="2"/>
        <w:spacing w:before="172" w:line="226" w:lineRule="auto"/>
        <w:ind w:left="662"/>
      </w:pPr>
      <w:r>
        <w:rPr>
          <w:spacing w:val="7"/>
        </w:rPr>
        <w:t>36.外墙板灌浆孔标高</w:t>
      </w:r>
    </w:p>
    <w:p w14:paraId="351105DB">
      <w:pPr>
        <w:spacing w:line="226" w:lineRule="auto"/>
        <w:sectPr>
          <w:footerReference r:id="rId25" w:type="default"/>
          <w:pgSz w:w="11906" w:h="16839"/>
          <w:pgMar w:top="1431" w:right="1785" w:bottom="1199" w:left="1785" w:header="0" w:footer="964" w:gutter="0"/>
          <w:cols w:space="720" w:num="1"/>
        </w:sectPr>
      </w:pPr>
    </w:p>
    <w:p w14:paraId="3925EDA1">
      <w:pPr>
        <w:pStyle w:val="2"/>
        <w:spacing w:before="184" w:line="231" w:lineRule="auto"/>
        <w:ind w:left="662"/>
      </w:pPr>
      <w:r>
        <w:rPr>
          <w:spacing w:val="7"/>
        </w:rPr>
        <w:t>37.外墙板出浆孔标高</w:t>
      </w:r>
    </w:p>
    <w:p w14:paraId="70FCFDD7">
      <w:pPr>
        <w:pStyle w:val="2"/>
        <w:spacing w:before="171" w:line="231" w:lineRule="auto"/>
        <w:ind w:left="662"/>
      </w:pPr>
      <w:r>
        <w:rPr>
          <w:spacing w:val="7"/>
        </w:rPr>
        <w:t>38.外墙板保温层厚度</w:t>
      </w:r>
    </w:p>
    <w:p w14:paraId="2A465800">
      <w:pPr>
        <w:pStyle w:val="2"/>
        <w:spacing w:before="171" w:line="231" w:lineRule="auto"/>
        <w:ind w:left="662"/>
      </w:pPr>
      <w:r>
        <w:rPr>
          <w:spacing w:val="7"/>
        </w:rPr>
        <w:t>39.外墙板套筒组件</w:t>
      </w:r>
    </w:p>
    <w:p w14:paraId="4DC7FA33">
      <w:pPr>
        <w:pStyle w:val="2"/>
        <w:spacing w:before="173" w:line="229" w:lineRule="auto"/>
        <w:ind w:left="653"/>
      </w:pPr>
      <w:r>
        <w:rPr>
          <w:spacing w:val="8"/>
        </w:rPr>
        <w:t>40.外墙板套管组件</w:t>
      </w:r>
    </w:p>
    <w:p w14:paraId="0978E382">
      <w:pPr>
        <w:pStyle w:val="2"/>
        <w:spacing w:before="174" w:line="231" w:lineRule="auto"/>
        <w:ind w:left="653"/>
      </w:pPr>
      <w:r>
        <w:rPr>
          <w:spacing w:val="8"/>
        </w:rPr>
        <w:t>41.外墙板钢筋加工尺寸</w:t>
      </w:r>
    </w:p>
    <w:p w14:paraId="4E567823">
      <w:pPr>
        <w:pStyle w:val="2"/>
        <w:spacing w:before="171" w:line="231" w:lineRule="auto"/>
        <w:ind w:left="653"/>
      </w:pPr>
      <w:r>
        <w:rPr>
          <w:spacing w:val="8"/>
        </w:rPr>
        <w:t>42.外墙板钢筋车丝长度</w:t>
      </w:r>
    </w:p>
    <w:p w14:paraId="6A8A4EC6">
      <w:pPr>
        <w:pStyle w:val="2"/>
        <w:spacing w:before="174" w:line="231" w:lineRule="auto"/>
        <w:ind w:left="653"/>
      </w:pPr>
      <w:r>
        <w:rPr>
          <w:spacing w:val="8"/>
        </w:rPr>
        <w:t>43.外墙板预埋件定位尺寸</w:t>
      </w:r>
    </w:p>
    <w:p w14:paraId="343739D8">
      <w:pPr>
        <w:pStyle w:val="2"/>
        <w:spacing w:before="171" w:line="231" w:lineRule="auto"/>
        <w:ind w:left="653"/>
      </w:pPr>
      <w:r>
        <w:rPr>
          <w:spacing w:val="8"/>
        </w:rPr>
        <w:t>44.外墙板箍筋定位尺寸</w:t>
      </w:r>
    </w:p>
    <w:p w14:paraId="02B09FAA">
      <w:pPr>
        <w:pStyle w:val="2"/>
        <w:spacing w:before="171" w:line="231" w:lineRule="auto"/>
        <w:ind w:left="653"/>
      </w:pPr>
      <w:r>
        <w:rPr>
          <w:spacing w:val="8"/>
        </w:rPr>
        <w:t>45.外墙板装配方向</w:t>
      </w:r>
    </w:p>
    <w:p w14:paraId="66E5DD12">
      <w:pPr>
        <w:pStyle w:val="2"/>
        <w:spacing w:before="174" w:line="231" w:lineRule="auto"/>
        <w:ind w:left="688"/>
      </w:pPr>
      <w:r>
        <w:rPr>
          <w:spacing w:val="5"/>
        </w:rPr>
        <w:t>（四）剪力墙内墙板</w:t>
      </w:r>
    </w:p>
    <w:p w14:paraId="09D615CD">
      <w:pPr>
        <w:pStyle w:val="2"/>
        <w:spacing w:before="171" w:line="231" w:lineRule="auto"/>
        <w:ind w:left="678"/>
      </w:pPr>
      <w:r>
        <w:rPr>
          <w:spacing w:val="5"/>
        </w:rPr>
        <w:t>1.无洞口内墙编号</w:t>
      </w:r>
    </w:p>
    <w:p w14:paraId="74A98A22">
      <w:pPr>
        <w:pStyle w:val="2"/>
        <w:spacing w:before="172" w:line="231" w:lineRule="auto"/>
        <w:ind w:left="659"/>
      </w:pPr>
      <w:r>
        <w:rPr>
          <w:spacing w:val="7"/>
        </w:rPr>
        <w:t>2.固定门垛内墙编号</w:t>
      </w:r>
    </w:p>
    <w:p w14:paraId="72C59EFF">
      <w:pPr>
        <w:pStyle w:val="2"/>
        <w:spacing w:before="173" w:line="231" w:lineRule="auto"/>
        <w:ind w:left="662"/>
      </w:pPr>
      <w:r>
        <w:rPr>
          <w:spacing w:val="7"/>
        </w:rPr>
        <w:t>3.中间门洞内墙编号</w:t>
      </w:r>
    </w:p>
    <w:p w14:paraId="2048F0A4">
      <w:pPr>
        <w:pStyle w:val="2"/>
        <w:spacing w:before="172" w:line="231" w:lineRule="auto"/>
        <w:ind w:left="653"/>
      </w:pPr>
      <w:r>
        <w:rPr>
          <w:spacing w:val="8"/>
        </w:rPr>
        <w:t>4.刀把内墙编号</w:t>
      </w:r>
    </w:p>
    <w:p w14:paraId="7BBD82EB">
      <w:pPr>
        <w:pStyle w:val="2"/>
        <w:spacing w:before="171" w:line="231" w:lineRule="auto"/>
        <w:ind w:left="655"/>
      </w:pPr>
      <w:r>
        <w:rPr>
          <w:spacing w:val="8"/>
        </w:rPr>
        <w:t>5.预制内墙板标志宽度尺寸</w:t>
      </w:r>
    </w:p>
    <w:p w14:paraId="1AF1C09F">
      <w:pPr>
        <w:pStyle w:val="2"/>
        <w:spacing w:before="174" w:line="231" w:lineRule="auto"/>
        <w:ind w:left="661"/>
      </w:pPr>
      <w:r>
        <w:rPr>
          <w:spacing w:val="7"/>
        </w:rPr>
        <w:t>6.预制内墙板层高</w:t>
      </w:r>
    </w:p>
    <w:p w14:paraId="7232E278">
      <w:pPr>
        <w:pStyle w:val="2"/>
        <w:spacing w:before="171" w:line="231" w:lineRule="auto"/>
        <w:ind w:left="663"/>
      </w:pPr>
      <w:r>
        <w:rPr>
          <w:spacing w:val="7"/>
        </w:rPr>
        <w:t>7.预制内墙板门宽尺寸</w:t>
      </w:r>
    </w:p>
    <w:p w14:paraId="307ED479">
      <w:pPr>
        <w:pStyle w:val="2"/>
        <w:spacing w:before="171" w:line="231" w:lineRule="auto"/>
        <w:ind w:left="658"/>
      </w:pPr>
      <w:r>
        <w:rPr>
          <w:spacing w:val="8"/>
        </w:rPr>
        <w:t>8.预制内墙板门高尺寸</w:t>
      </w:r>
    </w:p>
    <w:p w14:paraId="47147AA3">
      <w:pPr>
        <w:pStyle w:val="2"/>
        <w:spacing w:before="174" w:line="231" w:lineRule="auto"/>
        <w:ind w:left="653"/>
      </w:pPr>
      <w:r>
        <w:rPr>
          <w:spacing w:val="8"/>
        </w:rPr>
        <w:t>9.建筑面层厚度</w:t>
      </w:r>
    </w:p>
    <w:p w14:paraId="1DFDCBD6">
      <w:pPr>
        <w:pStyle w:val="2"/>
        <w:spacing w:before="172" w:line="229" w:lineRule="auto"/>
        <w:ind w:left="678"/>
      </w:pPr>
      <w:r>
        <w:rPr>
          <w:spacing w:val="5"/>
        </w:rPr>
        <w:t>10.内墙板堆放要求</w:t>
      </w:r>
    </w:p>
    <w:p w14:paraId="4DDF76AE">
      <w:pPr>
        <w:pStyle w:val="2"/>
        <w:spacing w:before="174" w:line="231" w:lineRule="auto"/>
        <w:ind w:left="678"/>
      </w:pPr>
      <w:r>
        <w:rPr>
          <w:spacing w:val="6"/>
        </w:rPr>
        <w:t>11.内墙板临时支撑要求</w:t>
      </w:r>
    </w:p>
    <w:p w14:paraId="0A8C1685">
      <w:pPr>
        <w:pStyle w:val="2"/>
        <w:spacing w:before="174" w:line="231" w:lineRule="auto"/>
        <w:ind w:left="678"/>
      </w:pPr>
      <w:r>
        <w:rPr>
          <w:spacing w:val="6"/>
        </w:rPr>
        <w:t>12.内墙板竖向筋外露长度</w:t>
      </w:r>
    </w:p>
    <w:p w14:paraId="3CC582A7">
      <w:pPr>
        <w:pStyle w:val="2"/>
        <w:spacing w:before="172" w:line="229" w:lineRule="auto"/>
        <w:ind w:left="678"/>
      </w:pPr>
      <w:r>
        <w:rPr>
          <w:spacing w:val="6"/>
        </w:rPr>
        <w:t>13.内墙板水平筋外露尺寸</w:t>
      </w:r>
    </w:p>
    <w:p w14:paraId="0E111C73">
      <w:pPr>
        <w:pStyle w:val="2"/>
        <w:spacing w:before="174" w:line="228" w:lineRule="auto"/>
        <w:ind w:left="678"/>
      </w:pPr>
      <w:r>
        <w:rPr>
          <w:spacing w:val="7"/>
        </w:rPr>
        <w:t>14.内墙板钢筋弯折的弯弧内半径</w:t>
      </w:r>
    </w:p>
    <w:p w14:paraId="3FB4E2D4">
      <w:pPr>
        <w:spacing w:line="228" w:lineRule="auto"/>
        <w:sectPr>
          <w:footerReference r:id="rId26" w:type="default"/>
          <w:pgSz w:w="11906" w:h="16839"/>
          <w:pgMar w:top="1431" w:right="1785" w:bottom="1199" w:left="1785" w:header="0" w:footer="966" w:gutter="0"/>
          <w:cols w:space="720" w:num="1"/>
        </w:sectPr>
      </w:pPr>
    </w:p>
    <w:p w14:paraId="5DB5C15C">
      <w:pPr>
        <w:pStyle w:val="2"/>
        <w:spacing w:before="184" w:line="231" w:lineRule="auto"/>
        <w:ind w:left="678"/>
      </w:pPr>
      <w:r>
        <w:rPr>
          <w:spacing w:val="6"/>
        </w:rPr>
        <w:t>15.内墙板拉筋的加工要求</w:t>
      </w:r>
    </w:p>
    <w:p w14:paraId="1E2542AB">
      <w:pPr>
        <w:pStyle w:val="2"/>
        <w:spacing w:before="171" w:line="231" w:lineRule="auto"/>
        <w:ind w:left="678"/>
      </w:pPr>
      <w:r>
        <w:rPr>
          <w:spacing w:val="6"/>
        </w:rPr>
        <w:t>16.内墙板预制墙板高度</w:t>
      </w:r>
    </w:p>
    <w:p w14:paraId="1E6F0640">
      <w:pPr>
        <w:pStyle w:val="2"/>
        <w:spacing w:before="171" w:line="228" w:lineRule="auto"/>
        <w:ind w:left="678"/>
      </w:pPr>
      <w:r>
        <w:rPr>
          <w:spacing w:val="5"/>
        </w:rPr>
        <w:t>17.洞口连梁高度</w:t>
      </w:r>
    </w:p>
    <w:p w14:paraId="1E69FB6E">
      <w:pPr>
        <w:pStyle w:val="2"/>
        <w:spacing w:before="178" w:line="234" w:lineRule="auto"/>
        <w:ind w:left="678"/>
      </w:pPr>
      <w:r>
        <w:rPr>
          <w:spacing w:val="5"/>
        </w:rPr>
        <w:t>18.洞边门垛宽度</w:t>
      </w:r>
    </w:p>
    <w:p w14:paraId="480A78B9">
      <w:pPr>
        <w:pStyle w:val="2"/>
        <w:spacing w:before="166" w:line="233" w:lineRule="auto"/>
        <w:ind w:left="678"/>
      </w:pPr>
      <w:r>
        <w:rPr>
          <w:spacing w:val="4"/>
        </w:rPr>
        <w:t>19.预埋件信息</w:t>
      </w:r>
    </w:p>
    <w:p w14:paraId="4FAA60F3">
      <w:pPr>
        <w:pStyle w:val="2"/>
        <w:spacing w:before="167" w:line="231" w:lineRule="auto"/>
        <w:ind w:left="659"/>
      </w:pPr>
      <w:r>
        <w:rPr>
          <w:spacing w:val="8"/>
        </w:rPr>
        <w:t>20.内墙板对角线控制尺寸</w:t>
      </w:r>
    </w:p>
    <w:p w14:paraId="6D99387B">
      <w:pPr>
        <w:pStyle w:val="2"/>
        <w:spacing w:before="175" w:line="226" w:lineRule="auto"/>
        <w:ind w:left="659"/>
      </w:pPr>
      <w:r>
        <w:rPr>
          <w:spacing w:val="6"/>
        </w:rPr>
        <w:t>21.灌浆孔标高</w:t>
      </w:r>
    </w:p>
    <w:p w14:paraId="306976BC">
      <w:pPr>
        <w:pStyle w:val="2"/>
        <w:spacing w:before="179" w:line="233" w:lineRule="auto"/>
        <w:ind w:left="659"/>
      </w:pPr>
      <w:r>
        <w:rPr>
          <w:spacing w:val="6"/>
        </w:rPr>
        <w:t>22.出浆孔标高</w:t>
      </w:r>
    </w:p>
    <w:p w14:paraId="4C7EC4BC">
      <w:pPr>
        <w:pStyle w:val="2"/>
        <w:spacing w:before="167" w:line="231" w:lineRule="auto"/>
        <w:ind w:left="659"/>
      </w:pPr>
      <w:r>
        <w:rPr>
          <w:spacing w:val="8"/>
        </w:rPr>
        <w:t>23.内墙板竖向筋配筋信息</w:t>
      </w:r>
    </w:p>
    <w:p w14:paraId="1EA9492B">
      <w:pPr>
        <w:pStyle w:val="2"/>
        <w:spacing w:before="174" w:line="231" w:lineRule="auto"/>
        <w:ind w:left="659"/>
      </w:pPr>
      <w:r>
        <w:rPr>
          <w:spacing w:val="8"/>
        </w:rPr>
        <w:t>24.内墙板竖向钢筋加工尺寸</w:t>
      </w:r>
    </w:p>
    <w:p w14:paraId="7121D4D6">
      <w:pPr>
        <w:pStyle w:val="2"/>
        <w:spacing w:before="172" w:line="231" w:lineRule="auto"/>
        <w:ind w:left="659"/>
      </w:pPr>
      <w:r>
        <w:rPr>
          <w:spacing w:val="8"/>
        </w:rPr>
        <w:t>25.内墙板竖向钢筋车丝长度</w:t>
      </w:r>
    </w:p>
    <w:p w14:paraId="494FB37F">
      <w:pPr>
        <w:pStyle w:val="2"/>
        <w:spacing w:before="172" w:line="229" w:lineRule="auto"/>
        <w:ind w:left="659"/>
      </w:pPr>
      <w:r>
        <w:rPr>
          <w:spacing w:val="8"/>
        </w:rPr>
        <w:t>26.内墙板水平筋配筋信息</w:t>
      </w:r>
    </w:p>
    <w:p w14:paraId="5CA35ACD">
      <w:pPr>
        <w:pStyle w:val="2"/>
        <w:spacing w:before="177" w:line="229" w:lineRule="auto"/>
        <w:ind w:left="659"/>
      </w:pPr>
      <w:r>
        <w:rPr>
          <w:spacing w:val="8"/>
        </w:rPr>
        <w:t>27.内墙板水平筋加工尺寸</w:t>
      </w:r>
    </w:p>
    <w:p w14:paraId="0E867EBA">
      <w:pPr>
        <w:pStyle w:val="2"/>
        <w:spacing w:before="174" w:line="231" w:lineRule="auto"/>
        <w:ind w:left="659"/>
      </w:pPr>
      <w:r>
        <w:rPr>
          <w:spacing w:val="7"/>
        </w:rPr>
        <w:t>28.内墙板拉筋配筋信息</w:t>
      </w:r>
    </w:p>
    <w:p w14:paraId="7F3CA199">
      <w:pPr>
        <w:pStyle w:val="2"/>
        <w:spacing w:before="171" w:line="229" w:lineRule="auto"/>
        <w:ind w:left="659"/>
      </w:pPr>
      <w:r>
        <w:rPr>
          <w:spacing w:val="7"/>
        </w:rPr>
        <w:t>29.内墙板拉筋弯钩长度</w:t>
      </w:r>
    </w:p>
    <w:p w14:paraId="56CD40D6">
      <w:pPr>
        <w:pStyle w:val="2"/>
        <w:spacing w:before="177" w:line="231" w:lineRule="auto"/>
        <w:ind w:left="662"/>
      </w:pPr>
      <w:r>
        <w:rPr>
          <w:spacing w:val="7"/>
        </w:rPr>
        <w:t>30.内墙板套筒组件</w:t>
      </w:r>
    </w:p>
    <w:p w14:paraId="78AD70FE">
      <w:pPr>
        <w:pStyle w:val="2"/>
        <w:spacing w:before="171" w:line="228" w:lineRule="auto"/>
        <w:ind w:left="662"/>
      </w:pPr>
      <w:r>
        <w:rPr>
          <w:spacing w:val="7"/>
        </w:rPr>
        <w:t>31.内墙板连梁纵筋信息</w:t>
      </w:r>
    </w:p>
    <w:p w14:paraId="33183BA3">
      <w:pPr>
        <w:pStyle w:val="2"/>
        <w:spacing w:before="177" w:line="228" w:lineRule="auto"/>
        <w:ind w:left="662"/>
      </w:pPr>
      <w:r>
        <w:rPr>
          <w:spacing w:val="7"/>
        </w:rPr>
        <w:t>32.内墙板连梁箍筋信息</w:t>
      </w:r>
    </w:p>
    <w:p w14:paraId="491564C8">
      <w:pPr>
        <w:pStyle w:val="2"/>
        <w:spacing w:before="179" w:line="228" w:lineRule="auto"/>
        <w:ind w:left="662"/>
      </w:pPr>
      <w:r>
        <w:rPr>
          <w:spacing w:val="7"/>
        </w:rPr>
        <w:t>33.内墙板连梁拉筋信息</w:t>
      </w:r>
    </w:p>
    <w:p w14:paraId="1490FE7A">
      <w:pPr>
        <w:pStyle w:val="2"/>
        <w:spacing w:before="176" w:line="228" w:lineRule="auto"/>
        <w:ind w:left="662"/>
      </w:pPr>
      <w:r>
        <w:rPr>
          <w:spacing w:val="7"/>
        </w:rPr>
        <w:t>34.内墙板连梁箍筋要求</w:t>
      </w:r>
    </w:p>
    <w:p w14:paraId="4F21BAB8">
      <w:pPr>
        <w:pStyle w:val="2"/>
        <w:spacing w:before="176" w:line="228" w:lineRule="auto"/>
        <w:ind w:left="662"/>
      </w:pPr>
      <w:r>
        <w:rPr>
          <w:spacing w:val="8"/>
        </w:rPr>
        <w:t>35.内墙板连梁梁端首个箍筋定位尺寸</w:t>
      </w:r>
    </w:p>
    <w:p w14:paraId="237C9EB5">
      <w:pPr>
        <w:pStyle w:val="2"/>
        <w:spacing w:before="179" w:line="231" w:lineRule="auto"/>
        <w:ind w:left="662"/>
      </w:pPr>
      <w:r>
        <w:rPr>
          <w:spacing w:val="7"/>
        </w:rPr>
        <w:t>36.内墙板边缘构件纵筋信息</w:t>
      </w:r>
    </w:p>
    <w:p w14:paraId="1C8B5B05">
      <w:pPr>
        <w:pStyle w:val="2"/>
        <w:spacing w:before="171" w:line="231" w:lineRule="auto"/>
        <w:ind w:left="662"/>
      </w:pPr>
      <w:r>
        <w:rPr>
          <w:spacing w:val="7"/>
        </w:rPr>
        <w:t>37.内墙板边缘构件箍筋信息</w:t>
      </w:r>
    </w:p>
    <w:p w14:paraId="7A6202E8">
      <w:pPr>
        <w:pStyle w:val="2"/>
        <w:spacing w:before="172" w:line="230" w:lineRule="auto"/>
        <w:ind w:left="662"/>
      </w:pPr>
      <w:r>
        <w:rPr>
          <w:spacing w:val="7"/>
        </w:rPr>
        <w:t>38.内墙板墙身竖向钢筋信息</w:t>
      </w:r>
    </w:p>
    <w:p w14:paraId="5ADCEE54">
      <w:pPr>
        <w:spacing w:line="230" w:lineRule="auto"/>
        <w:sectPr>
          <w:footerReference r:id="rId27" w:type="default"/>
          <w:pgSz w:w="11906" w:h="16839"/>
          <w:pgMar w:top="1431" w:right="1785" w:bottom="1199" w:left="1785" w:header="0" w:footer="966" w:gutter="0"/>
          <w:cols w:space="720" w:num="1"/>
        </w:sectPr>
      </w:pPr>
    </w:p>
    <w:p w14:paraId="565E1921">
      <w:pPr>
        <w:pStyle w:val="2"/>
        <w:spacing w:before="184" w:line="229" w:lineRule="auto"/>
        <w:ind w:left="662"/>
      </w:pPr>
      <w:r>
        <w:rPr>
          <w:spacing w:val="7"/>
        </w:rPr>
        <w:t>39.内墙板墙身水平筋信息</w:t>
      </w:r>
    </w:p>
    <w:p w14:paraId="29D6D8C5">
      <w:pPr>
        <w:pStyle w:val="2"/>
        <w:spacing w:before="174" w:line="230" w:lineRule="auto"/>
        <w:ind w:left="653"/>
      </w:pPr>
      <w:r>
        <w:rPr>
          <w:spacing w:val="8"/>
        </w:rPr>
        <w:t>40.内墙板墙身拉筋信息</w:t>
      </w:r>
    </w:p>
    <w:p w14:paraId="71A9B8B3">
      <w:pPr>
        <w:pStyle w:val="2"/>
        <w:spacing w:before="172" w:line="231" w:lineRule="auto"/>
        <w:ind w:left="653"/>
      </w:pPr>
      <w:r>
        <w:rPr>
          <w:spacing w:val="8"/>
        </w:rPr>
        <w:t>41.内墙板钢筋加工尺寸</w:t>
      </w:r>
    </w:p>
    <w:p w14:paraId="47CA6C62">
      <w:pPr>
        <w:pStyle w:val="2"/>
        <w:spacing w:before="173" w:line="231" w:lineRule="auto"/>
        <w:ind w:left="653"/>
      </w:pPr>
      <w:r>
        <w:rPr>
          <w:spacing w:val="8"/>
        </w:rPr>
        <w:t>42.内墙板钢筋车丝长度</w:t>
      </w:r>
    </w:p>
    <w:p w14:paraId="51542DF3">
      <w:pPr>
        <w:pStyle w:val="2"/>
        <w:spacing w:before="171" w:line="231" w:lineRule="auto"/>
        <w:ind w:left="653"/>
      </w:pPr>
      <w:r>
        <w:rPr>
          <w:spacing w:val="8"/>
        </w:rPr>
        <w:t>43.内墙板预埋件定位尺寸</w:t>
      </w:r>
    </w:p>
    <w:p w14:paraId="465159DB">
      <w:pPr>
        <w:pStyle w:val="2"/>
        <w:spacing w:before="172" w:line="231" w:lineRule="auto"/>
        <w:ind w:left="653"/>
      </w:pPr>
      <w:r>
        <w:rPr>
          <w:spacing w:val="8"/>
        </w:rPr>
        <w:t>44.内墙板箍筋定位尺寸</w:t>
      </w:r>
    </w:p>
    <w:p w14:paraId="4E856E50">
      <w:pPr>
        <w:pStyle w:val="2"/>
        <w:spacing w:before="173" w:line="231" w:lineRule="auto"/>
        <w:ind w:left="653"/>
      </w:pPr>
      <w:r>
        <w:rPr>
          <w:spacing w:val="8"/>
        </w:rPr>
        <w:t>45.内墙板装配方向</w:t>
      </w:r>
    </w:p>
    <w:p w14:paraId="5711CC69">
      <w:pPr>
        <w:pStyle w:val="2"/>
        <w:spacing w:before="172" w:line="235" w:lineRule="auto"/>
        <w:ind w:left="688"/>
      </w:pPr>
      <w:r>
        <w:rPr>
          <w:spacing w:val="6"/>
        </w:rPr>
        <w:t>（五）预制钢筋混凝土叠合板</w:t>
      </w:r>
    </w:p>
    <w:p w14:paraId="2D4D9EF4">
      <w:pPr>
        <w:pStyle w:val="2"/>
        <w:spacing w:before="164" w:line="231" w:lineRule="auto"/>
        <w:ind w:left="678"/>
      </w:pPr>
      <w:r>
        <w:rPr>
          <w:spacing w:val="6"/>
        </w:rPr>
        <w:t>1.双向叠合板底板编号</w:t>
      </w:r>
    </w:p>
    <w:p w14:paraId="6FCB05C9">
      <w:pPr>
        <w:pStyle w:val="2"/>
        <w:spacing w:before="175" w:line="234" w:lineRule="auto"/>
        <w:ind w:left="659"/>
      </w:pPr>
      <w:r>
        <w:rPr>
          <w:spacing w:val="7"/>
        </w:rPr>
        <w:t>2.双向叠合板类别</w:t>
      </w:r>
    </w:p>
    <w:p w14:paraId="474E26C9">
      <w:pPr>
        <w:pStyle w:val="2"/>
        <w:spacing w:before="165" w:line="231" w:lineRule="auto"/>
        <w:ind w:left="662"/>
      </w:pPr>
      <w:r>
        <w:rPr>
          <w:spacing w:val="8"/>
        </w:rPr>
        <w:t>3.双向叠合板预制底板厚度</w:t>
      </w:r>
    </w:p>
    <w:p w14:paraId="586564CD">
      <w:pPr>
        <w:pStyle w:val="2"/>
        <w:spacing w:before="171" w:line="334" w:lineRule="auto"/>
        <w:ind w:left="654" w:right="3522" w:hanging="1"/>
      </w:pPr>
      <w:r>
        <w:rPr>
          <w:spacing w:val="9"/>
        </w:rPr>
        <w:t>4.双向叠合板后浇叠合层厚度</w:t>
      </w:r>
      <w:r>
        <w:rPr>
          <w:spacing w:val="8"/>
        </w:rPr>
        <w:t>5.双向叠合板标注跨度</w:t>
      </w:r>
    </w:p>
    <w:p w14:paraId="27469B3D">
      <w:pPr>
        <w:pStyle w:val="2"/>
        <w:spacing w:before="1" w:line="234" w:lineRule="auto"/>
        <w:ind w:left="661"/>
      </w:pPr>
      <w:r>
        <w:rPr>
          <w:spacing w:val="8"/>
        </w:rPr>
        <w:t>6.双向叠合板标注宽度</w:t>
      </w:r>
    </w:p>
    <w:p w14:paraId="6C959461">
      <w:pPr>
        <w:pStyle w:val="2"/>
        <w:spacing w:before="166" w:line="234" w:lineRule="auto"/>
        <w:ind w:left="663"/>
      </w:pPr>
      <w:r>
        <w:rPr>
          <w:spacing w:val="8"/>
        </w:rPr>
        <w:t>7.双向叠合板跨度方向钢筋</w:t>
      </w:r>
    </w:p>
    <w:p w14:paraId="7B3948AF">
      <w:pPr>
        <w:pStyle w:val="2"/>
        <w:spacing w:before="169" w:line="234" w:lineRule="auto"/>
        <w:ind w:left="658"/>
      </w:pPr>
      <w:r>
        <w:rPr>
          <w:spacing w:val="8"/>
        </w:rPr>
        <w:t>8.双向叠合板宽度方向钢筋</w:t>
      </w:r>
    </w:p>
    <w:p w14:paraId="164F6F51">
      <w:pPr>
        <w:pStyle w:val="2"/>
        <w:spacing w:before="166" w:line="234" w:lineRule="auto"/>
        <w:ind w:left="653"/>
      </w:pPr>
      <w:r>
        <w:rPr>
          <w:spacing w:val="8"/>
        </w:rPr>
        <w:t>9.双向叠合板调整宽度</w:t>
      </w:r>
    </w:p>
    <w:p w14:paraId="6D29E5C0">
      <w:pPr>
        <w:pStyle w:val="2"/>
        <w:spacing w:before="165" w:line="231" w:lineRule="auto"/>
        <w:ind w:left="678"/>
      </w:pPr>
      <w:r>
        <w:rPr>
          <w:spacing w:val="6"/>
        </w:rPr>
        <w:t>10.单向叠合板底板编号</w:t>
      </w:r>
    </w:p>
    <w:p w14:paraId="63BCAAD7">
      <w:pPr>
        <w:pStyle w:val="2"/>
        <w:spacing w:before="174" w:line="231" w:lineRule="auto"/>
        <w:ind w:left="678"/>
      </w:pPr>
      <w:r>
        <w:rPr>
          <w:spacing w:val="6"/>
        </w:rPr>
        <w:t>11.单向叠合板预制底板厚</w:t>
      </w:r>
    </w:p>
    <w:p w14:paraId="19B14EB7">
      <w:pPr>
        <w:pStyle w:val="2"/>
        <w:spacing w:before="171" w:line="231" w:lineRule="auto"/>
        <w:ind w:left="678"/>
      </w:pPr>
      <w:r>
        <w:rPr>
          <w:spacing w:val="7"/>
        </w:rPr>
        <w:t>12.单向叠合板后浇叠合层厚度</w:t>
      </w:r>
    </w:p>
    <w:p w14:paraId="31365FE5">
      <w:pPr>
        <w:pStyle w:val="2"/>
        <w:spacing w:before="171" w:line="231" w:lineRule="auto"/>
        <w:ind w:left="678"/>
      </w:pPr>
      <w:r>
        <w:rPr>
          <w:spacing w:val="6"/>
        </w:rPr>
        <w:t>13.单向叠合板标注跨度</w:t>
      </w:r>
    </w:p>
    <w:p w14:paraId="68BC70FD">
      <w:pPr>
        <w:pStyle w:val="2"/>
        <w:spacing w:before="174" w:line="231" w:lineRule="auto"/>
        <w:ind w:left="678"/>
      </w:pPr>
      <w:r>
        <w:rPr>
          <w:spacing w:val="6"/>
        </w:rPr>
        <w:t>14.单向叠合板标注宽度</w:t>
      </w:r>
    </w:p>
    <w:p w14:paraId="6F9ABB1D">
      <w:pPr>
        <w:pStyle w:val="2"/>
        <w:spacing w:before="171" w:line="231" w:lineRule="auto"/>
        <w:ind w:left="678"/>
      </w:pPr>
      <w:r>
        <w:rPr>
          <w:spacing w:val="7"/>
        </w:rPr>
        <w:t>15.单向叠合板跨度方向钢筋代号</w:t>
      </w:r>
    </w:p>
    <w:p w14:paraId="780D7C91">
      <w:pPr>
        <w:pStyle w:val="2"/>
        <w:spacing w:before="172" w:line="230" w:lineRule="auto"/>
        <w:ind w:left="678"/>
      </w:pPr>
      <w:r>
        <w:rPr>
          <w:spacing w:val="6"/>
        </w:rPr>
        <w:t>16.叠合板桁架规格代号</w:t>
      </w:r>
    </w:p>
    <w:p w14:paraId="2A775C4E">
      <w:pPr>
        <w:spacing w:line="230" w:lineRule="auto"/>
        <w:sectPr>
          <w:footerReference r:id="rId28" w:type="default"/>
          <w:pgSz w:w="11906" w:h="16839"/>
          <w:pgMar w:top="1431" w:right="1785" w:bottom="1199" w:left="1785" w:header="0" w:footer="966" w:gutter="0"/>
          <w:cols w:space="720" w:num="1"/>
        </w:sectPr>
      </w:pPr>
    </w:p>
    <w:p w14:paraId="101C14A2">
      <w:pPr>
        <w:pStyle w:val="2"/>
        <w:spacing w:before="184" w:line="230" w:lineRule="auto"/>
        <w:ind w:left="678"/>
      </w:pPr>
      <w:r>
        <w:rPr>
          <w:spacing w:val="6"/>
        </w:rPr>
        <w:t>17.叠合板桁架上弦钢筋</w:t>
      </w:r>
    </w:p>
    <w:p w14:paraId="38EE49E7">
      <w:pPr>
        <w:pStyle w:val="2"/>
        <w:spacing w:before="172" w:line="230" w:lineRule="auto"/>
        <w:ind w:left="678"/>
      </w:pPr>
      <w:r>
        <w:rPr>
          <w:spacing w:val="6"/>
        </w:rPr>
        <w:t>18.叠合板桁架下弦钢筋</w:t>
      </w:r>
    </w:p>
    <w:p w14:paraId="6028D985">
      <w:pPr>
        <w:pStyle w:val="2"/>
        <w:spacing w:before="172" w:line="230" w:lineRule="auto"/>
        <w:ind w:left="678"/>
      </w:pPr>
      <w:r>
        <w:rPr>
          <w:spacing w:val="6"/>
        </w:rPr>
        <w:t>19.叠合板桁架腹杆钢筋</w:t>
      </w:r>
    </w:p>
    <w:p w14:paraId="5C49C716">
      <w:pPr>
        <w:pStyle w:val="2"/>
        <w:spacing w:before="175" w:line="230" w:lineRule="auto"/>
        <w:ind w:left="659"/>
      </w:pPr>
      <w:r>
        <w:rPr>
          <w:spacing w:val="7"/>
        </w:rPr>
        <w:t>20.叠合板桁架设计高度</w:t>
      </w:r>
    </w:p>
    <w:p w14:paraId="50513018">
      <w:pPr>
        <w:pStyle w:val="2"/>
        <w:spacing w:before="173" w:line="230" w:lineRule="auto"/>
        <w:ind w:left="659"/>
      </w:pPr>
      <w:r>
        <w:rPr>
          <w:spacing w:val="6"/>
        </w:rPr>
        <w:t>21.叠合板桁架</w:t>
      </w:r>
    </w:p>
    <w:p w14:paraId="0A1C09F5">
      <w:pPr>
        <w:pStyle w:val="2"/>
        <w:spacing w:before="173" w:line="235" w:lineRule="auto"/>
        <w:ind w:left="659"/>
      </w:pPr>
      <w:r>
        <w:rPr>
          <w:spacing w:val="12"/>
        </w:rPr>
        <w:t>22.叠合板底板开洞口</w:t>
      </w:r>
    </w:p>
    <w:p w14:paraId="6457353C">
      <w:pPr>
        <w:pStyle w:val="2"/>
        <w:spacing w:before="167" w:line="230" w:lineRule="auto"/>
        <w:ind w:left="659"/>
      </w:pPr>
      <w:r>
        <w:rPr>
          <w:spacing w:val="8"/>
        </w:rPr>
        <w:t>23.叠合板钢筋桁架摆放要求</w:t>
      </w:r>
    </w:p>
    <w:p w14:paraId="553A92BD">
      <w:pPr>
        <w:pStyle w:val="2"/>
        <w:spacing w:before="173" w:line="230" w:lineRule="auto"/>
        <w:ind w:left="659"/>
      </w:pPr>
      <w:r>
        <w:rPr>
          <w:spacing w:val="8"/>
        </w:rPr>
        <w:t>24.叠合板桁架钢筋焊接要求</w:t>
      </w:r>
    </w:p>
    <w:p w14:paraId="1D3883D5">
      <w:pPr>
        <w:pStyle w:val="2"/>
        <w:spacing w:before="173" w:line="230" w:lineRule="auto"/>
        <w:ind w:left="659"/>
      </w:pPr>
      <w:r>
        <w:rPr>
          <w:spacing w:val="8"/>
        </w:rPr>
        <w:t>25.叠合板钢筋桁架设计长度偏差允许值</w:t>
      </w:r>
    </w:p>
    <w:p w14:paraId="67BB9548">
      <w:pPr>
        <w:pStyle w:val="2"/>
        <w:spacing w:before="176" w:line="230" w:lineRule="auto"/>
        <w:ind w:left="659"/>
      </w:pPr>
      <w:r>
        <w:rPr>
          <w:spacing w:val="8"/>
        </w:rPr>
        <w:t>26.叠合板钢筋桁架设计高度偏差允许值</w:t>
      </w:r>
    </w:p>
    <w:p w14:paraId="553C690C">
      <w:pPr>
        <w:pStyle w:val="2"/>
        <w:spacing w:before="173" w:line="230" w:lineRule="auto"/>
        <w:ind w:left="659"/>
      </w:pPr>
      <w:r>
        <w:rPr>
          <w:spacing w:val="8"/>
        </w:rPr>
        <w:t>27.叠合板钢筋桁架设计宽度偏差允许值</w:t>
      </w:r>
    </w:p>
    <w:p w14:paraId="6087E2C1">
      <w:pPr>
        <w:pStyle w:val="2"/>
        <w:spacing w:before="173" w:line="230" w:lineRule="auto"/>
        <w:ind w:left="659"/>
      </w:pPr>
      <w:r>
        <w:rPr>
          <w:spacing w:val="8"/>
        </w:rPr>
        <w:t>28.叠合板钢筋桁架上悬焊点间距偏差允许值</w:t>
      </w:r>
    </w:p>
    <w:p w14:paraId="3E0D2C17">
      <w:pPr>
        <w:pStyle w:val="2"/>
        <w:spacing w:before="175" w:line="230" w:lineRule="auto"/>
        <w:ind w:left="659"/>
      </w:pPr>
      <w:r>
        <w:rPr>
          <w:spacing w:val="8"/>
        </w:rPr>
        <w:t>29.叠合板钢筋桁架身处长度偏差允许值</w:t>
      </w:r>
    </w:p>
    <w:p w14:paraId="533B94FB">
      <w:pPr>
        <w:pStyle w:val="2"/>
        <w:spacing w:before="172" w:line="234" w:lineRule="auto"/>
        <w:ind w:left="662"/>
      </w:pPr>
      <w:r>
        <w:rPr>
          <w:spacing w:val="8"/>
        </w:rPr>
        <w:t>30.叠合板底板人工粗糙面的要求</w:t>
      </w:r>
    </w:p>
    <w:p w14:paraId="435FC2A4">
      <w:pPr>
        <w:pStyle w:val="2"/>
        <w:spacing w:before="167" w:line="230" w:lineRule="auto"/>
        <w:ind w:left="662"/>
      </w:pPr>
      <w:r>
        <w:rPr>
          <w:spacing w:val="7"/>
        </w:rPr>
        <w:t>31.叠合板吊装要求</w:t>
      </w:r>
    </w:p>
    <w:p w14:paraId="458E4355">
      <w:pPr>
        <w:pStyle w:val="2"/>
        <w:spacing w:before="176" w:line="229" w:lineRule="auto"/>
        <w:ind w:left="662"/>
      </w:pPr>
      <w:r>
        <w:rPr>
          <w:spacing w:val="7"/>
        </w:rPr>
        <w:t>32.叠合板堆放要求</w:t>
      </w:r>
    </w:p>
    <w:p w14:paraId="23916B0C">
      <w:pPr>
        <w:pStyle w:val="2"/>
        <w:spacing w:before="175" w:line="232" w:lineRule="auto"/>
        <w:ind w:left="662"/>
      </w:pPr>
      <w:r>
        <w:rPr>
          <w:spacing w:val="7"/>
        </w:rPr>
        <w:t>33.叠合板垫木尺寸要求</w:t>
      </w:r>
    </w:p>
    <w:p w14:paraId="1E27EE75">
      <w:pPr>
        <w:pStyle w:val="2"/>
        <w:spacing w:before="169" w:line="233" w:lineRule="auto"/>
        <w:ind w:left="662"/>
      </w:pPr>
      <w:r>
        <w:rPr>
          <w:spacing w:val="7"/>
        </w:rPr>
        <w:t>34.叠合板垫木间距</w:t>
      </w:r>
    </w:p>
    <w:p w14:paraId="398C686E">
      <w:pPr>
        <w:pStyle w:val="2"/>
        <w:spacing w:before="171" w:line="232" w:lineRule="auto"/>
        <w:ind w:left="662"/>
      </w:pPr>
      <w:r>
        <w:rPr>
          <w:spacing w:val="8"/>
        </w:rPr>
        <w:t>35.叠合板施工安装临时支撑要求</w:t>
      </w:r>
    </w:p>
    <w:p w14:paraId="0A59CB57">
      <w:pPr>
        <w:pStyle w:val="2"/>
        <w:spacing w:before="169" w:line="231" w:lineRule="auto"/>
        <w:ind w:left="662"/>
      </w:pPr>
      <w:r>
        <w:rPr>
          <w:spacing w:val="7"/>
        </w:rPr>
        <w:t>36.叠合板施工均布荷载限值</w:t>
      </w:r>
    </w:p>
    <w:p w14:paraId="77291521">
      <w:pPr>
        <w:pStyle w:val="2"/>
        <w:spacing w:before="171" w:line="231" w:lineRule="auto"/>
        <w:ind w:left="662"/>
      </w:pPr>
      <w:r>
        <w:rPr>
          <w:spacing w:val="8"/>
        </w:rPr>
        <w:t>37.双向板底板长、宽、厚偏差允许值</w:t>
      </w:r>
    </w:p>
    <w:p w14:paraId="75287835">
      <w:pPr>
        <w:pStyle w:val="2"/>
        <w:spacing w:before="173" w:line="229" w:lineRule="auto"/>
        <w:ind w:left="662"/>
      </w:pPr>
      <w:r>
        <w:rPr>
          <w:spacing w:val="8"/>
        </w:rPr>
        <w:t>38.双向板底板侧向弯曲偏差允许值</w:t>
      </w:r>
    </w:p>
    <w:p w14:paraId="4AF2A72A">
      <w:pPr>
        <w:pStyle w:val="2"/>
        <w:spacing w:before="176" w:line="229" w:lineRule="auto"/>
        <w:ind w:left="662"/>
      </w:pPr>
      <w:r>
        <w:rPr>
          <w:spacing w:val="8"/>
        </w:rPr>
        <w:t>39.双向板底板表面平整度偏差允许值</w:t>
      </w:r>
    </w:p>
    <w:p w14:paraId="6F0707FB">
      <w:pPr>
        <w:pStyle w:val="2"/>
        <w:spacing w:before="175" w:line="232" w:lineRule="auto"/>
        <w:ind w:left="653"/>
      </w:pPr>
      <w:r>
        <w:rPr>
          <w:spacing w:val="8"/>
        </w:rPr>
        <w:t>40.双向板底板主筋保护层偏差允许值</w:t>
      </w:r>
    </w:p>
    <w:p w14:paraId="0268DDB1">
      <w:pPr>
        <w:spacing w:line="232" w:lineRule="auto"/>
        <w:sectPr>
          <w:footerReference r:id="rId29" w:type="default"/>
          <w:pgSz w:w="11906" w:h="16839"/>
          <w:pgMar w:top="1431" w:right="1785" w:bottom="1199" w:left="1785" w:header="0" w:footer="966" w:gutter="0"/>
          <w:cols w:space="720" w:num="1"/>
        </w:sectPr>
      </w:pPr>
    </w:p>
    <w:p w14:paraId="4B56EA95">
      <w:pPr>
        <w:pStyle w:val="2"/>
        <w:spacing w:before="184" w:line="232" w:lineRule="auto"/>
        <w:ind w:left="653"/>
      </w:pPr>
      <w:r>
        <w:rPr>
          <w:spacing w:val="8"/>
        </w:rPr>
        <w:t>41.双向板底板对角线偏差允许值</w:t>
      </w:r>
    </w:p>
    <w:p w14:paraId="5ABE008D">
      <w:pPr>
        <w:pStyle w:val="2"/>
        <w:spacing w:before="168" w:line="231" w:lineRule="auto"/>
        <w:ind w:left="653"/>
      </w:pPr>
      <w:r>
        <w:rPr>
          <w:spacing w:val="8"/>
        </w:rPr>
        <w:t>42.单向板底板翘曲偏差允许值</w:t>
      </w:r>
    </w:p>
    <w:p w14:paraId="45F42531">
      <w:pPr>
        <w:pStyle w:val="2"/>
        <w:spacing w:before="170" w:line="334" w:lineRule="auto"/>
        <w:ind w:left="653" w:right="1444"/>
      </w:pPr>
      <w:r>
        <w:rPr>
          <w:spacing w:val="9"/>
        </w:rPr>
        <w:t>43.双向板底板外露钢筋中心位置偏差允许值</w:t>
      </w:r>
      <w:r>
        <w:rPr>
          <w:spacing w:val="8"/>
        </w:rPr>
        <w:t>44.双向板底板外露钢筋长度偏差允许值</w:t>
      </w:r>
    </w:p>
    <w:p w14:paraId="71DB62F1">
      <w:pPr>
        <w:pStyle w:val="2"/>
        <w:spacing w:before="1" w:line="230" w:lineRule="auto"/>
        <w:ind w:left="653"/>
      </w:pPr>
      <w:r>
        <w:rPr>
          <w:spacing w:val="8"/>
        </w:rPr>
        <w:t>45.单向板底板长、宽、厚偏差允许值</w:t>
      </w:r>
    </w:p>
    <w:p w14:paraId="21CE8AA6">
      <w:pPr>
        <w:pStyle w:val="2"/>
        <w:spacing w:before="171" w:line="229" w:lineRule="auto"/>
        <w:ind w:left="653"/>
      </w:pPr>
      <w:r>
        <w:rPr>
          <w:spacing w:val="8"/>
        </w:rPr>
        <w:t>46.单向板底板侧向弯曲偏差允许值</w:t>
      </w:r>
    </w:p>
    <w:p w14:paraId="22DA78C3">
      <w:pPr>
        <w:pStyle w:val="2"/>
        <w:spacing w:before="179" w:line="229" w:lineRule="auto"/>
        <w:ind w:left="653"/>
      </w:pPr>
      <w:r>
        <w:rPr>
          <w:spacing w:val="8"/>
        </w:rPr>
        <w:t>47.单向板底板表面平整度偏差允许值</w:t>
      </w:r>
    </w:p>
    <w:p w14:paraId="000D9EC2">
      <w:pPr>
        <w:pStyle w:val="2"/>
        <w:spacing w:before="173" w:line="231" w:lineRule="auto"/>
        <w:ind w:left="653"/>
      </w:pPr>
      <w:r>
        <w:rPr>
          <w:spacing w:val="8"/>
        </w:rPr>
        <w:t>48.单向板底板主筋保护层偏差允许值</w:t>
      </w:r>
    </w:p>
    <w:p w14:paraId="22397D35">
      <w:pPr>
        <w:pStyle w:val="2"/>
        <w:spacing w:before="172" w:line="231" w:lineRule="auto"/>
        <w:ind w:left="653"/>
      </w:pPr>
      <w:r>
        <w:rPr>
          <w:spacing w:val="8"/>
        </w:rPr>
        <w:t>49.单向板底板对角线偏差允许值</w:t>
      </w:r>
    </w:p>
    <w:p w14:paraId="17F8F1AE">
      <w:pPr>
        <w:pStyle w:val="2"/>
        <w:spacing w:before="174" w:line="333" w:lineRule="auto"/>
        <w:ind w:left="655" w:right="1444"/>
      </w:pPr>
      <w:r>
        <w:rPr>
          <w:spacing w:val="9"/>
        </w:rPr>
        <w:t>50.双向板底板外露钢筋中心位置偏差允许值</w:t>
      </w:r>
      <w:r>
        <w:rPr>
          <w:spacing w:val="8"/>
        </w:rPr>
        <w:t>51.双向板底板外露钢筋长度偏差允许值</w:t>
      </w:r>
    </w:p>
    <w:p w14:paraId="08C7384B">
      <w:pPr>
        <w:pStyle w:val="2"/>
        <w:spacing w:before="1" w:line="230" w:lineRule="auto"/>
        <w:ind w:left="655"/>
      </w:pPr>
      <w:r>
        <w:rPr>
          <w:spacing w:val="8"/>
        </w:rPr>
        <w:t>52.叠合板进场检验内容</w:t>
      </w:r>
    </w:p>
    <w:p w14:paraId="6C3807D9">
      <w:pPr>
        <w:pStyle w:val="2"/>
        <w:spacing w:before="174" w:line="234" w:lineRule="auto"/>
        <w:ind w:left="655"/>
      </w:pPr>
      <w:r>
        <w:rPr>
          <w:spacing w:val="7"/>
        </w:rPr>
        <w:t>53.粗糙面图例</w:t>
      </w:r>
    </w:p>
    <w:p w14:paraId="3DB8A208">
      <w:pPr>
        <w:pStyle w:val="2"/>
        <w:spacing w:before="166" w:line="234" w:lineRule="auto"/>
        <w:ind w:left="655"/>
      </w:pPr>
      <w:r>
        <w:rPr>
          <w:spacing w:val="7"/>
        </w:rPr>
        <w:t>54.模板面图例</w:t>
      </w:r>
    </w:p>
    <w:p w14:paraId="3F309D9A">
      <w:pPr>
        <w:pStyle w:val="2"/>
        <w:spacing w:before="167" w:line="235" w:lineRule="auto"/>
        <w:ind w:left="655"/>
      </w:pPr>
      <w:r>
        <w:rPr>
          <w:spacing w:val="8"/>
        </w:rPr>
        <w:t>55.叠合板底板钢筋根数</w:t>
      </w:r>
    </w:p>
    <w:p w14:paraId="50796EBC">
      <w:pPr>
        <w:pStyle w:val="2"/>
        <w:spacing w:before="167" w:line="235" w:lineRule="auto"/>
        <w:ind w:left="655"/>
      </w:pPr>
      <w:r>
        <w:rPr>
          <w:spacing w:val="8"/>
        </w:rPr>
        <w:t>56.叠合板预制底板长度</w:t>
      </w:r>
    </w:p>
    <w:p w14:paraId="2B49C760">
      <w:pPr>
        <w:pStyle w:val="2"/>
        <w:spacing w:before="165" w:line="235" w:lineRule="auto"/>
        <w:ind w:left="655"/>
      </w:pPr>
      <w:r>
        <w:rPr>
          <w:spacing w:val="8"/>
        </w:rPr>
        <w:t>57.叠合板预制底板宽度</w:t>
      </w:r>
    </w:p>
    <w:p w14:paraId="5AB82E39">
      <w:pPr>
        <w:pStyle w:val="2"/>
        <w:spacing w:before="164" w:line="235" w:lineRule="auto"/>
        <w:ind w:left="655"/>
      </w:pPr>
      <w:r>
        <w:rPr>
          <w:spacing w:val="8"/>
        </w:rPr>
        <w:t>58.叠合板混凝土体积</w:t>
      </w:r>
    </w:p>
    <w:p w14:paraId="1381630E">
      <w:pPr>
        <w:pStyle w:val="2"/>
        <w:spacing w:before="167" w:line="235" w:lineRule="auto"/>
        <w:ind w:left="655"/>
      </w:pPr>
      <w:r>
        <w:rPr>
          <w:spacing w:val="7"/>
        </w:rPr>
        <w:t>59.叠合板底板重量</w:t>
      </w:r>
    </w:p>
    <w:p w14:paraId="5D2B30C8">
      <w:pPr>
        <w:pStyle w:val="2"/>
        <w:spacing w:before="164" w:line="231" w:lineRule="auto"/>
        <w:ind w:left="661"/>
      </w:pPr>
      <w:r>
        <w:rPr>
          <w:spacing w:val="8"/>
        </w:rPr>
        <w:t>60.叠合板底板内预埋金属线盒</w:t>
      </w:r>
    </w:p>
    <w:p w14:paraId="640E9529">
      <w:pPr>
        <w:pStyle w:val="2"/>
        <w:spacing w:before="171" w:line="231" w:lineRule="auto"/>
        <w:ind w:left="661"/>
      </w:pPr>
      <w:r>
        <w:rPr>
          <w:spacing w:val="4"/>
        </w:rPr>
        <w:t>61.叠合板底板内预埋</w:t>
      </w:r>
      <w:r>
        <w:rPr>
          <w:spacing w:val="-46"/>
        </w:rPr>
        <w:t xml:space="preserve"> </w:t>
      </w:r>
      <w:r>
        <w:t>PVC</w:t>
      </w:r>
      <w:r>
        <w:rPr>
          <w:spacing w:val="-38"/>
        </w:rPr>
        <w:t xml:space="preserve"> </w:t>
      </w:r>
      <w:r>
        <w:rPr>
          <w:spacing w:val="4"/>
        </w:rPr>
        <w:t>线盒</w:t>
      </w:r>
    </w:p>
    <w:p w14:paraId="521DC88B">
      <w:pPr>
        <w:pStyle w:val="2"/>
        <w:spacing w:before="175" w:line="230" w:lineRule="auto"/>
        <w:ind w:left="661"/>
      </w:pPr>
      <w:r>
        <w:rPr>
          <w:spacing w:val="7"/>
        </w:rPr>
        <w:t>62.叠合板吊点要求</w:t>
      </w:r>
    </w:p>
    <w:p w14:paraId="4283CAA3">
      <w:pPr>
        <w:pStyle w:val="2"/>
        <w:spacing w:before="172" w:line="229" w:lineRule="auto"/>
        <w:ind w:left="661"/>
      </w:pPr>
      <w:r>
        <w:rPr>
          <w:spacing w:val="7"/>
        </w:rPr>
        <w:t>63.叠合板底板钢筋弯钩角度</w:t>
      </w:r>
    </w:p>
    <w:p w14:paraId="6F78B62E">
      <w:pPr>
        <w:pStyle w:val="2"/>
        <w:spacing w:before="175" w:line="229" w:lineRule="auto"/>
        <w:ind w:left="661"/>
      </w:pPr>
      <w:r>
        <w:rPr>
          <w:spacing w:val="8"/>
        </w:rPr>
        <w:t>64.叠合板底板钢筋弯弧内直径</w:t>
      </w:r>
    </w:p>
    <w:p w14:paraId="2533B079">
      <w:pPr>
        <w:spacing w:line="229" w:lineRule="auto"/>
        <w:sectPr>
          <w:footerReference r:id="rId30" w:type="default"/>
          <w:pgSz w:w="11906" w:h="16839"/>
          <w:pgMar w:top="1431" w:right="1785" w:bottom="1199" w:left="1785" w:header="0" w:footer="966" w:gutter="0"/>
          <w:cols w:space="720" w:num="1"/>
        </w:sectPr>
      </w:pPr>
    </w:p>
    <w:p w14:paraId="2C6A7E3B">
      <w:pPr>
        <w:pStyle w:val="2"/>
        <w:spacing w:before="183" w:line="234" w:lineRule="auto"/>
        <w:ind w:left="661"/>
      </w:pPr>
      <w:r>
        <w:rPr>
          <w:spacing w:val="7"/>
        </w:rPr>
        <w:t>65.双向板底板倒角要求</w:t>
      </w:r>
    </w:p>
    <w:p w14:paraId="64CA0BA4">
      <w:pPr>
        <w:pStyle w:val="2"/>
        <w:spacing w:before="166" w:line="231" w:lineRule="auto"/>
        <w:ind w:left="661"/>
      </w:pPr>
      <w:r>
        <w:rPr>
          <w:spacing w:val="7"/>
        </w:rPr>
        <w:t>66.单向板底板倒角要求</w:t>
      </w:r>
    </w:p>
    <w:p w14:paraId="3A0348DA">
      <w:pPr>
        <w:pStyle w:val="2"/>
        <w:spacing w:before="171" w:line="225" w:lineRule="auto"/>
        <w:ind w:left="661"/>
      </w:pPr>
      <w:r>
        <w:rPr>
          <w:spacing w:val="7"/>
        </w:rPr>
        <w:t>67.叠合板间拼缝宽度</w:t>
      </w:r>
    </w:p>
    <w:p w14:paraId="2C81857E">
      <w:pPr>
        <w:pStyle w:val="2"/>
        <w:spacing w:before="183" w:line="235" w:lineRule="auto"/>
        <w:ind w:left="661"/>
      </w:pPr>
      <w:r>
        <w:rPr>
          <w:spacing w:val="7"/>
        </w:rPr>
        <w:t>67.叠合板间钢筋搭接长度</w:t>
      </w:r>
    </w:p>
    <w:p w14:paraId="0174B91F">
      <w:pPr>
        <w:pStyle w:val="2"/>
        <w:spacing w:before="165" w:line="231" w:lineRule="auto"/>
        <w:ind w:left="661"/>
      </w:pPr>
      <w:r>
        <w:rPr>
          <w:spacing w:val="7"/>
        </w:rPr>
        <w:t>68.叠合板现浇层厚度</w:t>
      </w:r>
    </w:p>
    <w:p w14:paraId="589A5001">
      <w:pPr>
        <w:pStyle w:val="2"/>
        <w:spacing w:before="172" w:line="237" w:lineRule="auto"/>
        <w:ind w:left="661"/>
      </w:pPr>
      <w:r>
        <w:rPr>
          <w:spacing w:val="7"/>
        </w:rPr>
        <w:t>69.接缝处顺缝底板纵筋信息</w:t>
      </w:r>
    </w:p>
    <w:p w14:paraId="1BF88FAF">
      <w:pPr>
        <w:pStyle w:val="2"/>
        <w:spacing w:before="163" w:line="228" w:lineRule="auto"/>
        <w:ind w:left="663"/>
      </w:pPr>
      <w:r>
        <w:rPr>
          <w:spacing w:val="7"/>
        </w:rPr>
        <w:t>70.叠合板与梁连接要求</w:t>
      </w:r>
    </w:p>
    <w:p w14:paraId="1D61FA41">
      <w:pPr>
        <w:pStyle w:val="2"/>
        <w:spacing w:before="176" w:line="233" w:lineRule="auto"/>
        <w:ind w:left="688"/>
      </w:pPr>
      <w:r>
        <w:rPr>
          <w:spacing w:val="7"/>
        </w:rPr>
        <w:t>（六）预制预制钢筋混凝土板式楼梯</w:t>
      </w:r>
    </w:p>
    <w:p w14:paraId="339DCFA7">
      <w:pPr>
        <w:pStyle w:val="2"/>
        <w:spacing w:before="168" w:line="233" w:lineRule="auto"/>
        <w:ind w:left="678"/>
      </w:pPr>
      <w:r>
        <w:rPr>
          <w:spacing w:val="3"/>
        </w:rPr>
        <w:t>1.楼梯形式</w:t>
      </w:r>
    </w:p>
    <w:p w14:paraId="31877F4E">
      <w:pPr>
        <w:pStyle w:val="2"/>
        <w:spacing w:before="171" w:line="229" w:lineRule="auto"/>
        <w:ind w:left="659"/>
      </w:pPr>
      <w:r>
        <w:rPr>
          <w:spacing w:val="7"/>
        </w:rPr>
        <w:t>2.楼梯间平面尺寸</w:t>
      </w:r>
    </w:p>
    <w:p w14:paraId="5487616D">
      <w:pPr>
        <w:pStyle w:val="2"/>
        <w:spacing w:before="174" w:line="231" w:lineRule="auto"/>
        <w:ind w:left="662"/>
      </w:pPr>
      <w:r>
        <w:rPr>
          <w:spacing w:val="8"/>
        </w:rPr>
        <w:t>3.楼梯间建筑面层厚度</w:t>
      </w:r>
    </w:p>
    <w:p w14:paraId="2015633D">
      <w:pPr>
        <w:pStyle w:val="2"/>
        <w:spacing w:before="171" w:line="233" w:lineRule="auto"/>
        <w:ind w:left="653"/>
      </w:pPr>
      <w:r>
        <w:rPr>
          <w:spacing w:val="9"/>
        </w:rPr>
        <w:t>4.预制楼梯锚筋与锚板的焊接要求</w:t>
      </w:r>
    </w:p>
    <w:p w14:paraId="5D12E7F2">
      <w:pPr>
        <w:pStyle w:val="2"/>
        <w:spacing w:before="171" w:line="230" w:lineRule="auto"/>
        <w:ind w:left="655"/>
      </w:pPr>
      <w:r>
        <w:rPr>
          <w:spacing w:val="8"/>
        </w:rPr>
        <w:t>5.预制楼梯吊环的要求</w:t>
      </w:r>
    </w:p>
    <w:p w14:paraId="2BCD3ECB">
      <w:pPr>
        <w:pStyle w:val="2"/>
        <w:spacing w:before="173" w:line="233" w:lineRule="auto"/>
        <w:ind w:left="661"/>
      </w:pPr>
      <w:r>
        <w:rPr>
          <w:spacing w:val="8"/>
        </w:rPr>
        <w:t>6.预制梯段板支座要求</w:t>
      </w:r>
    </w:p>
    <w:p w14:paraId="02ACE918">
      <w:pPr>
        <w:pStyle w:val="2"/>
        <w:spacing w:before="168" w:line="228" w:lineRule="auto"/>
        <w:ind w:left="663"/>
      </w:pPr>
      <w:r>
        <w:rPr>
          <w:spacing w:val="7"/>
        </w:rPr>
        <w:t>7.梯梁挑耳尺寸</w:t>
      </w:r>
    </w:p>
    <w:p w14:paraId="5E2565B9">
      <w:pPr>
        <w:pStyle w:val="2"/>
        <w:spacing w:before="178" w:line="231" w:lineRule="auto"/>
        <w:ind w:left="658"/>
      </w:pPr>
      <w:r>
        <w:rPr>
          <w:spacing w:val="7"/>
        </w:rPr>
        <w:t>8.双跑楼梯编号</w:t>
      </w:r>
    </w:p>
    <w:p w14:paraId="50D0433A">
      <w:pPr>
        <w:pStyle w:val="2"/>
        <w:spacing w:before="171" w:line="231" w:lineRule="auto"/>
        <w:ind w:left="653"/>
      </w:pPr>
      <w:r>
        <w:rPr>
          <w:spacing w:val="8"/>
        </w:rPr>
        <w:t>9.剪刀楼梯编号</w:t>
      </w:r>
    </w:p>
    <w:p w14:paraId="2197632D">
      <w:pPr>
        <w:pStyle w:val="2"/>
        <w:spacing w:before="172" w:line="231" w:lineRule="auto"/>
        <w:ind w:left="678"/>
      </w:pPr>
      <w:r>
        <w:rPr>
          <w:spacing w:val="5"/>
        </w:rPr>
        <w:t>10.预制梯段板厚度</w:t>
      </w:r>
    </w:p>
    <w:p w14:paraId="2F804247">
      <w:pPr>
        <w:pStyle w:val="2"/>
        <w:spacing w:before="174" w:line="232" w:lineRule="auto"/>
        <w:ind w:left="678"/>
      </w:pPr>
      <w:r>
        <w:rPr>
          <w:spacing w:val="6"/>
        </w:rPr>
        <w:t>11.预制梯段板踏步尺寸</w:t>
      </w:r>
    </w:p>
    <w:p w14:paraId="57787D42">
      <w:pPr>
        <w:pStyle w:val="2"/>
        <w:spacing w:before="169" w:line="231" w:lineRule="auto"/>
        <w:ind w:left="678"/>
      </w:pPr>
      <w:r>
        <w:rPr>
          <w:spacing w:val="6"/>
        </w:rPr>
        <w:t>12.预制梯段板活荷载取值</w:t>
      </w:r>
    </w:p>
    <w:p w14:paraId="02A1159C">
      <w:pPr>
        <w:pStyle w:val="2"/>
        <w:spacing w:before="172" w:line="233" w:lineRule="auto"/>
        <w:ind w:left="678"/>
      </w:pPr>
      <w:r>
        <w:rPr>
          <w:spacing w:val="6"/>
        </w:rPr>
        <w:t>13.预制梯段板脱模要求</w:t>
      </w:r>
    </w:p>
    <w:p w14:paraId="226B27C7">
      <w:pPr>
        <w:pStyle w:val="2"/>
        <w:spacing w:before="170" w:line="230" w:lineRule="auto"/>
        <w:ind w:left="678"/>
      </w:pPr>
      <w:r>
        <w:rPr>
          <w:spacing w:val="6"/>
        </w:rPr>
        <w:t>14.预制梯段板吊点要求</w:t>
      </w:r>
    </w:p>
    <w:p w14:paraId="57A35DC1">
      <w:pPr>
        <w:pStyle w:val="2"/>
        <w:spacing w:before="173" w:line="233" w:lineRule="auto"/>
        <w:ind w:left="678"/>
      </w:pPr>
      <w:r>
        <w:rPr>
          <w:spacing w:val="6"/>
        </w:rPr>
        <w:t>15.预制梯段板成品保护</w:t>
      </w:r>
    </w:p>
    <w:p w14:paraId="02073441">
      <w:pPr>
        <w:pStyle w:val="2"/>
        <w:spacing w:before="168" w:line="233" w:lineRule="auto"/>
        <w:ind w:left="678"/>
      </w:pPr>
      <w:r>
        <w:rPr>
          <w:spacing w:val="6"/>
        </w:rPr>
        <w:t>16.预制梯段板施工验收要求</w:t>
      </w:r>
    </w:p>
    <w:p w14:paraId="49805B69">
      <w:pPr>
        <w:spacing w:line="233" w:lineRule="auto"/>
        <w:sectPr>
          <w:footerReference r:id="rId31" w:type="default"/>
          <w:pgSz w:w="11906" w:h="16839"/>
          <w:pgMar w:top="1431" w:right="1785" w:bottom="1199" w:left="1785" w:header="0" w:footer="966" w:gutter="0"/>
          <w:cols w:space="720" w:num="1"/>
        </w:sectPr>
      </w:pPr>
    </w:p>
    <w:p w14:paraId="6D1B4BE5">
      <w:pPr>
        <w:pStyle w:val="2"/>
        <w:spacing w:before="183" w:line="234" w:lineRule="auto"/>
        <w:ind w:left="678"/>
      </w:pPr>
      <w:r>
        <w:rPr>
          <w:spacing w:val="5"/>
        </w:rPr>
        <w:t>17.栏杆预留洞图例</w:t>
      </w:r>
    </w:p>
    <w:p w14:paraId="42D49721">
      <w:pPr>
        <w:pStyle w:val="2"/>
        <w:spacing w:before="166" w:line="230" w:lineRule="auto"/>
        <w:ind w:left="678"/>
      </w:pPr>
      <w:r>
        <w:rPr>
          <w:spacing w:val="7"/>
        </w:rPr>
        <w:t>18.预制梯段板吊装预埋件图例</w:t>
      </w:r>
    </w:p>
    <w:p w14:paraId="6BB0FD0A">
      <w:pPr>
        <w:pStyle w:val="2"/>
        <w:spacing w:before="172" w:line="233" w:lineRule="auto"/>
        <w:ind w:left="678"/>
      </w:pPr>
      <w:r>
        <w:rPr>
          <w:spacing w:val="5"/>
        </w:rPr>
        <w:t>19.栏杆预留埋件图例</w:t>
      </w:r>
    </w:p>
    <w:p w14:paraId="0E06CFEA">
      <w:pPr>
        <w:pStyle w:val="2"/>
        <w:spacing w:before="170" w:line="229" w:lineRule="auto"/>
        <w:ind w:left="659"/>
      </w:pPr>
      <w:r>
        <w:rPr>
          <w:spacing w:val="8"/>
        </w:rPr>
        <w:t>20.预制梯段板水平投影长度</w:t>
      </w:r>
    </w:p>
    <w:p w14:paraId="4536E463">
      <w:pPr>
        <w:pStyle w:val="2"/>
        <w:spacing w:before="176" w:line="234" w:lineRule="auto"/>
        <w:ind w:left="659"/>
      </w:pPr>
      <w:r>
        <w:rPr>
          <w:spacing w:val="7"/>
        </w:rPr>
        <w:t>21.销键预留洞直径</w:t>
      </w:r>
    </w:p>
    <w:p w14:paraId="60DA528A">
      <w:pPr>
        <w:pStyle w:val="2"/>
        <w:spacing w:before="166" w:line="234" w:lineRule="auto"/>
        <w:ind w:left="659"/>
      </w:pPr>
      <w:r>
        <w:rPr>
          <w:spacing w:val="7"/>
        </w:rPr>
        <w:t>22.销键预留加强筋</w:t>
      </w:r>
    </w:p>
    <w:p w14:paraId="1B53829E">
      <w:pPr>
        <w:pStyle w:val="2"/>
        <w:spacing w:before="168" w:line="233" w:lineRule="auto"/>
        <w:ind w:left="659"/>
      </w:pPr>
      <w:r>
        <w:rPr>
          <w:spacing w:val="7"/>
        </w:rPr>
        <w:t>23.预制梯段板凹槽要求</w:t>
      </w:r>
    </w:p>
    <w:p w14:paraId="281ACE7F">
      <w:pPr>
        <w:pStyle w:val="2"/>
        <w:spacing w:before="168" w:line="230" w:lineRule="auto"/>
        <w:ind w:left="659"/>
      </w:pPr>
      <w:r>
        <w:rPr>
          <w:spacing w:val="8"/>
        </w:rPr>
        <w:t>24.预制梯段板下部纵筋信息</w:t>
      </w:r>
    </w:p>
    <w:p w14:paraId="7E40C46D">
      <w:pPr>
        <w:pStyle w:val="2"/>
        <w:spacing w:before="173" w:line="230" w:lineRule="auto"/>
        <w:ind w:left="659"/>
      </w:pPr>
      <w:r>
        <w:rPr>
          <w:spacing w:val="8"/>
        </w:rPr>
        <w:t>25.预制梯段板上部纵筋信息</w:t>
      </w:r>
    </w:p>
    <w:p w14:paraId="54FB1298">
      <w:pPr>
        <w:pStyle w:val="2"/>
        <w:spacing w:before="176" w:line="231" w:lineRule="auto"/>
        <w:ind w:left="659"/>
      </w:pPr>
      <w:r>
        <w:rPr>
          <w:spacing w:val="8"/>
        </w:rPr>
        <w:t>26.预制梯段板分布筋信息</w:t>
      </w:r>
    </w:p>
    <w:p w14:paraId="7CC0BE01">
      <w:pPr>
        <w:pStyle w:val="2"/>
        <w:spacing w:before="171" w:line="233" w:lineRule="auto"/>
        <w:ind w:left="659"/>
      </w:pPr>
      <w:r>
        <w:rPr>
          <w:spacing w:val="8"/>
        </w:rPr>
        <w:t>27.预制梯段板边缘纵筋信息</w:t>
      </w:r>
    </w:p>
    <w:p w14:paraId="6FE2D70E">
      <w:pPr>
        <w:pStyle w:val="2"/>
        <w:spacing w:before="168" w:line="233" w:lineRule="auto"/>
        <w:ind w:left="659"/>
      </w:pPr>
      <w:r>
        <w:rPr>
          <w:spacing w:val="8"/>
        </w:rPr>
        <w:t>28.预制梯段板边缘箍筋信息</w:t>
      </w:r>
    </w:p>
    <w:p w14:paraId="307B3908">
      <w:pPr>
        <w:pStyle w:val="2"/>
        <w:spacing w:before="170" w:line="230" w:lineRule="auto"/>
        <w:ind w:left="659"/>
      </w:pPr>
      <w:r>
        <w:rPr>
          <w:spacing w:val="8"/>
        </w:rPr>
        <w:t>29.预制梯段板吊点加强筋信息</w:t>
      </w:r>
    </w:p>
    <w:p w14:paraId="0E55F415">
      <w:pPr>
        <w:pStyle w:val="2"/>
        <w:spacing w:before="173" w:line="233" w:lineRule="auto"/>
        <w:ind w:left="662"/>
      </w:pPr>
      <w:r>
        <w:rPr>
          <w:spacing w:val="8"/>
        </w:rPr>
        <w:t>30.预制梯段板边缘加强筋信息</w:t>
      </w:r>
    </w:p>
    <w:p w14:paraId="297AADC3">
      <w:pPr>
        <w:pStyle w:val="2"/>
        <w:spacing w:before="169" w:line="229" w:lineRule="auto"/>
        <w:ind w:left="662"/>
      </w:pPr>
      <w:r>
        <w:rPr>
          <w:spacing w:val="7"/>
        </w:rPr>
        <w:t>31.预制梯段板防滑措施</w:t>
      </w:r>
    </w:p>
    <w:p w14:paraId="6EAB0597">
      <w:pPr>
        <w:pStyle w:val="2"/>
        <w:spacing w:before="176" w:line="233" w:lineRule="auto"/>
        <w:ind w:left="662"/>
      </w:pPr>
      <w:r>
        <w:rPr>
          <w:spacing w:val="8"/>
        </w:rPr>
        <w:t>32.预制梯段板固定铰支座做法</w:t>
      </w:r>
    </w:p>
    <w:p w14:paraId="0EA249AF">
      <w:pPr>
        <w:pStyle w:val="2"/>
        <w:spacing w:before="169" w:line="229" w:lineRule="auto"/>
        <w:ind w:left="662"/>
      </w:pPr>
      <w:r>
        <w:rPr>
          <w:spacing w:val="8"/>
        </w:rPr>
        <w:t>33.预制梯段板滑动铰支座做法</w:t>
      </w:r>
    </w:p>
    <w:p w14:paraId="12B7A461">
      <w:pPr>
        <w:pStyle w:val="2"/>
        <w:spacing w:before="174" w:line="232" w:lineRule="auto"/>
        <w:ind w:left="662"/>
      </w:pPr>
      <w:r>
        <w:rPr>
          <w:spacing w:val="7"/>
        </w:rPr>
        <w:t>34.预制梯段板自重</w:t>
      </w:r>
    </w:p>
    <w:p w14:paraId="71C5427F">
      <w:pPr>
        <w:pStyle w:val="2"/>
        <w:spacing w:before="172" w:line="233" w:lineRule="auto"/>
        <w:ind w:left="662"/>
      </w:pPr>
      <w:r>
        <w:rPr>
          <w:spacing w:val="7"/>
        </w:rPr>
        <w:t>35.预制梯段板混凝土体积</w:t>
      </w:r>
    </w:p>
    <w:p w14:paraId="2800A239">
      <w:pPr>
        <w:pStyle w:val="2"/>
        <w:spacing w:before="167" w:line="234" w:lineRule="auto"/>
        <w:ind w:left="688"/>
      </w:pPr>
      <w:r>
        <w:rPr>
          <w:spacing w:val="6"/>
        </w:rPr>
        <w:t>（七）预制钢筋混凝土柱</w:t>
      </w:r>
    </w:p>
    <w:p w14:paraId="71D9B17C">
      <w:pPr>
        <w:pStyle w:val="2"/>
        <w:spacing w:before="166" w:line="234" w:lineRule="auto"/>
        <w:ind w:left="678"/>
      </w:pPr>
      <w:r>
        <w:rPr>
          <w:spacing w:val="6"/>
        </w:rPr>
        <w:t>1.预制柱粗糙面图例</w:t>
      </w:r>
    </w:p>
    <w:p w14:paraId="7F86C96B">
      <w:pPr>
        <w:pStyle w:val="2"/>
        <w:spacing w:before="169" w:line="234" w:lineRule="auto"/>
        <w:ind w:left="659"/>
      </w:pPr>
      <w:r>
        <w:rPr>
          <w:spacing w:val="7"/>
        </w:rPr>
        <w:t>2.预制柱模板面图例</w:t>
      </w:r>
    </w:p>
    <w:p w14:paraId="3E011703">
      <w:pPr>
        <w:pStyle w:val="2"/>
        <w:spacing w:before="167" w:line="232" w:lineRule="auto"/>
        <w:ind w:left="662"/>
      </w:pPr>
      <w:r>
        <w:rPr>
          <w:spacing w:val="8"/>
        </w:rPr>
        <w:t>3.预制柱纵向受力钢筋偏差允许值</w:t>
      </w:r>
    </w:p>
    <w:p w14:paraId="3005047A">
      <w:pPr>
        <w:pStyle w:val="2"/>
        <w:spacing w:before="170" w:line="230" w:lineRule="auto"/>
        <w:ind w:left="653"/>
      </w:pPr>
      <w:r>
        <w:rPr>
          <w:spacing w:val="8"/>
        </w:rPr>
        <w:t>4.吊装预埋件连接要求</w:t>
      </w:r>
    </w:p>
    <w:p w14:paraId="0FE5A77F">
      <w:pPr>
        <w:spacing w:line="230" w:lineRule="auto"/>
        <w:sectPr>
          <w:footerReference r:id="rId32" w:type="default"/>
          <w:pgSz w:w="11906" w:h="16839"/>
          <w:pgMar w:top="1431" w:right="1785" w:bottom="1199" w:left="1785" w:header="0" w:footer="966" w:gutter="0"/>
          <w:cols w:space="720" w:num="1"/>
        </w:sectPr>
      </w:pPr>
    </w:p>
    <w:p w14:paraId="2EF17C79">
      <w:pPr>
        <w:pStyle w:val="2"/>
        <w:spacing w:before="184" w:line="230" w:lineRule="auto"/>
        <w:ind w:left="655"/>
      </w:pPr>
      <w:r>
        <w:rPr>
          <w:spacing w:val="8"/>
        </w:rPr>
        <w:t>5.吊运预埋件连接要求</w:t>
      </w:r>
    </w:p>
    <w:p w14:paraId="593DC582">
      <w:pPr>
        <w:pStyle w:val="2"/>
        <w:spacing w:before="172" w:line="230" w:lineRule="auto"/>
        <w:ind w:left="661"/>
      </w:pPr>
      <w:r>
        <w:rPr>
          <w:spacing w:val="7"/>
        </w:rPr>
        <w:t>6.吊装预埋件直径</w:t>
      </w:r>
    </w:p>
    <w:p w14:paraId="0130BE28">
      <w:pPr>
        <w:pStyle w:val="2"/>
        <w:spacing w:before="172" w:line="230" w:lineRule="auto"/>
        <w:ind w:left="663"/>
      </w:pPr>
      <w:r>
        <w:rPr>
          <w:spacing w:val="7"/>
        </w:rPr>
        <w:t>7.吊装预埋件个数</w:t>
      </w:r>
    </w:p>
    <w:p w14:paraId="2A08BDE7">
      <w:pPr>
        <w:pStyle w:val="2"/>
        <w:spacing w:before="175" w:line="230" w:lineRule="auto"/>
        <w:ind w:left="658"/>
      </w:pPr>
      <w:r>
        <w:rPr>
          <w:spacing w:val="8"/>
        </w:rPr>
        <w:t>8.吊运预埋件规格型号</w:t>
      </w:r>
    </w:p>
    <w:p w14:paraId="77059A73">
      <w:pPr>
        <w:pStyle w:val="2"/>
        <w:spacing w:before="173" w:line="230" w:lineRule="auto"/>
        <w:ind w:left="653"/>
      </w:pPr>
      <w:r>
        <w:rPr>
          <w:spacing w:val="8"/>
        </w:rPr>
        <w:t>9.吊运预埋件个数</w:t>
      </w:r>
    </w:p>
    <w:p w14:paraId="3599C1DE">
      <w:pPr>
        <w:pStyle w:val="2"/>
        <w:spacing w:before="173" w:line="230" w:lineRule="auto"/>
        <w:ind w:left="678"/>
      </w:pPr>
      <w:r>
        <w:rPr>
          <w:spacing w:val="5"/>
        </w:rPr>
        <w:t>10.吊装预埋件图例</w:t>
      </w:r>
    </w:p>
    <w:p w14:paraId="0DDB64F5">
      <w:pPr>
        <w:pStyle w:val="2"/>
        <w:spacing w:before="176" w:line="230" w:lineRule="auto"/>
        <w:ind w:left="678"/>
      </w:pPr>
      <w:r>
        <w:rPr>
          <w:spacing w:val="5"/>
        </w:rPr>
        <w:t>11.吊运预埋件图例</w:t>
      </w:r>
    </w:p>
    <w:p w14:paraId="265655A1">
      <w:pPr>
        <w:pStyle w:val="2"/>
        <w:spacing w:before="172" w:line="226" w:lineRule="auto"/>
        <w:ind w:left="678"/>
      </w:pPr>
      <w:r>
        <w:rPr>
          <w:spacing w:val="5"/>
        </w:rPr>
        <w:t>12.斜支撑预埋件图例</w:t>
      </w:r>
    </w:p>
    <w:p w14:paraId="6F2BF49C">
      <w:pPr>
        <w:pStyle w:val="2"/>
        <w:spacing w:before="180" w:line="226" w:lineRule="auto"/>
        <w:ind w:left="678"/>
      </w:pPr>
      <w:r>
        <w:rPr>
          <w:spacing w:val="6"/>
        </w:rPr>
        <w:t>13.斜支撑预埋件规格型号</w:t>
      </w:r>
    </w:p>
    <w:p w14:paraId="266ADB0C">
      <w:pPr>
        <w:pStyle w:val="2"/>
        <w:spacing w:before="182" w:line="226" w:lineRule="auto"/>
        <w:ind w:left="678"/>
      </w:pPr>
      <w:r>
        <w:rPr>
          <w:spacing w:val="5"/>
        </w:rPr>
        <w:t>14.斜支撑预埋件个数</w:t>
      </w:r>
    </w:p>
    <w:p w14:paraId="375D90F3">
      <w:pPr>
        <w:pStyle w:val="2"/>
        <w:spacing w:before="180" w:line="234" w:lineRule="auto"/>
        <w:ind w:left="678"/>
      </w:pPr>
      <w:r>
        <w:rPr>
          <w:spacing w:val="5"/>
        </w:rPr>
        <w:t>15.预制柱混凝土体积</w:t>
      </w:r>
    </w:p>
    <w:p w14:paraId="2949F963">
      <w:pPr>
        <w:pStyle w:val="2"/>
        <w:spacing w:before="166" w:line="234" w:lineRule="auto"/>
        <w:ind w:left="678"/>
      </w:pPr>
      <w:r>
        <w:rPr>
          <w:spacing w:val="4"/>
        </w:rPr>
        <w:t>16.预制柱重量</w:t>
      </w:r>
    </w:p>
    <w:p w14:paraId="371F6D53">
      <w:pPr>
        <w:pStyle w:val="2"/>
        <w:spacing w:before="170" w:line="234" w:lineRule="auto"/>
        <w:ind w:left="678"/>
      </w:pPr>
      <w:r>
        <w:rPr>
          <w:spacing w:val="4"/>
        </w:rPr>
        <w:t>17.粗糙面数量</w:t>
      </w:r>
    </w:p>
    <w:p w14:paraId="7C3296AD">
      <w:pPr>
        <w:pStyle w:val="2"/>
        <w:spacing w:before="165" w:line="229" w:lineRule="auto"/>
        <w:ind w:left="678"/>
      </w:pPr>
      <w:r>
        <w:rPr>
          <w:spacing w:val="5"/>
        </w:rPr>
        <w:t>18.预制柱截面尺寸</w:t>
      </w:r>
    </w:p>
    <w:p w14:paraId="55AB1D4A">
      <w:pPr>
        <w:pStyle w:val="2"/>
        <w:spacing w:before="174" w:line="234" w:lineRule="auto"/>
        <w:ind w:left="678"/>
      </w:pPr>
      <w:r>
        <w:rPr>
          <w:spacing w:val="5"/>
        </w:rPr>
        <w:t>19.预制柱纵筋信息</w:t>
      </w:r>
    </w:p>
    <w:p w14:paraId="52CAB14D">
      <w:pPr>
        <w:pStyle w:val="2"/>
        <w:spacing w:before="169" w:line="234" w:lineRule="auto"/>
        <w:ind w:left="659"/>
      </w:pPr>
      <w:r>
        <w:rPr>
          <w:spacing w:val="7"/>
        </w:rPr>
        <w:t>20.预制柱箍筋信息</w:t>
      </w:r>
    </w:p>
    <w:p w14:paraId="49A785F2">
      <w:pPr>
        <w:pStyle w:val="2"/>
        <w:spacing w:before="167" w:line="230" w:lineRule="auto"/>
        <w:ind w:left="659"/>
      </w:pPr>
      <w:r>
        <w:rPr>
          <w:spacing w:val="8"/>
        </w:rPr>
        <w:t>21.预制柱首个箍筋定位尺寸</w:t>
      </w:r>
    </w:p>
    <w:p w14:paraId="2B7FFBE5">
      <w:pPr>
        <w:pStyle w:val="2"/>
        <w:spacing w:before="174" w:line="229" w:lineRule="auto"/>
        <w:ind w:left="659"/>
      </w:pPr>
      <w:r>
        <w:rPr>
          <w:spacing w:val="7"/>
        </w:rPr>
        <w:t>22.预制柱安装平面位置</w:t>
      </w:r>
    </w:p>
    <w:p w14:paraId="05B21F75">
      <w:pPr>
        <w:pStyle w:val="2"/>
        <w:spacing w:before="176" w:line="231" w:lineRule="auto"/>
        <w:ind w:left="659"/>
      </w:pPr>
      <w:r>
        <w:rPr>
          <w:spacing w:val="7"/>
        </w:rPr>
        <w:t>23.预制柱纵筋外露长度</w:t>
      </w:r>
    </w:p>
    <w:p w14:paraId="2A57D8C8">
      <w:pPr>
        <w:pStyle w:val="2"/>
        <w:spacing w:before="171" w:line="234" w:lineRule="auto"/>
        <w:ind w:left="659"/>
      </w:pPr>
      <w:r>
        <w:rPr>
          <w:spacing w:val="7"/>
        </w:rPr>
        <w:t>24.预制柱纵筋连接方式</w:t>
      </w:r>
    </w:p>
    <w:p w14:paraId="55F646C5">
      <w:pPr>
        <w:pStyle w:val="2"/>
        <w:spacing w:before="167" w:line="233" w:lineRule="auto"/>
        <w:ind w:left="659"/>
      </w:pPr>
      <w:r>
        <w:rPr>
          <w:spacing w:val="6"/>
        </w:rPr>
        <w:t>25.预制柱标高</w:t>
      </w:r>
    </w:p>
    <w:p w14:paraId="672A0110">
      <w:pPr>
        <w:pStyle w:val="2"/>
        <w:spacing w:before="170" w:line="228" w:lineRule="auto"/>
        <w:ind w:left="722"/>
      </w:pPr>
      <w:r>
        <w:rPr>
          <w:spacing w:val="4"/>
        </w:rPr>
        <w:t>(八）预制钢筋混凝土叠合梁</w:t>
      </w:r>
    </w:p>
    <w:p w14:paraId="6E3FCD9A">
      <w:pPr>
        <w:pStyle w:val="2"/>
        <w:spacing w:before="176" w:line="228" w:lineRule="auto"/>
        <w:ind w:left="678"/>
      </w:pPr>
      <w:r>
        <w:rPr>
          <w:spacing w:val="5"/>
        </w:rPr>
        <w:t>1.叠合梁截面尺寸</w:t>
      </w:r>
    </w:p>
    <w:p w14:paraId="75B19EB4">
      <w:pPr>
        <w:pStyle w:val="2"/>
        <w:spacing w:before="177" w:line="228" w:lineRule="auto"/>
        <w:ind w:left="659"/>
      </w:pPr>
      <w:r>
        <w:rPr>
          <w:spacing w:val="8"/>
        </w:rPr>
        <w:t>2.叠合梁预制部分截面高度</w:t>
      </w:r>
    </w:p>
    <w:p w14:paraId="23555333">
      <w:pPr>
        <w:spacing w:line="228" w:lineRule="auto"/>
        <w:sectPr>
          <w:footerReference r:id="rId33" w:type="default"/>
          <w:pgSz w:w="11906" w:h="16839"/>
          <w:pgMar w:top="1431" w:right="1785" w:bottom="1199" w:left="1785" w:header="0" w:footer="966" w:gutter="0"/>
          <w:cols w:space="720" w:num="1"/>
        </w:sectPr>
      </w:pPr>
    </w:p>
    <w:p w14:paraId="00E666F0">
      <w:pPr>
        <w:pStyle w:val="2"/>
        <w:spacing w:before="184" w:line="228" w:lineRule="auto"/>
        <w:ind w:left="662"/>
      </w:pPr>
      <w:r>
        <w:rPr>
          <w:spacing w:val="8"/>
        </w:rPr>
        <w:t>3.叠合梁后浇叠合层厚度</w:t>
      </w:r>
    </w:p>
    <w:p w14:paraId="778798B9">
      <w:pPr>
        <w:pStyle w:val="2"/>
        <w:spacing w:before="176" w:line="228" w:lineRule="auto"/>
        <w:ind w:left="653"/>
      </w:pPr>
      <w:r>
        <w:rPr>
          <w:spacing w:val="8"/>
        </w:rPr>
        <w:t>4.叠合梁键槽尺寸</w:t>
      </w:r>
    </w:p>
    <w:p w14:paraId="6F2AE49B">
      <w:pPr>
        <w:pStyle w:val="2"/>
        <w:spacing w:before="176" w:line="228" w:lineRule="auto"/>
        <w:ind w:left="655"/>
      </w:pPr>
      <w:r>
        <w:rPr>
          <w:spacing w:val="8"/>
        </w:rPr>
        <w:t>5.叠合梁粗糙面图例</w:t>
      </w:r>
    </w:p>
    <w:p w14:paraId="3DB87FE2">
      <w:pPr>
        <w:pStyle w:val="2"/>
        <w:spacing w:before="178" w:line="228" w:lineRule="auto"/>
        <w:ind w:left="661"/>
      </w:pPr>
      <w:r>
        <w:rPr>
          <w:spacing w:val="7"/>
        </w:rPr>
        <w:t>6.叠合梁模板面图例</w:t>
      </w:r>
    </w:p>
    <w:p w14:paraId="4A54E35E">
      <w:pPr>
        <w:pStyle w:val="2"/>
        <w:spacing w:before="176" w:line="228" w:lineRule="auto"/>
        <w:ind w:left="663"/>
      </w:pPr>
      <w:r>
        <w:rPr>
          <w:spacing w:val="7"/>
        </w:rPr>
        <w:t>7.叠合梁粗糙面数量</w:t>
      </w:r>
    </w:p>
    <w:p w14:paraId="3ABAD355">
      <w:pPr>
        <w:pStyle w:val="2"/>
        <w:spacing w:before="176" w:line="228" w:lineRule="auto"/>
        <w:ind w:left="658"/>
      </w:pPr>
      <w:r>
        <w:rPr>
          <w:spacing w:val="7"/>
        </w:rPr>
        <w:t>8.叠合梁套筒信息</w:t>
      </w:r>
    </w:p>
    <w:p w14:paraId="0094ED7E">
      <w:pPr>
        <w:pStyle w:val="2"/>
        <w:spacing w:before="179" w:line="228" w:lineRule="auto"/>
        <w:ind w:left="653"/>
      </w:pPr>
      <w:r>
        <w:rPr>
          <w:spacing w:val="8"/>
        </w:rPr>
        <w:t>9.叠合梁吊环信息</w:t>
      </w:r>
    </w:p>
    <w:p w14:paraId="34219DA4">
      <w:pPr>
        <w:pStyle w:val="2"/>
        <w:spacing w:before="176" w:line="228" w:lineRule="auto"/>
        <w:ind w:left="678"/>
      </w:pPr>
      <w:r>
        <w:rPr>
          <w:spacing w:val="5"/>
        </w:rPr>
        <w:t>10.叠合梁构件重量</w:t>
      </w:r>
    </w:p>
    <w:p w14:paraId="1AD0B84A">
      <w:pPr>
        <w:pStyle w:val="2"/>
        <w:spacing w:before="176" w:line="228" w:lineRule="auto"/>
        <w:ind w:left="678"/>
      </w:pPr>
      <w:r>
        <w:rPr>
          <w:spacing w:val="6"/>
        </w:rPr>
        <w:t>11.叠合梁预制部分纵筋信息</w:t>
      </w:r>
    </w:p>
    <w:p w14:paraId="03614E91">
      <w:pPr>
        <w:pStyle w:val="2"/>
        <w:spacing w:before="179" w:line="228" w:lineRule="auto"/>
        <w:ind w:left="678"/>
      </w:pPr>
      <w:r>
        <w:rPr>
          <w:spacing w:val="6"/>
        </w:rPr>
        <w:t>12.叠合梁箍筋配筋信息</w:t>
      </w:r>
    </w:p>
    <w:p w14:paraId="5C80F740">
      <w:pPr>
        <w:pStyle w:val="2"/>
        <w:spacing w:before="176" w:line="228" w:lineRule="auto"/>
        <w:ind w:left="678"/>
      </w:pPr>
      <w:r>
        <w:rPr>
          <w:spacing w:val="6"/>
        </w:rPr>
        <w:t>13.叠合梁箍筋外露高度</w:t>
      </w:r>
    </w:p>
    <w:p w14:paraId="1FE97585">
      <w:pPr>
        <w:pStyle w:val="2"/>
        <w:spacing w:before="177" w:line="228" w:lineRule="auto"/>
        <w:ind w:left="678"/>
      </w:pPr>
      <w:r>
        <w:rPr>
          <w:spacing w:val="6"/>
        </w:rPr>
        <w:t>14.叠合梁箍筋加密区范围</w:t>
      </w:r>
    </w:p>
    <w:p w14:paraId="214FF0A5">
      <w:pPr>
        <w:pStyle w:val="2"/>
        <w:spacing w:before="179" w:line="228" w:lineRule="auto"/>
        <w:ind w:left="678"/>
      </w:pPr>
      <w:r>
        <w:rPr>
          <w:spacing w:val="6"/>
        </w:rPr>
        <w:t>15.叠合梁箍筋非加密区范围</w:t>
      </w:r>
    </w:p>
    <w:p w14:paraId="409CEA88">
      <w:pPr>
        <w:pStyle w:val="2"/>
        <w:spacing w:before="176" w:line="228" w:lineRule="auto"/>
        <w:ind w:left="678"/>
      </w:pPr>
      <w:r>
        <w:rPr>
          <w:spacing w:val="6"/>
        </w:rPr>
        <w:t>16.叠合梁底部纵筋外露长度</w:t>
      </w:r>
    </w:p>
    <w:p w14:paraId="3B2C6D54">
      <w:pPr>
        <w:pStyle w:val="2"/>
        <w:spacing w:before="176" w:line="228" w:lineRule="auto"/>
        <w:ind w:left="678"/>
      </w:pPr>
      <w:r>
        <w:rPr>
          <w:spacing w:val="6"/>
        </w:rPr>
        <w:t>17.叠合梁底部纵筋弯折要求</w:t>
      </w:r>
    </w:p>
    <w:p w14:paraId="244154C2">
      <w:pPr>
        <w:pStyle w:val="2"/>
        <w:spacing w:before="179" w:line="228" w:lineRule="auto"/>
        <w:ind w:left="678"/>
      </w:pPr>
      <w:r>
        <w:rPr>
          <w:spacing w:val="6"/>
        </w:rPr>
        <w:t>18.叠合梁侧面纵筋信息</w:t>
      </w:r>
    </w:p>
    <w:p w14:paraId="3E406EA1">
      <w:pPr>
        <w:pStyle w:val="2"/>
        <w:spacing w:before="176" w:line="228" w:lineRule="auto"/>
        <w:ind w:left="678"/>
      </w:pPr>
      <w:r>
        <w:rPr>
          <w:spacing w:val="5"/>
        </w:rPr>
        <w:t>19.叠合梁拉筋信息</w:t>
      </w:r>
    </w:p>
    <w:p w14:paraId="62FCDB87">
      <w:pPr>
        <w:pStyle w:val="2"/>
        <w:spacing w:before="177" w:line="228" w:lineRule="auto"/>
        <w:ind w:left="659"/>
      </w:pPr>
      <w:r>
        <w:rPr>
          <w:spacing w:val="7"/>
        </w:rPr>
        <w:t>20.叠合梁安装位置</w:t>
      </w:r>
    </w:p>
    <w:p w14:paraId="48839AE9">
      <w:pPr>
        <w:spacing w:line="316" w:lineRule="auto"/>
        <w:rPr>
          <w:rFonts w:ascii="Arial"/>
          <w:sz w:val="21"/>
        </w:rPr>
      </w:pPr>
    </w:p>
    <w:p w14:paraId="320449C0">
      <w:pPr>
        <w:pStyle w:val="2"/>
        <w:spacing w:before="101" w:line="229" w:lineRule="auto"/>
        <w:ind w:left="663"/>
        <w:outlineLvl w:val="0"/>
      </w:pPr>
      <w:r>
        <w:rPr>
          <w:b/>
          <w:bCs/>
          <w:spacing w:val="6"/>
        </w:rPr>
        <w:t>二、装配式构件生产样题</w:t>
      </w:r>
    </w:p>
    <w:p w14:paraId="39E5E3DC">
      <w:pPr>
        <w:pStyle w:val="2"/>
        <w:spacing w:before="175" w:line="333" w:lineRule="auto"/>
        <w:ind w:left="19" w:right="10" w:firstLine="642"/>
        <w:jc w:val="both"/>
      </w:pPr>
      <w:r>
        <w:rPr>
          <w:spacing w:val="9"/>
        </w:rPr>
        <w:t>装配式构件生产仿真需包括：模具摆放、钢筋绑扎与埋件固定、混凝土浇筑、构件预处理与养护、构件起板与质检入库等岗位工艺部分，生产任务包括：预制混凝土桁架叠合</w:t>
      </w:r>
      <w:r>
        <w:rPr>
          <w:spacing w:val="7"/>
        </w:rPr>
        <w:t>板的仿真生产。</w:t>
      </w:r>
    </w:p>
    <w:p w14:paraId="2189BBA7">
      <w:pPr>
        <w:spacing w:line="333" w:lineRule="auto"/>
        <w:sectPr>
          <w:footerReference r:id="rId34" w:type="default"/>
          <w:pgSz w:w="11906" w:h="16839"/>
          <w:pgMar w:top="1431" w:right="1785" w:bottom="1199" w:left="1785" w:header="0" w:footer="966" w:gutter="0"/>
          <w:cols w:space="720" w:num="1"/>
        </w:sectPr>
      </w:pPr>
    </w:p>
    <w:p w14:paraId="0DB36DE3">
      <w:pPr>
        <w:pStyle w:val="2"/>
        <w:spacing w:before="185" w:line="236" w:lineRule="auto"/>
        <w:ind w:left="688"/>
      </w:pPr>
      <w:r>
        <w:rPr>
          <w:spacing w:val="4"/>
        </w:rPr>
        <w:t>（一）模具摆放</w:t>
      </w:r>
    </w:p>
    <w:p w14:paraId="34FB1502">
      <w:pPr>
        <w:pStyle w:val="2"/>
        <w:spacing w:before="161" w:line="332" w:lineRule="auto"/>
        <w:ind w:left="18" w:right="115" w:firstLine="637"/>
      </w:pPr>
      <w:r>
        <w:rPr>
          <w:spacing w:val="9"/>
        </w:rPr>
        <w:t>根据图纸进行划线机操作、模具选择、模具组装、模具</w:t>
      </w:r>
      <w:r>
        <w:rPr>
          <w:spacing w:val="8"/>
        </w:rPr>
        <w:t>矫正固定、模具脱模剂涂刷等操作实训。</w:t>
      </w:r>
    </w:p>
    <w:p w14:paraId="50CB2D51">
      <w:pPr>
        <w:pStyle w:val="2"/>
        <w:spacing w:before="6" w:line="233" w:lineRule="auto"/>
        <w:ind w:left="688"/>
      </w:pPr>
      <w:r>
        <w:rPr>
          <w:spacing w:val="6"/>
        </w:rPr>
        <w:t>（二）钢筋绑扎与埋件固定</w:t>
      </w:r>
    </w:p>
    <w:p w14:paraId="6BFC9204">
      <w:pPr>
        <w:pStyle w:val="2"/>
        <w:spacing w:before="167" w:line="332" w:lineRule="auto"/>
        <w:ind w:left="21" w:right="156" w:firstLine="633"/>
      </w:pPr>
      <w:r>
        <w:rPr>
          <w:spacing w:val="7"/>
        </w:rPr>
        <w:t>根据图纸资料进行钢筋下料、钢筋制作（折弯、拉直、</w:t>
      </w:r>
      <w:r>
        <w:rPr>
          <w:spacing w:val="8"/>
        </w:rPr>
        <w:t>截断等）、钢筋绑扎、埋件固定等操作实训。</w:t>
      </w:r>
    </w:p>
    <w:p w14:paraId="221E4BA8">
      <w:pPr>
        <w:pStyle w:val="2"/>
        <w:spacing w:before="6" w:line="230" w:lineRule="auto"/>
        <w:ind w:left="688"/>
      </w:pPr>
      <w:r>
        <w:rPr>
          <w:spacing w:val="6"/>
        </w:rPr>
        <w:t>（三）混凝土浇筑岗位模块</w:t>
      </w:r>
    </w:p>
    <w:p w14:paraId="02386979">
      <w:pPr>
        <w:pStyle w:val="2"/>
        <w:spacing w:before="172" w:line="333" w:lineRule="auto"/>
        <w:ind w:left="19" w:right="115" w:firstLine="638"/>
      </w:pPr>
      <w:r>
        <w:rPr>
          <w:spacing w:val="9"/>
        </w:rPr>
        <w:t>虚拟仿真构件生产过程构件浇筑岗位操作，训练考核学生根据目标生产构件进行混凝土请求下料、构件浇筑振捣、</w:t>
      </w:r>
      <w:r>
        <w:rPr>
          <w:spacing w:val="8"/>
        </w:rPr>
        <w:t>保温板铺设固定等操作。</w:t>
      </w:r>
    </w:p>
    <w:p w14:paraId="3FC5BC90">
      <w:pPr>
        <w:pStyle w:val="2"/>
        <w:spacing w:before="3" w:line="230" w:lineRule="auto"/>
        <w:ind w:left="688"/>
      </w:pPr>
      <w:r>
        <w:rPr>
          <w:spacing w:val="7"/>
        </w:rPr>
        <w:t>（四）构件预处理与养护岗位模块</w:t>
      </w:r>
    </w:p>
    <w:p w14:paraId="0AF269D1">
      <w:pPr>
        <w:pStyle w:val="2"/>
        <w:spacing w:before="172" w:line="333" w:lineRule="auto"/>
        <w:ind w:left="18" w:right="112" w:firstLine="639"/>
        <w:jc w:val="both"/>
      </w:pPr>
      <w:r>
        <w:rPr>
          <w:spacing w:val="9"/>
        </w:rPr>
        <w:t>虚拟仿真构件生产过程构件预处理与养护岗位操作，训练考核学生根据目标生产构件进行构件拉毛、构件赶平、预养库预养、抹光机抹光、构件蒸养库存取操作、构件蒸养等</w:t>
      </w:r>
      <w:r>
        <w:rPr>
          <w:spacing w:val="3"/>
        </w:rPr>
        <w:t>操作。</w:t>
      </w:r>
    </w:p>
    <w:p w14:paraId="5BADDE42">
      <w:pPr>
        <w:pStyle w:val="2"/>
        <w:spacing w:before="7" w:line="226" w:lineRule="auto"/>
        <w:ind w:left="688"/>
      </w:pPr>
      <w:r>
        <w:rPr>
          <w:spacing w:val="7"/>
        </w:rPr>
        <w:t>（五）构件起板与质检入库岗位模块</w:t>
      </w:r>
    </w:p>
    <w:p w14:paraId="0E1453E5">
      <w:pPr>
        <w:pStyle w:val="2"/>
        <w:spacing w:before="180" w:line="332" w:lineRule="auto"/>
        <w:ind w:left="15" w:right="156" w:firstLine="641"/>
        <w:jc w:val="both"/>
      </w:pPr>
      <w:r>
        <w:rPr>
          <w:spacing w:val="7"/>
        </w:rPr>
        <w:t>虚拟仿真构件生产过程构件起板与质检入库岗位操作，</w:t>
      </w:r>
      <w:r>
        <w:rPr>
          <w:spacing w:val="8"/>
        </w:rPr>
        <w:t>训练考核学生根据目标生产构件进行构件脱模</w:t>
      </w:r>
      <w:r>
        <w:rPr>
          <w:spacing w:val="7"/>
        </w:rPr>
        <w:t>、清洗糙面、</w:t>
      </w:r>
      <w:r>
        <w:rPr>
          <w:spacing w:val="8"/>
        </w:rPr>
        <w:t>起板入库、构件码放入库等操作。</w:t>
      </w:r>
    </w:p>
    <w:p w14:paraId="425DCE9B">
      <w:pPr>
        <w:spacing w:line="461" w:lineRule="auto"/>
        <w:rPr>
          <w:rFonts w:ascii="Arial"/>
          <w:sz w:val="21"/>
        </w:rPr>
      </w:pPr>
    </w:p>
    <w:p w14:paraId="0B2A41A8">
      <w:pPr>
        <w:pStyle w:val="2"/>
        <w:spacing w:before="101" w:line="229" w:lineRule="auto"/>
        <w:ind w:left="657"/>
        <w:outlineLvl w:val="0"/>
      </w:pPr>
      <w:r>
        <w:rPr>
          <w:b/>
          <w:bCs/>
          <w:spacing w:val="7"/>
        </w:rPr>
        <w:t>三、装配式构件安装样题</w:t>
      </w:r>
    </w:p>
    <w:p w14:paraId="78F6754C">
      <w:pPr>
        <w:pStyle w:val="2"/>
        <w:spacing w:before="177" w:line="331" w:lineRule="auto"/>
        <w:ind w:left="42" w:firstLine="618"/>
      </w:pPr>
      <w:r>
        <w:rPr>
          <w:spacing w:val="9"/>
        </w:rPr>
        <w:t>装配式建筑构件安装仿真包括：预制混凝土桁架叠合板</w:t>
      </w:r>
      <w:r>
        <w:rPr>
          <w:spacing w:val="5"/>
        </w:rPr>
        <w:t>的仿真安装、</w:t>
      </w:r>
      <w:r>
        <w:t>PCZ</w:t>
      </w:r>
      <w:r>
        <w:rPr>
          <w:spacing w:val="-47"/>
        </w:rPr>
        <w:t xml:space="preserve"> </w:t>
      </w:r>
      <w:r>
        <w:rPr>
          <w:spacing w:val="5"/>
        </w:rPr>
        <w:t>构件灌浆、T</w:t>
      </w:r>
      <w:r>
        <w:rPr>
          <w:spacing w:val="-57"/>
        </w:rPr>
        <w:t xml:space="preserve"> </w:t>
      </w:r>
      <w:r>
        <w:rPr>
          <w:spacing w:val="5"/>
        </w:rPr>
        <w:t>型现浇连接等岗位工艺部分。</w:t>
      </w:r>
    </w:p>
    <w:p w14:paraId="39A56BDE">
      <w:pPr>
        <w:spacing w:line="331" w:lineRule="auto"/>
        <w:sectPr>
          <w:footerReference r:id="rId35" w:type="default"/>
          <w:pgSz w:w="11906" w:h="16839"/>
          <w:pgMar w:top="1431" w:right="1684" w:bottom="1199" w:left="1785" w:header="0" w:footer="966" w:gutter="0"/>
          <w:cols w:space="720" w:num="1"/>
        </w:sectPr>
      </w:pPr>
    </w:p>
    <w:p w14:paraId="79AFACCB">
      <w:pPr>
        <w:pStyle w:val="2"/>
        <w:spacing w:before="184" w:line="230" w:lineRule="auto"/>
        <w:ind w:left="688"/>
      </w:pPr>
      <w:r>
        <w:rPr>
          <w:spacing w:val="4"/>
        </w:rPr>
        <w:t>（一）构件吊装</w:t>
      </w:r>
    </w:p>
    <w:p w14:paraId="28220B27">
      <w:pPr>
        <w:pStyle w:val="2"/>
        <w:spacing w:before="172" w:line="333" w:lineRule="auto"/>
        <w:ind w:left="15" w:firstLine="639"/>
        <w:jc w:val="both"/>
      </w:pPr>
      <w:r>
        <w:rPr>
          <w:spacing w:val="1"/>
        </w:rPr>
        <w:t>根据任务要求进行施工准备、构件确认检查、定位放线、</w:t>
      </w:r>
      <w:r>
        <w:rPr>
          <w:spacing w:val="11"/>
        </w:rPr>
        <w:t>连接钢筋检查矫正、结合面处理、标高超平</w:t>
      </w:r>
      <w:r>
        <w:rPr>
          <w:spacing w:val="10"/>
        </w:rPr>
        <w:t>、保温条铺设、</w:t>
      </w:r>
      <w:r>
        <w:rPr>
          <w:spacing w:val="7"/>
        </w:rPr>
        <w:t>起板移位、</w:t>
      </w:r>
      <w:r>
        <w:rPr>
          <w:spacing w:val="-93"/>
        </w:rPr>
        <w:t xml:space="preserve"> </w:t>
      </w:r>
      <w:r>
        <w:rPr>
          <w:spacing w:val="7"/>
        </w:rPr>
        <w:t>吊装就位、临时固定矫正、工完料清等</w:t>
      </w:r>
      <w:r>
        <w:rPr>
          <w:spacing w:val="6"/>
        </w:rPr>
        <w:t>操作。</w:t>
      </w:r>
    </w:p>
    <w:p w14:paraId="4BFA9860">
      <w:pPr>
        <w:pStyle w:val="2"/>
        <w:spacing w:before="3" w:line="226" w:lineRule="auto"/>
        <w:ind w:left="688"/>
      </w:pPr>
      <w:r>
        <w:rPr>
          <w:spacing w:val="4"/>
        </w:rPr>
        <w:t>（二）构件灌浆</w:t>
      </w:r>
    </w:p>
    <w:p w14:paraId="4818CD7B">
      <w:pPr>
        <w:pStyle w:val="2"/>
        <w:spacing w:before="178" w:line="333" w:lineRule="auto"/>
        <w:ind w:left="26" w:firstLine="628"/>
        <w:jc w:val="both"/>
      </w:pPr>
      <w:r>
        <w:rPr>
          <w:spacing w:val="1"/>
        </w:rPr>
        <w:t>根据任务要求进行施工准备、封缝料制备、分仓、封仓、</w:t>
      </w:r>
      <w:r>
        <w:rPr>
          <w:spacing w:val="9"/>
        </w:rPr>
        <w:t>灌浆料制备、流动度检测、试块制作、灌浆施工、工完料清</w:t>
      </w:r>
      <w:r>
        <w:rPr>
          <w:spacing w:val="3"/>
        </w:rPr>
        <w:t>等操作。</w:t>
      </w:r>
    </w:p>
    <w:p w14:paraId="66BDD364">
      <w:pPr>
        <w:pStyle w:val="2"/>
        <w:spacing w:before="3" w:line="230" w:lineRule="auto"/>
        <w:ind w:left="688"/>
      </w:pPr>
      <w:r>
        <w:rPr>
          <w:spacing w:val="4"/>
        </w:rPr>
        <w:t>（三）节点连接</w:t>
      </w:r>
    </w:p>
    <w:p w14:paraId="6770E53C">
      <w:pPr>
        <w:pStyle w:val="2"/>
        <w:spacing w:before="176" w:line="332" w:lineRule="auto"/>
        <w:ind w:left="30" w:right="110" w:firstLine="624"/>
      </w:pPr>
      <w:r>
        <w:rPr>
          <w:spacing w:val="9"/>
        </w:rPr>
        <w:t>根据根据任务要求进行施工准备、连接钢筋检查矫正、结合面处理、保温条粘贴、安装螺纹套筒、钢</w:t>
      </w:r>
      <w:r>
        <w:rPr>
          <w:spacing w:val="8"/>
        </w:rPr>
        <w:t>筋绑扎、模板支设、混凝土浇筑、工完料清等操作。</w:t>
      </w:r>
    </w:p>
    <w:p w14:paraId="6E051067">
      <w:pPr>
        <w:pStyle w:val="2"/>
        <w:spacing w:before="8" w:line="333" w:lineRule="auto"/>
        <w:ind w:left="36" w:right="261" w:firstLine="628"/>
        <w:rPr>
          <w:rFonts w:ascii="Arial"/>
          <w:sz w:val="21"/>
        </w:rPr>
      </w:pPr>
      <w:r>
        <w:rPr>
          <w:spacing w:val="9"/>
        </w:rPr>
        <w:t>现浇段/现浇楼面钢筋绑扎、管线预埋、模板支设、混</w:t>
      </w:r>
      <w:r>
        <w:rPr>
          <w:spacing w:val="7"/>
        </w:rPr>
        <w:t>凝土浇筑与振捣等工艺训练。</w:t>
      </w:r>
    </w:p>
    <w:p w14:paraId="787342D9">
      <w:pPr>
        <w:pStyle w:val="2"/>
        <w:spacing w:before="101" w:line="229" w:lineRule="auto"/>
        <w:ind w:left="677"/>
        <w:outlineLvl w:val="0"/>
      </w:pPr>
      <w:r>
        <w:rPr>
          <w:b/>
          <w:bCs/>
          <w:spacing w:val="6"/>
        </w:rPr>
        <w:t>四、技能实操样题——预制柱吊装与安装</w:t>
      </w:r>
    </w:p>
    <w:p w14:paraId="298B232C">
      <w:pPr>
        <w:pStyle w:val="2"/>
        <w:spacing w:before="172" w:line="333" w:lineRule="auto"/>
        <w:ind w:left="18" w:right="110" w:firstLine="641"/>
      </w:pPr>
      <w:r>
        <w:rPr>
          <w:spacing w:val="11"/>
        </w:rPr>
        <w:t>参赛队</w:t>
      </w:r>
      <w:r>
        <w:rPr>
          <w:spacing w:val="-60"/>
        </w:rPr>
        <w:t xml:space="preserve"> </w:t>
      </w:r>
      <w:r>
        <w:rPr>
          <w:spacing w:val="11"/>
        </w:rPr>
        <w:t>3</w:t>
      </w:r>
      <w:r>
        <w:rPr>
          <w:spacing w:val="-70"/>
        </w:rPr>
        <w:t xml:space="preserve"> </w:t>
      </w:r>
      <w:r>
        <w:rPr>
          <w:spacing w:val="11"/>
        </w:rPr>
        <w:t>人在</w:t>
      </w:r>
      <w:r>
        <w:rPr>
          <w:spacing w:val="-62"/>
        </w:rPr>
        <w:t xml:space="preserve"> </w:t>
      </w:r>
      <w:r>
        <w:rPr>
          <w:spacing w:val="11"/>
        </w:rPr>
        <w:t>60</w:t>
      </w:r>
      <w:r>
        <w:rPr>
          <w:spacing w:val="-60"/>
        </w:rPr>
        <w:t xml:space="preserve"> </w:t>
      </w:r>
      <w:r>
        <w:rPr>
          <w:spacing w:val="11"/>
        </w:rPr>
        <w:t>分钟内，将本工位</w:t>
      </w:r>
      <w:r>
        <w:rPr>
          <w:spacing w:val="-45"/>
        </w:rPr>
        <w:t xml:space="preserve"> </w:t>
      </w:r>
      <w:r>
        <w:rPr>
          <w:spacing w:val="11"/>
        </w:rPr>
        <w:t>1</w:t>
      </w:r>
      <w:r>
        <w:rPr>
          <w:spacing w:val="-69"/>
        </w:rPr>
        <w:t xml:space="preserve"> </w:t>
      </w:r>
      <w:r>
        <w:rPr>
          <w:spacing w:val="11"/>
        </w:rPr>
        <w:t>根预制柱Z1安装</w:t>
      </w:r>
      <w:r>
        <w:rPr>
          <w:spacing w:val="12"/>
        </w:rPr>
        <w:t>到已固定并设有预留钢筋的底座J1</w:t>
      </w:r>
      <w:r>
        <w:rPr>
          <w:spacing w:val="-62"/>
        </w:rPr>
        <w:t xml:space="preserve"> </w:t>
      </w:r>
      <w:r>
        <w:rPr>
          <w:spacing w:val="12"/>
        </w:rPr>
        <w:t>上。使用</w:t>
      </w:r>
      <w:r>
        <w:rPr>
          <w:spacing w:val="11"/>
        </w:rPr>
        <w:t>带电葫芦的小</w:t>
      </w:r>
      <w:r>
        <w:rPr>
          <w:spacing w:val="9"/>
        </w:rPr>
        <w:t>型起重设备，完成识图与岗位组织、基础及孔筋复核、放线与调平计算、连接试吊、对筋落柱、双向临固、安全摘钩、</w:t>
      </w:r>
      <w:r>
        <w:rPr>
          <w:spacing w:val="11"/>
        </w:rPr>
        <w:t>精度校正复测、2</w:t>
      </w:r>
      <w:r>
        <w:rPr>
          <w:spacing w:val="-57"/>
        </w:rPr>
        <w:t xml:space="preserve"> </w:t>
      </w:r>
      <w:r>
        <w:rPr>
          <w:spacing w:val="11"/>
        </w:rPr>
        <w:t>个书面质量情境与安全交接。现场4</w:t>
      </w:r>
      <w:r>
        <w:rPr>
          <w:spacing w:val="-60"/>
        </w:rPr>
        <w:t xml:space="preserve"> </w:t>
      </w:r>
      <w:r>
        <w:rPr>
          <w:spacing w:val="11"/>
        </w:rPr>
        <w:t>工位</w:t>
      </w:r>
      <w:r>
        <w:rPr>
          <w:spacing w:val="8"/>
        </w:rPr>
        <w:t>每批最多4</w:t>
      </w:r>
      <w:r>
        <w:rPr>
          <w:spacing w:val="-17"/>
        </w:rPr>
        <w:t xml:space="preserve"> </w:t>
      </w:r>
      <w:r>
        <w:rPr>
          <w:spacing w:val="8"/>
        </w:rPr>
        <w:t>队。实操满分</w:t>
      </w:r>
      <w:r>
        <w:rPr>
          <w:spacing w:val="-44"/>
        </w:rPr>
        <w:t xml:space="preserve"> </w:t>
      </w:r>
      <w:r>
        <w:rPr>
          <w:spacing w:val="8"/>
        </w:rPr>
        <w:t>100</w:t>
      </w:r>
      <w:r>
        <w:rPr>
          <w:spacing w:val="-61"/>
        </w:rPr>
        <w:t xml:space="preserve"> </w:t>
      </w:r>
      <w:r>
        <w:rPr>
          <w:spacing w:val="8"/>
        </w:rPr>
        <w:t>分，</w:t>
      </w:r>
      <w:r>
        <w:rPr>
          <w:spacing w:val="-88"/>
        </w:rPr>
        <w:t xml:space="preserve"> </w:t>
      </w:r>
      <w:r>
        <w:rPr>
          <w:spacing w:val="8"/>
        </w:rPr>
        <w:t>占总成绩30%；成果封存并获许可后，原队</w:t>
      </w:r>
      <w:r>
        <w:rPr>
          <w:spacing w:val="-53"/>
        </w:rPr>
        <w:t xml:space="preserve"> </w:t>
      </w:r>
      <w:r>
        <w:rPr>
          <w:spacing w:val="8"/>
        </w:rPr>
        <w:t>3</w:t>
      </w:r>
      <w:r>
        <w:rPr>
          <w:spacing w:val="-69"/>
        </w:rPr>
        <w:t xml:space="preserve"> </w:t>
      </w:r>
      <w:r>
        <w:rPr>
          <w:spacing w:val="8"/>
        </w:rPr>
        <w:t>人在安全监督下另行完成拆柱回吊与复</w:t>
      </w:r>
      <w:r>
        <w:rPr>
          <w:spacing w:val="6"/>
        </w:rPr>
        <w:t>位，不计入</w:t>
      </w:r>
      <w:r>
        <w:rPr>
          <w:spacing w:val="-62"/>
        </w:rPr>
        <w:t xml:space="preserve"> </w:t>
      </w:r>
      <w:r>
        <w:rPr>
          <w:spacing w:val="6"/>
        </w:rPr>
        <w:t>60</w:t>
      </w:r>
      <w:r>
        <w:rPr>
          <w:spacing w:val="-61"/>
        </w:rPr>
        <w:t xml:space="preserve"> </w:t>
      </w:r>
      <w:r>
        <w:rPr>
          <w:spacing w:val="6"/>
        </w:rPr>
        <w:t>分钟，不计分。</w:t>
      </w:r>
    </w:p>
    <w:p w14:paraId="0C04F432">
      <w:pPr>
        <w:spacing w:line="333" w:lineRule="auto"/>
        <w:sectPr>
          <w:footerReference r:id="rId36" w:type="default"/>
          <w:pgSz w:w="11906" w:h="16839"/>
          <w:pgMar w:top="1431" w:right="1689" w:bottom="1199" w:left="1785" w:header="0" w:footer="966" w:gutter="0"/>
          <w:cols w:space="720" w:num="1"/>
        </w:sectPr>
      </w:pPr>
    </w:p>
    <w:p w14:paraId="11516CB4">
      <w:pPr>
        <w:pStyle w:val="2"/>
        <w:spacing w:before="184" w:line="230" w:lineRule="auto"/>
        <w:ind w:left="688"/>
        <w:outlineLvl w:val="1"/>
      </w:pPr>
      <w:r>
        <w:rPr>
          <w:b/>
          <w:bCs/>
          <w:spacing w:val="4"/>
        </w:rPr>
        <w:t>（一）任务条件与资料</w:t>
      </w:r>
    </w:p>
    <w:p w14:paraId="34590173">
      <w:pPr>
        <w:pStyle w:val="2"/>
        <w:spacing w:before="169" w:line="334" w:lineRule="auto"/>
        <w:ind w:left="16" w:right="11" w:firstLine="662"/>
      </w:pPr>
      <w:r>
        <w:rPr>
          <w:spacing w:val="13"/>
        </w:rPr>
        <w:t>1.使用抽签确定的</w:t>
      </w:r>
      <w:r>
        <w:rPr>
          <w:spacing w:val="-50"/>
        </w:rPr>
        <w:t xml:space="preserve"> </w:t>
      </w:r>
      <w:r>
        <w:rPr>
          <w:spacing w:val="13"/>
        </w:rPr>
        <w:t>G1—G4</w:t>
      </w:r>
      <w:r>
        <w:rPr>
          <w:spacing w:val="-49"/>
        </w:rPr>
        <w:t xml:space="preserve"> </w:t>
      </w:r>
      <w:r>
        <w:rPr>
          <w:spacing w:val="13"/>
        </w:rPr>
        <w:t>工位，每队仅安装本</w:t>
      </w:r>
      <w:r>
        <w:rPr>
          <w:spacing w:val="12"/>
        </w:rPr>
        <w:t>工位</w:t>
      </w:r>
      <w:r>
        <w:rPr>
          <w:spacing w:val="-35"/>
        </w:rPr>
        <w:t xml:space="preserve"> </w:t>
      </w:r>
      <w:r>
        <w:rPr>
          <w:spacing w:val="12"/>
        </w:rPr>
        <w:t>1</w:t>
      </w:r>
      <w:r>
        <w:rPr>
          <w:spacing w:val="16"/>
        </w:rPr>
        <w:t>根柱。各工位的Z1、J1</w:t>
      </w:r>
      <w:r>
        <w:rPr>
          <w:spacing w:val="-33"/>
        </w:rPr>
        <w:t xml:space="preserve"> </w:t>
      </w:r>
      <w:r>
        <w:rPr>
          <w:spacing w:val="16"/>
        </w:rPr>
        <w:t>为本工位图纸代号，实物另有唯一</w:t>
      </w:r>
      <w:r>
        <w:rPr>
          <w:spacing w:val="9"/>
        </w:rPr>
        <w:t>设备和构件编号用于追溯。各工位任务、孔筋配合、测量难度、设备允许工况和工具配置等效，不由选手临时挑选未经</w:t>
      </w:r>
      <w:r>
        <w:rPr>
          <w:spacing w:val="7"/>
        </w:rPr>
        <w:t>验证的底座。</w:t>
      </w:r>
    </w:p>
    <w:p w14:paraId="56D9EE74">
      <w:pPr>
        <w:pStyle w:val="2"/>
        <w:spacing w:before="2" w:line="332" w:lineRule="auto"/>
        <w:ind w:left="16" w:right="11" w:firstLine="643"/>
      </w:pPr>
      <w:r>
        <w:rPr>
          <w:spacing w:val="9"/>
        </w:rPr>
        <w:t>2.提供单柱构件图、底座与钢筋定位图、全部</w:t>
      </w:r>
      <w:r>
        <w:rPr>
          <w:spacing w:val="8"/>
        </w:rPr>
        <w:t>孔筋对应</w:t>
      </w:r>
      <w:r>
        <w:rPr>
          <w:spacing w:val="9"/>
        </w:rPr>
        <w:t>表、安装方向、标高与接缝要求、测量基准及测点图、吊点索具说明、支撑锚固及防倾覆图、设备允许工况、起吊与回收路径、检查节点和空白记录。柱质量和整机能力按真实技术文件核验，安全所需参数未验证不得开赛。</w:t>
      </w:r>
    </w:p>
    <w:p w14:paraId="4153BE05">
      <w:pPr>
        <w:pStyle w:val="2"/>
        <w:spacing w:before="5" w:line="333" w:lineRule="auto"/>
        <w:ind w:left="16" w:right="11" w:firstLine="645"/>
      </w:pPr>
      <w:r>
        <w:rPr>
          <w:spacing w:val="8"/>
        </w:rPr>
        <w:t>3.单柱设置完整接口和精度任务：对底座、钢筋与孔位</w:t>
      </w:r>
      <w:r>
        <w:rPr>
          <w:spacing w:val="10"/>
        </w:rPr>
        <w:t>至少形成</w:t>
      </w:r>
      <w:r>
        <w:rPr>
          <w:spacing w:val="-65"/>
        </w:rPr>
        <w:t xml:space="preserve"> </w:t>
      </w:r>
      <w:r>
        <w:rPr>
          <w:spacing w:val="10"/>
        </w:rPr>
        <w:t>6</w:t>
      </w:r>
      <w:r>
        <w:rPr>
          <w:spacing w:val="-59"/>
        </w:rPr>
        <w:t xml:space="preserve"> </w:t>
      </w:r>
      <w:r>
        <w:rPr>
          <w:spacing w:val="10"/>
        </w:rPr>
        <w:t>项原始实测值，覆盖X/Y</w:t>
      </w:r>
      <w:r>
        <w:rPr>
          <w:spacing w:val="-50"/>
        </w:rPr>
        <w:t xml:space="preserve"> </w:t>
      </w:r>
      <w:r>
        <w:rPr>
          <w:spacing w:val="10"/>
        </w:rPr>
        <w:t>定位或</w:t>
      </w:r>
      <w:r>
        <w:rPr>
          <w:spacing w:val="9"/>
        </w:rPr>
        <w:t>间距、外露长度及承压面标高，并全数核对孔筋编号、数量和方向；依据实</w:t>
      </w:r>
      <w:r>
        <w:rPr>
          <w:spacing w:val="8"/>
        </w:rPr>
        <w:t>测值计算调平量，选择配套调平件。完成</w:t>
      </w:r>
      <w:r>
        <w:rPr>
          <w:spacing w:val="-58"/>
        </w:rPr>
        <w:t xml:space="preserve"> </w:t>
      </w:r>
      <w:r>
        <w:rPr>
          <w:spacing w:val="8"/>
        </w:rPr>
        <w:t>X/Y</w:t>
      </w:r>
      <w:r>
        <w:rPr>
          <w:spacing w:val="-69"/>
        </w:rPr>
        <w:t xml:space="preserve"> </w:t>
      </w:r>
      <w:r>
        <w:rPr>
          <w:spacing w:val="8"/>
        </w:rPr>
        <w:t>轴线、标高、</w:t>
      </w:r>
      <w:r>
        <w:t xml:space="preserve"> </w:t>
      </w:r>
      <w:r>
        <w:rPr>
          <w:spacing w:val="12"/>
        </w:rPr>
        <w:t>X/Y</w:t>
      </w:r>
      <w:r>
        <w:rPr>
          <w:spacing w:val="-47"/>
        </w:rPr>
        <w:t xml:space="preserve"> </w:t>
      </w:r>
      <w:r>
        <w:rPr>
          <w:spacing w:val="12"/>
        </w:rPr>
        <w:t>垂直度共5</w:t>
      </w:r>
      <w:r>
        <w:rPr>
          <w:spacing w:val="-57"/>
        </w:rPr>
        <w:t xml:space="preserve"> </w:t>
      </w:r>
      <w:r>
        <w:rPr>
          <w:spacing w:val="12"/>
        </w:rPr>
        <w:t>项初测和复测、偏差计算及</w:t>
      </w:r>
      <w:r>
        <w:rPr>
          <w:spacing w:val="-59"/>
        </w:rPr>
        <w:t xml:space="preserve"> </w:t>
      </w:r>
      <w:r>
        <w:rPr>
          <w:spacing w:val="12"/>
        </w:rPr>
        <w:t>2</w:t>
      </w:r>
      <w:r>
        <w:rPr>
          <w:spacing w:val="-66"/>
        </w:rPr>
        <w:t xml:space="preserve"> </w:t>
      </w:r>
      <w:r>
        <w:rPr>
          <w:spacing w:val="11"/>
        </w:rPr>
        <w:t>个书面质量情</w:t>
      </w:r>
      <w:r>
        <w:rPr>
          <w:spacing w:val="8"/>
        </w:rPr>
        <w:t>境。实际筋孔数量服从设计，不强行规定</w:t>
      </w:r>
      <w:r>
        <w:rPr>
          <w:spacing w:val="-57"/>
        </w:rPr>
        <w:t xml:space="preserve"> </w:t>
      </w:r>
      <w:r>
        <w:rPr>
          <w:spacing w:val="8"/>
        </w:rPr>
        <w:t>6</w:t>
      </w:r>
      <w:r>
        <w:rPr>
          <w:spacing w:val="-70"/>
        </w:rPr>
        <w:t xml:space="preserve"> </w:t>
      </w:r>
      <w:r>
        <w:rPr>
          <w:spacing w:val="8"/>
        </w:rPr>
        <w:t>根钢筋。</w:t>
      </w:r>
    </w:p>
    <w:p w14:paraId="39CFB719">
      <w:pPr>
        <w:pStyle w:val="2"/>
        <w:spacing w:before="12" w:line="333" w:lineRule="auto"/>
        <w:ind w:left="16" w:right="11" w:firstLine="637"/>
      </w:pPr>
      <w:r>
        <w:rPr>
          <w:spacing w:val="9"/>
        </w:rPr>
        <w:t>4.初始柱体统一置于经验证的立式存放架，固定状态、吊具摆放、工具位置、支撑初始长度与可恢复答题标记按标准清单复位。不开设灌浆、焊接、切筋、扩孔及其他不可逆作业，不设置真实危险故障。单柱安装及拆卸复位各阶段均</w:t>
      </w:r>
      <w:r>
        <w:rPr>
          <w:spacing w:val="12"/>
        </w:rPr>
        <w:t>应能由3</w:t>
      </w:r>
      <w:r>
        <w:rPr>
          <w:spacing w:val="-70"/>
        </w:rPr>
        <w:t xml:space="preserve"> </w:t>
      </w:r>
      <w:r>
        <w:rPr>
          <w:spacing w:val="12"/>
        </w:rPr>
        <w:t>人依规定岗位完成，地面可操作连接和摘钩；需两</w:t>
      </w:r>
      <w:r>
        <w:rPr>
          <w:spacing w:val="9"/>
        </w:rPr>
        <w:t>人拆接支撑时须先满足受控支承、防倾覆和停机条件。</w:t>
      </w:r>
    </w:p>
    <w:p w14:paraId="6F0DE83F">
      <w:pPr>
        <w:spacing w:line="333" w:lineRule="auto"/>
        <w:sectPr>
          <w:footerReference r:id="rId37" w:type="default"/>
          <w:pgSz w:w="11906" w:h="16839"/>
          <w:pgMar w:top="1431" w:right="1785" w:bottom="1199" w:left="1785" w:header="0" w:footer="966" w:gutter="0"/>
          <w:cols w:space="720" w:num="1"/>
        </w:sectPr>
      </w:pPr>
    </w:p>
    <w:p w14:paraId="5DDA0004">
      <w:pPr>
        <w:pStyle w:val="2"/>
        <w:spacing w:before="183" w:line="229" w:lineRule="auto"/>
        <w:ind w:left="766"/>
        <w:outlineLvl w:val="1"/>
      </w:pPr>
      <w:r>
        <w:rPr>
          <w:b/>
          <w:bCs/>
          <w:spacing w:val="1"/>
        </w:rPr>
        <w:t>（二）60</w:t>
      </w:r>
      <w:r>
        <w:rPr>
          <w:spacing w:val="-49"/>
        </w:rPr>
        <w:t xml:space="preserve"> </w:t>
      </w:r>
      <w:r>
        <w:rPr>
          <w:b/>
          <w:bCs/>
          <w:spacing w:val="1"/>
        </w:rPr>
        <w:t>分钟任务安排</w:t>
      </w:r>
    </w:p>
    <w:tbl>
      <w:tblPr>
        <w:tblStyle w:val="5"/>
        <w:tblW w:w="83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54"/>
        <w:gridCol w:w="949"/>
        <w:gridCol w:w="5613"/>
      </w:tblGrid>
      <w:tr w14:paraId="674D43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9" w:hRule="atLeast"/>
        </w:trPr>
        <w:tc>
          <w:tcPr>
            <w:tcW w:w="1754" w:type="dxa"/>
            <w:vAlign w:val="top"/>
          </w:tcPr>
          <w:p w14:paraId="1F2BEDB3">
            <w:pPr>
              <w:spacing w:line="259" w:lineRule="auto"/>
              <w:rPr>
                <w:rFonts w:ascii="Arial"/>
                <w:sz w:val="21"/>
              </w:rPr>
            </w:pPr>
          </w:p>
          <w:p w14:paraId="5BC42872">
            <w:pPr>
              <w:pStyle w:val="6"/>
              <w:spacing w:before="78" w:line="224" w:lineRule="auto"/>
              <w:ind w:left="642"/>
              <w:rPr>
                <w:sz w:val="24"/>
                <w:szCs w:val="24"/>
              </w:rPr>
            </w:pPr>
            <w:r>
              <w:rPr>
                <w:b/>
                <w:bCs/>
                <w:spacing w:val="-8"/>
                <w:sz w:val="24"/>
                <w:szCs w:val="24"/>
              </w:rPr>
              <w:t>环节</w:t>
            </w:r>
          </w:p>
        </w:tc>
        <w:tc>
          <w:tcPr>
            <w:tcW w:w="949" w:type="dxa"/>
            <w:vAlign w:val="top"/>
          </w:tcPr>
          <w:p w14:paraId="42EA10BC">
            <w:pPr>
              <w:pStyle w:val="6"/>
              <w:spacing w:before="159" w:line="269" w:lineRule="auto"/>
              <w:ind w:left="374" w:right="111" w:hanging="253"/>
              <w:rPr>
                <w:sz w:val="24"/>
                <w:szCs w:val="24"/>
              </w:rPr>
            </w:pPr>
            <w:r>
              <w:rPr>
                <w:b/>
                <w:bCs/>
                <w:spacing w:val="-6"/>
                <w:sz w:val="24"/>
                <w:szCs w:val="24"/>
              </w:rPr>
              <w:t>建议用</w:t>
            </w:r>
            <w:r>
              <w:rPr>
                <w:b/>
                <w:bCs/>
                <w:spacing w:val="-3"/>
                <w:sz w:val="24"/>
                <w:szCs w:val="24"/>
              </w:rPr>
              <w:t>时</w:t>
            </w:r>
          </w:p>
        </w:tc>
        <w:tc>
          <w:tcPr>
            <w:tcW w:w="5613" w:type="dxa"/>
            <w:vAlign w:val="top"/>
          </w:tcPr>
          <w:p w14:paraId="614F8B12">
            <w:pPr>
              <w:spacing w:line="258" w:lineRule="auto"/>
              <w:rPr>
                <w:rFonts w:ascii="Arial"/>
                <w:sz w:val="21"/>
              </w:rPr>
            </w:pPr>
          </w:p>
          <w:p w14:paraId="643C41E6">
            <w:pPr>
              <w:pStyle w:val="6"/>
              <w:spacing w:before="78" w:line="223" w:lineRule="auto"/>
              <w:ind w:left="1739"/>
              <w:rPr>
                <w:sz w:val="24"/>
                <w:szCs w:val="24"/>
              </w:rPr>
            </w:pPr>
            <w:r>
              <w:rPr>
                <w:b/>
                <w:bCs/>
                <w:spacing w:val="-5"/>
                <w:sz w:val="24"/>
                <w:szCs w:val="24"/>
              </w:rPr>
              <w:t>必须完成的主要工作</w:t>
            </w:r>
          </w:p>
        </w:tc>
      </w:tr>
      <w:tr w14:paraId="342210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4" w:hRule="atLeast"/>
        </w:trPr>
        <w:tc>
          <w:tcPr>
            <w:tcW w:w="1754" w:type="dxa"/>
            <w:vAlign w:val="top"/>
          </w:tcPr>
          <w:p w14:paraId="5A296D91">
            <w:pPr>
              <w:pStyle w:val="6"/>
              <w:spacing w:before="154" w:line="269" w:lineRule="auto"/>
              <w:ind w:left="86" w:right="84" w:firstLine="27"/>
              <w:rPr>
                <w:sz w:val="24"/>
                <w:szCs w:val="24"/>
              </w:rPr>
            </w:pPr>
            <w:r>
              <w:rPr>
                <w:rFonts w:ascii="Times New Roman" w:hAnsi="Times New Roman" w:eastAsia="Times New Roman" w:cs="Times New Roman"/>
                <w:spacing w:val="-9"/>
                <w:sz w:val="24"/>
                <w:szCs w:val="24"/>
              </w:rPr>
              <w:t>1.</w:t>
            </w:r>
            <w:r>
              <w:rPr>
                <w:spacing w:val="-9"/>
                <w:sz w:val="24"/>
                <w:szCs w:val="24"/>
              </w:rPr>
              <w:t>识图、分工与</w:t>
            </w:r>
            <w:r>
              <w:rPr>
                <w:sz w:val="24"/>
                <w:szCs w:val="24"/>
              </w:rPr>
              <w:t>检查</w:t>
            </w:r>
          </w:p>
        </w:tc>
        <w:tc>
          <w:tcPr>
            <w:tcW w:w="949" w:type="dxa"/>
            <w:vAlign w:val="top"/>
          </w:tcPr>
          <w:p w14:paraId="0A2C6DCA">
            <w:pPr>
              <w:spacing w:line="253" w:lineRule="auto"/>
              <w:rPr>
                <w:rFonts w:ascii="Arial"/>
                <w:sz w:val="21"/>
              </w:rPr>
            </w:pPr>
          </w:p>
          <w:p w14:paraId="4B1DFD24">
            <w:pPr>
              <w:pStyle w:val="6"/>
              <w:spacing w:before="78" w:line="227" w:lineRule="auto"/>
              <w:ind w:left="109"/>
              <w:rPr>
                <w:sz w:val="24"/>
                <w:szCs w:val="24"/>
              </w:rPr>
            </w:pPr>
            <w:r>
              <w:rPr>
                <w:rFonts w:ascii="Times New Roman" w:hAnsi="Times New Roman" w:eastAsia="Times New Roman" w:cs="Times New Roman"/>
                <w:spacing w:val="-11"/>
                <w:sz w:val="24"/>
                <w:szCs w:val="24"/>
              </w:rPr>
              <w:t>10</w:t>
            </w:r>
            <w:r>
              <w:rPr>
                <w:rFonts w:ascii="Times New Roman" w:hAnsi="Times New Roman" w:eastAsia="Times New Roman" w:cs="Times New Roman"/>
                <w:spacing w:val="14"/>
                <w:sz w:val="24"/>
                <w:szCs w:val="24"/>
              </w:rPr>
              <w:t xml:space="preserve"> </w:t>
            </w:r>
            <w:r>
              <w:rPr>
                <w:spacing w:val="-11"/>
                <w:sz w:val="24"/>
                <w:szCs w:val="24"/>
              </w:rPr>
              <w:t>分钟</w:t>
            </w:r>
          </w:p>
        </w:tc>
        <w:tc>
          <w:tcPr>
            <w:tcW w:w="5613" w:type="dxa"/>
            <w:vAlign w:val="top"/>
          </w:tcPr>
          <w:p w14:paraId="38099ACC">
            <w:pPr>
              <w:pStyle w:val="6"/>
              <w:spacing w:before="154" w:line="269" w:lineRule="auto"/>
              <w:ind w:left="108" w:right="84" w:hanging="24"/>
              <w:rPr>
                <w:sz w:val="24"/>
                <w:szCs w:val="24"/>
              </w:rPr>
            </w:pPr>
            <w:r>
              <w:rPr>
                <w:spacing w:val="-1"/>
                <w:sz w:val="24"/>
                <w:szCs w:val="24"/>
              </w:rPr>
              <w:t>核对工位、构件、吊点、工况、路径与站位，</w:t>
            </w:r>
            <w:r>
              <w:rPr>
                <w:rFonts w:ascii="Times New Roman" w:hAnsi="Times New Roman" w:eastAsia="Times New Roman" w:cs="Times New Roman"/>
                <w:spacing w:val="-1"/>
                <w:sz w:val="24"/>
                <w:szCs w:val="24"/>
              </w:rPr>
              <w:t xml:space="preserve">3 </w:t>
            </w:r>
            <w:r>
              <w:rPr>
                <w:spacing w:val="-1"/>
                <w:sz w:val="24"/>
                <w:szCs w:val="24"/>
              </w:rPr>
              <w:t>人风</w:t>
            </w:r>
            <w:r>
              <w:rPr>
                <w:spacing w:val="-2"/>
                <w:sz w:val="24"/>
                <w:szCs w:val="24"/>
              </w:rPr>
              <w:t>险辨识和信号交底，设备与吊具检查。</w:t>
            </w:r>
          </w:p>
        </w:tc>
      </w:tr>
      <w:tr w14:paraId="1C38D0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4" w:hRule="atLeast"/>
        </w:trPr>
        <w:tc>
          <w:tcPr>
            <w:tcW w:w="1754" w:type="dxa"/>
            <w:vAlign w:val="top"/>
          </w:tcPr>
          <w:p w14:paraId="065BD65B">
            <w:pPr>
              <w:pStyle w:val="6"/>
              <w:spacing w:before="154" w:line="269" w:lineRule="auto"/>
              <w:ind w:left="97" w:right="283" w:hanging="7"/>
              <w:rPr>
                <w:sz w:val="24"/>
                <w:szCs w:val="24"/>
              </w:rPr>
            </w:pPr>
            <w:r>
              <w:rPr>
                <w:rFonts w:ascii="Times New Roman" w:hAnsi="Times New Roman" w:eastAsia="Times New Roman" w:cs="Times New Roman"/>
                <w:spacing w:val="-1"/>
                <w:sz w:val="24"/>
                <w:szCs w:val="24"/>
              </w:rPr>
              <w:t>2.</w:t>
            </w:r>
            <w:r>
              <w:rPr>
                <w:spacing w:val="-1"/>
                <w:sz w:val="24"/>
                <w:szCs w:val="24"/>
              </w:rPr>
              <w:t>基础复核与</w:t>
            </w:r>
            <w:r>
              <w:rPr>
                <w:spacing w:val="-4"/>
                <w:sz w:val="24"/>
                <w:szCs w:val="24"/>
              </w:rPr>
              <w:t>安装准备</w:t>
            </w:r>
          </w:p>
        </w:tc>
        <w:tc>
          <w:tcPr>
            <w:tcW w:w="949" w:type="dxa"/>
            <w:vAlign w:val="top"/>
          </w:tcPr>
          <w:p w14:paraId="4856827A">
            <w:pPr>
              <w:spacing w:line="255" w:lineRule="auto"/>
              <w:rPr>
                <w:rFonts w:ascii="Arial"/>
                <w:sz w:val="21"/>
              </w:rPr>
            </w:pPr>
          </w:p>
          <w:p w14:paraId="2A152538">
            <w:pPr>
              <w:pStyle w:val="6"/>
              <w:spacing w:before="78" w:line="227" w:lineRule="auto"/>
              <w:ind w:left="109"/>
              <w:rPr>
                <w:sz w:val="24"/>
                <w:szCs w:val="24"/>
              </w:rPr>
            </w:pPr>
            <w:r>
              <w:rPr>
                <w:rFonts w:ascii="Times New Roman" w:hAnsi="Times New Roman" w:eastAsia="Times New Roman" w:cs="Times New Roman"/>
                <w:spacing w:val="-11"/>
                <w:sz w:val="24"/>
                <w:szCs w:val="24"/>
              </w:rPr>
              <w:t>12</w:t>
            </w:r>
            <w:r>
              <w:rPr>
                <w:rFonts w:ascii="Times New Roman" w:hAnsi="Times New Roman" w:eastAsia="Times New Roman" w:cs="Times New Roman"/>
                <w:spacing w:val="14"/>
                <w:sz w:val="24"/>
                <w:szCs w:val="24"/>
              </w:rPr>
              <w:t xml:space="preserve"> </w:t>
            </w:r>
            <w:r>
              <w:rPr>
                <w:spacing w:val="-11"/>
                <w:sz w:val="24"/>
                <w:szCs w:val="24"/>
              </w:rPr>
              <w:t>分钟</w:t>
            </w:r>
          </w:p>
        </w:tc>
        <w:tc>
          <w:tcPr>
            <w:tcW w:w="5613" w:type="dxa"/>
            <w:vAlign w:val="top"/>
          </w:tcPr>
          <w:p w14:paraId="30AAA4B6">
            <w:pPr>
              <w:pStyle w:val="6"/>
              <w:spacing w:before="154" w:line="269" w:lineRule="auto"/>
              <w:ind w:left="113" w:right="84" w:hanging="13"/>
              <w:rPr>
                <w:sz w:val="24"/>
                <w:szCs w:val="24"/>
              </w:rPr>
            </w:pPr>
            <w:r>
              <w:rPr>
                <w:spacing w:val="-1"/>
                <w:sz w:val="24"/>
                <w:szCs w:val="24"/>
              </w:rPr>
              <w:t>至少</w:t>
            </w:r>
            <w:r>
              <w:rPr>
                <w:rFonts w:ascii="Times New Roman" w:hAnsi="Times New Roman" w:eastAsia="Times New Roman" w:cs="Times New Roman"/>
                <w:spacing w:val="-1"/>
                <w:sz w:val="24"/>
                <w:szCs w:val="24"/>
              </w:rPr>
              <w:t xml:space="preserve">6 </w:t>
            </w:r>
            <w:r>
              <w:rPr>
                <w:spacing w:val="-1"/>
                <w:sz w:val="24"/>
                <w:szCs w:val="24"/>
              </w:rPr>
              <w:t>项基础及孔筋实测、全数匹配，</w:t>
            </w:r>
            <w:r>
              <w:rPr>
                <w:rFonts w:ascii="Times New Roman" w:hAnsi="Times New Roman" w:eastAsia="Times New Roman" w:cs="Times New Roman"/>
                <w:spacing w:val="-1"/>
                <w:sz w:val="24"/>
                <w:szCs w:val="24"/>
              </w:rPr>
              <w:t>X/</w:t>
            </w:r>
            <w:r>
              <w:rPr>
                <w:rFonts w:ascii="Times New Roman" w:hAnsi="Times New Roman" w:eastAsia="Times New Roman" w:cs="Times New Roman"/>
                <w:spacing w:val="-2"/>
                <w:sz w:val="24"/>
                <w:szCs w:val="24"/>
              </w:rPr>
              <w:t xml:space="preserve">Y </w:t>
            </w:r>
            <w:r>
              <w:rPr>
                <w:spacing w:val="-2"/>
                <w:sz w:val="24"/>
                <w:szCs w:val="24"/>
              </w:rPr>
              <w:t>放线、标</w:t>
            </w:r>
            <w:r>
              <w:rPr>
                <w:spacing w:val="-4"/>
                <w:sz w:val="24"/>
                <w:szCs w:val="24"/>
              </w:rPr>
              <w:t>高计算和调平件预置。</w:t>
            </w:r>
          </w:p>
        </w:tc>
      </w:tr>
      <w:tr w14:paraId="05D415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4" w:hRule="atLeast"/>
        </w:trPr>
        <w:tc>
          <w:tcPr>
            <w:tcW w:w="1754" w:type="dxa"/>
            <w:vAlign w:val="top"/>
          </w:tcPr>
          <w:p w14:paraId="3C409E4B">
            <w:pPr>
              <w:pStyle w:val="6"/>
              <w:spacing w:before="154" w:line="269" w:lineRule="auto"/>
              <w:ind w:left="91" w:right="283" w:firstLine="3"/>
              <w:rPr>
                <w:sz w:val="24"/>
                <w:szCs w:val="24"/>
              </w:rPr>
            </w:pPr>
            <w:r>
              <w:rPr>
                <w:rFonts w:ascii="Times New Roman" w:hAnsi="Times New Roman" w:eastAsia="Times New Roman" w:cs="Times New Roman"/>
                <w:spacing w:val="-8"/>
                <w:sz w:val="24"/>
                <w:szCs w:val="24"/>
              </w:rPr>
              <w:t>3.</w:t>
            </w:r>
            <w:r>
              <w:rPr>
                <w:rFonts w:ascii="Times New Roman" w:hAnsi="Times New Roman" w:eastAsia="Times New Roman" w:cs="Times New Roman"/>
                <w:spacing w:val="-15"/>
                <w:sz w:val="24"/>
                <w:szCs w:val="24"/>
              </w:rPr>
              <w:t xml:space="preserve"> </w:t>
            </w:r>
            <w:r>
              <w:rPr>
                <w:spacing w:val="-8"/>
                <w:sz w:val="24"/>
                <w:szCs w:val="24"/>
              </w:rPr>
              <w:t>司索连接与</w:t>
            </w:r>
            <w:r>
              <w:rPr>
                <w:spacing w:val="-2"/>
                <w:sz w:val="24"/>
                <w:szCs w:val="24"/>
              </w:rPr>
              <w:t>低位试吊</w:t>
            </w:r>
          </w:p>
        </w:tc>
        <w:tc>
          <w:tcPr>
            <w:tcW w:w="949" w:type="dxa"/>
            <w:vAlign w:val="top"/>
          </w:tcPr>
          <w:p w14:paraId="3DFEFA87">
            <w:pPr>
              <w:spacing w:line="255" w:lineRule="auto"/>
              <w:rPr>
                <w:rFonts w:ascii="Arial"/>
                <w:sz w:val="21"/>
              </w:rPr>
            </w:pPr>
          </w:p>
          <w:p w14:paraId="7719C0D6">
            <w:pPr>
              <w:pStyle w:val="6"/>
              <w:spacing w:before="78" w:line="227" w:lineRule="auto"/>
              <w:ind w:left="155"/>
              <w:rPr>
                <w:sz w:val="24"/>
                <w:szCs w:val="24"/>
              </w:rPr>
            </w:pPr>
            <w:r>
              <w:rPr>
                <w:rFonts w:ascii="Times New Roman" w:hAnsi="Times New Roman" w:eastAsia="Times New Roman" w:cs="Times New Roman"/>
                <w:spacing w:val="-9"/>
                <w:sz w:val="24"/>
                <w:szCs w:val="24"/>
              </w:rPr>
              <w:t>8</w:t>
            </w:r>
            <w:r>
              <w:rPr>
                <w:rFonts w:ascii="Times New Roman" w:hAnsi="Times New Roman" w:eastAsia="Times New Roman" w:cs="Times New Roman"/>
                <w:spacing w:val="12"/>
                <w:sz w:val="24"/>
                <w:szCs w:val="24"/>
              </w:rPr>
              <w:t xml:space="preserve"> </w:t>
            </w:r>
            <w:r>
              <w:rPr>
                <w:spacing w:val="-9"/>
                <w:sz w:val="24"/>
                <w:szCs w:val="24"/>
              </w:rPr>
              <w:t>分钟</w:t>
            </w:r>
          </w:p>
        </w:tc>
        <w:tc>
          <w:tcPr>
            <w:tcW w:w="5613" w:type="dxa"/>
            <w:vAlign w:val="top"/>
          </w:tcPr>
          <w:p w14:paraId="1952E49B">
            <w:pPr>
              <w:pStyle w:val="6"/>
              <w:spacing w:before="154" w:line="269" w:lineRule="auto"/>
              <w:ind w:left="86" w:right="84" w:firstLine="6"/>
              <w:rPr>
                <w:sz w:val="24"/>
                <w:szCs w:val="24"/>
              </w:rPr>
            </w:pPr>
            <w:r>
              <w:rPr>
                <w:spacing w:val="-4"/>
                <w:sz w:val="24"/>
                <w:szCs w:val="24"/>
              </w:rPr>
              <w:t>连接锁定、确认承载及防倾覆后按工法解除存放架约</w:t>
            </w:r>
            <w:r>
              <w:rPr>
                <w:spacing w:val="-1"/>
                <w:sz w:val="24"/>
                <w:szCs w:val="24"/>
              </w:rPr>
              <w:t>束，低位试吊，核验制动、受力和平衡。</w:t>
            </w:r>
          </w:p>
        </w:tc>
      </w:tr>
      <w:tr w14:paraId="38D34D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4" w:hRule="atLeast"/>
        </w:trPr>
        <w:tc>
          <w:tcPr>
            <w:tcW w:w="1754" w:type="dxa"/>
            <w:vAlign w:val="top"/>
          </w:tcPr>
          <w:p w14:paraId="37AB3FFA">
            <w:pPr>
              <w:pStyle w:val="6"/>
              <w:spacing w:before="157" w:line="268" w:lineRule="auto"/>
              <w:ind w:left="110" w:right="283" w:hanging="21"/>
              <w:rPr>
                <w:sz w:val="24"/>
                <w:szCs w:val="24"/>
              </w:rPr>
            </w:pPr>
            <w:r>
              <w:rPr>
                <w:rFonts w:ascii="Times New Roman" w:hAnsi="Times New Roman" w:eastAsia="Times New Roman" w:cs="Times New Roman"/>
                <w:spacing w:val="-1"/>
                <w:sz w:val="24"/>
                <w:szCs w:val="24"/>
              </w:rPr>
              <w:t>4.</w:t>
            </w:r>
            <w:r>
              <w:rPr>
                <w:spacing w:val="-1"/>
                <w:sz w:val="24"/>
                <w:szCs w:val="24"/>
              </w:rPr>
              <w:t>单柱就位与</w:t>
            </w:r>
            <w:r>
              <w:rPr>
                <w:spacing w:val="-7"/>
                <w:sz w:val="24"/>
                <w:szCs w:val="24"/>
              </w:rPr>
              <w:t>临固摘钩</w:t>
            </w:r>
          </w:p>
        </w:tc>
        <w:tc>
          <w:tcPr>
            <w:tcW w:w="949" w:type="dxa"/>
            <w:vAlign w:val="top"/>
          </w:tcPr>
          <w:p w14:paraId="4B05BBDF">
            <w:pPr>
              <w:spacing w:line="257" w:lineRule="auto"/>
              <w:rPr>
                <w:rFonts w:ascii="Arial"/>
                <w:sz w:val="21"/>
              </w:rPr>
            </w:pPr>
          </w:p>
          <w:p w14:paraId="0A792405">
            <w:pPr>
              <w:pStyle w:val="6"/>
              <w:spacing w:before="78" w:line="227" w:lineRule="auto"/>
              <w:ind w:left="109"/>
              <w:rPr>
                <w:sz w:val="24"/>
                <w:szCs w:val="24"/>
              </w:rPr>
            </w:pPr>
            <w:r>
              <w:rPr>
                <w:rFonts w:ascii="Times New Roman" w:hAnsi="Times New Roman" w:eastAsia="Times New Roman" w:cs="Times New Roman"/>
                <w:spacing w:val="-11"/>
                <w:sz w:val="24"/>
                <w:szCs w:val="24"/>
              </w:rPr>
              <w:t>14</w:t>
            </w:r>
            <w:r>
              <w:rPr>
                <w:rFonts w:ascii="Times New Roman" w:hAnsi="Times New Roman" w:eastAsia="Times New Roman" w:cs="Times New Roman"/>
                <w:spacing w:val="14"/>
                <w:sz w:val="24"/>
                <w:szCs w:val="24"/>
              </w:rPr>
              <w:t xml:space="preserve"> </w:t>
            </w:r>
            <w:r>
              <w:rPr>
                <w:spacing w:val="-11"/>
                <w:sz w:val="24"/>
                <w:szCs w:val="24"/>
              </w:rPr>
              <w:t>分钟</w:t>
            </w:r>
          </w:p>
        </w:tc>
        <w:tc>
          <w:tcPr>
            <w:tcW w:w="5613" w:type="dxa"/>
            <w:vAlign w:val="top"/>
          </w:tcPr>
          <w:p w14:paraId="191E18D7">
            <w:pPr>
              <w:pStyle w:val="6"/>
              <w:spacing w:before="157" w:line="268" w:lineRule="auto"/>
              <w:ind w:left="94" w:right="84" w:hanging="1"/>
              <w:rPr>
                <w:sz w:val="24"/>
                <w:szCs w:val="24"/>
              </w:rPr>
            </w:pPr>
            <w:r>
              <w:rPr>
                <w:spacing w:val="-4"/>
                <w:sz w:val="24"/>
                <w:szCs w:val="24"/>
              </w:rPr>
              <w:t>缓慢对筋落柱，受控支承和防倾覆，双向接撑、初校</w:t>
            </w:r>
            <w:r>
              <w:rPr>
                <w:spacing w:val="-1"/>
                <w:sz w:val="24"/>
                <w:szCs w:val="24"/>
              </w:rPr>
              <w:t>锁定、受力转换、安全摘钩及复查。</w:t>
            </w:r>
          </w:p>
        </w:tc>
      </w:tr>
      <w:tr w14:paraId="5E1408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5" w:hRule="atLeast"/>
        </w:trPr>
        <w:tc>
          <w:tcPr>
            <w:tcW w:w="1754" w:type="dxa"/>
            <w:vAlign w:val="top"/>
          </w:tcPr>
          <w:p w14:paraId="08AFE2BB">
            <w:pPr>
              <w:pStyle w:val="6"/>
              <w:spacing w:before="158" w:line="268" w:lineRule="auto"/>
              <w:ind w:left="108" w:right="283" w:hanging="12"/>
              <w:rPr>
                <w:sz w:val="24"/>
                <w:szCs w:val="24"/>
              </w:rPr>
            </w:pPr>
            <w:r>
              <w:rPr>
                <w:rFonts w:ascii="Times New Roman" w:hAnsi="Times New Roman" w:eastAsia="Times New Roman" w:cs="Times New Roman"/>
                <w:spacing w:val="-2"/>
                <w:sz w:val="24"/>
                <w:szCs w:val="24"/>
              </w:rPr>
              <w:t>5.</w:t>
            </w:r>
            <w:r>
              <w:rPr>
                <w:spacing w:val="-2"/>
                <w:sz w:val="24"/>
                <w:szCs w:val="24"/>
              </w:rPr>
              <w:t>精度校正与</w:t>
            </w:r>
            <w:r>
              <w:rPr>
                <w:spacing w:val="-12"/>
                <w:sz w:val="24"/>
                <w:szCs w:val="24"/>
              </w:rPr>
              <w:t>复测</w:t>
            </w:r>
          </w:p>
        </w:tc>
        <w:tc>
          <w:tcPr>
            <w:tcW w:w="949" w:type="dxa"/>
            <w:vAlign w:val="top"/>
          </w:tcPr>
          <w:p w14:paraId="757DD3BF">
            <w:pPr>
              <w:spacing w:line="257" w:lineRule="auto"/>
              <w:rPr>
                <w:rFonts w:ascii="Arial"/>
                <w:sz w:val="21"/>
              </w:rPr>
            </w:pPr>
          </w:p>
          <w:p w14:paraId="7CF3A9AF">
            <w:pPr>
              <w:pStyle w:val="6"/>
              <w:spacing w:before="78" w:line="227" w:lineRule="auto"/>
              <w:ind w:left="109"/>
              <w:rPr>
                <w:sz w:val="24"/>
                <w:szCs w:val="24"/>
              </w:rPr>
            </w:pPr>
            <w:r>
              <w:rPr>
                <w:rFonts w:ascii="Times New Roman" w:hAnsi="Times New Roman" w:eastAsia="Times New Roman" w:cs="Times New Roman"/>
                <w:spacing w:val="-11"/>
                <w:sz w:val="24"/>
                <w:szCs w:val="24"/>
              </w:rPr>
              <w:t>10</w:t>
            </w:r>
            <w:r>
              <w:rPr>
                <w:rFonts w:ascii="Times New Roman" w:hAnsi="Times New Roman" w:eastAsia="Times New Roman" w:cs="Times New Roman"/>
                <w:spacing w:val="14"/>
                <w:sz w:val="24"/>
                <w:szCs w:val="24"/>
              </w:rPr>
              <w:t xml:space="preserve"> </w:t>
            </w:r>
            <w:r>
              <w:rPr>
                <w:spacing w:val="-11"/>
                <w:sz w:val="24"/>
                <w:szCs w:val="24"/>
              </w:rPr>
              <w:t>分钟</w:t>
            </w:r>
          </w:p>
        </w:tc>
        <w:tc>
          <w:tcPr>
            <w:tcW w:w="5613" w:type="dxa"/>
            <w:vAlign w:val="top"/>
          </w:tcPr>
          <w:p w14:paraId="63CB7158">
            <w:pPr>
              <w:pStyle w:val="6"/>
              <w:spacing w:before="158" w:line="268" w:lineRule="auto"/>
              <w:ind w:left="92" w:right="192" w:firstLine="1"/>
              <w:rPr>
                <w:sz w:val="24"/>
                <w:szCs w:val="24"/>
              </w:rPr>
            </w:pPr>
            <w:r>
              <w:rPr>
                <w:spacing w:val="-1"/>
                <w:sz w:val="24"/>
                <w:szCs w:val="24"/>
              </w:rPr>
              <w:t>记录</w:t>
            </w:r>
            <w:r>
              <w:rPr>
                <w:spacing w:val="-50"/>
                <w:sz w:val="24"/>
                <w:szCs w:val="24"/>
              </w:rPr>
              <w:t xml:space="preserve"> </w:t>
            </w:r>
            <w:r>
              <w:rPr>
                <w:rFonts w:ascii="Times New Roman" w:hAnsi="Times New Roman" w:eastAsia="Times New Roman" w:cs="Times New Roman"/>
                <w:spacing w:val="-1"/>
                <w:sz w:val="24"/>
                <w:szCs w:val="24"/>
              </w:rPr>
              <w:t xml:space="preserve">X/Y </w:t>
            </w:r>
            <w:r>
              <w:rPr>
                <w:spacing w:val="-1"/>
                <w:sz w:val="24"/>
                <w:szCs w:val="24"/>
              </w:rPr>
              <w:t>轴线、标高、双向垂直度，按允许工装校</w:t>
            </w:r>
            <w:r>
              <w:rPr>
                <w:spacing w:val="-2"/>
                <w:sz w:val="24"/>
                <w:szCs w:val="24"/>
              </w:rPr>
              <w:t>正和复测，计算偏差。</w:t>
            </w:r>
          </w:p>
        </w:tc>
      </w:tr>
      <w:tr w14:paraId="737CB9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4" w:hRule="atLeast"/>
        </w:trPr>
        <w:tc>
          <w:tcPr>
            <w:tcW w:w="1754" w:type="dxa"/>
            <w:vAlign w:val="top"/>
          </w:tcPr>
          <w:p w14:paraId="2EAD807F">
            <w:pPr>
              <w:pStyle w:val="6"/>
              <w:spacing w:before="159" w:line="267" w:lineRule="auto"/>
              <w:ind w:left="96" w:right="84" w:hanging="1"/>
              <w:rPr>
                <w:sz w:val="24"/>
                <w:szCs w:val="24"/>
              </w:rPr>
            </w:pPr>
            <w:r>
              <w:rPr>
                <w:rFonts w:ascii="Times New Roman" w:hAnsi="Times New Roman" w:eastAsia="Times New Roman" w:cs="Times New Roman"/>
                <w:spacing w:val="-7"/>
                <w:sz w:val="24"/>
                <w:szCs w:val="24"/>
              </w:rPr>
              <w:t>6.</w:t>
            </w:r>
            <w:r>
              <w:rPr>
                <w:spacing w:val="-7"/>
                <w:sz w:val="24"/>
                <w:szCs w:val="24"/>
              </w:rPr>
              <w:t>情境、记录与</w:t>
            </w:r>
            <w:r>
              <w:rPr>
                <w:spacing w:val="-4"/>
                <w:sz w:val="24"/>
                <w:szCs w:val="24"/>
              </w:rPr>
              <w:t>安全交接</w:t>
            </w:r>
          </w:p>
        </w:tc>
        <w:tc>
          <w:tcPr>
            <w:tcW w:w="949" w:type="dxa"/>
            <w:vAlign w:val="top"/>
          </w:tcPr>
          <w:p w14:paraId="2B6441FE">
            <w:pPr>
              <w:spacing w:line="258" w:lineRule="auto"/>
              <w:rPr>
                <w:rFonts w:ascii="Arial"/>
                <w:sz w:val="21"/>
              </w:rPr>
            </w:pPr>
          </w:p>
          <w:p w14:paraId="77452F02">
            <w:pPr>
              <w:pStyle w:val="6"/>
              <w:spacing w:before="78" w:line="227" w:lineRule="auto"/>
              <w:ind w:left="151"/>
              <w:rPr>
                <w:sz w:val="24"/>
                <w:szCs w:val="24"/>
              </w:rPr>
            </w:pPr>
            <w:r>
              <w:rPr>
                <w:rFonts w:ascii="Times New Roman" w:hAnsi="Times New Roman" w:eastAsia="Times New Roman" w:cs="Times New Roman"/>
                <w:spacing w:val="-8"/>
                <w:sz w:val="24"/>
                <w:szCs w:val="24"/>
              </w:rPr>
              <w:t>6</w:t>
            </w:r>
            <w:r>
              <w:rPr>
                <w:rFonts w:ascii="Times New Roman" w:hAnsi="Times New Roman" w:eastAsia="Times New Roman" w:cs="Times New Roman"/>
                <w:spacing w:val="12"/>
                <w:sz w:val="24"/>
                <w:szCs w:val="24"/>
              </w:rPr>
              <w:t xml:space="preserve"> </w:t>
            </w:r>
            <w:r>
              <w:rPr>
                <w:spacing w:val="-8"/>
                <w:sz w:val="24"/>
                <w:szCs w:val="24"/>
              </w:rPr>
              <w:t>分钟</w:t>
            </w:r>
          </w:p>
        </w:tc>
        <w:tc>
          <w:tcPr>
            <w:tcW w:w="5613" w:type="dxa"/>
            <w:vAlign w:val="top"/>
          </w:tcPr>
          <w:p w14:paraId="1B0EC5C0">
            <w:pPr>
              <w:pStyle w:val="6"/>
              <w:spacing w:before="159" w:line="267" w:lineRule="auto"/>
              <w:ind w:left="87" w:right="21" w:firstLine="16"/>
              <w:rPr>
                <w:sz w:val="24"/>
                <w:szCs w:val="24"/>
              </w:rPr>
            </w:pPr>
            <w:r>
              <w:rPr>
                <w:spacing w:val="-12"/>
                <w:sz w:val="24"/>
                <w:szCs w:val="24"/>
              </w:rPr>
              <w:t>完成</w:t>
            </w:r>
            <w:r>
              <w:rPr>
                <w:spacing w:val="-39"/>
                <w:sz w:val="24"/>
                <w:szCs w:val="24"/>
              </w:rPr>
              <w:t xml:space="preserve"> </w:t>
            </w:r>
            <w:r>
              <w:rPr>
                <w:rFonts w:ascii="Times New Roman" w:hAnsi="Times New Roman" w:eastAsia="Times New Roman" w:cs="Times New Roman"/>
                <w:spacing w:val="-12"/>
                <w:sz w:val="24"/>
                <w:szCs w:val="24"/>
              </w:rPr>
              <w:t xml:space="preserve">2 </w:t>
            </w:r>
            <w:r>
              <w:rPr>
                <w:spacing w:val="-12"/>
                <w:sz w:val="24"/>
                <w:szCs w:val="24"/>
              </w:rPr>
              <w:t>个书面情境、核对成果、工具清点、设备停妥，</w:t>
            </w:r>
            <w:r>
              <w:rPr>
                <w:spacing w:val="-1"/>
                <w:sz w:val="24"/>
                <w:szCs w:val="24"/>
              </w:rPr>
              <w:t>保持临撑并说明试件状态。</w:t>
            </w:r>
          </w:p>
        </w:tc>
      </w:tr>
      <w:tr w14:paraId="6C4610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trPr>
        <w:tc>
          <w:tcPr>
            <w:tcW w:w="1754" w:type="dxa"/>
            <w:vAlign w:val="top"/>
          </w:tcPr>
          <w:p w14:paraId="07FF103E">
            <w:pPr>
              <w:pStyle w:val="6"/>
              <w:spacing w:before="159" w:line="229" w:lineRule="auto"/>
              <w:ind w:left="639"/>
              <w:rPr>
                <w:sz w:val="24"/>
                <w:szCs w:val="24"/>
              </w:rPr>
            </w:pPr>
            <w:r>
              <w:rPr>
                <w:spacing w:val="-2"/>
                <w:sz w:val="24"/>
                <w:szCs w:val="24"/>
              </w:rPr>
              <w:t>合计</w:t>
            </w:r>
          </w:p>
        </w:tc>
        <w:tc>
          <w:tcPr>
            <w:tcW w:w="949" w:type="dxa"/>
            <w:vAlign w:val="top"/>
          </w:tcPr>
          <w:p w14:paraId="24A8D5FA">
            <w:pPr>
              <w:pStyle w:val="6"/>
              <w:spacing w:before="157" w:line="227" w:lineRule="auto"/>
              <w:ind w:left="91"/>
              <w:rPr>
                <w:sz w:val="24"/>
                <w:szCs w:val="24"/>
              </w:rPr>
            </w:pPr>
            <w:r>
              <w:rPr>
                <w:rFonts w:ascii="Times New Roman" w:hAnsi="Times New Roman" w:eastAsia="Times New Roman" w:cs="Times New Roman"/>
                <w:spacing w:val="-6"/>
                <w:sz w:val="24"/>
                <w:szCs w:val="24"/>
              </w:rPr>
              <w:t>60</w:t>
            </w:r>
            <w:r>
              <w:rPr>
                <w:rFonts w:ascii="Times New Roman" w:hAnsi="Times New Roman" w:eastAsia="Times New Roman" w:cs="Times New Roman"/>
                <w:spacing w:val="12"/>
                <w:sz w:val="24"/>
                <w:szCs w:val="24"/>
              </w:rPr>
              <w:t xml:space="preserve"> </w:t>
            </w:r>
            <w:r>
              <w:rPr>
                <w:spacing w:val="-6"/>
                <w:sz w:val="24"/>
                <w:szCs w:val="24"/>
              </w:rPr>
              <w:t>分钟</w:t>
            </w:r>
          </w:p>
        </w:tc>
        <w:tc>
          <w:tcPr>
            <w:tcW w:w="5613" w:type="dxa"/>
            <w:vAlign w:val="top"/>
          </w:tcPr>
          <w:p w14:paraId="6DF5D74F">
            <w:pPr>
              <w:pStyle w:val="6"/>
              <w:spacing w:before="158" w:line="220" w:lineRule="auto"/>
              <w:jc w:val="right"/>
              <w:rPr>
                <w:sz w:val="24"/>
                <w:szCs w:val="24"/>
              </w:rPr>
            </w:pPr>
            <w:r>
              <w:rPr>
                <w:spacing w:val="-11"/>
                <w:sz w:val="24"/>
                <w:szCs w:val="24"/>
              </w:rPr>
              <w:t>为命题工作量分配，可合理组织；安全节点不得省略。</w:t>
            </w:r>
          </w:p>
        </w:tc>
      </w:tr>
    </w:tbl>
    <w:p w14:paraId="7888F29C">
      <w:pPr>
        <w:spacing w:line="314" w:lineRule="auto"/>
        <w:rPr>
          <w:rFonts w:ascii="Arial"/>
          <w:sz w:val="21"/>
        </w:rPr>
      </w:pPr>
    </w:p>
    <w:p w14:paraId="683333CA">
      <w:pPr>
        <w:spacing w:line="314" w:lineRule="auto"/>
        <w:rPr>
          <w:rFonts w:ascii="Arial"/>
          <w:sz w:val="21"/>
        </w:rPr>
      </w:pPr>
    </w:p>
    <w:p w14:paraId="4C7E8DCC">
      <w:pPr>
        <w:pStyle w:val="2"/>
        <w:spacing w:before="101" w:line="229" w:lineRule="auto"/>
        <w:ind w:left="766"/>
        <w:outlineLvl w:val="1"/>
      </w:pPr>
      <w:r>
        <w:rPr>
          <w:b/>
          <w:bCs/>
          <w:spacing w:val="4"/>
        </w:rPr>
        <w:t>（三）操作任务与验收要求</w:t>
      </w:r>
    </w:p>
    <w:p w14:paraId="6C8263A8">
      <w:pPr>
        <w:pStyle w:val="2"/>
        <w:spacing w:before="179" w:line="332" w:lineRule="auto"/>
        <w:ind w:left="123" w:right="112" w:firstLine="633"/>
      </w:pPr>
      <w:r>
        <w:rPr>
          <w:spacing w:val="1"/>
        </w:rPr>
        <w:t>1.识图与组织。填写工位、构件及底座实物编号、Z1/J1</w:t>
      </w:r>
      <w:r>
        <w:rPr>
          <w:spacing w:val="8"/>
        </w:rPr>
        <w:t>图纸代号、方向、吊点及索具依据，绘制作业站位与警戒范</w:t>
      </w:r>
      <w:r>
        <w:rPr>
          <w:spacing w:val="12"/>
        </w:rPr>
        <w:t>围。明确A</w:t>
      </w:r>
      <w:r>
        <w:rPr>
          <w:spacing w:val="-49"/>
        </w:rPr>
        <w:t xml:space="preserve"> </w:t>
      </w:r>
      <w:r>
        <w:rPr>
          <w:spacing w:val="12"/>
        </w:rPr>
        <w:t>指挥、B</w:t>
      </w:r>
      <w:r>
        <w:rPr>
          <w:spacing w:val="-55"/>
        </w:rPr>
        <w:t xml:space="preserve"> </w:t>
      </w:r>
      <w:r>
        <w:rPr>
          <w:spacing w:val="12"/>
        </w:rPr>
        <w:t>设备、C 司索安装的职</w:t>
      </w:r>
      <w:r>
        <w:rPr>
          <w:spacing w:val="11"/>
        </w:rPr>
        <w:t>责，说明测量和</w:t>
      </w:r>
      <w:r>
        <w:rPr>
          <w:spacing w:val="8"/>
        </w:rPr>
        <w:t>两人接撑时如何停机协作，统一口令、手势与停止信号。</w:t>
      </w:r>
    </w:p>
    <w:p w14:paraId="68256DEB">
      <w:pPr>
        <w:pStyle w:val="2"/>
        <w:spacing w:before="6" w:line="333" w:lineRule="auto"/>
        <w:ind w:left="101" w:firstLine="637"/>
      </w:pPr>
      <w:r>
        <w:rPr>
          <w:spacing w:val="9"/>
        </w:rPr>
        <w:t>2.基础及孔筋复核。检查固定底座、支撑锚点</w:t>
      </w:r>
      <w:r>
        <w:rPr>
          <w:spacing w:val="8"/>
        </w:rPr>
        <w:t>、承压面</w:t>
      </w:r>
      <w:r>
        <w:rPr>
          <w:spacing w:val="1"/>
        </w:rPr>
        <w:t>及预留筋状态，按给定基准测设</w:t>
      </w:r>
      <w:r>
        <w:rPr>
          <w:spacing w:val="-70"/>
        </w:rPr>
        <w:t xml:space="preserve"> </w:t>
      </w:r>
      <w:r>
        <w:rPr>
          <w:spacing w:val="1"/>
        </w:rPr>
        <w:t>X/Y</w:t>
      </w:r>
      <w:r>
        <w:rPr>
          <w:spacing w:val="-68"/>
        </w:rPr>
        <w:t xml:space="preserve"> </w:t>
      </w:r>
      <w:r>
        <w:rPr>
          <w:spacing w:val="1"/>
        </w:rPr>
        <w:t>轴线、柱边线和</w:t>
      </w:r>
      <w:r>
        <w:t>检查线。</w:t>
      </w:r>
      <w:r>
        <w:rPr>
          <w:spacing w:val="12"/>
        </w:rPr>
        <w:t>逐一核对全部孔筋编号、数量、方向和位置，记录不少于6</w:t>
      </w:r>
      <w:r>
        <w:rPr>
          <w:spacing w:val="9"/>
        </w:rPr>
        <w:t>项原始实测及判定；清理孔口、承压面，禁止擅自切割、弯</w:t>
      </w:r>
      <w:r>
        <w:rPr>
          <w:spacing w:val="7"/>
        </w:rPr>
        <w:t>折、敲击钢筋或扩孔。</w:t>
      </w:r>
    </w:p>
    <w:p w14:paraId="7CBCDB27">
      <w:pPr>
        <w:spacing w:line="333" w:lineRule="auto"/>
        <w:sectPr>
          <w:footerReference r:id="rId38" w:type="default"/>
          <w:pgSz w:w="11906" w:h="16839"/>
          <w:pgMar w:top="1431" w:right="1684" w:bottom="1199" w:left="1707" w:header="0" w:footer="966" w:gutter="0"/>
          <w:cols w:space="720" w:num="1"/>
        </w:sectPr>
      </w:pPr>
    </w:p>
    <w:p w14:paraId="310053CC">
      <w:pPr>
        <w:pStyle w:val="2"/>
        <w:spacing w:before="187" w:line="333" w:lineRule="auto"/>
        <w:ind w:left="29" w:right="245" w:firstLine="633"/>
      </w:pPr>
      <w:r>
        <w:rPr>
          <w:spacing w:val="9"/>
        </w:rPr>
        <w:t>3.标高与调平。依据安装标高、构件基准</w:t>
      </w:r>
      <w:r>
        <w:rPr>
          <w:spacing w:val="8"/>
        </w:rPr>
        <w:t>和底座实测值</w:t>
      </w:r>
      <w:r>
        <w:rPr>
          <w:spacing w:val="9"/>
        </w:rPr>
        <w:t>计算调平量，选择经允许的配套调平件并在起吊前预置</w:t>
      </w:r>
      <w:r>
        <w:rPr>
          <w:spacing w:val="8"/>
        </w:rPr>
        <w:t>。记</w:t>
      </w:r>
      <w:r>
        <w:rPr>
          <w:spacing w:val="9"/>
        </w:rPr>
        <w:t>录计算、组合与复核；不得使用松散堆垫代替规定</w:t>
      </w:r>
      <w:r>
        <w:rPr>
          <w:spacing w:val="8"/>
        </w:rPr>
        <w:t>支承，后续调整只能使用工装允许的专用机构。</w:t>
      </w:r>
    </w:p>
    <w:p w14:paraId="2CB3C6C4">
      <w:pPr>
        <w:pStyle w:val="2"/>
        <w:spacing w:before="5" w:line="333" w:lineRule="auto"/>
        <w:ind w:left="15" w:firstLine="638"/>
      </w:pPr>
      <w:r>
        <w:rPr>
          <w:spacing w:val="9"/>
        </w:rPr>
        <w:t>4.设备、司索与试吊。核实整机允许工况和行程，完成</w:t>
      </w:r>
      <w:r>
        <w:rPr>
          <w:spacing w:val="7"/>
        </w:rPr>
        <w:t>空载功能与吊点吊具检查；先按制造商工法连</w:t>
      </w:r>
      <w:r>
        <w:rPr>
          <w:spacing w:val="6"/>
        </w:rPr>
        <w:t>接并锁定吊具，</w:t>
      </w:r>
      <w:r>
        <w:rPr>
          <w:spacing w:val="9"/>
        </w:rPr>
        <w:t>在独立防倾覆措施有效的条件下逐步张紧承载；确认受力转换及允许解除条件后，按工法解除立式存放架锁定，确认无残余约束，再报告并低位试吊，复查制动、受力、平衡和连</w:t>
      </w:r>
      <w:r>
        <w:rPr>
          <w:spacing w:val="11"/>
        </w:rPr>
        <w:t>接。不得带锁强行起吊。起重动作期间A</w:t>
      </w:r>
      <w:r>
        <w:rPr>
          <w:spacing w:val="-43"/>
        </w:rPr>
        <w:t xml:space="preserve"> </w:t>
      </w:r>
      <w:r>
        <w:rPr>
          <w:spacing w:val="11"/>
        </w:rPr>
        <w:t>只承担指挥安全职</w:t>
      </w:r>
      <w:r>
        <w:rPr>
          <w:spacing w:val="14"/>
        </w:rPr>
        <w:t>责，B</w:t>
      </w:r>
      <w:r>
        <w:rPr>
          <w:spacing w:val="-60"/>
        </w:rPr>
        <w:t xml:space="preserve"> </w:t>
      </w:r>
      <w:r>
        <w:rPr>
          <w:spacing w:val="14"/>
        </w:rPr>
        <w:t>保持操作岗位，C</w:t>
      </w:r>
      <w:r>
        <w:rPr>
          <w:spacing w:val="-61"/>
        </w:rPr>
        <w:t xml:space="preserve"> </w:t>
      </w:r>
      <w:r>
        <w:rPr>
          <w:spacing w:val="14"/>
        </w:rPr>
        <w:t>按许可位置导向，不强拉吊钩或徒</w:t>
      </w:r>
      <w:r>
        <w:rPr>
          <w:spacing w:val="6"/>
        </w:rPr>
        <w:t>手扶柱。</w:t>
      </w:r>
    </w:p>
    <w:p w14:paraId="0B8ED65B">
      <w:pPr>
        <w:pStyle w:val="2"/>
        <w:spacing w:before="3" w:line="332" w:lineRule="auto"/>
        <w:ind w:left="16" w:right="246" w:firstLine="638"/>
      </w:pPr>
      <w:r>
        <w:rPr>
          <w:spacing w:val="9"/>
        </w:rPr>
        <w:t>5.对筋落柱。确认方向、路线与人员退出夹点后起升，采用可视标记和专用导向工具，按允许动作缓慢点动就位。观察全部孔筋插接和支承状态，卡阻即停机核查，禁止借电</w:t>
      </w:r>
      <w:r>
        <w:rPr>
          <w:spacing w:val="8"/>
        </w:rPr>
        <w:t>葫芦强压、斜拉或强拔。</w:t>
      </w:r>
    </w:p>
    <w:p w14:paraId="43E27A03">
      <w:pPr>
        <w:pStyle w:val="2"/>
        <w:spacing w:before="12" w:line="333" w:lineRule="auto"/>
        <w:ind w:left="24" w:right="246" w:firstLine="637"/>
      </w:pPr>
      <w:r>
        <w:rPr>
          <w:spacing w:val="8"/>
        </w:rPr>
        <w:t>6.临固、初校与摘钩。柱就位后先确认受控支承和独立</w:t>
      </w:r>
      <w:r>
        <w:rPr>
          <w:spacing w:val="9"/>
        </w:rPr>
        <w:t>有效防倾覆条件，设备停止后按方案连接两个相互垂直方向的可调斜撑，完成紧固及初校锁定。选手自检、报告并经检查许可，按方案缓慢卸载，确认受力转移和柱体稳定后由地面工法摘钩，再复查稳定；不得以插筋、单根斜撑或吊机长</w:t>
      </w:r>
      <w:r>
        <w:rPr>
          <w:spacing w:val="7"/>
        </w:rPr>
        <w:t>期承载代替临固。</w:t>
      </w:r>
    </w:p>
    <w:p w14:paraId="546633C2">
      <w:pPr>
        <w:pStyle w:val="2"/>
        <w:spacing w:before="1" w:line="330" w:lineRule="auto"/>
        <w:ind w:left="24" w:right="245" w:firstLine="639"/>
      </w:pPr>
      <w:r>
        <w:rPr>
          <w:spacing w:val="7"/>
        </w:rPr>
        <w:t>7.测量、校正与复测。按统一测点记录</w:t>
      </w:r>
      <w:r>
        <w:rPr>
          <w:spacing w:val="-54"/>
        </w:rPr>
        <w:t xml:space="preserve"> </w:t>
      </w:r>
      <w:r>
        <w:rPr>
          <w:spacing w:val="7"/>
        </w:rPr>
        <w:t>X/Y</w:t>
      </w:r>
      <w:r>
        <w:rPr>
          <w:spacing w:val="-66"/>
        </w:rPr>
        <w:t xml:space="preserve"> </w:t>
      </w:r>
      <w:r>
        <w:rPr>
          <w:spacing w:val="7"/>
        </w:rPr>
        <w:t>轴线偏差、</w:t>
      </w:r>
      <w:r>
        <w:rPr>
          <w:spacing w:val="6"/>
        </w:rPr>
        <w:t>标高及</w:t>
      </w:r>
      <w:r>
        <w:rPr>
          <w:spacing w:val="-58"/>
        </w:rPr>
        <w:t xml:space="preserve"> </w:t>
      </w:r>
      <w:r>
        <w:rPr>
          <w:spacing w:val="6"/>
        </w:rPr>
        <w:t>X/Y</w:t>
      </w:r>
      <w:r>
        <w:rPr>
          <w:spacing w:val="-49"/>
        </w:rPr>
        <w:t xml:space="preserve"> </w:t>
      </w:r>
      <w:r>
        <w:rPr>
          <w:spacing w:val="6"/>
        </w:rPr>
        <w:t>垂直度的原始读数，计算</w:t>
      </w:r>
      <w:r>
        <w:rPr>
          <w:spacing w:val="-68"/>
        </w:rPr>
        <w:t xml:space="preserve"> </w:t>
      </w:r>
      <w:r>
        <w:rPr>
          <w:spacing w:val="6"/>
        </w:rPr>
        <w:t>5</w:t>
      </w:r>
      <w:r>
        <w:rPr>
          <w:spacing w:val="-60"/>
        </w:rPr>
        <w:t xml:space="preserve"> </w:t>
      </w:r>
      <w:r>
        <w:rPr>
          <w:spacing w:val="6"/>
        </w:rPr>
        <w:t>项初测结果。在稳定</w:t>
      </w:r>
    </w:p>
    <w:p w14:paraId="4556DB16">
      <w:pPr>
        <w:spacing w:line="330" w:lineRule="auto"/>
        <w:sectPr>
          <w:footerReference r:id="rId39" w:type="default"/>
          <w:pgSz w:w="11906" w:h="16839"/>
          <w:pgMar w:top="1431" w:right="1551" w:bottom="1199" w:left="1785" w:header="0" w:footer="966" w:gutter="0"/>
          <w:cols w:space="720" w:num="1"/>
        </w:sectPr>
      </w:pPr>
    </w:p>
    <w:p w14:paraId="0A28D153">
      <w:pPr>
        <w:pStyle w:val="2"/>
        <w:spacing w:before="185" w:line="331" w:lineRule="auto"/>
        <w:ind w:left="27" w:hanging="9"/>
        <w:jc w:val="both"/>
      </w:pPr>
      <w:r>
        <w:rPr>
          <w:spacing w:val="7"/>
        </w:rPr>
        <w:t>措施持续有效、设备停妥条件下用允许调节机构校正并复测、</w:t>
      </w:r>
      <w:r>
        <w:rPr>
          <w:spacing w:val="3"/>
        </w:rPr>
        <w:t>计算偏差和结论。A、C</w:t>
      </w:r>
      <w:r>
        <w:rPr>
          <w:spacing w:val="-43"/>
        </w:rPr>
        <w:t xml:space="preserve"> </w:t>
      </w:r>
      <w:r>
        <w:rPr>
          <w:spacing w:val="3"/>
        </w:rPr>
        <w:t>测量与复核，B</w:t>
      </w:r>
      <w:r>
        <w:rPr>
          <w:spacing w:val="-69"/>
        </w:rPr>
        <w:t xml:space="preserve"> </w:t>
      </w:r>
      <w:r>
        <w:rPr>
          <w:spacing w:val="3"/>
        </w:rPr>
        <w:t>在设备停妥后可参加；</w:t>
      </w:r>
      <w:r>
        <w:rPr>
          <w:spacing w:val="8"/>
        </w:rPr>
        <w:t>不得松开全部稳定措施，不得在柱底徒手调垫片。</w:t>
      </w:r>
    </w:p>
    <w:p w14:paraId="0B2F2AA7">
      <w:pPr>
        <w:pStyle w:val="2"/>
        <w:spacing w:before="14" w:line="332" w:lineRule="auto"/>
        <w:ind w:left="15" w:right="268" w:firstLine="643"/>
        <w:jc w:val="both"/>
      </w:pPr>
      <w:r>
        <w:rPr>
          <w:spacing w:val="9"/>
        </w:rPr>
        <w:t>8.质量情境与交接。提交检查、基础实测、初复</w:t>
      </w:r>
      <w:r>
        <w:rPr>
          <w:spacing w:val="8"/>
        </w:rPr>
        <w:t>测、计</w:t>
      </w:r>
      <w:r>
        <w:rPr>
          <w:spacing w:val="9"/>
        </w:rPr>
        <w:t>算及处置记录。清点工具、清理杂物，说明柱体、临撑、插接及遗留情况，保持临撑并停妥设备。计分阶段结束后保持</w:t>
      </w:r>
      <w:r>
        <w:rPr>
          <w:spacing w:val="8"/>
        </w:rPr>
        <w:t>成果不变，裁判复核封存并许可后，原队</w:t>
      </w:r>
      <w:r>
        <w:rPr>
          <w:spacing w:val="-48"/>
        </w:rPr>
        <w:t xml:space="preserve"> </w:t>
      </w:r>
      <w:r>
        <w:rPr>
          <w:spacing w:val="8"/>
        </w:rPr>
        <w:t>3</w:t>
      </w:r>
      <w:r>
        <w:rPr>
          <w:spacing w:val="-69"/>
        </w:rPr>
        <w:t xml:space="preserve"> </w:t>
      </w:r>
      <w:r>
        <w:rPr>
          <w:spacing w:val="8"/>
        </w:rPr>
        <w:t>人完成非计分拆柱复位，验收交接后离场。</w:t>
      </w:r>
    </w:p>
    <w:p w14:paraId="61D3A687">
      <w:pPr>
        <w:spacing w:line="332" w:lineRule="auto"/>
        <w:sectPr>
          <w:footerReference r:id="rId40" w:type="default"/>
          <w:pgSz w:w="11906" w:h="16839"/>
          <w:pgMar w:top="1431" w:right="1529" w:bottom="1199" w:left="1785" w:header="0" w:footer="966" w:gutter="0"/>
          <w:cols w:space="720" w:num="1"/>
        </w:sectPr>
      </w:pPr>
    </w:p>
    <w:p w14:paraId="108E8854">
      <w:bookmarkStart w:id="0" w:name="_GoBack"/>
      <w:bookmarkEnd w:id="0"/>
      <w:r>
        <w:rPr>
          <w:position w:val="-172"/>
        </w:rPr>
        <w:drawing>
          <wp:inline distT="0" distB="0" distL="0" distR="0">
            <wp:extent cx="9651365" cy="549211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43"/>
                    <a:stretch>
                      <a:fillRect/>
                    </a:stretch>
                  </pic:blipFill>
                  <pic:spPr>
                    <a:xfrm>
                      <a:off x="0" y="0"/>
                      <a:ext cx="9651492" cy="5492495"/>
                    </a:xfrm>
                    <a:prstGeom prst="rect">
                      <a:avLst/>
                    </a:prstGeom>
                  </pic:spPr>
                </pic:pic>
              </a:graphicData>
            </a:graphic>
          </wp:inline>
        </w:drawing>
      </w:r>
    </w:p>
    <w:sectPr>
      <w:footerReference r:id="rId41" w:type="default"/>
      <w:pgSz w:w="16839" w:h="11906"/>
      <w:pgMar w:top="720" w:right="820" w:bottom="400" w:left="818"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F6B0C">
    <w:pPr>
      <w:spacing w:line="230" w:lineRule="auto"/>
      <w:ind w:left="3948"/>
      <w:rPr>
        <w:rFonts w:ascii="宋体" w:hAnsi="宋体" w:eastAsia="宋体" w:cs="宋体"/>
        <w:sz w:val="18"/>
        <w:szCs w:val="18"/>
      </w:rPr>
    </w:pPr>
    <w:r>
      <w:rPr>
        <w:rFonts w:ascii="宋体" w:hAnsi="宋体" w:eastAsia="宋体" w:cs="宋体"/>
        <w:spacing w:val="-9"/>
        <w:sz w:val="18"/>
        <w:szCs w:val="18"/>
      </w:rPr>
      <w:t>-</w:t>
    </w:r>
    <w:r>
      <w:rPr>
        <w:rFonts w:ascii="宋体" w:hAnsi="宋体" w:eastAsia="宋体" w:cs="宋体"/>
        <w:spacing w:val="20"/>
        <w:sz w:val="18"/>
        <w:szCs w:val="18"/>
      </w:rPr>
      <w:t xml:space="preserve"> </w:t>
    </w:r>
    <w:r>
      <w:rPr>
        <w:rFonts w:ascii="宋体" w:hAnsi="宋体" w:eastAsia="宋体" w:cs="宋体"/>
        <w:spacing w:val="-9"/>
        <w:sz w:val="18"/>
        <w:szCs w:val="18"/>
      </w:rPr>
      <w:t>1</w:t>
    </w:r>
    <w:r>
      <w:rPr>
        <w:rFonts w:ascii="宋体" w:hAnsi="宋体" w:eastAsia="宋体" w:cs="宋体"/>
        <w:spacing w:val="6"/>
        <w:sz w:val="18"/>
        <w:szCs w:val="18"/>
      </w:rPr>
      <w:t xml:space="preserve"> </w:t>
    </w:r>
    <w:r>
      <w:rPr>
        <w:rFonts w:ascii="宋体" w:hAnsi="宋体" w:eastAsia="宋体" w:cs="宋体"/>
        <w:spacing w:val="-9"/>
        <w:sz w:val="18"/>
        <w:szCs w:val="1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CEE0A">
    <w:pPr>
      <w:spacing w:line="230" w:lineRule="auto"/>
      <w:ind w:left="3948"/>
      <w:rPr>
        <w:rFonts w:ascii="宋体" w:hAnsi="宋体" w:eastAsia="宋体" w:cs="宋体"/>
        <w:sz w:val="18"/>
        <w:szCs w:val="18"/>
      </w:rPr>
    </w:pPr>
    <w:r>
      <w:rPr>
        <w:rFonts w:ascii="宋体" w:hAnsi="宋体" w:eastAsia="宋体" w:cs="宋体"/>
        <w:spacing w:val="-5"/>
        <w:sz w:val="18"/>
        <w:szCs w:val="18"/>
      </w:rPr>
      <w:t>-</w:t>
    </w:r>
    <w:r>
      <w:rPr>
        <w:rFonts w:ascii="宋体" w:hAnsi="宋体" w:eastAsia="宋体" w:cs="宋体"/>
        <w:spacing w:val="9"/>
        <w:sz w:val="18"/>
        <w:szCs w:val="18"/>
      </w:rPr>
      <w:t xml:space="preserve"> </w:t>
    </w:r>
    <w:r>
      <w:rPr>
        <w:rFonts w:ascii="宋体" w:hAnsi="宋体" w:eastAsia="宋体" w:cs="宋体"/>
        <w:spacing w:val="-5"/>
        <w:sz w:val="18"/>
        <w:szCs w:val="18"/>
      </w:rPr>
      <w:t>2</w:t>
    </w:r>
    <w:r>
      <w:rPr>
        <w:rFonts w:ascii="宋体" w:hAnsi="宋体" w:eastAsia="宋体" w:cs="宋体"/>
        <w:spacing w:val="5"/>
        <w:sz w:val="18"/>
        <w:szCs w:val="18"/>
      </w:rPr>
      <w:t xml:space="preserve"> </w:t>
    </w:r>
    <w:r>
      <w:rPr>
        <w:rFonts w:ascii="宋体" w:hAnsi="宋体" w:eastAsia="宋体" w:cs="宋体"/>
        <w:spacing w:val="-5"/>
        <w:sz w:val="18"/>
        <w:szCs w:val="1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AE05E">
    <w:pPr>
      <w:spacing w:line="229" w:lineRule="auto"/>
      <w:ind w:left="3948"/>
      <w:rPr>
        <w:rFonts w:ascii="宋体" w:hAnsi="宋体" w:eastAsia="宋体" w:cs="宋体"/>
        <w:sz w:val="18"/>
        <w:szCs w:val="18"/>
      </w:rPr>
    </w:pPr>
    <w:r>
      <w:rPr>
        <w:rFonts w:ascii="宋体" w:hAnsi="宋体" w:eastAsia="宋体" w:cs="宋体"/>
        <w:spacing w:val="-6"/>
        <w:sz w:val="18"/>
        <w:szCs w:val="18"/>
      </w:rPr>
      <w:t>-</w:t>
    </w:r>
    <w:r>
      <w:rPr>
        <w:rFonts w:ascii="宋体" w:hAnsi="宋体" w:eastAsia="宋体" w:cs="宋体"/>
        <w:spacing w:val="11"/>
        <w:sz w:val="18"/>
        <w:szCs w:val="18"/>
      </w:rPr>
      <w:t xml:space="preserve"> </w:t>
    </w:r>
    <w:r>
      <w:rPr>
        <w:rFonts w:ascii="宋体" w:hAnsi="宋体" w:eastAsia="宋体" w:cs="宋体"/>
        <w:spacing w:val="-6"/>
        <w:sz w:val="18"/>
        <w:szCs w:val="18"/>
      </w:rPr>
      <w:t>3</w:t>
    </w:r>
    <w:r>
      <w:rPr>
        <w:rFonts w:ascii="宋体" w:hAnsi="宋体" w:eastAsia="宋体" w:cs="宋体"/>
        <w:spacing w:val="5"/>
        <w:sz w:val="18"/>
        <w:szCs w:val="18"/>
      </w:rPr>
      <w:t xml:space="preserve"> </w:t>
    </w:r>
    <w:r>
      <w:rPr>
        <w:rFonts w:ascii="宋体" w:hAnsi="宋体" w:eastAsia="宋体" w:cs="宋体"/>
        <w:spacing w:val="-6"/>
        <w:sz w:val="18"/>
        <w:szCs w:val="18"/>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9DE402">
    <w:pPr>
      <w:spacing w:line="229" w:lineRule="auto"/>
      <w:ind w:left="3948"/>
      <w:rPr>
        <w:rFonts w:ascii="宋体" w:hAnsi="宋体" w:eastAsia="宋体" w:cs="宋体"/>
        <w:sz w:val="18"/>
        <w:szCs w:val="18"/>
      </w:rPr>
    </w:pPr>
    <w:r>
      <w:rPr>
        <w:rFonts w:ascii="宋体" w:hAnsi="宋体" w:eastAsia="宋体" w:cs="宋体"/>
        <w:spacing w:val="-6"/>
        <w:sz w:val="18"/>
        <w:szCs w:val="18"/>
      </w:rPr>
      <w:t>-</w:t>
    </w:r>
    <w:r>
      <w:rPr>
        <w:rFonts w:ascii="宋体" w:hAnsi="宋体" w:eastAsia="宋体" w:cs="宋体"/>
        <w:spacing w:val="11"/>
        <w:sz w:val="18"/>
        <w:szCs w:val="18"/>
      </w:rPr>
      <w:t xml:space="preserve"> </w:t>
    </w:r>
    <w:r>
      <w:rPr>
        <w:rFonts w:ascii="宋体" w:hAnsi="宋体" w:eastAsia="宋体" w:cs="宋体"/>
        <w:spacing w:val="-6"/>
        <w:sz w:val="18"/>
        <w:szCs w:val="18"/>
      </w:rPr>
      <w:t>7</w:t>
    </w:r>
    <w:r>
      <w:rPr>
        <w:rFonts w:ascii="宋体" w:hAnsi="宋体" w:eastAsia="宋体" w:cs="宋体"/>
        <w:spacing w:val="5"/>
        <w:sz w:val="18"/>
        <w:szCs w:val="18"/>
      </w:rPr>
      <w:t xml:space="preserve"> </w:t>
    </w:r>
    <w:r>
      <w:rPr>
        <w:rFonts w:ascii="宋体" w:hAnsi="宋体" w:eastAsia="宋体" w:cs="宋体"/>
        <w:spacing w:val="-6"/>
        <w:sz w:val="18"/>
        <w:szCs w:val="18"/>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41B19">
    <w:pPr>
      <w:spacing w:line="229" w:lineRule="auto"/>
      <w:ind w:left="3948"/>
      <w:rPr>
        <w:rFonts w:ascii="宋体" w:hAnsi="宋体" w:eastAsia="宋体" w:cs="宋体"/>
        <w:sz w:val="18"/>
        <w:szCs w:val="18"/>
      </w:rPr>
    </w:pPr>
    <w:r>
      <w:rPr>
        <w:rFonts w:ascii="宋体" w:hAnsi="宋体" w:eastAsia="宋体" w:cs="宋体"/>
        <w:spacing w:val="-5"/>
        <w:sz w:val="18"/>
        <w:szCs w:val="18"/>
      </w:rPr>
      <w:t>-</w:t>
    </w:r>
    <w:r>
      <w:rPr>
        <w:rFonts w:ascii="宋体" w:hAnsi="宋体" w:eastAsia="宋体" w:cs="宋体"/>
        <w:spacing w:val="8"/>
        <w:sz w:val="18"/>
        <w:szCs w:val="18"/>
      </w:rPr>
      <w:t xml:space="preserve"> </w:t>
    </w:r>
    <w:r>
      <w:rPr>
        <w:rFonts w:ascii="宋体" w:hAnsi="宋体" w:eastAsia="宋体" w:cs="宋体"/>
        <w:spacing w:val="-5"/>
        <w:sz w:val="18"/>
        <w:szCs w:val="18"/>
      </w:rPr>
      <w:t>8</w:t>
    </w:r>
    <w:r>
      <w:rPr>
        <w:rFonts w:ascii="宋体" w:hAnsi="宋体" w:eastAsia="宋体" w:cs="宋体"/>
        <w:spacing w:val="5"/>
        <w:sz w:val="18"/>
        <w:szCs w:val="18"/>
      </w:rPr>
      <w:t xml:space="preserve"> </w:t>
    </w:r>
    <w:r>
      <w:rPr>
        <w:rFonts w:ascii="宋体" w:hAnsi="宋体" w:eastAsia="宋体" w:cs="宋体"/>
        <w:spacing w:val="-5"/>
        <w:sz w:val="18"/>
        <w:szCs w:val="1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6B52E">
    <w:pPr>
      <w:spacing w:line="229" w:lineRule="auto"/>
      <w:ind w:left="3948"/>
      <w:rPr>
        <w:rFonts w:ascii="宋体" w:hAnsi="宋体" w:eastAsia="宋体" w:cs="宋体"/>
        <w:sz w:val="18"/>
        <w:szCs w:val="18"/>
      </w:rPr>
    </w:pPr>
    <w:r>
      <w:rPr>
        <w:rFonts w:ascii="宋体" w:hAnsi="宋体" w:eastAsia="宋体" w:cs="宋体"/>
        <w:spacing w:val="-5"/>
        <w:sz w:val="18"/>
        <w:szCs w:val="18"/>
      </w:rPr>
      <w:t>-</w:t>
    </w:r>
    <w:r>
      <w:rPr>
        <w:rFonts w:ascii="宋体" w:hAnsi="宋体" w:eastAsia="宋体" w:cs="宋体"/>
        <w:spacing w:val="8"/>
        <w:sz w:val="18"/>
        <w:szCs w:val="18"/>
      </w:rPr>
      <w:t xml:space="preserve"> </w:t>
    </w:r>
    <w:r>
      <w:rPr>
        <w:rFonts w:ascii="宋体" w:hAnsi="宋体" w:eastAsia="宋体" w:cs="宋体"/>
        <w:spacing w:val="-5"/>
        <w:sz w:val="18"/>
        <w:szCs w:val="18"/>
      </w:rPr>
      <w:t>9</w:t>
    </w:r>
    <w:r>
      <w:rPr>
        <w:rFonts w:ascii="宋体" w:hAnsi="宋体" w:eastAsia="宋体" w:cs="宋体"/>
        <w:spacing w:val="5"/>
        <w:sz w:val="18"/>
        <w:szCs w:val="18"/>
      </w:rPr>
      <w:t xml:space="preserve"> </w:t>
    </w:r>
    <w:r>
      <w:rPr>
        <w:rFonts w:ascii="宋体" w:hAnsi="宋体" w:eastAsia="宋体" w:cs="宋体"/>
        <w:spacing w:val="-5"/>
        <w:sz w:val="18"/>
        <w:szCs w:val="18"/>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0A356">
    <w:pPr>
      <w:spacing w:line="229" w:lineRule="auto"/>
      <w:ind w:left="3902"/>
      <w:rPr>
        <w:rFonts w:ascii="宋体" w:hAnsi="宋体" w:eastAsia="宋体" w:cs="宋体"/>
        <w:sz w:val="18"/>
        <w:szCs w:val="18"/>
      </w:rPr>
    </w:pPr>
    <w:r>
      <w:rPr>
        <w:rFonts w:ascii="宋体" w:hAnsi="宋体" w:eastAsia="宋体" w:cs="宋体"/>
        <w:spacing w:val="-7"/>
        <w:sz w:val="18"/>
        <w:szCs w:val="18"/>
      </w:rPr>
      <w:t>-</w:t>
    </w:r>
    <w:r>
      <w:rPr>
        <w:rFonts w:ascii="宋体" w:hAnsi="宋体" w:eastAsia="宋体" w:cs="宋体"/>
        <w:spacing w:val="22"/>
        <w:sz w:val="18"/>
        <w:szCs w:val="18"/>
      </w:rPr>
      <w:t xml:space="preserve"> </w:t>
    </w:r>
    <w:r>
      <w:rPr>
        <w:rFonts w:ascii="宋体" w:hAnsi="宋体" w:eastAsia="宋体" w:cs="宋体"/>
        <w:spacing w:val="-7"/>
        <w:sz w:val="18"/>
        <w:szCs w:val="18"/>
      </w:rPr>
      <w:t>10</w:t>
    </w:r>
    <w:r>
      <w:rPr>
        <w:rFonts w:ascii="宋体" w:hAnsi="宋体" w:eastAsia="宋体" w:cs="宋体"/>
        <w:spacing w:val="3"/>
        <w:sz w:val="18"/>
        <w:szCs w:val="18"/>
      </w:rPr>
      <w:t xml:space="preserve"> </w:t>
    </w:r>
    <w:r>
      <w:rPr>
        <w:rFonts w:ascii="宋体" w:hAnsi="宋体" w:eastAsia="宋体" w:cs="宋体"/>
        <w:spacing w:val="-7"/>
        <w:sz w:val="18"/>
        <w:szCs w:val="18"/>
      </w:rPr>
      <w:t>-</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D2405">
    <w:pPr>
      <w:spacing w:line="230" w:lineRule="auto"/>
      <w:ind w:left="3902"/>
      <w:rPr>
        <w:rFonts w:ascii="宋体" w:hAnsi="宋体" w:eastAsia="宋体" w:cs="宋体"/>
        <w:sz w:val="18"/>
        <w:szCs w:val="18"/>
      </w:rPr>
    </w:pPr>
    <w:r>
      <w:rPr>
        <w:rFonts w:ascii="宋体" w:hAnsi="宋体" w:eastAsia="宋体" w:cs="宋体"/>
        <w:spacing w:val="-7"/>
        <w:sz w:val="18"/>
        <w:szCs w:val="18"/>
      </w:rPr>
      <w:t>-</w:t>
    </w:r>
    <w:r>
      <w:rPr>
        <w:rFonts w:ascii="宋体" w:hAnsi="宋体" w:eastAsia="宋体" w:cs="宋体"/>
        <w:spacing w:val="22"/>
        <w:sz w:val="18"/>
        <w:szCs w:val="18"/>
      </w:rPr>
      <w:t xml:space="preserve"> </w:t>
    </w:r>
    <w:r>
      <w:rPr>
        <w:rFonts w:ascii="宋体" w:hAnsi="宋体" w:eastAsia="宋体" w:cs="宋体"/>
        <w:spacing w:val="-7"/>
        <w:sz w:val="18"/>
        <w:szCs w:val="18"/>
      </w:rPr>
      <w:t>11</w:t>
    </w:r>
    <w:r>
      <w:rPr>
        <w:rFonts w:ascii="宋体" w:hAnsi="宋体" w:eastAsia="宋体" w:cs="宋体"/>
        <w:spacing w:val="3"/>
        <w:sz w:val="18"/>
        <w:szCs w:val="18"/>
      </w:rPr>
      <w:t xml:space="preserve"> </w:t>
    </w:r>
    <w:r>
      <w:rPr>
        <w:rFonts w:ascii="宋体" w:hAnsi="宋体" w:eastAsia="宋体" w:cs="宋体"/>
        <w:spacing w:val="-7"/>
        <w:sz w:val="18"/>
        <w:szCs w:val="18"/>
      </w:rPr>
      <w:t>-</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75E102">
    <w:pPr>
      <w:spacing w:line="230" w:lineRule="auto"/>
      <w:ind w:left="4004"/>
      <w:rPr>
        <w:rFonts w:ascii="宋体" w:hAnsi="宋体" w:eastAsia="宋体" w:cs="宋体"/>
        <w:sz w:val="18"/>
        <w:szCs w:val="18"/>
      </w:rPr>
    </w:pPr>
    <w:r>
      <w:rPr>
        <w:rFonts w:ascii="宋体" w:hAnsi="宋体" w:eastAsia="宋体" w:cs="宋体"/>
        <w:spacing w:val="-7"/>
        <w:sz w:val="18"/>
        <w:szCs w:val="18"/>
      </w:rPr>
      <w:t>-</w:t>
    </w:r>
    <w:r>
      <w:rPr>
        <w:rFonts w:ascii="宋体" w:hAnsi="宋体" w:eastAsia="宋体" w:cs="宋体"/>
        <w:spacing w:val="22"/>
        <w:sz w:val="18"/>
        <w:szCs w:val="18"/>
      </w:rPr>
      <w:t xml:space="preserve"> </w:t>
    </w:r>
    <w:r>
      <w:rPr>
        <w:rFonts w:ascii="宋体" w:hAnsi="宋体" w:eastAsia="宋体" w:cs="宋体"/>
        <w:spacing w:val="-7"/>
        <w:sz w:val="18"/>
        <w:szCs w:val="18"/>
      </w:rPr>
      <w:t>12</w:t>
    </w:r>
    <w:r>
      <w:rPr>
        <w:rFonts w:ascii="宋体" w:hAnsi="宋体" w:eastAsia="宋体" w:cs="宋体"/>
        <w:spacing w:val="3"/>
        <w:sz w:val="18"/>
        <w:szCs w:val="18"/>
      </w:rPr>
      <w:t xml:space="preserve"> </w:t>
    </w:r>
    <w:r>
      <w:rPr>
        <w:rFonts w:ascii="宋体" w:hAnsi="宋体" w:eastAsia="宋体" w:cs="宋体"/>
        <w:spacing w:val="-7"/>
        <w:sz w:val="18"/>
        <w:szCs w:val="18"/>
      </w:rPr>
      <w:t>-</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EE4A2">
    <w:pPr>
      <w:spacing w:line="229" w:lineRule="auto"/>
      <w:ind w:left="4004"/>
      <w:rPr>
        <w:rFonts w:ascii="宋体" w:hAnsi="宋体" w:eastAsia="宋体" w:cs="宋体"/>
        <w:sz w:val="18"/>
        <w:szCs w:val="18"/>
      </w:rPr>
    </w:pPr>
    <w:r>
      <w:rPr>
        <w:rFonts w:ascii="宋体" w:hAnsi="宋体" w:eastAsia="宋体" w:cs="宋体"/>
        <w:spacing w:val="-7"/>
        <w:sz w:val="18"/>
        <w:szCs w:val="18"/>
      </w:rPr>
      <w:t>-</w:t>
    </w:r>
    <w:r>
      <w:rPr>
        <w:rFonts w:ascii="宋体" w:hAnsi="宋体" w:eastAsia="宋体" w:cs="宋体"/>
        <w:spacing w:val="22"/>
        <w:sz w:val="18"/>
        <w:szCs w:val="18"/>
      </w:rPr>
      <w:t xml:space="preserve"> </w:t>
    </w:r>
    <w:r>
      <w:rPr>
        <w:rFonts w:ascii="宋体" w:hAnsi="宋体" w:eastAsia="宋体" w:cs="宋体"/>
        <w:spacing w:val="-7"/>
        <w:sz w:val="18"/>
        <w:szCs w:val="18"/>
      </w:rPr>
      <w:t>13</w:t>
    </w:r>
    <w:r>
      <w:rPr>
        <w:rFonts w:ascii="宋体" w:hAnsi="宋体" w:eastAsia="宋体" w:cs="宋体"/>
        <w:spacing w:val="3"/>
        <w:sz w:val="18"/>
        <w:szCs w:val="18"/>
      </w:rPr>
      <w:t xml:space="preserve"> </w:t>
    </w:r>
    <w:r>
      <w:rPr>
        <w:rFonts w:ascii="宋体" w:hAnsi="宋体" w:eastAsia="宋体" w:cs="宋体"/>
        <w:spacing w:val="-7"/>
        <w:sz w:val="18"/>
        <w:szCs w:val="18"/>
      </w:rPr>
      <w:t>-</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6EE2C3">
    <w:pPr>
      <w:spacing w:line="230" w:lineRule="auto"/>
      <w:ind w:left="3981"/>
      <w:rPr>
        <w:rFonts w:ascii="宋体" w:hAnsi="宋体" w:eastAsia="宋体" w:cs="宋体"/>
        <w:sz w:val="18"/>
        <w:szCs w:val="18"/>
      </w:rPr>
    </w:pPr>
    <w:r>
      <w:rPr>
        <w:rFonts w:ascii="宋体" w:hAnsi="宋体" w:eastAsia="宋体" w:cs="宋体"/>
        <w:spacing w:val="-7"/>
        <w:sz w:val="18"/>
        <w:szCs w:val="18"/>
      </w:rPr>
      <w:t>-</w:t>
    </w:r>
    <w:r>
      <w:rPr>
        <w:rFonts w:ascii="宋体" w:hAnsi="宋体" w:eastAsia="宋体" w:cs="宋体"/>
        <w:spacing w:val="22"/>
        <w:sz w:val="18"/>
        <w:szCs w:val="18"/>
      </w:rPr>
      <w:t xml:space="preserve"> </w:t>
    </w:r>
    <w:r>
      <w:rPr>
        <w:rFonts w:ascii="宋体" w:hAnsi="宋体" w:eastAsia="宋体" w:cs="宋体"/>
        <w:spacing w:val="-7"/>
        <w:sz w:val="18"/>
        <w:szCs w:val="18"/>
      </w:rPr>
      <w:t>14</w:t>
    </w:r>
    <w:r>
      <w:rPr>
        <w:rFonts w:ascii="宋体" w:hAnsi="宋体" w:eastAsia="宋体" w:cs="宋体"/>
        <w:spacing w:val="3"/>
        <w:sz w:val="18"/>
        <w:szCs w:val="18"/>
      </w:rPr>
      <w:t xml:space="preserve"> </w:t>
    </w:r>
    <w:r>
      <w:rPr>
        <w:rFonts w:ascii="宋体" w:hAnsi="宋体" w:eastAsia="宋体" w:cs="宋体"/>
        <w:spacing w:val="-7"/>
        <w:sz w:val="18"/>
        <w:szCs w:val="18"/>
      </w:rPr>
      <w:t>-</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EF8FD">
    <w:pPr>
      <w:spacing w:line="229" w:lineRule="auto"/>
      <w:ind w:left="3981"/>
      <w:rPr>
        <w:rFonts w:ascii="宋体" w:hAnsi="宋体" w:eastAsia="宋体" w:cs="宋体"/>
        <w:sz w:val="18"/>
        <w:szCs w:val="18"/>
      </w:rPr>
    </w:pPr>
    <w:r>
      <w:rPr>
        <w:rFonts w:ascii="宋体" w:hAnsi="宋体" w:eastAsia="宋体" w:cs="宋体"/>
        <w:spacing w:val="-7"/>
        <w:sz w:val="18"/>
        <w:szCs w:val="18"/>
      </w:rPr>
      <w:t>-</w:t>
    </w:r>
    <w:r>
      <w:rPr>
        <w:rFonts w:ascii="宋体" w:hAnsi="宋体" w:eastAsia="宋体" w:cs="宋体"/>
        <w:spacing w:val="22"/>
        <w:sz w:val="18"/>
        <w:szCs w:val="18"/>
      </w:rPr>
      <w:t xml:space="preserve"> </w:t>
    </w:r>
    <w:r>
      <w:rPr>
        <w:rFonts w:ascii="宋体" w:hAnsi="宋体" w:eastAsia="宋体" w:cs="宋体"/>
        <w:spacing w:val="-7"/>
        <w:sz w:val="18"/>
        <w:szCs w:val="18"/>
      </w:rPr>
      <w:t>15</w:t>
    </w:r>
    <w:r>
      <w:rPr>
        <w:rFonts w:ascii="宋体" w:hAnsi="宋体" w:eastAsia="宋体" w:cs="宋体"/>
        <w:spacing w:val="3"/>
        <w:sz w:val="18"/>
        <w:szCs w:val="18"/>
      </w:rPr>
      <w:t xml:space="preserve"> </w:t>
    </w:r>
    <w:r>
      <w:rPr>
        <w:rFonts w:ascii="宋体" w:hAnsi="宋体" w:eastAsia="宋体" w:cs="宋体"/>
        <w:spacing w:val="-7"/>
        <w:sz w:val="18"/>
        <w:szCs w:val="18"/>
      </w:rPr>
      <w:t>-</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917A44">
    <w:pPr>
      <w:spacing w:line="229" w:lineRule="auto"/>
      <w:ind w:left="3981"/>
      <w:rPr>
        <w:rFonts w:ascii="宋体" w:hAnsi="宋体" w:eastAsia="宋体" w:cs="宋体"/>
        <w:sz w:val="18"/>
        <w:szCs w:val="18"/>
      </w:rPr>
    </w:pPr>
    <w:r>
      <w:rPr>
        <w:rFonts w:ascii="宋体" w:hAnsi="宋体" w:eastAsia="宋体" w:cs="宋体"/>
        <w:spacing w:val="-7"/>
        <w:sz w:val="18"/>
        <w:szCs w:val="18"/>
      </w:rPr>
      <w:t>-</w:t>
    </w:r>
    <w:r>
      <w:rPr>
        <w:rFonts w:ascii="宋体" w:hAnsi="宋体" w:eastAsia="宋体" w:cs="宋体"/>
        <w:spacing w:val="22"/>
        <w:sz w:val="18"/>
        <w:szCs w:val="18"/>
      </w:rPr>
      <w:t xml:space="preserve"> </w:t>
    </w:r>
    <w:r>
      <w:rPr>
        <w:rFonts w:ascii="宋体" w:hAnsi="宋体" w:eastAsia="宋体" w:cs="宋体"/>
        <w:spacing w:val="-7"/>
        <w:sz w:val="18"/>
        <w:szCs w:val="18"/>
      </w:rPr>
      <w:t>16</w:t>
    </w:r>
    <w:r>
      <w:rPr>
        <w:rFonts w:ascii="宋体" w:hAnsi="宋体" w:eastAsia="宋体" w:cs="宋体"/>
        <w:spacing w:val="3"/>
        <w:sz w:val="18"/>
        <w:szCs w:val="18"/>
      </w:rPr>
      <w:t xml:space="preserve"> </w:t>
    </w:r>
    <w:r>
      <w:rPr>
        <w:rFonts w:ascii="宋体" w:hAnsi="宋体" w:eastAsia="宋体" w:cs="宋体"/>
        <w:spacing w:val="-7"/>
        <w:sz w:val="18"/>
        <w:szCs w:val="18"/>
      </w:rPr>
      <w:t>-</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4EEF7">
    <w:pPr>
      <w:spacing w:line="229" w:lineRule="auto"/>
      <w:ind w:left="3902"/>
      <w:rPr>
        <w:rFonts w:ascii="宋体" w:hAnsi="宋体" w:eastAsia="宋体" w:cs="宋体"/>
        <w:sz w:val="18"/>
        <w:szCs w:val="18"/>
      </w:rPr>
    </w:pPr>
    <w:r>
      <w:rPr>
        <w:rFonts w:ascii="宋体" w:hAnsi="宋体" w:eastAsia="宋体" w:cs="宋体"/>
        <w:spacing w:val="-7"/>
        <w:sz w:val="18"/>
        <w:szCs w:val="18"/>
      </w:rPr>
      <w:t>-</w:t>
    </w:r>
    <w:r>
      <w:rPr>
        <w:rFonts w:ascii="宋体" w:hAnsi="宋体" w:eastAsia="宋体" w:cs="宋体"/>
        <w:spacing w:val="22"/>
        <w:sz w:val="18"/>
        <w:szCs w:val="18"/>
      </w:rPr>
      <w:t xml:space="preserve"> </w:t>
    </w:r>
    <w:r>
      <w:rPr>
        <w:rFonts w:ascii="宋体" w:hAnsi="宋体" w:eastAsia="宋体" w:cs="宋体"/>
        <w:spacing w:val="-7"/>
        <w:sz w:val="18"/>
        <w:szCs w:val="18"/>
      </w:rPr>
      <w:t>17</w:t>
    </w:r>
    <w:r>
      <w:rPr>
        <w:rFonts w:ascii="宋体" w:hAnsi="宋体" w:eastAsia="宋体" w:cs="宋体"/>
        <w:spacing w:val="3"/>
        <w:sz w:val="18"/>
        <w:szCs w:val="18"/>
      </w:rPr>
      <w:t xml:space="preserve"> </w:t>
    </w:r>
    <w:r>
      <w:rPr>
        <w:rFonts w:ascii="宋体" w:hAnsi="宋体" w:eastAsia="宋体" w:cs="宋体"/>
        <w:spacing w:val="-7"/>
        <w:sz w:val="18"/>
        <w:szCs w:val="18"/>
      </w:rPr>
      <w:t>-</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E1AB9">
    <w:pPr>
      <w:spacing w:line="229" w:lineRule="auto"/>
      <w:ind w:left="3902"/>
      <w:rPr>
        <w:rFonts w:ascii="宋体" w:hAnsi="宋体" w:eastAsia="宋体" w:cs="宋体"/>
        <w:sz w:val="18"/>
        <w:szCs w:val="18"/>
      </w:rPr>
    </w:pPr>
    <w:r>
      <w:rPr>
        <w:rFonts w:ascii="宋体" w:hAnsi="宋体" w:eastAsia="宋体" w:cs="宋体"/>
        <w:spacing w:val="-7"/>
        <w:sz w:val="18"/>
        <w:szCs w:val="18"/>
      </w:rPr>
      <w:t>-</w:t>
    </w:r>
    <w:r>
      <w:rPr>
        <w:rFonts w:ascii="宋体" w:hAnsi="宋体" w:eastAsia="宋体" w:cs="宋体"/>
        <w:spacing w:val="22"/>
        <w:sz w:val="18"/>
        <w:szCs w:val="18"/>
      </w:rPr>
      <w:t xml:space="preserve"> </w:t>
    </w:r>
    <w:r>
      <w:rPr>
        <w:rFonts w:ascii="宋体" w:hAnsi="宋体" w:eastAsia="宋体" w:cs="宋体"/>
        <w:spacing w:val="-7"/>
        <w:sz w:val="18"/>
        <w:szCs w:val="18"/>
      </w:rPr>
      <w:t>18</w:t>
    </w:r>
    <w:r>
      <w:rPr>
        <w:rFonts w:ascii="宋体" w:hAnsi="宋体" w:eastAsia="宋体" w:cs="宋体"/>
        <w:spacing w:val="3"/>
        <w:sz w:val="18"/>
        <w:szCs w:val="18"/>
      </w:rPr>
      <w:t xml:space="preserve"> </w:t>
    </w:r>
    <w:r>
      <w:rPr>
        <w:rFonts w:ascii="宋体" w:hAnsi="宋体" w:eastAsia="宋体" w:cs="宋体"/>
        <w:spacing w:val="-7"/>
        <w:sz w:val="18"/>
        <w:szCs w:val="18"/>
      </w:rPr>
      <w:t>-</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D196BE">
    <w:pPr>
      <w:spacing w:line="229" w:lineRule="auto"/>
      <w:ind w:left="3902"/>
      <w:rPr>
        <w:rFonts w:ascii="宋体" w:hAnsi="宋体" w:eastAsia="宋体" w:cs="宋体"/>
        <w:sz w:val="18"/>
        <w:szCs w:val="18"/>
      </w:rPr>
    </w:pPr>
    <w:r>
      <w:rPr>
        <w:rFonts w:ascii="宋体" w:hAnsi="宋体" w:eastAsia="宋体" w:cs="宋体"/>
        <w:spacing w:val="-7"/>
        <w:sz w:val="18"/>
        <w:szCs w:val="18"/>
      </w:rPr>
      <w:t>-</w:t>
    </w:r>
    <w:r>
      <w:rPr>
        <w:rFonts w:ascii="宋体" w:hAnsi="宋体" w:eastAsia="宋体" w:cs="宋体"/>
        <w:spacing w:val="22"/>
        <w:sz w:val="18"/>
        <w:szCs w:val="18"/>
      </w:rPr>
      <w:t xml:space="preserve"> </w:t>
    </w:r>
    <w:r>
      <w:rPr>
        <w:rFonts w:ascii="宋体" w:hAnsi="宋体" w:eastAsia="宋体" w:cs="宋体"/>
        <w:spacing w:val="-7"/>
        <w:sz w:val="18"/>
        <w:szCs w:val="18"/>
      </w:rPr>
      <w:t>19</w:t>
    </w:r>
    <w:r>
      <w:rPr>
        <w:rFonts w:ascii="宋体" w:hAnsi="宋体" w:eastAsia="宋体" w:cs="宋体"/>
        <w:spacing w:val="3"/>
        <w:sz w:val="18"/>
        <w:szCs w:val="18"/>
      </w:rPr>
      <w:t xml:space="preserve"> </w:t>
    </w:r>
    <w:r>
      <w:rPr>
        <w:rFonts w:ascii="宋体" w:hAnsi="宋体" w:eastAsia="宋体" w:cs="宋体"/>
        <w:spacing w:val="-7"/>
        <w:sz w:val="18"/>
        <w:szCs w:val="18"/>
      </w:rPr>
      <w:t>-</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0CE0F">
    <w:pPr>
      <w:spacing w:line="229" w:lineRule="auto"/>
      <w:ind w:left="3902"/>
      <w:rPr>
        <w:rFonts w:ascii="宋体" w:hAnsi="宋体" w:eastAsia="宋体" w:cs="宋体"/>
        <w:sz w:val="18"/>
        <w:szCs w:val="18"/>
      </w:rPr>
    </w:pPr>
    <w:r>
      <w:rPr>
        <w:rFonts w:ascii="宋体" w:hAnsi="宋体" w:eastAsia="宋体" w:cs="宋体"/>
        <w:spacing w:val="-4"/>
        <w:sz w:val="18"/>
        <w:szCs w:val="18"/>
      </w:rPr>
      <w:t>-</w:t>
    </w:r>
    <w:r>
      <w:rPr>
        <w:rFonts w:ascii="宋体" w:hAnsi="宋体" w:eastAsia="宋体" w:cs="宋体"/>
        <w:spacing w:val="10"/>
        <w:sz w:val="18"/>
        <w:szCs w:val="18"/>
      </w:rPr>
      <w:t xml:space="preserve"> </w:t>
    </w:r>
    <w:r>
      <w:rPr>
        <w:rFonts w:ascii="宋体" w:hAnsi="宋体" w:eastAsia="宋体" w:cs="宋体"/>
        <w:spacing w:val="-4"/>
        <w:sz w:val="18"/>
        <w:szCs w:val="18"/>
      </w:rPr>
      <w:t>20</w:t>
    </w:r>
    <w:r>
      <w:rPr>
        <w:rFonts w:ascii="宋体" w:hAnsi="宋体" w:eastAsia="宋体" w:cs="宋体"/>
        <w:spacing w:val="3"/>
        <w:sz w:val="18"/>
        <w:szCs w:val="18"/>
      </w:rPr>
      <w:t xml:space="preserve"> </w:t>
    </w:r>
    <w:r>
      <w:rPr>
        <w:rFonts w:ascii="宋体" w:hAnsi="宋体" w:eastAsia="宋体" w:cs="宋体"/>
        <w:spacing w:val="-4"/>
        <w:sz w:val="18"/>
        <w:szCs w:val="18"/>
      </w:rPr>
      <w:t>-</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5B81F">
    <w:pPr>
      <w:spacing w:line="230" w:lineRule="auto"/>
      <w:ind w:left="3902"/>
      <w:rPr>
        <w:rFonts w:ascii="宋体" w:hAnsi="宋体" w:eastAsia="宋体" w:cs="宋体"/>
        <w:sz w:val="18"/>
        <w:szCs w:val="18"/>
      </w:rPr>
    </w:pPr>
    <w:r>
      <w:rPr>
        <w:rFonts w:ascii="宋体" w:hAnsi="宋体" w:eastAsia="宋体" w:cs="宋体"/>
        <w:spacing w:val="-4"/>
        <w:sz w:val="18"/>
        <w:szCs w:val="18"/>
      </w:rPr>
      <w:t>-</w:t>
    </w:r>
    <w:r>
      <w:rPr>
        <w:rFonts w:ascii="宋体" w:hAnsi="宋体" w:eastAsia="宋体" w:cs="宋体"/>
        <w:spacing w:val="10"/>
        <w:sz w:val="18"/>
        <w:szCs w:val="18"/>
      </w:rPr>
      <w:t xml:space="preserve"> </w:t>
    </w:r>
    <w:r>
      <w:rPr>
        <w:rFonts w:ascii="宋体" w:hAnsi="宋体" w:eastAsia="宋体" w:cs="宋体"/>
        <w:spacing w:val="-4"/>
        <w:sz w:val="18"/>
        <w:szCs w:val="18"/>
      </w:rPr>
      <w:t>21</w:t>
    </w:r>
    <w:r>
      <w:rPr>
        <w:rFonts w:ascii="宋体" w:hAnsi="宋体" w:eastAsia="宋体" w:cs="宋体"/>
        <w:spacing w:val="3"/>
        <w:sz w:val="18"/>
        <w:szCs w:val="18"/>
      </w:rPr>
      <w:t xml:space="preserve"> </w:t>
    </w:r>
    <w:r>
      <w:rPr>
        <w:rFonts w:ascii="宋体" w:hAnsi="宋体" w:eastAsia="宋体" w:cs="宋体"/>
        <w:spacing w:val="-4"/>
        <w:sz w:val="18"/>
        <w:szCs w:val="18"/>
      </w:rPr>
      <w:t>-</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12348">
    <w:pPr>
      <w:spacing w:line="230" w:lineRule="auto"/>
      <w:ind w:left="3902"/>
      <w:rPr>
        <w:rFonts w:ascii="宋体" w:hAnsi="宋体" w:eastAsia="宋体" w:cs="宋体"/>
        <w:sz w:val="18"/>
        <w:szCs w:val="18"/>
      </w:rPr>
    </w:pPr>
    <w:r>
      <w:rPr>
        <w:rFonts w:ascii="宋体" w:hAnsi="宋体" w:eastAsia="宋体" w:cs="宋体"/>
        <w:spacing w:val="-4"/>
        <w:sz w:val="18"/>
        <w:szCs w:val="18"/>
      </w:rPr>
      <w:t>-</w:t>
    </w:r>
    <w:r>
      <w:rPr>
        <w:rFonts w:ascii="宋体" w:hAnsi="宋体" w:eastAsia="宋体" w:cs="宋体"/>
        <w:spacing w:val="10"/>
        <w:sz w:val="18"/>
        <w:szCs w:val="18"/>
      </w:rPr>
      <w:t xml:space="preserve"> </w:t>
    </w:r>
    <w:r>
      <w:rPr>
        <w:rFonts w:ascii="宋体" w:hAnsi="宋体" w:eastAsia="宋体" w:cs="宋体"/>
        <w:spacing w:val="-4"/>
        <w:sz w:val="18"/>
        <w:szCs w:val="18"/>
      </w:rPr>
      <w:t>22</w:t>
    </w:r>
    <w:r>
      <w:rPr>
        <w:rFonts w:ascii="宋体" w:hAnsi="宋体" w:eastAsia="宋体" w:cs="宋体"/>
        <w:spacing w:val="3"/>
        <w:sz w:val="18"/>
        <w:szCs w:val="18"/>
      </w:rPr>
      <w:t xml:space="preserve"> </w:t>
    </w:r>
    <w:r>
      <w:rPr>
        <w:rFonts w:ascii="宋体" w:hAnsi="宋体" w:eastAsia="宋体" w:cs="宋体"/>
        <w:spacing w:val="-4"/>
        <w:sz w:val="18"/>
        <w:szCs w:val="18"/>
      </w:rPr>
      <w:t>-</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892AA">
    <w:pPr>
      <w:spacing w:line="229" w:lineRule="auto"/>
      <w:ind w:left="3902"/>
      <w:rPr>
        <w:rFonts w:ascii="宋体" w:hAnsi="宋体" w:eastAsia="宋体" w:cs="宋体"/>
        <w:sz w:val="18"/>
        <w:szCs w:val="18"/>
      </w:rPr>
    </w:pPr>
    <w:r>
      <w:rPr>
        <w:rFonts w:ascii="宋体" w:hAnsi="宋体" w:eastAsia="宋体" w:cs="宋体"/>
        <w:spacing w:val="-4"/>
        <w:sz w:val="18"/>
        <w:szCs w:val="18"/>
      </w:rPr>
      <w:t>-</w:t>
    </w:r>
    <w:r>
      <w:rPr>
        <w:rFonts w:ascii="宋体" w:hAnsi="宋体" w:eastAsia="宋体" w:cs="宋体"/>
        <w:spacing w:val="10"/>
        <w:sz w:val="18"/>
        <w:szCs w:val="18"/>
      </w:rPr>
      <w:t xml:space="preserve"> </w:t>
    </w:r>
    <w:r>
      <w:rPr>
        <w:rFonts w:ascii="宋体" w:hAnsi="宋体" w:eastAsia="宋体" w:cs="宋体"/>
        <w:spacing w:val="-4"/>
        <w:sz w:val="18"/>
        <w:szCs w:val="18"/>
      </w:rPr>
      <w:t>23</w:t>
    </w:r>
    <w:r>
      <w:rPr>
        <w:rFonts w:ascii="宋体" w:hAnsi="宋体" w:eastAsia="宋体" w:cs="宋体"/>
        <w:spacing w:val="3"/>
        <w:sz w:val="18"/>
        <w:szCs w:val="18"/>
      </w:rPr>
      <w:t xml:space="preserve"> </w:t>
    </w:r>
    <w:r>
      <w:rPr>
        <w:rFonts w:ascii="宋体" w:hAnsi="宋体" w:eastAsia="宋体" w:cs="宋体"/>
        <w:spacing w:val="-4"/>
        <w:sz w:val="18"/>
        <w:szCs w:val="18"/>
      </w:rPr>
      <w:t>-</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24F120">
    <w:pPr>
      <w:spacing w:line="230" w:lineRule="auto"/>
      <w:ind w:left="3902"/>
      <w:rPr>
        <w:rFonts w:ascii="宋体" w:hAnsi="宋体" w:eastAsia="宋体" w:cs="宋体"/>
        <w:sz w:val="18"/>
        <w:szCs w:val="18"/>
      </w:rPr>
    </w:pPr>
    <w:r>
      <w:rPr>
        <w:rFonts w:ascii="宋体" w:hAnsi="宋体" w:eastAsia="宋体" w:cs="宋体"/>
        <w:spacing w:val="-4"/>
        <w:sz w:val="18"/>
        <w:szCs w:val="18"/>
      </w:rPr>
      <w:t>-</w:t>
    </w:r>
    <w:r>
      <w:rPr>
        <w:rFonts w:ascii="宋体" w:hAnsi="宋体" w:eastAsia="宋体" w:cs="宋体"/>
        <w:spacing w:val="10"/>
        <w:sz w:val="18"/>
        <w:szCs w:val="18"/>
      </w:rPr>
      <w:t xml:space="preserve"> </w:t>
    </w:r>
    <w:r>
      <w:rPr>
        <w:rFonts w:ascii="宋体" w:hAnsi="宋体" w:eastAsia="宋体" w:cs="宋体"/>
        <w:spacing w:val="-4"/>
        <w:sz w:val="18"/>
        <w:szCs w:val="18"/>
      </w:rPr>
      <w:t>24</w:t>
    </w:r>
    <w:r>
      <w:rPr>
        <w:rFonts w:ascii="宋体" w:hAnsi="宋体" w:eastAsia="宋体" w:cs="宋体"/>
        <w:spacing w:val="3"/>
        <w:sz w:val="18"/>
        <w:szCs w:val="18"/>
      </w:rPr>
      <w:t xml:space="preserve"> </w:t>
    </w:r>
    <w:r>
      <w:rPr>
        <w:rFonts w:ascii="宋体" w:hAnsi="宋体" w:eastAsia="宋体" w:cs="宋体"/>
        <w:spacing w:val="-4"/>
        <w:sz w:val="18"/>
        <w:szCs w:val="18"/>
      </w:rPr>
      <w:t>-</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B3A648">
    <w:pPr>
      <w:spacing w:line="229" w:lineRule="auto"/>
      <w:ind w:left="3902"/>
      <w:rPr>
        <w:rFonts w:ascii="宋体" w:hAnsi="宋体" w:eastAsia="宋体" w:cs="宋体"/>
        <w:sz w:val="18"/>
        <w:szCs w:val="18"/>
      </w:rPr>
    </w:pPr>
    <w:r>
      <w:rPr>
        <w:rFonts w:ascii="宋体" w:hAnsi="宋体" w:eastAsia="宋体" w:cs="宋体"/>
        <w:spacing w:val="-4"/>
        <w:sz w:val="18"/>
        <w:szCs w:val="18"/>
      </w:rPr>
      <w:t>-</w:t>
    </w:r>
    <w:r>
      <w:rPr>
        <w:rFonts w:ascii="宋体" w:hAnsi="宋体" w:eastAsia="宋体" w:cs="宋体"/>
        <w:spacing w:val="10"/>
        <w:sz w:val="18"/>
        <w:szCs w:val="18"/>
      </w:rPr>
      <w:t xml:space="preserve"> </w:t>
    </w:r>
    <w:r>
      <w:rPr>
        <w:rFonts w:ascii="宋体" w:hAnsi="宋体" w:eastAsia="宋体" w:cs="宋体"/>
        <w:spacing w:val="-4"/>
        <w:sz w:val="18"/>
        <w:szCs w:val="18"/>
      </w:rPr>
      <w:t>25</w:t>
    </w:r>
    <w:r>
      <w:rPr>
        <w:rFonts w:ascii="宋体" w:hAnsi="宋体" w:eastAsia="宋体" w:cs="宋体"/>
        <w:spacing w:val="3"/>
        <w:sz w:val="18"/>
        <w:szCs w:val="18"/>
      </w:rPr>
      <w:t xml:space="preserve"> </w:t>
    </w:r>
    <w:r>
      <w:rPr>
        <w:rFonts w:ascii="宋体" w:hAnsi="宋体" w:eastAsia="宋体" w:cs="宋体"/>
        <w:spacing w:val="-4"/>
        <w:sz w:val="18"/>
        <w:szCs w:val="18"/>
      </w:rPr>
      <w:t>-</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3DCBF">
    <w:pPr>
      <w:spacing w:line="229" w:lineRule="auto"/>
      <w:ind w:left="3902"/>
      <w:rPr>
        <w:rFonts w:ascii="宋体" w:hAnsi="宋体" w:eastAsia="宋体" w:cs="宋体"/>
        <w:sz w:val="18"/>
        <w:szCs w:val="18"/>
      </w:rPr>
    </w:pPr>
    <w:r>
      <w:rPr>
        <w:rFonts w:ascii="宋体" w:hAnsi="宋体" w:eastAsia="宋体" w:cs="宋体"/>
        <w:spacing w:val="-4"/>
        <w:sz w:val="18"/>
        <w:szCs w:val="18"/>
      </w:rPr>
      <w:t>-</w:t>
    </w:r>
    <w:r>
      <w:rPr>
        <w:rFonts w:ascii="宋体" w:hAnsi="宋体" w:eastAsia="宋体" w:cs="宋体"/>
        <w:spacing w:val="10"/>
        <w:sz w:val="18"/>
        <w:szCs w:val="18"/>
      </w:rPr>
      <w:t xml:space="preserve"> </w:t>
    </w:r>
    <w:r>
      <w:rPr>
        <w:rFonts w:ascii="宋体" w:hAnsi="宋体" w:eastAsia="宋体" w:cs="宋体"/>
        <w:spacing w:val="-4"/>
        <w:sz w:val="18"/>
        <w:szCs w:val="18"/>
      </w:rPr>
      <w:t>26</w:t>
    </w:r>
    <w:r>
      <w:rPr>
        <w:rFonts w:ascii="宋体" w:hAnsi="宋体" w:eastAsia="宋体" w:cs="宋体"/>
        <w:spacing w:val="3"/>
        <w:sz w:val="18"/>
        <w:szCs w:val="18"/>
      </w:rPr>
      <w:t xml:space="preserve"> </w:t>
    </w:r>
    <w:r>
      <w:rPr>
        <w:rFonts w:ascii="宋体" w:hAnsi="宋体" w:eastAsia="宋体" w:cs="宋体"/>
        <w:spacing w:val="-4"/>
        <w:sz w:val="18"/>
        <w:szCs w:val="18"/>
      </w:rPr>
      <w:t>-</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A4C3D">
    <w:pPr>
      <w:spacing w:line="229" w:lineRule="auto"/>
      <w:ind w:left="3902"/>
      <w:rPr>
        <w:rFonts w:ascii="宋体" w:hAnsi="宋体" w:eastAsia="宋体" w:cs="宋体"/>
        <w:sz w:val="18"/>
        <w:szCs w:val="18"/>
      </w:rPr>
    </w:pPr>
    <w:r>
      <w:rPr>
        <w:rFonts w:ascii="宋体" w:hAnsi="宋体" w:eastAsia="宋体" w:cs="宋体"/>
        <w:spacing w:val="-4"/>
        <w:sz w:val="18"/>
        <w:szCs w:val="18"/>
      </w:rPr>
      <w:t>-</w:t>
    </w:r>
    <w:r>
      <w:rPr>
        <w:rFonts w:ascii="宋体" w:hAnsi="宋体" w:eastAsia="宋体" w:cs="宋体"/>
        <w:spacing w:val="10"/>
        <w:sz w:val="18"/>
        <w:szCs w:val="18"/>
      </w:rPr>
      <w:t xml:space="preserve"> </w:t>
    </w:r>
    <w:r>
      <w:rPr>
        <w:rFonts w:ascii="宋体" w:hAnsi="宋体" w:eastAsia="宋体" w:cs="宋体"/>
        <w:spacing w:val="-4"/>
        <w:sz w:val="18"/>
        <w:szCs w:val="18"/>
      </w:rPr>
      <w:t>27</w:t>
    </w:r>
    <w:r>
      <w:rPr>
        <w:rFonts w:ascii="宋体" w:hAnsi="宋体" w:eastAsia="宋体" w:cs="宋体"/>
        <w:spacing w:val="3"/>
        <w:sz w:val="18"/>
        <w:szCs w:val="18"/>
      </w:rPr>
      <w:t xml:space="preserve"> </w:t>
    </w:r>
    <w:r>
      <w:rPr>
        <w:rFonts w:ascii="宋体" w:hAnsi="宋体" w:eastAsia="宋体" w:cs="宋体"/>
        <w:spacing w:val="-4"/>
        <w:sz w:val="18"/>
        <w:szCs w:val="18"/>
      </w:rPr>
      <w:t>-</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EC620">
    <w:pPr>
      <w:spacing w:line="229" w:lineRule="auto"/>
      <w:ind w:left="3902"/>
      <w:rPr>
        <w:rFonts w:ascii="宋体" w:hAnsi="宋体" w:eastAsia="宋体" w:cs="宋体"/>
        <w:sz w:val="18"/>
        <w:szCs w:val="18"/>
      </w:rPr>
    </w:pPr>
    <w:r>
      <w:rPr>
        <w:rFonts w:ascii="宋体" w:hAnsi="宋体" w:eastAsia="宋体" w:cs="宋体"/>
        <w:spacing w:val="-4"/>
        <w:sz w:val="18"/>
        <w:szCs w:val="18"/>
      </w:rPr>
      <w:t>-</w:t>
    </w:r>
    <w:r>
      <w:rPr>
        <w:rFonts w:ascii="宋体" w:hAnsi="宋体" w:eastAsia="宋体" w:cs="宋体"/>
        <w:spacing w:val="10"/>
        <w:sz w:val="18"/>
        <w:szCs w:val="18"/>
      </w:rPr>
      <w:t xml:space="preserve"> </w:t>
    </w:r>
    <w:r>
      <w:rPr>
        <w:rFonts w:ascii="宋体" w:hAnsi="宋体" w:eastAsia="宋体" w:cs="宋体"/>
        <w:spacing w:val="-4"/>
        <w:sz w:val="18"/>
        <w:szCs w:val="18"/>
      </w:rPr>
      <w:t>28</w:t>
    </w:r>
    <w:r>
      <w:rPr>
        <w:rFonts w:ascii="宋体" w:hAnsi="宋体" w:eastAsia="宋体" w:cs="宋体"/>
        <w:spacing w:val="3"/>
        <w:sz w:val="18"/>
        <w:szCs w:val="18"/>
      </w:rPr>
      <w:t xml:space="preserve"> </w:t>
    </w:r>
    <w:r>
      <w:rPr>
        <w:rFonts w:ascii="宋体" w:hAnsi="宋体" w:eastAsia="宋体" w:cs="宋体"/>
        <w:spacing w:val="-4"/>
        <w:sz w:val="18"/>
        <w:szCs w:val="18"/>
      </w:rPr>
      <w:t>-</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B4921E">
    <w:pPr>
      <w:spacing w:line="229" w:lineRule="auto"/>
      <w:ind w:left="3902"/>
      <w:rPr>
        <w:rFonts w:ascii="宋体" w:hAnsi="宋体" w:eastAsia="宋体" w:cs="宋体"/>
        <w:sz w:val="18"/>
        <w:szCs w:val="18"/>
      </w:rPr>
    </w:pPr>
    <w:r>
      <w:rPr>
        <w:rFonts w:ascii="宋体" w:hAnsi="宋体" w:eastAsia="宋体" w:cs="宋体"/>
        <w:spacing w:val="-4"/>
        <w:sz w:val="18"/>
        <w:szCs w:val="18"/>
      </w:rPr>
      <w:t>-</w:t>
    </w:r>
    <w:r>
      <w:rPr>
        <w:rFonts w:ascii="宋体" w:hAnsi="宋体" w:eastAsia="宋体" w:cs="宋体"/>
        <w:spacing w:val="10"/>
        <w:sz w:val="18"/>
        <w:szCs w:val="18"/>
      </w:rPr>
      <w:t xml:space="preserve"> </w:t>
    </w:r>
    <w:r>
      <w:rPr>
        <w:rFonts w:ascii="宋体" w:hAnsi="宋体" w:eastAsia="宋体" w:cs="宋体"/>
        <w:spacing w:val="-4"/>
        <w:sz w:val="18"/>
        <w:szCs w:val="18"/>
      </w:rPr>
      <w:t>29</w:t>
    </w:r>
    <w:r>
      <w:rPr>
        <w:rFonts w:ascii="宋体" w:hAnsi="宋体" w:eastAsia="宋体" w:cs="宋体"/>
        <w:spacing w:val="3"/>
        <w:sz w:val="18"/>
        <w:szCs w:val="18"/>
      </w:rPr>
      <w:t xml:space="preserve"> </w:t>
    </w:r>
    <w:r>
      <w:rPr>
        <w:rFonts w:ascii="宋体" w:hAnsi="宋体" w:eastAsia="宋体" w:cs="宋体"/>
        <w:spacing w:val="-4"/>
        <w:sz w:val="18"/>
        <w:szCs w:val="18"/>
      </w:rPr>
      <w:t>-</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7774A4">
    <w:pPr>
      <w:spacing w:line="229" w:lineRule="auto"/>
      <w:ind w:left="3902"/>
      <w:rPr>
        <w:rFonts w:ascii="宋体" w:hAnsi="宋体" w:eastAsia="宋体" w:cs="宋体"/>
        <w:sz w:val="18"/>
        <w:szCs w:val="18"/>
      </w:rPr>
    </w:pPr>
    <w:r>
      <w:rPr>
        <w:rFonts w:ascii="宋体" w:hAnsi="宋体" w:eastAsia="宋体" w:cs="宋体"/>
        <w:spacing w:val="-4"/>
        <w:sz w:val="18"/>
        <w:szCs w:val="18"/>
      </w:rPr>
      <w:t>-</w:t>
    </w:r>
    <w:r>
      <w:rPr>
        <w:rFonts w:ascii="宋体" w:hAnsi="宋体" w:eastAsia="宋体" w:cs="宋体"/>
        <w:spacing w:val="10"/>
        <w:sz w:val="18"/>
        <w:szCs w:val="18"/>
      </w:rPr>
      <w:t xml:space="preserve"> </w:t>
    </w:r>
    <w:r>
      <w:rPr>
        <w:rFonts w:ascii="宋体" w:hAnsi="宋体" w:eastAsia="宋体" w:cs="宋体"/>
        <w:spacing w:val="-4"/>
        <w:sz w:val="18"/>
        <w:szCs w:val="18"/>
      </w:rPr>
      <w:t>30</w:t>
    </w:r>
    <w:r>
      <w:rPr>
        <w:rFonts w:ascii="宋体" w:hAnsi="宋体" w:eastAsia="宋体" w:cs="宋体"/>
        <w:spacing w:val="3"/>
        <w:sz w:val="18"/>
        <w:szCs w:val="18"/>
      </w:rPr>
      <w:t xml:space="preserve"> </w:t>
    </w:r>
    <w:r>
      <w:rPr>
        <w:rFonts w:ascii="宋体" w:hAnsi="宋体" w:eastAsia="宋体" w:cs="宋体"/>
        <w:spacing w:val="-4"/>
        <w:sz w:val="18"/>
        <w:szCs w:val="18"/>
      </w:rPr>
      <w:t>-</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5A9F2">
    <w:pPr>
      <w:spacing w:line="229" w:lineRule="auto"/>
      <w:ind w:left="3902"/>
      <w:rPr>
        <w:rFonts w:ascii="宋体" w:hAnsi="宋体" w:eastAsia="宋体" w:cs="宋体"/>
        <w:sz w:val="18"/>
        <w:szCs w:val="18"/>
      </w:rPr>
    </w:pPr>
    <w:r>
      <w:rPr>
        <w:rFonts w:ascii="宋体" w:hAnsi="宋体" w:eastAsia="宋体" w:cs="宋体"/>
        <w:spacing w:val="-4"/>
        <w:sz w:val="18"/>
        <w:szCs w:val="18"/>
      </w:rPr>
      <w:t>-</w:t>
    </w:r>
    <w:r>
      <w:rPr>
        <w:rFonts w:ascii="宋体" w:hAnsi="宋体" w:eastAsia="宋体" w:cs="宋体"/>
        <w:spacing w:val="10"/>
        <w:sz w:val="18"/>
        <w:szCs w:val="18"/>
      </w:rPr>
      <w:t xml:space="preserve"> </w:t>
    </w:r>
    <w:r>
      <w:rPr>
        <w:rFonts w:ascii="宋体" w:hAnsi="宋体" w:eastAsia="宋体" w:cs="宋体"/>
        <w:spacing w:val="-4"/>
        <w:sz w:val="18"/>
        <w:szCs w:val="18"/>
      </w:rPr>
      <w:t>31</w:t>
    </w:r>
    <w:r>
      <w:rPr>
        <w:rFonts w:ascii="宋体" w:hAnsi="宋体" w:eastAsia="宋体" w:cs="宋体"/>
        <w:spacing w:val="3"/>
        <w:sz w:val="18"/>
        <w:szCs w:val="18"/>
      </w:rPr>
      <w:t xml:space="preserve"> </w:t>
    </w:r>
    <w:r>
      <w:rPr>
        <w:rFonts w:ascii="宋体" w:hAnsi="宋体" w:eastAsia="宋体" w:cs="宋体"/>
        <w:spacing w:val="-4"/>
        <w:sz w:val="18"/>
        <w:szCs w:val="18"/>
      </w:rPr>
      <w:t>-</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F4D205">
    <w:pPr>
      <w:spacing w:line="229" w:lineRule="auto"/>
      <w:ind w:left="3902"/>
      <w:rPr>
        <w:rFonts w:ascii="宋体" w:hAnsi="宋体" w:eastAsia="宋体" w:cs="宋体"/>
        <w:sz w:val="18"/>
        <w:szCs w:val="18"/>
      </w:rPr>
    </w:pPr>
    <w:r>
      <w:rPr>
        <w:rFonts w:ascii="宋体" w:hAnsi="宋体" w:eastAsia="宋体" w:cs="宋体"/>
        <w:spacing w:val="-4"/>
        <w:sz w:val="18"/>
        <w:szCs w:val="18"/>
      </w:rPr>
      <w:t>-</w:t>
    </w:r>
    <w:r>
      <w:rPr>
        <w:rFonts w:ascii="宋体" w:hAnsi="宋体" w:eastAsia="宋体" w:cs="宋体"/>
        <w:spacing w:val="10"/>
        <w:sz w:val="18"/>
        <w:szCs w:val="18"/>
      </w:rPr>
      <w:t xml:space="preserve"> </w:t>
    </w:r>
    <w:r>
      <w:rPr>
        <w:rFonts w:ascii="宋体" w:hAnsi="宋体" w:eastAsia="宋体" w:cs="宋体"/>
        <w:spacing w:val="-4"/>
        <w:sz w:val="18"/>
        <w:szCs w:val="18"/>
      </w:rPr>
      <w:t>32</w:t>
    </w:r>
    <w:r>
      <w:rPr>
        <w:rFonts w:ascii="宋体" w:hAnsi="宋体" w:eastAsia="宋体" w:cs="宋体"/>
        <w:spacing w:val="3"/>
        <w:sz w:val="18"/>
        <w:szCs w:val="18"/>
      </w:rPr>
      <w:t xml:space="preserve"> </w:t>
    </w:r>
    <w:r>
      <w:rPr>
        <w:rFonts w:ascii="宋体" w:hAnsi="宋体" w:eastAsia="宋体" w:cs="宋体"/>
        <w:spacing w:val="-4"/>
        <w:sz w:val="18"/>
        <w:szCs w:val="18"/>
      </w:rPr>
      <w:t>-</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9FA29">
    <w:pPr>
      <w:spacing w:line="229" w:lineRule="auto"/>
      <w:ind w:left="3902"/>
      <w:rPr>
        <w:rFonts w:ascii="宋体" w:hAnsi="宋体" w:eastAsia="宋体" w:cs="宋体"/>
        <w:sz w:val="18"/>
        <w:szCs w:val="18"/>
      </w:rPr>
    </w:pPr>
    <w:r>
      <w:rPr>
        <w:rFonts w:ascii="宋体" w:hAnsi="宋体" w:eastAsia="宋体" w:cs="宋体"/>
        <w:spacing w:val="-4"/>
        <w:sz w:val="18"/>
        <w:szCs w:val="18"/>
      </w:rPr>
      <w:t>-</w:t>
    </w:r>
    <w:r>
      <w:rPr>
        <w:rFonts w:ascii="宋体" w:hAnsi="宋体" w:eastAsia="宋体" w:cs="宋体"/>
        <w:spacing w:val="10"/>
        <w:sz w:val="18"/>
        <w:szCs w:val="18"/>
      </w:rPr>
      <w:t xml:space="preserve"> </w:t>
    </w:r>
    <w:r>
      <w:rPr>
        <w:rFonts w:ascii="宋体" w:hAnsi="宋体" w:eastAsia="宋体" w:cs="宋体"/>
        <w:spacing w:val="-4"/>
        <w:sz w:val="18"/>
        <w:szCs w:val="18"/>
      </w:rPr>
      <w:t>33</w:t>
    </w:r>
    <w:r>
      <w:rPr>
        <w:rFonts w:ascii="宋体" w:hAnsi="宋体" w:eastAsia="宋体" w:cs="宋体"/>
        <w:spacing w:val="3"/>
        <w:sz w:val="18"/>
        <w:szCs w:val="18"/>
      </w:rPr>
      <w:t xml:space="preserve"> </w:t>
    </w:r>
    <w:r>
      <w:rPr>
        <w:rFonts w:ascii="宋体" w:hAnsi="宋体" w:eastAsia="宋体" w:cs="宋体"/>
        <w:spacing w:val="-4"/>
        <w:sz w:val="18"/>
        <w:szCs w:val="18"/>
      </w:rPr>
      <w:t>-</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AB8E8">
    <w:pPr>
      <w:spacing w:line="229" w:lineRule="auto"/>
      <w:ind w:left="3902"/>
      <w:rPr>
        <w:rFonts w:ascii="宋体" w:hAnsi="宋体" w:eastAsia="宋体" w:cs="宋体"/>
        <w:sz w:val="18"/>
        <w:szCs w:val="18"/>
      </w:rPr>
    </w:pPr>
    <w:r>
      <w:rPr>
        <w:rFonts w:ascii="宋体" w:hAnsi="宋体" w:eastAsia="宋体" w:cs="宋体"/>
        <w:spacing w:val="-4"/>
        <w:sz w:val="18"/>
        <w:szCs w:val="18"/>
      </w:rPr>
      <w:t>-</w:t>
    </w:r>
    <w:r>
      <w:rPr>
        <w:rFonts w:ascii="宋体" w:hAnsi="宋体" w:eastAsia="宋体" w:cs="宋体"/>
        <w:spacing w:val="10"/>
        <w:sz w:val="18"/>
        <w:szCs w:val="18"/>
      </w:rPr>
      <w:t xml:space="preserve"> </w:t>
    </w:r>
    <w:r>
      <w:rPr>
        <w:rFonts w:ascii="宋体" w:hAnsi="宋体" w:eastAsia="宋体" w:cs="宋体"/>
        <w:spacing w:val="-4"/>
        <w:sz w:val="18"/>
        <w:szCs w:val="18"/>
      </w:rPr>
      <w:t>34</w:t>
    </w:r>
    <w:r>
      <w:rPr>
        <w:rFonts w:ascii="宋体" w:hAnsi="宋体" w:eastAsia="宋体" w:cs="宋体"/>
        <w:spacing w:val="3"/>
        <w:sz w:val="18"/>
        <w:szCs w:val="18"/>
      </w:rPr>
      <w:t xml:space="preserve"> </w:t>
    </w:r>
    <w:r>
      <w:rPr>
        <w:rFonts w:ascii="宋体" w:hAnsi="宋体" w:eastAsia="宋体" w:cs="宋体"/>
        <w:spacing w:val="-4"/>
        <w:sz w:val="18"/>
        <w:szCs w:val="18"/>
      </w:rPr>
      <w:t>-</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29BBE">
    <w:pPr>
      <w:spacing w:line="229" w:lineRule="auto"/>
      <w:ind w:left="3902"/>
      <w:rPr>
        <w:rFonts w:ascii="宋体" w:hAnsi="宋体" w:eastAsia="宋体" w:cs="宋体"/>
        <w:sz w:val="18"/>
        <w:szCs w:val="18"/>
      </w:rPr>
    </w:pPr>
    <w:r>
      <w:rPr>
        <w:rFonts w:ascii="宋体" w:hAnsi="宋体" w:eastAsia="宋体" w:cs="宋体"/>
        <w:spacing w:val="-4"/>
        <w:sz w:val="18"/>
        <w:szCs w:val="18"/>
      </w:rPr>
      <w:t>-</w:t>
    </w:r>
    <w:r>
      <w:rPr>
        <w:rFonts w:ascii="宋体" w:hAnsi="宋体" w:eastAsia="宋体" w:cs="宋体"/>
        <w:spacing w:val="10"/>
        <w:sz w:val="18"/>
        <w:szCs w:val="18"/>
      </w:rPr>
      <w:t xml:space="preserve"> </w:t>
    </w:r>
    <w:r>
      <w:rPr>
        <w:rFonts w:ascii="宋体" w:hAnsi="宋体" w:eastAsia="宋体" w:cs="宋体"/>
        <w:spacing w:val="-4"/>
        <w:sz w:val="18"/>
        <w:szCs w:val="18"/>
      </w:rPr>
      <w:t>35</w:t>
    </w:r>
    <w:r>
      <w:rPr>
        <w:rFonts w:ascii="宋体" w:hAnsi="宋体" w:eastAsia="宋体" w:cs="宋体"/>
        <w:spacing w:val="3"/>
        <w:sz w:val="18"/>
        <w:szCs w:val="18"/>
      </w:rPr>
      <w:t xml:space="preserve"> </w:t>
    </w:r>
    <w:r>
      <w:rPr>
        <w:rFonts w:ascii="宋体" w:hAnsi="宋体" w:eastAsia="宋体" w:cs="宋体"/>
        <w:spacing w:val="-4"/>
        <w:sz w:val="18"/>
        <w:szCs w:val="18"/>
      </w:rPr>
      <w:t>-</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63C33">
    <w:pPr>
      <w:spacing w:line="229" w:lineRule="auto"/>
      <w:ind w:left="3902"/>
      <w:rPr>
        <w:rFonts w:ascii="宋体" w:hAnsi="宋体" w:eastAsia="宋体" w:cs="宋体"/>
        <w:sz w:val="18"/>
        <w:szCs w:val="18"/>
      </w:rPr>
    </w:pPr>
    <w:r>
      <w:rPr>
        <w:rFonts w:ascii="宋体" w:hAnsi="宋体" w:eastAsia="宋体" w:cs="宋体"/>
        <w:spacing w:val="-4"/>
        <w:sz w:val="18"/>
        <w:szCs w:val="18"/>
      </w:rPr>
      <w:t>-</w:t>
    </w:r>
    <w:r>
      <w:rPr>
        <w:rFonts w:ascii="宋体" w:hAnsi="宋体" w:eastAsia="宋体" w:cs="宋体"/>
        <w:spacing w:val="10"/>
        <w:sz w:val="18"/>
        <w:szCs w:val="18"/>
      </w:rPr>
      <w:t xml:space="preserve"> </w:t>
    </w:r>
    <w:r>
      <w:rPr>
        <w:rFonts w:ascii="宋体" w:hAnsi="宋体" w:eastAsia="宋体" w:cs="宋体"/>
        <w:spacing w:val="-4"/>
        <w:sz w:val="18"/>
        <w:szCs w:val="18"/>
      </w:rPr>
      <w:t>36</w:t>
    </w:r>
    <w:r>
      <w:rPr>
        <w:rFonts w:ascii="宋体" w:hAnsi="宋体" w:eastAsia="宋体" w:cs="宋体"/>
        <w:spacing w:val="3"/>
        <w:sz w:val="18"/>
        <w:szCs w:val="18"/>
      </w:rPr>
      <w:t xml:space="preserve"> </w:t>
    </w:r>
    <w:r>
      <w:rPr>
        <w:rFonts w:ascii="宋体" w:hAnsi="宋体" w:eastAsia="宋体" w:cs="宋体"/>
        <w:spacing w:val="-4"/>
        <w:sz w:val="18"/>
        <w:szCs w:val="18"/>
      </w:rPr>
      <w:t>-</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80847">
    <w:pPr>
      <w:spacing w:line="229" w:lineRule="auto"/>
      <w:ind w:left="3981"/>
      <w:rPr>
        <w:rFonts w:ascii="宋体" w:hAnsi="宋体" w:eastAsia="宋体" w:cs="宋体"/>
        <w:sz w:val="18"/>
        <w:szCs w:val="18"/>
      </w:rPr>
    </w:pPr>
    <w:r>
      <w:rPr>
        <w:rFonts w:ascii="宋体" w:hAnsi="宋体" w:eastAsia="宋体" w:cs="宋体"/>
        <w:spacing w:val="-4"/>
        <w:sz w:val="18"/>
        <w:szCs w:val="18"/>
      </w:rPr>
      <w:t>-</w:t>
    </w:r>
    <w:r>
      <w:rPr>
        <w:rFonts w:ascii="宋体" w:hAnsi="宋体" w:eastAsia="宋体" w:cs="宋体"/>
        <w:spacing w:val="10"/>
        <w:sz w:val="18"/>
        <w:szCs w:val="18"/>
      </w:rPr>
      <w:t xml:space="preserve"> </w:t>
    </w:r>
    <w:r>
      <w:rPr>
        <w:rFonts w:ascii="宋体" w:hAnsi="宋体" w:eastAsia="宋体" w:cs="宋体"/>
        <w:spacing w:val="-4"/>
        <w:sz w:val="18"/>
        <w:szCs w:val="18"/>
      </w:rPr>
      <w:t>37</w:t>
    </w:r>
    <w:r>
      <w:rPr>
        <w:rFonts w:ascii="宋体" w:hAnsi="宋体" w:eastAsia="宋体" w:cs="宋体"/>
        <w:spacing w:val="3"/>
        <w:sz w:val="18"/>
        <w:szCs w:val="18"/>
      </w:rPr>
      <w:t xml:space="preserve"> </w:t>
    </w:r>
    <w:r>
      <w:rPr>
        <w:rFonts w:ascii="宋体" w:hAnsi="宋体" w:eastAsia="宋体" w:cs="宋体"/>
        <w:spacing w:val="-4"/>
        <w:sz w:val="18"/>
        <w:szCs w:val="18"/>
      </w:rPr>
      <w:t>-</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3C358">
    <w:pPr>
      <w:spacing w:line="229" w:lineRule="auto"/>
      <w:ind w:left="3902"/>
      <w:rPr>
        <w:rFonts w:ascii="宋体" w:hAnsi="宋体" w:eastAsia="宋体" w:cs="宋体"/>
        <w:sz w:val="18"/>
        <w:szCs w:val="18"/>
      </w:rPr>
    </w:pPr>
    <w:r>
      <w:rPr>
        <w:rFonts w:ascii="宋体" w:hAnsi="宋体" w:eastAsia="宋体" w:cs="宋体"/>
        <w:spacing w:val="-4"/>
        <w:sz w:val="18"/>
        <w:szCs w:val="18"/>
      </w:rPr>
      <w:t>-</w:t>
    </w:r>
    <w:r>
      <w:rPr>
        <w:rFonts w:ascii="宋体" w:hAnsi="宋体" w:eastAsia="宋体" w:cs="宋体"/>
        <w:spacing w:val="10"/>
        <w:sz w:val="18"/>
        <w:szCs w:val="18"/>
      </w:rPr>
      <w:t xml:space="preserve"> </w:t>
    </w:r>
    <w:r>
      <w:rPr>
        <w:rFonts w:ascii="宋体" w:hAnsi="宋体" w:eastAsia="宋体" w:cs="宋体"/>
        <w:spacing w:val="-4"/>
        <w:sz w:val="18"/>
        <w:szCs w:val="18"/>
      </w:rPr>
      <w:t>38</w:t>
    </w:r>
    <w:r>
      <w:rPr>
        <w:rFonts w:ascii="宋体" w:hAnsi="宋体" w:eastAsia="宋体" w:cs="宋体"/>
        <w:spacing w:val="3"/>
        <w:sz w:val="18"/>
        <w:szCs w:val="18"/>
      </w:rPr>
      <w:t xml:space="preserve"> </w:t>
    </w:r>
    <w:r>
      <w:rPr>
        <w:rFonts w:ascii="宋体" w:hAnsi="宋体" w:eastAsia="宋体" w:cs="宋体"/>
        <w:spacing w:val="-4"/>
        <w:sz w:val="18"/>
        <w:szCs w:val="18"/>
      </w:rPr>
      <w:t>-</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96165">
    <w:pPr>
      <w:spacing w:line="229" w:lineRule="auto"/>
      <w:ind w:left="3902"/>
      <w:rPr>
        <w:rFonts w:ascii="宋体" w:hAnsi="宋体" w:eastAsia="宋体" w:cs="宋体"/>
        <w:sz w:val="18"/>
        <w:szCs w:val="18"/>
      </w:rPr>
    </w:pPr>
    <w:r>
      <w:rPr>
        <w:rFonts w:ascii="宋体" w:hAnsi="宋体" w:eastAsia="宋体" w:cs="宋体"/>
        <w:spacing w:val="-4"/>
        <w:sz w:val="18"/>
        <w:szCs w:val="18"/>
      </w:rPr>
      <w:t>-</w:t>
    </w:r>
    <w:r>
      <w:rPr>
        <w:rFonts w:ascii="宋体" w:hAnsi="宋体" w:eastAsia="宋体" w:cs="宋体"/>
        <w:spacing w:val="10"/>
        <w:sz w:val="18"/>
        <w:szCs w:val="18"/>
      </w:rPr>
      <w:t xml:space="preserve"> </w:t>
    </w:r>
    <w:r>
      <w:rPr>
        <w:rFonts w:ascii="宋体" w:hAnsi="宋体" w:eastAsia="宋体" w:cs="宋体"/>
        <w:spacing w:val="-4"/>
        <w:sz w:val="18"/>
        <w:szCs w:val="18"/>
      </w:rPr>
      <w:t>39</w:t>
    </w:r>
    <w:r>
      <w:rPr>
        <w:rFonts w:ascii="宋体" w:hAnsi="宋体" w:eastAsia="宋体" w:cs="宋体"/>
        <w:spacing w:val="3"/>
        <w:sz w:val="18"/>
        <w:szCs w:val="18"/>
      </w:rPr>
      <w:t xml:space="preserve"> </w:t>
    </w:r>
    <w:r>
      <w:rPr>
        <w:rFonts w:ascii="宋体" w:hAnsi="宋体" w:eastAsia="宋体" w:cs="宋体"/>
        <w:spacing w:val="-4"/>
        <w:sz w:val="18"/>
        <w:szCs w:val="18"/>
      </w:rPr>
      <w:t>-</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47456">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9"/>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A5A0E1B"/>
    <w:rsid w:val="4870748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楷体" w:hAnsi="楷体" w:eastAsia="楷体" w:cs="楷体"/>
      <w:sz w:val="31"/>
      <w:szCs w:val="3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楷体" w:hAnsi="楷体" w:eastAsia="楷体" w:cs="楷体"/>
      <w:sz w:val="28"/>
      <w:szCs w:val="28"/>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4" Type="http://schemas.openxmlformats.org/officeDocument/2006/relationships/fontTable" Target="fontTable.xml"/><Relationship Id="rId43" Type="http://schemas.openxmlformats.org/officeDocument/2006/relationships/image" Target="media/image1.jpeg"/><Relationship Id="rId42" Type="http://schemas.openxmlformats.org/officeDocument/2006/relationships/theme" Target="theme/theme1.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41</Pages>
  <Words>6885</Words>
  <Characters>7369</Characters>
  <TotalTime>16</TotalTime>
  <ScaleCrop>false</ScaleCrop>
  <LinksUpToDate>false</LinksUpToDate>
  <CharactersWithSpaces>7637</CharactersWithSpaces>
  <Application>WPS Office_12.1.0.28599_F1E327BC-269C-435d-A152-05C5408002CA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2026-10-22T08:34:00Z</dcterms:created>
  <dc:creator>官小军</dc:creator>
  <cp:lastModifiedBy>谢洪辉</cp:lastModifiedBy>
  <dcterms:modified xsi:type="dcterms:W3CDTF">2026-10-25T09:45:38Z</dcterms:modified>
  <dc:title>2026年海南省职业院校技能大赛装配式建筑智能建造赛项规程（三人单柱修订稿）</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2026-10-22T09:01:04Z</vt:filetime>
  </property>
  <property fmtid="{D5CDD505-2E9C-101B-9397-08002B2CF9AE}" pid="4" name="KSOProductBuildVer">
    <vt:lpwstr>2052-12.1.0.28599</vt:lpwstr>
  </property>
  <property fmtid="{D5CDD505-2E9C-101B-9397-08002B2CF9AE}" pid="5" name="ICV">
    <vt:lpwstr>C4D96436A830499EB539F6E33E533198_13</vt:lpwstr>
  </property>
  <property fmtid="{D5CDD505-2E9C-101B-9397-08002B2CF9AE}" pid="6" name="KSOTemplateDocerSaveRecord">
    <vt:lpwstr>eyJoZGlkIjoiZTNiMmJjMGUyMDNhMGI0MjllZTc4OTE3ODRjOTBjMWQiLCJ1c2VySWQiOiI1MDkxMDc3ODAifQ==</vt:lpwstr>
  </property>
</Properties>
</file>