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87A5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520FDAC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rPr>
        <w:t>学生技能竞赛</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lang w:val="en-US" w:eastAsia="zh-CN"/>
        </w:rPr>
        <w:t>高职组</w:t>
      </w:r>
      <w:r>
        <w:rPr>
          <w:rFonts w:hint="eastAsia" w:ascii="方正小标宋简体" w:hAnsi="方正小标宋简体" w:eastAsia="方正小标宋简体" w:cs="方正小标宋简体"/>
          <w:bCs/>
          <w:sz w:val="44"/>
          <w:szCs w:val="44"/>
          <w:lang w:eastAsia="zh-CN"/>
        </w:rPr>
        <w:t>）</w:t>
      </w:r>
    </w:p>
    <w:p w14:paraId="6674349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大数据应用开发赛项规程</w:t>
      </w:r>
    </w:p>
    <w:p w14:paraId="131366A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方正小标宋_GBK" w:hAnsi="方正小标宋_GBK" w:eastAsia="方正小标宋_GBK" w:cs="方正小标宋_GBK"/>
          <w:bCs/>
          <w:sz w:val="44"/>
          <w:szCs w:val="44"/>
        </w:rPr>
      </w:pPr>
    </w:p>
    <w:p w14:paraId="6A567CB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一、赛项名称</w:t>
      </w:r>
    </w:p>
    <w:p w14:paraId="12FB8D7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赛项名称：大数据应用开发</w:t>
      </w:r>
    </w:p>
    <w:p w14:paraId="576DDF6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赛项组别：高职组</w:t>
      </w:r>
    </w:p>
    <w:p w14:paraId="2D2114F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赛项归属产业：电子信息产业</w:t>
      </w:r>
    </w:p>
    <w:p w14:paraId="692F172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赛项归属赛道：新一代信息技术赛道</w:t>
      </w:r>
    </w:p>
    <w:p w14:paraId="4E9947C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二、竞赛目标</w:t>
      </w:r>
    </w:p>
    <w:p w14:paraId="6963981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为适应大数据产业对高素质技术技能型人才的职业需求，赛项以大数据技术与应用为核心内容和工作基础，重点考查参赛选手基于Hadoop、Spark、Flink平台环境下，充分利用</w:t>
      </w:r>
      <w:r>
        <w:rPr>
          <w:rFonts w:hint="eastAsia" w:ascii="仿宋_GB2312" w:hAnsi="仿宋" w:eastAsia="仿宋_GB2312" w:cs="仿宋_GB2312"/>
          <w:snapToGrid w:val="0"/>
          <w:kern w:val="0"/>
          <w:sz w:val="32"/>
          <w:szCs w:val="32"/>
          <w:highlight w:val="none"/>
        </w:rPr>
        <w:t>Spark、Flume、Kafka、Flink、Hive、HBase、Redis、MySQL</w:t>
      </w:r>
      <w:r>
        <w:rPr>
          <w:rFonts w:hint="eastAsia" w:ascii="仿宋_GB2312" w:hAnsi="仿宋" w:eastAsia="仿宋_GB2312" w:cs="仿宋_GB2312"/>
          <w:snapToGrid w:val="0"/>
          <w:kern w:val="0"/>
          <w:sz w:val="32"/>
          <w:szCs w:val="32"/>
        </w:rPr>
        <w:t>等相关技术的特点，基于Scala完成大数据业务开发，并采用Python实现可视化分析，综合运用软件开发与数据分析技术，解决实际问题的能力。全面考察选手在大数据平台应用、数据处理与分析、可视化展示等综合工程实践能力。</w:t>
      </w:r>
    </w:p>
    <w:p w14:paraId="405BE41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黑体" w:hAnsi="黑体" w:eastAsia="黑体" w:cs="黑体"/>
          <w:sz w:val="32"/>
          <w:szCs w:val="32"/>
        </w:rPr>
      </w:pPr>
      <w:r>
        <w:rPr>
          <w:rFonts w:hint="eastAsia" w:ascii="仿宋_GB2312" w:hAnsi="仿宋" w:eastAsia="仿宋_GB2312" w:cs="仿宋_GB2312"/>
          <w:snapToGrid w:val="0"/>
          <w:kern w:val="0"/>
          <w:sz w:val="32"/>
          <w:szCs w:val="32"/>
        </w:rPr>
        <w:t>通过举办本赛项，可以搭建校企合作的平台，提升大数据技术专业及其他相关专业毕业生能力素质，满足企业用人需求，促进校企合作协同育人，对接产业发展，实现行业资源、企业资源与教学资源的有机融合，使高职院校在专业建设、课程建设、人才培养方案和人才培养模式等方面，跟踪社会发展的最新需要，缩小人才培养与行业需求差距，引领职业院校专业建设与课程改革。</w:t>
      </w:r>
    </w:p>
    <w:p w14:paraId="1945307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三、竞赛内容</w:t>
      </w:r>
    </w:p>
    <w:p w14:paraId="0E60F87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本赛项涉及大数据行业的典型工作场景，包括大数据平台搭建、大数据接入与采集、大数据处理与分析、数据可视化应用等工作任务，考查的主要技术技能如下：</w:t>
      </w:r>
    </w:p>
    <w:p w14:paraId="392969D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1.掌握大数据平台安装配置，按照项目需求完成Hadoop</w:t>
      </w:r>
      <w:r>
        <w:rPr>
          <w:rFonts w:hint="eastAsia" w:ascii="仿宋_GB2312" w:hAnsi="仿宋" w:eastAsia="仿宋_GB2312" w:cs="仿宋_GB2312"/>
          <w:snapToGrid w:val="0"/>
          <w:kern w:val="0"/>
          <w:sz w:val="32"/>
          <w:szCs w:val="32"/>
          <w:lang w:val="en-US" w:eastAsia="zh-CN"/>
        </w:rPr>
        <w:t>生态圈各</w:t>
      </w:r>
      <w:r>
        <w:rPr>
          <w:rFonts w:hint="eastAsia" w:ascii="仿宋_GB2312" w:hAnsi="仿宋" w:eastAsia="仿宋_GB2312" w:cs="仿宋_GB2312"/>
          <w:snapToGrid w:val="0"/>
          <w:kern w:val="0"/>
          <w:sz w:val="32"/>
          <w:szCs w:val="32"/>
        </w:rPr>
        <w:t>平台</w:t>
      </w:r>
      <w:r>
        <w:rPr>
          <w:rFonts w:hint="eastAsia" w:ascii="仿宋_GB2312" w:hAnsi="仿宋" w:eastAsia="仿宋_GB2312" w:cs="仿宋_GB2312"/>
          <w:snapToGrid w:val="0"/>
          <w:kern w:val="0"/>
          <w:sz w:val="32"/>
          <w:szCs w:val="32"/>
          <w:lang w:val="en-US" w:eastAsia="zh-CN"/>
        </w:rPr>
        <w:t>组件</w:t>
      </w:r>
      <w:r>
        <w:rPr>
          <w:rFonts w:hint="eastAsia" w:ascii="仿宋_GB2312" w:hAnsi="仿宋" w:eastAsia="仿宋_GB2312" w:cs="仿宋_GB2312"/>
          <w:snapToGrid w:val="0"/>
          <w:kern w:val="0"/>
          <w:sz w:val="32"/>
          <w:szCs w:val="32"/>
        </w:rPr>
        <w:t>的安装部署，并进行合理配置，对搭建好的组件进行可用性验证。</w:t>
      </w:r>
    </w:p>
    <w:p w14:paraId="04CD365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w:t>
      </w:r>
      <w:r>
        <w:rPr>
          <w:rFonts w:ascii="仿宋_GB2312" w:hAnsi="仿宋" w:eastAsia="仿宋_GB2312" w:cs="仿宋_GB2312"/>
          <w:snapToGrid w:val="0"/>
          <w:kern w:val="0"/>
          <w:sz w:val="32"/>
          <w:szCs w:val="32"/>
        </w:rPr>
        <w:t>.</w:t>
      </w:r>
      <w:r>
        <w:rPr>
          <w:rFonts w:hint="eastAsia" w:ascii="仿宋_GB2312" w:hAnsi="仿宋" w:eastAsia="仿宋_GB2312" w:cs="仿宋_GB2312"/>
          <w:snapToGrid w:val="0"/>
          <w:kern w:val="0"/>
          <w:sz w:val="32"/>
          <w:szCs w:val="32"/>
        </w:rPr>
        <w:t>掌握基于Spark的离线数据抽取方法，完成指定数据的抽取并写入Hive分区表；掌握Flume、Zookeeper、Kafka组件完成数据的实时采集与存储任务。</w:t>
      </w:r>
    </w:p>
    <w:p w14:paraId="0A9A57D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w:t>
      </w:r>
      <w:r>
        <w:rPr>
          <w:rFonts w:ascii="仿宋_GB2312" w:hAnsi="仿宋" w:eastAsia="仿宋_GB2312" w:cs="仿宋_GB2312"/>
          <w:snapToGrid w:val="0"/>
          <w:kern w:val="0"/>
          <w:sz w:val="32"/>
          <w:szCs w:val="32"/>
        </w:rPr>
        <w:t>.</w:t>
      </w:r>
      <w:r>
        <w:rPr>
          <w:rFonts w:hint="eastAsia" w:ascii="仿宋_GB2312" w:hAnsi="仿宋" w:eastAsia="仿宋_GB2312" w:cs="仿宋_GB2312"/>
          <w:snapToGrid w:val="0"/>
          <w:kern w:val="0"/>
          <w:sz w:val="32"/>
          <w:szCs w:val="32"/>
        </w:rPr>
        <w:t>综合利用Flink、Kafka、Hive、MySQL等技术，使用Scala开发语言，完成离线与实时数据处理，包括数据清洗、转换、聚合、去重、质量校验、数值计算等处理任务。</w:t>
      </w:r>
    </w:p>
    <w:p w14:paraId="6AF5687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ascii="仿宋_GB2312" w:hAnsi="仿宋" w:eastAsia="仿宋_GB2312" w:cs="仿宋_GB2312"/>
          <w:snapToGrid w:val="0"/>
          <w:kern w:val="0"/>
          <w:sz w:val="32"/>
          <w:szCs w:val="32"/>
        </w:rPr>
        <w:t>4</w:t>
      </w:r>
      <w:r>
        <w:rPr>
          <w:rFonts w:hint="eastAsia" w:ascii="仿宋_GB2312" w:hAnsi="仿宋" w:eastAsia="仿宋_GB2312" w:cs="仿宋_GB2312"/>
          <w:snapToGrid w:val="0"/>
          <w:kern w:val="0"/>
          <w:sz w:val="32"/>
          <w:szCs w:val="32"/>
        </w:rPr>
        <w:t>.综合利用</w:t>
      </w:r>
      <w:r>
        <w:rPr>
          <w:rFonts w:ascii="仿宋_GB2312" w:hAnsi="仿宋" w:eastAsia="仿宋_GB2312" w:cs="仿宋_GB2312"/>
          <w:snapToGrid w:val="0"/>
          <w:kern w:val="0"/>
          <w:sz w:val="32"/>
          <w:szCs w:val="32"/>
        </w:rPr>
        <w:t>matplotlib</w:t>
      </w:r>
      <w:r>
        <w:rPr>
          <w:rFonts w:hint="eastAsia" w:ascii="仿宋_GB2312" w:hAnsi="仿宋" w:eastAsia="仿宋_GB2312" w:cs="仿宋_GB2312"/>
          <w:snapToGrid w:val="0"/>
          <w:kern w:val="0"/>
          <w:sz w:val="32"/>
          <w:szCs w:val="32"/>
        </w:rPr>
        <w:t>、</w:t>
      </w:r>
      <w:r>
        <w:rPr>
          <w:rFonts w:ascii="仿宋_GB2312" w:hAnsi="仿宋" w:eastAsia="仿宋_GB2312" w:cs="仿宋_GB2312"/>
          <w:snapToGrid w:val="0"/>
          <w:kern w:val="0"/>
          <w:sz w:val="32"/>
          <w:szCs w:val="32"/>
        </w:rPr>
        <w:t>pyecharts</w:t>
      </w:r>
      <w:r>
        <w:rPr>
          <w:rFonts w:hint="eastAsia" w:ascii="仿宋_GB2312" w:hAnsi="仿宋" w:eastAsia="仿宋_GB2312" w:cs="仿宋_GB2312"/>
          <w:snapToGrid w:val="0"/>
          <w:kern w:val="0"/>
          <w:sz w:val="32"/>
          <w:szCs w:val="32"/>
        </w:rPr>
        <w:t>等相关库，使用Python实现数据分析与可视化应用，根据业务需求构建分析指标，完成数据筛选与统计，并制作可视化图表。</w:t>
      </w:r>
    </w:p>
    <w:p w14:paraId="63B634D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ascii="仿宋_GB2312" w:hAnsi="仿宋" w:eastAsia="仿宋_GB2312" w:cs="仿宋_GB2312"/>
          <w:snapToGrid w:val="0"/>
          <w:kern w:val="0"/>
          <w:sz w:val="32"/>
          <w:szCs w:val="32"/>
        </w:rPr>
        <w:t>5</w:t>
      </w:r>
      <w:r>
        <w:rPr>
          <w:rFonts w:hint="eastAsia" w:ascii="仿宋_GB2312" w:hAnsi="仿宋" w:eastAsia="仿宋_GB2312" w:cs="仿宋_GB2312"/>
          <w:snapToGrid w:val="0"/>
          <w:kern w:val="0"/>
          <w:sz w:val="32"/>
          <w:szCs w:val="32"/>
        </w:rPr>
        <w:t>.根据竞赛过程，完成综合分析报告的编写；</w:t>
      </w:r>
    </w:p>
    <w:p w14:paraId="6016D7A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仿宋_GB2312" w:hAnsi="仿宋" w:eastAsia="仿宋_GB2312" w:cs="仿宋_GB2312"/>
          <w:snapToGrid w:val="0"/>
          <w:kern w:val="0"/>
          <w:sz w:val="32"/>
          <w:szCs w:val="32"/>
        </w:rPr>
      </w:pPr>
      <w:r>
        <w:rPr>
          <w:rFonts w:ascii="仿宋_GB2312" w:hAnsi="仿宋" w:eastAsia="仿宋_GB2312" w:cs="仿宋_GB2312"/>
          <w:snapToGrid w:val="0"/>
          <w:kern w:val="0"/>
          <w:sz w:val="32"/>
          <w:szCs w:val="32"/>
        </w:rPr>
        <w:t>6</w:t>
      </w:r>
      <w:r>
        <w:rPr>
          <w:rFonts w:hint="eastAsia" w:ascii="仿宋_GB2312" w:hAnsi="仿宋" w:eastAsia="仿宋_GB2312" w:cs="仿宋_GB2312"/>
          <w:snapToGrid w:val="0"/>
          <w:kern w:val="0"/>
          <w:sz w:val="32"/>
          <w:szCs w:val="32"/>
        </w:rPr>
        <w:t>.竞赛时间</w:t>
      </w:r>
      <w:r>
        <w:rPr>
          <w:rFonts w:ascii="仿宋_GB2312" w:hAnsi="仿宋" w:eastAsia="仿宋_GB2312" w:cs="仿宋_GB2312"/>
          <w:snapToGrid w:val="0"/>
          <w:kern w:val="0"/>
          <w:sz w:val="32"/>
          <w:szCs w:val="32"/>
          <w:highlight w:val="none"/>
        </w:rPr>
        <w:t>4</w:t>
      </w:r>
      <w:r>
        <w:rPr>
          <w:rFonts w:hint="eastAsia" w:ascii="仿宋_GB2312" w:hAnsi="仿宋" w:eastAsia="仿宋_GB2312" w:cs="仿宋_GB2312"/>
          <w:snapToGrid w:val="0"/>
          <w:kern w:val="0"/>
          <w:sz w:val="32"/>
          <w:szCs w:val="32"/>
        </w:rPr>
        <w:t>小时，竞赛连续进行。</w:t>
      </w:r>
    </w:p>
    <w:p w14:paraId="30CF622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 w:hAnsi="仿宋" w:eastAsia="仿宋" w:cs="仿宋_GB2312"/>
          <w:snapToGrid w:val="0"/>
          <w:kern w:val="0"/>
          <w:sz w:val="32"/>
          <w:szCs w:val="32"/>
        </w:rPr>
      </w:pPr>
      <w:r>
        <w:rPr>
          <w:rFonts w:hint="eastAsia" w:ascii="仿宋_GB2312" w:hAnsi="仿宋" w:eastAsia="仿宋_GB2312" w:cs="仿宋_GB2312"/>
          <w:snapToGrid w:val="0"/>
          <w:kern w:val="0"/>
          <w:sz w:val="32"/>
          <w:szCs w:val="32"/>
        </w:rPr>
        <w:t>竞赛内容构成如下：</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989"/>
        <w:gridCol w:w="6313"/>
      </w:tblGrid>
      <w:tr w14:paraId="28A44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198" w:type="pct"/>
            <w:shd w:val="clear" w:color="auto" w:fill="D8D8D8"/>
            <w:tcMar>
              <w:top w:w="15" w:type="dxa"/>
              <w:left w:w="15" w:type="dxa"/>
              <w:bottom w:w="0" w:type="dxa"/>
              <w:right w:w="15" w:type="dxa"/>
            </w:tcMar>
            <w:vAlign w:val="center"/>
          </w:tcPr>
          <w:p w14:paraId="2D54D54E">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考核环节</w:t>
            </w:r>
          </w:p>
        </w:tc>
        <w:tc>
          <w:tcPr>
            <w:tcW w:w="3801" w:type="pct"/>
            <w:shd w:val="clear" w:color="auto" w:fill="D8D8D8"/>
            <w:tcMar>
              <w:top w:w="15" w:type="dxa"/>
              <w:left w:w="15" w:type="dxa"/>
              <w:bottom w:w="0" w:type="dxa"/>
              <w:right w:w="15" w:type="dxa"/>
            </w:tcMar>
            <w:vAlign w:val="center"/>
          </w:tcPr>
          <w:p w14:paraId="38189A6E">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考核知识点和技能点</w:t>
            </w:r>
          </w:p>
        </w:tc>
      </w:tr>
      <w:tr w14:paraId="1B5EF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 w:hRule="atLeast"/>
        </w:trPr>
        <w:tc>
          <w:tcPr>
            <w:tcW w:w="1198" w:type="pct"/>
            <w:vMerge w:val="restart"/>
            <w:shd w:val="clear" w:color="auto" w:fill="FFFFFF"/>
            <w:vAlign w:val="center"/>
          </w:tcPr>
          <w:p w14:paraId="34229946">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3801" w:type="pct"/>
            <w:shd w:val="clear" w:color="auto" w:fill="FFFFFF"/>
            <w:tcMar>
              <w:top w:w="15" w:type="dxa"/>
              <w:left w:w="15" w:type="dxa"/>
              <w:bottom w:w="0" w:type="dxa"/>
              <w:right w:w="15" w:type="dxa"/>
            </w:tcMar>
            <w:vAlign w:val="center"/>
          </w:tcPr>
          <w:p w14:paraId="0923057C">
            <w:pPr>
              <w:adjustRightInd w:val="0"/>
              <w:snapToGrid w:val="0"/>
              <w:rPr>
                <w:rFonts w:ascii="仿宋_GB2312" w:hAnsi="仿宋_GB2312" w:eastAsia="仿宋_GB2312" w:cs="仿宋_GB2312"/>
                <w:sz w:val="32"/>
                <w:szCs w:val="32"/>
              </w:rPr>
            </w:pPr>
            <w:r>
              <w:rPr>
                <w:rFonts w:hint="eastAsia" w:ascii="仿宋_GB2312" w:hAnsi="仿宋_GB2312" w:eastAsia="仿宋_GB2312" w:cs="仿宋_GB2312"/>
                <w:sz w:val="32"/>
                <w:szCs w:val="32"/>
              </w:rPr>
              <w:t>完成节点、用户权限、目录、存储及运行依赖等配置。</w:t>
            </w:r>
          </w:p>
        </w:tc>
      </w:tr>
      <w:tr w14:paraId="1DCD9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9" w:hRule="atLeast"/>
        </w:trPr>
        <w:tc>
          <w:tcPr>
            <w:tcW w:w="1198" w:type="pct"/>
            <w:vMerge w:val="continue"/>
            <w:shd w:val="clear" w:color="auto" w:fill="FFFFFF"/>
            <w:vAlign w:val="center"/>
          </w:tcPr>
          <w:p w14:paraId="1026627D">
            <w:pPr>
              <w:adjustRightInd w:val="0"/>
              <w:snapToGrid w:val="0"/>
              <w:jc w:val="center"/>
              <w:rPr>
                <w:rFonts w:hint="eastAsia" w:ascii="仿宋_GB2312" w:hAnsi="仿宋" w:eastAsia="仿宋_GB2312" w:cs="仿宋_GB2312"/>
                <w:snapToGrid w:val="0"/>
                <w:kern w:val="0"/>
                <w:sz w:val="32"/>
                <w:szCs w:val="32"/>
              </w:rPr>
            </w:pPr>
          </w:p>
        </w:tc>
        <w:tc>
          <w:tcPr>
            <w:tcW w:w="3801" w:type="pct"/>
            <w:shd w:val="clear" w:color="auto" w:fill="FFFFFF"/>
            <w:tcMar>
              <w:top w:w="15" w:type="dxa"/>
              <w:left w:w="15" w:type="dxa"/>
              <w:bottom w:w="0" w:type="dxa"/>
              <w:right w:w="15" w:type="dxa"/>
            </w:tcMar>
            <w:vAlign w:val="center"/>
          </w:tcPr>
          <w:p w14:paraId="5832A406">
            <w:pPr>
              <w:adjustRightInd w:val="0"/>
              <w:snapToGrid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实现Hadoop</w:t>
            </w:r>
            <w:r>
              <w:rPr>
                <w:rFonts w:hint="eastAsia" w:ascii="仿宋_GB2312" w:hAnsi="仿宋_GB2312" w:eastAsia="仿宋_GB2312" w:cs="仿宋_GB2312"/>
                <w:sz w:val="32"/>
                <w:szCs w:val="32"/>
                <w:lang w:val="en-US" w:eastAsia="zh-CN"/>
              </w:rPr>
              <w:t>生态圈</w:t>
            </w:r>
            <w:r>
              <w:rPr>
                <w:rFonts w:hint="eastAsia" w:ascii="仿宋_GB2312" w:hAnsi="仿宋_GB2312" w:eastAsia="仿宋_GB2312" w:cs="仿宋_GB2312"/>
                <w:sz w:val="32"/>
                <w:szCs w:val="32"/>
              </w:rPr>
              <w:t>平台的安装部署和其他常用组件的安装部署，并对搭建好的组件进行可用性验证。</w:t>
            </w:r>
          </w:p>
        </w:tc>
      </w:tr>
      <w:tr w14:paraId="3431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9" w:hRule="atLeast"/>
        </w:trPr>
        <w:tc>
          <w:tcPr>
            <w:tcW w:w="1198" w:type="pct"/>
            <w:vMerge w:val="continue"/>
            <w:shd w:val="clear" w:color="auto" w:fill="FFFFFF"/>
            <w:vAlign w:val="center"/>
          </w:tcPr>
          <w:p w14:paraId="58F33315">
            <w:pPr>
              <w:adjustRightInd w:val="0"/>
              <w:snapToGrid w:val="0"/>
              <w:jc w:val="center"/>
              <w:rPr>
                <w:rFonts w:hint="eastAsia" w:ascii="仿宋_GB2312" w:hAnsi="仿宋" w:eastAsia="仿宋_GB2312" w:cs="仿宋_GB2312"/>
                <w:snapToGrid w:val="0"/>
                <w:kern w:val="0"/>
                <w:sz w:val="32"/>
                <w:szCs w:val="32"/>
              </w:rPr>
            </w:pPr>
          </w:p>
        </w:tc>
        <w:tc>
          <w:tcPr>
            <w:tcW w:w="3801" w:type="pct"/>
            <w:shd w:val="clear" w:color="auto" w:fill="FFFFFF"/>
            <w:tcMar>
              <w:top w:w="15" w:type="dxa"/>
              <w:left w:w="15" w:type="dxa"/>
              <w:bottom w:w="0" w:type="dxa"/>
              <w:right w:w="15" w:type="dxa"/>
            </w:tcMar>
            <w:vAlign w:val="center"/>
          </w:tcPr>
          <w:p w14:paraId="0ED6022D">
            <w:pPr>
              <w:adjustRightInd w:val="0"/>
              <w:snapToGrid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能够验证节点、存储、计算资源与任务运行状态，正确识别异常信息，并提交有效的检查结果。</w:t>
            </w:r>
          </w:p>
        </w:tc>
      </w:tr>
      <w:tr w14:paraId="0F3DF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198" w:type="pct"/>
            <w:vMerge w:val="restart"/>
            <w:shd w:val="clear" w:color="auto" w:fill="FFFFFF"/>
            <w:tcMar>
              <w:top w:w="15" w:type="dxa"/>
              <w:left w:w="15" w:type="dxa"/>
              <w:bottom w:w="0" w:type="dxa"/>
              <w:right w:w="15" w:type="dxa"/>
            </w:tcMar>
            <w:vAlign w:val="center"/>
          </w:tcPr>
          <w:p w14:paraId="66B5954B">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大数据接入与采集</w:t>
            </w:r>
          </w:p>
        </w:tc>
        <w:tc>
          <w:tcPr>
            <w:tcW w:w="3801" w:type="pct"/>
            <w:shd w:val="clear" w:color="auto" w:fill="FFFFFF"/>
            <w:tcMar>
              <w:top w:w="15" w:type="dxa"/>
              <w:left w:w="15" w:type="dxa"/>
              <w:bottom w:w="0" w:type="dxa"/>
              <w:right w:w="15" w:type="dxa"/>
            </w:tcMar>
            <w:vAlign w:val="center"/>
          </w:tcPr>
          <w:p w14:paraId="1AA9CE22">
            <w:pPr>
              <w:adjustRightInd w:val="0"/>
              <w:snapToGrid w:val="0"/>
              <w:rPr>
                <w:rFonts w:ascii="仿宋_GB2312" w:hAnsi="仿宋_GB2312" w:eastAsia="仿宋_GB2312" w:cs="仿宋_GB2312"/>
                <w:sz w:val="32"/>
                <w:szCs w:val="32"/>
              </w:rPr>
            </w:pPr>
            <w:r>
              <w:rPr>
                <w:rFonts w:hint="eastAsia" w:ascii="仿宋_GB2312" w:hAnsi="仿宋_GB2312" w:eastAsia="仿宋_GB2312" w:cs="仿宋_GB2312"/>
                <w:sz w:val="32"/>
                <w:szCs w:val="32"/>
              </w:rPr>
              <w:t>实现离线数据抽取，</w:t>
            </w:r>
            <w:r>
              <w:rPr>
                <w:rFonts w:hint="eastAsia" w:ascii="仿宋_GB2312" w:hAnsi="仿宋_GB2312" w:eastAsia="仿宋_GB2312" w:cs="仿宋_GB2312"/>
                <w:sz w:val="32"/>
                <w:szCs w:val="32"/>
                <w:u w:val="none"/>
              </w:rPr>
              <w:t>使用Spark抽取MySQL数据表中的增量数据</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rPr>
              <w:t>并写入Hive</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ods层指定的分区表中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并对数据进行验证</w:t>
            </w:r>
            <w:r>
              <w:rPr>
                <w:rFonts w:hint="eastAsia" w:ascii="仿宋_GB2312" w:hAnsi="仿宋_GB2312" w:eastAsia="仿宋_GB2312" w:cs="仿宋_GB2312"/>
                <w:sz w:val="32"/>
                <w:szCs w:val="32"/>
              </w:rPr>
              <w:t>。</w:t>
            </w:r>
          </w:p>
        </w:tc>
      </w:tr>
      <w:tr w14:paraId="53E0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198" w:type="pct"/>
            <w:vMerge w:val="continue"/>
            <w:shd w:val="clear" w:color="auto" w:fill="FFFFFF"/>
            <w:vAlign w:val="center"/>
          </w:tcPr>
          <w:p w14:paraId="5E4D22F6">
            <w:pPr>
              <w:adjustRightInd w:val="0"/>
              <w:snapToGrid w:val="0"/>
              <w:jc w:val="center"/>
              <w:rPr>
                <w:rFonts w:ascii="仿宋_GB2312" w:hAnsi="仿宋" w:eastAsia="仿宋_GB2312" w:cs="仿宋_GB2312"/>
                <w:snapToGrid w:val="0"/>
                <w:kern w:val="0"/>
                <w:sz w:val="32"/>
                <w:szCs w:val="32"/>
              </w:rPr>
            </w:pPr>
          </w:p>
        </w:tc>
        <w:tc>
          <w:tcPr>
            <w:tcW w:w="3801" w:type="pct"/>
            <w:shd w:val="clear" w:color="auto" w:fill="FFFFFF"/>
            <w:tcMar>
              <w:top w:w="15" w:type="dxa"/>
              <w:left w:w="15" w:type="dxa"/>
              <w:bottom w:w="0" w:type="dxa"/>
              <w:right w:w="15" w:type="dxa"/>
            </w:tcMar>
            <w:vAlign w:val="center"/>
          </w:tcPr>
          <w:p w14:paraId="3BD21F7B">
            <w:pPr>
              <w:adjustRightInd w:val="0"/>
              <w:snapToGrid w:val="0"/>
              <w:rPr>
                <w:rFonts w:ascii="仿宋_GB2312" w:hAnsi="仿宋_GB2312" w:eastAsia="仿宋_GB2312" w:cs="仿宋_GB2312"/>
                <w:sz w:val="32"/>
                <w:szCs w:val="32"/>
              </w:rPr>
            </w:pPr>
            <w:r>
              <w:rPr>
                <w:rFonts w:hint="eastAsia" w:ascii="仿宋_GB2312" w:hAnsi="仿宋_GB2312" w:eastAsia="仿宋_GB2312" w:cs="仿宋_GB2312"/>
                <w:sz w:val="32"/>
                <w:szCs w:val="32"/>
              </w:rPr>
              <w:t>实现实时数据采集，使用Flume、Zookeeper、Kafka组件完成数据采集与存储。</w:t>
            </w:r>
          </w:p>
        </w:tc>
      </w:tr>
      <w:tr w14:paraId="200C8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198" w:type="pct"/>
            <w:vMerge w:val="restart"/>
            <w:shd w:val="clear" w:color="auto" w:fill="FFFFFF"/>
            <w:tcMar>
              <w:top w:w="15" w:type="dxa"/>
              <w:left w:w="15" w:type="dxa"/>
              <w:bottom w:w="0" w:type="dxa"/>
              <w:right w:w="15" w:type="dxa"/>
            </w:tcMar>
            <w:vAlign w:val="center"/>
          </w:tcPr>
          <w:p w14:paraId="7897BB1C">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大数据处理与分析</w:t>
            </w:r>
          </w:p>
        </w:tc>
        <w:tc>
          <w:tcPr>
            <w:tcW w:w="3801" w:type="pct"/>
            <w:shd w:val="clear" w:color="auto" w:fill="FFFFFF"/>
            <w:tcMar>
              <w:top w:w="15" w:type="dxa"/>
              <w:left w:w="15" w:type="dxa"/>
              <w:bottom w:w="0" w:type="dxa"/>
              <w:right w:w="15" w:type="dxa"/>
            </w:tcMar>
            <w:vAlign w:val="center"/>
          </w:tcPr>
          <w:p w14:paraId="723FA547">
            <w:pPr>
              <w:adjustRightInd w:val="0"/>
              <w:snapToGrid w:val="0"/>
              <w:rPr>
                <w:rFonts w:ascii="仿宋_GB2312" w:hAnsi="仿宋_GB2312" w:eastAsia="仿宋_GB2312" w:cs="仿宋_GB2312"/>
                <w:sz w:val="32"/>
                <w:szCs w:val="32"/>
              </w:rPr>
            </w:pPr>
            <w:r>
              <w:rPr>
                <w:rFonts w:hint="eastAsia" w:ascii="仿宋_GB2312" w:hAnsi="仿宋_GB2312" w:eastAsia="仿宋_GB2312" w:cs="仿宋_GB2312"/>
                <w:sz w:val="32"/>
                <w:szCs w:val="32"/>
              </w:rPr>
              <w:t>使用Spark对离线数据进程处理，包括数据清洗、合并、去重、筛选、排序、数据类型转换等操作。</w:t>
            </w:r>
          </w:p>
        </w:tc>
      </w:tr>
      <w:tr w14:paraId="61D3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198" w:type="pct"/>
            <w:vMerge w:val="continue"/>
            <w:shd w:val="clear" w:color="auto" w:fill="FFFFFF"/>
            <w:tcMar>
              <w:top w:w="15" w:type="dxa"/>
              <w:left w:w="15" w:type="dxa"/>
              <w:bottom w:w="0" w:type="dxa"/>
              <w:right w:w="15" w:type="dxa"/>
            </w:tcMar>
            <w:vAlign w:val="center"/>
          </w:tcPr>
          <w:p w14:paraId="2CE9DC6E">
            <w:pPr>
              <w:adjustRightInd w:val="0"/>
              <w:snapToGrid w:val="0"/>
              <w:jc w:val="center"/>
              <w:rPr>
                <w:rFonts w:hint="eastAsia" w:ascii="仿宋_GB2312" w:hAnsi="仿宋" w:eastAsia="仿宋_GB2312" w:cs="仿宋_GB2312"/>
                <w:snapToGrid w:val="0"/>
                <w:kern w:val="0"/>
                <w:sz w:val="32"/>
                <w:szCs w:val="32"/>
              </w:rPr>
            </w:pPr>
          </w:p>
        </w:tc>
        <w:tc>
          <w:tcPr>
            <w:tcW w:w="3801" w:type="pct"/>
            <w:shd w:val="clear" w:color="auto" w:fill="FFFFFF"/>
            <w:tcMar>
              <w:top w:w="15" w:type="dxa"/>
              <w:left w:w="15" w:type="dxa"/>
              <w:bottom w:w="0" w:type="dxa"/>
              <w:right w:w="15" w:type="dxa"/>
            </w:tcMar>
            <w:vAlign w:val="center"/>
          </w:tcPr>
          <w:p w14:paraId="5EBB0F18">
            <w:pPr>
              <w:adjustRightInd w:val="0"/>
              <w:snapToGrid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使用Spark对数据进行处理计算，并将计算结果存入MySQL、Hive</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w:t>
            </w:r>
          </w:p>
        </w:tc>
      </w:tr>
      <w:tr w14:paraId="2955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12" w:hRule="atLeast"/>
        </w:trPr>
        <w:tc>
          <w:tcPr>
            <w:tcW w:w="1198" w:type="pct"/>
            <w:vMerge w:val="continue"/>
            <w:shd w:val="clear" w:color="auto" w:fill="FFFFFF"/>
            <w:tcMar>
              <w:top w:w="15" w:type="dxa"/>
              <w:left w:w="15" w:type="dxa"/>
              <w:bottom w:w="0" w:type="dxa"/>
              <w:right w:w="15" w:type="dxa"/>
            </w:tcMar>
            <w:vAlign w:val="center"/>
          </w:tcPr>
          <w:p w14:paraId="7627A2E2">
            <w:pPr>
              <w:adjustRightInd w:val="0"/>
              <w:snapToGrid w:val="0"/>
              <w:jc w:val="center"/>
              <w:rPr>
                <w:rFonts w:hint="eastAsia" w:ascii="仿宋_GB2312" w:hAnsi="仿宋" w:eastAsia="仿宋_GB2312" w:cs="仿宋_GB2312"/>
                <w:snapToGrid w:val="0"/>
                <w:kern w:val="0"/>
                <w:sz w:val="32"/>
                <w:szCs w:val="32"/>
              </w:rPr>
            </w:pPr>
          </w:p>
        </w:tc>
        <w:tc>
          <w:tcPr>
            <w:tcW w:w="3801" w:type="pct"/>
            <w:shd w:val="clear" w:color="auto" w:fill="FFFFFF"/>
            <w:tcMar>
              <w:top w:w="15" w:type="dxa"/>
              <w:left w:w="15" w:type="dxa"/>
              <w:bottom w:w="0" w:type="dxa"/>
              <w:right w:w="15" w:type="dxa"/>
            </w:tcMar>
            <w:vAlign w:val="center"/>
          </w:tcPr>
          <w:p w14:paraId="702B7123">
            <w:pPr>
              <w:adjustRightInd w:val="0"/>
              <w:snapToGrid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使用</w:t>
            </w:r>
            <w:r>
              <w:rPr>
                <w:rFonts w:hint="eastAsia" w:ascii="仿宋_GB2312" w:hAnsi="仿宋" w:eastAsia="仿宋_GB2312" w:cs="仿宋_GB2312"/>
                <w:snapToGrid w:val="0"/>
                <w:kern w:val="0"/>
                <w:sz w:val="32"/>
                <w:szCs w:val="32"/>
              </w:rPr>
              <w:t>Flink、Kafka对实时数据进行数据统计与数值运算，并将结果输出或写入MySQL、Hive中。</w:t>
            </w:r>
          </w:p>
        </w:tc>
      </w:tr>
      <w:tr w14:paraId="2C3C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198" w:type="pct"/>
            <w:vMerge w:val="restart"/>
            <w:shd w:val="clear" w:color="auto" w:fill="FFFFFF"/>
            <w:vAlign w:val="center"/>
          </w:tcPr>
          <w:p w14:paraId="481400C7">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数据可视化应用</w:t>
            </w:r>
          </w:p>
        </w:tc>
        <w:tc>
          <w:tcPr>
            <w:tcW w:w="3801" w:type="pct"/>
            <w:shd w:val="clear" w:color="auto" w:fill="FFFFFF"/>
            <w:tcMar>
              <w:top w:w="15" w:type="dxa"/>
              <w:left w:w="15" w:type="dxa"/>
              <w:bottom w:w="0" w:type="dxa"/>
              <w:right w:w="15" w:type="dxa"/>
            </w:tcMar>
            <w:vAlign w:val="center"/>
          </w:tcPr>
          <w:p w14:paraId="04173302">
            <w:pPr>
              <w:adjustRightInd w:val="0"/>
              <w:snapToGrid w:val="0"/>
              <w:rPr>
                <w:rFonts w:ascii="仿宋_GB2312" w:hAnsi="仿宋_GB2312" w:eastAsia="仿宋_GB2312" w:cs="仿宋_GB2312"/>
                <w:sz w:val="32"/>
                <w:szCs w:val="32"/>
              </w:rPr>
            </w:pPr>
            <w:r>
              <w:rPr>
                <w:rFonts w:hint="eastAsia" w:ascii="仿宋_GB2312" w:hAnsi="仿宋_GB2312" w:eastAsia="仿宋_GB2312" w:cs="仿宋_GB2312"/>
                <w:sz w:val="32"/>
                <w:szCs w:val="32"/>
              </w:rPr>
              <w:t>基于Python语言，</w:t>
            </w:r>
            <w:r>
              <w:rPr>
                <w:rFonts w:hint="eastAsia" w:ascii="仿宋_GB2312" w:hAnsi="仿宋" w:eastAsia="仿宋_GB2312" w:cs="仿宋_GB2312"/>
                <w:snapToGrid w:val="0"/>
                <w:kern w:val="0"/>
                <w:sz w:val="32"/>
                <w:szCs w:val="32"/>
              </w:rPr>
              <w:t>根据业务需求构建分析指标，完成数据筛选与统计。</w:t>
            </w:r>
          </w:p>
        </w:tc>
      </w:tr>
      <w:tr w14:paraId="2C00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198" w:type="pct"/>
            <w:vMerge w:val="continue"/>
            <w:shd w:val="clear" w:color="auto" w:fill="FFFFFF"/>
            <w:vAlign w:val="center"/>
          </w:tcPr>
          <w:p w14:paraId="15D6528C">
            <w:pPr>
              <w:adjustRightInd w:val="0"/>
              <w:snapToGrid w:val="0"/>
              <w:jc w:val="center"/>
              <w:rPr>
                <w:rFonts w:hint="eastAsia" w:ascii="仿宋_GB2312" w:hAnsi="仿宋" w:eastAsia="仿宋_GB2312" w:cs="仿宋_GB2312"/>
                <w:snapToGrid w:val="0"/>
                <w:kern w:val="0"/>
                <w:sz w:val="32"/>
                <w:szCs w:val="32"/>
              </w:rPr>
            </w:pPr>
          </w:p>
        </w:tc>
        <w:tc>
          <w:tcPr>
            <w:tcW w:w="3801" w:type="pct"/>
            <w:shd w:val="clear" w:color="auto" w:fill="FFFFFF"/>
            <w:tcMar>
              <w:top w:w="15" w:type="dxa"/>
              <w:left w:w="15" w:type="dxa"/>
              <w:bottom w:w="0" w:type="dxa"/>
              <w:right w:w="15" w:type="dxa"/>
            </w:tcMar>
            <w:vAlign w:val="center"/>
          </w:tcPr>
          <w:p w14:paraId="36BCFF5D">
            <w:pPr>
              <w:adjustRightInd w:val="0"/>
              <w:snapToGrid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使用Mat</w:t>
            </w:r>
            <w:r>
              <w:rPr>
                <w:rFonts w:ascii="仿宋_GB2312" w:hAnsi="仿宋_GB2312" w:eastAsia="仿宋_GB2312" w:cs="仿宋_GB2312"/>
                <w:sz w:val="32"/>
                <w:szCs w:val="32"/>
              </w:rPr>
              <w:t>plotlib</w:t>
            </w:r>
            <w:r>
              <w:rPr>
                <w:rFonts w:hint="eastAsia" w:ascii="仿宋_GB2312" w:hAnsi="仿宋_GB2312" w:eastAsia="仿宋_GB2312" w:cs="仿宋_GB2312"/>
                <w:sz w:val="32"/>
                <w:szCs w:val="32"/>
              </w:rPr>
              <w:t>、p</w:t>
            </w:r>
            <w:r>
              <w:rPr>
                <w:rFonts w:ascii="仿宋_GB2312" w:hAnsi="仿宋_GB2312" w:eastAsia="仿宋_GB2312" w:cs="仿宋_GB2312"/>
                <w:sz w:val="32"/>
                <w:szCs w:val="32"/>
              </w:rPr>
              <w:t>yecharts</w:t>
            </w:r>
            <w:r>
              <w:rPr>
                <w:rFonts w:hint="eastAsia" w:ascii="仿宋_GB2312" w:hAnsi="仿宋_GB2312" w:eastAsia="仿宋_GB2312" w:cs="仿宋_GB2312"/>
                <w:sz w:val="32"/>
                <w:szCs w:val="32"/>
              </w:rPr>
              <w:t>，按业务需求绘制可视化图表，并存储图表文件。</w:t>
            </w:r>
          </w:p>
        </w:tc>
      </w:tr>
      <w:tr w14:paraId="55EB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198" w:type="pct"/>
            <w:shd w:val="clear" w:color="auto" w:fill="FFFFFF"/>
            <w:tcMar>
              <w:top w:w="15" w:type="dxa"/>
              <w:left w:w="15" w:type="dxa"/>
              <w:bottom w:w="0" w:type="dxa"/>
              <w:right w:w="15" w:type="dxa"/>
            </w:tcMar>
            <w:vAlign w:val="center"/>
          </w:tcPr>
          <w:p w14:paraId="059DFEFA">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3801" w:type="pct"/>
            <w:shd w:val="clear" w:color="auto" w:fill="FFFFFF"/>
            <w:tcMar>
              <w:top w:w="15" w:type="dxa"/>
              <w:left w:w="15" w:type="dxa"/>
              <w:bottom w:w="0" w:type="dxa"/>
              <w:right w:w="15" w:type="dxa"/>
            </w:tcMar>
            <w:vAlign w:val="center"/>
          </w:tcPr>
          <w:p w14:paraId="1AA59D33">
            <w:pPr>
              <w:adjustRightInd w:val="0"/>
              <w:snapToGrid w:val="0"/>
              <w:rPr>
                <w:rFonts w:ascii="仿宋_GB2312" w:hAnsi="仿宋_GB2312" w:eastAsia="仿宋_GB2312" w:cs="仿宋_GB2312"/>
                <w:sz w:val="32"/>
                <w:szCs w:val="32"/>
              </w:rPr>
            </w:pPr>
            <w:r>
              <w:rPr>
                <w:rFonts w:hint="eastAsia" w:ascii="仿宋_GB2312" w:hAnsi="仿宋_GB2312" w:eastAsia="仿宋_GB2312" w:cs="仿宋_GB2312"/>
                <w:sz w:val="32"/>
                <w:szCs w:val="32"/>
              </w:rPr>
              <w:t>文档能力、综合分析能力</w:t>
            </w:r>
          </w:p>
        </w:tc>
      </w:tr>
    </w:tbl>
    <w:p w14:paraId="1FDE2402">
      <w:pPr>
        <w:tabs>
          <w:tab w:val="left" w:pos="567"/>
        </w:tabs>
        <w:snapToGrid w:val="0"/>
        <w:spacing w:line="560" w:lineRule="exac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竞赛各阶段分值权重和时间分布如下：</w:t>
      </w:r>
    </w:p>
    <w:tbl>
      <w:tblPr>
        <w:tblStyle w:val="13"/>
        <w:tblW w:w="8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1"/>
        <w:gridCol w:w="1560"/>
        <w:gridCol w:w="2285"/>
      </w:tblGrid>
      <w:tr w14:paraId="7EB1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531" w:type="dxa"/>
            <w:shd w:val="clear" w:color="auto" w:fill="D8D8D8"/>
            <w:vAlign w:val="center"/>
          </w:tcPr>
          <w:p w14:paraId="2818140E">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阶段</w:t>
            </w:r>
          </w:p>
        </w:tc>
        <w:tc>
          <w:tcPr>
            <w:tcW w:w="1560" w:type="dxa"/>
            <w:shd w:val="clear" w:color="auto" w:fill="D8D8D8"/>
            <w:vAlign w:val="center"/>
          </w:tcPr>
          <w:p w14:paraId="3EC620D2">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竞赛时间</w:t>
            </w:r>
          </w:p>
        </w:tc>
        <w:tc>
          <w:tcPr>
            <w:tcW w:w="2285" w:type="dxa"/>
            <w:shd w:val="clear" w:color="auto" w:fill="D8D8D8"/>
            <w:vAlign w:val="center"/>
          </w:tcPr>
          <w:p w14:paraId="51E5F9EB">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分值权重</w:t>
            </w:r>
          </w:p>
        </w:tc>
      </w:tr>
      <w:tr w14:paraId="584F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7F5C0A69">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1560" w:type="dxa"/>
            <w:vMerge w:val="restart"/>
            <w:vAlign w:val="center"/>
          </w:tcPr>
          <w:p w14:paraId="09085369">
            <w:pPr>
              <w:adjustRightInd w:val="0"/>
              <w:snapToGrid w:val="0"/>
              <w:jc w:val="center"/>
              <w:rPr>
                <w:rFonts w:ascii="仿宋_GB2312" w:hAnsi="仿宋" w:eastAsia="仿宋_GB2312" w:cs="仿宋_GB2312"/>
                <w:snapToGrid w:val="0"/>
                <w:kern w:val="0"/>
                <w:sz w:val="32"/>
                <w:szCs w:val="32"/>
              </w:rPr>
            </w:pPr>
            <w:r>
              <w:rPr>
                <w:rFonts w:ascii="仿宋_GB2312" w:hAnsi="仿宋" w:eastAsia="仿宋_GB2312" w:cs="仿宋_GB2312"/>
                <w:snapToGrid w:val="0"/>
                <w:kern w:val="0"/>
                <w:sz w:val="32"/>
                <w:szCs w:val="32"/>
              </w:rPr>
              <w:t>4</w:t>
            </w:r>
            <w:r>
              <w:rPr>
                <w:rFonts w:hint="eastAsia" w:ascii="仿宋_GB2312" w:hAnsi="仿宋" w:eastAsia="仿宋_GB2312" w:cs="仿宋_GB2312"/>
                <w:snapToGrid w:val="0"/>
                <w:kern w:val="0"/>
                <w:sz w:val="32"/>
                <w:szCs w:val="32"/>
              </w:rPr>
              <w:t>小时</w:t>
            </w:r>
          </w:p>
        </w:tc>
        <w:tc>
          <w:tcPr>
            <w:tcW w:w="2285" w:type="dxa"/>
            <w:vAlign w:val="center"/>
          </w:tcPr>
          <w:p w14:paraId="1F74A0F6">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w:t>
            </w:r>
            <w:r>
              <w:rPr>
                <w:rFonts w:ascii="仿宋_GB2312" w:hAnsi="仿宋" w:eastAsia="仿宋_GB2312" w:cs="仿宋_GB2312"/>
                <w:snapToGrid w:val="0"/>
                <w:kern w:val="0"/>
                <w:sz w:val="32"/>
                <w:szCs w:val="32"/>
              </w:rPr>
              <w:t>2</w:t>
            </w:r>
            <w:r>
              <w:rPr>
                <w:rFonts w:hint="eastAsia" w:ascii="仿宋_GB2312" w:hAnsi="仿宋" w:eastAsia="仿宋_GB2312" w:cs="仿宋_GB2312"/>
                <w:snapToGrid w:val="0"/>
                <w:kern w:val="0"/>
                <w:sz w:val="32"/>
                <w:szCs w:val="32"/>
              </w:rPr>
              <w:t>0%</w:t>
            </w:r>
          </w:p>
        </w:tc>
      </w:tr>
      <w:tr w14:paraId="611A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092847A1">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大数据接入与采集</w:t>
            </w:r>
          </w:p>
        </w:tc>
        <w:tc>
          <w:tcPr>
            <w:tcW w:w="1560" w:type="dxa"/>
            <w:vMerge w:val="continue"/>
            <w:vAlign w:val="center"/>
          </w:tcPr>
          <w:p w14:paraId="6950A0AF">
            <w:pPr>
              <w:adjustRightInd w:val="0"/>
              <w:snapToGrid w:val="0"/>
              <w:jc w:val="center"/>
              <w:rPr>
                <w:rFonts w:ascii="仿宋_GB2312" w:hAnsi="仿宋" w:eastAsia="仿宋_GB2312" w:cs="仿宋_GB2312"/>
                <w:snapToGrid w:val="0"/>
                <w:kern w:val="0"/>
                <w:sz w:val="32"/>
                <w:szCs w:val="32"/>
              </w:rPr>
            </w:pPr>
          </w:p>
        </w:tc>
        <w:tc>
          <w:tcPr>
            <w:tcW w:w="2285" w:type="dxa"/>
            <w:vAlign w:val="center"/>
          </w:tcPr>
          <w:p w14:paraId="5531586D">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w:t>
            </w:r>
            <w:r>
              <w:rPr>
                <w:rFonts w:ascii="仿宋_GB2312" w:hAnsi="仿宋" w:eastAsia="仿宋_GB2312" w:cs="仿宋_GB2312"/>
                <w:snapToGrid w:val="0"/>
                <w:kern w:val="0"/>
                <w:sz w:val="32"/>
                <w:szCs w:val="32"/>
              </w:rPr>
              <w:t>20</w:t>
            </w:r>
            <w:r>
              <w:rPr>
                <w:rFonts w:hint="eastAsia" w:ascii="仿宋_GB2312" w:hAnsi="仿宋" w:eastAsia="仿宋_GB2312" w:cs="仿宋_GB2312"/>
                <w:snapToGrid w:val="0"/>
                <w:kern w:val="0"/>
                <w:sz w:val="32"/>
                <w:szCs w:val="32"/>
              </w:rPr>
              <w:t>%</w:t>
            </w:r>
          </w:p>
        </w:tc>
      </w:tr>
      <w:tr w14:paraId="6F0B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46618317">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大数据处理与分析</w:t>
            </w:r>
          </w:p>
        </w:tc>
        <w:tc>
          <w:tcPr>
            <w:tcW w:w="1560" w:type="dxa"/>
            <w:vMerge w:val="continue"/>
            <w:vAlign w:val="center"/>
          </w:tcPr>
          <w:p w14:paraId="25EED0D7">
            <w:pPr>
              <w:adjustRightInd w:val="0"/>
              <w:snapToGrid w:val="0"/>
              <w:jc w:val="center"/>
              <w:rPr>
                <w:rFonts w:ascii="仿宋_GB2312" w:hAnsi="仿宋" w:eastAsia="仿宋_GB2312" w:cs="仿宋_GB2312"/>
                <w:snapToGrid w:val="0"/>
                <w:kern w:val="0"/>
                <w:sz w:val="32"/>
                <w:szCs w:val="32"/>
              </w:rPr>
            </w:pPr>
          </w:p>
        </w:tc>
        <w:tc>
          <w:tcPr>
            <w:tcW w:w="2285" w:type="dxa"/>
            <w:vAlign w:val="center"/>
          </w:tcPr>
          <w:p w14:paraId="55CE8685">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w:t>
            </w:r>
            <w:r>
              <w:rPr>
                <w:rFonts w:ascii="仿宋_GB2312" w:hAnsi="仿宋" w:eastAsia="仿宋_GB2312" w:cs="仿宋_GB2312"/>
                <w:snapToGrid w:val="0"/>
                <w:kern w:val="0"/>
                <w:sz w:val="32"/>
                <w:szCs w:val="32"/>
              </w:rPr>
              <w:t>30</w:t>
            </w:r>
            <w:r>
              <w:rPr>
                <w:rFonts w:hint="eastAsia" w:ascii="仿宋_GB2312" w:hAnsi="仿宋" w:eastAsia="仿宋_GB2312" w:cs="仿宋_GB2312"/>
                <w:snapToGrid w:val="0"/>
                <w:kern w:val="0"/>
                <w:sz w:val="32"/>
                <w:szCs w:val="32"/>
              </w:rPr>
              <w:t>%</w:t>
            </w:r>
          </w:p>
        </w:tc>
      </w:tr>
      <w:tr w14:paraId="7D24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2783F9E7">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数据可视化应用</w:t>
            </w:r>
          </w:p>
        </w:tc>
        <w:tc>
          <w:tcPr>
            <w:tcW w:w="1560" w:type="dxa"/>
            <w:vMerge w:val="continue"/>
            <w:vAlign w:val="center"/>
          </w:tcPr>
          <w:p w14:paraId="0D16CB31">
            <w:pPr>
              <w:adjustRightInd w:val="0"/>
              <w:snapToGrid w:val="0"/>
              <w:jc w:val="center"/>
              <w:rPr>
                <w:rFonts w:ascii="仿宋_GB2312" w:hAnsi="仿宋" w:eastAsia="仿宋_GB2312" w:cs="仿宋_GB2312"/>
                <w:snapToGrid w:val="0"/>
                <w:kern w:val="0"/>
                <w:sz w:val="32"/>
                <w:szCs w:val="32"/>
              </w:rPr>
            </w:pPr>
          </w:p>
        </w:tc>
        <w:tc>
          <w:tcPr>
            <w:tcW w:w="2285" w:type="dxa"/>
            <w:vAlign w:val="center"/>
          </w:tcPr>
          <w:p w14:paraId="3E7DDA16">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权重15%</w:t>
            </w:r>
          </w:p>
        </w:tc>
      </w:tr>
      <w:tr w14:paraId="47EA6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76F1108C">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1560" w:type="dxa"/>
            <w:vMerge w:val="continue"/>
            <w:vAlign w:val="center"/>
          </w:tcPr>
          <w:p w14:paraId="1914C1C6">
            <w:pPr>
              <w:adjustRightInd w:val="0"/>
              <w:snapToGrid w:val="0"/>
              <w:jc w:val="center"/>
              <w:rPr>
                <w:rFonts w:ascii="仿宋_GB2312" w:hAnsi="仿宋" w:eastAsia="仿宋_GB2312" w:cs="仿宋_GB2312"/>
                <w:snapToGrid w:val="0"/>
                <w:kern w:val="0"/>
                <w:sz w:val="32"/>
                <w:szCs w:val="32"/>
              </w:rPr>
            </w:pPr>
          </w:p>
        </w:tc>
        <w:tc>
          <w:tcPr>
            <w:tcW w:w="2285" w:type="dxa"/>
            <w:vAlign w:val="center"/>
          </w:tcPr>
          <w:p w14:paraId="4C5A8698">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权重10%</w:t>
            </w:r>
          </w:p>
        </w:tc>
      </w:tr>
      <w:tr w14:paraId="6D810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05B943AA">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团队分工明确合理、操作规范、文明竞赛</w:t>
            </w:r>
          </w:p>
        </w:tc>
        <w:tc>
          <w:tcPr>
            <w:tcW w:w="1560" w:type="dxa"/>
            <w:vMerge w:val="continue"/>
            <w:vAlign w:val="center"/>
          </w:tcPr>
          <w:p w14:paraId="2F658535">
            <w:pPr>
              <w:adjustRightInd w:val="0"/>
              <w:snapToGrid w:val="0"/>
              <w:jc w:val="center"/>
              <w:rPr>
                <w:rFonts w:ascii="仿宋_GB2312" w:hAnsi="仿宋" w:eastAsia="仿宋_GB2312" w:cs="仿宋_GB2312"/>
                <w:snapToGrid w:val="0"/>
                <w:kern w:val="0"/>
                <w:sz w:val="32"/>
                <w:szCs w:val="32"/>
              </w:rPr>
            </w:pPr>
          </w:p>
        </w:tc>
        <w:tc>
          <w:tcPr>
            <w:tcW w:w="2285" w:type="dxa"/>
            <w:vAlign w:val="center"/>
          </w:tcPr>
          <w:p w14:paraId="64B421C9">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权重5%</w:t>
            </w:r>
          </w:p>
        </w:tc>
      </w:tr>
    </w:tbl>
    <w:p w14:paraId="0ACBC369">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highlight w:val="none"/>
        </w:rPr>
      </w:pPr>
      <w:r>
        <w:rPr>
          <w:rFonts w:hint="eastAsia" w:ascii="黑体" w:hAnsi="黑体" w:eastAsia="黑体" w:cs="黑体"/>
          <w:sz w:val="32"/>
          <w:szCs w:val="32"/>
        </w:rPr>
        <w:t>四</w:t>
      </w:r>
      <w:r>
        <w:rPr>
          <w:rFonts w:hint="eastAsia" w:ascii="黑体" w:hAnsi="黑体" w:eastAsia="黑体" w:cs="黑体"/>
          <w:sz w:val="32"/>
          <w:szCs w:val="32"/>
          <w:highlight w:val="none"/>
        </w:rPr>
        <w:t>、竞赛方式</w:t>
      </w:r>
    </w:p>
    <w:p w14:paraId="4614578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highlight w:val="none"/>
        </w:rPr>
      </w:pPr>
      <w:r>
        <w:rPr>
          <w:rFonts w:hint="eastAsia" w:ascii="仿宋_GB2312" w:hAnsi="仿宋" w:eastAsia="仿宋_GB2312" w:cs="仿宋_GB2312"/>
          <w:snapToGrid w:val="0"/>
          <w:kern w:val="0"/>
          <w:sz w:val="32"/>
          <w:szCs w:val="32"/>
          <w:highlight w:val="none"/>
        </w:rPr>
        <w:t>1.参赛选手</w:t>
      </w:r>
      <w:r>
        <w:rPr>
          <w:rFonts w:ascii="仿宋_GB2312" w:hAnsi="宋体" w:eastAsia="仿宋_GB2312" w:cs="仿宋_GB2312"/>
          <w:i w:val="0"/>
          <w:iCs w:val="0"/>
          <w:caps w:val="0"/>
          <w:color w:val="000000"/>
          <w:spacing w:val="0"/>
          <w:sz w:val="32"/>
          <w:szCs w:val="32"/>
          <w:shd w:val="clear" w:fill="FFFFFF"/>
          <w:vertAlign w:val="baseline"/>
        </w:rPr>
        <w:t>须为高等</w:t>
      </w:r>
      <w:r>
        <w:rPr>
          <w:rFonts w:hint="eastAsia" w:ascii="仿宋_GB2312" w:hAnsi="宋体" w:eastAsia="仿宋_GB2312" w:cs="仿宋_GB2312"/>
          <w:i w:val="0"/>
          <w:iCs w:val="0"/>
          <w:caps w:val="0"/>
          <w:color w:val="000000"/>
          <w:spacing w:val="0"/>
          <w:sz w:val="32"/>
          <w:szCs w:val="32"/>
          <w:shd w:val="clear" w:fill="FFFFFF"/>
          <w:vertAlign w:val="baseline"/>
        </w:rPr>
        <w:t>学校全日制在籍高职</w:t>
      </w:r>
      <w:r>
        <w:rPr>
          <w:rFonts w:hint="eastAsia" w:ascii="仿宋_GB2312" w:hAnsi="宋体" w:eastAsia="仿宋_GB2312" w:cs="仿宋_GB2312"/>
          <w:i w:val="0"/>
          <w:iCs w:val="0"/>
          <w:caps w:val="0"/>
          <w:color w:val="000000"/>
          <w:spacing w:val="0"/>
          <w:sz w:val="32"/>
          <w:szCs w:val="32"/>
          <w:shd w:val="clear" w:fill="FFFFFF"/>
          <w:vertAlign w:val="baseline"/>
          <w:lang w:eastAsia="zh-CN"/>
        </w:rPr>
        <w:t>（</w:t>
      </w:r>
      <w:r>
        <w:rPr>
          <w:rFonts w:hint="eastAsia" w:ascii="仿宋_GB2312" w:hAnsi="宋体" w:eastAsia="仿宋_GB2312" w:cs="仿宋_GB2312"/>
          <w:i w:val="0"/>
          <w:iCs w:val="0"/>
          <w:caps w:val="0"/>
          <w:color w:val="000000"/>
          <w:spacing w:val="0"/>
          <w:sz w:val="32"/>
          <w:szCs w:val="32"/>
          <w:shd w:val="clear" w:fill="FFFFFF"/>
          <w:vertAlign w:val="baseline"/>
          <w:lang w:val="en-US" w:eastAsia="zh-CN"/>
        </w:rPr>
        <w:t>专科</w:t>
      </w:r>
      <w:r>
        <w:rPr>
          <w:rFonts w:hint="eastAsia" w:ascii="仿宋_GB2312" w:hAnsi="宋体" w:eastAsia="仿宋_GB2312" w:cs="仿宋_GB2312"/>
          <w:i w:val="0"/>
          <w:iCs w:val="0"/>
          <w:caps w:val="0"/>
          <w:color w:val="000000"/>
          <w:spacing w:val="0"/>
          <w:sz w:val="32"/>
          <w:szCs w:val="32"/>
          <w:shd w:val="clear" w:fill="FFFFFF"/>
          <w:vertAlign w:val="baseline"/>
          <w:lang w:eastAsia="zh-CN"/>
        </w:rPr>
        <w:t>）</w:t>
      </w:r>
      <w:r>
        <w:rPr>
          <w:rFonts w:hint="eastAsia" w:ascii="仿宋_GB2312" w:hAnsi="宋体" w:eastAsia="仿宋_GB2312" w:cs="仿宋_GB2312"/>
          <w:i w:val="0"/>
          <w:iCs w:val="0"/>
          <w:caps w:val="0"/>
          <w:color w:val="000000"/>
          <w:spacing w:val="0"/>
          <w:sz w:val="32"/>
          <w:szCs w:val="32"/>
          <w:shd w:val="clear" w:fill="FFFFFF"/>
          <w:vertAlign w:val="baseline"/>
        </w:rPr>
        <w:t>学生</w:t>
      </w:r>
      <w:r>
        <w:rPr>
          <w:rFonts w:hint="eastAsia" w:ascii="仿宋_GB2312" w:hAnsi="仿宋" w:eastAsia="仿宋_GB2312" w:cs="仿宋_GB2312"/>
          <w:snapToGrid w:val="0"/>
          <w:kern w:val="0"/>
          <w:sz w:val="32"/>
          <w:szCs w:val="32"/>
          <w:highlight w:val="none"/>
        </w:rPr>
        <w:t>。</w:t>
      </w:r>
      <w:r>
        <w:rPr>
          <w:rFonts w:ascii="仿宋_GB2312" w:hAnsi="宋体" w:eastAsia="仿宋_GB2312" w:cs="仿宋_GB2312"/>
          <w:i w:val="0"/>
          <w:iCs w:val="0"/>
          <w:caps w:val="0"/>
          <w:color w:val="000000"/>
          <w:spacing w:val="0"/>
          <w:sz w:val="32"/>
          <w:szCs w:val="32"/>
          <w:shd w:val="clear" w:fill="FFFFFF"/>
          <w:vertAlign w:val="baseline"/>
        </w:rPr>
        <w:t>参赛选手年龄不超过25周岁（即</w:t>
      </w:r>
      <w:r>
        <w:rPr>
          <w:rFonts w:hint="eastAsia" w:ascii="仿宋_GB2312" w:hAnsi="宋体" w:eastAsia="仿宋_GB2312" w:cs="仿宋_GB2312"/>
          <w:i w:val="0"/>
          <w:iCs w:val="0"/>
          <w:caps w:val="0"/>
          <w:color w:val="000000"/>
          <w:spacing w:val="0"/>
          <w:sz w:val="32"/>
          <w:szCs w:val="32"/>
          <w:shd w:val="clear" w:fill="FFFFFF"/>
          <w:vertAlign w:val="baseline"/>
        </w:rPr>
        <w:t>2002年5月1日及以后出生）</w:t>
      </w:r>
      <w:r>
        <w:rPr>
          <w:rFonts w:hint="eastAsia" w:ascii="仿宋_GB2312" w:hAnsi="仿宋" w:eastAsia="仿宋_GB2312" w:cs="仿宋_GB2312"/>
          <w:snapToGrid w:val="0"/>
          <w:kern w:val="0"/>
          <w:sz w:val="32"/>
          <w:szCs w:val="32"/>
          <w:highlight w:val="none"/>
        </w:rPr>
        <w:t>。五年制学生报名参赛的，四</w:t>
      </w:r>
      <w:r>
        <w:rPr>
          <w:rFonts w:hint="eastAsia" w:ascii="仿宋_GB2312" w:hAnsi="仿宋" w:eastAsia="仿宋_GB2312" w:cs="仿宋_GB2312"/>
          <w:snapToGrid w:val="0"/>
          <w:kern w:val="0"/>
          <w:sz w:val="32"/>
          <w:szCs w:val="32"/>
          <w:highlight w:val="none"/>
          <w:lang w:eastAsia="zh-CN"/>
        </w:rPr>
        <w:t>、</w:t>
      </w:r>
      <w:r>
        <w:rPr>
          <w:rFonts w:hint="eastAsia" w:ascii="仿宋_GB2312" w:hAnsi="仿宋" w:eastAsia="仿宋_GB2312" w:cs="仿宋_GB2312"/>
          <w:snapToGrid w:val="0"/>
          <w:kern w:val="0"/>
          <w:sz w:val="32"/>
          <w:szCs w:val="32"/>
          <w:highlight w:val="none"/>
        </w:rPr>
        <w:t>五年级学生可参加本次大赛。</w:t>
      </w:r>
      <w:r>
        <w:rPr>
          <w:rFonts w:ascii="仿宋_GB2312" w:hAnsi="宋体" w:eastAsia="仿宋_GB2312" w:cs="仿宋_GB2312"/>
          <w:i w:val="0"/>
          <w:iCs w:val="0"/>
          <w:caps w:val="0"/>
          <w:color w:val="000000"/>
          <w:spacing w:val="0"/>
          <w:sz w:val="32"/>
          <w:szCs w:val="32"/>
          <w:shd w:val="clear" w:fill="FFFFFF"/>
          <w:vertAlign w:val="baseline"/>
        </w:rPr>
        <w:t>在</w:t>
      </w:r>
      <w:r>
        <w:rPr>
          <w:rFonts w:hint="eastAsia" w:ascii="仿宋_GB2312" w:hAnsi="宋体" w:eastAsia="仿宋_GB2312" w:cs="仿宋_GB2312"/>
          <w:i w:val="0"/>
          <w:iCs w:val="0"/>
          <w:caps w:val="0"/>
          <w:color w:val="000000"/>
          <w:spacing w:val="0"/>
          <w:sz w:val="32"/>
          <w:szCs w:val="32"/>
          <w:shd w:val="clear" w:fill="FFFFFF"/>
          <w:vertAlign w:val="baseline"/>
        </w:rPr>
        <w:t>2025年世界职业院校技能大赛争夺赛中获一等奖的选手，不能再参加今年同一项目（同一组别）的全省竞赛。</w:t>
      </w:r>
    </w:p>
    <w:p w14:paraId="156FB63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highlight w:val="none"/>
        </w:rPr>
      </w:pPr>
      <w:r>
        <w:rPr>
          <w:rFonts w:hint="eastAsia" w:ascii="仿宋_GB2312" w:hAnsi="仿宋" w:eastAsia="仿宋_GB2312" w:cs="仿宋_GB2312"/>
          <w:snapToGrid w:val="0"/>
          <w:kern w:val="0"/>
          <w:sz w:val="32"/>
          <w:szCs w:val="32"/>
          <w:highlight w:val="none"/>
        </w:rPr>
        <w:t>2.比赛以3人组队的方式进行，不得跨校组队，同一学校的报名参赛队伍不超过3支。</w:t>
      </w:r>
    </w:p>
    <w:p w14:paraId="79ADDE0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highlight w:val="none"/>
        </w:rPr>
        <w:t>3.每个参赛队由1名领队（可由指导教师兼任）、3名学生、2名指导教师(须为本校专兼职教师)组成，参赛选手</w:t>
      </w:r>
      <w:r>
        <w:rPr>
          <w:rFonts w:hint="eastAsia" w:ascii="仿宋_GB2312" w:hAnsi="仿宋" w:eastAsia="仿宋_GB2312" w:cs="仿宋_GB2312"/>
          <w:snapToGrid w:val="0"/>
          <w:kern w:val="0"/>
          <w:sz w:val="32"/>
          <w:szCs w:val="32"/>
        </w:rPr>
        <w:t>和指导教师报名获得确认后不得随意更换。</w:t>
      </w:r>
    </w:p>
    <w:p w14:paraId="1E2AA289">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4.竞赛时间</w:t>
      </w:r>
      <w:r>
        <w:rPr>
          <w:rFonts w:ascii="仿宋_GB2312" w:hAnsi="仿宋" w:eastAsia="仿宋_GB2312" w:cs="仿宋_GB2312"/>
          <w:snapToGrid w:val="0"/>
          <w:kern w:val="0"/>
          <w:sz w:val="32"/>
          <w:szCs w:val="32"/>
        </w:rPr>
        <w:t>4</w:t>
      </w:r>
      <w:r>
        <w:rPr>
          <w:rFonts w:hint="eastAsia" w:ascii="仿宋_GB2312" w:hAnsi="仿宋" w:eastAsia="仿宋_GB2312" w:cs="仿宋_GB2312"/>
          <w:snapToGrid w:val="0"/>
          <w:kern w:val="0"/>
          <w:sz w:val="32"/>
          <w:szCs w:val="32"/>
        </w:rPr>
        <w:t>小时。</w:t>
      </w:r>
    </w:p>
    <w:p w14:paraId="64AA110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五、竞赛流程</w:t>
      </w:r>
    </w:p>
    <w:p w14:paraId="6B5CEAC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根据竞赛任务要求，参赛队伍在</w:t>
      </w:r>
      <w:r>
        <w:rPr>
          <w:rFonts w:ascii="仿宋_GB2312" w:hAnsi="仿宋" w:eastAsia="仿宋_GB2312" w:cs="仿宋_GB2312"/>
          <w:snapToGrid w:val="0"/>
          <w:kern w:val="0"/>
          <w:sz w:val="32"/>
          <w:szCs w:val="32"/>
        </w:rPr>
        <w:t>4</w:t>
      </w:r>
      <w:r>
        <w:rPr>
          <w:rFonts w:hint="eastAsia" w:ascii="仿宋_GB2312" w:hAnsi="仿宋" w:eastAsia="仿宋_GB2312" w:cs="仿宋_GB2312"/>
          <w:snapToGrid w:val="0"/>
          <w:kern w:val="0"/>
          <w:sz w:val="32"/>
          <w:szCs w:val="32"/>
        </w:rPr>
        <w:t>小时竞赛时间内须完成竞赛任务，每项任务用时可自行掌握。</w:t>
      </w:r>
      <w:bookmarkStart w:id="0" w:name="_Toc13745"/>
    </w:p>
    <w:p w14:paraId="66A89476">
      <w:pPr>
        <w:pStyle w:val="31"/>
        <w:keepNext w:val="0"/>
        <w:keepLines w:val="0"/>
        <w:pageBreakBefore w:val="0"/>
        <w:widowControl w:val="0"/>
        <w:kinsoku/>
        <w:wordWrap/>
        <w:overflowPunct/>
        <w:topLinePunct w:val="0"/>
        <w:autoSpaceDE/>
        <w:autoSpaceDN/>
        <w:bidi w:val="0"/>
        <w:adjustRightInd/>
        <w:spacing w:line="560" w:lineRule="exact"/>
        <w:ind w:firstLine="470" w:firstLineChars="147"/>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（一）竞赛时间安排</w:t>
      </w:r>
      <w:bookmarkEnd w:id="0"/>
    </w:p>
    <w:tbl>
      <w:tblPr>
        <w:tblStyle w:val="13"/>
        <w:tblW w:w="8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2098"/>
        <w:gridCol w:w="4804"/>
      </w:tblGrid>
      <w:tr w14:paraId="062F9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361" w:type="dxa"/>
            <w:shd w:val="clear" w:color="auto" w:fill="D8D8D8"/>
            <w:vAlign w:val="center"/>
          </w:tcPr>
          <w:p w14:paraId="6C54528C">
            <w:pPr>
              <w:adjustRightInd w:val="0"/>
              <w:snapToGrid w:val="0"/>
              <w:jc w:val="center"/>
              <w:rPr>
                <w:rFonts w:hint="eastAsia" w:ascii="仿宋_GB2312" w:hAnsi="仿宋" w:eastAsia="仿宋_GB2312" w:cs="仿宋_GB2312"/>
                <w:snapToGrid w:val="0"/>
                <w:kern w:val="0"/>
                <w:sz w:val="32"/>
                <w:szCs w:val="32"/>
              </w:rPr>
            </w:pPr>
          </w:p>
        </w:tc>
        <w:tc>
          <w:tcPr>
            <w:tcW w:w="2098" w:type="dxa"/>
            <w:shd w:val="clear" w:color="auto" w:fill="D8D8D8"/>
            <w:vAlign w:val="center"/>
          </w:tcPr>
          <w:p w14:paraId="79EFC356">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时间</w:t>
            </w:r>
          </w:p>
        </w:tc>
        <w:tc>
          <w:tcPr>
            <w:tcW w:w="4804" w:type="dxa"/>
            <w:shd w:val="clear" w:color="auto" w:fill="D8D8D8"/>
            <w:vAlign w:val="center"/>
          </w:tcPr>
          <w:p w14:paraId="7E25AB75">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内容</w:t>
            </w:r>
          </w:p>
        </w:tc>
      </w:tr>
      <w:tr w14:paraId="00BA2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1" w:type="dxa"/>
            <w:vMerge w:val="restart"/>
            <w:vAlign w:val="center"/>
          </w:tcPr>
          <w:p w14:paraId="6A284031">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第一天</w:t>
            </w:r>
          </w:p>
        </w:tc>
        <w:tc>
          <w:tcPr>
            <w:tcW w:w="2098" w:type="dxa"/>
            <w:vAlign w:val="center"/>
          </w:tcPr>
          <w:p w14:paraId="25339109">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14:00-18:00</w:t>
            </w:r>
          </w:p>
        </w:tc>
        <w:tc>
          <w:tcPr>
            <w:tcW w:w="4804" w:type="dxa"/>
            <w:vAlign w:val="center"/>
          </w:tcPr>
          <w:p w14:paraId="464FDC10">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各参赛队报到</w:t>
            </w:r>
          </w:p>
        </w:tc>
      </w:tr>
      <w:tr w14:paraId="4912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1" w:type="dxa"/>
            <w:vMerge w:val="continue"/>
          </w:tcPr>
          <w:p w14:paraId="0109D8C4">
            <w:pPr>
              <w:adjustRightInd w:val="0"/>
              <w:snapToGrid w:val="0"/>
              <w:jc w:val="center"/>
              <w:rPr>
                <w:rFonts w:hint="eastAsia" w:ascii="仿宋_GB2312" w:hAnsi="仿宋" w:eastAsia="仿宋_GB2312" w:cs="仿宋_GB2312"/>
                <w:snapToGrid w:val="0"/>
                <w:kern w:val="0"/>
                <w:sz w:val="32"/>
                <w:szCs w:val="32"/>
              </w:rPr>
            </w:pPr>
          </w:p>
        </w:tc>
        <w:tc>
          <w:tcPr>
            <w:tcW w:w="2098" w:type="dxa"/>
            <w:vAlign w:val="center"/>
          </w:tcPr>
          <w:p w14:paraId="71CD9132">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15:00-16:00</w:t>
            </w:r>
          </w:p>
        </w:tc>
        <w:tc>
          <w:tcPr>
            <w:tcW w:w="4804" w:type="dxa"/>
            <w:vAlign w:val="center"/>
          </w:tcPr>
          <w:p w14:paraId="76482721">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领队会、赛前说明</w:t>
            </w:r>
          </w:p>
        </w:tc>
      </w:tr>
      <w:tr w14:paraId="4F11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1" w:type="dxa"/>
            <w:vMerge w:val="continue"/>
          </w:tcPr>
          <w:p w14:paraId="53A99892">
            <w:pPr>
              <w:adjustRightInd w:val="0"/>
              <w:snapToGrid w:val="0"/>
              <w:jc w:val="center"/>
              <w:rPr>
                <w:rFonts w:hint="eastAsia" w:ascii="仿宋_GB2312" w:hAnsi="仿宋" w:eastAsia="仿宋_GB2312" w:cs="仿宋_GB2312"/>
                <w:snapToGrid w:val="0"/>
                <w:kern w:val="0"/>
                <w:sz w:val="32"/>
                <w:szCs w:val="32"/>
              </w:rPr>
            </w:pPr>
          </w:p>
        </w:tc>
        <w:tc>
          <w:tcPr>
            <w:tcW w:w="2098" w:type="dxa"/>
            <w:vAlign w:val="center"/>
          </w:tcPr>
          <w:p w14:paraId="2C4EE95D">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16:00-16:30</w:t>
            </w:r>
          </w:p>
        </w:tc>
        <w:tc>
          <w:tcPr>
            <w:tcW w:w="4804" w:type="dxa"/>
            <w:vAlign w:val="center"/>
          </w:tcPr>
          <w:p w14:paraId="6A5B63D5">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选手熟悉赛场</w:t>
            </w:r>
          </w:p>
        </w:tc>
      </w:tr>
      <w:tr w14:paraId="1079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1" w:type="dxa"/>
            <w:vMerge w:val="restart"/>
            <w:vAlign w:val="center"/>
          </w:tcPr>
          <w:p w14:paraId="7A0EF83D">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第二天</w:t>
            </w:r>
          </w:p>
        </w:tc>
        <w:tc>
          <w:tcPr>
            <w:tcW w:w="2098" w:type="dxa"/>
            <w:vAlign w:val="center"/>
          </w:tcPr>
          <w:p w14:paraId="2B564787">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8:00-9:00</w:t>
            </w:r>
          </w:p>
        </w:tc>
        <w:tc>
          <w:tcPr>
            <w:tcW w:w="4804" w:type="dxa"/>
            <w:vAlign w:val="center"/>
          </w:tcPr>
          <w:p w14:paraId="2802DA30">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赛场检录，竞赛选手进入赛位</w:t>
            </w:r>
          </w:p>
        </w:tc>
      </w:tr>
      <w:tr w14:paraId="13AF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361" w:type="dxa"/>
            <w:vMerge w:val="continue"/>
          </w:tcPr>
          <w:p w14:paraId="1616BFA2">
            <w:pPr>
              <w:adjustRightInd w:val="0"/>
              <w:snapToGrid w:val="0"/>
              <w:jc w:val="center"/>
              <w:rPr>
                <w:rFonts w:hint="eastAsia" w:ascii="仿宋_GB2312" w:hAnsi="仿宋" w:eastAsia="仿宋_GB2312" w:cs="仿宋_GB2312"/>
                <w:snapToGrid w:val="0"/>
                <w:kern w:val="0"/>
                <w:sz w:val="32"/>
                <w:szCs w:val="32"/>
              </w:rPr>
            </w:pPr>
          </w:p>
        </w:tc>
        <w:tc>
          <w:tcPr>
            <w:tcW w:w="2098" w:type="dxa"/>
            <w:vAlign w:val="center"/>
          </w:tcPr>
          <w:p w14:paraId="01C25B9C">
            <w:pPr>
              <w:adjustRightInd w:val="0"/>
              <w:snapToGrid w:val="0"/>
              <w:jc w:val="left"/>
              <w:rPr>
                <w:rFonts w:ascii="仿宋_GB2312" w:hAnsi="仿宋" w:eastAsia="仿宋_GB2312" w:cs="仿宋_GB2312"/>
                <w:snapToGrid w:val="0"/>
                <w:kern w:val="0"/>
                <w:sz w:val="32"/>
                <w:szCs w:val="32"/>
                <w:highlight w:val="none"/>
              </w:rPr>
            </w:pPr>
            <w:r>
              <w:rPr>
                <w:rFonts w:hint="eastAsia" w:ascii="仿宋_GB2312" w:hAnsi="仿宋" w:eastAsia="仿宋_GB2312" w:cs="仿宋_GB2312"/>
                <w:snapToGrid w:val="0"/>
                <w:kern w:val="0"/>
                <w:sz w:val="32"/>
                <w:szCs w:val="32"/>
                <w:highlight w:val="none"/>
              </w:rPr>
              <w:t>9:00-1</w:t>
            </w:r>
            <w:r>
              <w:rPr>
                <w:rFonts w:ascii="仿宋_GB2312" w:hAnsi="仿宋" w:eastAsia="仿宋_GB2312" w:cs="仿宋_GB2312"/>
                <w:snapToGrid w:val="0"/>
                <w:kern w:val="0"/>
                <w:sz w:val="32"/>
                <w:szCs w:val="32"/>
                <w:highlight w:val="none"/>
              </w:rPr>
              <w:t>3</w:t>
            </w:r>
            <w:r>
              <w:rPr>
                <w:rFonts w:hint="eastAsia" w:ascii="仿宋_GB2312" w:hAnsi="仿宋" w:eastAsia="仿宋_GB2312" w:cs="仿宋_GB2312"/>
                <w:snapToGrid w:val="0"/>
                <w:kern w:val="0"/>
                <w:sz w:val="32"/>
                <w:szCs w:val="32"/>
                <w:highlight w:val="none"/>
              </w:rPr>
              <w:t>:00</w:t>
            </w:r>
          </w:p>
        </w:tc>
        <w:tc>
          <w:tcPr>
            <w:tcW w:w="4804" w:type="dxa"/>
            <w:vAlign w:val="center"/>
          </w:tcPr>
          <w:p w14:paraId="1841142A">
            <w:pPr>
              <w:adjustRightInd w:val="0"/>
              <w:snapToGrid w:val="0"/>
              <w:jc w:val="left"/>
              <w:rPr>
                <w:rFonts w:ascii="仿宋_GB2312" w:hAnsi="仿宋" w:eastAsia="仿宋_GB2312" w:cs="仿宋_GB2312"/>
                <w:snapToGrid w:val="0"/>
                <w:kern w:val="0"/>
                <w:sz w:val="32"/>
                <w:szCs w:val="32"/>
                <w:highlight w:val="none"/>
              </w:rPr>
            </w:pPr>
            <w:r>
              <w:rPr>
                <w:rFonts w:hint="eastAsia" w:ascii="仿宋_GB2312" w:hAnsi="仿宋" w:eastAsia="仿宋_GB2312" w:cs="仿宋_GB2312"/>
                <w:snapToGrid w:val="0"/>
                <w:kern w:val="0"/>
                <w:sz w:val="32"/>
                <w:szCs w:val="32"/>
                <w:highlight w:val="none"/>
              </w:rPr>
              <w:t>竞赛选手完成竞赛任务</w:t>
            </w:r>
          </w:p>
        </w:tc>
      </w:tr>
      <w:tr w14:paraId="15ED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1" w:type="dxa"/>
            <w:vMerge w:val="continue"/>
          </w:tcPr>
          <w:p w14:paraId="48439094">
            <w:pPr>
              <w:adjustRightInd w:val="0"/>
              <w:snapToGrid w:val="0"/>
              <w:jc w:val="center"/>
              <w:rPr>
                <w:rFonts w:hint="eastAsia" w:ascii="仿宋_GB2312" w:hAnsi="仿宋" w:eastAsia="仿宋_GB2312" w:cs="仿宋_GB2312"/>
                <w:snapToGrid w:val="0"/>
                <w:kern w:val="0"/>
                <w:sz w:val="32"/>
                <w:szCs w:val="32"/>
              </w:rPr>
            </w:pPr>
          </w:p>
        </w:tc>
        <w:tc>
          <w:tcPr>
            <w:tcW w:w="2098" w:type="dxa"/>
            <w:vAlign w:val="center"/>
          </w:tcPr>
          <w:p w14:paraId="630E6B16">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w:t>
            </w:r>
            <w:r>
              <w:rPr>
                <w:rFonts w:hint="eastAsia" w:ascii="仿宋_GB2312" w:hAnsi="仿宋" w:eastAsia="仿宋_GB2312" w:cs="仿宋_GB2312"/>
                <w:snapToGrid w:val="0"/>
                <w:kern w:val="0"/>
                <w:sz w:val="32"/>
                <w:szCs w:val="32"/>
                <w:lang w:val="en-US" w:eastAsia="zh-CN"/>
              </w:rPr>
              <w:t>4</w:t>
            </w:r>
            <w:r>
              <w:rPr>
                <w:rFonts w:hint="eastAsia" w:ascii="仿宋_GB2312" w:hAnsi="仿宋" w:eastAsia="仿宋_GB2312" w:cs="仿宋_GB2312"/>
                <w:snapToGrid w:val="0"/>
                <w:kern w:val="0"/>
                <w:sz w:val="32"/>
                <w:szCs w:val="32"/>
              </w:rPr>
              <w:t>:00-1</w:t>
            </w:r>
            <w:r>
              <w:rPr>
                <w:rFonts w:hint="eastAsia" w:ascii="仿宋_GB2312" w:hAnsi="仿宋" w:eastAsia="仿宋_GB2312" w:cs="仿宋_GB2312"/>
                <w:snapToGrid w:val="0"/>
                <w:kern w:val="0"/>
                <w:sz w:val="32"/>
                <w:szCs w:val="32"/>
                <w:lang w:val="en-US" w:eastAsia="zh-CN"/>
              </w:rPr>
              <w:t>7</w:t>
            </w:r>
            <w:r>
              <w:rPr>
                <w:rFonts w:hint="eastAsia" w:ascii="仿宋_GB2312" w:hAnsi="仿宋" w:eastAsia="仿宋_GB2312" w:cs="仿宋_GB2312"/>
                <w:snapToGrid w:val="0"/>
                <w:kern w:val="0"/>
                <w:sz w:val="32"/>
                <w:szCs w:val="32"/>
              </w:rPr>
              <w:t>:00</w:t>
            </w:r>
          </w:p>
        </w:tc>
        <w:tc>
          <w:tcPr>
            <w:tcW w:w="4804" w:type="dxa"/>
            <w:vAlign w:val="center"/>
          </w:tcPr>
          <w:p w14:paraId="3B2F055B">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对选手提交的结果文件进行评分</w:t>
            </w:r>
          </w:p>
        </w:tc>
      </w:tr>
    </w:tbl>
    <w:p w14:paraId="4C287E59">
      <w:pPr>
        <w:jc w:val="center"/>
        <w:rPr>
          <w:rFonts w:ascii="仿宋_GB2312" w:hAnsi="仿宋" w:eastAsia="仿宋_GB2312"/>
          <w:snapToGrid w:val="0"/>
          <w:kern w:val="0"/>
        </w:rPr>
      </w:pPr>
      <w:bookmarkStart w:id="1" w:name="_Toc24338"/>
    </w:p>
    <w:p w14:paraId="60D8F783">
      <w:pPr>
        <w:pStyle w:val="31"/>
        <w:spacing w:line="500" w:lineRule="exact"/>
        <w:ind w:firstLine="470" w:firstLineChars="147"/>
        <w:outlineLvl w:val="1"/>
        <w:rPr>
          <w:rFonts w:hint="eastAsia" w:ascii="楷体_GB2312" w:hAnsi="楷体_GB2312" w:eastAsia="楷体_GB2312" w:cs="楷体_GB2312"/>
          <w:sz w:val="32"/>
          <w:szCs w:val="32"/>
        </w:rPr>
      </w:pPr>
    </w:p>
    <w:p w14:paraId="53EAD590">
      <w:pPr>
        <w:pStyle w:val="31"/>
        <w:spacing w:line="500" w:lineRule="exact"/>
        <w:ind w:firstLine="470" w:firstLineChars="147"/>
        <w:outlineLvl w:val="1"/>
        <w:rPr>
          <w:rFonts w:hint="eastAsia" w:ascii="楷体_GB2312" w:hAnsi="楷体_GB2312" w:eastAsia="楷体_GB2312" w:cs="楷体_GB2312"/>
          <w:sz w:val="32"/>
          <w:szCs w:val="32"/>
        </w:rPr>
      </w:pPr>
    </w:p>
    <w:p w14:paraId="4883ED2E">
      <w:pPr>
        <w:pStyle w:val="31"/>
        <w:spacing w:line="500" w:lineRule="exact"/>
        <w:ind w:firstLine="470" w:firstLineChars="147"/>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（二）竞赛流程</w:t>
      </w:r>
      <w:bookmarkEnd w:id="1"/>
    </w:p>
    <w:p w14:paraId="082ED72E">
      <w:pPr>
        <w:jc w:val="center"/>
        <w:rPr>
          <w:rFonts w:ascii="仿宋_GB2312" w:hAnsi="仿宋" w:eastAsia="仿宋_GB2312"/>
          <w:snapToGrid w:val="0"/>
          <w:kern w:val="0"/>
          <w:sz w:val="32"/>
          <w:szCs w:val="32"/>
        </w:rPr>
      </w:pPr>
      <w:r>
        <w:rPr>
          <w:rFonts w:hint="eastAsia" w:ascii="仿宋_GB2312" w:hAnsi="仿宋" w:eastAsia="仿宋_GB2312"/>
          <w:snapToGrid w:val="0"/>
          <w:kern w:val="0"/>
        </w:rPr>
        <w:drawing>
          <wp:inline distT="0" distB="0" distL="0" distR="0">
            <wp:extent cx="2850515" cy="3200400"/>
            <wp:effectExtent l="0" t="0" r="6985" b="0"/>
            <wp:docPr id="2" name="图片 3" descr="1"/>
            <wp:cNvGraphicFramePr/>
            <a:graphic xmlns:a="http://schemas.openxmlformats.org/drawingml/2006/main">
              <a:graphicData uri="http://schemas.openxmlformats.org/drawingml/2006/picture">
                <pic:pic xmlns:pic="http://schemas.openxmlformats.org/drawingml/2006/picture">
                  <pic:nvPicPr>
                    <pic:cNvPr id="2" name="图片 3" descr="1"/>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50515" cy="3200400"/>
                    </a:xfrm>
                    <a:prstGeom prst="rect">
                      <a:avLst/>
                    </a:prstGeom>
                    <a:noFill/>
                    <a:ln>
                      <a:noFill/>
                    </a:ln>
                  </pic:spPr>
                </pic:pic>
              </a:graphicData>
            </a:graphic>
          </wp:inline>
        </w:drawing>
      </w:r>
    </w:p>
    <w:p w14:paraId="0801AE8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六、竞赛规则</w:t>
      </w:r>
    </w:p>
    <w:p w14:paraId="4C37085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.竞赛前1日安排各参赛队领队、参赛选手熟悉赛场。</w:t>
      </w:r>
    </w:p>
    <w:p w14:paraId="7647CEF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.严禁参赛选手、赛项裁判、工作人员私自携带通讯、摄录设备进入比赛场地。</w:t>
      </w:r>
    </w:p>
    <w:p w14:paraId="3BDBC00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.参赛选手所需的硬件、软件和辅助工具统一提供，参赛队不得使用自带的任何有存储功能的设备，如硬盘、光盘、U盘、手机、平板电脑等。</w:t>
      </w:r>
    </w:p>
    <w:p w14:paraId="7861E45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.所有参赛选手都必须携带参赛证件进行检录。</w:t>
      </w:r>
    </w:p>
    <w:p w14:paraId="5E80DE3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.参赛队在赛前领取比赛任务并进入比赛工位，比赛正式开始后方可进行相关操作。</w:t>
      </w:r>
    </w:p>
    <w:p w14:paraId="10DA390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比赛过程中，选手须严格遵守操作规程，确保人身及设备安全，并接受裁判员的监督和指示。因选手原因造成设备故障或损坏而无法继续比赛的，裁判长有权决定中止该队比赛；非因选手个人原因造成设备故障的，由裁判长视具体情况作出裁决。</w:t>
      </w:r>
    </w:p>
    <w:p w14:paraId="1EC99E5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.竞赛开始时统一发放本阶段赛卷，竞赛结束后，参赛选手要确认已成功提交竞赛要求的配置文件和文档，裁判员与参赛选手一起签字确认，参赛选手在确认后不得再进行任何操作。</w:t>
      </w:r>
    </w:p>
    <w:p w14:paraId="37CCA50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.赛项成绩解密后，在指定地点，以纸质形式向全体参赛队进行公布，成绩无异议后，在闭赛式上予以宣布。</w:t>
      </w:r>
    </w:p>
    <w:p w14:paraId="40E30E0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七、技术规范</w:t>
      </w:r>
    </w:p>
    <w:p w14:paraId="619ED7C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本赛项的技术规范将包括：相关专业的教育教学要求、行业、职业技术标准，以及根据高职目录修订后的大数据技术相关专业人才培养标准和规范，适时地修订本赛项遵循的技术规范。</w:t>
      </w:r>
    </w:p>
    <w:p w14:paraId="25C8929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楷体_GB2312" w:hAnsi="楷体_GB2312" w:eastAsia="楷体_GB2312" w:cs="楷体_GB2312"/>
          <w:sz w:val="32"/>
          <w:szCs w:val="32"/>
        </w:rPr>
      </w:pPr>
      <w:r>
        <w:rPr>
          <w:rFonts w:hint="eastAsia" w:ascii="楷体_GB2312" w:hAnsi="楷体_GB2312" w:eastAsia="楷体_GB2312" w:cs="楷体_GB2312"/>
          <w:sz w:val="32"/>
          <w:szCs w:val="32"/>
        </w:rPr>
        <w:t>（一）基础标准</w:t>
      </w:r>
    </w:p>
    <w:tbl>
      <w:tblPr>
        <w:tblStyle w:val="13"/>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2861"/>
        <w:gridCol w:w="5503"/>
      </w:tblGrid>
      <w:tr w14:paraId="1FBA1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95"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D8D8D8"/>
            <w:vAlign w:val="center"/>
          </w:tcPr>
          <w:p w14:paraId="1AAD2FAF">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标 准</w:t>
            </w:r>
          </w:p>
        </w:tc>
        <w:tc>
          <w:tcPr>
            <w:tcW w:w="5503" w:type="dxa"/>
            <w:tcBorders>
              <w:top w:val="single" w:color="auto" w:sz="4" w:space="0"/>
              <w:left w:val="single" w:color="auto" w:sz="4" w:space="0"/>
              <w:bottom w:val="single" w:color="auto" w:sz="4" w:space="0"/>
              <w:right w:val="single" w:color="auto" w:sz="4" w:space="0"/>
            </w:tcBorders>
            <w:shd w:val="clear" w:color="auto" w:fill="D8D8D8"/>
            <w:vAlign w:val="center"/>
          </w:tcPr>
          <w:p w14:paraId="010B0B38">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内 容</w:t>
            </w:r>
          </w:p>
        </w:tc>
      </w:tr>
      <w:tr w14:paraId="04CB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402FD1CB">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11457-2006</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05901D92">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信息技术、软件工程术语</w:t>
            </w:r>
          </w:p>
        </w:tc>
      </w:tr>
      <w:tr w14:paraId="5B922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01296C41">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GB8566-88</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2D2ABC9A">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计算机软件开发规范</w:t>
            </w:r>
          </w:p>
        </w:tc>
      </w:tr>
      <w:tr w14:paraId="7D75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103919CE">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12991-2008</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799FAB21">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信息技术数据库语言SQL第1部分：框架</w:t>
            </w:r>
          </w:p>
        </w:tc>
      </w:tr>
      <w:tr w14:paraId="7A51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0F6C1330">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21025-2007</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4028DA73">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XML使用指南</w:t>
            </w:r>
          </w:p>
        </w:tc>
      </w:tr>
      <w:tr w14:paraId="53D40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1B5AA864">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20009-2005</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7FFACE94">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信息安全技术数据库管理系统安全评估准则已发布</w:t>
            </w:r>
          </w:p>
        </w:tc>
      </w:tr>
      <w:tr w14:paraId="6844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07B1B288">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20273-2006</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471AC001">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信息安全技术数据库管理系统安全技术要求</w:t>
            </w:r>
          </w:p>
        </w:tc>
      </w:tr>
      <w:tr w14:paraId="50A3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337F7AAE">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20100383-T-469</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3C92390E">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信息技术安全技术信息安全管理体系实施指南</w:t>
            </w:r>
          </w:p>
        </w:tc>
      </w:tr>
    </w:tbl>
    <w:p w14:paraId="43D3B23C">
      <w:pPr>
        <w:spacing w:line="600" w:lineRule="exact"/>
        <w:ind w:firstLine="640" w:firstLineChars="200"/>
        <w:rPr>
          <w:rFonts w:hint="eastAsia" w:ascii="楷体_GB2312" w:hAnsi="楷体_GB2312" w:eastAsia="楷体_GB2312" w:cs="楷体_GB2312"/>
          <w:sz w:val="32"/>
          <w:szCs w:val="32"/>
        </w:rPr>
      </w:pPr>
    </w:p>
    <w:p w14:paraId="502805B6">
      <w:pPr>
        <w:spacing w:line="600" w:lineRule="exact"/>
        <w:ind w:firstLine="640" w:firstLineChars="200"/>
        <w:rPr>
          <w:rFonts w:hint="eastAsia" w:ascii="楷体_GB2312" w:hAnsi="楷体_GB2312" w:eastAsia="楷体_GB2312" w:cs="楷体_GB2312"/>
          <w:sz w:val="32"/>
          <w:szCs w:val="32"/>
        </w:rPr>
      </w:pPr>
    </w:p>
    <w:p w14:paraId="32E68FD4">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（二）软件开发标准</w:t>
      </w:r>
    </w:p>
    <w:tbl>
      <w:tblPr>
        <w:tblStyle w:val="13"/>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3003"/>
        <w:gridCol w:w="5361"/>
      </w:tblGrid>
      <w:tr w14:paraId="5EEEF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95"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D8D8D8"/>
            <w:vAlign w:val="center"/>
          </w:tcPr>
          <w:p w14:paraId="52288EA2">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标 准</w:t>
            </w:r>
          </w:p>
        </w:tc>
        <w:tc>
          <w:tcPr>
            <w:tcW w:w="5361" w:type="dxa"/>
            <w:tcBorders>
              <w:top w:val="single" w:color="auto" w:sz="4" w:space="0"/>
              <w:left w:val="single" w:color="auto" w:sz="4" w:space="0"/>
              <w:bottom w:val="single" w:color="auto" w:sz="4" w:space="0"/>
              <w:right w:val="single" w:color="auto" w:sz="4" w:space="0"/>
            </w:tcBorders>
            <w:shd w:val="clear" w:color="auto" w:fill="D8D8D8"/>
            <w:vAlign w:val="center"/>
          </w:tcPr>
          <w:p w14:paraId="78F4B5CA">
            <w:pPr>
              <w:adjustRightInd w:val="0"/>
              <w:snapToGrid w:val="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内 容</w:t>
            </w:r>
          </w:p>
        </w:tc>
      </w:tr>
      <w:tr w14:paraId="29416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109AB450">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8566 -2001</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1A04125E">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 软件生存周期过程</w:t>
            </w:r>
          </w:p>
        </w:tc>
      </w:tr>
      <w:tr w14:paraId="07F43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4D2E9065">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15853 -1995</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0E665C6B">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软件支持环境</w:t>
            </w:r>
          </w:p>
        </w:tc>
      </w:tr>
      <w:tr w14:paraId="1CD5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3E6EBC7A">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14079 -1993</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3941653E">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软件维护指南</w:t>
            </w:r>
          </w:p>
        </w:tc>
      </w:tr>
      <w:tr w14:paraId="4EED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53641713">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17544-1998</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41D62246">
            <w:pPr>
              <w:adjustRightInd w:val="0"/>
              <w:snapToGrid w:val="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 软件包 质量要求和测试</w:t>
            </w:r>
          </w:p>
        </w:tc>
      </w:tr>
    </w:tbl>
    <w:p w14:paraId="0D29F319">
      <w:pPr>
        <w:tabs>
          <w:tab w:val="left" w:pos="567"/>
        </w:tabs>
        <w:snapToGrid w:val="0"/>
        <w:spacing w:line="560" w:lineRule="exact"/>
        <w:ind w:left="643"/>
        <w:outlineLvl w:val="0"/>
        <w:rPr>
          <w:rFonts w:ascii="黑体" w:hAnsi="黑体" w:eastAsia="黑体" w:cs="黑体"/>
          <w:sz w:val="32"/>
          <w:szCs w:val="32"/>
        </w:rPr>
      </w:pPr>
    </w:p>
    <w:p w14:paraId="1D5FC7DF">
      <w:pPr>
        <w:tabs>
          <w:tab w:val="left" w:pos="567"/>
        </w:tabs>
        <w:snapToGrid w:val="0"/>
        <w:spacing w:line="560" w:lineRule="exact"/>
        <w:ind w:left="643"/>
        <w:outlineLvl w:val="0"/>
        <w:rPr>
          <w:rFonts w:ascii="黑体" w:hAnsi="黑体" w:eastAsia="黑体" w:cs="黑体"/>
          <w:sz w:val="32"/>
          <w:szCs w:val="32"/>
        </w:rPr>
      </w:pPr>
      <w:r>
        <w:rPr>
          <w:rFonts w:hint="eastAsia" w:ascii="黑体" w:hAnsi="黑体" w:eastAsia="黑体" w:cs="黑体"/>
          <w:sz w:val="32"/>
          <w:szCs w:val="32"/>
        </w:rPr>
        <w:t>八、技术环境</w:t>
      </w:r>
    </w:p>
    <w:p w14:paraId="7E837BEB">
      <w:pPr>
        <w:spacing w:line="60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（一）竞赛设备</w:t>
      </w:r>
    </w:p>
    <w:tbl>
      <w:tblPr>
        <w:tblStyle w:val="14"/>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06"/>
        <w:gridCol w:w="1215"/>
        <w:gridCol w:w="5220"/>
      </w:tblGrid>
      <w:tr w14:paraId="00B6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shd w:val="clear" w:color="auto" w:fill="D1D1D1" w:themeFill="background2" w:themeFillShade="E6"/>
            <w:vAlign w:val="center"/>
          </w:tcPr>
          <w:p w14:paraId="1535D245">
            <w:pPr>
              <w:jc w:val="cente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类型</w:t>
            </w:r>
          </w:p>
        </w:tc>
        <w:tc>
          <w:tcPr>
            <w:tcW w:w="1606" w:type="dxa"/>
            <w:shd w:val="clear" w:color="auto" w:fill="D1D1D1" w:themeFill="background2" w:themeFillShade="E6"/>
            <w:vAlign w:val="center"/>
          </w:tcPr>
          <w:p w14:paraId="4CD06A1F">
            <w:pPr>
              <w:jc w:val="cente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设备名称</w:t>
            </w:r>
          </w:p>
        </w:tc>
        <w:tc>
          <w:tcPr>
            <w:tcW w:w="1215" w:type="dxa"/>
            <w:shd w:val="clear" w:color="auto" w:fill="D1D1D1" w:themeFill="background2" w:themeFillShade="E6"/>
            <w:vAlign w:val="center"/>
          </w:tcPr>
          <w:p w14:paraId="728404EB">
            <w:pPr>
              <w:jc w:val="cente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数</w:t>
            </w:r>
            <w:r>
              <w:rPr>
                <w:rFonts w:hint="eastAsia" w:ascii="仿宋_GB2312" w:hAnsi="仿宋" w:eastAsia="仿宋_GB2312"/>
                <w:snapToGrid w:val="0"/>
                <w:kern w:val="0"/>
                <w:sz w:val="32"/>
                <w:szCs w:val="32"/>
              </w:rPr>
              <w:t>量</w:t>
            </w:r>
          </w:p>
        </w:tc>
        <w:tc>
          <w:tcPr>
            <w:tcW w:w="5220" w:type="dxa"/>
            <w:shd w:val="clear" w:color="auto" w:fill="D1D1D1" w:themeFill="background2" w:themeFillShade="E6"/>
            <w:vAlign w:val="center"/>
          </w:tcPr>
          <w:p w14:paraId="4DBDAD85">
            <w:pPr>
              <w:jc w:val="cente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备</w:t>
            </w:r>
            <w:r>
              <w:rPr>
                <w:rFonts w:hint="eastAsia" w:ascii="仿宋_GB2312" w:hAnsi="仿宋" w:eastAsia="仿宋_GB2312"/>
                <w:snapToGrid w:val="0"/>
                <w:kern w:val="0"/>
                <w:sz w:val="32"/>
                <w:szCs w:val="32"/>
              </w:rPr>
              <w:t>注</w:t>
            </w:r>
          </w:p>
        </w:tc>
      </w:tr>
      <w:tr w14:paraId="30D27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958" w:type="dxa"/>
            <w:vMerge w:val="restart"/>
            <w:vAlign w:val="center"/>
          </w:tcPr>
          <w:p w14:paraId="7C426B51">
            <w:pPr>
              <w:jc w:val="cente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硬</w:t>
            </w:r>
            <w:r>
              <w:rPr>
                <w:rFonts w:hint="eastAsia" w:ascii="仿宋_GB2312" w:hAnsi="仿宋" w:eastAsia="仿宋_GB2312" w:cs="___WRD_EMBED_SUB_50"/>
                <w:snapToGrid w:val="0"/>
                <w:kern w:val="0"/>
                <w:sz w:val="32"/>
                <w:szCs w:val="32"/>
              </w:rPr>
              <w:t>件</w:t>
            </w:r>
          </w:p>
        </w:tc>
        <w:tc>
          <w:tcPr>
            <w:tcW w:w="1606" w:type="dxa"/>
            <w:vAlign w:val="center"/>
          </w:tcPr>
          <w:p w14:paraId="1B1BFCA3">
            <w:pP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PC机</w:t>
            </w:r>
          </w:p>
        </w:tc>
        <w:tc>
          <w:tcPr>
            <w:tcW w:w="1215" w:type="dxa"/>
            <w:vAlign w:val="center"/>
          </w:tcPr>
          <w:p w14:paraId="1BB7C21F">
            <w:pPr>
              <w:jc w:val="cente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组</w:t>
            </w: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人</w:t>
            </w:r>
            <w:r>
              <w:rPr>
                <w:rFonts w:hint="eastAsia" w:ascii="仿宋_GB2312" w:hAnsi="仿宋" w:eastAsia="仿宋_GB2312" w:cs="楷体_GB2312"/>
                <w:snapToGrid w:val="0"/>
                <w:kern w:val="0"/>
                <w:sz w:val="32"/>
                <w:szCs w:val="32"/>
              </w:rPr>
              <w:t>1</w:t>
            </w:r>
            <w:r>
              <w:rPr>
                <w:rFonts w:hint="eastAsia" w:ascii="仿宋_GB2312" w:hAnsi="仿宋" w:eastAsia="仿宋_GB2312"/>
                <w:snapToGrid w:val="0"/>
                <w:kern w:val="0"/>
                <w:sz w:val="32"/>
                <w:szCs w:val="32"/>
              </w:rPr>
              <w:t>台</w:t>
            </w:r>
          </w:p>
        </w:tc>
        <w:tc>
          <w:tcPr>
            <w:tcW w:w="5220" w:type="dxa"/>
          </w:tcPr>
          <w:p w14:paraId="739EEEFC">
            <w:pP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主</w:t>
            </w:r>
            <w:r>
              <w:rPr>
                <w:rFonts w:hint="eastAsia" w:ascii="仿宋_GB2312" w:hAnsi="仿宋" w:eastAsia="仿宋_GB2312" w:cs="___WRD_EMBED_SUB_50"/>
                <w:snapToGrid w:val="0"/>
                <w:kern w:val="0"/>
                <w:sz w:val="32"/>
                <w:szCs w:val="32"/>
              </w:rPr>
              <w:t>机参数：</w:t>
            </w:r>
            <w:r>
              <w:rPr>
                <w:rFonts w:hint="eastAsia" w:ascii="仿宋_GB2312" w:hAnsi="仿宋" w:eastAsia="仿宋_GB2312" w:cs="楷体_GB2312"/>
                <w:snapToGrid w:val="0"/>
                <w:kern w:val="0"/>
                <w:sz w:val="32"/>
                <w:szCs w:val="32"/>
              </w:rPr>
              <w:t>i7-11700/8G/256GB+1TB/</w:t>
            </w:r>
            <w:r>
              <w:rPr>
                <w:rFonts w:hint="eastAsia" w:ascii="仿宋_GB2312" w:hAnsi="仿宋" w:eastAsia="仿宋_GB2312"/>
                <w:snapToGrid w:val="0"/>
                <w:kern w:val="0"/>
                <w:sz w:val="32"/>
                <w:szCs w:val="32"/>
              </w:rPr>
              <w:t>集显</w:t>
            </w:r>
          </w:p>
          <w:p w14:paraId="33431D94">
            <w:pP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操</w:t>
            </w:r>
            <w:r>
              <w:rPr>
                <w:rFonts w:hint="eastAsia" w:ascii="仿宋_GB2312" w:hAnsi="仿宋" w:eastAsia="仿宋_GB2312" w:cs="___WRD_EMBED_SUB_50"/>
                <w:snapToGrid w:val="0"/>
                <w:kern w:val="0"/>
                <w:sz w:val="32"/>
                <w:szCs w:val="32"/>
              </w:rPr>
              <w:t>作</w:t>
            </w:r>
            <w:r>
              <w:rPr>
                <w:rFonts w:hint="eastAsia" w:ascii="仿宋_GB2312" w:hAnsi="仿宋" w:eastAsia="仿宋_GB2312"/>
                <w:snapToGrid w:val="0"/>
                <w:kern w:val="0"/>
                <w:sz w:val="32"/>
                <w:szCs w:val="32"/>
              </w:rPr>
              <w:t>系统</w:t>
            </w:r>
            <w:r>
              <w:rPr>
                <w:rFonts w:hint="eastAsia" w:ascii="仿宋_GB2312" w:hAnsi="仿宋" w:eastAsia="仿宋_GB2312" w:cs="___WRD_EMBED_SUB_50"/>
                <w:snapToGrid w:val="0"/>
                <w:kern w:val="0"/>
                <w:sz w:val="32"/>
                <w:szCs w:val="32"/>
              </w:rPr>
              <w:t>：</w:t>
            </w:r>
            <w:r>
              <w:rPr>
                <w:rFonts w:hint="eastAsia" w:ascii="仿宋_GB2312" w:hAnsi="仿宋" w:eastAsia="仿宋_GB2312" w:cs="楷体_GB2312"/>
                <w:snapToGrid w:val="0"/>
                <w:kern w:val="0"/>
                <w:sz w:val="32"/>
                <w:szCs w:val="32"/>
              </w:rPr>
              <w:t>Win10/win7 64</w:t>
            </w:r>
            <w:r>
              <w:rPr>
                <w:rFonts w:hint="eastAsia" w:ascii="仿宋_GB2312" w:hAnsi="仿宋" w:eastAsia="仿宋_GB2312"/>
                <w:snapToGrid w:val="0"/>
                <w:kern w:val="0"/>
                <w:sz w:val="32"/>
                <w:szCs w:val="32"/>
              </w:rPr>
              <w:t>位;</w:t>
            </w:r>
            <w:r>
              <w:rPr>
                <w:rFonts w:hint="eastAsia" w:ascii="仿宋_GB2312" w:hAnsi="仿宋" w:eastAsia="仿宋_GB2312" w:cs="楷体_GB2312"/>
                <w:snapToGrid w:val="0"/>
                <w:kern w:val="0"/>
                <w:sz w:val="32"/>
                <w:szCs w:val="32"/>
              </w:rPr>
              <w:t>CPU</w:t>
            </w:r>
            <w:r>
              <w:rPr>
                <w:rFonts w:hint="eastAsia" w:ascii="仿宋_GB2312" w:hAnsi="仿宋" w:eastAsia="仿宋_GB2312" w:cs="Cambria Math"/>
                <w:snapToGrid w:val="0"/>
                <w:kern w:val="0"/>
                <w:sz w:val="32"/>
                <w:szCs w:val="32"/>
              </w:rPr>
              <w:t>≥</w:t>
            </w:r>
            <w:r>
              <w:rPr>
                <w:rFonts w:hint="eastAsia" w:ascii="仿宋_GB2312" w:hAnsi="仿宋" w:eastAsia="仿宋_GB2312" w:cs="楷体_GB2312"/>
                <w:snapToGrid w:val="0"/>
                <w:kern w:val="0"/>
                <w:sz w:val="32"/>
                <w:szCs w:val="32"/>
              </w:rPr>
              <w:t>4核;内</w:t>
            </w:r>
            <w:r>
              <w:rPr>
                <w:rFonts w:hint="eastAsia" w:ascii="仿宋_GB2312" w:hAnsi="仿宋" w:eastAsia="仿宋_GB2312"/>
                <w:snapToGrid w:val="0"/>
                <w:kern w:val="0"/>
                <w:sz w:val="32"/>
                <w:szCs w:val="32"/>
              </w:rPr>
              <w:t>存≥</w:t>
            </w:r>
            <w:r>
              <w:rPr>
                <w:rFonts w:hint="eastAsia" w:ascii="仿宋_GB2312" w:hAnsi="仿宋" w:eastAsia="仿宋_GB2312" w:cs="楷体_GB2312"/>
                <w:snapToGrid w:val="0"/>
                <w:kern w:val="0"/>
                <w:sz w:val="32"/>
                <w:szCs w:val="32"/>
              </w:rPr>
              <w:t>8G;</w:t>
            </w:r>
            <w:r>
              <w:rPr>
                <w:rFonts w:hint="eastAsia" w:ascii="仿宋_GB2312" w:hAnsi="仿宋" w:eastAsia="仿宋_GB2312"/>
                <w:snapToGrid w:val="0"/>
                <w:kern w:val="0"/>
                <w:sz w:val="32"/>
                <w:szCs w:val="32"/>
              </w:rPr>
              <w:t>显示</w:t>
            </w:r>
            <w:r>
              <w:rPr>
                <w:rFonts w:hint="eastAsia" w:ascii="仿宋_GB2312" w:hAnsi="仿宋" w:eastAsia="仿宋_GB2312" w:cs="___WRD_EMBED_SUB_50"/>
                <w:snapToGrid w:val="0"/>
                <w:kern w:val="0"/>
                <w:sz w:val="32"/>
                <w:szCs w:val="32"/>
              </w:rPr>
              <w:t>器分</w:t>
            </w:r>
            <w:r>
              <w:rPr>
                <w:rFonts w:hint="eastAsia" w:ascii="仿宋_GB2312" w:hAnsi="仿宋" w:eastAsia="仿宋_GB2312"/>
                <w:snapToGrid w:val="0"/>
                <w:kern w:val="0"/>
                <w:sz w:val="32"/>
                <w:szCs w:val="32"/>
              </w:rPr>
              <w:t>辨率≥</w:t>
            </w:r>
            <w:r>
              <w:rPr>
                <w:rFonts w:hint="eastAsia" w:ascii="仿宋_GB2312" w:hAnsi="仿宋" w:eastAsia="仿宋_GB2312" w:cs="楷体_GB2312"/>
                <w:snapToGrid w:val="0"/>
                <w:kern w:val="0"/>
                <w:sz w:val="32"/>
                <w:szCs w:val="32"/>
              </w:rPr>
              <w:t>1366x768</w:t>
            </w:r>
          </w:p>
        </w:tc>
      </w:tr>
      <w:tr w14:paraId="4EFB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958" w:type="dxa"/>
            <w:vMerge w:val="continue"/>
            <w:vAlign w:val="center"/>
          </w:tcPr>
          <w:p w14:paraId="1616FD9C">
            <w:pPr>
              <w:jc w:val="center"/>
              <w:rPr>
                <w:rFonts w:ascii="仿宋_GB2312" w:hAnsi="仿宋" w:eastAsia="仿宋_GB2312" w:cs="楷体_GB2312"/>
                <w:snapToGrid w:val="0"/>
                <w:kern w:val="0"/>
                <w:sz w:val="32"/>
                <w:szCs w:val="32"/>
              </w:rPr>
            </w:pPr>
          </w:p>
        </w:tc>
        <w:tc>
          <w:tcPr>
            <w:tcW w:w="1606" w:type="dxa"/>
            <w:vAlign w:val="center"/>
          </w:tcPr>
          <w:p w14:paraId="0B0BFA01">
            <w:pPr>
              <w:rPr>
                <w:rFonts w:hint="default" w:ascii="仿宋_GB2312" w:hAnsi="仿宋" w:eastAsia="仿宋_GB2312" w:cs="楷体_GB2312"/>
                <w:snapToGrid w:val="0"/>
                <w:kern w:val="0"/>
                <w:sz w:val="32"/>
                <w:szCs w:val="32"/>
                <w:lang w:val="en-US" w:eastAsia="zh-CN"/>
              </w:rPr>
            </w:pPr>
            <w:r>
              <w:rPr>
                <w:rFonts w:hint="eastAsia" w:ascii="仿宋_GB2312" w:hAnsi="仿宋" w:eastAsia="仿宋_GB2312"/>
                <w:snapToGrid w:val="0"/>
                <w:kern w:val="0"/>
                <w:sz w:val="32"/>
                <w:szCs w:val="32"/>
              </w:rPr>
              <w:t>键盘</w:t>
            </w:r>
            <w:r>
              <w:rPr>
                <w:rFonts w:hint="eastAsia" w:ascii="仿宋_GB2312" w:hAnsi="仿宋" w:eastAsia="仿宋_GB2312" w:cs="___WRD_EMBED_SUB_50"/>
                <w:snapToGrid w:val="0"/>
                <w:kern w:val="0"/>
                <w:sz w:val="32"/>
                <w:szCs w:val="32"/>
              </w:rPr>
              <w:t>、</w:t>
            </w:r>
            <w:r>
              <w:rPr>
                <w:rFonts w:hint="eastAsia" w:ascii="仿宋_GB2312" w:hAnsi="仿宋" w:eastAsia="仿宋_GB2312"/>
                <w:snapToGrid w:val="0"/>
                <w:kern w:val="0"/>
                <w:sz w:val="32"/>
                <w:szCs w:val="32"/>
              </w:rPr>
              <w:t>鼠</w:t>
            </w:r>
            <w:r>
              <w:rPr>
                <w:rFonts w:hint="eastAsia" w:ascii="仿宋_GB2312" w:hAnsi="仿宋" w:eastAsia="仿宋_GB2312" w:cs="___WRD_EMBED_SUB_50"/>
                <w:snapToGrid w:val="0"/>
                <w:kern w:val="0"/>
                <w:sz w:val="32"/>
                <w:szCs w:val="32"/>
              </w:rPr>
              <w:t>标</w:t>
            </w:r>
            <w:r>
              <w:rPr>
                <w:rFonts w:hint="eastAsia" w:ascii="仿宋_GB2312" w:hAnsi="仿宋" w:eastAsia="仿宋_GB2312" w:cs="___WRD_EMBED_SUB_50"/>
                <w:snapToGrid w:val="0"/>
                <w:kern w:val="0"/>
                <w:sz w:val="32"/>
                <w:szCs w:val="32"/>
                <w:lang w:eastAsia="zh-CN"/>
              </w:rPr>
              <w:t>、</w:t>
            </w:r>
            <w:r>
              <w:rPr>
                <w:rFonts w:hint="eastAsia" w:ascii="仿宋_GB2312" w:hAnsi="仿宋" w:eastAsia="仿宋_GB2312" w:cs="___WRD_EMBED_SUB_50"/>
                <w:snapToGrid w:val="0"/>
                <w:kern w:val="0"/>
                <w:sz w:val="32"/>
                <w:szCs w:val="32"/>
                <w:lang w:val="en-US" w:eastAsia="zh-CN"/>
              </w:rPr>
              <w:t>浏览器</w:t>
            </w:r>
          </w:p>
        </w:tc>
        <w:tc>
          <w:tcPr>
            <w:tcW w:w="1215" w:type="dxa"/>
            <w:vAlign w:val="center"/>
          </w:tcPr>
          <w:p w14:paraId="6582B1E8">
            <w:pPr>
              <w:jc w:val="cente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组</w:t>
            </w: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人</w:t>
            </w:r>
            <w:r>
              <w:rPr>
                <w:rFonts w:hint="eastAsia" w:ascii="仿宋_GB2312" w:hAnsi="仿宋" w:eastAsia="仿宋_GB2312" w:cs="楷体_GB2312"/>
                <w:snapToGrid w:val="0"/>
                <w:kern w:val="0"/>
                <w:sz w:val="32"/>
                <w:szCs w:val="32"/>
              </w:rPr>
              <w:t>1</w:t>
            </w:r>
            <w:r>
              <w:rPr>
                <w:rFonts w:hint="eastAsia" w:ascii="仿宋_GB2312" w:hAnsi="仿宋" w:eastAsia="仿宋_GB2312"/>
                <w:snapToGrid w:val="0"/>
                <w:kern w:val="0"/>
                <w:sz w:val="32"/>
                <w:szCs w:val="32"/>
              </w:rPr>
              <w:t>套</w:t>
            </w:r>
          </w:p>
        </w:tc>
        <w:tc>
          <w:tcPr>
            <w:tcW w:w="5220" w:type="dxa"/>
            <w:vAlign w:val="center"/>
          </w:tcPr>
          <w:p w14:paraId="61EFFE4D">
            <w:pPr>
              <w:rPr>
                <w:rFonts w:hint="default" w:ascii="仿宋_GB2312" w:hAnsi="仿宋" w:eastAsia="仿宋_GB2312" w:cs="楷体_GB2312"/>
                <w:snapToGrid w:val="0"/>
                <w:kern w:val="0"/>
                <w:sz w:val="32"/>
                <w:szCs w:val="32"/>
                <w:lang w:val="en-US" w:eastAsia="zh-CN"/>
              </w:rPr>
            </w:pPr>
            <w:r>
              <w:rPr>
                <w:rFonts w:hint="eastAsia" w:ascii="仿宋_GB2312" w:hAnsi="仿宋" w:eastAsia="仿宋_GB2312" w:cs="楷体_GB2312"/>
                <w:snapToGrid w:val="0"/>
                <w:kern w:val="0"/>
                <w:sz w:val="32"/>
                <w:szCs w:val="32"/>
              </w:rPr>
              <w:t>标准</w:t>
            </w:r>
            <w:r>
              <w:rPr>
                <w:rFonts w:hint="eastAsia" w:ascii="仿宋_GB2312" w:hAnsi="仿宋" w:eastAsia="仿宋_GB2312" w:cs="楷体_GB2312"/>
                <w:snapToGrid w:val="0"/>
                <w:kern w:val="0"/>
                <w:sz w:val="32"/>
                <w:szCs w:val="32"/>
                <w:lang w:val="en-US" w:eastAsia="zh-CN"/>
              </w:rPr>
              <w:t>USB键盘、鼠标；主流浏览器兼容版本</w:t>
            </w:r>
          </w:p>
        </w:tc>
      </w:tr>
      <w:tr w14:paraId="3AFA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2954EF3A">
            <w:pPr>
              <w:jc w:val="cente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软件</w:t>
            </w:r>
          </w:p>
        </w:tc>
        <w:tc>
          <w:tcPr>
            <w:tcW w:w="1606" w:type="dxa"/>
          </w:tcPr>
          <w:p w14:paraId="3A6A3F1D">
            <w:pP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TipDM大数据竞赛</w:t>
            </w:r>
            <w:r>
              <w:rPr>
                <w:rFonts w:hint="eastAsia" w:ascii="仿宋_GB2312" w:hAnsi="仿宋" w:eastAsia="仿宋_GB2312"/>
                <w:snapToGrid w:val="0"/>
                <w:kern w:val="0"/>
                <w:sz w:val="32"/>
                <w:szCs w:val="32"/>
              </w:rPr>
              <w:t>平台</w:t>
            </w:r>
          </w:p>
        </w:tc>
        <w:tc>
          <w:tcPr>
            <w:tcW w:w="1215" w:type="dxa"/>
            <w:vAlign w:val="center"/>
          </w:tcPr>
          <w:p w14:paraId="19041A79">
            <w:pPr>
              <w:jc w:val="cente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人</w:t>
            </w:r>
            <w:r>
              <w:rPr>
                <w:rFonts w:hint="eastAsia" w:ascii="仿宋_GB2312" w:hAnsi="仿宋" w:eastAsia="仿宋_GB2312" w:cs="楷体_GB2312"/>
                <w:snapToGrid w:val="0"/>
                <w:kern w:val="0"/>
                <w:sz w:val="32"/>
                <w:szCs w:val="32"/>
              </w:rPr>
              <w:t>1</w:t>
            </w:r>
            <w:r>
              <w:rPr>
                <w:rFonts w:hint="eastAsia" w:ascii="仿宋_GB2312" w:hAnsi="仿宋" w:eastAsia="仿宋_GB2312"/>
                <w:snapToGrid w:val="0"/>
                <w:kern w:val="0"/>
                <w:sz w:val="32"/>
                <w:szCs w:val="32"/>
              </w:rPr>
              <w:t>套</w:t>
            </w:r>
          </w:p>
        </w:tc>
        <w:tc>
          <w:tcPr>
            <w:tcW w:w="5220" w:type="dxa"/>
          </w:tcPr>
          <w:p w14:paraId="4D784CC1">
            <w:pP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泰迪智能</w:t>
            </w:r>
            <w:r>
              <w:rPr>
                <w:rFonts w:hint="eastAsia" w:ascii="仿宋_GB2312" w:hAnsi="仿宋" w:eastAsia="仿宋_GB2312" w:cs="___WRD_EMBED_SUB_50"/>
                <w:snapToGrid w:val="0"/>
                <w:kern w:val="0"/>
                <w:sz w:val="32"/>
                <w:szCs w:val="32"/>
              </w:rPr>
              <w:t>大数据竞赛</w:t>
            </w:r>
            <w:r>
              <w:rPr>
                <w:rFonts w:hint="eastAsia" w:ascii="仿宋_GB2312" w:hAnsi="仿宋" w:eastAsia="仿宋_GB2312"/>
                <w:snapToGrid w:val="0"/>
                <w:kern w:val="0"/>
                <w:sz w:val="32"/>
                <w:szCs w:val="32"/>
              </w:rPr>
              <w:t>平台</w:t>
            </w:r>
            <w:r>
              <w:rPr>
                <w:rFonts w:hint="eastAsia" w:ascii="仿宋_GB2312" w:hAnsi="仿宋" w:eastAsia="仿宋_GB2312" w:cs="___WRD_EMBED_SUB_50"/>
                <w:snapToGrid w:val="0"/>
                <w:kern w:val="0"/>
                <w:sz w:val="32"/>
                <w:szCs w:val="32"/>
              </w:rPr>
              <w:t>：</w:t>
            </w:r>
            <w:r>
              <w:rPr>
                <w:rFonts w:hint="eastAsia" w:ascii="仿宋_GB2312" w:hAnsi="仿宋" w:eastAsia="仿宋_GB2312"/>
                <w:snapToGrid w:val="0"/>
                <w:kern w:val="0"/>
                <w:sz w:val="32"/>
                <w:szCs w:val="32"/>
              </w:rPr>
              <w:t>该系统</w:t>
            </w:r>
            <w:r>
              <w:rPr>
                <w:rFonts w:hint="eastAsia" w:ascii="仿宋_GB2312" w:hAnsi="仿宋" w:eastAsia="仿宋_GB2312" w:cs="___WRD_EMBED_SUB_50"/>
                <w:snapToGrid w:val="0"/>
                <w:kern w:val="0"/>
                <w:sz w:val="32"/>
                <w:szCs w:val="32"/>
              </w:rPr>
              <w:t>基</w:t>
            </w:r>
            <w:r>
              <w:rPr>
                <w:rFonts w:hint="eastAsia" w:ascii="仿宋_GB2312" w:hAnsi="仿宋" w:eastAsia="仿宋_GB2312"/>
                <w:snapToGrid w:val="0"/>
                <w:kern w:val="0"/>
                <w:sz w:val="32"/>
                <w:szCs w:val="32"/>
              </w:rPr>
              <w:t>于</w:t>
            </w:r>
            <w:r>
              <w:rPr>
                <w:rFonts w:hint="eastAsia" w:ascii="仿宋_GB2312" w:hAnsi="仿宋" w:eastAsia="仿宋_GB2312" w:cs="楷体_GB2312"/>
                <w:snapToGrid w:val="0"/>
                <w:kern w:val="0"/>
                <w:sz w:val="32"/>
                <w:szCs w:val="32"/>
              </w:rPr>
              <w:t>B/S</w:t>
            </w:r>
            <w:r>
              <w:rPr>
                <w:rFonts w:hint="eastAsia" w:ascii="仿宋_GB2312" w:hAnsi="仿宋" w:eastAsia="仿宋_GB2312"/>
                <w:snapToGrid w:val="0"/>
                <w:kern w:val="0"/>
                <w:sz w:val="32"/>
                <w:szCs w:val="32"/>
              </w:rPr>
              <w:t>架构，</w:t>
            </w:r>
            <w:r>
              <w:rPr>
                <w:rFonts w:hint="eastAsia" w:ascii="仿宋_GB2312" w:hAnsi="仿宋" w:eastAsia="仿宋_GB2312" w:cs="___WRD_EMBED_SUB_50"/>
                <w:snapToGrid w:val="0"/>
                <w:kern w:val="0"/>
                <w:sz w:val="32"/>
                <w:szCs w:val="32"/>
              </w:rPr>
              <w:t>提</w:t>
            </w:r>
            <w:r>
              <w:rPr>
                <w:rFonts w:hint="eastAsia" w:ascii="仿宋_GB2312" w:hAnsi="仿宋" w:eastAsia="仿宋_GB2312"/>
                <w:snapToGrid w:val="0"/>
                <w:kern w:val="0"/>
                <w:sz w:val="32"/>
                <w:szCs w:val="32"/>
              </w:rPr>
              <w:t>供</w:t>
            </w:r>
            <w:r>
              <w:rPr>
                <w:rFonts w:hint="eastAsia" w:ascii="仿宋_GB2312" w:hAnsi="仿宋" w:eastAsia="仿宋_GB2312" w:cs="___WRD_EMBED_SUB_50"/>
                <w:snapToGrid w:val="0"/>
                <w:kern w:val="0"/>
                <w:sz w:val="32"/>
                <w:szCs w:val="32"/>
              </w:rPr>
              <w:t>大数据竞赛安排</w:t>
            </w:r>
            <w:r>
              <w:rPr>
                <w:rFonts w:hint="eastAsia" w:ascii="仿宋_GB2312" w:hAnsi="仿宋" w:eastAsia="仿宋_GB2312"/>
                <w:snapToGrid w:val="0"/>
                <w:kern w:val="0"/>
                <w:sz w:val="32"/>
                <w:szCs w:val="32"/>
              </w:rPr>
              <w:t>与管理</w:t>
            </w:r>
            <w:r>
              <w:rPr>
                <w:rFonts w:hint="eastAsia" w:ascii="仿宋_GB2312" w:hAnsi="仿宋" w:eastAsia="仿宋_GB2312" w:cs="___WRD_EMBED_SUB_50"/>
                <w:snapToGrid w:val="0"/>
                <w:kern w:val="0"/>
                <w:sz w:val="32"/>
                <w:szCs w:val="32"/>
              </w:rPr>
              <w:t>、大数据分</w:t>
            </w:r>
            <w:r>
              <w:rPr>
                <w:rFonts w:hint="eastAsia" w:ascii="仿宋_GB2312" w:hAnsi="仿宋" w:eastAsia="仿宋_GB2312"/>
                <w:snapToGrid w:val="0"/>
                <w:kern w:val="0"/>
                <w:sz w:val="32"/>
                <w:szCs w:val="32"/>
              </w:rPr>
              <w:t>析</w:t>
            </w:r>
            <w:r>
              <w:rPr>
                <w:rFonts w:hint="eastAsia" w:ascii="仿宋_GB2312" w:hAnsi="仿宋" w:eastAsia="仿宋_GB2312" w:cs="___WRD_EMBED_SUB_50"/>
                <w:snapToGrid w:val="0"/>
                <w:kern w:val="0"/>
                <w:sz w:val="32"/>
                <w:szCs w:val="32"/>
              </w:rPr>
              <w:t>竞赛环境、大数据开发竞赛环境</w:t>
            </w:r>
            <w:r>
              <w:rPr>
                <w:rFonts w:hint="eastAsia" w:ascii="仿宋_GB2312" w:hAnsi="仿宋" w:eastAsia="仿宋_GB2312"/>
                <w:snapToGrid w:val="0"/>
                <w:kern w:val="0"/>
                <w:sz w:val="32"/>
                <w:szCs w:val="32"/>
              </w:rPr>
              <w:t>等。</w:t>
            </w:r>
          </w:p>
          <w:p w14:paraId="1B2555D1">
            <w:pP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管理后台支持</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计划</w:t>
            </w:r>
            <w:r>
              <w:rPr>
                <w:rFonts w:hint="eastAsia" w:ascii="仿宋_GB2312" w:hAnsi="仿宋" w:eastAsia="仿宋_GB2312" w:cs="___WRD_EMBED_SUB_50"/>
                <w:snapToGrid w:val="0"/>
                <w:kern w:val="0"/>
                <w:sz w:val="32"/>
                <w:szCs w:val="32"/>
              </w:rPr>
              <w:t>、选手信息、选手</w:t>
            </w:r>
            <w:r>
              <w:rPr>
                <w:rFonts w:hint="eastAsia" w:ascii="仿宋_GB2312" w:hAnsi="仿宋" w:eastAsia="仿宋_GB2312"/>
                <w:snapToGrid w:val="0"/>
                <w:kern w:val="0"/>
                <w:sz w:val="32"/>
                <w:szCs w:val="32"/>
              </w:rPr>
              <w:t>报</w:t>
            </w:r>
            <w:r>
              <w:rPr>
                <w:rFonts w:hint="eastAsia" w:ascii="仿宋_GB2312" w:hAnsi="仿宋" w:eastAsia="仿宋_GB2312" w:cs="___WRD_EMBED_SUB_50"/>
                <w:snapToGrid w:val="0"/>
                <w:kern w:val="0"/>
                <w:sz w:val="32"/>
                <w:szCs w:val="32"/>
              </w:rPr>
              <w:t>名信息、竞赛安排</w:t>
            </w:r>
            <w:r>
              <w:rPr>
                <w:rFonts w:hint="eastAsia" w:ascii="仿宋_GB2312" w:hAnsi="仿宋" w:eastAsia="仿宋_GB2312"/>
                <w:snapToGrid w:val="0"/>
                <w:kern w:val="0"/>
                <w:sz w:val="32"/>
                <w:szCs w:val="32"/>
              </w:rPr>
              <w:t>状态</w:t>
            </w:r>
            <w:r>
              <w:rPr>
                <w:rFonts w:hint="eastAsia" w:ascii="仿宋_GB2312" w:hAnsi="仿宋" w:eastAsia="仿宋_GB2312" w:cs="___WRD_EMBED_SUB_50"/>
                <w:snapToGrid w:val="0"/>
                <w:kern w:val="0"/>
                <w:sz w:val="32"/>
                <w:szCs w:val="32"/>
              </w:rPr>
              <w:t>、</w:t>
            </w:r>
            <w:r>
              <w:rPr>
                <w:rFonts w:hint="eastAsia" w:ascii="仿宋_GB2312" w:hAnsi="仿宋" w:eastAsia="仿宋_GB2312"/>
                <w:snapToGrid w:val="0"/>
                <w:kern w:val="0"/>
                <w:sz w:val="32"/>
                <w:szCs w:val="32"/>
              </w:rPr>
              <w:t>配置</w:t>
            </w:r>
            <w:r>
              <w:rPr>
                <w:rFonts w:hint="eastAsia" w:ascii="仿宋_GB2312" w:hAnsi="仿宋" w:eastAsia="仿宋_GB2312" w:cs="___WRD_EMBED_SUB_50"/>
                <w:snapToGrid w:val="0"/>
                <w:kern w:val="0"/>
                <w:sz w:val="32"/>
                <w:szCs w:val="32"/>
              </w:rPr>
              <w:t>赛题</w:t>
            </w:r>
            <w:r>
              <w:rPr>
                <w:rFonts w:hint="eastAsia" w:ascii="仿宋_GB2312" w:hAnsi="仿宋" w:eastAsia="仿宋_GB2312"/>
                <w:snapToGrid w:val="0"/>
                <w:kern w:val="0"/>
                <w:sz w:val="32"/>
                <w:szCs w:val="32"/>
              </w:rPr>
              <w:t>；</w:t>
            </w:r>
          </w:p>
          <w:p w14:paraId="0259F444">
            <w:pPr>
              <w:rPr>
                <w:rFonts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模拟</w:t>
            </w:r>
            <w:r>
              <w:rPr>
                <w:rFonts w:hint="eastAsia" w:ascii="仿宋_GB2312" w:hAnsi="仿宋" w:eastAsia="仿宋_GB2312" w:cs="___WRD_EMBED_SUB_50"/>
                <w:snapToGrid w:val="0"/>
                <w:kern w:val="0"/>
                <w:sz w:val="32"/>
                <w:szCs w:val="32"/>
              </w:rPr>
              <w:t>环境</w:t>
            </w:r>
            <w:r>
              <w:rPr>
                <w:rFonts w:hint="eastAsia" w:ascii="仿宋_GB2312" w:hAnsi="仿宋" w:eastAsia="仿宋_GB2312"/>
                <w:snapToGrid w:val="0"/>
                <w:kern w:val="0"/>
                <w:sz w:val="32"/>
                <w:szCs w:val="32"/>
              </w:rPr>
              <w:t>支持进行</w:t>
            </w:r>
            <w:r>
              <w:rPr>
                <w:rFonts w:hint="eastAsia" w:ascii="仿宋_GB2312" w:hAnsi="仿宋" w:eastAsia="仿宋_GB2312"/>
                <w:snapToGrid w:val="0"/>
                <w:kern w:val="0"/>
                <w:sz w:val="32"/>
                <w:szCs w:val="32"/>
                <w:lang w:val="en-US" w:eastAsia="zh-CN"/>
              </w:rPr>
              <w:t>数据平台搭建、数据采集</w:t>
            </w:r>
            <w:r>
              <w:rPr>
                <w:rFonts w:hint="eastAsia" w:ascii="仿宋_GB2312" w:hAnsi="仿宋" w:eastAsia="仿宋_GB2312" w:cs="___WRD_EMBED_SUB_50"/>
                <w:snapToGrid w:val="0"/>
                <w:kern w:val="0"/>
                <w:sz w:val="32"/>
                <w:szCs w:val="32"/>
              </w:rPr>
              <w:t>、数据</w:t>
            </w:r>
            <w:r>
              <w:rPr>
                <w:rFonts w:hint="eastAsia" w:ascii="仿宋_GB2312" w:hAnsi="仿宋" w:eastAsia="仿宋_GB2312" w:cs="___WRD_EMBED_SUB_50"/>
                <w:snapToGrid w:val="0"/>
                <w:kern w:val="0"/>
                <w:sz w:val="32"/>
                <w:szCs w:val="32"/>
                <w:lang w:val="en-US" w:eastAsia="zh-CN"/>
              </w:rPr>
              <w:t>抽取</w:t>
            </w:r>
            <w:r>
              <w:rPr>
                <w:rFonts w:hint="eastAsia" w:ascii="仿宋_GB2312" w:hAnsi="仿宋" w:eastAsia="仿宋_GB2312"/>
                <w:snapToGrid w:val="0"/>
                <w:kern w:val="0"/>
                <w:sz w:val="32"/>
                <w:szCs w:val="32"/>
              </w:rPr>
              <w:t>处理</w:t>
            </w:r>
            <w:r>
              <w:rPr>
                <w:rFonts w:hint="eastAsia" w:ascii="仿宋_GB2312" w:hAnsi="仿宋" w:eastAsia="仿宋_GB2312" w:cs="___WRD_EMBED_SUB_50"/>
                <w:snapToGrid w:val="0"/>
                <w:kern w:val="0"/>
                <w:sz w:val="32"/>
                <w:szCs w:val="32"/>
              </w:rPr>
              <w:t>、数据分</w:t>
            </w:r>
            <w:r>
              <w:rPr>
                <w:rFonts w:hint="eastAsia" w:ascii="仿宋_GB2312" w:hAnsi="仿宋" w:eastAsia="仿宋_GB2312"/>
                <w:snapToGrid w:val="0"/>
                <w:kern w:val="0"/>
                <w:sz w:val="32"/>
                <w:szCs w:val="32"/>
              </w:rPr>
              <w:t>析挖掘</w:t>
            </w:r>
            <w:r>
              <w:rPr>
                <w:rFonts w:hint="eastAsia" w:ascii="仿宋_GB2312" w:hAnsi="仿宋" w:eastAsia="仿宋_GB2312" w:cs="___WRD_EMBED_SUB_50"/>
                <w:snapToGrid w:val="0"/>
                <w:kern w:val="0"/>
                <w:sz w:val="32"/>
                <w:szCs w:val="32"/>
              </w:rPr>
              <w:t>、数据</w:t>
            </w:r>
            <w:r>
              <w:rPr>
                <w:rFonts w:hint="eastAsia" w:ascii="仿宋_GB2312" w:hAnsi="仿宋" w:eastAsia="仿宋_GB2312"/>
                <w:snapToGrid w:val="0"/>
                <w:kern w:val="0"/>
                <w:sz w:val="32"/>
                <w:szCs w:val="32"/>
              </w:rPr>
              <w:t>可</w:t>
            </w:r>
            <w:r>
              <w:rPr>
                <w:rFonts w:hint="eastAsia" w:ascii="仿宋_GB2312" w:hAnsi="仿宋" w:eastAsia="仿宋_GB2312" w:cs="___WRD_EMBED_SUB_50"/>
                <w:snapToGrid w:val="0"/>
                <w:kern w:val="0"/>
                <w:sz w:val="32"/>
                <w:szCs w:val="32"/>
              </w:rPr>
              <w:t>视</w:t>
            </w:r>
            <w:r>
              <w:rPr>
                <w:rFonts w:hint="eastAsia" w:ascii="仿宋_GB2312" w:hAnsi="仿宋" w:eastAsia="仿宋_GB2312"/>
                <w:snapToGrid w:val="0"/>
                <w:kern w:val="0"/>
                <w:sz w:val="32"/>
                <w:szCs w:val="32"/>
              </w:rPr>
              <w:t>化的</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训练；</w:t>
            </w:r>
          </w:p>
          <w:p w14:paraId="4FFC972A">
            <w:pP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lang w:val="en-US" w:eastAsia="zh-CN"/>
              </w:rPr>
              <w:t>Python</w:t>
            </w:r>
            <w:r>
              <w:rPr>
                <w:rFonts w:hint="eastAsia" w:ascii="仿宋_GB2312" w:hAnsi="仿宋" w:eastAsia="仿宋_GB2312" w:cs="楷体_GB2312"/>
                <w:snapToGrid w:val="0"/>
                <w:kern w:val="0"/>
                <w:sz w:val="32"/>
                <w:szCs w:val="32"/>
              </w:rPr>
              <w:t>竞赛环境预</w:t>
            </w:r>
            <w:r>
              <w:rPr>
                <w:rFonts w:hint="eastAsia" w:ascii="仿宋_GB2312" w:hAnsi="仿宋" w:eastAsia="仿宋_GB2312"/>
                <w:snapToGrid w:val="0"/>
                <w:kern w:val="0"/>
                <w:sz w:val="32"/>
                <w:szCs w:val="32"/>
              </w:rPr>
              <w:t>装常</w:t>
            </w:r>
            <w:r>
              <w:rPr>
                <w:rFonts w:hint="eastAsia" w:ascii="仿宋_GB2312" w:hAnsi="仿宋" w:eastAsia="仿宋_GB2312" w:cs="___WRD_EMBED_SUB_50"/>
                <w:snapToGrid w:val="0"/>
                <w:kern w:val="0"/>
                <w:sz w:val="32"/>
                <w:szCs w:val="32"/>
              </w:rPr>
              <w:t>用</w:t>
            </w:r>
            <w:r>
              <w:rPr>
                <w:rFonts w:hint="eastAsia" w:ascii="仿宋_GB2312" w:hAnsi="仿宋" w:eastAsia="仿宋_GB2312" w:cs="楷体_GB2312"/>
                <w:snapToGrid w:val="0"/>
                <w:kern w:val="0"/>
                <w:sz w:val="32"/>
                <w:szCs w:val="32"/>
              </w:rPr>
              <w:t>Python</w:t>
            </w:r>
            <w:r>
              <w:rPr>
                <w:rFonts w:hint="eastAsia" w:ascii="仿宋_GB2312" w:hAnsi="仿宋" w:eastAsia="仿宋_GB2312"/>
                <w:snapToGrid w:val="0"/>
                <w:kern w:val="0"/>
                <w:sz w:val="32"/>
                <w:szCs w:val="32"/>
              </w:rPr>
              <w:t>的</w:t>
            </w:r>
            <w:r>
              <w:rPr>
                <w:rFonts w:hint="eastAsia" w:ascii="仿宋_GB2312" w:hAnsi="仿宋" w:eastAsia="仿宋_GB2312" w:cs="楷体_GB2312"/>
                <w:snapToGrid w:val="0"/>
                <w:kern w:val="0"/>
                <w:sz w:val="32"/>
                <w:szCs w:val="32"/>
              </w:rPr>
              <w:t>IDE</w:t>
            </w:r>
            <w:r>
              <w:rPr>
                <w:rFonts w:hint="eastAsia" w:ascii="仿宋_GB2312" w:hAnsi="仿宋" w:eastAsia="仿宋_GB2312"/>
                <w:snapToGrid w:val="0"/>
                <w:kern w:val="0"/>
                <w:sz w:val="32"/>
                <w:szCs w:val="32"/>
              </w:rPr>
              <w:t>集</w:t>
            </w:r>
            <w:r>
              <w:rPr>
                <w:rFonts w:hint="eastAsia" w:ascii="仿宋_GB2312" w:hAnsi="仿宋" w:eastAsia="仿宋_GB2312" w:cs="___WRD_EMBED_SUB_50"/>
                <w:snapToGrid w:val="0"/>
                <w:kern w:val="0"/>
                <w:sz w:val="32"/>
                <w:szCs w:val="32"/>
              </w:rPr>
              <w:t>成环境</w:t>
            </w:r>
            <w:r>
              <w:rPr>
                <w:rFonts w:hint="eastAsia" w:ascii="仿宋_GB2312" w:hAnsi="仿宋" w:eastAsia="仿宋_GB2312"/>
                <w:snapToGrid w:val="0"/>
                <w:kern w:val="0"/>
                <w:sz w:val="32"/>
                <w:szCs w:val="32"/>
              </w:rPr>
              <w:t>如</w:t>
            </w:r>
            <w:r>
              <w:rPr>
                <w:rFonts w:hint="eastAsia" w:ascii="仿宋_GB2312" w:hAnsi="仿宋" w:eastAsia="仿宋_GB2312" w:cs="楷体_GB2312"/>
                <w:snapToGrid w:val="0"/>
                <w:kern w:val="0"/>
                <w:sz w:val="32"/>
                <w:szCs w:val="32"/>
                <w:lang w:val="en-US" w:eastAsia="zh-CN"/>
              </w:rPr>
              <w:t>Pycharm、</w:t>
            </w:r>
            <w:r>
              <w:rPr>
                <w:rFonts w:hint="eastAsia" w:ascii="仿宋_GB2312" w:hAnsi="仿宋" w:eastAsia="仿宋_GB2312" w:cs="楷体_GB2312"/>
                <w:snapToGrid w:val="0"/>
                <w:kern w:val="0"/>
                <w:sz w:val="32"/>
                <w:szCs w:val="32"/>
              </w:rPr>
              <w:t>JupyterLab</w:t>
            </w:r>
            <w:r>
              <w:rPr>
                <w:rFonts w:hint="eastAsia" w:ascii="仿宋_GB2312" w:hAnsi="仿宋" w:eastAsia="仿宋_GB2312"/>
                <w:snapToGrid w:val="0"/>
                <w:kern w:val="0"/>
                <w:sz w:val="32"/>
                <w:szCs w:val="32"/>
              </w:rPr>
              <w:t>等，以</w:t>
            </w:r>
            <w:r>
              <w:rPr>
                <w:rFonts w:hint="eastAsia" w:ascii="仿宋_GB2312" w:hAnsi="仿宋" w:eastAsia="仿宋_GB2312" w:cs="___WRD_EMBED_SUB_50"/>
                <w:snapToGrid w:val="0"/>
                <w:kern w:val="0"/>
                <w:sz w:val="32"/>
                <w:szCs w:val="32"/>
              </w:rPr>
              <w:t>及</w:t>
            </w:r>
            <w:r>
              <w:rPr>
                <w:rFonts w:hint="eastAsia" w:ascii="仿宋_GB2312" w:hAnsi="仿宋" w:eastAsia="仿宋_GB2312" w:cs="___WRD_EMBED_SUB_50"/>
                <w:snapToGrid w:val="0"/>
                <w:kern w:val="0"/>
                <w:sz w:val="32"/>
                <w:szCs w:val="32"/>
                <w:lang w:val="en-US" w:eastAsia="zh-CN"/>
              </w:rPr>
              <w:t>第三方</w:t>
            </w:r>
            <w:r>
              <w:rPr>
                <w:rFonts w:hint="eastAsia" w:ascii="仿宋_GB2312" w:hAnsi="仿宋" w:eastAsia="仿宋_GB2312"/>
                <w:snapToGrid w:val="0"/>
                <w:kern w:val="0"/>
                <w:sz w:val="32"/>
                <w:szCs w:val="32"/>
              </w:rPr>
              <w:t>库</w:t>
            </w:r>
            <w:r>
              <w:rPr>
                <w:rFonts w:hint="eastAsia" w:ascii="仿宋_GB2312" w:hAnsi="仿宋" w:eastAsia="仿宋_GB2312"/>
                <w:snapToGrid w:val="0"/>
                <w:kern w:val="0"/>
                <w:sz w:val="32"/>
                <w:szCs w:val="32"/>
                <w:lang w:eastAsia="zh-CN"/>
              </w:rPr>
              <w:t>；</w:t>
            </w:r>
            <w:r>
              <w:rPr>
                <w:rFonts w:hint="eastAsia" w:ascii="仿宋_GB2312" w:hAnsi="仿宋" w:eastAsia="仿宋_GB2312"/>
                <w:snapToGrid w:val="0"/>
                <w:kern w:val="0"/>
                <w:sz w:val="32"/>
                <w:szCs w:val="32"/>
                <w:lang w:val="en-US" w:eastAsia="zh-CN"/>
              </w:rPr>
              <w:t>大数据开发竞赛环境预装任务所需的大数据平台组件及IDEA编程开发工具，</w:t>
            </w:r>
            <w:r>
              <w:rPr>
                <w:rFonts w:hint="eastAsia" w:ascii="仿宋_GB2312" w:hAnsi="仿宋" w:eastAsia="仿宋_GB2312" w:cs="___WRD_EMBED_SUB_50"/>
                <w:snapToGrid w:val="0"/>
                <w:kern w:val="0"/>
                <w:sz w:val="32"/>
                <w:szCs w:val="32"/>
              </w:rPr>
              <w:t>内</w:t>
            </w:r>
            <w:r>
              <w:rPr>
                <w:rFonts w:hint="eastAsia" w:ascii="仿宋_GB2312" w:hAnsi="仿宋" w:eastAsia="仿宋_GB2312"/>
                <w:snapToGrid w:val="0"/>
                <w:kern w:val="0"/>
                <w:sz w:val="32"/>
                <w:szCs w:val="32"/>
              </w:rPr>
              <w:t>置</w:t>
            </w:r>
            <w:r>
              <w:rPr>
                <w:rFonts w:hint="eastAsia" w:ascii="仿宋_GB2312" w:hAnsi="仿宋" w:eastAsia="仿宋_GB2312" w:cs="___WRD_EMBED_SUB_50"/>
                <w:snapToGrid w:val="0"/>
                <w:kern w:val="0"/>
                <w:sz w:val="32"/>
                <w:szCs w:val="32"/>
              </w:rPr>
              <w:t>数据</w:t>
            </w:r>
            <w:r>
              <w:rPr>
                <w:rFonts w:hint="eastAsia" w:ascii="仿宋_GB2312" w:hAnsi="仿宋" w:eastAsia="仿宋_GB2312"/>
                <w:snapToGrid w:val="0"/>
                <w:kern w:val="0"/>
                <w:sz w:val="32"/>
                <w:szCs w:val="32"/>
              </w:rPr>
              <w:t>库</w:t>
            </w:r>
            <w:r>
              <w:rPr>
                <w:rFonts w:hint="eastAsia" w:ascii="仿宋_GB2312" w:hAnsi="仿宋" w:eastAsia="仿宋_GB2312" w:cs="___WRD_EMBED_SUB_50"/>
                <w:snapToGrid w:val="0"/>
                <w:kern w:val="0"/>
                <w:sz w:val="32"/>
                <w:szCs w:val="32"/>
              </w:rPr>
              <w:t>软件</w:t>
            </w:r>
            <w:r>
              <w:rPr>
                <w:rFonts w:hint="eastAsia" w:ascii="仿宋_GB2312" w:hAnsi="仿宋" w:eastAsia="仿宋_GB2312" w:cs="楷体_GB2312"/>
                <w:snapToGrid w:val="0"/>
                <w:kern w:val="0"/>
                <w:sz w:val="32"/>
                <w:szCs w:val="32"/>
              </w:rPr>
              <w:t>MySQL</w:t>
            </w:r>
            <w:r>
              <w:rPr>
                <w:rFonts w:hint="eastAsia" w:ascii="仿宋_GB2312" w:hAnsi="仿宋" w:eastAsia="仿宋_GB2312" w:cs="楷体_GB2312"/>
                <w:snapToGrid w:val="0"/>
                <w:kern w:val="0"/>
                <w:sz w:val="32"/>
                <w:szCs w:val="32"/>
                <w:lang w:eastAsia="zh-CN"/>
              </w:rPr>
              <w:t>。</w:t>
            </w:r>
            <w:r>
              <w:rPr>
                <w:rFonts w:hint="eastAsia" w:ascii="仿宋_GB2312" w:hAnsi="仿宋" w:eastAsia="仿宋_GB2312"/>
                <w:snapToGrid w:val="0"/>
                <w:kern w:val="0"/>
                <w:sz w:val="32"/>
                <w:szCs w:val="32"/>
              </w:rPr>
              <w:t>支持训练</w:t>
            </w:r>
            <w:r>
              <w:rPr>
                <w:rFonts w:hint="eastAsia" w:ascii="仿宋_GB2312" w:hAnsi="仿宋" w:eastAsia="仿宋_GB2312" w:cs="___WRD_EMBED_SUB_50"/>
                <w:snapToGrid w:val="0"/>
                <w:kern w:val="0"/>
                <w:sz w:val="32"/>
                <w:szCs w:val="32"/>
              </w:rPr>
              <w:t>环境</w:t>
            </w:r>
            <w:r>
              <w:rPr>
                <w:rFonts w:hint="eastAsia" w:ascii="仿宋_GB2312" w:hAnsi="仿宋" w:eastAsia="仿宋_GB2312"/>
                <w:snapToGrid w:val="0"/>
                <w:kern w:val="0"/>
                <w:sz w:val="32"/>
                <w:szCs w:val="32"/>
              </w:rPr>
              <w:t>与本地进行文</w:t>
            </w:r>
            <w:r>
              <w:rPr>
                <w:rFonts w:hint="eastAsia" w:ascii="仿宋_GB2312" w:hAnsi="仿宋" w:eastAsia="仿宋_GB2312" w:cs="___WRD_EMBED_SUB_50"/>
                <w:snapToGrid w:val="0"/>
                <w:kern w:val="0"/>
                <w:sz w:val="32"/>
                <w:szCs w:val="32"/>
              </w:rPr>
              <w:t>件</w:t>
            </w:r>
            <w:r>
              <w:rPr>
                <w:rFonts w:hint="eastAsia" w:ascii="仿宋_GB2312" w:hAnsi="仿宋" w:eastAsia="仿宋_GB2312"/>
                <w:snapToGrid w:val="0"/>
                <w:kern w:val="0"/>
                <w:sz w:val="32"/>
                <w:szCs w:val="32"/>
              </w:rPr>
              <w:t>传输，支持传输所有文</w:t>
            </w:r>
            <w:r>
              <w:rPr>
                <w:rFonts w:hint="eastAsia" w:ascii="仿宋_GB2312" w:hAnsi="仿宋" w:eastAsia="仿宋_GB2312" w:cs="___WRD_EMBED_SUB_50"/>
                <w:snapToGrid w:val="0"/>
                <w:kern w:val="0"/>
                <w:sz w:val="32"/>
                <w:szCs w:val="32"/>
              </w:rPr>
              <w:t>件</w:t>
            </w:r>
            <w:r>
              <w:rPr>
                <w:rFonts w:hint="eastAsia" w:ascii="仿宋_GB2312" w:hAnsi="仿宋" w:eastAsia="仿宋_GB2312"/>
                <w:snapToGrid w:val="0"/>
                <w:kern w:val="0"/>
                <w:sz w:val="32"/>
                <w:szCs w:val="32"/>
              </w:rPr>
              <w:t>类型，且支持批量传输；</w:t>
            </w:r>
          </w:p>
          <w:p w14:paraId="28400486">
            <w:pPr>
              <w:rPr>
                <w:rFonts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竞赛环境</w:t>
            </w:r>
            <w:r>
              <w:rPr>
                <w:rFonts w:hint="eastAsia" w:ascii="仿宋_GB2312" w:hAnsi="仿宋" w:eastAsia="仿宋_GB2312"/>
                <w:snapToGrid w:val="0"/>
                <w:kern w:val="0"/>
                <w:sz w:val="32"/>
                <w:szCs w:val="32"/>
              </w:rPr>
              <w:t>支持进行</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采集处理</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存储</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离线计算</w:t>
            </w:r>
            <w:r>
              <w:rPr>
                <w:rFonts w:hint="eastAsia" w:ascii="仿宋_GB2312" w:hAnsi="仿宋" w:eastAsia="仿宋_GB2312" w:cs="___WRD_EMBED_SUB_50"/>
                <w:snapToGrid w:val="0"/>
                <w:kern w:val="0"/>
                <w:sz w:val="32"/>
                <w:szCs w:val="32"/>
              </w:rPr>
              <w:t>、大数据流</w:t>
            </w:r>
            <w:r>
              <w:rPr>
                <w:rFonts w:hint="eastAsia" w:ascii="仿宋_GB2312" w:hAnsi="仿宋" w:eastAsia="仿宋_GB2312"/>
                <w:snapToGrid w:val="0"/>
                <w:kern w:val="0"/>
                <w:sz w:val="32"/>
                <w:szCs w:val="32"/>
              </w:rPr>
              <w:t>式计算</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系统运维等</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操</w:t>
            </w:r>
            <w:r>
              <w:rPr>
                <w:rFonts w:hint="eastAsia" w:ascii="仿宋_GB2312" w:hAnsi="仿宋" w:eastAsia="仿宋_GB2312" w:cs="___WRD_EMBED_SUB_50"/>
                <w:snapToGrid w:val="0"/>
                <w:kern w:val="0"/>
                <w:sz w:val="32"/>
                <w:szCs w:val="32"/>
              </w:rPr>
              <w:t>作</w:t>
            </w:r>
            <w:r>
              <w:rPr>
                <w:rFonts w:hint="eastAsia" w:ascii="仿宋_GB2312" w:hAnsi="仿宋" w:eastAsia="仿宋_GB2312"/>
                <w:snapToGrid w:val="0"/>
                <w:kern w:val="0"/>
                <w:sz w:val="32"/>
                <w:szCs w:val="32"/>
              </w:rPr>
              <w:t>，</w:t>
            </w:r>
            <w:r>
              <w:rPr>
                <w:rFonts w:hint="eastAsia" w:ascii="仿宋_GB2312" w:hAnsi="仿宋" w:eastAsia="仿宋_GB2312" w:cs="___WRD_EMBED_SUB_50"/>
                <w:snapToGrid w:val="0"/>
                <w:kern w:val="0"/>
                <w:sz w:val="32"/>
                <w:szCs w:val="32"/>
              </w:rPr>
              <w:t>内</w:t>
            </w:r>
            <w:r>
              <w:rPr>
                <w:rFonts w:hint="eastAsia" w:ascii="仿宋_GB2312" w:hAnsi="仿宋" w:eastAsia="仿宋_GB2312"/>
                <w:snapToGrid w:val="0"/>
                <w:kern w:val="0"/>
                <w:sz w:val="32"/>
                <w:szCs w:val="32"/>
              </w:rPr>
              <w:t>置</w:t>
            </w:r>
            <w:r>
              <w:rPr>
                <w:rFonts w:hint="eastAsia" w:ascii="仿宋_GB2312" w:hAnsi="仿宋" w:eastAsia="仿宋_GB2312" w:cs="楷体_GB2312"/>
                <w:snapToGrid w:val="0"/>
                <w:kern w:val="0"/>
                <w:sz w:val="32"/>
                <w:szCs w:val="32"/>
              </w:rPr>
              <w:t>Hadoop、Spark、Flume</w:t>
            </w:r>
            <w:r>
              <w:rPr>
                <w:rFonts w:hint="eastAsia" w:ascii="仿宋_GB2312" w:hAnsi="仿宋" w:eastAsia="仿宋_GB2312"/>
                <w:snapToGrid w:val="0"/>
                <w:kern w:val="0"/>
                <w:sz w:val="32"/>
                <w:szCs w:val="32"/>
              </w:rPr>
              <w:t>等</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所需的</w:t>
            </w:r>
            <w:r>
              <w:rPr>
                <w:rFonts w:hint="eastAsia" w:ascii="仿宋_GB2312" w:hAnsi="仿宋" w:eastAsia="仿宋_GB2312" w:cs="___WRD_EMBED_SUB_50"/>
                <w:snapToGrid w:val="0"/>
                <w:kern w:val="0"/>
                <w:sz w:val="32"/>
                <w:szCs w:val="32"/>
              </w:rPr>
              <w:t>大数据开发组件</w:t>
            </w:r>
            <w:r>
              <w:rPr>
                <w:rFonts w:hint="eastAsia" w:ascii="仿宋_GB2312" w:hAnsi="仿宋" w:eastAsia="仿宋_GB2312"/>
                <w:snapToGrid w:val="0"/>
                <w:kern w:val="0"/>
                <w:sz w:val="32"/>
                <w:szCs w:val="32"/>
              </w:rPr>
              <w:t>。</w:t>
            </w:r>
          </w:p>
        </w:tc>
      </w:tr>
    </w:tbl>
    <w:p w14:paraId="40EDEB1A">
      <w:pPr>
        <w:spacing w:line="600" w:lineRule="exact"/>
        <w:ind w:firstLine="640" w:firstLineChars="200"/>
        <w:outlineLvl w:val="2"/>
        <w:rPr>
          <w:rFonts w:hint="eastAsia" w:ascii="楷体_GB2312" w:hAnsi="楷体_GB2312" w:eastAsia="楷体_GB2312" w:cs="楷体_GB2312"/>
          <w:sz w:val="32"/>
          <w:szCs w:val="32"/>
        </w:rPr>
      </w:pPr>
    </w:p>
    <w:p w14:paraId="1CC133E8">
      <w:pPr>
        <w:spacing w:line="600" w:lineRule="exact"/>
        <w:ind w:firstLine="640" w:firstLineChars="200"/>
        <w:outlineLvl w:val="2"/>
        <w:rPr>
          <w:rFonts w:hint="eastAsia" w:ascii="楷体_GB2312" w:hAnsi="楷体_GB2312" w:eastAsia="楷体_GB2312" w:cs="楷体_GB2312"/>
          <w:sz w:val="32"/>
          <w:szCs w:val="32"/>
        </w:rPr>
      </w:pPr>
    </w:p>
    <w:p w14:paraId="691097DF">
      <w:pPr>
        <w:spacing w:line="600" w:lineRule="exact"/>
        <w:ind w:firstLine="640" w:firstLineChars="200"/>
        <w:outlineLvl w:val="2"/>
        <w:rPr>
          <w:rFonts w:hint="eastAsia" w:ascii="楷体_GB2312" w:hAnsi="楷体_GB2312" w:eastAsia="楷体_GB2312" w:cs="楷体_GB2312"/>
          <w:sz w:val="32"/>
          <w:szCs w:val="32"/>
        </w:rPr>
      </w:pPr>
    </w:p>
    <w:p w14:paraId="65BC6D58">
      <w:pPr>
        <w:spacing w:line="600" w:lineRule="exact"/>
        <w:ind w:firstLine="640" w:firstLineChars="200"/>
        <w:outlineLvl w:val="2"/>
        <w:rPr>
          <w:rFonts w:hint="eastAsia" w:ascii="楷体_GB2312" w:hAnsi="楷体_GB2312" w:eastAsia="楷体_GB2312" w:cs="楷体_GB2312"/>
          <w:sz w:val="32"/>
          <w:szCs w:val="32"/>
        </w:rPr>
      </w:pPr>
    </w:p>
    <w:p w14:paraId="797B05DA">
      <w:pPr>
        <w:spacing w:line="600" w:lineRule="exact"/>
        <w:ind w:firstLine="640" w:firstLineChars="200"/>
        <w:outlineLvl w:val="2"/>
        <w:rPr>
          <w:rFonts w:hint="eastAsia" w:ascii="楷体_GB2312" w:hAnsi="楷体_GB2312" w:eastAsia="楷体_GB2312" w:cs="楷体_GB2312"/>
          <w:sz w:val="32"/>
          <w:szCs w:val="32"/>
        </w:rPr>
      </w:pPr>
    </w:p>
    <w:p w14:paraId="4E91CE6A">
      <w:pPr>
        <w:spacing w:line="600" w:lineRule="exact"/>
        <w:ind w:firstLine="640" w:firstLineChars="200"/>
        <w:outlineLvl w:val="2"/>
        <w:rPr>
          <w:rFonts w:ascii="楷体_GB2312" w:hAnsi="楷体_GB2312" w:eastAsia="楷体_GB2312" w:cs="楷体_GB2312"/>
          <w:sz w:val="32"/>
          <w:szCs w:val="32"/>
        </w:rPr>
      </w:pPr>
      <w:r>
        <w:rPr>
          <w:rFonts w:hint="eastAsia" w:ascii="楷体_GB2312" w:hAnsi="楷体_GB2312" w:eastAsia="楷体_GB2312" w:cs="楷体_GB2312"/>
          <w:sz w:val="32"/>
          <w:szCs w:val="32"/>
        </w:rPr>
        <w:t>（二）软件环境</w:t>
      </w:r>
    </w:p>
    <w:tbl>
      <w:tblPr>
        <w:tblStyle w:val="14"/>
        <w:tblW w:w="9150" w:type="dxa"/>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4"/>
        <w:gridCol w:w="3311"/>
        <w:gridCol w:w="3525"/>
      </w:tblGrid>
      <w:tr w14:paraId="5176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2314" w:type="dxa"/>
            <w:shd w:val="clear" w:color="auto" w:fill="D1D1D1" w:themeFill="background2" w:themeFillShade="E6"/>
          </w:tcPr>
          <w:p w14:paraId="4AA8A9CD">
            <w:pPr>
              <w:autoSpaceDE w:val="0"/>
              <w:jc w:val="center"/>
              <w:rPr>
                <w:rFonts w:ascii="仿宋_GB2312" w:hAnsi="仿宋" w:eastAsia="仿宋_GB2312"/>
                <w:snapToGrid w:val="0"/>
                <w:kern w:val="0"/>
                <w:sz w:val="32"/>
                <w:szCs w:val="32"/>
              </w:rPr>
            </w:pPr>
            <w:r>
              <w:rPr>
                <w:rFonts w:hint="eastAsia" w:ascii="仿宋_GB2312" w:hAnsi="仿宋" w:eastAsia="仿宋_GB2312"/>
                <w:snapToGrid w:val="0"/>
                <w:spacing w:val="7"/>
                <w:kern w:val="0"/>
                <w:sz w:val="32"/>
                <w:szCs w:val="32"/>
              </w:rPr>
              <w:t>类型</w:t>
            </w:r>
          </w:p>
        </w:tc>
        <w:tc>
          <w:tcPr>
            <w:tcW w:w="3311" w:type="dxa"/>
            <w:shd w:val="clear" w:color="auto" w:fill="D1D1D1" w:themeFill="background2" w:themeFillShade="E6"/>
          </w:tcPr>
          <w:p w14:paraId="4386E986">
            <w:pPr>
              <w:autoSpaceDE w:val="0"/>
              <w:jc w:val="center"/>
              <w:rPr>
                <w:rFonts w:ascii="仿宋_GB2312" w:hAnsi="仿宋" w:eastAsia="仿宋_GB2312"/>
                <w:snapToGrid w:val="0"/>
                <w:kern w:val="0"/>
                <w:sz w:val="32"/>
                <w:szCs w:val="32"/>
              </w:rPr>
            </w:pPr>
            <w:r>
              <w:rPr>
                <w:rFonts w:hint="eastAsia" w:ascii="仿宋_GB2312" w:hAnsi="仿宋" w:eastAsia="仿宋_GB2312"/>
                <w:snapToGrid w:val="0"/>
                <w:spacing w:val="7"/>
                <w:kern w:val="0"/>
                <w:sz w:val="32"/>
                <w:szCs w:val="32"/>
              </w:rPr>
              <w:t>软</w:t>
            </w:r>
            <w:r>
              <w:rPr>
                <w:rFonts w:hint="eastAsia" w:ascii="仿宋_GB2312" w:hAnsi="仿宋" w:eastAsia="仿宋_GB2312"/>
                <w:snapToGrid w:val="0"/>
                <w:spacing w:val="6"/>
                <w:kern w:val="0"/>
                <w:sz w:val="32"/>
                <w:szCs w:val="32"/>
              </w:rPr>
              <w:t>件类别</w:t>
            </w:r>
          </w:p>
        </w:tc>
        <w:tc>
          <w:tcPr>
            <w:tcW w:w="3525" w:type="dxa"/>
            <w:shd w:val="clear" w:color="auto" w:fill="D1D1D1" w:themeFill="background2" w:themeFillShade="E6"/>
          </w:tcPr>
          <w:p w14:paraId="29B9A188">
            <w:pPr>
              <w:autoSpaceDE w:val="0"/>
              <w:jc w:val="center"/>
              <w:rPr>
                <w:rFonts w:ascii="仿宋_GB2312" w:hAnsi="仿宋" w:eastAsia="仿宋_GB2312"/>
                <w:snapToGrid w:val="0"/>
                <w:kern w:val="0"/>
                <w:sz w:val="32"/>
                <w:szCs w:val="32"/>
              </w:rPr>
            </w:pPr>
            <w:r>
              <w:rPr>
                <w:rFonts w:hint="eastAsia" w:ascii="仿宋_GB2312" w:hAnsi="仿宋" w:eastAsia="仿宋_GB2312"/>
                <w:snapToGrid w:val="0"/>
                <w:spacing w:val="14"/>
                <w:kern w:val="0"/>
                <w:sz w:val="32"/>
                <w:szCs w:val="32"/>
              </w:rPr>
              <w:t>软</w:t>
            </w:r>
            <w:r>
              <w:rPr>
                <w:rFonts w:hint="eastAsia" w:ascii="仿宋_GB2312" w:hAnsi="仿宋" w:eastAsia="仿宋_GB2312"/>
                <w:snapToGrid w:val="0"/>
                <w:spacing w:val="8"/>
                <w:kern w:val="0"/>
                <w:sz w:val="32"/>
                <w:szCs w:val="32"/>
              </w:rPr>
              <w:t>件名称、版本号</w:t>
            </w:r>
          </w:p>
        </w:tc>
      </w:tr>
      <w:tr w14:paraId="3298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314" w:type="dxa"/>
            <w:vMerge w:val="restart"/>
            <w:vAlign w:val="center"/>
          </w:tcPr>
          <w:p w14:paraId="511CEADA">
            <w:pPr>
              <w:jc w:val="left"/>
              <w:rPr>
                <w:rFonts w:ascii="仿宋_GB2312" w:hAnsi="仿宋" w:eastAsia="仿宋_GB2312"/>
                <w:snapToGrid w:val="0"/>
                <w:kern w:val="0"/>
                <w:sz w:val="32"/>
                <w:szCs w:val="32"/>
              </w:rPr>
            </w:pPr>
            <w:r>
              <w:rPr>
                <w:rFonts w:hint="eastAsia" w:ascii="仿宋_GB2312" w:hAnsi="仿宋" w:eastAsia="仿宋_GB2312"/>
                <w:snapToGrid w:val="0"/>
                <w:spacing w:val="6"/>
                <w:kern w:val="0"/>
                <w:sz w:val="32"/>
                <w:szCs w:val="32"/>
              </w:rPr>
              <w:t>竞赛平台云服务</w:t>
            </w:r>
          </w:p>
        </w:tc>
        <w:tc>
          <w:tcPr>
            <w:tcW w:w="3311" w:type="dxa"/>
            <w:vAlign w:val="center"/>
          </w:tcPr>
          <w:p w14:paraId="5D6A9B1D">
            <w:pPr>
              <w:autoSpaceDE w:val="0"/>
              <w:jc w:val="left"/>
              <w:rPr>
                <w:rFonts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大数据集群操作系</w:t>
            </w:r>
            <w:r>
              <w:rPr>
                <w:rFonts w:hint="eastAsia" w:ascii="仿宋_GB2312" w:hAnsi="仿宋" w:eastAsia="仿宋_GB2312"/>
                <w:snapToGrid w:val="0"/>
                <w:spacing w:val="6"/>
                <w:kern w:val="0"/>
                <w:sz w:val="32"/>
                <w:szCs w:val="32"/>
              </w:rPr>
              <w:t>统</w:t>
            </w:r>
          </w:p>
        </w:tc>
        <w:tc>
          <w:tcPr>
            <w:tcW w:w="3525" w:type="dxa"/>
          </w:tcPr>
          <w:p w14:paraId="5DCD9348">
            <w:pPr>
              <w:autoSpaceDE w:val="0"/>
              <w:jc w:val="left"/>
              <w:rPr>
                <w:rFonts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CentOS</w:t>
            </w:r>
            <w:r>
              <w:rPr>
                <w:rFonts w:hint="eastAsia" w:ascii="仿宋_GB2312" w:hAnsi="仿宋" w:eastAsia="仿宋_GB2312"/>
                <w:snapToGrid w:val="0"/>
                <w:spacing w:val="23"/>
                <w:kern w:val="0"/>
                <w:position w:val="1"/>
                <w:sz w:val="32"/>
                <w:szCs w:val="32"/>
              </w:rPr>
              <w:t xml:space="preserve"> </w:t>
            </w:r>
            <w:r>
              <w:rPr>
                <w:rFonts w:hint="eastAsia" w:ascii="仿宋_GB2312" w:hAnsi="仿宋" w:eastAsia="仿宋_GB2312"/>
                <w:snapToGrid w:val="0"/>
                <w:spacing w:val="22"/>
                <w:kern w:val="0"/>
                <w:position w:val="1"/>
                <w:sz w:val="32"/>
                <w:szCs w:val="32"/>
              </w:rPr>
              <w:t>7.9</w:t>
            </w:r>
          </w:p>
        </w:tc>
      </w:tr>
      <w:tr w14:paraId="0657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4" w:type="dxa"/>
            <w:vMerge w:val="continue"/>
            <w:vAlign w:val="center"/>
          </w:tcPr>
          <w:p w14:paraId="0F0FDD1F">
            <w:pPr>
              <w:widowControl/>
              <w:jc w:val="left"/>
              <w:rPr>
                <w:rFonts w:ascii="仿宋_GB2312" w:hAnsi="仿宋" w:eastAsia="仿宋_GB2312"/>
                <w:snapToGrid w:val="0"/>
                <w:kern w:val="0"/>
                <w:sz w:val="32"/>
                <w:szCs w:val="32"/>
              </w:rPr>
            </w:pPr>
          </w:p>
        </w:tc>
        <w:tc>
          <w:tcPr>
            <w:tcW w:w="3311" w:type="dxa"/>
            <w:vMerge w:val="restart"/>
            <w:vAlign w:val="center"/>
          </w:tcPr>
          <w:p w14:paraId="6EA2A2EF">
            <w:pPr>
              <w:autoSpaceDE w:val="0"/>
              <w:jc w:val="left"/>
              <w:rPr>
                <w:rFonts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大</w:t>
            </w:r>
            <w:r>
              <w:rPr>
                <w:rFonts w:hint="eastAsia" w:ascii="仿宋_GB2312" w:hAnsi="仿宋" w:eastAsia="仿宋_GB2312"/>
                <w:snapToGrid w:val="0"/>
                <w:spacing w:val="7"/>
                <w:kern w:val="0"/>
                <w:sz w:val="32"/>
                <w:szCs w:val="32"/>
              </w:rPr>
              <w:t>数据平台组件</w:t>
            </w:r>
          </w:p>
        </w:tc>
        <w:tc>
          <w:tcPr>
            <w:tcW w:w="3525" w:type="dxa"/>
          </w:tcPr>
          <w:p w14:paraId="70519F43">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JDK 1.8</w:t>
            </w:r>
          </w:p>
        </w:tc>
      </w:tr>
      <w:tr w14:paraId="022F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314" w:type="dxa"/>
            <w:vMerge w:val="continue"/>
            <w:vAlign w:val="center"/>
          </w:tcPr>
          <w:p w14:paraId="6D47CF5A">
            <w:pPr>
              <w:widowControl/>
              <w:jc w:val="left"/>
              <w:rPr>
                <w:rFonts w:ascii="仿宋_GB2312" w:hAnsi="仿宋" w:eastAsia="仿宋_GB2312"/>
                <w:snapToGrid w:val="0"/>
                <w:kern w:val="0"/>
                <w:sz w:val="32"/>
                <w:szCs w:val="32"/>
              </w:rPr>
            </w:pPr>
          </w:p>
        </w:tc>
        <w:tc>
          <w:tcPr>
            <w:tcW w:w="3311" w:type="dxa"/>
            <w:vMerge w:val="continue"/>
            <w:vAlign w:val="center"/>
          </w:tcPr>
          <w:p w14:paraId="76EA8E8D">
            <w:pPr>
              <w:widowControl/>
              <w:jc w:val="left"/>
              <w:rPr>
                <w:rFonts w:ascii="仿宋_GB2312" w:hAnsi="仿宋" w:eastAsia="仿宋_GB2312"/>
                <w:snapToGrid w:val="0"/>
                <w:kern w:val="0"/>
                <w:sz w:val="32"/>
                <w:szCs w:val="32"/>
              </w:rPr>
            </w:pPr>
          </w:p>
        </w:tc>
        <w:tc>
          <w:tcPr>
            <w:tcW w:w="3525" w:type="dxa"/>
          </w:tcPr>
          <w:p w14:paraId="1F6BB5EE">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Hadoop 3.1.4</w:t>
            </w:r>
          </w:p>
        </w:tc>
      </w:tr>
      <w:tr w14:paraId="49F4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4" w:type="dxa"/>
            <w:vMerge w:val="continue"/>
            <w:vAlign w:val="center"/>
          </w:tcPr>
          <w:p w14:paraId="65A8A483">
            <w:pPr>
              <w:widowControl/>
              <w:jc w:val="left"/>
              <w:rPr>
                <w:rFonts w:ascii="仿宋_GB2312" w:hAnsi="仿宋" w:eastAsia="仿宋_GB2312"/>
                <w:snapToGrid w:val="0"/>
                <w:kern w:val="0"/>
                <w:sz w:val="32"/>
                <w:szCs w:val="32"/>
              </w:rPr>
            </w:pPr>
          </w:p>
        </w:tc>
        <w:tc>
          <w:tcPr>
            <w:tcW w:w="3311" w:type="dxa"/>
            <w:vMerge w:val="continue"/>
            <w:vAlign w:val="center"/>
          </w:tcPr>
          <w:p w14:paraId="11BC1E92">
            <w:pPr>
              <w:widowControl/>
              <w:jc w:val="left"/>
              <w:rPr>
                <w:rFonts w:ascii="仿宋_GB2312" w:hAnsi="仿宋" w:eastAsia="仿宋_GB2312"/>
                <w:snapToGrid w:val="0"/>
                <w:kern w:val="0"/>
                <w:sz w:val="32"/>
                <w:szCs w:val="32"/>
              </w:rPr>
            </w:pPr>
          </w:p>
        </w:tc>
        <w:tc>
          <w:tcPr>
            <w:tcW w:w="3525" w:type="dxa"/>
          </w:tcPr>
          <w:p w14:paraId="78ED7D82">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HDFS 3.1.4</w:t>
            </w:r>
          </w:p>
        </w:tc>
      </w:tr>
      <w:tr w14:paraId="577A6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314" w:type="dxa"/>
            <w:vMerge w:val="continue"/>
            <w:vAlign w:val="center"/>
          </w:tcPr>
          <w:p w14:paraId="5339BE4A">
            <w:pPr>
              <w:widowControl/>
              <w:jc w:val="left"/>
              <w:rPr>
                <w:rFonts w:ascii="仿宋_GB2312" w:hAnsi="仿宋" w:eastAsia="仿宋_GB2312"/>
                <w:snapToGrid w:val="0"/>
                <w:kern w:val="0"/>
                <w:sz w:val="32"/>
                <w:szCs w:val="32"/>
              </w:rPr>
            </w:pPr>
          </w:p>
        </w:tc>
        <w:tc>
          <w:tcPr>
            <w:tcW w:w="3311" w:type="dxa"/>
            <w:vMerge w:val="continue"/>
            <w:vAlign w:val="center"/>
          </w:tcPr>
          <w:p w14:paraId="69460807">
            <w:pPr>
              <w:widowControl/>
              <w:jc w:val="left"/>
              <w:rPr>
                <w:rFonts w:ascii="仿宋_GB2312" w:hAnsi="仿宋" w:eastAsia="仿宋_GB2312"/>
                <w:snapToGrid w:val="0"/>
                <w:kern w:val="0"/>
                <w:sz w:val="32"/>
                <w:szCs w:val="32"/>
              </w:rPr>
            </w:pPr>
          </w:p>
        </w:tc>
        <w:tc>
          <w:tcPr>
            <w:tcW w:w="3525" w:type="dxa"/>
          </w:tcPr>
          <w:p w14:paraId="3EAEEB01">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MySQL 8.0.30</w:t>
            </w:r>
          </w:p>
        </w:tc>
      </w:tr>
      <w:tr w14:paraId="75F4D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4" w:type="dxa"/>
            <w:vMerge w:val="continue"/>
            <w:vAlign w:val="center"/>
          </w:tcPr>
          <w:p w14:paraId="0DA2F40E">
            <w:pPr>
              <w:widowControl/>
              <w:jc w:val="left"/>
              <w:rPr>
                <w:rFonts w:ascii="仿宋_GB2312" w:hAnsi="仿宋" w:eastAsia="仿宋_GB2312"/>
                <w:snapToGrid w:val="0"/>
                <w:kern w:val="0"/>
                <w:sz w:val="32"/>
                <w:szCs w:val="32"/>
              </w:rPr>
            </w:pPr>
          </w:p>
        </w:tc>
        <w:tc>
          <w:tcPr>
            <w:tcW w:w="3311" w:type="dxa"/>
            <w:vMerge w:val="continue"/>
            <w:vAlign w:val="center"/>
          </w:tcPr>
          <w:p w14:paraId="3F7980F9">
            <w:pPr>
              <w:widowControl/>
              <w:jc w:val="left"/>
              <w:rPr>
                <w:rFonts w:ascii="仿宋_GB2312" w:hAnsi="仿宋" w:eastAsia="仿宋_GB2312"/>
                <w:snapToGrid w:val="0"/>
                <w:kern w:val="0"/>
                <w:sz w:val="32"/>
                <w:szCs w:val="32"/>
              </w:rPr>
            </w:pPr>
          </w:p>
        </w:tc>
        <w:tc>
          <w:tcPr>
            <w:tcW w:w="3525" w:type="dxa"/>
          </w:tcPr>
          <w:p w14:paraId="335599AA">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Hive 3.1.2</w:t>
            </w:r>
          </w:p>
        </w:tc>
      </w:tr>
      <w:tr w14:paraId="7DFA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314" w:type="dxa"/>
            <w:vMerge w:val="continue"/>
            <w:vAlign w:val="center"/>
          </w:tcPr>
          <w:p w14:paraId="4C758AD1">
            <w:pPr>
              <w:widowControl/>
              <w:jc w:val="left"/>
              <w:rPr>
                <w:rFonts w:ascii="仿宋_GB2312" w:hAnsi="仿宋" w:eastAsia="仿宋_GB2312"/>
                <w:snapToGrid w:val="0"/>
                <w:kern w:val="0"/>
                <w:sz w:val="32"/>
                <w:szCs w:val="32"/>
              </w:rPr>
            </w:pPr>
          </w:p>
        </w:tc>
        <w:tc>
          <w:tcPr>
            <w:tcW w:w="3311" w:type="dxa"/>
            <w:vMerge w:val="continue"/>
            <w:vAlign w:val="center"/>
          </w:tcPr>
          <w:p w14:paraId="545B6225">
            <w:pPr>
              <w:widowControl/>
              <w:jc w:val="left"/>
              <w:rPr>
                <w:rFonts w:ascii="仿宋_GB2312" w:hAnsi="仿宋" w:eastAsia="仿宋_GB2312"/>
                <w:snapToGrid w:val="0"/>
                <w:kern w:val="0"/>
                <w:sz w:val="32"/>
                <w:szCs w:val="32"/>
              </w:rPr>
            </w:pPr>
          </w:p>
        </w:tc>
        <w:tc>
          <w:tcPr>
            <w:tcW w:w="3525" w:type="dxa"/>
          </w:tcPr>
          <w:p w14:paraId="50D106B3">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Hudi 0.12.0</w:t>
            </w:r>
          </w:p>
        </w:tc>
      </w:tr>
      <w:tr w14:paraId="74CD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2314" w:type="dxa"/>
            <w:vMerge w:val="continue"/>
            <w:vAlign w:val="center"/>
          </w:tcPr>
          <w:p w14:paraId="1A581795">
            <w:pPr>
              <w:widowControl/>
              <w:jc w:val="left"/>
              <w:rPr>
                <w:rFonts w:ascii="仿宋_GB2312" w:hAnsi="仿宋" w:eastAsia="仿宋_GB2312"/>
                <w:snapToGrid w:val="0"/>
                <w:kern w:val="0"/>
                <w:sz w:val="32"/>
                <w:szCs w:val="32"/>
              </w:rPr>
            </w:pPr>
          </w:p>
        </w:tc>
        <w:tc>
          <w:tcPr>
            <w:tcW w:w="3311" w:type="dxa"/>
            <w:vMerge w:val="continue"/>
            <w:vAlign w:val="center"/>
          </w:tcPr>
          <w:p w14:paraId="408D7C15">
            <w:pPr>
              <w:widowControl/>
              <w:jc w:val="left"/>
              <w:rPr>
                <w:rFonts w:ascii="仿宋_GB2312" w:hAnsi="仿宋" w:eastAsia="仿宋_GB2312"/>
                <w:snapToGrid w:val="0"/>
                <w:kern w:val="0"/>
                <w:sz w:val="32"/>
                <w:szCs w:val="32"/>
              </w:rPr>
            </w:pPr>
          </w:p>
        </w:tc>
        <w:tc>
          <w:tcPr>
            <w:tcW w:w="3525" w:type="dxa"/>
          </w:tcPr>
          <w:p w14:paraId="0EDDFA03">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Zookeeper 3.6.3</w:t>
            </w:r>
          </w:p>
        </w:tc>
      </w:tr>
      <w:tr w14:paraId="0FD8A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314" w:type="dxa"/>
            <w:vMerge w:val="continue"/>
            <w:vAlign w:val="center"/>
          </w:tcPr>
          <w:p w14:paraId="7914C591">
            <w:pPr>
              <w:widowControl/>
              <w:jc w:val="left"/>
              <w:rPr>
                <w:rFonts w:ascii="仿宋_GB2312" w:hAnsi="仿宋" w:eastAsia="仿宋_GB2312"/>
                <w:snapToGrid w:val="0"/>
                <w:kern w:val="0"/>
                <w:sz w:val="32"/>
                <w:szCs w:val="32"/>
              </w:rPr>
            </w:pPr>
          </w:p>
        </w:tc>
        <w:tc>
          <w:tcPr>
            <w:tcW w:w="3311" w:type="dxa"/>
            <w:vMerge w:val="continue"/>
            <w:vAlign w:val="center"/>
          </w:tcPr>
          <w:p w14:paraId="2CEC35B3">
            <w:pPr>
              <w:widowControl/>
              <w:jc w:val="left"/>
              <w:rPr>
                <w:rFonts w:ascii="仿宋_GB2312" w:hAnsi="仿宋" w:eastAsia="仿宋_GB2312"/>
                <w:snapToGrid w:val="0"/>
                <w:kern w:val="0"/>
                <w:sz w:val="32"/>
                <w:szCs w:val="32"/>
              </w:rPr>
            </w:pPr>
          </w:p>
        </w:tc>
        <w:tc>
          <w:tcPr>
            <w:tcW w:w="3525" w:type="dxa"/>
          </w:tcPr>
          <w:p w14:paraId="7CD4EEC3">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HBase 2.4.11</w:t>
            </w:r>
          </w:p>
        </w:tc>
      </w:tr>
      <w:tr w14:paraId="4372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314" w:type="dxa"/>
            <w:vMerge w:val="continue"/>
            <w:vAlign w:val="center"/>
          </w:tcPr>
          <w:p w14:paraId="068F2D05">
            <w:pPr>
              <w:widowControl/>
              <w:jc w:val="left"/>
              <w:rPr>
                <w:rFonts w:ascii="仿宋_GB2312" w:hAnsi="仿宋" w:eastAsia="仿宋_GB2312"/>
                <w:snapToGrid w:val="0"/>
                <w:kern w:val="0"/>
                <w:sz w:val="32"/>
                <w:szCs w:val="32"/>
              </w:rPr>
            </w:pPr>
          </w:p>
        </w:tc>
        <w:tc>
          <w:tcPr>
            <w:tcW w:w="3311" w:type="dxa"/>
            <w:vMerge w:val="continue"/>
            <w:vAlign w:val="center"/>
          </w:tcPr>
          <w:p w14:paraId="3DBED31C">
            <w:pPr>
              <w:widowControl/>
              <w:jc w:val="left"/>
              <w:rPr>
                <w:rFonts w:ascii="仿宋_GB2312" w:hAnsi="仿宋" w:eastAsia="仿宋_GB2312"/>
                <w:snapToGrid w:val="0"/>
                <w:kern w:val="0"/>
                <w:sz w:val="32"/>
                <w:szCs w:val="32"/>
              </w:rPr>
            </w:pPr>
          </w:p>
        </w:tc>
        <w:tc>
          <w:tcPr>
            <w:tcW w:w="3525" w:type="dxa"/>
          </w:tcPr>
          <w:p w14:paraId="5CB5BF26">
            <w:pPr>
              <w:autoSpaceDE w:val="0"/>
              <w:jc w:val="left"/>
              <w:rPr>
                <w:rFonts w:ascii="仿宋_GB2312" w:hAnsi="仿宋" w:eastAsia="仿宋_GB2312"/>
                <w:snapToGrid w:val="0"/>
                <w:kern w:val="0"/>
                <w:position w:val="1"/>
                <w:sz w:val="32"/>
                <w:szCs w:val="32"/>
              </w:rPr>
            </w:pPr>
            <w:r>
              <w:rPr>
                <w:rFonts w:hint="eastAsia" w:ascii="仿宋_GB2312" w:hAnsi="仿宋" w:eastAsia="仿宋_GB2312"/>
                <w:snapToGrid w:val="0"/>
                <w:kern w:val="0"/>
                <w:position w:val="1"/>
                <w:sz w:val="32"/>
                <w:szCs w:val="32"/>
              </w:rPr>
              <w:t>Flume 1.9.0及以上</w:t>
            </w:r>
          </w:p>
        </w:tc>
      </w:tr>
      <w:tr w14:paraId="60C9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314" w:type="dxa"/>
            <w:vMerge w:val="continue"/>
            <w:vAlign w:val="center"/>
          </w:tcPr>
          <w:p w14:paraId="2C735385">
            <w:pPr>
              <w:widowControl/>
              <w:jc w:val="left"/>
              <w:rPr>
                <w:rFonts w:ascii="仿宋_GB2312" w:hAnsi="仿宋" w:eastAsia="仿宋_GB2312"/>
                <w:snapToGrid w:val="0"/>
                <w:kern w:val="0"/>
                <w:sz w:val="32"/>
                <w:szCs w:val="32"/>
              </w:rPr>
            </w:pPr>
          </w:p>
        </w:tc>
        <w:tc>
          <w:tcPr>
            <w:tcW w:w="3311" w:type="dxa"/>
            <w:vMerge w:val="continue"/>
            <w:vAlign w:val="center"/>
          </w:tcPr>
          <w:p w14:paraId="5F57D381">
            <w:pPr>
              <w:widowControl/>
              <w:jc w:val="left"/>
              <w:rPr>
                <w:rFonts w:ascii="仿宋_GB2312" w:hAnsi="仿宋" w:eastAsia="仿宋_GB2312"/>
                <w:snapToGrid w:val="0"/>
                <w:kern w:val="0"/>
                <w:sz w:val="32"/>
                <w:szCs w:val="32"/>
              </w:rPr>
            </w:pPr>
          </w:p>
        </w:tc>
        <w:tc>
          <w:tcPr>
            <w:tcW w:w="3525" w:type="dxa"/>
          </w:tcPr>
          <w:p w14:paraId="4759F2ED">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Kafka 2.12-3.0.0</w:t>
            </w:r>
          </w:p>
        </w:tc>
      </w:tr>
      <w:tr w14:paraId="2498E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314" w:type="dxa"/>
            <w:vMerge w:val="continue"/>
            <w:vAlign w:val="center"/>
          </w:tcPr>
          <w:p w14:paraId="22B48C90">
            <w:pPr>
              <w:widowControl/>
              <w:jc w:val="left"/>
              <w:rPr>
                <w:rFonts w:ascii="仿宋_GB2312" w:hAnsi="仿宋" w:eastAsia="仿宋_GB2312"/>
                <w:snapToGrid w:val="0"/>
                <w:kern w:val="0"/>
                <w:sz w:val="32"/>
                <w:szCs w:val="32"/>
              </w:rPr>
            </w:pPr>
          </w:p>
        </w:tc>
        <w:tc>
          <w:tcPr>
            <w:tcW w:w="3311" w:type="dxa"/>
            <w:vMerge w:val="continue"/>
            <w:vAlign w:val="center"/>
          </w:tcPr>
          <w:p w14:paraId="03813733">
            <w:pPr>
              <w:widowControl/>
              <w:jc w:val="left"/>
              <w:rPr>
                <w:rFonts w:ascii="仿宋_GB2312" w:hAnsi="仿宋" w:eastAsia="仿宋_GB2312"/>
                <w:snapToGrid w:val="0"/>
                <w:kern w:val="0"/>
                <w:sz w:val="32"/>
                <w:szCs w:val="32"/>
              </w:rPr>
            </w:pPr>
          </w:p>
        </w:tc>
        <w:tc>
          <w:tcPr>
            <w:tcW w:w="3525" w:type="dxa"/>
          </w:tcPr>
          <w:p w14:paraId="0F2F4C90">
            <w:pPr>
              <w:autoSpaceDE w:val="0"/>
              <w:jc w:val="left"/>
              <w:rPr>
                <w:rFonts w:ascii="仿宋_GB2312" w:hAnsi="仿宋" w:eastAsia="仿宋_GB2312"/>
                <w:snapToGrid w:val="0"/>
                <w:kern w:val="0"/>
                <w:position w:val="1"/>
                <w:sz w:val="32"/>
                <w:szCs w:val="32"/>
              </w:rPr>
            </w:pPr>
            <w:r>
              <w:rPr>
                <w:rFonts w:ascii="仿宋_GB2312" w:hAnsi="仿宋" w:eastAsia="仿宋_GB2312"/>
                <w:snapToGrid w:val="0"/>
                <w:kern w:val="0"/>
                <w:position w:val="1"/>
                <w:sz w:val="32"/>
                <w:szCs w:val="32"/>
              </w:rPr>
              <w:t>Spark 3.2.1</w:t>
            </w:r>
          </w:p>
        </w:tc>
      </w:tr>
      <w:tr w14:paraId="06740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314" w:type="dxa"/>
            <w:vMerge w:val="continue"/>
            <w:vAlign w:val="center"/>
          </w:tcPr>
          <w:p w14:paraId="195BE311">
            <w:pPr>
              <w:widowControl/>
              <w:jc w:val="left"/>
              <w:rPr>
                <w:rFonts w:ascii="仿宋_GB2312" w:hAnsi="仿宋" w:eastAsia="仿宋_GB2312"/>
                <w:snapToGrid w:val="0"/>
                <w:kern w:val="0"/>
                <w:sz w:val="32"/>
                <w:szCs w:val="32"/>
              </w:rPr>
            </w:pPr>
          </w:p>
        </w:tc>
        <w:tc>
          <w:tcPr>
            <w:tcW w:w="3311" w:type="dxa"/>
            <w:vMerge w:val="continue"/>
            <w:vAlign w:val="center"/>
          </w:tcPr>
          <w:p w14:paraId="7522B12E">
            <w:pPr>
              <w:widowControl/>
              <w:jc w:val="left"/>
              <w:rPr>
                <w:rFonts w:ascii="仿宋_GB2312" w:hAnsi="仿宋" w:eastAsia="仿宋_GB2312"/>
                <w:snapToGrid w:val="0"/>
                <w:kern w:val="0"/>
                <w:sz w:val="32"/>
                <w:szCs w:val="32"/>
              </w:rPr>
            </w:pPr>
          </w:p>
        </w:tc>
        <w:tc>
          <w:tcPr>
            <w:tcW w:w="3525" w:type="dxa"/>
          </w:tcPr>
          <w:p w14:paraId="4EF41FC8">
            <w:pPr>
              <w:autoSpaceDE w:val="0"/>
              <w:jc w:val="left"/>
              <w:rPr>
                <w:rFonts w:ascii="仿宋_GB2312" w:hAnsi="仿宋" w:eastAsia="仿宋_GB2312"/>
                <w:snapToGrid w:val="0"/>
                <w:kern w:val="0"/>
                <w:position w:val="1"/>
                <w:sz w:val="32"/>
                <w:szCs w:val="32"/>
              </w:rPr>
            </w:pPr>
            <w:r>
              <w:rPr>
                <w:rFonts w:hint="eastAsia" w:ascii="仿宋_GB2312" w:hAnsi="仿宋" w:eastAsia="仿宋_GB2312"/>
                <w:snapToGrid w:val="0"/>
                <w:kern w:val="0"/>
                <w:position w:val="1"/>
                <w:sz w:val="32"/>
                <w:szCs w:val="32"/>
              </w:rPr>
              <w:t>Flink 1.10.1及以上</w:t>
            </w:r>
          </w:p>
        </w:tc>
      </w:tr>
      <w:tr w14:paraId="3717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314" w:type="dxa"/>
            <w:vMerge w:val="continue"/>
            <w:vAlign w:val="center"/>
          </w:tcPr>
          <w:p w14:paraId="2D7245EF">
            <w:pPr>
              <w:widowControl/>
              <w:jc w:val="left"/>
              <w:rPr>
                <w:rFonts w:ascii="仿宋_GB2312" w:hAnsi="仿宋" w:eastAsia="仿宋_GB2312"/>
                <w:snapToGrid w:val="0"/>
                <w:kern w:val="0"/>
                <w:sz w:val="32"/>
                <w:szCs w:val="32"/>
              </w:rPr>
            </w:pPr>
          </w:p>
        </w:tc>
        <w:tc>
          <w:tcPr>
            <w:tcW w:w="3311" w:type="dxa"/>
            <w:vMerge w:val="continue"/>
            <w:vAlign w:val="center"/>
          </w:tcPr>
          <w:p w14:paraId="13F19DFF">
            <w:pPr>
              <w:widowControl/>
              <w:jc w:val="left"/>
              <w:rPr>
                <w:rFonts w:ascii="仿宋_GB2312" w:hAnsi="仿宋" w:eastAsia="仿宋_GB2312"/>
                <w:snapToGrid w:val="0"/>
                <w:kern w:val="0"/>
                <w:sz w:val="32"/>
                <w:szCs w:val="32"/>
              </w:rPr>
            </w:pPr>
          </w:p>
        </w:tc>
        <w:tc>
          <w:tcPr>
            <w:tcW w:w="3525" w:type="dxa"/>
          </w:tcPr>
          <w:p w14:paraId="3746EDA5">
            <w:pPr>
              <w:autoSpaceDE w:val="0"/>
              <w:jc w:val="left"/>
              <w:rPr>
                <w:rFonts w:ascii="仿宋_GB2312" w:hAnsi="仿宋" w:eastAsia="仿宋_GB2312"/>
                <w:snapToGrid w:val="0"/>
                <w:kern w:val="0"/>
                <w:position w:val="1"/>
                <w:sz w:val="32"/>
                <w:szCs w:val="32"/>
              </w:rPr>
            </w:pPr>
            <w:r>
              <w:rPr>
                <w:rFonts w:hint="eastAsia" w:ascii="仿宋_GB2312" w:hAnsi="仿宋" w:eastAsia="仿宋_GB2312"/>
                <w:snapToGrid w:val="0"/>
                <w:kern w:val="0"/>
                <w:position w:val="1"/>
                <w:sz w:val="32"/>
                <w:szCs w:val="32"/>
              </w:rPr>
              <w:t>ClickHouse 21.9.4.35及以上</w:t>
            </w:r>
          </w:p>
        </w:tc>
      </w:tr>
      <w:tr w14:paraId="1A213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314" w:type="dxa"/>
            <w:vMerge w:val="continue"/>
            <w:vAlign w:val="center"/>
          </w:tcPr>
          <w:p w14:paraId="1F94A5A1">
            <w:pPr>
              <w:widowControl/>
              <w:jc w:val="left"/>
              <w:rPr>
                <w:rFonts w:ascii="仿宋_GB2312" w:hAnsi="仿宋" w:eastAsia="仿宋_GB2312"/>
                <w:snapToGrid w:val="0"/>
                <w:kern w:val="0"/>
                <w:sz w:val="32"/>
                <w:szCs w:val="32"/>
              </w:rPr>
            </w:pPr>
          </w:p>
        </w:tc>
        <w:tc>
          <w:tcPr>
            <w:tcW w:w="3311" w:type="dxa"/>
            <w:vMerge w:val="restart"/>
            <w:vAlign w:val="center"/>
          </w:tcPr>
          <w:p w14:paraId="24A2C45E">
            <w:pPr>
              <w:jc w:val="left"/>
              <w:rPr>
                <w:rFonts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开</w:t>
            </w:r>
            <w:r>
              <w:rPr>
                <w:rFonts w:hint="eastAsia" w:ascii="仿宋_GB2312" w:hAnsi="仿宋" w:eastAsia="仿宋_GB2312"/>
                <w:snapToGrid w:val="0"/>
                <w:spacing w:val="5"/>
                <w:kern w:val="0"/>
                <w:sz w:val="32"/>
                <w:szCs w:val="32"/>
              </w:rPr>
              <w:t>发语言</w:t>
            </w:r>
          </w:p>
        </w:tc>
        <w:tc>
          <w:tcPr>
            <w:tcW w:w="3525" w:type="dxa"/>
          </w:tcPr>
          <w:p w14:paraId="13540A71">
            <w:pPr>
              <w:jc w:val="left"/>
              <w:rPr>
                <w:rFonts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Scala</w:t>
            </w:r>
            <w:r>
              <w:rPr>
                <w:rFonts w:hint="eastAsia" w:ascii="仿宋_GB2312" w:hAnsi="仿宋" w:eastAsia="仿宋_GB2312"/>
                <w:snapToGrid w:val="0"/>
                <w:spacing w:val="7"/>
                <w:kern w:val="0"/>
                <w:position w:val="1"/>
                <w:sz w:val="32"/>
                <w:szCs w:val="32"/>
              </w:rPr>
              <w:t xml:space="preserve"> 2.1</w:t>
            </w:r>
            <w:r>
              <w:rPr>
                <w:rFonts w:hint="eastAsia" w:ascii="仿宋_GB2312" w:hAnsi="仿宋" w:eastAsia="仿宋_GB2312"/>
                <w:snapToGrid w:val="0"/>
                <w:spacing w:val="6"/>
                <w:kern w:val="0"/>
                <w:position w:val="1"/>
                <w:sz w:val="32"/>
                <w:szCs w:val="32"/>
              </w:rPr>
              <w:t>2</w:t>
            </w:r>
          </w:p>
        </w:tc>
      </w:tr>
      <w:tr w14:paraId="4F6D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4" w:type="dxa"/>
            <w:vMerge w:val="continue"/>
            <w:vAlign w:val="center"/>
          </w:tcPr>
          <w:p w14:paraId="086E8ACE">
            <w:pPr>
              <w:widowControl/>
              <w:jc w:val="left"/>
              <w:rPr>
                <w:rFonts w:ascii="仿宋_GB2312" w:hAnsi="仿宋" w:eastAsia="仿宋_GB2312"/>
                <w:snapToGrid w:val="0"/>
                <w:kern w:val="0"/>
                <w:sz w:val="32"/>
                <w:szCs w:val="32"/>
              </w:rPr>
            </w:pPr>
          </w:p>
        </w:tc>
        <w:tc>
          <w:tcPr>
            <w:tcW w:w="3311" w:type="dxa"/>
            <w:vMerge w:val="continue"/>
            <w:vAlign w:val="center"/>
          </w:tcPr>
          <w:p w14:paraId="13CFC267">
            <w:pPr>
              <w:widowControl/>
              <w:jc w:val="left"/>
              <w:rPr>
                <w:rFonts w:ascii="仿宋_GB2312" w:hAnsi="仿宋" w:eastAsia="仿宋_GB2312"/>
                <w:snapToGrid w:val="0"/>
                <w:kern w:val="0"/>
                <w:sz w:val="32"/>
                <w:szCs w:val="32"/>
              </w:rPr>
            </w:pPr>
          </w:p>
        </w:tc>
        <w:tc>
          <w:tcPr>
            <w:tcW w:w="3525" w:type="dxa"/>
          </w:tcPr>
          <w:p w14:paraId="24619A6C">
            <w:pPr>
              <w:jc w:val="left"/>
              <w:rPr>
                <w:rFonts w:ascii="Times New Roman" w:hAnsi="Times New Roman" w:eastAsia="宋体"/>
                <w:snapToGrid/>
                <w:color w:val="000000"/>
                <w:kern w:val="2"/>
                <w:sz w:val="21"/>
                <w:szCs w:val="20"/>
              </w:rPr>
            </w:pPr>
            <w:r>
              <w:rPr>
                <w:rFonts w:ascii="仿宋_GB2312" w:hAnsi="仿宋" w:eastAsia="仿宋_GB2312"/>
                <w:snapToGrid w:val="0"/>
                <w:color w:val="auto"/>
                <w:kern w:val="0"/>
                <w:position w:val="1"/>
                <w:sz w:val="32"/>
                <w:szCs w:val="32"/>
              </w:rPr>
              <w:t>Python3.8</w:t>
            </w:r>
            <w:r>
              <w:rPr>
                <w:rFonts w:hint="eastAsia" w:ascii="仿宋_GB2312" w:hAnsi="仿宋" w:eastAsia="仿宋_GB2312"/>
                <w:snapToGrid w:val="0"/>
                <w:color w:val="auto"/>
                <w:kern w:val="0"/>
                <w:position w:val="1"/>
                <w:sz w:val="32"/>
                <w:szCs w:val="32"/>
              </w:rPr>
              <w:t>及以上</w:t>
            </w:r>
          </w:p>
        </w:tc>
      </w:tr>
      <w:tr w14:paraId="2E69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4" w:type="dxa"/>
            <w:vMerge w:val="continue"/>
            <w:vAlign w:val="center"/>
          </w:tcPr>
          <w:p w14:paraId="48152748">
            <w:pPr>
              <w:widowControl/>
              <w:jc w:val="left"/>
              <w:rPr>
                <w:rFonts w:ascii="仿宋_GB2312" w:hAnsi="仿宋" w:eastAsia="仿宋_GB2312"/>
                <w:snapToGrid w:val="0"/>
                <w:kern w:val="0"/>
                <w:sz w:val="32"/>
                <w:szCs w:val="32"/>
              </w:rPr>
            </w:pPr>
          </w:p>
        </w:tc>
        <w:tc>
          <w:tcPr>
            <w:tcW w:w="3311" w:type="dxa"/>
            <w:vMerge w:val="restart"/>
            <w:vAlign w:val="center"/>
          </w:tcPr>
          <w:p w14:paraId="6E90DD61">
            <w:pPr>
              <w:jc w:val="left"/>
              <w:rPr>
                <w:rFonts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开</w:t>
            </w:r>
            <w:r>
              <w:rPr>
                <w:rFonts w:hint="eastAsia" w:ascii="仿宋_GB2312" w:hAnsi="仿宋" w:eastAsia="仿宋_GB2312"/>
                <w:snapToGrid w:val="0"/>
                <w:spacing w:val="5"/>
                <w:kern w:val="0"/>
                <w:sz w:val="32"/>
                <w:szCs w:val="32"/>
              </w:rPr>
              <w:t>发工具</w:t>
            </w:r>
          </w:p>
        </w:tc>
        <w:tc>
          <w:tcPr>
            <w:tcW w:w="3525" w:type="dxa"/>
          </w:tcPr>
          <w:p w14:paraId="4689C57A">
            <w:pPr>
              <w:jc w:val="left"/>
              <w:rPr>
                <w:rFonts w:ascii="仿宋_GB2312" w:hAnsi="仿宋" w:eastAsia="仿宋_GB2312"/>
                <w:snapToGrid w:val="0"/>
                <w:kern w:val="0"/>
                <w:sz w:val="32"/>
                <w:szCs w:val="32"/>
              </w:rPr>
            </w:pPr>
            <w:r>
              <w:rPr>
                <w:rFonts w:hint="eastAsia" w:ascii="仿宋_GB2312" w:hAnsi="仿宋" w:eastAsia="仿宋_GB2312"/>
                <w:snapToGrid w:val="0"/>
                <w:kern w:val="0"/>
                <w:sz w:val="32"/>
                <w:szCs w:val="32"/>
              </w:rPr>
              <w:t>IDEA 2022及以上</w:t>
            </w:r>
          </w:p>
        </w:tc>
      </w:tr>
      <w:tr w14:paraId="3B73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4" w:type="dxa"/>
            <w:vMerge w:val="continue"/>
            <w:vAlign w:val="center"/>
          </w:tcPr>
          <w:p w14:paraId="2A276541">
            <w:pPr>
              <w:widowControl/>
              <w:jc w:val="left"/>
              <w:rPr>
                <w:rFonts w:ascii="仿宋_GB2312" w:hAnsi="仿宋" w:eastAsia="仿宋_GB2312"/>
                <w:snapToGrid w:val="0"/>
                <w:kern w:val="0"/>
                <w:sz w:val="32"/>
                <w:szCs w:val="32"/>
              </w:rPr>
            </w:pPr>
          </w:p>
        </w:tc>
        <w:tc>
          <w:tcPr>
            <w:tcW w:w="3311" w:type="dxa"/>
            <w:vMerge w:val="continue"/>
            <w:vAlign w:val="center"/>
          </w:tcPr>
          <w:p w14:paraId="44644083">
            <w:pPr>
              <w:jc w:val="left"/>
              <w:rPr>
                <w:rFonts w:hint="eastAsia" w:ascii="仿宋_GB2312" w:hAnsi="仿宋" w:eastAsia="仿宋_GB2312"/>
                <w:snapToGrid w:val="0"/>
                <w:spacing w:val="8"/>
                <w:kern w:val="0"/>
                <w:sz w:val="32"/>
                <w:szCs w:val="32"/>
              </w:rPr>
            </w:pPr>
          </w:p>
        </w:tc>
        <w:tc>
          <w:tcPr>
            <w:tcW w:w="3525" w:type="dxa"/>
          </w:tcPr>
          <w:p w14:paraId="550BA985">
            <w:pPr>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PyCharm 20.3及以上（Python）</w:t>
            </w:r>
          </w:p>
        </w:tc>
      </w:tr>
      <w:tr w14:paraId="7228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314" w:type="dxa"/>
            <w:vMerge w:val="continue"/>
            <w:vAlign w:val="center"/>
          </w:tcPr>
          <w:p w14:paraId="4EC0105F">
            <w:pPr>
              <w:widowControl/>
              <w:jc w:val="left"/>
              <w:rPr>
                <w:rFonts w:ascii="仿宋_GB2312" w:hAnsi="仿宋" w:eastAsia="仿宋_GB2312"/>
                <w:snapToGrid w:val="0"/>
                <w:kern w:val="0"/>
                <w:sz w:val="32"/>
                <w:szCs w:val="32"/>
              </w:rPr>
            </w:pPr>
          </w:p>
        </w:tc>
        <w:tc>
          <w:tcPr>
            <w:tcW w:w="3311" w:type="dxa"/>
            <w:vMerge w:val="continue"/>
          </w:tcPr>
          <w:p w14:paraId="3940F44A">
            <w:pPr>
              <w:widowControl/>
              <w:jc w:val="left"/>
              <w:rPr>
                <w:rFonts w:ascii="仿宋_GB2312" w:hAnsi="仿宋" w:eastAsia="仿宋_GB2312"/>
                <w:snapToGrid w:val="0"/>
                <w:kern w:val="0"/>
                <w:sz w:val="32"/>
                <w:szCs w:val="32"/>
              </w:rPr>
            </w:pPr>
          </w:p>
        </w:tc>
        <w:tc>
          <w:tcPr>
            <w:tcW w:w="3525" w:type="dxa"/>
          </w:tcPr>
          <w:p w14:paraId="0BE88451">
            <w:pPr>
              <w:jc w:val="left"/>
              <w:rPr>
                <w:rFonts w:ascii="仿宋_GB2312" w:hAnsi="仿宋" w:eastAsia="仿宋_GB2312"/>
                <w:snapToGrid w:val="0"/>
                <w:kern w:val="0"/>
                <w:position w:val="1"/>
                <w:sz w:val="32"/>
                <w:szCs w:val="32"/>
              </w:rPr>
            </w:pPr>
            <w:r>
              <w:rPr>
                <w:rFonts w:hint="eastAsia" w:ascii="仿宋_GB2312" w:hAnsi="仿宋" w:eastAsia="仿宋_GB2312"/>
                <w:snapToGrid w:val="0"/>
                <w:kern w:val="0"/>
                <w:sz w:val="32"/>
                <w:szCs w:val="32"/>
              </w:rPr>
              <w:t>JupyterLab（Python）</w:t>
            </w:r>
          </w:p>
        </w:tc>
      </w:tr>
      <w:tr w14:paraId="2CB51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314" w:type="dxa"/>
            <w:vMerge w:val="restart"/>
            <w:vAlign w:val="center"/>
          </w:tcPr>
          <w:p w14:paraId="22085113">
            <w:pPr>
              <w:jc w:val="left"/>
              <w:rPr>
                <w:rFonts w:ascii="仿宋_GB2312" w:hAnsi="仿宋" w:eastAsia="仿宋_GB2312"/>
                <w:snapToGrid w:val="0"/>
                <w:kern w:val="0"/>
                <w:sz w:val="32"/>
                <w:szCs w:val="32"/>
              </w:rPr>
            </w:pPr>
            <w:r>
              <w:rPr>
                <w:rFonts w:hint="eastAsia" w:ascii="仿宋_GB2312" w:hAnsi="仿宋" w:eastAsia="仿宋_GB2312"/>
                <w:snapToGrid w:val="0"/>
                <w:spacing w:val="-11"/>
                <w:kern w:val="0"/>
                <w:sz w:val="32"/>
                <w:szCs w:val="32"/>
              </w:rPr>
              <w:t>PC机</w:t>
            </w:r>
          </w:p>
        </w:tc>
        <w:tc>
          <w:tcPr>
            <w:tcW w:w="3311" w:type="dxa"/>
          </w:tcPr>
          <w:p w14:paraId="341B0EF5">
            <w:pPr>
              <w:jc w:val="left"/>
              <w:rPr>
                <w:rFonts w:ascii="仿宋_GB2312" w:hAnsi="仿宋" w:eastAsia="仿宋_GB2312"/>
                <w:snapToGrid w:val="0"/>
                <w:kern w:val="0"/>
                <w:sz w:val="32"/>
                <w:szCs w:val="32"/>
              </w:rPr>
            </w:pPr>
            <w:r>
              <w:rPr>
                <w:rFonts w:hint="eastAsia" w:ascii="仿宋_GB2312" w:hAnsi="仿宋" w:eastAsia="仿宋_GB2312"/>
                <w:snapToGrid w:val="0"/>
                <w:spacing w:val="-2"/>
                <w:kern w:val="0"/>
                <w:sz w:val="32"/>
                <w:szCs w:val="32"/>
              </w:rPr>
              <w:t>PC操作系统</w:t>
            </w:r>
          </w:p>
        </w:tc>
        <w:tc>
          <w:tcPr>
            <w:tcW w:w="3525" w:type="dxa"/>
          </w:tcPr>
          <w:p w14:paraId="0D19AAAB">
            <w:pPr>
              <w:jc w:val="left"/>
              <w:rPr>
                <w:rFonts w:ascii="仿宋_GB2312" w:hAnsi="仿宋" w:eastAsia="仿宋_GB2312"/>
                <w:snapToGrid w:val="0"/>
                <w:kern w:val="0"/>
                <w:sz w:val="32"/>
                <w:szCs w:val="32"/>
              </w:rPr>
            </w:pPr>
            <w:r>
              <w:rPr>
                <w:rFonts w:hint="eastAsia" w:ascii="仿宋_GB2312" w:hAnsi="仿宋" w:eastAsia="仿宋_GB2312"/>
                <w:snapToGrid w:val="0"/>
                <w:kern w:val="0"/>
                <w:sz w:val="32"/>
                <w:szCs w:val="32"/>
              </w:rPr>
              <w:t>Windows</w:t>
            </w:r>
          </w:p>
        </w:tc>
      </w:tr>
      <w:tr w14:paraId="7FD1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2314" w:type="dxa"/>
            <w:vMerge w:val="continue"/>
          </w:tcPr>
          <w:p w14:paraId="3A551CE4">
            <w:pPr>
              <w:widowControl/>
              <w:jc w:val="left"/>
              <w:rPr>
                <w:rFonts w:ascii="仿宋_GB2312" w:hAnsi="仿宋" w:eastAsia="仿宋_GB2312"/>
                <w:snapToGrid w:val="0"/>
                <w:kern w:val="0"/>
                <w:sz w:val="32"/>
                <w:szCs w:val="32"/>
              </w:rPr>
            </w:pPr>
          </w:p>
        </w:tc>
        <w:tc>
          <w:tcPr>
            <w:tcW w:w="3311" w:type="dxa"/>
          </w:tcPr>
          <w:p w14:paraId="6E423828">
            <w:pPr>
              <w:jc w:val="left"/>
              <w:rPr>
                <w:rFonts w:ascii="仿宋_GB2312" w:hAnsi="仿宋" w:eastAsia="仿宋_GB2312"/>
                <w:snapToGrid w:val="0"/>
                <w:kern w:val="0"/>
                <w:sz w:val="32"/>
                <w:szCs w:val="32"/>
              </w:rPr>
            </w:pPr>
            <w:r>
              <w:rPr>
                <w:rFonts w:hint="eastAsia" w:ascii="仿宋_GB2312" w:hAnsi="仿宋" w:eastAsia="仿宋_GB2312"/>
                <w:snapToGrid w:val="0"/>
                <w:spacing w:val="2"/>
                <w:kern w:val="0"/>
                <w:sz w:val="32"/>
                <w:szCs w:val="32"/>
              </w:rPr>
              <w:t>浏览器</w:t>
            </w:r>
          </w:p>
        </w:tc>
        <w:tc>
          <w:tcPr>
            <w:tcW w:w="3525" w:type="dxa"/>
          </w:tcPr>
          <w:p w14:paraId="7D7154DB">
            <w:pPr>
              <w:jc w:val="left"/>
              <w:rPr>
                <w:rFonts w:ascii="仿宋_GB2312" w:hAnsi="仿宋" w:eastAsia="仿宋_GB2312"/>
                <w:snapToGrid w:val="0"/>
                <w:kern w:val="0"/>
                <w:sz w:val="32"/>
                <w:szCs w:val="32"/>
              </w:rPr>
            </w:pPr>
            <w:r>
              <w:rPr>
                <w:rFonts w:hint="eastAsia" w:ascii="仿宋_GB2312" w:hAnsi="仿宋" w:eastAsia="仿宋_GB2312"/>
                <w:snapToGrid w:val="0"/>
                <w:spacing w:val="4"/>
                <w:kern w:val="0"/>
                <w:position w:val="1"/>
                <w:sz w:val="32"/>
                <w:szCs w:val="32"/>
              </w:rPr>
              <w:t>C</w:t>
            </w:r>
            <w:r>
              <w:rPr>
                <w:rFonts w:hint="eastAsia" w:ascii="仿宋_GB2312" w:hAnsi="仿宋" w:eastAsia="仿宋_GB2312"/>
                <w:snapToGrid w:val="0"/>
                <w:spacing w:val="3"/>
                <w:kern w:val="0"/>
                <w:position w:val="1"/>
                <w:sz w:val="32"/>
                <w:szCs w:val="32"/>
              </w:rPr>
              <w:t>hrome</w:t>
            </w:r>
          </w:p>
        </w:tc>
      </w:tr>
      <w:tr w14:paraId="579B3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4" w:type="dxa"/>
            <w:vMerge w:val="continue"/>
          </w:tcPr>
          <w:p w14:paraId="1E43DB09">
            <w:pPr>
              <w:widowControl/>
              <w:jc w:val="left"/>
              <w:rPr>
                <w:rFonts w:ascii="仿宋_GB2312" w:hAnsi="仿宋" w:eastAsia="仿宋_GB2312"/>
                <w:snapToGrid w:val="0"/>
                <w:kern w:val="0"/>
                <w:sz w:val="32"/>
                <w:szCs w:val="32"/>
              </w:rPr>
            </w:pPr>
          </w:p>
        </w:tc>
        <w:tc>
          <w:tcPr>
            <w:tcW w:w="3311" w:type="dxa"/>
          </w:tcPr>
          <w:p w14:paraId="2C36ABEE">
            <w:pPr>
              <w:jc w:val="left"/>
              <w:rPr>
                <w:rFonts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截</w:t>
            </w:r>
            <w:r>
              <w:rPr>
                <w:rFonts w:hint="eastAsia" w:ascii="仿宋_GB2312" w:hAnsi="仿宋" w:eastAsia="仿宋_GB2312"/>
                <w:snapToGrid w:val="0"/>
                <w:spacing w:val="6"/>
                <w:kern w:val="0"/>
                <w:sz w:val="32"/>
                <w:szCs w:val="32"/>
              </w:rPr>
              <w:t>图工具</w:t>
            </w:r>
          </w:p>
        </w:tc>
        <w:tc>
          <w:tcPr>
            <w:tcW w:w="3525" w:type="dxa"/>
          </w:tcPr>
          <w:p w14:paraId="486EA420">
            <w:pPr>
              <w:jc w:val="left"/>
              <w:rPr>
                <w:rFonts w:ascii="仿宋_GB2312" w:hAnsi="仿宋" w:eastAsia="仿宋_GB2312"/>
                <w:snapToGrid w:val="0"/>
                <w:kern w:val="0"/>
                <w:sz w:val="32"/>
                <w:szCs w:val="32"/>
              </w:rPr>
            </w:pPr>
            <w:r>
              <w:rPr>
                <w:rFonts w:hint="eastAsia" w:ascii="仿宋_GB2312" w:hAnsi="仿宋" w:eastAsia="仿宋_GB2312"/>
                <w:snapToGrid w:val="0"/>
                <w:kern w:val="0"/>
                <w:sz w:val="32"/>
                <w:szCs w:val="32"/>
              </w:rPr>
              <w:t>Windows</w:t>
            </w:r>
            <w:r>
              <w:rPr>
                <w:rFonts w:hint="eastAsia" w:ascii="仿宋_GB2312" w:hAnsi="仿宋" w:eastAsia="仿宋_GB2312"/>
                <w:snapToGrid w:val="0"/>
                <w:spacing w:val="1"/>
                <w:kern w:val="0"/>
                <w:sz w:val="32"/>
                <w:szCs w:val="32"/>
              </w:rPr>
              <w:t>系统自带</w:t>
            </w:r>
          </w:p>
        </w:tc>
      </w:tr>
      <w:tr w14:paraId="5373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14" w:type="dxa"/>
            <w:vMerge w:val="continue"/>
          </w:tcPr>
          <w:p w14:paraId="77BC2A20">
            <w:pPr>
              <w:widowControl/>
              <w:jc w:val="left"/>
              <w:rPr>
                <w:rFonts w:ascii="仿宋_GB2312" w:hAnsi="仿宋" w:eastAsia="仿宋_GB2312"/>
                <w:snapToGrid w:val="0"/>
                <w:kern w:val="0"/>
                <w:sz w:val="32"/>
                <w:szCs w:val="32"/>
              </w:rPr>
            </w:pPr>
          </w:p>
        </w:tc>
        <w:tc>
          <w:tcPr>
            <w:tcW w:w="3311" w:type="dxa"/>
          </w:tcPr>
          <w:p w14:paraId="08A90657">
            <w:pPr>
              <w:jc w:val="left"/>
              <w:rPr>
                <w:rFonts w:ascii="仿宋_GB2312" w:hAnsi="仿宋" w:eastAsia="仿宋_GB2312"/>
                <w:snapToGrid w:val="0"/>
                <w:kern w:val="0"/>
                <w:sz w:val="32"/>
                <w:szCs w:val="32"/>
              </w:rPr>
            </w:pPr>
            <w:r>
              <w:rPr>
                <w:rFonts w:hint="eastAsia" w:ascii="仿宋_GB2312" w:hAnsi="仿宋" w:eastAsia="仿宋_GB2312"/>
                <w:snapToGrid w:val="0"/>
                <w:spacing w:val="6"/>
                <w:kern w:val="0"/>
                <w:sz w:val="32"/>
                <w:szCs w:val="32"/>
              </w:rPr>
              <w:t>文档编辑器</w:t>
            </w:r>
          </w:p>
        </w:tc>
        <w:tc>
          <w:tcPr>
            <w:tcW w:w="3525" w:type="dxa"/>
          </w:tcPr>
          <w:p w14:paraId="5764DCB2">
            <w:pPr>
              <w:jc w:val="left"/>
              <w:rPr>
                <w:rFonts w:ascii="仿宋_GB2312" w:hAnsi="仿宋" w:eastAsia="仿宋_GB2312"/>
                <w:snapToGrid w:val="0"/>
                <w:kern w:val="0"/>
                <w:sz w:val="32"/>
                <w:szCs w:val="32"/>
              </w:rPr>
            </w:pPr>
            <w:r>
              <w:rPr>
                <w:rFonts w:hint="eastAsia" w:ascii="仿宋_GB2312" w:hAnsi="仿宋" w:eastAsia="仿宋_GB2312"/>
                <w:snapToGrid w:val="0"/>
                <w:kern w:val="0"/>
                <w:sz w:val="32"/>
                <w:szCs w:val="32"/>
              </w:rPr>
              <w:t>WPS或office</w:t>
            </w:r>
          </w:p>
        </w:tc>
      </w:tr>
    </w:tbl>
    <w:p w14:paraId="4207EFA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40" w:firstLineChars="200"/>
        <w:textAlignment w:val="auto"/>
        <w:outlineLvl w:val="0"/>
        <w:rPr>
          <w:rFonts w:ascii="黑体" w:hAnsi="黑体" w:eastAsia="黑体" w:cs="黑体"/>
          <w:sz w:val="32"/>
          <w:szCs w:val="32"/>
        </w:rPr>
      </w:pPr>
      <w:r>
        <w:rPr>
          <w:rFonts w:hint="eastAsia" w:ascii="黑体" w:hAnsi="黑体" w:eastAsia="黑体" w:cs="黑体"/>
          <w:sz w:val="32"/>
          <w:szCs w:val="32"/>
        </w:rPr>
        <w:t>九、竞赛样题</w:t>
      </w:r>
    </w:p>
    <w:p w14:paraId="45814B6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（一）竞赛时间、内容及总成绩</w:t>
      </w:r>
    </w:p>
    <w:p w14:paraId="0C363790">
      <w:pPr>
        <w:pStyle w:val="31"/>
        <w:keepNext w:val="0"/>
        <w:keepLines w:val="0"/>
        <w:pageBreakBefore w:val="0"/>
        <w:widowControl w:val="0"/>
        <w:kinsoku/>
        <w:wordWrap/>
        <w:overflowPunct/>
        <w:topLinePunct w:val="0"/>
        <w:autoSpaceDE/>
        <w:autoSpaceDN/>
        <w:bidi w:val="0"/>
        <w:adjustRightInd/>
        <w:spacing w:line="560" w:lineRule="exact"/>
        <w:ind w:firstLine="643"/>
        <w:textAlignment w:val="auto"/>
        <w:outlineLvl w:val="2"/>
        <w:rPr>
          <w:rFonts w:ascii="仿宋_GB2312" w:hAnsi="仿宋" w:eastAsia="仿宋_GB2312"/>
          <w:b/>
          <w:bCs/>
          <w:kern w:val="0"/>
          <w:sz w:val="32"/>
          <w:szCs w:val="32"/>
        </w:rPr>
      </w:pPr>
      <w:bookmarkStart w:id="2" w:name="_Toc19771"/>
      <w:r>
        <w:rPr>
          <w:rFonts w:hint="eastAsia" w:ascii="仿宋_GB2312" w:hAnsi="仿宋" w:eastAsia="仿宋_GB2312"/>
          <w:b/>
          <w:bCs/>
          <w:kern w:val="0"/>
          <w:sz w:val="32"/>
          <w:szCs w:val="32"/>
        </w:rPr>
        <w:t>1.竞赛时间</w:t>
      </w:r>
      <w:bookmarkEnd w:id="2"/>
    </w:p>
    <w:p w14:paraId="16FE48E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竞赛时间共为</w:t>
      </w:r>
      <w:r>
        <w:rPr>
          <w:rFonts w:ascii="仿宋_GB2312" w:hAnsi="仿宋" w:eastAsia="仿宋_GB2312" w:cs="仿宋_GB2312"/>
          <w:snapToGrid w:val="0"/>
          <w:kern w:val="0"/>
          <w:sz w:val="32"/>
          <w:szCs w:val="32"/>
        </w:rPr>
        <w:t>4</w:t>
      </w:r>
      <w:r>
        <w:rPr>
          <w:rFonts w:hint="eastAsia" w:ascii="仿宋_GB2312" w:hAnsi="仿宋" w:eastAsia="仿宋_GB2312" w:cs="仿宋_GB2312"/>
          <w:snapToGrid w:val="0"/>
          <w:kern w:val="0"/>
          <w:sz w:val="32"/>
          <w:szCs w:val="32"/>
        </w:rPr>
        <w:t>小时，参赛队自行安排任务进度，休息、饮水、如厕等不设专门用时，统一含在竞赛时间内。</w:t>
      </w:r>
    </w:p>
    <w:p w14:paraId="3440C673">
      <w:pPr>
        <w:pStyle w:val="31"/>
        <w:keepNext w:val="0"/>
        <w:keepLines w:val="0"/>
        <w:pageBreakBefore w:val="0"/>
        <w:widowControl w:val="0"/>
        <w:kinsoku/>
        <w:wordWrap/>
        <w:overflowPunct/>
        <w:topLinePunct w:val="0"/>
        <w:autoSpaceDE/>
        <w:autoSpaceDN/>
        <w:bidi w:val="0"/>
        <w:adjustRightInd/>
        <w:spacing w:line="560" w:lineRule="exact"/>
        <w:ind w:firstLine="643"/>
        <w:textAlignment w:val="auto"/>
        <w:outlineLvl w:val="2"/>
        <w:rPr>
          <w:rFonts w:ascii="仿宋_GB2312" w:hAnsi="仿宋" w:eastAsia="仿宋_GB2312"/>
          <w:b/>
          <w:bCs/>
          <w:snapToGrid w:val="0"/>
          <w:kern w:val="0"/>
          <w:sz w:val="32"/>
          <w:szCs w:val="32"/>
        </w:rPr>
      </w:pPr>
      <w:bookmarkStart w:id="3" w:name="_Toc25089"/>
      <w:r>
        <w:rPr>
          <w:rFonts w:hint="eastAsia" w:ascii="仿宋_GB2312" w:hAnsi="仿宋" w:eastAsia="仿宋_GB2312"/>
          <w:b/>
          <w:bCs/>
          <w:snapToGrid w:val="0"/>
          <w:kern w:val="0"/>
          <w:sz w:val="32"/>
          <w:szCs w:val="32"/>
        </w:rPr>
        <w:t>2.竞赛内容概述</w:t>
      </w:r>
      <w:bookmarkEnd w:id="3"/>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486"/>
        <w:gridCol w:w="1795"/>
        <w:gridCol w:w="5021"/>
      </w:tblGrid>
      <w:tr w14:paraId="3FD9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75" w:hRule="atLeast"/>
        </w:trPr>
        <w:tc>
          <w:tcPr>
            <w:tcW w:w="895" w:type="pct"/>
            <w:shd w:val="clear" w:color="auto" w:fill="D8D8D8"/>
            <w:vAlign w:val="center"/>
          </w:tcPr>
          <w:p w14:paraId="340A0A83">
            <w:pPr>
              <w:tabs>
                <w:tab w:val="left" w:pos="567"/>
              </w:tabs>
              <w:snapToGrid w:val="0"/>
              <w:spacing w:line="560" w:lineRule="exact"/>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序号</w:t>
            </w:r>
          </w:p>
        </w:tc>
        <w:tc>
          <w:tcPr>
            <w:tcW w:w="1081" w:type="pct"/>
            <w:shd w:val="clear" w:color="auto" w:fill="D8D8D8"/>
            <w:vAlign w:val="center"/>
          </w:tcPr>
          <w:p w14:paraId="00420A2D">
            <w:pPr>
              <w:tabs>
                <w:tab w:val="left" w:pos="567"/>
              </w:tabs>
              <w:snapToGrid w:val="0"/>
              <w:spacing w:line="560" w:lineRule="exact"/>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任务名称</w:t>
            </w:r>
          </w:p>
        </w:tc>
        <w:tc>
          <w:tcPr>
            <w:tcW w:w="3024" w:type="pct"/>
            <w:shd w:val="clear" w:color="auto" w:fill="D8D8D8"/>
            <w:vAlign w:val="center"/>
          </w:tcPr>
          <w:p w14:paraId="008D17E0">
            <w:pPr>
              <w:tabs>
                <w:tab w:val="left" w:pos="567"/>
              </w:tabs>
              <w:snapToGrid w:val="0"/>
              <w:spacing w:line="560" w:lineRule="exact"/>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具体内容</w:t>
            </w:r>
          </w:p>
        </w:tc>
      </w:tr>
      <w:tr w14:paraId="2574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22" w:hRule="atLeast"/>
        </w:trPr>
        <w:tc>
          <w:tcPr>
            <w:tcW w:w="895" w:type="pct"/>
            <w:shd w:val="clear" w:color="auto" w:fill="FFFFFF"/>
            <w:vAlign w:val="center"/>
          </w:tcPr>
          <w:p w14:paraId="18834904">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任务一</w:t>
            </w:r>
          </w:p>
        </w:tc>
        <w:tc>
          <w:tcPr>
            <w:tcW w:w="1081" w:type="pct"/>
            <w:shd w:val="clear" w:color="auto" w:fill="FFFFFF"/>
            <w:vAlign w:val="center"/>
          </w:tcPr>
          <w:p w14:paraId="7F94CA5C">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3024" w:type="pct"/>
            <w:shd w:val="clear" w:color="auto" w:fill="FFFFFF"/>
            <w:vAlign w:val="center"/>
          </w:tcPr>
          <w:p w14:paraId="0A241633">
            <w:pPr>
              <w:tabs>
                <w:tab w:val="left" w:pos="567"/>
              </w:tabs>
              <w:snapToGrid w:val="0"/>
              <w:spacing w:line="560" w:lineRule="exact"/>
              <w:jc w:val="left"/>
              <w:rPr>
                <w:rFonts w:hint="default" w:ascii="仿宋_GB2312" w:hAnsi="仿宋" w:eastAsia="仿宋_GB2312" w:cs="仿宋_GB2312"/>
                <w:snapToGrid w:val="0"/>
                <w:kern w:val="0"/>
                <w:sz w:val="32"/>
                <w:szCs w:val="32"/>
                <w:lang w:val="en-US" w:eastAsia="zh-CN"/>
              </w:rPr>
            </w:pPr>
            <w:r>
              <w:rPr>
                <w:rFonts w:hint="eastAsia" w:ascii="仿宋_GB2312" w:hAnsi="仿宋" w:eastAsia="仿宋_GB2312" w:cs="仿宋_GB2312"/>
                <w:snapToGrid w:val="0"/>
                <w:kern w:val="0"/>
                <w:sz w:val="32"/>
                <w:szCs w:val="32"/>
              </w:rPr>
              <w:t>按照任务书要求，需要完成Hadoop完全分布式、Spark安装配置、Flink安装配置、Hive安装配置、Kafka安装配置、Flume安装配置、HBase安装配置等中的任意组件的安装配置</w:t>
            </w:r>
            <w:r>
              <w:rPr>
                <w:rFonts w:hint="eastAsia" w:ascii="仿宋_GB2312" w:hAnsi="仿宋" w:eastAsia="仿宋_GB2312" w:cs="仿宋_GB2312"/>
                <w:snapToGrid w:val="0"/>
                <w:kern w:val="0"/>
                <w:sz w:val="32"/>
                <w:szCs w:val="32"/>
                <w:lang w:eastAsia="zh-CN"/>
              </w:rPr>
              <w:t>，</w:t>
            </w:r>
            <w:r>
              <w:rPr>
                <w:rFonts w:hint="eastAsia" w:ascii="仿宋_GB2312" w:hAnsi="仿宋" w:eastAsia="仿宋_GB2312" w:cs="仿宋_GB2312"/>
                <w:snapToGrid w:val="0"/>
                <w:kern w:val="0"/>
                <w:sz w:val="32"/>
                <w:szCs w:val="32"/>
                <w:lang w:val="en-US" w:eastAsia="zh-CN"/>
              </w:rPr>
              <w:t>并完成组件的可用性验证操作。</w:t>
            </w:r>
          </w:p>
        </w:tc>
      </w:tr>
      <w:tr w14:paraId="3C06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89" w:hRule="atLeast"/>
        </w:trPr>
        <w:tc>
          <w:tcPr>
            <w:tcW w:w="895" w:type="pct"/>
            <w:shd w:val="clear" w:color="auto" w:fill="FFFFFF"/>
            <w:vAlign w:val="center"/>
          </w:tcPr>
          <w:p w14:paraId="7A2880A3">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任务二</w:t>
            </w:r>
          </w:p>
        </w:tc>
        <w:tc>
          <w:tcPr>
            <w:tcW w:w="1081" w:type="pct"/>
            <w:shd w:val="clear" w:color="auto" w:fill="FFFFFF"/>
            <w:vAlign w:val="center"/>
          </w:tcPr>
          <w:p w14:paraId="7EDBE59F">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大数据接入与采集</w:t>
            </w:r>
          </w:p>
        </w:tc>
        <w:tc>
          <w:tcPr>
            <w:tcW w:w="3024" w:type="pct"/>
            <w:shd w:val="clear" w:color="auto" w:fill="FFFFFF"/>
            <w:vAlign w:val="center"/>
          </w:tcPr>
          <w:p w14:paraId="55050111">
            <w:pPr>
              <w:tabs>
                <w:tab w:val="left" w:pos="567"/>
              </w:tabs>
              <w:snapToGrid w:val="0"/>
              <w:spacing w:line="560" w:lineRule="exact"/>
              <w:jc w:val="left"/>
              <w:rPr>
                <w:rFonts w:hint="eastAsia" w:ascii="仿宋_GB2312" w:hAnsi="仿宋" w:eastAsia="仿宋_GB2312" w:cs="仿宋_GB2312"/>
                <w:snapToGrid w:val="0"/>
                <w:kern w:val="0"/>
                <w:sz w:val="32"/>
                <w:szCs w:val="32"/>
                <w:lang w:eastAsia="zh-CN"/>
              </w:rPr>
            </w:pPr>
            <w:r>
              <w:rPr>
                <w:rFonts w:hint="eastAsia" w:ascii="仿宋_GB2312" w:hAnsi="仿宋" w:eastAsia="仿宋_GB2312" w:cs="仿宋_GB2312"/>
                <w:snapToGrid w:val="0"/>
                <w:kern w:val="0"/>
                <w:sz w:val="32"/>
                <w:szCs w:val="32"/>
              </w:rPr>
              <w:t>按照任务书要求基于Spark的离线数据抽取方法，完成指定数据的抽取并写入Hive分区表；掌握Flume、Zookeeper、Kafka组件完成数据的实时采集与存储任务</w:t>
            </w:r>
            <w:r>
              <w:rPr>
                <w:rFonts w:hint="eastAsia" w:ascii="仿宋_GB2312" w:hAnsi="仿宋" w:eastAsia="仿宋_GB2312" w:cs="仿宋_GB2312"/>
                <w:snapToGrid w:val="0"/>
                <w:kern w:val="0"/>
                <w:sz w:val="32"/>
                <w:szCs w:val="32"/>
                <w:lang w:eastAsia="zh-CN"/>
              </w:rPr>
              <w:t>。</w:t>
            </w:r>
          </w:p>
        </w:tc>
      </w:tr>
      <w:tr w14:paraId="2B67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87" w:hRule="atLeast"/>
        </w:trPr>
        <w:tc>
          <w:tcPr>
            <w:tcW w:w="895" w:type="pct"/>
            <w:shd w:val="clear" w:color="auto" w:fill="FFFFFF"/>
            <w:vAlign w:val="center"/>
          </w:tcPr>
          <w:p w14:paraId="6C6E2B5C">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任务三</w:t>
            </w:r>
          </w:p>
        </w:tc>
        <w:tc>
          <w:tcPr>
            <w:tcW w:w="1081" w:type="pct"/>
            <w:shd w:val="clear" w:color="auto" w:fill="FFFFFF"/>
            <w:vAlign w:val="center"/>
          </w:tcPr>
          <w:p w14:paraId="59826BC5">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大数据处理与分析</w:t>
            </w:r>
          </w:p>
        </w:tc>
        <w:tc>
          <w:tcPr>
            <w:tcW w:w="3024" w:type="pct"/>
            <w:shd w:val="clear" w:color="auto" w:fill="FFFFFF"/>
            <w:vAlign w:val="center"/>
          </w:tcPr>
          <w:p w14:paraId="7B6D4E70">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按照任务书要求使用Scala语言基于Spark完成离线数据处理，包括数据的合并、去重、排序、数据类型转换、数值运算；</w:t>
            </w:r>
            <w:r>
              <w:rPr>
                <w:rFonts w:hint="eastAsia" w:ascii="仿宋_GB2312" w:hAnsi="仿宋_GB2312" w:eastAsia="仿宋_GB2312" w:cs="仿宋_GB2312"/>
                <w:sz w:val="32"/>
                <w:szCs w:val="32"/>
              </w:rPr>
              <w:t>使用</w:t>
            </w:r>
            <w:r>
              <w:rPr>
                <w:rFonts w:hint="eastAsia" w:ascii="仿宋_GB2312" w:hAnsi="仿宋" w:eastAsia="仿宋_GB2312" w:cs="仿宋_GB2312"/>
                <w:snapToGrid w:val="0"/>
                <w:kern w:val="0"/>
                <w:sz w:val="32"/>
                <w:szCs w:val="32"/>
              </w:rPr>
              <w:t>Flink、Kafka对实时数据进行数据统计与数值运算；并将结果输出或写入MySQL、Hive中</w:t>
            </w:r>
          </w:p>
        </w:tc>
      </w:tr>
      <w:tr w14:paraId="6DB8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3" w:hRule="atLeast"/>
        </w:trPr>
        <w:tc>
          <w:tcPr>
            <w:tcW w:w="895" w:type="pct"/>
            <w:shd w:val="clear" w:color="auto" w:fill="FFFFFF"/>
            <w:vAlign w:val="center"/>
          </w:tcPr>
          <w:p w14:paraId="2B934175">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任务四</w:t>
            </w:r>
          </w:p>
        </w:tc>
        <w:tc>
          <w:tcPr>
            <w:tcW w:w="1081" w:type="pct"/>
            <w:shd w:val="clear" w:color="auto" w:fill="FFFFFF"/>
            <w:vAlign w:val="center"/>
          </w:tcPr>
          <w:p w14:paraId="4B42F17B">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w:t>
            </w:r>
          </w:p>
        </w:tc>
        <w:tc>
          <w:tcPr>
            <w:tcW w:w="3024" w:type="pct"/>
            <w:shd w:val="clear" w:color="auto" w:fill="FFFFFF"/>
            <w:vAlign w:val="center"/>
          </w:tcPr>
          <w:p w14:paraId="6236DC90">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按照任务书要求基于</w:t>
            </w:r>
            <w:r>
              <w:rPr>
                <w:rFonts w:hint="eastAsia" w:ascii="仿宋_GB2312" w:hAnsi="仿宋_GB2312" w:eastAsia="仿宋_GB2312" w:cs="仿宋_GB2312"/>
                <w:sz w:val="32"/>
                <w:szCs w:val="32"/>
              </w:rPr>
              <w:t>Python语言</w:t>
            </w:r>
            <w:r>
              <w:rPr>
                <w:rFonts w:hint="eastAsia" w:ascii="仿宋_GB2312" w:hAnsi="仿宋" w:eastAsia="仿宋_GB2312" w:cs="仿宋_GB2312"/>
                <w:snapToGrid w:val="0"/>
                <w:kern w:val="0"/>
                <w:sz w:val="32"/>
                <w:szCs w:val="32"/>
              </w:rPr>
              <w:t>构建分析指标，完成数据筛选与统计，</w:t>
            </w:r>
            <w:r>
              <w:rPr>
                <w:rFonts w:hint="eastAsia" w:ascii="仿宋_GB2312" w:hAnsi="仿宋" w:eastAsia="仿宋_GB2312" w:cs="仿宋_GB2312"/>
                <w:snapToGrid w:val="0"/>
                <w:sz w:val="32"/>
                <w:szCs w:val="32"/>
              </w:rPr>
              <w:t>并使用</w:t>
            </w:r>
            <w:r>
              <w:rPr>
                <w:rFonts w:hint="eastAsia" w:ascii="仿宋_GB2312" w:hAnsi="仿宋_GB2312" w:eastAsia="仿宋_GB2312" w:cs="仿宋_GB2312"/>
                <w:sz w:val="32"/>
                <w:szCs w:val="32"/>
              </w:rPr>
              <w:t>Matplotlib、pyecharts相关库</w:t>
            </w:r>
            <w:r>
              <w:rPr>
                <w:rFonts w:hint="eastAsia" w:ascii="仿宋_GB2312" w:hAnsi="仿宋" w:eastAsia="仿宋_GB2312" w:cs="仿宋_GB2312"/>
                <w:snapToGrid w:val="0"/>
                <w:kern w:val="0"/>
                <w:sz w:val="32"/>
                <w:szCs w:val="32"/>
              </w:rPr>
              <w:t>完成数据可视化</w:t>
            </w:r>
          </w:p>
        </w:tc>
      </w:tr>
      <w:tr w14:paraId="39D50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3" w:hRule="atLeast"/>
        </w:trPr>
        <w:tc>
          <w:tcPr>
            <w:tcW w:w="895" w:type="pct"/>
            <w:shd w:val="clear" w:color="auto" w:fill="FFFFFF"/>
            <w:vAlign w:val="center"/>
          </w:tcPr>
          <w:p w14:paraId="595B02CE">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任务五</w:t>
            </w:r>
          </w:p>
        </w:tc>
        <w:tc>
          <w:tcPr>
            <w:tcW w:w="1081" w:type="pct"/>
            <w:shd w:val="clear" w:color="auto" w:fill="FFFFFF"/>
            <w:vAlign w:val="center"/>
          </w:tcPr>
          <w:p w14:paraId="13878A5B">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3024" w:type="pct"/>
            <w:shd w:val="clear" w:color="auto" w:fill="FFFFFF"/>
            <w:vAlign w:val="center"/>
          </w:tcPr>
          <w:p w14:paraId="51D37FA7">
            <w:pPr>
              <w:tabs>
                <w:tab w:val="left" w:pos="567"/>
              </w:tabs>
              <w:snapToGrid w:val="0"/>
              <w:spacing w:line="560" w:lineRule="exact"/>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 xml:space="preserve">根据要求编写综合分析报告 </w:t>
            </w:r>
          </w:p>
        </w:tc>
      </w:tr>
    </w:tbl>
    <w:p w14:paraId="006BCC62">
      <w:pPr>
        <w:pStyle w:val="31"/>
        <w:keepNext w:val="0"/>
        <w:keepLines w:val="0"/>
        <w:pageBreakBefore w:val="0"/>
        <w:widowControl w:val="0"/>
        <w:kinsoku/>
        <w:wordWrap/>
        <w:overflowPunct/>
        <w:topLinePunct w:val="0"/>
        <w:autoSpaceDE/>
        <w:autoSpaceDN/>
        <w:bidi w:val="0"/>
        <w:adjustRightInd/>
        <w:spacing w:line="560" w:lineRule="exact"/>
        <w:ind w:firstLine="643"/>
        <w:textAlignment w:val="auto"/>
        <w:outlineLvl w:val="2"/>
        <w:rPr>
          <w:rFonts w:hint="eastAsia" w:ascii="仿宋_GB2312" w:hAnsi="仿宋" w:eastAsia="仿宋_GB2312"/>
          <w:b/>
          <w:bCs/>
          <w:snapToGrid w:val="0"/>
          <w:kern w:val="0"/>
          <w:sz w:val="32"/>
          <w:szCs w:val="32"/>
        </w:rPr>
      </w:pPr>
      <w:bookmarkStart w:id="4" w:name="_Toc15469"/>
    </w:p>
    <w:p w14:paraId="3C33A10E">
      <w:pPr>
        <w:pStyle w:val="31"/>
        <w:keepNext w:val="0"/>
        <w:keepLines w:val="0"/>
        <w:pageBreakBefore w:val="0"/>
        <w:widowControl w:val="0"/>
        <w:kinsoku/>
        <w:wordWrap/>
        <w:overflowPunct/>
        <w:topLinePunct w:val="0"/>
        <w:autoSpaceDE/>
        <w:autoSpaceDN/>
        <w:bidi w:val="0"/>
        <w:adjustRightInd/>
        <w:spacing w:line="560" w:lineRule="exact"/>
        <w:ind w:firstLine="643"/>
        <w:textAlignment w:val="auto"/>
        <w:outlineLvl w:val="2"/>
        <w:rPr>
          <w:rFonts w:ascii="仿宋_GB2312" w:hAnsi="仿宋" w:eastAsia="仿宋_GB2312"/>
          <w:b/>
          <w:bCs/>
          <w:snapToGrid w:val="0"/>
          <w:kern w:val="0"/>
          <w:sz w:val="32"/>
          <w:szCs w:val="32"/>
        </w:rPr>
      </w:pPr>
      <w:r>
        <w:rPr>
          <w:rFonts w:hint="eastAsia" w:ascii="仿宋_GB2312" w:hAnsi="仿宋" w:eastAsia="仿宋_GB2312"/>
          <w:b/>
          <w:bCs/>
          <w:snapToGrid w:val="0"/>
          <w:kern w:val="0"/>
          <w:sz w:val="32"/>
          <w:szCs w:val="32"/>
        </w:rPr>
        <w:t>3.竞赛总成绩</w:t>
      </w:r>
      <w:bookmarkEnd w:id="4"/>
    </w:p>
    <w:p w14:paraId="23B6618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“大数据应用开发”赛项竞赛总成绩为100分，其中包含赛场职业素养5分。</w:t>
      </w:r>
    </w:p>
    <w:p w14:paraId="26C8C19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bookmarkStart w:id="5" w:name="_Toc19237"/>
      <w:r>
        <w:rPr>
          <w:rFonts w:hint="eastAsia" w:ascii="楷体_GB2312" w:hAnsi="楷体_GB2312" w:eastAsia="楷体_GB2312" w:cs="楷体_GB2312"/>
          <w:sz w:val="32"/>
          <w:szCs w:val="32"/>
        </w:rPr>
        <w:t>（二）任务须知</w:t>
      </w:r>
      <w:bookmarkEnd w:id="5"/>
    </w:p>
    <w:p w14:paraId="7EB7FBF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1.每组参赛队分配一台竞赛服务器、三台客户机，拥有独立IP组。</w:t>
      </w:r>
    </w:p>
    <w:p w14:paraId="73496C4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2.本次比赛采用统一网络环境比赛，请不要随意更改客户端的网络地址信息，对于更改客户端信息造成的问题，由参赛选手自行承担比赛损失；</w:t>
      </w:r>
    </w:p>
    <w:p w14:paraId="62CC835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3.请不要恶意破坏竞赛环境，对于恶意破坏竞赛环境的参赛者，组委会根据其行为予以处罚直至取消比赛资格。</w:t>
      </w:r>
    </w:p>
    <w:p w14:paraId="5AD7717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outlineLvl w:val="2"/>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4.比赛过程中及时保存相关文档。</w:t>
      </w:r>
    </w:p>
    <w:p w14:paraId="1628489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5.比赛相关文档中不能出现参赛学校名称和参赛选手名称，以赛位号（工位号）代替。</w:t>
      </w:r>
    </w:p>
    <w:p w14:paraId="2276378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outlineLvl w:val="2"/>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6.参赛选手请勿删除模板内容，若因删除导致任何问题后果自负。</w:t>
      </w:r>
    </w:p>
    <w:p w14:paraId="2C3C177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7.若同一文档由不同选手完成，须将文档合并后作为最终结果提交到U盘中。</w:t>
      </w:r>
    </w:p>
    <w:p w14:paraId="185E2F7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8.比赛中出现各种问题及时向现场裁判举手示意，不要影响其他参赛队比赛。</w:t>
      </w:r>
    </w:p>
    <w:p w14:paraId="7050ABC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bookmarkStart w:id="6" w:name="_Toc19579"/>
      <w:r>
        <w:rPr>
          <w:rFonts w:hint="eastAsia" w:ascii="楷体_GB2312" w:hAnsi="楷体_GB2312" w:eastAsia="楷体_GB2312" w:cs="楷体_GB2312"/>
          <w:sz w:val="32"/>
          <w:szCs w:val="32"/>
        </w:rPr>
        <w:t>（三）任务说明</w:t>
      </w:r>
      <w:bookmarkEnd w:id="6"/>
    </w:p>
    <w:p w14:paraId="61DA8AD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本项目要求完成大数据平台环境搭建、大数据接入与采集、大数据处理与分析、数据可视化应用及综合分析报告编写等工作。</w:t>
      </w:r>
    </w:p>
    <w:p w14:paraId="180D581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outlineLvl w:val="2"/>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任务一：大数据平台环境搭建</w:t>
      </w:r>
    </w:p>
    <w:p w14:paraId="52F81E4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按照任务书要求，完成Hadoop完全分布式、Spark安装配置、Flink安装配置、Hive安装配置、Kafka安装配置、Flume安装配置、HBase安装配置等中的组件的安装配置。</w:t>
      </w:r>
    </w:p>
    <w:p w14:paraId="13AD5F2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任务二：大数据接入与采集</w:t>
      </w:r>
    </w:p>
    <w:p w14:paraId="7D29510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按照任务书要求基于Scala语言基于Spark完成离线数据采集，将数据存入Hive分区表中；按照任务书要求使用Linux命令，使用Flume、Zookeeper、Kafka等组件完成数据的实时采集与存储。</w:t>
      </w:r>
    </w:p>
    <w:p w14:paraId="3517952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任务三：大数据处理与分析</w:t>
      </w:r>
    </w:p>
    <w:p w14:paraId="64C0BD0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使用Scala语言基于Spark完成离线数据处理，包括数据清洗、合并、去重、类型转换、数值运算等，并将计算结果存入MySQL、Hive中；基于Flink完成Kafka中的数据统计与数值运算，并将结果输出或写入MySQL、Hive中。</w:t>
      </w:r>
    </w:p>
    <w:p w14:paraId="71839A6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任务四：数据可视化应用</w:t>
      </w:r>
    </w:p>
    <w:p w14:paraId="60C6365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按照任务书要求基于Python语言，根据业务需求构建分析指标，完成数据筛选与统计，使用Matplotlib、pyecharts，按业务需求绘制可视化图表，并存储图表文件。</w:t>
      </w:r>
    </w:p>
    <w:p w14:paraId="2F20270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任务五：综合分析报告</w:t>
      </w:r>
    </w:p>
    <w:p w14:paraId="7F86664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按照任务书要求，完成综合分析报告编写。</w:t>
      </w:r>
    </w:p>
    <w:p w14:paraId="620E7BB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bookmarkStart w:id="7" w:name="_Toc19332"/>
      <w:r>
        <w:rPr>
          <w:rFonts w:hint="eastAsia" w:ascii="楷体_GB2312" w:hAnsi="楷体_GB2312" w:eastAsia="楷体_GB2312" w:cs="楷体_GB2312"/>
          <w:sz w:val="32"/>
          <w:szCs w:val="32"/>
        </w:rPr>
        <w:t>（四）竞赛结果提交要求</w:t>
      </w:r>
      <w:bookmarkEnd w:id="7"/>
    </w:p>
    <w:p w14:paraId="60AE3304">
      <w:pPr>
        <w:pStyle w:val="31"/>
        <w:keepNext w:val="0"/>
        <w:keepLines w:val="0"/>
        <w:pageBreakBefore w:val="0"/>
        <w:widowControl w:val="0"/>
        <w:kinsoku/>
        <w:wordWrap/>
        <w:overflowPunct/>
        <w:topLinePunct w:val="0"/>
        <w:autoSpaceDE/>
        <w:autoSpaceDN/>
        <w:bidi w:val="0"/>
        <w:adjustRightInd/>
        <w:spacing w:line="560" w:lineRule="exact"/>
        <w:ind w:firstLine="643"/>
        <w:textAlignment w:val="auto"/>
        <w:outlineLvl w:val="2"/>
        <w:rPr>
          <w:rFonts w:ascii="仿宋_GB2312" w:hAnsi="仿宋" w:eastAsia="仿宋_GB2312"/>
          <w:b/>
          <w:bCs/>
          <w:kern w:val="0"/>
          <w:sz w:val="32"/>
          <w:szCs w:val="32"/>
        </w:rPr>
      </w:pPr>
      <w:r>
        <w:rPr>
          <w:rFonts w:hint="eastAsia" w:ascii="仿宋_GB2312" w:hAnsi="仿宋" w:eastAsia="仿宋_GB2312"/>
          <w:b/>
          <w:bCs/>
          <w:kern w:val="0"/>
          <w:sz w:val="32"/>
          <w:szCs w:val="32"/>
        </w:rPr>
        <w:t>1.提交方式</w:t>
      </w:r>
    </w:p>
    <w:p w14:paraId="15E7F81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仿宋_GB2312" w:hAnsi="仿宋" w:eastAsia="仿宋_GB2312" w:cs="仿宋_GB2312"/>
          <w:snapToGrid w:val="0"/>
          <w:kern w:val="0"/>
          <w:sz w:val="32"/>
          <w:szCs w:val="32"/>
          <w:lang w:val="en-US" w:eastAsia="zh-CN"/>
        </w:rPr>
      </w:pPr>
      <w:r>
        <w:rPr>
          <w:rFonts w:hint="eastAsia" w:ascii="仿宋_GB2312" w:hAnsi="仿宋" w:eastAsia="仿宋_GB2312" w:cs="仿宋_GB2312"/>
          <w:snapToGrid w:val="0"/>
          <w:kern w:val="0"/>
          <w:sz w:val="32"/>
          <w:szCs w:val="32"/>
          <w:lang w:val="en-US" w:eastAsia="zh-CN"/>
        </w:rPr>
        <w:t>各团队合作完成所有题目，最后以队长的账号身份将所有文档按照题目要求依次上传至竞赛平台。同时</w:t>
      </w:r>
      <w:r>
        <w:rPr>
          <w:rFonts w:hint="eastAsia" w:ascii="仿宋_GB2312" w:hAnsi="仿宋" w:eastAsia="仿宋_GB2312" w:cs="仿宋_GB2312"/>
          <w:snapToGrid w:val="0"/>
          <w:kern w:val="0"/>
          <w:sz w:val="32"/>
          <w:szCs w:val="32"/>
        </w:rPr>
        <w:t>任务成果需拷贝至提供的U盘中</w:t>
      </w:r>
      <w:r>
        <w:rPr>
          <w:rFonts w:hint="eastAsia" w:ascii="仿宋_GB2312" w:hAnsi="仿宋" w:eastAsia="仿宋_GB2312" w:cs="仿宋_GB2312"/>
          <w:snapToGrid w:val="0"/>
          <w:kern w:val="0"/>
          <w:sz w:val="32"/>
          <w:szCs w:val="32"/>
          <w:lang w:eastAsia="zh-CN"/>
        </w:rPr>
        <w:t>。</w:t>
      </w:r>
      <w:r>
        <w:rPr>
          <w:rFonts w:hint="eastAsia" w:ascii="仿宋_GB2312" w:hAnsi="仿宋" w:eastAsia="仿宋_GB2312" w:cs="仿宋_GB2312"/>
          <w:snapToGrid w:val="0"/>
          <w:kern w:val="0"/>
          <w:sz w:val="32"/>
          <w:szCs w:val="32"/>
        </w:rPr>
        <w:t>在U盘中以XX工位号建一个文件夹（例如01）</w:t>
      </w:r>
      <w:r>
        <w:rPr>
          <w:rFonts w:hint="eastAsia" w:ascii="仿宋_GB2312" w:hAnsi="仿宋" w:eastAsia="仿宋_GB2312" w:cs="仿宋_GB2312"/>
          <w:snapToGrid w:val="0"/>
          <w:kern w:val="0"/>
          <w:sz w:val="32"/>
          <w:szCs w:val="32"/>
          <w:lang w:eastAsia="zh-CN"/>
        </w:rPr>
        <w:t>，</w:t>
      </w:r>
      <w:r>
        <w:rPr>
          <w:rFonts w:hint="eastAsia" w:ascii="仿宋_GB2312" w:hAnsi="仿宋" w:eastAsia="仿宋_GB2312" w:cs="仿宋_GB2312"/>
          <w:snapToGrid w:val="0"/>
          <w:kern w:val="0"/>
          <w:sz w:val="32"/>
          <w:szCs w:val="32"/>
        </w:rPr>
        <w:t>将所有任务成果文档保存至该文件夹中</w:t>
      </w:r>
      <w:r>
        <w:rPr>
          <w:rFonts w:hint="eastAsia" w:ascii="仿宋_GB2312" w:hAnsi="仿宋" w:eastAsia="仿宋_GB2312" w:cs="仿宋_GB2312"/>
          <w:snapToGrid w:val="0"/>
          <w:kern w:val="0"/>
          <w:sz w:val="32"/>
          <w:szCs w:val="32"/>
          <w:lang w:eastAsia="zh-CN"/>
        </w:rPr>
        <w:t>。</w:t>
      </w:r>
    </w:p>
    <w:p w14:paraId="7F2684AA">
      <w:pPr>
        <w:pStyle w:val="31"/>
        <w:keepNext w:val="0"/>
        <w:keepLines w:val="0"/>
        <w:pageBreakBefore w:val="0"/>
        <w:widowControl w:val="0"/>
        <w:kinsoku/>
        <w:wordWrap/>
        <w:overflowPunct/>
        <w:topLinePunct w:val="0"/>
        <w:autoSpaceDE/>
        <w:autoSpaceDN/>
        <w:bidi w:val="0"/>
        <w:adjustRightInd/>
        <w:spacing w:line="560" w:lineRule="exact"/>
        <w:ind w:firstLine="643"/>
        <w:textAlignment w:val="auto"/>
        <w:outlineLvl w:val="2"/>
        <w:rPr>
          <w:rFonts w:ascii="仿宋_GB2312" w:hAnsi="仿宋" w:eastAsia="仿宋_GB2312"/>
          <w:b/>
          <w:bCs/>
          <w:snapToGrid w:val="0"/>
          <w:kern w:val="0"/>
          <w:sz w:val="32"/>
          <w:szCs w:val="32"/>
        </w:rPr>
      </w:pPr>
      <w:r>
        <w:rPr>
          <w:rFonts w:hint="eastAsia" w:ascii="仿宋_GB2312" w:hAnsi="仿宋" w:eastAsia="仿宋_GB2312"/>
          <w:b/>
          <w:bCs/>
          <w:snapToGrid w:val="0"/>
          <w:kern w:val="0"/>
          <w:sz w:val="32"/>
          <w:szCs w:val="32"/>
        </w:rPr>
        <w:t>2.文档要求</w:t>
      </w:r>
    </w:p>
    <w:p w14:paraId="03BC71E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竞赛提交的所有文档中不能出现参赛队信息和参赛选手信息，竞赛文档需要填写参赛队信息时以工位号代替。</w:t>
      </w:r>
    </w:p>
    <w:p w14:paraId="6F6BA12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十、成绩评定</w:t>
      </w:r>
    </w:p>
    <w:p w14:paraId="0F136D3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（一）奖项设定</w:t>
      </w:r>
    </w:p>
    <w:p w14:paraId="77522C4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参照省教育厅技能大赛文件执行。</w:t>
      </w:r>
    </w:p>
    <w:p w14:paraId="267A64D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（二）评分标准制定原则</w:t>
      </w:r>
    </w:p>
    <w:p w14:paraId="407B17B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bookmarkStart w:id="8" w:name="_Hlk1489544"/>
      <w:r>
        <w:rPr>
          <w:rFonts w:hint="eastAsia" w:ascii="仿宋_GB2312" w:hAnsi="仿宋" w:eastAsia="仿宋_GB2312"/>
          <w:snapToGrid w:val="0"/>
          <w:kern w:val="0"/>
          <w:sz w:val="32"/>
          <w:szCs w:val="32"/>
        </w:rPr>
        <w:tab/>
      </w:r>
      <w:r>
        <w:rPr>
          <w:rFonts w:hint="eastAsia" w:ascii="仿宋_GB2312" w:hAnsi="仿宋" w:eastAsia="仿宋_GB2312" w:cs="仿宋_GB2312"/>
          <w:snapToGrid w:val="0"/>
          <w:kern w:val="0"/>
          <w:sz w:val="32"/>
          <w:szCs w:val="32"/>
        </w:rPr>
        <w:t>竞赛评分制定严格遵守公平、公正的原则，大数据应用开发赛项评分采用赛项结果评分方法，始终贯彻落实竞赛一贯坚持的公平、公正和公开原则。</w:t>
      </w:r>
    </w:p>
    <w:p w14:paraId="4D49CD9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参与竞赛成绩管理的组织机构包括裁判组、监督组和仲裁组等，裁判组实行“裁判长负责制”。</w:t>
      </w:r>
    </w:p>
    <w:p w14:paraId="23616C0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裁判员根据竞赛工作需要分为检录裁判、加密裁判、现场裁判和评分裁判。检录裁判负责对参赛队伍（选手）进行点名登记、身份核对等工作；加密裁判负责组织参赛队伍（选手）抽签并对参赛队伍（选手）的信息进行加密、解密；现场裁判按规定做好赛场记录，维护赛场纪律；评分裁判负责对参赛队伍（选手）的技能展示、操作规范和竞赛成果等按赛项评分标准进行评定。</w:t>
      </w:r>
    </w:p>
    <w:p w14:paraId="6B7A35A3">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监督组对裁判组的工作进行全程监督，并对竞赛成绩抽检复核。</w:t>
      </w:r>
    </w:p>
    <w:p w14:paraId="4A689A09">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仲裁组负责接受由参赛队领队提出的对裁判结果的申诉，组织复议并及时反馈复议结果。</w:t>
      </w:r>
      <w:bookmarkEnd w:id="8"/>
    </w:p>
    <w:p w14:paraId="29EA33C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（三）评分方法</w:t>
      </w:r>
    </w:p>
    <w:p w14:paraId="18D1DB8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bookmarkStart w:id="9" w:name="_Hlk1489568"/>
      <w:r>
        <w:rPr>
          <w:rFonts w:hint="eastAsia" w:ascii="仿宋_GB2312" w:hAnsi="仿宋" w:eastAsia="仿宋_GB2312" w:cs="仿宋_GB2312"/>
          <w:snapToGrid w:val="0"/>
          <w:kern w:val="0"/>
          <w:sz w:val="32"/>
          <w:szCs w:val="32"/>
        </w:rPr>
        <w:t>1.选手在完成任务之后，将任务完成结果拷贝至U盘中，</w:t>
      </w:r>
      <w:r>
        <w:rPr>
          <w:rFonts w:hint="eastAsia" w:ascii="仿宋_GB2312" w:hAnsi="仿宋" w:eastAsia="仿宋_GB2312" w:cs="仿宋_GB2312"/>
          <w:snapToGrid w:val="0"/>
          <w:kern w:val="0"/>
          <w:sz w:val="32"/>
          <w:szCs w:val="32"/>
          <w:lang w:val="en-US" w:eastAsia="zh-CN"/>
        </w:rPr>
        <w:t>交由</w:t>
      </w:r>
      <w:r>
        <w:rPr>
          <w:rFonts w:hint="eastAsia" w:ascii="仿宋_GB2312" w:hAnsi="仿宋" w:eastAsia="仿宋_GB2312" w:cs="仿宋_GB2312"/>
          <w:snapToGrid w:val="0"/>
          <w:kern w:val="0"/>
          <w:sz w:val="32"/>
          <w:szCs w:val="32"/>
        </w:rPr>
        <w:t>参赛选手队长</w:t>
      </w:r>
      <w:r>
        <w:rPr>
          <w:rFonts w:hint="eastAsia" w:ascii="仿宋_GB2312" w:hAnsi="仿宋" w:eastAsia="仿宋_GB2312" w:cs="仿宋_GB2312"/>
          <w:snapToGrid w:val="0"/>
          <w:kern w:val="0"/>
          <w:sz w:val="32"/>
          <w:szCs w:val="32"/>
          <w:lang w:val="en-US" w:eastAsia="zh-CN"/>
        </w:rPr>
        <w:t>提交至竞赛平台</w:t>
      </w:r>
      <w:r>
        <w:rPr>
          <w:rFonts w:hint="eastAsia" w:ascii="仿宋_GB2312" w:hAnsi="仿宋" w:eastAsia="仿宋_GB2312" w:cs="仿宋_GB2312"/>
          <w:snapToGrid w:val="0"/>
          <w:kern w:val="0"/>
          <w:sz w:val="32"/>
          <w:szCs w:val="32"/>
        </w:rPr>
        <w:t>。</w:t>
      </w:r>
    </w:p>
    <w:p w14:paraId="45DE6E6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2.评分采取分步得分、累计总分的计分方式。</w:t>
      </w:r>
    </w:p>
    <w:p w14:paraId="013F3CE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3.不计参赛选手的个人得分，只记录团体得分。</w:t>
      </w:r>
    </w:p>
    <w:p w14:paraId="720FC2E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4.参赛队提交比赛任务结束请求或者在比赛时间终止后，不得再进行任何操作。否则，视为比赛作弊，给参赛队记警告一次。</w:t>
      </w:r>
    </w:p>
    <w:p w14:paraId="61B4199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5.在竞赛过程中，选手如有不服从裁判判决、扰乱赛场秩序、舞弊等不文明行为，由裁判长按照规定扣减相应分数并且给予警告，情节严重的取消竞赛资格，竞赛成绩记0分，队员退出比赛现场。</w:t>
      </w:r>
      <w:bookmarkEnd w:id="9"/>
    </w:p>
    <w:p w14:paraId="3315462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（四）评分标准</w:t>
      </w:r>
    </w:p>
    <w:tbl>
      <w:tblPr>
        <w:tblStyle w:val="13"/>
        <w:tblW w:w="8817"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434"/>
        <w:gridCol w:w="2550"/>
        <w:gridCol w:w="2760"/>
        <w:gridCol w:w="1095"/>
      </w:tblGrid>
      <w:tr w14:paraId="4A36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8" w:type="dxa"/>
            <w:tcBorders>
              <w:top w:val="single" w:color="auto" w:sz="4" w:space="0"/>
              <w:left w:val="single" w:color="auto" w:sz="4" w:space="0"/>
              <w:bottom w:val="single" w:color="auto" w:sz="4" w:space="0"/>
              <w:right w:val="single" w:color="auto" w:sz="4" w:space="0"/>
            </w:tcBorders>
            <w:shd w:val="clear" w:color="auto" w:fill="D8D8D8"/>
            <w:vAlign w:val="center"/>
          </w:tcPr>
          <w:p w14:paraId="0F53EDB8">
            <w:pPr>
              <w:pStyle w:val="30"/>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w:t>
            </w:r>
          </w:p>
        </w:tc>
        <w:tc>
          <w:tcPr>
            <w:tcW w:w="1434" w:type="dxa"/>
            <w:tcBorders>
              <w:top w:val="single" w:color="auto" w:sz="4" w:space="0"/>
              <w:left w:val="single" w:color="auto" w:sz="4" w:space="0"/>
              <w:bottom w:val="single" w:color="auto" w:sz="4" w:space="0"/>
              <w:right w:val="single" w:color="auto" w:sz="4" w:space="0"/>
            </w:tcBorders>
            <w:shd w:val="clear" w:color="auto" w:fill="D8D8D8"/>
            <w:vAlign w:val="center"/>
          </w:tcPr>
          <w:p w14:paraId="21D35E93">
            <w:pPr>
              <w:pStyle w:val="30"/>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考查点</w:t>
            </w:r>
          </w:p>
        </w:tc>
        <w:tc>
          <w:tcPr>
            <w:tcW w:w="2550" w:type="dxa"/>
            <w:tcBorders>
              <w:top w:val="single" w:color="auto" w:sz="4" w:space="0"/>
              <w:left w:val="single" w:color="auto" w:sz="4" w:space="0"/>
              <w:bottom w:val="single" w:color="auto" w:sz="4" w:space="0"/>
              <w:right w:val="single" w:color="auto" w:sz="4" w:space="0"/>
            </w:tcBorders>
            <w:shd w:val="clear" w:color="auto" w:fill="D8D8D8"/>
            <w:vAlign w:val="center"/>
          </w:tcPr>
          <w:p w14:paraId="44DFDFC1">
            <w:pPr>
              <w:pStyle w:val="30"/>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描述</w:t>
            </w:r>
          </w:p>
        </w:tc>
        <w:tc>
          <w:tcPr>
            <w:tcW w:w="2760" w:type="dxa"/>
            <w:tcBorders>
              <w:top w:val="single" w:color="auto" w:sz="4" w:space="0"/>
              <w:left w:val="single" w:color="auto" w:sz="4" w:space="0"/>
              <w:bottom w:val="single" w:color="auto" w:sz="4" w:space="0"/>
              <w:right w:val="single" w:color="auto" w:sz="4" w:space="0"/>
            </w:tcBorders>
            <w:shd w:val="clear" w:color="auto" w:fill="D8D8D8"/>
            <w:vAlign w:val="center"/>
          </w:tcPr>
          <w:p w14:paraId="5B97CB59">
            <w:pPr>
              <w:pStyle w:val="30"/>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评分标准</w:t>
            </w:r>
          </w:p>
        </w:tc>
        <w:tc>
          <w:tcPr>
            <w:tcW w:w="1095" w:type="dxa"/>
            <w:tcBorders>
              <w:top w:val="single" w:color="auto" w:sz="4" w:space="0"/>
              <w:left w:val="single" w:color="auto" w:sz="4" w:space="0"/>
              <w:bottom w:val="single" w:color="auto" w:sz="4" w:space="0"/>
              <w:right w:val="single" w:color="auto" w:sz="4" w:space="0"/>
            </w:tcBorders>
            <w:shd w:val="clear" w:color="auto" w:fill="D8D8D8"/>
            <w:vAlign w:val="center"/>
          </w:tcPr>
          <w:p w14:paraId="6961062C">
            <w:pPr>
              <w:pStyle w:val="30"/>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分值（分）</w:t>
            </w:r>
          </w:p>
        </w:tc>
      </w:tr>
      <w:tr w14:paraId="0E7E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8" w:type="dxa"/>
            <w:tcBorders>
              <w:top w:val="single" w:color="auto" w:sz="4" w:space="0"/>
              <w:left w:val="single" w:color="auto" w:sz="4" w:space="0"/>
              <w:right w:val="single" w:color="auto" w:sz="4" w:space="0"/>
            </w:tcBorders>
            <w:vAlign w:val="center"/>
          </w:tcPr>
          <w:p w14:paraId="2FC8CEDB">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1434" w:type="dxa"/>
            <w:tcBorders>
              <w:top w:val="single" w:color="auto" w:sz="4" w:space="0"/>
              <w:left w:val="single" w:color="auto" w:sz="4" w:space="0"/>
              <w:right w:val="single" w:color="auto" w:sz="4" w:space="0"/>
            </w:tcBorders>
            <w:vAlign w:val="center"/>
          </w:tcPr>
          <w:p w14:paraId="45B475B5">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大数据相关平台组件安装配置</w:t>
            </w:r>
          </w:p>
        </w:tc>
        <w:tc>
          <w:tcPr>
            <w:tcW w:w="2550" w:type="dxa"/>
            <w:tcBorders>
              <w:top w:val="single" w:color="auto" w:sz="4" w:space="0"/>
              <w:left w:val="single" w:color="auto" w:sz="4" w:space="0"/>
              <w:right w:val="single" w:color="auto" w:sz="4" w:space="0"/>
            </w:tcBorders>
            <w:vAlign w:val="center"/>
          </w:tcPr>
          <w:p w14:paraId="37148BE7">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完成Hadoop完全分布式、Spark、Flink、Hive、Kafka、Flume、HBase等的安装配置。</w:t>
            </w:r>
          </w:p>
        </w:tc>
        <w:tc>
          <w:tcPr>
            <w:tcW w:w="2760" w:type="dxa"/>
            <w:tcBorders>
              <w:top w:val="single" w:color="auto" w:sz="4" w:space="0"/>
              <w:left w:val="single" w:color="auto" w:sz="4" w:space="0"/>
              <w:right w:val="single" w:color="auto" w:sz="4" w:space="0"/>
            </w:tcBorders>
            <w:vAlign w:val="center"/>
          </w:tcPr>
          <w:p w14:paraId="2A47ED05">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主要评分点包括Hadoop完全分布式安装配置、Spark安装配置、Flink安装配置、Hive安装配置、Kafka安装配置、Flume安装配置、HBase安装配置。</w:t>
            </w:r>
          </w:p>
        </w:tc>
        <w:tc>
          <w:tcPr>
            <w:tcW w:w="1095" w:type="dxa"/>
            <w:tcBorders>
              <w:top w:val="single" w:color="auto" w:sz="4" w:space="0"/>
              <w:left w:val="single" w:color="auto" w:sz="4" w:space="0"/>
              <w:right w:val="single" w:color="auto" w:sz="4" w:space="0"/>
            </w:tcBorders>
            <w:vAlign w:val="center"/>
          </w:tcPr>
          <w:p w14:paraId="245C92F6">
            <w:pPr>
              <w:pStyle w:val="30"/>
              <w:snapToGrid w:val="0"/>
              <w:ind w:firstLine="0" w:firstLineChars="0"/>
              <w:jc w:val="center"/>
              <w:rPr>
                <w:rFonts w:ascii="仿宋_GB2312" w:hAnsi="仿宋" w:eastAsia="仿宋_GB2312" w:cs="仿宋_GB2312"/>
                <w:snapToGrid w:val="0"/>
                <w:kern w:val="0"/>
                <w:sz w:val="32"/>
                <w:szCs w:val="32"/>
              </w:rPr>
            </w:pPr>
            <w:r>
              <w:rPr>
                <w:rFonts w:ascii="仿宋_GB2312" w:hAnsi="仿宋" w:eastAsia="仿宋_GB2312" w:cs="仿宋_GB2312"/>
                <w:snapToGrid w:val="0"/>
                <w:kern w:val="0"/>
                <w:sz w:val="32"/>
                <w:szCs w:val="32"/>
              </w:rPr>
              <w:t>2</w:t>
            </w:r>
            <w:r>
              <w:rPr>
                <w:rFonts w:hint="eastAsia" w:ascii="仿宋_GB2312" w:hAnsi="仿宋" w:eastAsia="仿宋_GB2312" w:cs="仿宋_GB2312"/>
                <w:snapToGrid w:val="0"/>
                <w:kern w:val="0"/>
                <w:sz w:val="32"/>
                <w:szCs w:val="32"/>
              </w:rPr>
              <w:t>0</w:t>
            </w:r>
          </w:p>
        </w:tc>
      </w:tr>
      <w:tr w14:paraId="25C5F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8" w:type="dxa"/>
            <w:tcBorders>
              <w:left w:val="single" w:color="auto" w:sz="4" w:space="0"/>
              <w:right w:val="single" w:color="auto" w:sz="4" w:space="0"/>
            </w:tcBorders>
            <w:vAlign w:val="center"/>
          </w:tcPr>
          <w:p w14:paraId="2F81E308">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大数据接入与采集</w:t>
            </w:r>
          </w:p>
        </w:tc>
        <w:tc>
          <w:tcPr>
            <w:tcW w:w="1434" w:type="dxa"/>
            <w:tcBorders>
              <w:left w:val="single" w:color="auto" w:sz="4" w:space="0"/>
              <w:right w:val="single" w:color="auto" w:sz="4" w:space="0"/>
            </w:tcBorders>
            <w:vAlign w:val="center"/>
          </w:tcPr>
          <w:p w14:paraId="24EF731D">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离线数据抽取、实时数据采集</w:t>
            </w:r>
          </w:p>
        </w:tc>
        <w:tc>
          <w:tcPr>
            <w:tcW w:w="2550" w:type="dxa"/>
            <w:tcBorders>
              <w:top w:val="single" w:color="auto" w:sz="4" w:space="0"/>
              <w:left w:val="single" w:color="auto" w:sz="4" w:space="0"/>
              <w:right w:val="single" w:color="auto" w:sz="4" w:space="0"/>
            </w:tcBorders>
            <w:vAlign w:val="center"/>
          </w:tcPr>
          <w:p w14:paraId="111FE4C6">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按照要求基于Scala语言完成特定函数的编写，使用Spark完成离线数据抽取；按照要求使用Linux命令，利用Flume、Kafka等工具完成实时数据采集。</w:t>
            </w:r>
          </w:p>
        </w:tc>
        <w:tc>
          <w:tcPr>
            <w:tcW w:w="2760" w:type="dxa"/>
            <w:tcBorders>
              <w:top w:val="single" w:color="auto" w:sz="4" w:space="0"/>
              <w:left w:val="single" w:color="auto" w:sz="4" w:space="0"/>
              <w:right w:val="single" w:color="auto" w:sz="4" w:space="0"/>
            </w:tcBorders>
            <w:vAlign w:val="center"/>
          </w:tcPr>
          <w:p w14:paraId="0F982D1D">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主要评分点包括Spark数据抽取、数据存储、Flume数据采集、Kafka等操作。</w:t>
            </w:r>
          </w:p>
        </w:tc>
        <w:tc>
          <w:tcPr>
            <w:tcW w:w="1095" w:type="dxa"/>
            <w:tcBorders>
              <w:top w:val="single" w:color="auto" w:sz="4" w:space="0"/>
              <w:left w:val="single" w:color="auto" w:sz="4" w:space="0"/>
              <w:right w:val="single" w:color="auto" w:sz="4" w:space="0"/>
            </w:tcBorders>
            <w:vAlign w:val="center"/>
          </w:tcPr>
          <w:p w14:paraId="5C077951">
            <w:pPr>
              <w:pStyle w:val="30"/>
              <w:snapToGrid w:val="0"/>
              <w:ind w:firstLine="0" w:firstLineChars="0"/>
              <w:jc w:val="center"/>
              <w:rPr>
                <w:rFonts w:ascii="仿宋_GB2312" w:hAnsi="仿宋" w:eastAsia="仿宋_GB2312" w:cs="仿宋_GB2312"/>
                <w:snapToGrid w:val="0"/>
                <w:kern w:val="0"/>
                <w:sz w:val="32"/>
                <w:szCs w:val="32"/>
              </w:rPr>
            </w:pPr>
            <w:r>
              <w:rPr>
                <w:rFonts w:ascii="仿宋_GB2312" w:hAnsi="仿宋" w:eastAsia="仿宋_GB2312" w:cs="仿宋_GB2312"/>
                <w:snapToGrid w:val="0"/>
                <w:kern w:val="0"/>
                <w:sz w:val="32"/>
                <w:szCs w:val="32"/>
              </w:rPr>
              <w:t>20</w:t>
            </w:r>
          </w:p>
        </w:tc>
      </w:tr>
      <w:tr w14:paraId="20CF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8" w:type="dxa"/>
            <w:tcBorders>
              <w:left w:val="single" w:color="auto" w:sz="4" w:space="0"/>
              <w:right w:val="single" w:color="auto" w:sz="4" w:space="0"/>
            </w:tcBorders>
            <w:vAlign w:val="center"/>
          </w:tcPr>
          <w:p w14:paraId="35FD2B9A">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大叔处理与分析</w:t>
            </w:r>
          </w:p>
        </w:tc>
        <w:tc>
          <w:tcPr>
            <w:tcW w:w="1434" w:type="dxa"/>
            <w:tcBorders>
              <w:left w:val="single" w:color="auto" w:sz="4" w:space="0"/>
              <w:right w:val="single" w:color="auto" w:sz="4" w:space="0"/>
            </w:tcBorders>
            <w:vAlign w:val="center"/>
          </w:tcPr>
          <w:p w14:paraId="4C7E739C">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实时数据处理、离线数据处理</w:t>
            </w:r>
          </w:p>
        </w:tc>
        <w:tc>
          <w:tcPr>
            <w:tcW w:w="2550" w:type="dxa"/>
            <w:tcBorders>
              <w:top w:val="single" w:color="auto" w:sz="4" w:space="0"/>
              <w:left w:val="single" w:color="auto" w:sz="4" w:space="0"/>
              <w:right w:val="single" w:color="auto" w:sz="4" w:space="0"/>
            </w:tcBorders>
            <w:vAlign w:val="center"/>
          </w:tcPr>
          <w:p w14:paraId="2A25F826">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使用Scala语言基于Spark完成离线数据处理，包括数据合并、去重、排序、数据类型转换等，并将计算结果存入MySQL、Hive中；使用Scala语言基于Flink完成Kafka中的实时数据处理，包括数据统计与指标计算，并将计算结果存入MySQL、Hive中。</w:t>
            </w:r>
          </w:p>
        </w:tc>
        <w:tc>
          <w:tcPr>
            <w:tcW w:w="2760" w:type="dxa"/>
            <w:tcBorders>
              <w:top w:val="single" w:color="auto" w:sz="4" w:space="0"/>
              <w:left w:val="single" w:color="auto" w:sz="4" w:space="0"/>
              <w:right w:val="single" w:color="auto" w:sz="4" w:space="0"/>
            </w:tcBorders>
            <w:vAlign w:val="center"/>
          </w:tcPr>
          <w:p w14:paraId="0DAD806E">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主要评分点包括Spark的数据清洗、Spark数据指标计算、Flink数据处理、F</w:t>
            </w:r>
            <w:r>
              <w:rPr>
                <w:rFonts w:ascii="仿宋_GB2312" w:hAnsi="仿宋" w:eastAsia="仿宋_GB2312" w:cs="仿宋_GB2312"/>
                <w:snapToGrid w:val="0"/>
                <w:kern w:val="0"/>
                <w:sz w:val="32"/>
                <w:szCs w:val="32"/>
              </w:rPr>
              <w:t>link</w:t>
            </w:r>
            <w:r>
              <w:rPr>
                <w:rFonts w:hint="eastAsia" w:ascii="仿宋_GB2312" w:hAnsi="仿宋" w:eastAsia="仿宋_GB2312" w:cs="仿宋_GB2312"/>
                <w:snapToGrid w:val="0"/>
                <w:kern w:val="0"/>
                <w:sz w:val="32"/>
                <w:szCs w:val="32"/>
              </w:rPr>
              <w:t>数据指标计算、Hive存储、MySQL存储等相关操作。</w:t>
            </w:r>
          </w:p>
        </w:tc>
        <w:tc>
          <w:tcPr>
            <w:tcW w:w="1095" w:type="dxa"/>
            <w:tcBorders>
              <w:top w:val="single" w:color="auto" w:sz="4" w:space="0"/>
              <w:left w:val="single" w:color="auto" w:sz="4" w:space="0"/>
              <w:right w:val="single" w:color="auto" w:sz="4" w:space="0"/>
            </w:tcBorders>
            <w:vAlign w:val="center"/>
          </w:tcPr>
          <w:p w14:paraId="5424BF65">
            <w:pPr>
              <w:pStyle w:val="30"/>
              <w:snapToGrid w:val="0"/>
              <w:ind w:firstLine="0" w:firstLineChars="0"/>
              <w:jc w:val="center"/>
              <w:rPr>
                <w:rFonts w:ascii="仿宋_GB2312" w:hAnsi="仿宋" w:eastAsia="仿宋_GB2312" w:cs="仿宋_GB2312"/>
                <w:snapToGrid w:val="0"/>
                <w:kern w:val="0"/>
                <w:sz w:val="32"/>
                <w:szCs w:val="32"/>
              </w:rPr>
            </w:pPr>
            <w:r>
              <w:rPr>
                <w:rFonts w:ascii="仿宋_GB2312" w:hAnsi="仿宋" w:eastAsia="仿宋_GB2312" w:cs="仿宋_GB2312"/>
                <w:snapToGrid w:val="0"/>
                <w:kern w:val="0"/>
                <w:sz w:val="32"/>
                <w:szCs w:val="32"/>
              </w:rPr>
              <w:t>30</w:t>
            </w:r>
          </w:p>
        </w:tc>
      </w:tr>
      <w:tr w14:paraId="29E2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978" w:type="dxa"/>
            <w:tcBorders>
              <w:left w:val="single" w:color="auto" w:sz="4" w:space="0"/>
              <w:right w:val="single" w:color="auto" w:sz="4" w:space="0"/>
            </w:tcBorders>
            <w:vAlign w:val="center"/>
          </w:tcPr>
          <w:p w14:paraId="205ECCE0">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数据可视化应用</w:t>
            </w:r>
          </w:p>
        </w:tc>
        <w:tc>
          <w:tcPr>
            <w:tcW w:w="1434" w:type="dxa"/>
            <w:tcBorders>
              <w:left w:val="single" w:color="auto" w:sz="4" w:space="0"/>
              <w:right w:val="single" w:color="auto" w:sz="4" w:space="0"/>
            </w:tcBorders>
            <w:vAlign w:val="center"/>
          </w:tcPr>
          <w:p w14:paraId="6FE67F7E">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数据可视化代码编写</w:t>
            </w:r>
          </w:p>
        </w:tc>
        <w:tc>
          <w:tcPr>
            <w:tcW w:w="2550" w:type="dxa"/>
            <w:tcBorders>
              <w:left w:val="single" w:color="auto" w:sz="4" w:space="0"/>
              <w:right w:val="single" w:color="auto" w:sz="4" w:space="0"/>
            </w:tcBorders>
            <w:vAlign w:val="center"/>
          </w:tcPr>
          <w:p w14:paraId="78B607F8">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_GB2312" w:eastAsia="仿宋_GB2312" w:cs="仿宋_GB2312"/>
                <w:sz w:val="32"/>
                <w:szCs w:val="32"/>
              </w:rPr>
              <w:t>基于Python语言，</w:t>
            </w:r>
            <w:r>
              <w:rPr>
                <w:rFonts w:hint="eastAsia" w:ascii="仿宋_GB2312" w:hAnsi="仿宋" w:eastAsia="仿宋_GB2312" w:cs="仿宋_GB2312"/>
                <w:snapToGrid w:val="0"/>
                <w:kern w:val="0"/>
                <w:sz w:val="32"/>
                <w:szCs w:val="32"/>
              </w:rPr>
              <w:t>根据业务需求构建分析指标，完成数据筛选与统计，</w:t>
            </w:r>
            <w:r>
              <w:rPr>
                <w:rFonts w:hint="eastAsia" w:ascii="仿宋_GB2312" w:hAnsi="仿宋_GB2312" w:eastAsia="仿宋_GB2312" w:cs="仿宋_GB2312"/>
                <w:sz w:val="32"/>
                <w:szCs w:val="32"/>
              </w:rPr>
              <w:t>使用Matplotlib、pyecharts，按业务需求绘制可视化图表，并存储图表文件。</w:t>
            </w:r>
          </w:p>
        </w:tc>
        <w:tc>
          <w:tcPr>
            <w:tcW w:w="2760" w:type="dxa"/>
            <w:tcBorders>
              <w:top w:val="single" w:color="auto" w:sz="4" w:space="0"/>
              <w:left w:val="single" w:color="auto" w:sz="4" w:space="0"/>
              <w:right w:val="single" w:color="auto" w:sz="4" w:space="0"/>
            </w:tcBorders>
            <w:vAlign w:val="center"/>
          </w:tcPr>
          <w:p w14:paraId="7A5CB764">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主要评分点包括Python数据筛选、数据统计、Mayplotlib可视化绘图、pyecharts可视化绘图</w:t>
            </w:r>
          </w:p>
        </w:tc>
        <w:tc>
          <w:tcPr>
            <w:tcW w:w="1095" w:type="dxa"/>
            <w:tcBorders>
              <w:top w:val="single" w:color="auto" w:sz="4" w:space="0"/>
              <w:left w:val="single" w:color="auto" w:sz="4" w:space="0"/>
              <w:right w:val="single" w:color="auto" w:sz="4" w:space="0"/>
            </w:tcBorders>
            <w:vAlign w:val="center"/>
          </w:tcPr>
          <w:p w14:paraId="51F472BC">
            <w:pPr>
              <w:pStyle w:val="30"/>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15</w:t>
            </w:r>
          </w:p>
        </w:tc>
      </w:tr>
      <w:tr w14:paraId="389D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trPr>
        <w:tc>
          <w:tcPr>
            <w:tcW w:w="978" w:type="dxa"/>
            <w:tcBorders>
              <w:left w:val="single" w:color="auto" w:sz="4" w:space="0"/>
              <w:right w:val="single" w:color="auto" w:sz="4" w:space="0"/>
            </w:tcBorders>
            <w:vAlign w:val="center"/>
          </w:tcPr>
          <w:p w14:paraId="6FE63585">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1434" w:type="dxa"/>
            <w:tcBorders>
              <w:left w:val="single" w:color="auto" w:sz="4" w:space="0"/>
              <w:right w:val="single" w:color="auto" w:sz="4" w:space="0"/>
            </w:tcBorders>
            <w:vAlign w:val="center"/>
          </w:tcPr>
          <w:p w14:paraId="6DA02E2B">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文档编写</w:t>
            </w:r>
          </w:p>
        </w:tc>
        <w:tc>
          <w:tcPr>
            <w:tcW w:w="2550" w:type="dxa"/>
            <w:tcBorders>
              <w:left w:val="single" w:color="auto" w:sz="4" w:space="0"/>
              <w:right w:val="single" w:color="auto" w:sz="4" w:space="0"/>
            </w:tcBorders>
            <w:vAlign w:val="center"/>
          </w:tcPr>
          <w:p w14:paraId="35181564">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根据项目要求，完成综合分析报告编写。</w:t>
            </w:r>
          </w:p>
        </w:tc>
        <w:tc>
          <w:tcPr>
            <w:tcW w:w="2760" w:type="dxa"/>
            <w:tcBorders>
              <w:top w:val="single" w:color="auto" w:sz="4" w:space="0"/>
              <w:left w:val="single" w:color="auto" w:sz="4" w:space="0"/>
              <w:right w:val="single" w:color="auto" w:sz="4" w:space="0"/>
            </w:tcBorders>
            <w:vAlign w:val="center"/>
          </w:tcPr>
          <w:p w14:paraId="77F97B36">
            <w:pPr>
              <w:pStyle w:val="30"/>
              <w:snapToGrid w:val="0"/>
              <w:ind w:firstLine="0" w:firstLineChars="0"/>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主要评分点包括能够按照赛项要求进行综合分析。</w:t>
            </w:r>
          </w:p>
        </w:tc>
        <w:tc>
          <w:tcPr>
            <w:tcW w:w="1095" w:type="dxa"/>
            <w:tcBorders>
              <w:top w:val="single" w:color="auto" w:sz="4" w:space="0"/>
              <w:left w:val="single" w:color="auto" w:sz="4" w:space="0"/>
              <w:right w:val="single" w:color="auto" w:sz="4" w:space="0"/>
            </w:tcBorders>
            <w:vAlign w:val="center"/>
          </w:tcPr>
          <w:p w14:paraId="38F8B74F">
            <w:pPr>
              <w:pStyle w:val="30"/>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10</w:t>
            </w:r>
          </w:p>
        </w:tc>
      </w:tr>
      <w:tr w14:paraId="6377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8" w:type="dxa"/>
            <w:tcBorders>
              <w:top w:val="single" w:color="auto" w:sz="4" w:space="0"/>
              <w:left w:val="single" w:color="auto" w:sz="4" w:space="0"/>
              <w:bottom w:val="single" w:color="auto" w:sz="4" w:space="0"/>
              <w:right w:val="single" w:color="auto" w:sz="4" w:space="0"/>
            </w:tcBorders>
            <w:vAlign w:val="center"/>
          </w:tcPr>
          <w:p w14:paraId="01B01265">
            <w:pPr>
              <w:pStyle w:val="34"/>
              <w:snapToGrid w:val="0"/>
              <w:spacing w:line="276" w:lineRule="auto"/>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职业素养</w:t>
            </w:r>
          </w:p>
        </w:tc>
        <w:tc>
          <w:tcPr>
            <w:tcW w:w="1434" w:type="dxa"/>
            <w:tcBorders>
              <w:top w:val="single" w:color="auto" w:sz="4" w:space="0"/>
              <w:left w:val="single" w:color="auto" w:sz="4" w:space="0"/>
              <w:bottom w:val="single" w:color="auto" w:sz="4" w:space="0"/>
              <w:right w:val="single" w:color="auto" w:sz="4" w:space="0"/>
            </w:tcBorders>
            <w:vAlign w:val="center"/>
          </w:tcPr>
          <w:p w14:paraId="5ABE53BA">
            <w:pPr>
              <w:pStyle w:val="34"/>
              <w:snapToGrid w:val="0"/>
              <w:spacing w:line="276" w:lineRule="auto"/>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职业素养</w:t>
            </w:r>
          </w:p>
        </w:tc>
        <w:tc>
          <w:tcPr>
            <w:tcW w:w="2550" w:type="dxa"/>
            <w:tcBorders>
              <w:top w:val="single" w:color="auto" w:sz="4" w:space="0"/>
              <w:left w:val="single" w:color="auto" w:sz="4" w:space="0"/>
              <w:bottom w:val="single" w:color="auto" w:sz="4" w:space="0"/>
              <w:right w:val="single" w:color="auto" w:sz="4" w:space="0"/>
            </w:tcBorders>
            <w:vAlign w:val="center"/>
          </w:tcPr>
          <w:p w14:paraId="529EF8C3">
            <w:pPr>
              <w:pStyle w:val="30"/>
              <w:snapToGrid w:val="0"/>
              <w:ind w:firstLine="0" w:firstLineChars="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团队分工明确合理、操作规范、文明竞赛。</w:t>
            </w:r>
          </w:p>
        </w:tc>
        <w:tc>
          <w:tcPr>
            <w:tcW w:w="2760" w:type="dxa"/>
            <w:tcBorders>
              <w:top w:val="single" w:color="auto" w:sz="4" w:space="0"/>
              <w:left w:val="single" w:color="auto" w:sz="4" w:space="0"/>
              <w:bottom w:val="single" w:color="auto" w:sz="4" w:space="0"/>
              <w:right w:val="single" w:color="auto" w:sz="4" w:space="0"/>
            </w:tcBorders>
            <w:vAlign w:val="center"/>
          </w:tcPr>
          <w:p w14:paraId="37BA3ACA">
            <w:pPr>
              <w:pStyle w:val="34"/>
              <w:snapToGrid w:val="0"/>
              <w:spacing w:line="276" w:lineRule="auto"/>
              <w:ind w:firstLine="0" w:firstLineChars="0"/>
              <w:jc w:val="left"/>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主要评分点包括：竞赛团队分工明确合理、操作规范、文明竞赛。</w:t>
            </w:r>
          </w:p>
        </w:tc>
        <w:tc>
          <w:tcPr>
            <w:tcW w:w="1095" w:type="dxa"/>
            <w:tcBorders>
              <w:top w:val="single" w:color="auto" w:sz="4" w:space="0"/>
              <w:left w:val="single" w:color="auto" w:sz="4" w:space="0"/>
              <w:bottom w:val="single" w:color="auto" w:sz="4" w:space="0"/>
              <w:right w:val="single" w:color="auto" w:sz="4" w:space="0"/>
            </w:tcBorders>
            <w:vAlign w:val="center"/>
          </w:tcPr>
          <w:p w14:paraId="7E6E2B13">
            <w:pPr>
              <w:pStyle w:val="34"/>
              <w:snapToGrid w:val="0"/>
              <w:ind w:firstLine="0" w:firstLineChars="0"/>
              <w:jc w:val="center"/>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w:t>
            </w:r>
          </w:p>
        </w:tc>
      </w:tr>
    </w:tbl>
    <w:p w14:paraId="78A95C9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楷体_GB2312" w:hAnsi="楷体_GB2312" w:eastAsia="楷体_GB2312" w:cs="楷体_GB2312"/>
          <w:sz w:val="32"/>
          <w:szCs w:val="32"/>
        </w:rPr>
      </w:pPr>
      <w:r>
        <w:rPr>
          <w:rFonts w:hint="eastAsia" w:ascii="楷体_GB2312" w:hAnsi="楷体_GB2312" w:eastAsia="楷体_GB2312" w:cs="楷体_GB2312"/>
          <w:sz w:val="32"/>
          <w:szCs w:val="32"/>
        </w:rPr>
        <w:t>（五）成绩审核方法</w:t>
      </w:r>
    </w:p>
    <w:p w14:paraId="1452091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bookmarkStart w:id="10" w:name="_Hlk1489623"/>
      <w:r>
        <w:rPr>
          <w:rFonts w:hint="eastAsia" w:ascii="仿宋_GB2312" w:hAnsi="仿宋" w:eastAsia="仿宋_GB2312" w:cs="仿宋_GB2312"/>
          <w:snapToGrid w:val="0"/>
          <w:kern w:val="0"/>
          <w:sz w:val="32"/>
          <w:szCs w:val="32"/>
        </w:rPr>
        <w:t>竞赛结束后，由裁判长向裁判员核实竞赛过程中有无异常。如无异常，成绩单由裁判长签字确认并封存直至公布成绩时开启。</w:t>
      </w:r>
    </w:p>
    <w:p w14:paraId="2A33712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如有异常，在裁判长主持下，由专家组成员、裁判员、仲裁员和监督员共同处理。</w:t>
      </w:r>
      <w:bookmarkEnd w:id="10"/>
    </w:p>
    <w:p w14:paraId="1287B43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（六）成绩公布方法</w:t>
      </w:r>
    </w:p>
    <w:p w14:paraId="7B186DE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仿宋_GB2312" w:hAnsi="仿宋" w:eastAsia="仿宋_GB2312" w:cs="仿宋_GB2312"/>
          <w:snapToGrid w:val="0"/>
          <w:kern w:val="0"/>
          <w:sz w:val="32"/>
          <w:szCs w:val="32"/>
          <w:lang w:eastAsia="zh-CN"/>
        </w:rPr>
      </w:pPr>
      <w:bookmarkStart w:id="11" w:name="_Hlk1489632"/>
      <w:r>
        <w:rPr>
          <w:rFonts w:hint="eastAsia" w:ascii="仿宋_GB2312" w:hAnsi="仿宋" w:eastAsia="仿宋_GB2312" w:cs="仿宋_GB2312"/>
          <w:snapToGrid w:val="0"/>
          <w:kern w:val="0"/>
          <w:sz w:val="32"/>
          <w:szCs w:val="32"/>
        </w:rPr>
        <w:t>竞赛成绩经复核无误后，经裁判长、监督人员审核签字后，以赛项组委会最终公布结果为准</w:t>
      </w:r>
      <w:r>
        <w:rPr>
          <w:rFonts w:hint="eastAsia" w:ascii="仿宋_GB2312" w:hAnsi="仿宋" w:eastAsia="仿宋_GB2312" w:cs="仿宋_GB2312"/>
          <w:snapToGrid w:val="0"/>
          <w:kern w:val="0"/>
          <w:sz w:val="32"/>
          <w:szCs w:val="32"/>
          <w:lang w:eastAsia="zh-CN"/>
        </w:rPr>
        <w:t>。</w:t>
      </w:r>
    </w:p>
    <w:p w14:paraId="733E0AC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竞赛结束后，如参赛队对比赛成绩有异议，提出异议申诉或仲裁，可按照相关规定进行申诉和仲裁，按照仲裁结果公布竞赛成绩。</w:t>
      </w:r>
      <w:bookmarkEnd w:id="11"/>
    </w:p>
    <w:p w14:paraId="2E30E49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十一、赛场预案</w:t>
      </w:r>
    </w:p>
    <w:p w14:paraId="24BE3C6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赛场备用工位：赛场提供占总参赛队伍10%的备用工位。</w:t>
      </w:r>
    </w:p>
    <w:p w14:paraId="312073E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竞赛系统可靠性：竞赛系统使用的服务器应进行冗余，数据库、存储应使用高可用架构。提前开始运行，经过多次压力测试，由学校组织的真实竞赛环境测试。</w:t>
      </w:r>
    </w:p>
    <w:p w14:paraId="450AD34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竞赛备用服务器：现场提供占总参赛队伍10%的备用服务器。</w:t>
      </w:r>
    </w:p>
    <w:p w14:paraId="4B59639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现场应急预案详情，如下：</w:t>
      </w:r>
    </w:p>
    <w:p w14:paraId="3F4EE5F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（一）服务器问题预案</w:t>
      </w:r>
    </w:p>
    <w:p w14:paraId="50D9C29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若服务器在比赛过程中出现卡顿、死机等情况，参赛选手举手示意裁判，在裁判与技术支持人员确定情况后，可更换服务器。更换服务器的等待时间，可在比赛结束后延时。</w:t>
      </w:r>
    </w:p>
    <w:p w14:paraId="4D0C31F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（二）交换机问题预案</w:t>
      </w:r>
    </w:p>
    <w:p w14:paraId="67E4BEC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若交换机在比赛过程中出现传输速度慢或无故中断等情况，参赛选手举手示意裁判，在裁判与技术支持人员确定情况后，可更换交换机。更换交换机的等待时间，可在比赛结束后延时。</w:t>
      </w:r>
    </w:p>
    <w:p w14:paraId="4D776BB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（三）PC机问题预案</w:t>
      </w:r>
    </w:p>
    <w:p w14:paraId="796B8D9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若PC机在比赛过程中出现死机、蓝屏等现象（重启后无法解决），参赛选手举手示意裁判，在裁判与技术支持人员确定情况后，可更换备用工位或更换PC机进行答题。</w:t>
      </w:r>
    </w:p>
    <w:p w14:paraId="2E23B259">
      <w:pPr>
        <w:keepNext w:val="0"/>
        <w:keepLines w:val="0"/>
        <w:pageBreakBefore w:val="0"/>
        <w:widowControl w:val="0"/>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十二、赛项安全</w:t>
      </w:r>
    </w:p>
    <w:p w14:paraId="2A7DC7B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w:t>
      </w:r>
      <w:r>
        <w:rPr>
          <w:rFonts w:hint="eastAsia" w:ascii="仿宋_GB2312" w:hAnsi="仿宋" w:eastAsia="仿宋_GB2312" w:cs="仿宋_GB2312"/>
          <w:snapToGrid w:val="0"/>
          <w:kern w:val="0"/>
          <w:sz w:val="32"/>
          <w:szCs w:val="32"/>
          <w:lang w:val="en-US" w:eastAsia="zh-CN"/>
        </w:rPr>
        <w:t>世界</w:t>
      </w:r>
      <w:r>
        <w:rPr>
          <w:rFonts w:hint="eastAsia" w:ascii="仿宋_GB2312" w:hAnsi="仿宋" w:eastAsia="仿宋_GB2312" w:cs="仿宋_GB2312"/>
          <w:snapToGrid w:val="0"/>
          <w:kern w:val="0"/>
          <w:sz w:val="32"/>
          <w:szCs w:val="32"/>
        </w:rPr>
        <w:t>职业院校技能大赛安全管理规定》的有关要求，依据申报赛项自身特点，明确所需的安全保障措施。</w:t>
      </w:r>
    </w:p>
    <w:p w14:paraId="36647B79">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（一）成立相应的安全管理机构负责本赛项筹备和比赛期间的各项安全工作，赛项执委会主任为第一责任人；</w:t>
      </w:r>
    </w:p>
    <w:p w14:paraId="47E1945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（二）制定安全管理的相应规范、流程和突发事件应急预案，保证比赛筹备和实施工作全过程的安全；赛区工位明显位置张贴安全操作须知，列明危险源及和安全操作规程和防范措施；</w:t>
      </w:r>
    </w:p>
    <w:p w14:paraId="3403CC9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（三）比赛内容涉及的器材、设备应符合国家有关安全规定，并预留有 10%的备赛工位设备；</w:t>
      </w:r>
    </w:p>
    <w:p w14:paraId="10CC2BD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四）赛项执委会在赛前对本赛项全体赛项支持保障人员、裁判员、工作人员进行安全培训，赛项支持保障人员在赛前进行消防安全演练，确保紧急情况下，现场参赛选手和专家紧急撤离，并及时切断配电箱电源开关，保障人员需扑救初期火灾，需掌握初步的人员救护技能；</w:t>
      </w:r>
    </w:p>
    <w:p w14:paraId="03BAF4C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（五）赛项执委会制定专门方案保证比赛命题、赛题加密、赛题发布、回收和评判过程的安全；</w:t>
      </w:r>
    </w:p>
    <w:p w14:paraId="364C708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（六）赛项执委会在赛前组织专人对比赛现场、住宿场所和交通保障进行考察，并对安全工作提出明确要求。赛场的布置，赛场内的器材、设备，应符合国家有关安全规定；</w:t>
      </w:r>
    </w:p>
    <w:p w14:paraId="2D867BE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（七）赛场周围设立警戒线，防止无关人员进入，发生意外事件。比赛现场内参照相关职业岗位的要求为选手提供必要的劳动保护和医务服务；</w:t>
      </w:r>
    </w:p>
    <w:p w14:paraId="1B4D47D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（八）承办院校应提供保障应急预案实施的条件，明确制度和预案，并配备急救人员与设施；除必要的安全隔离措施外，赛项安全应严格遵守国家相关法律法规，保护个人隐私和人身自由；</w:t>
      </w:r>
    </w:p>
    <w:p w14:paraId="7EC97F3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（九）赛项执委会会同承办院校制定开放赛场和体验区的人员疏导方案。赛场环境中存在人员密集、车流人流交错的区域，除了设置齐全的指示标志外，增加引导人员，并开辟备用通道；</w:t>
      </w:r>
    </w:p>
    <w:p w14:paraId="13220360">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（十）比赛期间，赛项承办院校在赛场管理的关键岗位，增加力量，建立安全管理日志；</w:t>
      </w:r>
    </w:p>
    <w:p w14:paraId="1AE83BB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十一）比赛期间承办校所安排的住宿地应具有宾馆、住宿经营许可资质，保证住宿、卫生、饮食安全，承办院校须尊重少数民族参赛人员的宗教信仰及文化习俗，根据国家相关的民族、宗教政策，安排好少数民族参赛选手和教师的饮食起居；</w:t>
      </w:r>
    </w:p>
    <w:p w14:paraId="1405DD3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黑体" w:hAnsi="黑体" w:eastAsia="黑体" w:cs="黑体"/>
          <w:sz w:val="32"/>
          <w:szCs w:val="32"/>
        </w:rPr>
      </w:pPr>
      <w:r>
        <w:rPr>
          <w:rFonts w:hint="eastAsia" w:ascii="仿宋_GB2312" w:hAnsi="仿宋" w:eastAsia="仿宋_GB2312" w:cs="仿宋_GB2312"/>
          <w:snapToGrid w:val="0"/>
          <w:kern w:val="0"/>
          <w:sz w:val="32"/>
          <w:szCs w:val="32"/>
        </w:rPr>
        <w:t>（十二）比赛期间发生意外事故时，应采取措施，避免事态扩大，赛场、展示区、体验区的现场布置和现场使用时，全域全程禁烟。</w:t>
      </w:r>
      <w:bookmarkStart w:id="12" w:name="_GoBack"/>
      <w:bookmarkEnd w:id="12"/>
    </w:p>
    <w:p w14:paraId="2C91058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十三、竞赛须知</w:t>
      </w:r>
    </w:p>
    <w:p w14:paraId="528E954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（一）参赛队须知</w:t>
      </w:r>
    </w:p>
    <w:p w14:paraId="4302120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 xml:space="preserve">1.参赛队名称：统一使用规定的学校代表队名称，不使用其他组织、团体的名称； </w:t>
      </w:r>
    </w:p>
    <w:p w14:paraId="417A375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2.参赛队组成：每支参赛队由3名参赛选手组成，须为同校在籍学生，其中队长1名。每支参赛队可配2名指导教师，指导教师须为本校专兼职教师。不接受跨校组队，同一学校的报名参赛队伍不超过3支；</w:t>
      </w:r>
    </w:p>
    <w:p w14:paraId="08AAB3B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3.各参赛院校应指定1名负责人任赛项领队，全权负责该校参赛事务的组织、协调和领导工作。</w:t>
      </w:r>
    </w:p>
    <w:p w14:paraId="17BC5D0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参赛选手及指导教师在报名获得确认后，原则上不再更换。如在筹备过程中，参赛选手和指导教师因故不能参赛，须由其所在学校供职部门于赛项开赛前10个工作日之前出具书面说明，经赛项执委会办公室核实后予以更换。允许队员缺席比赛；允许指导教师缺席比赛。</w:t>
      </w:r>
    </w:p>
    <w:p w14:paraId="3049933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5.参赛队按照赛项竞赛规程安排，凭赛项执委会颁发的参赛证和有效身份证件参加比赛及相关活动。</w:t>
      </w:r>
    </w:p>
    <w:p w14:paraId="11A144E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6.赛项执委会统一安排各参赛队在比赛前一天进入赛场熟悉环境和设施情况。</w:t>
      </w:r>
    </w:p>
    <w:p w14:paraId="72DD13E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7.参赛队选手、领队和指导教师要有良好的职业道德，严格遵守比赛规则和比赛纪律，服从裁判，尊重裁判和赛场工作人员，自觉维护赛场秩序。</w:t>
      </w:r>
    </w:p>
    <w:p w14:paraId="26526C4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8.领队应负责赛事活动期间本队所有选手的人身及财产安全，如发现意外事故，应及时向赛项执委会报告。</w:t>
      </w:r>
    </w:p>
    <w:p w14:paraId="431098F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9.各学校组织代表队时，须为参赛选手购买竞赛期间的人身意外伤害保险。</w:t>
      </w:r>
    </w:p>
    <w:p w14:paraId="6EC905E8">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（二）领队和指导教师须知</w:t>
      </w:r>
    </w:p>
    <w:p w14:paraId="30F48EB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1.严格遵守赛场的各项规定，服从裁判，文明竞赛。如发现弄虚作假者，取消参赛资格，名次无效。</w:t>
      </w:r>
    </w:p>
    <w:p w14:paraId="3114D36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2.领队和指导教师务必带好有效身份证件，在活动过程中佩戴“指导教师证”参加竞赛相关活动。</w:t>
      </w:r>
    </w:p>
    <w:p w14:paraId="07001CF3">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3.各代表队领队要坚决执行竞赛的各项规定，加强对参赛人员的管理，做好赛前准备工作，督促选手带好证件等竞赛相关材料。</w:t>
      </w:r>
    </w:p>
    <w:p w14:paraId="2A633EA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outlineLvl w:val="2"/>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4.在比赛期间要严格遵守比赛规则，不得私自接触裁判人员。</w:t>
      </w:r>
    </w:p>
    <w:p w14:paraId="3C67D5E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5.竞赛过程中，未经裁判许可，领队、指导教师及其他人员一律不得进入竞赛现场。</w:t>
      </w:r>
    </w:p>
    <w:p w14:paraId="7686BA9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6.如对竞赛过程有疑议，由领队和指导教师负责以书面形式向赛项仲裁委员会反映，但不得影响竞赛进行。</w:t>
      </w:r>
    </w:p>
    <w:p w14:paraId="29B1165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7.对申诉的仲裁结果，领队要带头服从和执行，并做好选手工作。参赛选手不得因申诉或对处理意见不服而停止竞赛，否则以弃权处理。</w:t>
      </w:r>
    </w:p>
    <w:p w14:paraId="09B3A9A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8.领队和指导老师应及时查看有关赛项的通知和内容，认真研究和掌握本赛项竞赛的规程、技术规范和赛场要求，指导选手做好赛前的一切技术准备和竞赛准备。</w:t>
      </w:r>
    </w:p>
    <w:p w14:paraId="4C804A8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（三）参赛选手须知</w:t>
      </w:r>
    </w:p>
    <w:p w14:paraId="70B7F53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1.参赛选手应严格遵守赛场规章、操作规程和工艺准则，保证人身及设备安全，接受裁判员的监督和警示，文明竞赛。</w:t>
      </w:r>
    </w:p>
    <w:p w14:paraId="5C47D09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2.参赛选手应按照规定时间抵达赛场，凭身份证、学生证，以及统一发放的参赛证，完成入场检录、抽签确定竞赛工位号，不得迟到早退。</w:t>
      </w:r>
    </w:p>
    <w:p w14:paraId="4A1B24B9">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3.参赛选手凭竞赛工位号进入赛场，不允许携带任何电子设备及其他资料、用品。</w:t>
      </w:r>
    </w:p>
    <w:p w14:paraId="0E5CB98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4.参赛选手应在规定的时间段进入赛场，认真核对竞赛工位号，在指定位置就座。</w:t>
      </w:r>
    </w:p>
    <w:p w14:paraId="1647491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5.参赛选手入场后，迅速确认竞赛设备状况，填写相关确认文件，并由参赛队长确认签字（竞赛工位号）。</w:t>
      </w:r>
    </w:p>
    <w:p w14:paraId="47CBBC4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6.参赛选手在收到开赛信号前不得启动操作。在竞赛过程中，确因计算机软件或硬件故障，致使操作无法继续的，经裁判长确认，予以启用备用计算机。</w:t>
      </w:r>
    </w:p>
    <w:p w14:paraId="6E0340E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7.参赛选手应在竞赛规定时间内完成任务书内容，并按照要求，将相应文档拷贝到U盘</w:t>
      </w:r>
      <w:r>
        <w:rPr>
          <w:rFonts w:hint="eastAsia" w:ascii="仿宋_GB2312" w:hAnsi="仿宋" w:eastAsia="仿宋_GB2312" w:cs="仿宋_GB2312"/>
          <w:snapToGrid w:val="0"/>
          <w:kern w:val="0"/>
          <w:sz w:val="32"/>
          <w:szCs w:val="32"/>
          <w:lang w:val="en-US" w:eastAsia="zh-CN"/>
        </w:rPr>
        <w:t>同时上传竞赛平台</w:t>
      </w:r>
      <w:r>
        <w:rPr>
          <w:rFonts w:hint="eastAsia" w:ascii="仿宋_GB2312" w:hAnsi="仿宋" w:eastAsia="仿宋_GB2312" w:cs="仿宋_GB2312"/>
          <w:snapToGrid w:val="0"/>
          <w:kern w:val="0"/>
          <w:sz w:val="32"/>
          <w:szCs w:val="32"/>
        </w:rPr>
        <w:t>。</w:t>
      </w:r>
    </w:p>
    <w:p w14:paraId="0DDE4FA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8.参赛选手需及时保存工作记录。对于因各种原因造成的数据丢失，由参赛选手自行负责。</w:t>
      </w:r>
    </w:p>
    <w:p w14:paraId="24A1F92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9.参赛队所提交的答卷采用竞赛工位号进行标识，不得出现地名、校名、姓名、参赛证编号等信息，否则取消竞赛成绩。</w:t>
      </w:r>
    </w:p>
    <w:p w14:paraId="74E03E4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10.竞赛过程中，因严重操作失误或安全事故不能进行比赛的（例如因操作原因发生短路导致赛场断电的、造成设备不能正常工作的），现场裁判有权中止该队比赛。</w:t>
      </w:r>
    </w:p>
    <w:p w14:paraId="59C3412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11.在比赛中如遇非人为因素造成的设备故障，经裁判确认后，可向裁判长申请补足排除故障的时间。</w:t>
      </w:r>
    </w:p>
    <w:p w14:paraId="32A84B8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12. 参赛选手不得因各种原因提前结束比赛。如确因不可抗因素需要离开赛场的，须向现场裁判举手示意，经裁判长许可并完成记录后，方可离开。凡在竞赛期间内提前离开的选手，不得返回赛场。</w:t>
      </w:r>
    </w:p>
    <w:p w14:paraId="7D65DD9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13.竞赛操作结束后，参赛选手需要根据任务书要求，将相关成果文件拷贝至U盘，</w:t>
      </w:r>
      <w:r>
        <w:rPr>
          <w:rFonts w:hint="eastAsia" w:ascii="仿宋_GB2312" w:hAnsi="仿宋" w:eastAsia="仿宋_GB2312" w:cs="仿宋_GB2312"/>
          <w:snapToGrid w:val="0"/>
          <w:kern w:val="0"/>
          <w:sz w:val="32"/>
          <w:szCs w:val="32"/>
          <w:lang w:val="en-US" w:eastAsia="zh-CN"/>
        </w:rPr>
        <w:t>并提供给</w:t>
      </w:r>
      <w:r>
        <w:rPr>
          <w:rFonts w:hint="eastAsia" w:ascii="仿宋_GB2312" w:hAnsi="仿宋" w:eastAsia="仿宋_GB2312" w:cs="仿宋_GB2312"/>
          <w:snapToGrid w:val="0"/>
          <w:kern w:val="0"/>
          <w:sz w:val="32"/>
          <w:szCs w:val="32"/>
        </w:rPr>
        <w:t>参赛队长</w:t>
      </w:r>
      <w:r>
        <w:rPr>
          <w:rFonts w:hint="eastAsia" w:ascii="仿宋_GB2312" w:hAnsi="仿宋" w:eastAsia="仿宋_GB2312" w:cs="仿宋_GB2312"/>
          <w:snapToGrid w:val="0"/>
          <w:kern w:val="0"/>
          <w:sz w:val="32"/>
          <w:szCs w:val="32"/>
          <w:lang w:eastAsia="zh-CN"/>
        </w:rPr>
        <w:t>，</w:t>
      </w:r>
      <w:r>
        <w:rPr>
          <w:rFonts w:hint="eastAsia" w:ascii="仿宋_GB2312" w:hAnsi="仿宋" w:eastAsia="仿宋_GB2312" w:cs="仿宋_GB2312"/>
          <w:snapToGrid w:val="0"/>
          <w:kern w:val="0"/>
          <w:sz w:val="32"/>
          <w:szCs w:val="32"/>
          <w:lang w:val="en-US" w:eastAsia="zh-CN"/>
        </w:rPr>
        <w:t>由队长身份提交至竞赛平台中</w:t>
      </w:r>
      <w:r>
        <w:rPr>
          <w:rFonts w:hint="eastAsia" w:ascii="仿宋_GB2312" w:hAnsi="仿宋" w:eastAsia="仿宋_GB2312" w:cs="仿宋_GB2312"/>
          <w:snapToGrid w:val="0"/>
          <w:kern w:val="0"/>
          <w:sz w:val="32"/>
          <w:szCs w:val="32"/>
        </w:rPr>
        <w:t>。因参赛选手未能按要求，将相应的文档等拷贝至U盘</w:t>
      </w:r>
      <w:r>
        <w:rPr>
          <w:rFonts w:hint="eastAsia" w:ascii="仿宋_GB2312" w:hAnsi="仿宋" w:eastAsia="仿宋_GB2312" w:cs="仿宋_GB2312"/>
          <w:snapToGrid w:val="0"/>
          <w:kern w:val="0"/>
          <w:sz w:val="32"/>
          <w:szCs w:val="32"/>
          <w:lang w:val="en-US" w:eastAsia="zh-CN"/>
        </w:rPr>
        <w:t>并上传平台</w:t>
      </w:r>
      <w:r>
        <w:rPr>
          <w:rFonts w:hint="eastAsia" w:ascii="仿宋_GB2312" w:hAnsi="仿宋" w:eastAsia="仿宋_GB2312" w:cs="仿宋_GB2312"/>
          <w:snapToGrid w:val="0"/>
          <w:kern w:val="0"/>
          <w:sz w:val="32"/>
          <w:szCs w:val="32"/>
        </w:rPr>
        <w:t>的，竞赛成绩计为零分。</w:t>
      </w:r>
    </w:p>
    <w:p w14:paraId="47F202F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14.竞赛时间结束，选手应全体起立，停止操作。将资料和工具整齐摆放在操作平台上，经工作人员清点后可离开赛场，离开赛场时不得带走任何资料。</w:t>
      </w:r>
    </w:p>
    <w:p w14:paraId="2A69220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15.在竞赛期间，未经执委会批准，参赛选手不得接受其他单位和个人进行的与竞赛内容相关的采访。参赛选手不得将竞赛的相关信息私自公布。</w:t>
      </w:r>
    </w:p>
    <w:p w14:paraId="1E4B9EB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outlineLvl w:val="2"/>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16.符合下列情形之一的参赛选手，经裁判组裁定后中止其竞赛:</w:t>
      </w:r>
    </w:p>
    <w:p w14:paraId="5614BE73">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（1）不服从裁判员/监考员管理、扰乱赛场秩序、干扰其他参赛选手比赛，裁判员应提出警告，二次警告后无效，或情节特别严重，造成竞赛中止的，经裁判长确认，中止比赛，并取消竞赛资格和竞赛成绩。</w:t>
      </w:r>
    </w:p>
    <w:p w14:paraId="74DB3829">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（2）竞赛过程中，由于选手人为造成计算机、仪器设备及工具等严重损坏，负责赔偿其损失，并由裁判组裁定其竞赛结束与否、是否保留竞赛资格、是否累计其有效竞赛成绩。</w:t>
      </w:r>
    </w:p>
    <w:p w14:paraId="19067CC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（3）竞赛过程中，产生重大安全事故、或有产生重大安全事故隐患，经裁判员提示没有采取措施的，裁判员可暂停其竞赛，由裁判组裁定其竞赛结束，保留竞赛资格和有效竞赛成绩。</w:t>
      </w:r>
    </w:p>
    <w:p w14:paraId="28EE7A5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（四）工作人员须知</w:t>
      </w:r>
    </w:p>
    <w:p w14:paraId="5FD872C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1.竞赛现场设现场裁判组，裁判长1名，现场裁判若干名。裁判要秉公裁判，监督检查参赛队安全有序竞赛。如遇疑问或争议，须请示裁判长裁决，裁判长的决定为现场最终裁定。</w:t>
      </w:r>
    </w:p>
    <w:p w14:paraId="0DB95E2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2.赛场工作人员由赛项执委会统一聘用并进行工作分工，进入竞赛现场须佩戴赛项执委会统一提供的胸牌。</w:t>
      </w:r>
    </w:p>
    <w:p w14:paraId="1B5E71D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3.赛场工作人员需服从赛项执委会的管理，严格执行赛项各项比赛规则，执行各项工作安排，积极维护好赛场秩序，坚守岗位，为赛场提供有序的服务。</w:t>
      </w:r>
    </w:p>
    <w:p w14:paraId="1141ECE5">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4.赛场工作人员进入现场，不得携带任何通讯工具或与竞赛无关的物品。</w:t>
      </w:r>
    </w:p>
    <w:p w14:paraId="2929D1F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5.参赛队进入赛场，现场裁判应按规定审查参赛选手带入赛场的物品，如发现不允许带入赛场的物品，交由参赛队随行人员保管，赛场不提供保管服务。</w:t>
      </w:r>
    </w:p>
    <w:p w14:paraId="446933E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6.赛场工作人员在竞赛过程中不回答选手提出的任何有关比赛技术问题，如遇争议问题，应及时报告裁判长。</w:t>
      </w:r>
    </w:p>
    <w:p w14:paraId="12F99EE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outlineLvl w:val="0"/>
        <w:rPr>
          <w:rFonts w:ascii="黑体" w:hAnsi="黑体" w:eastAsia="黑体" w:cs="黑体"/>
          <w:sz w:val="32"/>
          <w:szCs w:val="32"/>
        </w:rPr>
      </w:pPr>
      <w:r>
        <w:rPr>
          <w:rFonts w:hint="eastAsia" w:ascii="黑体" w:hAnsi="黑体" w:eastAsia="黑体" w:cs="黑体"/>
          <w:sz w:val="32"/>
          <w:szCs w:val="32"/>
        </w:rPr>
        <w:t>十四、申诉与仲裁</w:t>
      </w:r>
    </w:p>
    <w:p w14:paraId="0D50F5C8">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（一）申诉</w:t>
      </w:r>
    </w:p>
    <w:p w14:paraId="75F1BD8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1.参赛队对不符合竞赛规定的设备、工具、软件，有失公正的评判、奖励，以及对工作人员的违规行为等，均可提出申诉。</w:t>
      </w:r>
    </w:p>
    <w:p w14:paraId="560146B3">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申诉应在竞赛结束后2小时内提出，超过时效将不予受理。申诉时，应按照规定的程序由参赛队领队向相应赛项裁判委员会递交书面申诉报告。报告应对申诉事件的现象、发生的时间、涉及到的人员、申诉依据与理由等进行充分、实事求是的叙述。事实依据不充分、仅凭主观臆断的申诉将不予受理。申诉报告须有申诉的参赛选手、领队签名。</w:t>
      </w:r>
    </w:p>
    <w:p w14:paraId="0A022CB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3.赛项裁判委员会收到申诉报告后，应根据申诉事由进行审查，2小时内书面通知申诉方，告知申诉处理结果。如受理申诉，要通知申诉方举办听证会的时间和地点；如不受理申诉，要说明理由。</w:t>
      </w:r>
    </w:p>
    <w:p w14:paraId="1079A98B">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4.申诉人不得无故拒不接受处理结果，不允许采取过激行为刁难、攻击工作人员，否则视为放弃申诉。申诉人不满意赛项裁委会的处理结果的，可向赛项仲裁工作组提出复议申请。</w:t>
      </w:r>
    </w:p>
    <w:p w14:paraId="2669FD2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（二）仲裁</w:t>
      </w:r>
    </w:p>
    <w:p w14:paraId="4B21C23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1.202</w:t>
      </w:r>
      <w:r>
        <w:rPr>
          <w:rFonts w:ascii="仿宋_GB2312" w:hAnsi="仿宋" w:eastAsia="仿宋_GB2312" w:cs="仿宋_GB2312"/>
          <w:snapToGrid w:val="0"/>
          <w:kern w:val="0"/>
          <w:sz w:val="32"/>
          <w:szCs w:val="32"/>
        </w:rPr>
        <w:t>6</w:t>
      </w:r>
      <w:r>
        <w:rPr>
          <w:rFonts w:hint="eastAsia" w:ascii="仿宋_GB2312" w:hAnsi="仿宋" w:eastAsia="仿宋_GB2312" w:cs="仿宋_GB2312"/>
          <w:snapToGrid w:val="0"/>
          <w:kern w:val="0"/>
          <w:sz w:val="32"/>
          <w:szCs w:val="32"/>
        </w:rPr>
        <w:t>年海南省职业院校技能大赛（高职组）“大数据应用开发”赛项裁判委员会设仲裁工作组，负责受理竞赛中出现的申诉复议并进行仲裁，以保证竞赛的顺利进行和竞赛结果公平、公正。</w:t>
      </w:r>
    </w:p>
    <w:p w14:paraId="0EE5095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2.仲裁工作组的裁决为最终裁决，参赛队不得因对仲裁处理意见不服而停止比赛或滋事，否则按弃权处理。</w:t>
      </w:r>
    </w:p>
    <w:sectPr>
      <w:footerReference r:id="rId3" w:type="default"/>
      <w:footerReference r:id="rId4" w:type="even"/>
      <w:pgSz w:w="11906" w:h="16838"/>
      <w:pgMar w:top="1440" w:right="1797" w:bottom="1440" w:left="179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66D9CB7-0538-48B6-A7B8-31DF301726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7A51E557-C8F7-4212-9D1C-04802410F0C7}"/>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A95FCE38-EC3B-4393-B642-18298C94C4D5}"/>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4" w:fontKey="{093764E1-5FE3-4FD4-B7BE-AC920122AAA4}"/>
  </w:font>
  <w:font w:name="楷体_GB2312">
    <w:altName w:val="楷体"/>
    <w:panose1 w:val="00000000000000000000"/>
    <w:charset w:val="86"/>
    <w:family w:val="modern"/>
    <w:pitch w:val="default"/>
    <w:sig w:usb0="00000000" w:usb1="00000000" w:usb2="00000010" w:usb3="00000000" w:csb0="00040000" w:csb1="00000000"/>
    <w:embedRegular r:id="rId5" w:fontKey="{361F2116-CD7B-44D9-A482-611A00B55F11}"/>
  </w:font>
  <w:font w:name="___WRD_EMBED_SUB_50">
    <w:altName w:val="微软雅黑"/>
    <w:panose1 w:val="00000000000000000000"/>
    <w:charset w:val="86"/>
    <w:family w:val="auto"/>
    <w:pitch w:val="default"/>
    <w:sig w:usb0="00000000" w:usb1="00000000" w:usb2="00000016" w:usb3="00000000" w:csb0="00040001" w:csb1="00000000"/>
    <w:embedRegular r:id="rId6" w:fontKey="{975B08E0-DF04-4542-9979-4836E8E13C0D}"/>
  </w:font>
  <w:font w:name="Cambria Math">
    <w:panose1 w:val="02040503050406030204"/>
    <w:charset w:val="00"/>
    <w:family w:val="roman"/>
    <w:pitch w:val="default"/>
    <w:sig w:usb0="E00006FF" w:usb1="420024FF" w:usb2="02000000" w:usb3="00000000" w:csb0="2000019F" w:csb1="00000000"/>
    <w:embedRegular r:id="rId7" w:fontKey="{F42D4094-6305-4329-A4DB-A5137063CF39}"/>
  </w:font>
  <w:font w:name="KSOFF9CBECC6">
    <w:panose1 w:val="02010609060101010101"/>
    <w:charset w:val="86"/>
    <w:family w:val="auto"/>
    <w:pitch w:val="default"/>
    <w:sig w:usb0="00000001"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94697">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25</w:t>
    </w:r>
    <w:r>
      <w:fldChar w:fldCharType="end"/>
    </w:r>
  </w:p>
  <w:p w14:paraId="25B5D943">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33FBE">
    <w:pPr>
      <w:pStyle w:val="8"/>
      <w:framePr w:wrap="around" w:vAnchor="text" w:hAnchor="margin" w:xAlign="center" w:y="1"/>
      <w:rPr>
        <w:rStyle w:val="16"/>
      </w:rPr>
    </w:pPr>
    <w:r>
      <w:fldChar w:fldCharType="begin"/>
    </w:r>
    <w:r>
      <w:rPr>
        <w:rStyle w:val="16"/>
      </w:rPr>
      <w:instrText xml:space="preserve">PAGE  </w:instrText>
    </w:r>
    <w:r>
      <w:fldChar w:fldCharType="end"/>
    </w:r>
  </w:p>
  <w:p w14:paraId="24714CF1">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VhOTJkZjZmY2VhOWNmOWYxOWE5YTI5MGQyYjg2ZDAifQ=="/>
  </w:docVars>
  <w:rsids>
    <w:rsidRoot w:val="007A168C"/>
    <w:rsid w:val="0000069D"/>
    <w:rsid w:val="00001398"/>
    <w:rsid w:val="00002BF4"/>
    <w:rsid w:val="00006C2C"/>
    <w:rsid w:val="00007550"/>
    <w:rsid w:val="00010A65"/>
    <w:rsid w:val="0001144D"/>
    <w:rsid w:val="000160DB"/>
    <w:rsid w:val="0002571D"/>
    <w:rsid w:val="00035D45"/>
    <w:rsid w:val="000412F6"/>
    <w:rsid w:val="000413B8"/>
    <w:rsid w:val="000413EA"/>
    <w:rsid w:val="0004148A"/>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B79B3"/>
    <w:rsid w:val="000C0428"/>
    <w:rsid w:val="000C5CEF"/>
    <w:rsid w:val="000D12A7"/>
    <w:rsid w:val="000D3E1A"/>
    <w:rsid w:val="000E1E33"/>
    <w:rsid w:val="000E21CF"/>
    <w:rsid w:val="000E22F1"/>
    <w:rsid w:val="000E3F75"/>
    <w:rsid w:val="000E4B14"/>
    <w:rsid w:val="000F0D76"/>
    <w:rsid w:val="000F1F3D"/>
    <w:rsid w:val="000F301C"/>
    <w:rsid w:val="000F7BD0"/>
    <w:rsid w:val="00101056"/>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1D43"/>
    <w:rsid w:val="001C3A5B"/>
    <w:rsid w:val="001C45B3"/>
    <w:rsid w:val="001C76AF"/>
    <w:rsid w:val="001D16B5"/>
    <w:rsid w:val="001D283D"/>
    <w:rsid w:val="001D7223"/>
    <w:rsid w:val="001D7E1C"/>
    <w:rsid w:val="001E0CCA"/>
    <w:rsid w:val="001E4836"/>
    <w:rsid w:val="001E6E96"/>
    <w:rsid w:val="001E78A4"/>
    <w:rsid w:val="001F074B"/>
    <w:rsid w:val="001F10C3"/>
    <w:rsid w:val="001F255B"/>
    <w:rsid w:val="001F2A60"/>
    <w:rsid w:val="001F3BFC"/>
    <w:rsid w:val="001F433A"/>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0BB2"/>
    <w:rsid w:val="0024227E"/>
    <w:rsid w:val="002434E6"/>
    <w:rsid w:val="00243715"/>
    <w:rsid w:val="00244E89"/>
    <w:rsid w:val="002463B5"/>
    <w:rsid w:val="002476F7"/>
    <w:rsid w:val="002538D6"/>
    <w:rsid w:val="00253ED9"/>
    <w:rsid w:val="0025506B"/>
    <w:rsid w:val="002562DB"/>
    <w:rsid w:val="00260079"/>
    <w:rsid w:val="002703BF"/>
    <w:rsid w:val="00274BA4"/>
    <w:rsid w:val="00274BD7"/>
    <w:rsid w:val="002761F2"/>
    <w:rsid w:val="00276E33"/>
    <w:rsid w:val="002804AE"/>
    <w:rsid w:val="00280E15"/>
    <w:rsid w:val="00284E57"/>
    <w:rsid w:val="00292C57"/>
    <w:rsid w:val="00293DCC"/>
    <w:rsid w:val="002A1B51"/>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1DB2"/>
    <w:rsid w:val="00302A1A"/>
    <w:rsid w:val="00304374"/>
    <w:rsid w:val="003049F2"/>
    <w:rsid w:val="00306005"/>
    <w:rsid w:val="00313EAC"/>
    <w:rsid w:val="00314B3D"/>
    <w:rsid w:val="00315F19"/>
    <w:rsid w:val="003262A3"/>
    <w:rsid w:val="00333193"/>
    <w:rsid w:val="00333369"/>
    <w:rsid w:val="00335E49"/>
    <w:rsid w:val="0033653C"/>
    <w:rsid w:val="003451CD"/>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604F"/>
    <w:rsid w:val="00397A33"/>
    <w:rsid w:val="003A18BA"/>
    <w:rsid w:val="003A1DFD"/>
    <w:rsid w:val="003A2851"/>
    <w:rsid w:val="003A2F6C"/>
    <w:rsid w:val="003A348C"/>
    <w:rsid w:val="003A3818"/>
    <w:rsid w:val="003A5C2E"/>
    <w:rsid w:val="003A5DF5"/>
    <w:rsid w:val="003A644E"/>
    <w:rsid w:val="003A6F33"/>
    <w:rsid w:val="003A7CBE"/>
    <w:rsid w:val="003B0D35"/>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449B"/>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1E4"/>
    <w:rsid w:val="004927BC"/>
    <w:rsid w:val="00493399"/>
    <w:rsid w:val="0049519E"/>
    <w:rsid w:val="0049570E"/>
    <w:rsid w:val="00497056"/>
    <w:rsid w:val="0049798E"/>
    <w:rsid w:val="004A5751"/>
    <w:rsid w:val="004A6D24"/>
    <w:rsid w:val="004A7B5E"/>
    <w:rsid w:val="004B32D2"/>
    <w:rsid w:val="004B5866"/>
    <w:rsid w:val="004B73E3"/>
    <w:rsid w:val="004B7A79"/>
    <w:rsid w:val="004C197F"/>
    <w:rsid w:val="004C258D"/>
    <w:rsid w:val="004C5BE0"/>
    <w:rsid w:val="004C66F7"/>
    <w:rsid w:val="004D38FE"/>
    <w:rsid w:val="004D7B9E"/>
    <w:rsid w:val="004E0930"/>
    <w:rsid w:val="004E3F95"/>
    <w:rsid w:val="004E406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26626"/>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58"/>
    <w:rsid w:val="005B77FF"/>
    <w:rsid w:val="005C0D4F"/>
    <w:rsid w:val="005C0F9B"/>
    <w:rsid w:val="005C3BAA"/>
    <w:rsid w:val="005D1220"/>
    <w:rsid w:val="005D40B4"/>
    <w:rsid w:val="005D4ED5"/>
    <w:rsid w:val="005E01FC"/>
    <w:rsid w:val="005E12D3"/>
    <w:rsid w:val="005E2896"/>
    <w:rsid w:val="005E7778"/>
    <w:rsid w:val="005F02CF"/>
    <w:rsid w:val="005F4F48"/>
    <w:rsid w:val="00600090"/>
    <w:rsid w:val="0060216C"/>
    <w:rsid w:val="0060245E"/>
    <w:rsid w:val="00602E35"/>
    <w:rsid w:val="006041CC"/>
    <w:rsid w:val="006060F6"/>
    <w:rsid w:val="00607A40"/>
    <w:rsid w:val="00610D6F"/>
    <w:rsid w:val="0061213A"/>
    <w:rsid w:val="00623B24"/>
    <w:rsid w:val="00626317"/>
    <w:rsid w:val="006268C1"/>
    <w:rsid w:val="00630925"/>
    <w:rsid w:val="00632756"/>
    <w:rsid w:val="00634F26"/>
    <w:rsid w:val="00635EB2"/>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C6ED0"/>
    <w:rsid w:val="006D1B22"/>
    <w:rsid w:val="006D3611"/>
    <w:rsid w:val="006E519F"/>
    <w:rsid w:val="006F058E"/>
    <w:rsid w:val="006F0AE3"/>
    <w:rsid w:val="006F0C7D"/>
    <w:rsid w:val="006F340A"/>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022"/>
    <w:rsid w:val="007A76CA"/>
    <w:rsid w:val="007A7CF8"/>
    <w:rsid w:val="007B5FB4"/>
    <w:rsid w:val="007B6E65"/>
    <w:rsid w:val="007C0C89"/>
    <w:rsid w:val="007C2B42"/>
    <w:rsid w:val="007C2D8F"/>
    <w:rsid w:val="007C4227"/>
    <w:rsid w:val="007C6062"/>
    <w:rsid w:val="007C6B3A"/>
    <w:rsid w:val="007D36AD"/>
    <w:rsid w:val="007D4FE1"/>
    <w:rsid w:val="007E1E30"/>
    <w:rsid w:val="007E1FEE"/>
    <w:rsid w:val="007E515E"/>
    <w:rsid w:val="007E7317"/>
    <w:rsid w:val="007E7D4F"/>
    <w:rsid w:val="007F2B8B"/>
    <w:rsid w:val="007F44CC"/>
    <w:rsid w:val="007F58F8"/>
    <w:rsid w:val="00800784"/>
    <w:rsid w:val="00801339"/>
    <w:rsid w:val="00801F76"/>
    <w:rsid w:val="00802C41"/>
    <w:rsid w:val="008113B4"/>
    <w:rsid w:val="00812EBB"/>
    <w:rsid w:val="00813771"/>
    <w:rsid w:val="008167BB"/>
    <w:rsid w:val="00817388"/>
    <w:rsid w:val="008223AB"/>
    <w:rsid w:val="00823B3C"/>
    <w:rsid w:val="00825CEE"/>
    <w:rsid w:val="00826382"/>
    <w:rsid w:val="00831EC8"/>
    <w:rsid w:val="00833915"/>
    <w:rsid w:val="00834A9D"/>
    <w:rsid w:val="00834D9D"/>
    <w:rsid w:val="00840858"/>
    <w:rsid w:val="008409ED"/>
    <w:rsid w:val="00842D56"/>
    <w:rsid w:val="00851516"/>
    <w:rsid w:val="00854DFE"/>
    <w:rsid w:val="00860977"/>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878D1"/>
    <w:rsid w:val="00890C59"/>
    <w:rsid w:val="008918E1"/>
    <w:rsid w:val="0089523D"/>
    <w:rsid w:val="00895D81"/>
    <w:rsid w:val="008A0BCC"/>
    <w:rsid w:val="008A26F2"/>
    <w:rsid w:val="008A39B7"/>
    <w:rsid w:val="008A4086"/>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1051"/>
    <w:rsid w:val="00915C5A"/>
    <w:rsid w:val="009232CD"/>
    <w:rsid w:val="009260CA"/>
    <w:rsid w:val="00927086"/>
    <w:rsid w:val="0093110A"/>
    <w:rsid w:val="009317DC"/>
    <w:rsid w:val="0093192A"/>
    <w:rsid w:val="00931970"/>
    <w:rsid w:val="009329E9"/>
    <w:rsid w:val="00932DFF"/>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3ED7"/>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28C9"/>
    <w:rsid w:val="00A17041"/>
    <w:rsid w:val="00A21A79"/>
    <w:rsid w:val="00A21B65"/>
    <w:rsid w:val="00A2325F"/>
    <w:rsid w:val="00A256C2"/>
    <w:rsid w:val="00A257DE"/>
    <w:rsid w:val="00A2758E"/>
    <w:rsid w:val="00A2773F"/>
    <w:rsid w:val="00A3506D"/>
    <w:rsid w:val="00A36BD3"/>
    <w:rsid w:val="00A37099"/>
    <w:rsid w:val="00A4156A"/>
    <w:rsid w:val="00A4774D"/>
    <w:rsid w:val="00A524B5"/>
    <w:rsid w:val="00A52A93"/>
    <w:rsid w:val="00A60E72"/>
    <w:rsid w:val="00A61A86"/>
    <w:rsid w:val="00A66522"/>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2A0A"/>
    <w:rsid w:val="00AD3D0F"/>
    <w:rsid w:val="00AD753A"/>
    <w:rsid w:val="00AD77A1"/>
    <w:rsid w:val="00AD7FF6"/>
    <w:rsid w:val="00AE1243"/>
    <w:rsid w:val="00AE245F"/>
    <w:rsid w:val="00AE462D"/>
    <w:rsid w:val="00AE79D3"/>
    <w:rsid w:val="00AF273A"/>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88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00B"/>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545A"/>
    <w:rsid w:val="00BB65F1"/>
    <w:rsid w:val="00BB6A08"/>
    <w:rsid w:val="00BC3DB9"/>
    <w:rsid w:val="00BC7251"/>
    <w:rsid w:val="00BD0A96"/>
    <w:rsid w:val="00BD2BEE"/>
    <w:rsid w:val="00BD48C1"/>
    <w:rsid w:val="00BD4A6C"/>
    <w:rsid w:val="00BD5563"/>
    <w:rsid w:val="00BD561A"/>
    <w:rsid w:val="00BD6244"/>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280E"/>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5DC"/>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0A0A"/>
    <w:rsid w:val="00E211EC"/>
    <w:rsid w:val="00E22D81"/>
    <w:rsid w:val="00E23848"/>
    <w:rsid w:val="00E23E6C"/>
    <w:rsid w:val="00E27105"/>
    <w:rsid w:val="00E33C4F"/>
    <w:rsid w:val="00E3453C"/>
    <w:rsid w:val="00E3486C"/>
    <w:rsid w:val="00E353D1"/>
    <w:rsid w:val="00E35D65"/>
    <w:rsid w:val="00E364F2"/>
    <w:rsid w:val="00E41770"/>
    <w:rsid w:val="00E41E73"/>
    <w:rsid w:val="00E438D0"/>
    <w:rsid w:val="00E51691"/>
    <w:rsid w:val="00E524C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038B"/>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06C75"/>
    <w:rsid w:val="00F1331A"/>
    <w:rsid w:val="00F13BC1"/>
    <w:rsid w:val="00F17649"/>
    <w:rsid w:val="00F17F35"/>
    <w:rsid w:val="00F20ED3"/>
    <w:rsid w:val="00F22125"/>
    <w:rsid w:val="00F225DA"/>
    <w:rsid w:val="00F228C5"/>
    <w:rsid w:val="00F2381E"/>
    <w:rsid w:val="00F25081"/>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11E"/>
    <w:rsid w:val="00F57845"/>
    <w:rsid w:val="00F57ABE"/>
    <w:rsid w:val="00F66D7A"/>
    <w:rsid w:val="00F67787"/>
    <w:rsid w:val="00F70546"/>
    <w:rsid w:val="00F70EE8"/>
    <w:rsid w:val="00F71213"/>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1115B19"/>
    <w:rsid w:val="01A22C15"/>
    <w:rsid w:val="01A71FD9"/>
    <w:rsid w:val="01E52B01"/>
    <w:rsid w:val="02783C24"/>
    <w:rsid w:val="02913320"/>
    <w:rsid w:val="02B05E8B"/>
    <w:rsid w:val="02DB0C73"/>
    <w:rsid w:val="03327FC8"/>
    <w:rsid w:val="035166A0"/>
    <w:rsid w:val="03C76963"/>
    <w:rsid w:val="03DC515E"/>
    <w:rsid w:val="03F67248"/>
    <w:rsid w:val="040E4592"/>
    <w:rsid w:val="04335DA6"/>
    <w:rsid w:val="04357D70"/>
    <w:rsid w:val="0458231F"/>
    <w:rsid w:val="045F4DED"/>
    <w:rsid w:val="047B14FB"/>
    <w:rsid w:val="049B394B"/>
    <w:rsid w:val="04A44EF6"/>
    <w:rsid w:val="050D54CC"/>
    <w:rsid w:val="05CA098C"/>
    <w:rsid w:val="06287461"/>
    <w:rsid w:val="069F7723"/>
    <w:rsid w:val="07A33243"/>
    <w:rsid w:val="07E37AE3"/>
    <w:rsid w:val="07F40FB3"/>
    <w:rsid w:val="080041F1"/>
    <w:rsid w:val="08386081"/>
    <w:rsid w:val="08FC0E5C"/>
    <w:rsid w:val="092E53EB"/>
    <w:rsid w:val="095C18FB"/>
    <w:rsid w:val="096C651B"/>
    <w:rsid w:val="0995305F"/>
    <w:rsid w:val="09C37BCC"/>
    <w:rsid w:val="09F63A75"/>
    <w:rsid w:val="0A2D3298"/>
    <w:rsid w:val="0A5C592B"/>
    <w:rsid w:val="0A8729A8"/>
    <w:rsid w:val="0A8C6210"/>
    <w:rsid w:val="0A99092D"/>
    <w:rsid w:val="0AAE43D8"/>
    <w:rsid w:val="0B297F03"/>
    <w:rsid w:val="0B422D73"/>
    <w:rsid w:val="0BB74765"/>
    <w:rsid w:val="0C776A4C"/>
    <w:rsid w:val="0C9413AC"/>
    <w:rsid w:val="0CF84031"/>
    <w:rsid w:val="0D095FDF"/>
    <w:rsid w:val="0D416AB9"/>
    <w:rsid w:val="0D6E60A1"/>
    <w:rsid w:val="0E2F4C4F"/>
    <w:rsid w:val="0E4868F2"/>
    <w:rsid w:val="0EB67D00"/>
    <w:rsid w:val="0EDE5316"/>
    <w:rsid w:val="0EEA1757"/>
    <w:rsid w:val="0F135152"/>
    <w:rsid w:val="0F4F5A5E"/>
    <w:rsid w:val="0F9D4A1B"/>
    <w:rsid w:val="104650B3"/>
    <w:rsid w:val="104A4BA3"/>
    <w:rsid w:val="10675755"/>
    <w:rsid w:val="10694D6D"/>
    <w:rsid w:val="108A2472"/>
    <w:rsid w:val="10A16A11"/>
    <w:rsid w:val="10FD1C16"/>
    <w:rsid w:val="11A007F3"/>
    <w:rsid w:val="122D02D9"/>
    <w:rsid w:val="123258EF"/>
    <w:rsid w:val="12372F05"/>
    <w:rsid w:val="123E1747"/>
    <w:rsid w:val="124473D0"/>
    <w:rsid w:val="124E024F"/>
    <w:rsid w:val="12D40754"/>
    <w:rsid w:val="131E2317"/>
    <w:rsid w:val="135A334F"/>
    <w:rsid w:val="13AB2EB8"/>
    <w:rsid w:val="13AC16D1"/>
    <w:rsid w:val="13C779D4"/>
    <w:rsid w:val="13CA1B57"/>
    <w:rsid w:val="14BA7E1E"/>
    <w:rsid w:val="14FB46BE"/>
    <w:rsid w:val="1534372C"/>
    <w:rsid w:val="156D6C3E"/>
    <w:rsid w:val="160F7CF5"/>
    <w:rsid w:val="16443D49"/>
    <w:rsid w:val="16D8458B"/>
    <w:rsid w:val="16FA09A5"/>
    <w:rsid w:val="172872C1"/>
    <w:rsid w:val="175E7186"/>
    <w:rsid w:val="177D5739"/>
    <w:rsid w:val="17AA4179"/>
    <w:rsid w:val="18145A2F"/>
    <w:rsid w:val="18317AE9"/>
    <w:rsid w:val="18845888"/>
    <w:rsid w:val="18FE477D"/>
    <w:rsid w:val="191A70DD"/>
    <w:rsid w:val="191C4C03"/>
    <w:rsid w:val="19A52E4A"/>
    <w:rsid w:val="19F811CC"/>
    <w:rsid w:val="1A141B16"/>
    <w:rsid w:val="1A6B4094"/>
    <w:rsid w:val="1A6C4140"/>
    <w:rsid w:val="1AA347B0"/>
    <w:rsid w:val="1AC11F06"/>
    <w:rsid w:val="1AC45552"/>
    <w:rsid w:val="1AD3390C"/>
    <w:rsid w:val="1AE87493"/>
    <w:rsid w:val="1B0167A6"/>
    <w:rsid w:val="1B171B26"/>
    <w:rsid w:val="1B701236"/>
    <w:rsid w:val="1BE07DDA"/>
    <w:rsid w:val="1C200EAE"/>
    <w:rsid w:val="1C321E98"/>
    <w:rsid w:val="1C7845F3"/>
    <w:rsid w:val="1C98152A"/>
    <w:rsid w:val="1CBF2475"/>
    <w:rsid w:val="1CE37891"/>
    <w:rsid w:val="1D864D41"/>
    <w:rsid w:val="1E450758"/>
    <w:rsid w:val="1E870D71"/>
    <w:rsid w:val="1EE461C3"/>
    <w:rsid w:val="1F525822"/>
    <w:rsid w:val="1FAE057F"/>
    <w:rsid w:val="1FBE6A14"/>
    <w:rsid w:val="20005D65"/>
    <w:rsid w:val="200A7EAB"/>
    <w:rsid w:val="2011123A"/>
    <w:rsid w:val="204D7D98"/>
    <w:rsid w:val="205904EB"/>
    <w:rsid w:val="20CA32CF"/>
    <w:rsid w:val="20E64474"/>
    <w:rsid w:val="210112AE"/>
    <w:rsid w:val="21156B08"/>
    <w:rsid w:val="211D59BC"/>
    <w:rsid w:val="222D60D3"/>
    <w:rsid w:val="22C179E6"/>
    <w:rsid w:val="22CF5CE0"/>
    <w:rsid w:val="239B0E1A"/>
    <w:rsid w:val="23BE461D"/>
    <w:rsid w:val="2446522A"/>
    <w:rsid w:val="24545B99"/>
    <w:rsid w:val="255E0D54"/>
    <w:rsid w:val="25AE12D9"/>
    <w:rsid w:val="261A687E"/>
    <w:rsid w:val="26D24043"/>
    <w:rsid w:val="27455C6D"/>
    <w:rsid w:val="27545EB0"/>
    <w:rsid w:val="276B56D3"/>
    <w:rsid w:val="278C4033"/>
    <w:rsid w:val="27B23302"/>
    <w:rsid w:val="27C9064C"/>
    <w:rsid w:val="27CE5C62"/>
    <w:rsid w:val="28096C9A"/>
    <w:rsid w:val="281318C7"/>
    <w:rsid w:val="282615FA"/>
    <w:rsid w:val="285F68BA"/>
    <w:rsid w:val="286B60D3"/>
    <w:rsid w:val="286E752C"/>
    <w:rsid w:val="2879797C"/>
    <w:rsid w:val="288216A9"/>
    <w:rsid w:val="28F434A6"/>
    <w:rsid w:val="28FD4F0A"/>
    <w:rsid w:val="29357A83"/>
    <w:rsid w:val="294837F2"/>
    <w:rsid w:val="296F42E9"/>
    <w:rsid w:val="29C015DB"/>
    <w:rsid w:val="29EC6874"/>
    <w:rsid w:val="2A64465C"/>
    <w:rsid w:val="2AB67C2D"/>
    <w:rsid w:val="2AB729DE"/>
    <w:rsid w:val="2AD90BA6"/>
    <w:rsid w:val="2B391645"/>
    <w:rsid w:val="2BAF1BD9"/>
    <w:rsid w:val="2BC03B14"/>
    <w:rsid w:val="2C970D19"/>
    <w:rsid w:val="2CA70915"/>
    <w:rsid w:val="2CEA52EC"/>
    <w:rsid w:val="2D0F4D53"/>
    <w:rsid w:val="2D5409B8"/>
    <w:rsid w:val="2DB33930"/>
    <w:rsid w:val="2DCD42C6"/>
    <w:rsid w:val="2DE531B8"/>
    <w:rsid w:val="2E0221C2"/>
    <w:rsid w:val="2E291E44"/>
    <w:rsid w:val="2F4F7689"/>
    <w:rsid w:val="2F6F1AD9"/>
    <w:rsid w:val="2F917CA1"/>
    <w:rsid w:val="2FA84FEB"/>
    <w:rsid w:val="2FAF6379"/>
    <w:rsid w:val="30085A89"/>
    <w:rsid w:val="300A1801"/>
    <w:rsid w:val="30711881"/>
    <w:rsid w:val="30915A7F"/>
    <w:rsid w:val="31B27766"/>
    <w:rsid w:val="31BB2DB3"/>
    <w:rsid w:val="3203475A"/>
    <w:rsid w:val="3217421E"/>
    <w:rsid w:val="323E39E4"/>
    <w:rsid w:val="325B4596"/>
    <w:rsid w:val="32851613"/>
    <w:rsid w:val="32BD6FFF"/>
    <w:rsid w:val="32C20171"/>
    <w:rsid w:val="32DF445D"/>
    <w:rsid w:val="32F023AC"/>
    <w:rsid w:val="32FA5FAE"/>
    <w:rsid w:val="33484B1B"/>
    <w:rsid w:val="340842AA"/>
    <w:rsid w:val="34256C0A"/>
    <w:rsid w:val="34474DD2"/>
    <w:rsid w:val="34750B94"/>
    <w:rsid w:val="348E2A01"/>
    <w:rsid w:val="34C208FD"/>
    <w:rsid w:val="34E72111"/>
    <w:rsid w:val="352549E8"/>
    <w:rsid w:val="35264EF8"/>
    <w:rsid w:val="35575444"/>
    <w:rsid w:val="355F7EFA"/>
    <w:rsid w:val="3639699D"/>
    <w:rsid w:val="36D6068F"/>
    <w:rsid w:val="36EB413B"/>
    <w:rsid w:val="37160A8C"/>
    <w:rsid w:val="374E0226"/>
    <w:rsid w:val="37CB5D1A"/>
    <w:rsid w:val="37DE0140"/>
    <w:rsid w:val="38563836"/>
    <w:rsid w:val="38BF587F"/>
    <w:rsid w:val="390414E4"/>
    <w:rsid w:val="39070FD4"/>
    <w:rsid w:val="39455658"/>
    <w:rsid w:val="3A571AE7"/>
    <w:rsid w:val="3AC07DBA"/>
    <w:rsid w:val="3ACF78CF"/>
    <w:rsid w:val="3AE74C19"/>
    <w:rsid w:val="3B070E17"/>
    <w:rsid w:val="3B84690C"/>
    <w:rsid w:val="3B8701AA"/>
    <w:rsid w:val="3BD66A3C"/>
    <w:rsid w:val="3C426B3B"/>
    <w:rsid w:val="3D1E68EC"/>
    <w:rsid w:val="3D632551"/>
    <w:rsid w:val="3D736C38"/>
    <w:rsid w:val="3D913562"/>
    <w:rsid w:val="3D9646D4"/>
    <w:rsid w:val="3DD33817"/>
    <w:rsid w:val="3DDF607B"/>
    <w:rsid w:val="3DE11DF4"/>
    <w:rsid w:val="3E285C74"/>
    <w:rsid w:val="3E79027E"/>
    <w:rsid w:val="3EC649CA"/>
    <w:rsid w:val="3F195114"/>
    <w:rsid w:val="3F8A0269"/>
    <w:rsid w:val="3F966C0E"/>
    <w:rsid w:val="3FA820E7"/>
    <w:rsid w:val="3FCE45FA"/>
    <w:rsid w:val="3FE1257F"/>
    <w:rsid w:val="401364B0"/>
    <w:rsid w:val="40664832"/>
    <w:rsid w:val="409D279A"/>
    <w:rsid w:val="409E2DE0"/>
    <w:rsid w:val="40AF376F"/>
    <w:rsid w:val="40D53766"/>
    <w:rsid w:val="41035B11"/>
    <w:rsid w:val="419158DF"/>
    <w:rsid w:val="41970A1B"/>
    <w:rsid w:val="423821FE"/>
    <w:rsid w:val="42424E2B"/>
    <w:rsid w:val="4258464E"/>
    <w:rsid w:val="429C278D"/>
    <w:rsid w:val="42D40E7A"/>
    <w:rsid w:val="42EA174A"/>
    <w:rsid w:val="43454BD3"/>
    <w:rsid w:val="444430DC"/>
    <w:rsid w:val="447F5C34"/>
    <w:rsid w:val="448654A3"/>
    <w:rsid w:val="45440EBA"/>
    <w:rsid w:val="45BC4EF4"/>
    <w:rsid w:val="45D4223E"/>
    <w:rsid w:val="45DE130F"/>
    <w:rsid w:val="462D0A54"/>
    <w:rsid w:val="462E25E6"/>
    <w:rsid w:val="46317690"/>
    <w:rsid w:val="46357180"/>
    <w:rsid w:val="467001B9"/>
    <w:rsid w:val="4671040B"/>
    <w:rsid w:val="4691012F"/>
    <w:rsid w:val="46A02970"/>
    <w:rsid w:val="46B024EC"/>
    <w:rsid w:val="46B53E1D"/>
    <w:rsid w:val="47240FA3"/>
    <w:rsid w:val="4740402F"/>
    <w:rsid w:val="475A49C5"/>
    <w:rsid w:val="47AF4D11"/>
    <w:rsid w:val="47C02A7A"/>
    <w:rsid w:val="481D7ECC"/>
    <w:rsid w:val="48853CC3"/>
    <w:rsid w:val="48B14AB8"/>
    <w:rsid w:val="48B16866"/>
    <w:rsid w:val="48DA7B6B"/>
    <w:rsid w:val="49180694"/>
    <w:rsid w:val="4A0D3F70"/>
    <w:rsid w:val="4A396B13"/>
    <w:rsid w:val="4A7144FF"/>
    <w:rsid w:val="4A8C3664"/>
    <w:rsid w:val="4AA5064D"/>
    <w:rsid w:val="4AA76173"/>
    <w:rsid w:val="4AAE1D62"/>
    <w:rsid w:val="4AAF6DD6"/>
    <w:rsid w:val="4B1D6435"/>
    <w:rsid w:val="4B5D6821"/>
    <w:rsid w:val="4B6B71A0"/>
    <w:rsid w:val="4B7047B7"/>
    <w:rsid w:val="4C545E87"/>
    <w:rsid w:val="4CEE0089"/>
    <w:rsid w:val="4D151ABA"/>
    <w:rsid w:val="4DE913C7"/>
    <w:rsid w:val="4E791BD4"/>
    <w:rsid w:val="4E807407"/>
    <w:rsid w:val="4E8B461E"/>
    <w:rsid w:val="4EF15C0F"/>
    <w:rsid w:val="4EF43951"/>
    <w:rsid w:val="4EF91513"/>
    <w:rsid w:val="4F0C428A"/>
    <w:rsid w:val="4F6D5F64"/>
    <w:rsid w:val="50447FC0"/>
    <w:rsid w:val="50A32F39"/>
    <w:rsid w:val="50D47822"/>
    <w:rsid w:val="513149E8"/>
    <w:rsid w:val="51342B39"/>
    <w:rsid w:val="51361FFF"/>
    <w:rsid w:val="513B13C3"/>
    <w:rsid w:val="51453FF0"/>
    <w:rsid w:val="51532BB1"/>
    <w:rsid w:val="517F7502"/>
    <w:rsid w:val="51BF439F"/>
    <w:rsid w:val="51EA5392"/>
    <w:rsid w:val="52917C21"/>
    <w:rsid w:val="532D11DF"/>
    <w:rsid w:val="53B51901"/>
    <w:rsid w:val="53E144A4"/>
    <w:rsid w:val="53EA0E7E"/>
    <w:rsid w:val="54077C82"/>
    <w:rsid w:val="544E765F"/>
    <w:rsid w:val="54C65448"/>
    <w:rsid w:val="54F226E1"/>
    <w:rsid w:val="55100979"/>
    <w:rsid w:val="55254864"/>
    <w:rsid w:val="558605B8"/>
    <w:rsid w:val="55A27C63"/>
    <w:rsid w:val="55F935FB"/>
    <w:rsid w:val="55FF4536"/>
    <w:rsid w:val="561A7844"/>
    <w:rsid w:val="562A274A"/>
    <w:rsid w:val="567315FF"/>
    <w:rsid w:val="56890E23"/>
    <w:rsid w:val="569F23F4"/>
    <w:rsid w:val="56A1616C"/>
    <w:rsid w:val="56BB6A2E"/>
    <w:rsid w:val="56E85B49"/>
    <w:rsid w:val="579B12CF"/>
    <w:rsid w:val="57BA09D4"/>
    <w:rsid w:val="58254B7B"/>
    <w:rsid w:val="58704048"/>
    <w:rsid w:val="587D49B7"/>
    <w:rsid w:val="58E30CBE"/>
    <w:rsid w:val="58F070CC"/>
    <w:rsid w:val="59F12F67"/>
    <w:rsid w:val="5A1D1FAE"/>
    <w:rsid w:val="5B922527"/>
    <w:rsid w:val="5BED775E"/>
    <w:rsid w:val="5CE2303B"/>
    <w:rsid w:val="5CFA77C7"/>
    <w:rsid w:val="5DE4797B"/>
    <w:rsid w:val="5DF326CD"/>
    <w:rsid w:val="5E905550"/>
    <w:rsid w:val="5EAB402C"/>
    <w:rsid w:val="5EE017FC"/>
    <w:rsid w:val="5F0059FA"/>
    <w:rsid w:val="5F0B0627"/>
    <w:rsid w:val="5F926F9A"/>
    <w:rsid w:val="5FB011CE"/>
    <w:rsid w:val="5FEF7F48"/>
    <w:rsid w:val="60121E89"/>
    <w:rsid w:val="60430294"/>
    <w:rsid w:val="6094289E"/>
    <w:rsid w:val="60C83807"/>
    <w:rsid w:val="60CE4002"/>
    <w:rsid w:val="61404326"/>
    <w:rsid w:val="61711FE5"/>
    <w:rsid w:val="617D1584"/>
    <w:rsid w:val="627110E9"/>
    <w:rsid w:val="628950FE"/>
    <w:rsid w:val="62950184"/>
    <w:rsid w:val="62C456BC"/>
    <w:rsid w:val="62F01A68"/>
    <w:rsid w:val="62F67840"/>
    <w:rsid w:val="632E0D88"/>
    <w:rsid w:val="6367429A"/>
    <w:rsid w:val="63CE60C7"/>
    <w:rsid w:val="64333354"/>
    <w:rsid w:val="646A4041"/>
    <w:rsid w:val="646B101A"/>
    <w:rsid w:val="64805613"/>
    <w:rsid w:val="648C220A"/>
    <w:rsid w:val="65624D19"/>
    <w:rsid w:val="657F3B1C"/>
    <w:rsid w:val="65B35574"/>
    <w:rsid w:val="65D9057D"/>
    <w:rsid w:val="65ED6CD8"/>
    <w:rsid w:val="66065FEC"/>
    <w:rsid w:val="666B5E4F"/>
    <w:rsid w:val="66D93700"/>
    <w:rsid w:val="66F44096"/>
    <w:rsid w:val="672E75A8"/>
    <w:rsid w:val="67A05FCC"/>
    <w:rsid w:val="67CE2B39"/>
    <w:rsid w:val="6832790E"/>
    <w:rsid w:val="68880F3A"/>
    <w:rsid w:val="68993147"/>
    <w:rsid w:val="68CD2DF1"/>
    <w:rsid w:val="68ED5241"/>
    <w:rsid w:val="68F01E2F"/>
    <w:rsid w:val="68F91E38"/>
    <w:rsid w:val="691B1DAE"/>
    <w:rsid w:val="69807E63"/>
    <w:rsid w:val="69955974"/>
    <w:rsid w:val="69A41DA4"/>
    <w:rsid w:val="69DF2DDC"/>
    <w:rsid w:val="69F12B0F"/>
    <w:rsid w:val="6A1C6C2D"/>
    <w:rsid w:val="6A2E5B11"/>
    <w:rsid w:val="6A3749C6"/>
    <w:rsid w:val="6A9F256B"/>
    <w:rsid w:val="6B0D5727"/>
    <w:rsid w:val="6B1B42E7"/>
    <w:rsid w:val="6C0C3C30"/>
    <w:rsid w:val="6C225202"/>
    <w:rsid w:val="6CC85DA9"/>
    <w:rsid w:val="6D073E28"/>
    <w:rsid w:val="6D140FEE"/>
    <w:rsid w:val="6D73269E"/>
    <w:rsid w:val="6D940381"/>
    <w:rsid w:val="6DDE15FC"/>
    <w:rsid w:val="6DE94229"/>
    <w:rsid w:val="6E201C15"/>
    <w:rsid w:val="6E274D51"/>
    <w:rsid w:val="6E501A71"/>
    <w:rsid w:val="6E645FA5"/>
    <w:rsid w:val="6EFE0C72"/>
    <w:rsid w:val="6F60051B"/>
    <w:rsid w:val="701659A0"/>
    <w:rsid w:val="70441BEA"/>
    <w:rsid w:val="707F4EC6"/>
    <w:rsid w:val="70D5493D"/>
    <w:rsid w:val="70E17439"/>
    <w:rsid w:val="716F2C97"/>
    <w:rsid w:val="71C01745"/>
    <w:rsid w:val="71D21478"/>
    <w:rsid w:val="72037883"/>
    <w:rsid w:val="72693B8A"/>
    <w:rsid w:val="726F4F19"/>
    <w:rsid w:val="72712A3F"/>
    <w:rsid w:val="729A3D44"/>
    <w:rsid w:val="73A846EC"/>
    <w:rsid w:val="73BF77DA"/>
    <w:rsid w:val="73C179F6"/>
    <w:rsid w:val="73FB2F08"/>
    <w:rsid w:val="741F68A2"/>
    <w:rsid w:val="743D56C4"/>
    <w:rsid w:val="744321B9"/>
    <w:rsid w:val="749649DF"/>
    <w:rsid w:val="74EC45FF"/>
    <w:rsid w:val="74FD0BD7"/>
    <w:rsid w:val="752C70F1"/>
    <w:rsid w:val="759727BC"/>
    <w:rsid w:val="75AB3189"/>
    <w:rsid w:val="75E76FA0"/>
    <w:rsid w:val="75F96FD3"/>
    <w:rsid w:val="75FB0F9D"/>
    <w:rsid w:val="76285B0A"/>
    <w:rsid w:val="764566BC"/>
    <w:rsid w:val="767B20DE"/>
    <w:rsid w:val="768C03AE"/>
    <w:rsid w:val="77AB254F"/>
    <w:rsid w:val="77E15F71"/>
    <w:rsid w:val="78342545"/>
    <w:rsid w:val="78801C2E"/>
    <w:rsid w:val="7880578A"/>
    <w:rsid w:val="78DA2881"/>
    <w:rsid w:val="78E26444"/>
    <w:rsid w:val="79144724"/>
    <w:rsid w:val="794C237F"/>
    <w:rsid w:val="79C913B2"/>
    <w:rsid w:val="79CD0EA3"/>
    <w:rsid w:val="79EF53C7"/>
    <w:rsid w:val="79FD2662"/>
    <w:rsid w:val="79FE03FD"/>
    <w:rsid w:val="7A173A4F"/>
    <w:rsid w:val="7A8B158A"/>
    <w:rsid w:val="7AA17C39"/>
    <w:rsid w:val="7AB33D92"/>
    <w:rsid w:val="7AC53928"/>
    <w:rsid w:val="7B0E628B"/>
    <w:rsid w:val="7B8C777D"/>
    <w:rsid w:val="7BC938EC"/>
    <w:rsid w:val="7BEF0575"/>
    <w:rsid w:val="7C280612"/>
    <w:rsid w:val="7C727ADF"/>
    <w:rsid w:val="7CB7251E"/>
    <w:rsid w:val="7CEC5AE4"/>
    <w:rsid w:val="7CED7166"/>
    <w:rsid w:val="7D895449"/>
    <w:rsid w:val="7DF804B8"/>
    <w:rsid w:val="7DFD162B"/>
    <w:rsid w:val="7E6B47E6"/>
    <w:rsid w:val="7EA85A3A"/>
    <w:rsid w:val="7ECB797B"/>
    <w:rsid w:val="7F160BF6"/>
    <w:rsid w:val="7F604567"/>
    <w:rsid w:val="7F743B6E"/>
    <w:rsid w:val="7F870480"/>
    <w:rsid w:val="7FCB5E84"/>
    <w:rsid w:val="96579309"/>
    <w:rsid w:val="97ECE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2" w:semiHidden="0"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19"/>
    <w:qFormat/>
    <w:uiPriority w:val="0"/>
    <w:pPr>
      <w:keepNext/>
      <w:keepLines/>
      <w:spacing w:before="380" w:after="380" w:line="560" w:lineRule="exact"/>
      <w:outlineLvl w:val="2"/>
    </w:pPr>
    <w:rPr>
      <w:rFonts w:eastAsia="仿宋_GB2312"/>
      <w:b/>
      <w:bCs/>
      <w:kern w:val="0"/>
      <w:sz w:val="28"/>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index 5"/>
    <w:basedOn w:val="1"/>
    <w:next w:val="1"/>
    <w:qFormat/>
    <w:uiPriority w:val="2"/>
    <w:pPr>
      <w:ind w:left="1680"/>
    </w:pPr>
  </w:style>
  <w:style w:type="paragraph" w:styleId="5">
    <w:name w:val="annotation text"/>
    <w:basedOn w:val="1"/>
    <w:link w:val="20"/>
    <w:semiHidden/>
    <w:qFormat/>
    <w:uiPriority w:val="0"/>
    <w:pPr>
      <w:jc w:val="left"/>
    </w:pPr>
    <w:rPr>
      <w:kern w:val="0"/>
      <w:sz w:val="24"/>
      <w:szCs w:val="24"/>
    </w:rPr>
  </w:style>
  <w:style w:type="paragraph" w:styleId="6">
    <w:name w:val="Body Text"/>
    <w:basedOn w:val="1"/>
    <w:link w:val="36"/>
    <w:qFormat/>
    <w:uiPriority w:val="0"/>
    <w:pPr>
      <w:spacing w:after="120"/>
    </w:pPr>
  </w:style>
  <w:style w:type="paragraph" w:styleId="7">
    <w:name w:val="Balloon Text"/>
    <w:basedOn w:val="1"/>
    <w:semiHidden/>
    <w:qFormat/>
    <w:uiPriority w:val="0"/>
    <w:rPr>
      <w:sz w:val="18"/>
      <w:szCs w:val="18"/>
    </w:rPr>
  </w:style>
  <w:style w:type="paragraph" w:styleId="8">
    <w:name w:val="footer"/>
    <w:basedOn w:val="1"/>
    <w:next w:val="4"/>
    <w:link w:val="21"/>
    <w:unhideWhenUsed/>
    <w:qFormat/>
    <w:uiPriority w:val="0"/>
    <w:pPr>
      <w:tabs>
        <w:tab w:val="center" w:pos="4153"/>
        <w:tab w:val="right" w:pos="8306"/>
      </w:tabs>
      <w:snapToGrid w:val="0"/>
      <w:jc w:val="left"/>
    </w:pPr>
    <w:rPr>
      <w:kern w:val="0"/>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HTML Preformatted"/>
    <w:basedOn w:val="1"/>
    <w:link w:val="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1">
    <w:name w:val="Title"/>
    <w:basedOn w:val="1"/>
    <w:next w:val="1"/>
    <w:link w:val="24"/>
    <w:qFormat/>
    <w:uiPriority w:val="10"/>
    <w:pPr>
      <w:spacing w:before="240" w:after="60"/>
      <w:jc w:val="center"/>
      <w:outlineLvl w:val="0"/>
    </w:pPr>
    <w:rPr>
      <w:rFonts w:ascii="Calibri Light" w:hAnsi="Calibri Light"/>
      <w:b/>
      <w:bCs/>
      <w:sz w:val="32"/>
      <w:szCs w:val="32"/>
    </w:rPr>
  </w:style>
  <w:style w:type="paragraph" w:styleId="12">
    <w:name w:val="annotation subject"/>
    <w:basedOn w:val="5"/>
    <w:next w:val="5"/>
    <w:semiHidden/>
    <w:qFormat/>
    <w:uiPriority w:val="0"/>
    <w:rPr>
      <w:b/>
      <w:bCs/>
      <w:kern w:val="2"/>
      <w:sz w:val="21"/>
      <w:szCs w:val="21"/>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0"/>
  </w:style>
  <w:style w:type="character" w:styleId="17">
    <w:name w:val="annotation reference"/>
    <w:semiHidden/>
    <w:qFormat/>
    <w:uiPriority w:val="0"/>
    <w:rPr>
      <w:sz w:val="21"/>
      <w:szCs w:val="21"/>
    </w:rPr>
  </w:style>
  <w:style w:type="character" w:customStyle="1" w:styleId="18">
    <w:name w:val="标题 1 字符"/>
    <w:link w:val="2"/>
    <w:qFormat/>
    <w:uiPriority w:val="9"/>
    <w:rPr>
      <w:rFonts w:ascii="Times New Roman" w:hAnsi="Times New Roman"/>
      <w:b/>
      <w:bCs/>
      <w:kern w:val="44"/>
      <w:sz w:val="44"/>
      <w:szCs w:val="44"/>
    </w:rPr>
  </w:style>
  <w:style w:type="character" w:customStyle="1" w:styleId="19">
    <w:name w:val="标题 3 字符"/>
    <w:link w:val="3"/>
    <w:qFormat/>
    <w:uiPriority w:val="0"/>
    <w:rPr>
      <w:rFonts w:ascii="Times New Roman" w:hAnsi="Times New Roman" w:eastAsia="仿宋_GB2312"/>
      <w:b/>
      <w:bCs/>
      <w:sz w:val="28"/>
      <w:szCs w:val="32"/>
    </w:rPr>
  </w:style>
  <w:style w:type="character" w:customStyle="1" w:styleId="20">
    <w:name w:val="批注文字 字符"/>
    <w:link w:val="5"/>
    <w:semiHidden/>
    <w:qFormat/>
    <w:uiPriority w:val="0"/>
    <w:rPr>
      <w:rFonts w:ascii="Times New Roman" w:hAnsi="Times New Roman" w:eastAsia="宋体" w:cs="Times New Roman"/>
      <w:kern w:val="0"/>
      <w:sz w:val="24"/>
      <w:szCs w:val="24"/>
    </w:rPr>
  </w:style>
  <w:style w:type="character" w:customStyle="1" w:styleId="21">
    <w:name w:val="页脚 字符"/>
    <w:link w:val="8"/>
    <w:qFormat/>
    <w:uiPriority w:val="0"/>
    <w:rPr>
      <w:sz w:val="18"/>
      <w:szCs w:val="18"/>
    </w:rPr>
  </w:style>
  <w:style w:type="character" w:customStyle="1" w:styleId="22">
    <w:name w:val="页眉 字符"/>
    <w:link w:val="9"/>
    <w:qFormat/>
    <w:uiPriority w:val="99"/>
    <w:rPr>
      <w:sz w:val="18"/>
      <w:szCs w:val="18"/>
    </w:rPr>
  </w:style>
  <w:style w:type="character" w:customStyle="1" w:styleId="23">
    <w:name w:val="HTML 预设格式 字符"/>
    <w:link w:val="10"/>
    <w:semiHidden/>
    <w:qFormat/>
    <w:uiPriority w:val="99"/>
    <w:rPr>
      <w:rFonts w:ascii="宋体" w:hAnsi="宋体" w:cs="宋体"/>
      <w:sz w:val="24"/>
      <w:szCs w:val="24"/>
    </w:rPr>
  </w:style>
  <w:style w:type="character" w:customStyle="1" w:styleId="24">
    <w:name w:val="标题 字符"/>
    <w:link w:val="11"/>
    <w:qFormat/>
    <w:uiPriority w:val="10"/>
    <w:rPr>
      <w:rFonts w:ascii="Calibri Light" w:hAnsi="Calibri Light" w:cs="Times New Roman"/>
      <w:b/>
      <w:bCs/>
      <w:kern w:val="2"/>
      <w:sz w:val="32"/>
      <w:szCs w:val="32"/>
    </w:rPr>
  </w:style>
  <w:style w:type="paragraph" w:customStyle="1" w:styleId="25">
    <w:name w:val="正文首行缩进1"/>
    <w:basedOn w:val="6"/>
    <w:qFormat/>
    <w:uiPriority w:val="0"/>
    <w:pPr>
      <w:spacing w:line="360" w:lineRule="auto"/>
      <w:ind w:firstLine="420" w:firstLineChars="100"/>
    </w:pPr>
    <w:rPr>
      <w:rFonts w:ascii="微软雅黑" w:hAnsi="微软雅黑" w:eastAsia="微软雅黑" w:cs="微软雅黑"/>
    </w:rPr>
  </w:style>
  <w:style w:type="character" w:customStyle="1" w:styleId="26">
    <w:name w:val="无间隔 字符"/>
    <w:link w:val="27"/>
    <w:qFormat/>
    <w:uiPriority w:val="1"/>
    <w:rPr>
      <w:sz w:val="22"/>
      <w:szCs w:val="22"/>
      <w:lang w:val="en-US" w:eastAsia="zh-CN" w:bidi="ar-SA"/>
    </w:rPr>
  </w:style>
  <w:style w:type="paragraph" w:styleId="27">
    <w:name w:val="No Spacing"/>
    <w:link w:val="26"/>
    <w:qFormat/>
    <w:uiPriority w:val="1"/>
    <w:rPr>
      <w:rFonts w:ascii="Times New Roman" w:hAnsi="Times New Roman" w:eastAsia="宋体" w:cs="Times New Roman"/>
      <w:sz w:val="22"/>
      <w:szCs w:val="22"/>
      <w:lang w:val="en-US" w:eastAsia="zh-CN" w:bidi="ar-SA"/>
    </w:rPr>
  </w:style>
  <w:style w:type="character" w:customStyle="1" w:styleId="28">
    <w:name w:val="5-内文 Char"/>
    <w:link w:val="29"/>
    <w:qFormat/>
    <w:locked/>
    <w:uiPriority w:val="0"/>
    <w:rPr>
      <w:rFonts w:ascii="Times New Roman" w:hAnsi="Times New Roman" w:eastAsia="仿宋_GB2312" w:cs="Times New Roman"/>
      <w:sz w:val="28"/>
      <w:szCs w:val="20"/>
    </w:rPr>
  </w:style>
  <w:style w:type="paragraph" w:customStyle="1" w:styleId="29">
    <w:name w:val="5-内文"/>
    <w:basedOn w:val="1"/>
    <w:link w:val="28"/>
    <w:qFormat/>
    <w:uiPriority w:val="0"/>
    <w:pPr>
      <w:spacing w:beforeLines="25" w:afterLines="25" w:line="300" w:lineRule="auto"/>
      <w:ind w:firstLine="200" w:firstLineChars="200"/>
    </w:pPr>
    <w:rPr>
      <w:rFonts w:eastAsia="仿宋_GB2312"/>
      <w:kern w:val="0"/>
      <w:sz w:val="28"/>
      <w:szCs w:val="20"/>
    </w:rPr>
  </w:style>
  <w:style w:type="paragraph" w:customStyle="1" w:styleId="30">
    <w:name w:val="_Style 3"/>
    <w:basedOn w:val="1"/>
    <w:qFormat/>
    <w:uiPriority w:val="0"/>
    <w:pPr>
      <w:ind w:firstLine="420" w:firstLineChars="200"/>
    </w:pPr>
  </w:style>
  <w:style w:type="paragraph" w:customStyle="1" w:styleId="31">
    <w:name w:val="列出段落1"/>
    <w:basedOn w:val="1"/>
    <w:qFormat/>
    <w:uiPriority w:val="99"/>
    <w:pPr>
      <w:ind w:firstLine="420" w:firstLineChars="200"/>
    </w:pPr>
    <w:rPr>
      <w:rFonts w:ascii="Calibri" w:hAnsi="Calibri" w:cs="Calibri"/>
    </w:rPr>
  </w:style>
  <w:style w:type="paragraph" w:customStyle="1" w:styleId="32">
    <w:name w:val="_Style 6"/>
    <w:basedOn w:val="1"/>
    <w:qFormat/>
    <w:uiPriority w:val="34"/>
    <w:pPr>
      <w:ind w:firstLine="420" w:firstLineChars="200"/>
    </w:pPr>
  </w:style>
  <w:style w:type="paragraph" w:customStyle="1" w:styleId="33">
    <w:name w:val="列出段落"/>
    <w:basedOn w:val="1"/>
    <w:qFormat/>
    <w:uiPriority w:val="34"/>
    <w:pPr>
      <w:ind w:firstLine="420" w:firstLineChars="200"/>
    </w:pPr>
  </w:style>
  <w:style w:type="paragraph" w:customStyle="1" w:styleId="34">
    <w:name w:val="_Style 2"/>
    <w:basedOn w:val="1"/>
    <w:qFormat/>
    <w:uiPriority w:val="34"/>
    <w:pPr>
      <w:ind w:firstLine="420" w:firstLineChars="200"/>
    </w:pPr>
    <w:rPr>
      <w:rFonts w:ascii="Calibri" w:hAnsi="Calibri"/>
      <w:szCs w:val="22"/>
    </w:rPr>
  </w:style>
  <w:style w:type="table" w:customStyle="1" w:styleId="35">
    <w:name w:val="Table Normal"/>
    <w:basedOn w:val="13"/>
    <w:qFormat/>
    <w:uiPriority w:val="0"/>
    <w:rPr>
      <w:rFonts w:eastAsia="Times New Roman"/>
    </w:rPr>
    <w:tblPr>
      <w:tblCellMar>
        <w:left w:w="0" w:type="dxa"/>
        <w:right w:w="0" w:type="dxa"/>
      </w:tblCellMar>
    </w:tblPr>
  </w:style>
  <w:style w:type="character" w:customStyle="1" w:styleId="36">
    <w:name w:val="正文文本 字符"/>
    <w:basedOn w:val="15"/>
    <w:link w:val="6"/>
    <w:qFormat/>
    <w:uiPriority w:val="0"/>
    <w:rPr>
      <w:kern w:val="2"/>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57FE0-5A44-41E9-881F-0B3040DA3942}">
  <ds:schemaRefs/>
</ds:datastoreItem>
</file>

<file path=docProps/app.xml><?xml version="1.0" encoding="utf-8"?>
<Properties xmlns="http://schemas.openxmlformats.org/officeDocument/2006/extended-properties" xmlns:vt="http://schemas.openxmlformats.org/officeDocument/2006/docPropsVTypes">
  <Template>Normal.dotm</Template>
  <Pages>26</Pages>
  <Words>5552</Words>
  <Characters>6710</Characters>
  <Lines>102</Lines>
  <Paragraphs>28</Paragraphs>
  <TotalTime>8</TotalTime>
  <ScaleCrop>false</ScaleCrop>
  <LinksUpToDate>false</LinksUpToDate>
  <CharactersWithSpaces>6750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2025-11-18T06:50:00Z</dcterms:created>
  <dc:creator>官小军</dc:creator>
  <cp:lastModifiedBy>李恬 </cp:lastModifiedBy>
  <cp:lastPrinted>2016-01-17T00:27:00Z</cp:lastPrinted>
  <dcterms:modified xsi:type="dcterms:W3CDTF">2026-10-21T11:45:17Z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F3B893A687BF4852BEAB5EAD35A885C3_13</vt:lpwstr>
  </property>
  <property fmtid="{D5CDD505-2E9C-101B-9397-08002B2CF9AE}" pid="4" name="KSOTemplateDocerSaveRecord">
    <vt:lpwstr>eyJoZGlkIjoiMjY3MjgxNTc2NTBmZGEyZDc3ODk5MmE0MDY2OTY4YWMiLCJ1c2VySWQiOiI1Mjk4NDU0OTcifQ==</vt:lpwstr>
  </property>
</Properties>
</file>