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70077">
      <w:pPr>
        <w:snapToGrid w:val="0"/>
        <w:spacing w:line="540" w:lineRule="exact"/>
        <w:jc w:val="center"/>
        <w:rPr>
          <w:rFonts w:hint="eastAsia" w:ascii="Arial Narrow" w:hAnsi="黑体" w:eastAsia="黑体" w:cs="宋体"/>
          <w:b/>
          <w:sz w:val="36"/>
          <w:szCs w:val="36"/>
        </w:rPr>
      </w:pPr>
      <w:r>
        <w:rPr>
          <w:rFonts w:hint="eastAsia" w:ascii="Arial Narrow" w:hAnsi="黑体" w:eastAsia="黑体" w:cs="宋体"/>
          <w:b/>
          <w:sz w:val="36"/>
          <w:szCs w:val="36"/>
        </w:rPr>
        <w:t>202</w:t>
      </w:r>
      <w:r>
        <w:rPr>
          <w:rFonts w:hint="eastAsia" w:ascii="Arial Narrow" w:hAnsi="黑体" w:eastAsia="黑体" w:cs="宋体"/>
          <w:b/>
          <w:sz w:val="36"/>
          <w:szCs w:val="36"/>
          <w:lang w:val="en-US" w:eastAsia="zh-CN"/>
        </w:rPr>
        <w:t>6</w:t>
      </w:r>
      <w:r>
        <w:rPr>
          <w:rFonts w:hint="eastAsia" w:ascii="Arial Narrow" w:hAnsi="黑体" w:eastAsia="黑体" w:cs="宋体"/>
          <w:b/>
          <w:sz w:val="36"/>
          <w:szCs w:val="36"/>
        </w:rPr>
        <w:t>年</w:t>
      </w:r>
      <w:r>
        <w:rPr>
          <w:rFonts w:hint="eastAsia" w:ascii="Arial Narrow" w:hAnsi="黑体" w:eastAsia="黑体" w:cs="宋体"/>
          <w:b/>
          <w:sz w:val="36"/>
          <w:szCs w:val="36"/>
          <w:lang w:val="en-US" w:eastAsia="zh-CN"/>
        </w:rPr>
        <w:t>海南省职业院校技能大赛</w:t>
      </w:r>
      <w:r>
        <w:rPr>
          <w:rFonts w:hint="eastAsia" w:ascii="Arial Narrow" w:hAnsi="黑体" w:eastAsia="黑体" w:cs="宋体"/>
          <w:b/>
          <w:sz w:val="36"/>
          <w:szCs w:val="36"/>
        </w:rPr>
        <w:t>直播</w:t>
      </w:r>
      <w:r>
        <w:rPr>
          <w:rFonts w:hint="eastAsia" w:ascii="Arial Narrow" w:hAnsi="黑体" w:eastAsia="黑体" w:cs="宋体"/>
          <w:b/>
          <w:sz w:val="36"/>
          <w:szCs w:val="36"/>
          <w:lang w:val="en-US" w:eastAsia="zh-CN"/>
        </w:rPr>
        <w:t>电商</w:t>
      </w:r>
      <w:r>
        <w:rPr>
          <w:rFonts w:hint="eastAsia" w:ascii="Arial Narrow" w:hAnsi="黑体" w:eastAsia="黑体" w:cs="宋体"/>
          <w:b/>
          <w:sz w:val="36"/>
          <w:szCs w:val="36"/>
        </w:rPr>
        <w:t>赛项规程</w:t>
      </w:r>
    </w:p>
    <w:p w14:paraId="6F3BC7A5">
      <w:pPr>
        <w:spacing w:line="560" w:lineRule="exact"/>
        <w:ind w:firstLine="200"/>
        <w:rPr>
          <w:rFonts w:ascii="仿宋_GB2312" w:hAnsi="黑体" w:eastAsia="仿宋_GB2312" w:cs="黑体"/>
          <w:b/>
          <w:bCs/>
          <w:sz w:val="28"/>
          <w:szCs w:val="28"/>
        </w:rPr>
      </w:pPr>
    </w:p>
    <w:p w14:paraId="5627C06A">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一、赛项信息</w:t>
      </w:r>
    </w:p>
    <w:p w14:paraId="4430DBF3">
      <w:pPr>
        <w:spacing w:line="560" w:lineRule="exact"/>
        <w:ind w:firstLine="560" w:firstLineChars="200"/>
        <w:rPr>
          <w:rFonts w:ascii="Arial Narrow" w:hAnsi="Arial Narrow" w:eastAsia="仿宋_GB2312" w:cs="宋体"/>
          <w:sz w:val="28"/>
          <w:szCs w:val="28"/>
          <w:u w:val="single"/>
        </w:rPr>
      </w:pPr>
      <w:r>
        <w:rPr>
          <w:rFonts w:hint="eastAsia" w:ascii="Arial Narrow" w:hAnsi="Arial Narrow" w:eastAsia="仿宋_GB2312" w:cs="宋体"/>
          <w:sz w:val="28"/>
          <w:szCs w:val="28"/>
        </w:rPr>
        <w:t>赛项名称：直播电商</w:t>
      </w:r>
    </w:p>
    <w:p w14:paraId="31B0C7E3">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二、竞赛目的</w:t>
      </w:r>
    </w:p>
    <w:p w14:paraId="01E558FE">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本赛项紧密对接海南省自贸港建设对高端直播电商运营与策划人才的需求，坚持立德树人，以国家职业标准《互联网营销师（直播销售员）》（三级）为核心依据，</w:t>
      </w:r>
      <w:r>
        <w:rPr>
          <w:rFonts w:hint="eastAsia" w:ascii="仿宋_GB2312" w:hAnsi="仿宋" w:eastAsia="仿宋_GB2312" w:cs="仿宋"/>
          <w:kern w:val="0"/>
          <w:sz w:val="28"/>
          <w:szCs w:val="28"/>
        </w:rPr>
        <w:t>整合数字商业领域产业、教育等资源，</w:t>
      </w:r>
      <w:r>
        <w:rPr>
          <w:rFonts w:hint="eastAsia" w:ascii="仿宋_GB2312" w:hAnsi="仿宋" w:eastAsia="仿宋_GB2312" w:cs="仿宋"/>
          <w:kern w:val="0"/>
          <w:sz w:val="28"/>
          <w:szCs w:val="28"/>
          <w:lang w:val="en-US" w:eastAsia="zh-CN"/>
        </w:rPr>
        <w:t>旨在通过竞赛</w:t>
      </w:r>
      <w:r>
        <w:rPr>
          <w:rFonts w:hint="eastAsia" w:ascii="仿宋_GB2312" w:hAnsi="仿宋" w:eastAsia="仿宋_GB2312" w:cs="仿宋"/>
          <w:kern w:val="0"/>
          <w:sz w:val="28"/>
          <w:szCs w:val="28"/>
        </w:rPr>
        <w:t>达到以赛促教</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以赛促学</w:t>
      </w:r>
      <w:r>
        <w:rPr>
          <w:rFonts w:hint="eastAsia" w:ascii="仿宋_GB2312" w:hAnsi="仿宋" w:eastAsia="仿宋_GB2312" w:cs="仿宋"/>
          <w:kern w:val="0"/>
          <w:sz w:val="28"/>
          <w:szCs w:val="28"/>
          <w:lang w:eastAsia="zh-CN"/>
        </w:rPr>
        <w:t>的目标。</w:t>
      </w:r>
      <w:r>
        <w:rPr>
          <w:rFonts w:hint="eastAsia" w:ascii="仿宋_GB2312" w:hAnsi="仿宋" w:eastAsia="仿宋_GB2312" w:cs="仿宋"/>
          <w:kern w:val="0"/>
          <w:sz w:val="28"/>
          <w:szCs w:val="28"/>
        </w:rPr>
        <w:t>促进学校专业建设，提升教学质量，创新教学模式，为产业升级提供人力支撑和智力支撑，推动院校人才培养与产业需求无缝对接，</w:t>
      </w:r>
      <w:r>
        <w:rPr>
          <w:rFonts w:hint="eastAsia" w:ascii="仿宋_GB2312" w:hAnsi="仿宋" w:eastAsia="仿宋_GB2312" w:cs="仿宋"/>
          <w:kern w:val="0"/>
          <w:sz w:val="28"/>
          <w:szCs w:val="28"/>
          <w:lang w:val="en-US" w:eastAsia="zh-CN"/>
        </w:rPr>
        <w:t>推动产业发展，</w:t>
      </w:r>
      <w:r>
        <w:rPr>
          <w:rFonts w:hint="eastAsia" w:ascii="仿宋_GB2312" w:hAnsi="仿宋" w:eastAsia="仿宋_GB2312" w:cs="仿宋"/>
          <w:kern w:val="0"/>
          <w:sz w:val="28"/>
          <w:szCs w:val="28"/>
        </w:rPr>
        <w:t>更好地服务经济社会发展。</w:t>
      </w:r>
    </w:p>
    <w:p w14:paraId="12EB05C2">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三、竞赛内容</w:t>
      </w:r>
    </w:p>
    <w:p w14:paraId="2D59923B">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依据国家职业技能标准《互联网营销师（直播销售员）》（三级/高级工，职业编码：4-01-02-07）中的技能要求和相关知识要求，</w:t>
      </w:r>
      <w:r>
        <w:rPr>
          <w:rFonts w:hint="eastAsia" w:ascii="仿宋_GB2312" w:hAnsi="仿宋" w:eastAsia="仿宋_GB2312" w:cs="仿宋"/>
          <w:kern w:val="0"/>
          <w:sz w:val="28"/>
          <w:szCs w:val="28"/>
        </w:rPr>
        <w:t>考核参赛选手的专业核心能力</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直播电商策划、直播准备、直播推广、直播实施、直播数据分析等</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以及礼仪规范、服务意识、合规意识、风险意识以及团队协作意识等职业素养。</w:t>
      </w:r>
    </w:p>
    <w:p w14:paraId="0BB3162D">
      <w:pPr>
        <w:snapToGrid w:val="0"/>
        <w:spacing w:line="560" w:lineRule="exact"/>
        <w:ind w:firstLine="560" w:firstLineChars="200"/>
        <w:rPr>
          <w:rFonts w:hint="default" w:ascii="仿宋_GB2312" w:hAnsi="仿宋" w:eastAsia="仿宋_GB2312" w:cs="仿宋"/>
          <w:kern w:val="0"/>
          <w:sz w:val="28"/>
          <w:szCs w:val="28"/>
          <w:lang w:val="en-US" w:eastAsia="zh-CN"/>
        </w:rPr>
      </w:pPr>
      <w:r>
        <w:rPr>
          <w:rFonts w:hint="eastAsia" w:ascii="仿宋_GB2312" w:hAnsi="仿宋" w:eastAsia="仿宋_GB2312" w:cs="仿宋"/>
          <w:kern w:val="0"/>
          <w:sz w:val="28"/>
          <w:szCs w:val="28"/>
        </w:rPr>
        <w:t>要求参赛选手在规定时间内在给定的企业经营情境下，根据情境要求，完成直播商品管理、直播促销管理、直播内容策划、直播推广策划、直播间装修、直播销售、直播互动、直播数据分析。</w:t>
      </w:r>
      <w:r>
        <w:rPr>
          <w:rFonts w:hint="eastAsia" w:ascii="仿宋_GB2312" w:hAnsi="仿宋" w:eastAsia="仿宋_GB2312" w:cs="仿宋"/>
          <w:kern w:val="0"/>
          <w:sz w:val="28"/>
          <w:szCs w:val="28"/>
          <w:lang w:val="en-US" w:eastAsia="zh-CN"/>
        </w:rPr>
        <w:t>完成直播复盘PPT 设计，并使用现场制作的PPT进行展示讲解。</w:t>
      </w:r>
    </w:p>
    <w:p w14:paraId="47F1461B">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赛项竞赛形式为</w:t>
      </w:r>
      <w:r>
        <w:rPr>
          <w:rFonts w:hint="eastAsia" w:ascii="仿宋_GB2312" w:hAnsi="仿宋" w:eastAsia="仿宋_GB2312" w:cs="仿宋"/>
          <w:kern w:val="0"/>
          <w:sz w:val="28"/>
          <w:szCs w:val="28"/>
          <w:lang w:val="en-US" w:eastAsia="zh-CN"/>
        </w:rPr>
        <w:t>系统操作</w:t>
      </w:r>
      <w:r>
        <w:rPr>
          <w:rFonts w:hint="eastAsia" w:ascii="仿宋_GB2312" w:hAnsi="仿宋" w:eastAsia="仿宋_GB2312" w:cs="仿宋"/>
          <w:kern w:val="0"/>
          <w:sz w:val="28"/>
          <w:szCs w:val="28"/>
        </w:rPr>
        <w:t>竞赛</w:t>
      </w:r>
      <w:r>
        <w:rPr>
          <w:rFonts w:hint="eastAsia" w:ascii="仿宋_GB2312" w:hAnsi="仿宋" w:eastAsia="仿宋_GB2312" w:cs="仿宋"/>
          <w:kern w:val="0"/>
          <w:sz w:val="28"/>
          <w:szCs w:val="28"/>
          <w:lang w:val="en-US" w:eastAsia="zh-CN"/>
        </w:rPr>
        <w:t>加展示讲解</w:t>
      </w:r>
      <w:r>
        <w:rPr>
          <w:rFonts w:hint="eastAsia" w:ascii="仿宋_GB2312" w:hAnsi="仿宋" w:eastAsia="仿宋_GB2312" w:cs="仿宋"/>
          <w:kern w:val="0"/>
          <w:sz w:val="28"/>
          <w:szCs w:val="28"/>
        </w:rPr>
        <w:t>，可开启</w:t>
      </w:r>
      <w:r>
        <w:rPr>
          <w:rFonts w:hint="eastAsia" w:ascii="仿宋_GB2312" w:hAnsi="仿宋" w:eastAsia="仿宋_GB2312" w:cs="仿宋"/>
          <w:kern w:val="0"/>
          <w:sz w:val="28"/>
          <w:szCs w:val="28"/>
          <w:lang w:val="en-US" w:eastAsia="zh-CN"/>
        </w:rPr>
        <w:t>4</w:t>
      </w:r>
      <w:r>
        <w:rPr>
          <w:rFonts w:hint="eastAsia" w:ascii="仿宋_GB2312" w:hAnsi="仿宋" w:eastAsia="仿宋_GB2312" w:cs="仿宋"/>
          <w:kern w:val="0"/>
          <w:sz w:val="28"/>
          <w:szCs w:val="28"/>
        </w:rPr>
        <w:t>台电脑。</w:t>
      </w:r>
    </w:p>
    <w:p w14:paraId="7A0A6724">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系统操作</w:t>
      </w:r>
      <w:r>
        <w:rPr>
          <w:rFonts w:hint="eastAsia" w:ascii="仿宋_GB2312" w:hAnsi="仿宋" w:eastAsia="仿宋_GB2312" w:cs="仿宋"/>
          <w:kern w:val="0"/>
          <w:sz w:val="28"/>
          <w:szCs w:val="28"/>
        </w:rPr>
        <w:t>竞赛时间为</w:t>
      </w: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rPr>
        <w:t>小时</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模块时间为倒计时，结束后不可作答。</w:t>
      </w:r>
    </w:p>
    <w:p w14:paraId="33E52FAA">
      <w:pPr>
        <w:snapToGrid w:val="0"/>
        <w:spacing w:line="560" w:lineRule="exact"/>
        <w:ind w:firstLine="560" w:firstLineChars="200"/>
        <w:rPr>
          <w:rFonts w:hint="eastAsia" w:ascii="仿宋_GB2312" w:hAnsi="仿宋" w:eastAsia="仿宋_GB2312" w:cs="仿宋"/>
          <w:kern w:val="0"/>
          <w:sz w:val="28"/>
          <w:szCs w:val="28"/>
          <w:lang w:eastAsia="zh-CN"/>
        </w:rPr>
      </w:pPr>
      <w:r>
        <w:rPr>
          <w:rFonts w:hint="eastAsia" w:ascii="仿宋_GB2312" w:hAnsi="仿宋" w:eastAsia="仿宋_GB2312" w:cs="仿宋"/>
          <w:kern w:val="0"/>
          <w:sz w:val="28"/>
          <w:szCs w:val="28"/>
          <w:lang w:val="en-US" w:eastAsia="zh-CN"/>
        </w:rPr>
        <w:t>参赛团队</w:t>
      </w:r>
      <w:r>
        <w:rPr>
          <w:rFonts w:hint="eastAsia" w:ascii="仿宋_GB2312" w:hAnsi="仿宋" w:eastAsia="仿宋_GB2312" w:cs="仿宋"/>
          <w:kern w:val="0"/>
          <w:sz w:val="28"/>
          <w:szCs w:val="28"/>
        </w:rPr>
        <w:t>成绩=实操</w:t>
      </w:r>
      <w:r>
        <w:rPr>
          <w:rFonts w:hint="eastAsia" w:ascii="仿宋_GB2312" w:hAnsi="仿宋" w:eastAsia="仿宋_GB2312" w:cs="仿宋"/>
          <w:kern w:val="0"/>
          <w:sz w:val="28"/>
          <w:szCs w:val="28"/>
          <w:lang w:val="en-US" w:eastAsia="zh-CN"/>
        </w:rPr>
        <w:t>成绩</w:t>
      </w:r>
      <w:r>
        <w:rPr>
          <w:rFonts w:hint="eastAsia" w:ascii="仿宋_GB2312" w:hAnsi="仿宋" w:eastAsia="仿宋_GB2312" w:cs="仿宋"/>
          <w:kern w:val="0"/>
          <w:sz w:val="28"/>
          <w:szCs w:val="28"/>
        </w:rPr>
        <w:t>×</w:t>
      </w:r>
      <w:r>
        <w:rPr>
          <w:rFonts w:hint="eastAsia" w:ascii="仿宋_GB2312" w:hAnsi="仿宋" w:eastAsia="仿宋_GB2312" w:cs="仿宋"/>
          <w:kern w:val="0"/>
          <w:sz w:val="28"/>
          <w:szCs w:val="28"/>
          <w:lang w:val="en-US" w:eastAsia="zh-CN"/>
        </w:rPr>
        <w:t>80%+展示讲解×20%</w:t>
      </w:r>
      <w:r>
        <w:rPr>
          <w:rFonts w:hint="eastAsia" w:ascii="仿宋_GB2312" w:hAnsi="仿宋" w:eastAsia="仿宋_GB2312" w:cs="仿宋"/>
          <w:kern w:val="0"/>
          <w:sz w:val="28"/>
          <w:szCs w:val="28"/>
          <w:lang w:eastAsia="zh-CN"/>
        </w:rPr>
        <w:t>。</w:t>
      </w:r>
    </w:p>
    <w:p w14:paraId="36EA2175">
      <w:pPr>
        <w:spacing w:line="560" w:lineRule="atLeas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四、竞赛方式</w:t>
      </w:r>
    </w:p>
    <w:p w14:paraId="60B276A6">
      <w:pPr>
        <w:snapToGrid w:val="0"/>
        <w:spacing w:line="560" w:lineRule="exact"/>
        <w:ind w:firstLine="560" w:firstLineChars="200"/>
        <w:jc w:val="left"/>
        <w:rPr>
          <w:rFonts w:hint="eastAsia" w:ascii="仿宋_GB2312" w:hAnsi="仿宋" w:eastAsia="仿宋_GB2312" w:cs="仿宋"/>
          <w:kern w:val="0"/>
          <w:sz w:val="28"/>
          <w:szCs w:val="28"/>
          <w:lang w:val="en-US" w:eastAsia="zh-CN"/>
        </w:rPr>
      </w:pPr>
      <w:r>
        <w:rPr>
          <w:rFonts w:hint="eastAsia" w:ascii="仿宋_GB2312" w:hAnsi="仿宋" w:eastAsia="仿宋_GB2312" w:cs="仿宋"/>
          <w:kern w:val="0"/>
          <w:sz w:val="28"/>
          <w:szCs w:val="28"/>
        </w:rPr>
        <w:t>本赛项为</w:t>
      </w:r>
      <w:r>
        <w:rPr>
          <w:rFonts w:hint="eastAsia" w:ascii="仿宋_GB2312" w:hAnsi="仿宋" w:eastAsia="仿宋_GB2312" w:cs="仿宋"/>
          <w:kern w:val="0"/>
          <w:sz w:val="28"/>
          <w:szCs w:val="28"/>
          <w:lang w:val="en-US" w:eastAsia="zh-CN"/>
        </w:rPr>
        <w:t>团队</w:t>
      </w:r>
      <w:r>
        <w:rPr>
          <w:rFonts w:hint="eastAsia" w:ascii="仿宋_GB2312" w:hAnsi="仿宋" w:eastAsia="仿宋_GB2312" w:cs="仿宋"/>
          <w:kern w:val="0"/>
          <w:sz w:val="28"/>
          <w:szCs w:val="28"/>
        </w:rPr>
        <w:t>赛</w:t>
      </w:r>
      <w:r>
        <w:rPr>
          <w:rFonts w:hint="eastAsia" w:ascii="仿宋_GB2312" w:hAnsi="仿宋" w:eastAsia="仿宋_GB2312" w:cs="仿宋"/>
          <w:kern w:val="0"/>
          <w:sz w:val="28"/>
          <w:szCs w:val="28"/>
          <w:lang w:eastAsia="zh-CN"/>
        </w:rPr>
        <w:t>。</w:t>
      </w:r>
    </w:p>
    <w:p w14:paraId="259E731F">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五、竞赛流程</w:t>
      </w:r>
    </w:p>
    <w:tbl>
      <w:tblPr>
        <w:tblStyle w:val="1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2084"/>
        <w:gridCol w:w="2617"/>
        <w:gridCol w:w="1904"/>
        <w:gridCol w:w="1418"/>
      </w:tblGrid>
      <w:tr w14:paraId="70C46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tcBorders>
              <w:top w:val="single" w:color="auto" w:sz="4" w:space="0"/>
              <w:left w:val="single" w:color="auto" w:sz="4" w:space="0"/>
              <w:bottom w:val="single" w:color="auto" w:sz="4" w:space="0"/>
              <w:right w:val="single" w:color="auto" w:sz="4" w:space="0"/>
            </w:tcBorders>
            <w:vAlign w:val="center"/>
          </w:tcPr>
          <w:p w14:paraId="069EFCC0">
            <w:pPr>
              <w:pStyle w:val="5"/>
              <w:jc w:val="center"/>
              <w:rPr>
                <w:rFonts w:hint="eastAsia" w:ascii="仿宋" w:hAnsi="仿宋" w:eastAsia="仿宋" w:cs="仿宋"/>
                <w:sz w:val="18"/>
                <w:szCs w:val="18"/>
              </w:rPr>
            </w:pPr>
            <w:r>
              <w:rPr>
                <w:rFonts w:hint="eastAsia" w:ascii="仿宋" w:hAnsi="仿宋" w:eastAsia="仿宋" w:cs="仿宋"/>
                <w:sz w:val="18"/>
                <w:szCs w:val="18"/>
              </w:rPr>
              <w:t>日期</w:t>
            </w:r>
          </w:p>
        </w:tc>
        <w:tc>
          <w:tcPr>
            <w:tcW w:w="2084" w:type="dxa"/>
            <w:tcBorders>
              <w:top w:val="single" w:color="auto" w:sz="4" w:space="0"/>
              <w:left w:val="single" w:color="auto" w:sz="4" w:space="0"/>
              <w:bottom w:val="single" w:color="auto" w:sz="4" w:space="0"/>
              <w:right w:val="single" w:color="auto" w:sz="4" w:space="0"/>
            </w:tcBorders>
            <w:vAlign w:val="center"/>
          </w:tcPr>
          <w:p w14:paraId="24EF9F12">
            <w:pPr>
              <w:pStyle w:val="5"/>
              <w:jc w:val="center"/>
              <w:rPr>
                <w:rFonts w:hint="eastAsia" w:ascii="仿宋" w:hAnsi="仿宋" w:eastAsia="仿宋" w:cs="仿宋"/>
                <w:sz w:val="18"/>
                <w:szCs w:val="18"/>
              </w:rPr>
            </w:pPr>
            <w:r>
              <w:rPr>
                <w:rFonts w:hint="eastAsia" w:ascii="仿宋" w:hAnsi="仿宋" w:eastAsia="仿宋" w:cs="仿宋"/>
                <w:sz w:val="18"/>
                <w:szCs w:val="18"/>
              </w:rPr>
              <w:t>时间</w:t>
            </w:r>
          </w:p>
        </w:tc>
        <w:tc>
          <w:tcPr>
            <w:tcW w:w="2617" w:type="dxa"/>
            <w:tcBorders>
              <w:top w:val="single" w:color="auto" w:sz="4" w:space="0"/>
              <w:left w:val="single" w:color="auto" w:sz="4" w:space="0"/>
              <w:bottom w:val="single" w:color="auto" w:sz="4" w:space="0"/>
              <w:right w:val="single" w:color="auto" w:sz="4" w:space="0"/>
            </w:tcBorders>
            <w:vAlign w:val="center"/>
          </w:tcPr>
          <w:p w14:paraId="52F318FB">
            <w:pPr>
              <w:pStyle w:val="5"/>
              <w:jc w:val="center"/>
              <w:rPr>
                <w:rFonts w:hint="eastAsia" w:ascii="仿宋" w:hAnsi="仿宋" w:eastAsia="仿宋" w:cs="仿宋"/>
                <w:sz w:val="18"/>
                <w:szCs w:val="18"/>
              </w:rPr>
            </w:pPr>
            <w:r>
              <w:rPr>
                <w:rFonts w:hint="eastAsia" w:ascii="仿宋" w:hAnsi="仿宋" w:eastAsia="仿宋" w:cs="仿宋"/>
                <w:sz w:val="18"/>
                <w:szCs w:val="18"/>
              </w:rPr>
              <w:t>事项</w:t>
            </w:r>
          </w:p>
        </w:tc>
        <w:tc>
          <w:tcPr>
            <w:tcW w:w="1904" w:type="dxa"/>
            <w:tcBorders>
              <w:top w:val="single" w:color="auto" w:sz="4" w:space="0"/>
              <w:left w:val="single" w:color="auto" w:sz="4" w:space="0"/>
              <w:bottom w:val="single" w:color="auto" w:sz="4" w:space="0"/>
              <w:right w:val="single" w:color="auto" w:sz="4" w:space="0"/>
            </w:tcBorders>
            <w:vAlign w:val="center"/>
          </w:tcPr>
          <w:p w14:paraId="6FBF9728">
            <w:pPr>
              <w:pStyle w:val="5"/>
              <w:jc w:val="center"/>
              <w:rPr>
                <w:rFonts w:hint="eastAsia" w:ascii="仿宋" w:hAnsi="仿宋" w:eastAsia="仿宋" w:cs="仿宋"/>
                <w:sz w:val="18"/>
                <w:szCs w:val="18"/>
              </w:rPr>
            </w:pPr>
            <w:r>
              <w:rPr>
                <w:rFonts w:hint="eastAsia" w:ascii="仿宋" w:hAnsi="仿宋" w:eastAsia="仿宋" w:cs="仿宋"/>
                <w:sz w:val="18"/>
                <w:szCs w:val="18"/>
              </w:rPr>
              <w:t>参加人员</w:t>
            </w:r>
          </w:p>
        </w:tc>
        <w:tc>
          <w:tcPr>
            <w:tcW w:w="1418" w:type="dxa"/>
            <w:tcBorders>
              <w:top w:val="single" w:color="auto" w:sz="4" w:space="0"/>
              <w:left w:val="single" w:color="auto" w:sz="4" w:space="0"/>
              <w:bottom w:val="single" w:color="auto" w:sz="4" w:space="0"/>
              <w:right w:val="single" w:color="auto" w:sz="4" w:space="0"/>
            </w:tcBorders>
            <w:vAlign w:val="center"/>
          </w:tcPr>
          <w:p w14:paraId="740833FD">
            <w:pPr>
              <w:pStyle w:val="5"/>
              <w:jc w:val="center"/>
              <w:rPr>
                <w:rFonts w:hint="eastAsia" w:ascii="仿宋" w:hAnsi="仿宋" w:eastAsia="仿宋" w:cs="仿宋"/>
                <w:sz w:val="18"/>
                <w:szCs w:val="18"/>
              </w:rPr>
            </w:pPr>
            <w:r>
              <w:rPr>
                <w:rFonts w:hint="eastAsia" w:ascii="仿宋" w:hAnsi="仿宋" w:eastAsia="仿宋" w:cs="仿宋"/>
                <w:sz w:val="18"/>
                <w:szCs w:val="18"/>
              </w:rPr>
              <w:t>地点</w:t>
            </w:r>
          </w:p>
        </w:tc>
      </w:tr>
      <w:tr w14:paraId="1567B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restart"/>
            <w:tcBorders>
              <w:top w:val="single" w:color="auto" w:sz="4" w:space="0"/>
              <w:left w:val="single" w:color="auto" w:sz="4" w:space="0"/>
              <w:right w:val="single" w:color="auto" w:sz="4" w:space="0"/>
            </w:tcBorders>
            <w:vAlign w:val="center"/>
          </w:tcPr>
          <w:p w14:paraId="179C17D9">
            <w:pPr>
              <w:pStyle w:val="5"/>
              <w:jc w:val="center"/>
              <w:rPr>
                <w:rFonts w:hint="eastAsia" w:ascii="仿宋" w:hAnsi="仿宋" w:eastAsia="仿宋" w:cs="仿宋"/>
                <w:sz w:val="18"/>
                <w:szCs w:val="18"/>
              </w:rPr>
            </w:pPr>
            <w:r>
              <w:rPr>
                <w:rFonts w:hint="eastAsia" w:ascii="仿宋" w:hAnsi="仿宋" w:eastAsia="仿宋" w:cs="仿宋"/>
                <w:sz w:val="18"/>
                <w:szCs w:val="18"/>
              </w:rPr>
              <w:t>报到日</w:t>
            </w:r>
          </w:p>
        </w:tc>
        <w:tc>
          <w:tcPr>
            <w:tcW w:w="2084" w:type="dxa"/>
            <w:tcBorders>
              <w:top w:val="single" w:color="auto" w:sz="4" w:space="0"/>
              <w:left w:val="single" w:color="auto" w:sz="4" w:space="0"/>
              <w:bottom w:val="single" w:color="auto" w:sz="4" w:space="0"/>
              <w:right w:val="single" w:color="auto" w:sz="4" w:space="0"/>
            </w:tcBorders>
            <w:vAlign w:val="center"/>
          </w:tcPr>
          <w:p w14:paraId="00A6C3D8">
            <w:pPr>
              <w:pStyle w:val="5"/>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t>自定</w:t>
            </w:r>
          </w:p>
        </w:tc>
        <w:tc>
          <w:tcPr>
            <w:tcW w:w="2617" w:type="dxa"/>
            <w:tcBorders>
              <w:top w:val="single" w:color="auto" w:sz="4" w:space="0"/>
              <w:left w:val="single" w:color="auto" w:sz="4" w:space="0"/>
              <w:bottom w:val="single" w:color="auto" w:sz="4" w:space="0"/>
              <w:right w:val="single" w:color="auto" w:sz="4" w:space="0"/>
            </w:tcBorders>
            <w:vAlign w:val="center"/>
          </w:tcPr>
          <w:p w14:paraId="602EF5CF">
            <w:pPr>
              <w:pStyle w:val="5"/>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t>学校周边酒店住宿</w:t>
            </w:r>
          </w:p>
        </w:tc>
        <w:tc>
          <w:tcPr>
            <w:tcW w:w="1904" w:type="dxa"/>
            <w:tcBorders>
              <w:top w:val="single" w:color="auto" w:sz="4" w:space="0"/>
              <w:left w:val="single" w:color="auto" w:sz="4" w:space="0"/>
              <w:bottom w:val="single" w:color="auto" w:sz="4" w:space="0"/>
              <w:right w:val="single" w:color="auto" w:sz="4" w:space="0"/>
            </w:tcBorders>
            <w:vAlign w:val="center"/>
          </w:tcPr>
          <w:p w14:paraId="703058F9">
            <w:pPr>
              <w:pStyle w:val="5"/>
              <w:jc w:val="center"/>
              <w:rPr>
                <w:rFonts w:hint="eastAsia" w:ascii="仿宋" w:hAnsi="仿宋" w:eastAsia="仿宋" w:cs="仿宋"/>
                <w:sz w:val="18"/>
                <w:szCs w:val="18"/>
              </w:rPr>
            </w:pPr>
            <w:r>
              <w:rPr>
                <w:rFonts w:hint="eastAsia" w:ascii="仿宋" w:hAnsi="仿宋" w:eastAsia="仿宋" w:cs="仿宋"/>
                <w:sz w:val="18"/>
                <w:szCs w:val="18"/>
              </w:rPr>
              <w:t>参赛队</w:t>
            </w:r>
          </w:p>
        </w:tc>
        <w:tc>
          <w:tcPr>
            <w:tcW w:w="1418" w:type="dxa"/>
            <w:tcBorders>
              <w:top w:val="single" w:color="auto" w:sz="4" w:space="0"/>
              <w:left w:val="single" w:color="auto" w:sz="4" w:space="0"/>
              <w:bottom w:val="single" w:color="auto" w:sz="4" w:space="0"/>
              <w:right w:val="single" w:color="auto" w:sz="4" w:space="0"/>
            </w:tcBorders>
            <w:vAlign w:val="center"/>
          </w:tcPr>
          <w:p w14:paraId="055BFC7F">
            <w:pPr>
              <w:pStyle w:val="5"/>
              <w:jc w:val="center"/>
              <w:rPr>
                <w:rFonts w:hint="eastAsia" w:ascii="仿宋" w:hAnsi="仿宋" w:eastAsia="仿宋" w:cs="仿宋"/>
                <w:sz w:val="18"/>
                <w:szCs w:val="18"/>
              </w:rPr>
            </w:pPr>
            <w:r>
              <w:rPr>
                <w:rFonts w:hint="eastAsia" w:ascii="仿宋" w:hAnsi="仿宋" w:eastAsia="仿宋" w:cs="仿宋"/>
                <w:sz w:val="18"/>
                <w:szCs w:val="18"/>
              </w:rPr>
              <w:t>住宿酒店</w:t>
            </w:r>
          </w:p>
        </w:tc>
      </w:tr>
      <w:tr w14:paraId="44840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4" w:type="dxa"/>
            <w:vMerge w:val="continue"/>
            <w:tcBorders>
              <w:left w:val="single" w:color="auto" w:sz="4" w:space="0"/>
              <w:right w:val="single" w:color="auto" w:sz="4" w:space="0"/>
            </w:tcBorders>
            <w:vAlign w:val="center"/>
          </w:tcPr>
          <w:p w14:paraId="652B0837">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vAlign w:val="center"/>
          </w:tcPr>
          <w:p w14:paraId="24926A28">
            <w:pPr>
              <w:pStyle w:val="5"/>
              <w:jc w:val="center"/>
              <w:rPr>
                <w:rFonts w:hint="eastAsia" w:ascii="仿宋" w:hAnsi="仿宋" w:eastAsia="仿宋" w:cs="仿宋"/>
                <w:sz w:val="18"/>
                <w:szCs w:val="18"/>
              </w:rPr>
            </w:pPr>
            <w:r>
              <w:rPr>
                <w:rFonts w:hint="eastAsia" w:ascii="仿宋" w:hAnsi="仿宋" w:eastAsia="仿宋" w:cs="仿宋"/>
                <w:sz w:val="18"/>
                <w:szCs w:val="18"/>
              </w:rPr>
              <w:t>16:</w:t>
            </w:r>
            <w:r>
              <w:rPr>
                <w:rFonts w:hint="eastAsia" w:ascii="仿宋" w:hAnsi="仿宋" w:eastAsia="仿宋" w:cs="仿宋"/>
                <w:sz w:val="18"/>
                <w:szCs w:val="18"/>
                <w:lang w:val="en-US" w:eastAsia="zh-CN"/>
              </w:rPr>
              <w:t>30</w:t>
            </w:r>
            <w:r>
              <w:rPr>
                <w:rFonts w:hint="eastAsia" w:ascii="仿宋" w:hAnsi="仿宋" w:eastAsia="仿宋" w:cs="仿宋"/>
                <w:sz w:val="18"/>
                <w:szCs w:val="18"/>
              </w:rPr>
              <w:t>～17:30</w:t>
            </w:r>
          </w:p>
        </w:tc>
        <w:tc>
          <w:tcPr>
            <w:tcW w:w="2617" w:type="dxa"/>
            <w:tcBorders>
              <w:top w:val="single" w:color="auto" w:sz="4" w:space="0"/>
              <w:left w:val="single" w:color="auto" w:sz="4" w:space="0"/>
              <w:bottom w:val="single" w:color="auto" w:sz="4" w:space="0"/>
              <w:right w:val="single" w:color="auto" w:sz="4" w:space="0"/>
            </w:tcBorders>
            <w:vAlign w:val="center"/>
          </w:tcPr>
          <w:p w14:paraId="53488C39">
            <w:pPr>
              <w:pStyle w:val="5"/>
              <w:jc w:val="center"/>
              <w:rPr>
                <w:rFonts w:hint="eastAsia" w:ascii="仿宋" w:hAnsi="仿宋" w:eastAsia="仿宋" w:cs="仿宋"/>
                <w:sz w:val="18"/>
                <w:szCs w:val="18"/>
              </w:rPr>
            </w:pPr>
            <w:r>
              <w:rPr>
                <w:rFonts w:hint="eastAsia" w:ascii="仿宋" w:hAnsi="仿宋" w:eastAsia="仿宋" w:cs="仿宋"/>
                <w:sz w:val="18"/>
                <w:szCs w:val="18"/>
              </w:rPr>
              <w:t>参赛队报到，领取资料，领队会</w:t>
            </w:r>
          </w:p>
        </w:tc>
        <w:tc>
          <w:tcPr>
            <w:tcW w:w="1904" w:type="dxa"/>
            <w:tcBorders>
              <w:top w:val="single" w:color="auto" w:sz="4" w:space="0"/>
              <w:left w:val="single" w:color="auto" w:sz="4" w:space="0"/>
              <w:bottom w:val="single" w:color="auto" w:sz="4" w:space="0"/>
              <w:right w:val="single" w:color="auto" w:sz="4" w:space="0"/>
            </w:tcBorders>
            <w:vAlign w:val="center"/>
          </w:tcPr>
          <w:p w14:paraId="7A5E50B9">
            <w:pPr>
              <w:pStyle w:val="5"/>
              <w:jc w:val="center"/>
              <w:rPr>
                <w:rFonts w:hint="eastAsia" w:ascii="仿宋" w:hAnsi="仿宋" w:eastAsia="仿宋" w:cs="仿宋"/>
                <w:sz w:val="18"/>
                <w:szCs w:val="18"/>
              </w:rPr>
            </w:pPr>
            <w:r>
              <w:rPr>
                <w:rFonts w:hint="eastAsia" w:ascii="仿宋" w:hAnsi="仿宋" w:eastAsia="仿宋" w:cs="仿宋"/>
                <w:sz w:val="18"/>
                <w:szCs w:val="18"/>
              </w:rPr>
              <w:t>各参赛队领队</w:t>
            </w:r>
          </w:p>
        </w:tc>
        <w:tc>
          <w:tcPr>
            <w:tcW w:w="1418" w:type="dxa"/>
            <w:tcBorders>
              <w:top w:val="single" w:color="auto" w:sz="4" w:space="0"/>
              <w:left w:val="single" w:color="auto" w:sz="4" w:space="0"/>
              <w:bottom w:val="single" w:color="auto" w:sz="4" w:space="0"/>
              <w:right w:val="single" w:color="auto" w:sz="4" w:space="0"/>
            </w:tcBorders>
            <w:vAlign w:val="center"/>
          </w:tcPr>
          <w:p w14:paraId="2613BD0A">
            <w:pPr>
              <w:pStyle w:val="5"/>
              <w:jc w:val="center"/>
              <w:rPr>
                <w:rFonts w:hint="eastAsia" w:ascii="仿宋" w:hAnsi="仿宋" w:eastAsia="仿宋" w:cs="仿宋"/>
                <w:sz w:val="18"/>
                <w:szCs w:val="18"/>
              </w:rPr>
            </w:pPr>
            <w:r>
              <w:rPr>
                <w:rFonts w:hint="eastAsia" w:ascii="仿宋" w:hAnsi="仿宋" w:eastAsia="仿宋" w:cs="仿宋"/>
                <w:sz w:val="18"/>
                <w:szCs w:val="18"/>
              </w:rPr>
              <w:t>会议室</w:t>
            </w:r>
          </w:p>
        </w:tc>
      </w:tr>
      <w:tr w14:paraId="2E103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19E10E27">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vAlign w:val="center"/>
          </w:tcPr>
          <w:p w14:paraId="18778EA1">
            <w:pPr>
              <w:pStyle w:val="5"/>
              <w:jc w:val="center"/>
              <w:rPr>
                <w:rFonts w:hint="eastAsia" w:ascii="仿宋" w:hAnsi="仿宋" w:eastAsia="仿宋" w:cs="仿宋"/>
                <w:sz w:val="18"/>
                <w:szCs w:val="18"/>
              </w:rPr>
            </w:pPr>
            <w:r>
              <w:rPr>
                <w:rFonts w:hint="eastAsia" w:ascii="仿宋" w:hAnsi="仿宋" w:eastAsia="仿宋" w:cs="仿宋"/>
                <w:sz w:val="18"/>
                <w:szCs w:val="18"/>
              </w:rPr>
              <w:t>17:30～18:20</w:t>
            </w:r>
          </w:p>
        </w:tc>
        <w:tc>
          <w:tcPr>
            <w:tcW w:w="2617" w:type="dxa"/>
            <w:tcBorders>
              <w:top w:val="single" w:color="auto" w:sz="4" w:space="0"/>
              <w:left w:val="single" w:color="auto" w:sz="4" w:space="0"/>
              <w:bottom w:val="single" w:color="auto" w:sz="4" w:space="0"/>
              <w:right w:val="single" w:color="auto" w:sz="4" w:space="0"/>
            </w:tcBorders>
            <w:vAlign w:val="center"/>
          </w:tcPr>
          <w:p w14:paraId="5E815E30">
            <w:pPr>
              <w:pStyle w:val="5"/>
              <w:jc w:val="center"/>
              <w:rPr>
                <w:rFonts w:hint="eastAsia" w:ascii="仿宋" w:hAnsi="仿宋" w:eastAsia="仿宋" w:cs="仿宋"/>
                <w:sz w:val="18"/>
                <w:szCs w:val="18"/>
              </w:rPr>
            </w:pPr>
            <w:r>
              <w:rPr>
                <w:rFonts w:hint="eastAsia" w:ascii="仿宋" w:hAnsi="仿宋" w:eastAsia="仿宋" w:cs="仿宋"/>
                <w:sz w:val="18"/>
                <w:szCs w:val="18"/>
              </w:rPr>
              <w:t>熟悉赛场</w:t>
            </w:r>
          </w:p>
        </w:tc>
        <w:tc>
          <w:tcPr>
            <w:tcW w:w="1904" w:type="dxa"/>
            <w:tcBorders>
              <w:top w:val="single" w:color="auto" w:sz="4" w:space="0"/>
              <w:left w:val="single" w:color="auto" w:sz="4" w:space="0"/>
              <w:bottom w:val="single" w:color="auto" w:sz="4" w:space="0"/>
              <w:right w:val="single" w:color="auto" w:sz="4" w:space="0"/>
            </w:tcBorders>
            <w:vAlign w:val="center"/>
          </w:tcPr>
          <w:p w14:paraId="35A33157">
            <w:pPr>
              <w:pStyle w:val="5"/>
              <w:jc w:val="center"/>
              <w:rPr>
                <w:rFonts w:hint="eastAsia" w:ascii="仿宋" w:hAnsi="仿宋" w:eastAsia="仿宋" w:cs="仿宋"/>
                <w:sz w:val="18"/>
                <w:szCs w:val="18"/>
              </w:rPr>
            </w:pPr>
            <w:r>
              <w:rPr>
                <w:rFonts w:hint="eastAsia" w:ascii="仿宋" w:hAnsi="仿宋" w:eastAsia="仿宋" w:cs="仿宋"/>
                <w:sz w:val="18"/>
                <w:szCs w:val="18"/>
              </w:rPr>
              <w:t>赛场技术人员、参赛队</w:t>
            </w:r>
            <w:r>
              <w:rPr>
                <w:rFonts w:hint="eastAsia" w:ascii="仿宋" w:hAnsi="仿宋" w:eastAsia="仿宋" w:cs="仿宋"/>
                <w:sz w:val="18"/>
                <w:szCs w:val="18"/>
                <w:lang w:eastAsia="zh-CN"/>
              </w:rPr>
              <w:t>、</w:t>
            </w:r>
            <w:r>
              <w:rPr>
                <w:rFonts w:hint="eastAsia" w:ascii="仿宋" w:hAnsi="仿宋" w:eastAsia="仿宋" w:cs="仿宋"/>
                <w:sz w:val="18"/>
                <w:szCs w:val="18"/>
              </w:rPr>
              <w:t>领队，第一次抽签裁判</w:t>
            </w:r>
          </w:p>
        </w:tc>
        <w:tc>
          <w:tcPr>
            <w:tcW w:w="1418" w:type="dxa"/>
            <w:tcBorders>
              <w:top w:val="single" w:color="auto" w:sz="4" w:space="0"/>
              <w:left w:val="single" w:color="auto" w:sz="4" w:space="0"/>
              <w:bottom w:val="single" w:color="auto" w:sz="4" w:space="0"/>
              <w:right w:val="single" w:color="auto" w:sz="4" w:space="0"/>
            </w:tcBorders>
            <w:vAlign w:val="center"/>
          </w:tcPr>
          <w:p w14:paraId="0389712C">
            <w:pPr>
              <w:pStyle w:val="5"/>
              <w:jc w:val="center"/>
              <w:rPr>
                <w:rFonts w:hint="eastAsia" w:ascii="仿宋" w:hAnsi="仿宋" w:eastAsia="仿宋" w:cs="仿宋"/>
                <w:sz w:val="18"/>
                <w:szCs w:val="18"/>
              </w:rPr>
            </w:pPr>
            <w:r>
              <w:rPr>
                <w:rFonts w:hint="eastAsia" w:ascii="仿宋" w:hAnsi="仿宋" w:eastAsia="仿宋" w:cs="仿宋"/>
                <w:sz w:val="18"/>
                <w:szCs w:val="18"/>
              </w:rPr>
              <w:t>竞赛场地</w:t>
            </w:r>
          </w:p>
        </w:tc>
      </w:tr>
      <w:tr w14:paraId="5DF3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restart"/>
            <w:tcBorders>
              <w:top w:val="single" w:color="auto" w:sz="4" w:space="0"/>
              <w:left w:val="single" w:color="auto" w:sz="4" w:space="0"/>
              <w:right w:val="single" w:color="auto" w:sz="4" w:space="0"/>
            </w:tcBorders>
            <w:vAlign w:val="center"/>
          </w:tcPr>
          <w:p w14:paraId="1BEE6FAA">
            <w:pPr>
              <w:pStyle w:val="5"/>
              <w:jc w:val="center"/>
              <w:rPr>
                <w:rFonts w:hint="eastAsia" w:ascii="仿宋" w:hAnsi="仿宋" w:eastAsia="仿宋" w:cs="仿宋"/>
                <w:sz w:val="18"/>
                <w:szCs w:val="18"/>
              </w:rPr>
            </w:pPr>
            <w:r>
              <w:rPr>
                <w:rFonts w:hint="eastAsia" w:ascii="仿宋" w:hAnsi="仿宋" w:eastAsia="仿宋" w:cs="仿宋"/>
                <w:sz w:val="18"/>
                <w:szCs w:val="18"/>
              </w:rPr>
              <w:t>竞赛日</w:t>
            </w: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1CBC2119">
            <w:pPr>
              <w:pStyle w:val="5"/>
              <w:jc w:val="center"/>
              <w:rPr>
                <w:rFonts w:hint="default" w:ascii="仿宋" w:hAnsi="仿宋" w:eastAsia="仿宋" w:cs="仿宋"/>
                <w:kern w:val="2"/>
                <w:sz w:val="18"/>
                <w:szCs w:val="18"/>
                <w:lang w:val="en-US" w:eastAsia="zh-CN" w:bidi="ar-SA"/>
              </w:rPr>
            </w:pPr>
            <w:r>
              <w:rPr>
                <w:rFonts w:hint="eastAsia" w:ascii="仿宋" w:hAnsi="仿宋" w:eastAsia="仿宋" w:cs="仿宋"/>
                <w:sz w:val="18"/>
                <w:szCs w:val="18"/>
                <w:lang w:val="en-US" w:eastAsia="zh-CN"/>
              </w:rPr>
              <w:t>7</w:t>
            </w:r>
            <w:r>
              <w:rPr>
                <w:rFonts w:hint="eastAsia" w:ascii="仿宋" w:hAnsi="仿宋" w:eastAsia="仿宋" w:cs="仿宋"/>
                <w:sz w:val="18"/>
                <w:szCs w:val="18"/>
              </w:rPr>
              <w:t>:</w:t>
            </w:r>
            <w:r>
              <w:rPr>
                <w:rFonts w:hint="eastAsia" w:ascii="仿宋" w:hAnsi="仿宋" w:eastAsia="仿宋" w:cs="仿宋"/>
                <w:sz w:val="18"/>
                <w:szCs w:val="18"/>
                <w:lang w:val="en-US" w:eastAsia="zh-CN"/>
              </w:rPr>
              <w:t>30</w:t>
            </w:r>
            <w:r>
              <w:rPr>
                <w:rFonts w:hint="eastAsia" w:ascii="仿宋" w:hAnsi="仿宋" w:eastAsia="仿宋" w:cs="仿宋"/>
                <w:sz w:val="18"/>
                <w:szCs w:val="18"/>
              </w:rPr>
              <w:t>～</w:t>
            </w:r>
            <w:r>
              <w:rPr>
                <w:rFonts w:hint="eastAsia" w:ascii="仿宋" w:hAnsi="仿宋" w:eastAsia="仿宋" w:cs="仿宋"/>
                <w:sz w:val="18"/>
                <w:szCs w:val="18"/>
                <w:lang w:val="en-US" w:eastAsia="zh-CN"/>
              </w:rPr>
              <w:t>8</w:t>
            </w:r>
            <w:r>
              <w:rPr>
                <w:rFonts w:hint="eastAsia" w:ascii="仿宋" w:hAnsi="仿宋" w:eastAsia="仿宋" w:cs="仿宋"/>
                <w:sz w:val="18"/>
                <w:szCs w:val="18"/>
              </w:rPr>
              <w:t>:00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5E3EB5AC">
            <w:pPr>
              <w:pStyle w:val="5"/>
              <w:ind w:firstLine="360" w:firstLineChars="200"/>
              <w:jc w:val="center"/>
              <w:rPr>
                <w:rFonts w:hint="eastAsia" w:ascii="仿宋" w:hAnsi="仿宋" w:eastAsia="仿宋" w:cs="仿宋"/>
                <w:sz w:val="18"/>
                <w:szCs w:val="18"/>
              </w:rPr>
            </w:pPr>
            <w:r>
              <w:rPr>
                <w:rFonts w:hint="eastAsia" w:ascii="仿宋" w:hAnsi="仿宋" w:eastAsia="仿宋" w:cs="仿宋"/>
                <w:sz w:val="18"/>
                <w:szCs w:val="18"/>
              </w:rPr>
              <w:t>大赛检录进场</w:t>
            </w:r>
          </w:p>
          <w:p w14:paraId="3186D709">
            <w:pPr>
              <w:pStyle w:val="5"/>
              <w:ind w:firstLine="360" w:firstLineChars="200"/>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抽签加密（座位号）</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13AF8890">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参赛选手</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247E9A5">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竞赛场地</w:t>
            </w:r>
          </w:p>
        </w:tc>
      </w:tr>
      <w:tr w14:paraId="752F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700BF6A9">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18CD17EA">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lang w:val="en-US" w:eastAsia="zh-CN"/>
              </w:rPr>
              <w:t>8</w:t>
            </w:r>
            <w:r>
              <w:rPr>
                <w:rFonts w:hint="eastAsia" w:ascii="仿宋" w:hAnsi="仿宋" w:eastAsia="仿宋" w:cs="仿宋"/>
                <w:sz w:val="18"/>
                <w:szCs w:val="18"/>
              </w:rPr>
              <w:t>:</w:t>
            </w:r>
            <w:r>
              <w:rPr>
                <w:rFonts w:hint="eastAsia" w:ascii="仿宋" w:hAnsi="仿宋" w:eastAsia="仿宋" w:cs="仿宋"/>
                <w:sz w:val="18"/>
                <w:szCs w:val="18"/>
                <w:lang w:val="en-US" w:eastAsia="zh-CN"/>
              </w:rPr>
              <w:t>00</w:t>
            </w:r>
            <w:bookmarkStart w:id="6" w:name="_GoBack"/>
            <w:r>
              <w:rPr>
                <w:rFonts w:hint="eastAsia" w:ascii="仿宋" w:hAnsi="仿宋" w:eastAsia="仿宋" w:cs="仿宋"/>
                <w:sz w:val="18"/>
                <w:szCs w:val="18"/>
              </w:rPr>
              <w:t>～</w:t>
            </w:r>
            <w:bookmarkEnd w:id="6"/>
            <w:r>
              <w:rPr>
                <w:rFonts w:hint="eastAsia" w:ascii="仿宋" w:hAnsi="仿宋" w:eastAsia="仿宋" w:cs="仿宋"/>
                <w:sz w:val="18"/>
                <w:szCs w:val="18"/>
              </w:rPr>
              <w:t>1</w:t>
            </w:r>
            <w:r>
              <w:rPr>
                <w:rFonts w:hint="eastAsia" w:ascii="仿宋" w:hAnsi="仿宋" w:eastAsia="仿宋" w:cs="仿宋"/>
                <w:sz w:val="18"/>
                <w:szCs w:val="18"/>
                <w:lang w:val="en-US" w:eastAsia="zh-CN"/>
              </w:rPr>
              <w:t>0</w:t>
            </w:r>
            <w:r>
              <w:rPr>
                <w:rFonts w:hint="eastAsia" w:ascii="仿宋" w:hAnsi="仿宋" w:eastAsia="仿宋" w:cs="仿宋"/>
                <w:sz w:val="18"/>
                <w:szCs w:val="18"/>
              </w:rPr>
              <w:t>:00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22A857D3">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lang w:val="en-US" w:eastAsia="zh-CN"/>
              </w:rPr>
              <w:t>系统操作</w:t>
            </w:r>
            <w:r>
              <w:rPr>
                <w:rFonts w:hint="eastAsia" w:ascii="仿宋" w:hAnsi="仿宋" w:eastAsia="仿宋" w:cs="仿宋"/>
                <w:sz w:val="18"/>
                <w:szCs w:val="18"/>
              </w:rPr>
              <w:t>比赛</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1D58AC59">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参赛选手、裁判</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275671E">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竞赛场地</w:t>
            </w:r>
          </w:p>
        </w:tc>
      </w:tr>
      <w:tr w14:paraId="0BB2E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1845EA4D">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66E10BBA">
            <w:pPr>
              <w:pStyle w:val="5"/>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10:00</w:t>
            </w:r>
            <w:r>
              <w:rPr>
                <w:rFonts w:hint="eastAsia" w:ascii="仿宋" w:hAnsi="仿宋" w:eastAsia="仿宋" w:cs="仿宋"/>
                <w:sz w:val="18"/>
                <w:szCs w:val="18"/>
              </w:rPr>
              <w:t>～</w:t>
            </w:r>
            <w:r>
              <w:rPr>
                <w:rFonts w:hint="eastAsia" w:ascii="仿宋" w:hAnsi="仿宋" w:eastAsia="仿宋" w:cs="仿宋"/>
                <w:sz w:val="18"/>
                <w:szCs w:val="18"/>
                <w:lang w:val="en-US" w:eastAsia="zh-CN"/>
              </w:rPr>
              <w:t>10:30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3291D220">
            <w:pPr>
              <w:pStyle w:val="5"/>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由实操赛场转至演示讲解赛场</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3AFEA85E">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参赛选手、裁判</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2C880BBA">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竞赛场地</w:t>
            </w:r>
          </w:p>
        </w:tc>
      </w:tr>
      <w:tr w14:paraId="110C2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7D17FCA0">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76A0E772">
            <w:pPr>
              <w:pStyle w:val="5"/>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10:30</w:t>
            </w:r>
            <w:r>
              <w:rPr>
                <w:rFonts w:hint="eastAsia" w:ascii="仿宋" w:hAnsi="仿宋" w:eastAsia="仿宋" w:cs="仿宋"/>
                <w:sz w:val="18"/>
                <w:szCs w:val="18"/>
              </w:rPr>
              <w:t>～</w:t>
            </w:r>
            <w:r>
              <w:rPr>
                <w:rFonts w:hint="eastAsia" w:ascii="仿宋" w:hAnsi="仿宋" w:eastAsia="仿宋" w:cs="仿宋"/>
                <w:sz w:val="18"/>
                <w:szCs w:val="18"/>
                <w:lang w:val="en-US" w:eastAsia="zh-CN"/>
              </w:rPr>
              <w:t>13:00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46A0DC50">
            <w:pPr>
              <w:pStyle w:val="5"/>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展示讲解</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31408E56">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参赛选手、裁判</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3726B88">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竞赛场地</w:t>
            </w:r>
          </w:p>
        </w:tc>
      </w:tr>
      <w:tr w14:paraId="7E30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66FB26D4">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2831DECB">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1</w:t>
            </w:r>
            <w:r>
              <w:rPr>
                <w:rFonts w:hint="eastAsia" w:ascii="仿宋" w:hAnsi="仿宋" w:eastAsia="仿宋" w:cs="仿宋"/>
                <w:sz w:val="18"/>
                <w:szCs w:val="18"/>
                <w:lang w:val="en-US" w:eastAsia="zh-CN"/>
              </w:rPr>
              <w:t>3</w:t>
            </w:r>
            <w:r>
              <w:rPr>
                <w:rFonts w:hint="eastAsia" w:ascii="仿宋" w:hAnsi="仿宋" w:eastAsia="仿宋" w:cs="仿宋"/>
                <w:sz w:val="18"/>
                <w:szCs w:val="18"/>
              </w:rPr>
              <w:t>:</w:t>
            </w:r>
            <w:r>
              <w:rPr>
                <w:rFonts w:hint="eastAsia" w:ascii="仿宋" w:hAnsi="仿宋" w:eastAsia="仿宋" w:cs="仿宋"/>
                <w:sz w:val="18"/>
                <w:szCs w:val="18"/>
                <w:lang w:val="en-US" w:eastAsia="zh-CN"/>
              </w:rPr>
              <w:t>0</w:t>
            </w:r>
            <w:r>
              <w:rPr>
                <w:rFonts w:hint="eastAsia" w:ascii="仿宋" w:hAnsi="仿宋" w:eastAsia="仿宋" w:cs="仿宋"/>
                <w:sz w:val="18"/>
                <w:szCs w:val="18"/>
              </w:rPr>
              <w:t>0～1</w:t>
            </w:r>
            <w:r>
              <w:rPr>
                <w:rFonts w:hint="eastAsia" w:ascii="仿宋" w:hAnsi="仿宋" w:eastAsia="仿宋" w:cs="仿宋"/>
                <w:sz w:val="18"/>
                <w:szCs w:val="18"/>
                <w:lang w:val="en-US" w:eastAsia="zh-CN"/>
              </w:rPr>
              <w:t>4</w:t>
            </w:r>
            <w:r>
              <w:rPr>
                <w:rFonts w:hint="eastAsia" w:ascii="仿宋" w:hAnsi="仿宋" w:eastAsia="仿宋" w:cs="仿宋"/>
                <w:sz w:val="18"/>
                <w:szCs w:val="18"/>
              </w:rPr>
              <w:t>:00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62468898">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午餐</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196FC40A">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参赛选手、裁判、工作人员</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3432C7AF">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食堂</w:t>
            </w:r>
          </w:p>
        </w:tc>
      </w:tr>
      <w:tr w14:paraId="1C5F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461A0CFA">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385939CE">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14:</w:t>
            </w:r>
            <w:r>
              <w:rPr>
                <w:rFonts w:hint="eastAsia" w:ascii="仿宋" w:hAnsi="仿宋" w:eastAsia="仿宋" w:cs="仿宋"/>
                <w:sz w:val="18"/>
                <w:szCs w:val="18"/>
                <w:lang w:val="en-US" w:eastAsia="zh-CN"/>
              </w:rPr>
              <w:t>00</w:t>
            </w:r>
            <w:r>
              <w:rPr>
                <w:rFonts w:hint="eastAsia" w:ascii="仿宋" w:hAnsi="仿宋" w:eastAsia="仿宋" w:cs="仿宋"/>
                <w:sz w:val="18"/>
                <w:szCs w:val="18"/>
              </w:rPr>
              <w:t>～16:00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37B24EF4">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评分</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7D861CE6">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裁判</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F659B52">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竞赛场地</w:t>
            </w:r>
          </w:p>
        </w:tc>
      </w:tr>
      <w:tr w14:paraId="47A3C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5C0FE9DC">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2AD97D1F">
            <w:pPr>
              <w:pStyle w:val="5"/>
              <w:jc w:val="center"/>
              <w:rPr>
                <w:rFonts w:hint="eastAsia" w:ascii="仿宋" w:hAnsi="仿宋" w:eastAsia="仿宋" w:cs="仿宋"/>
                <w:kern w:val="2"/>
                <w:sz w:val="18"/>
                <w:szCs w:val="18"/>
                <w:lang w:val="en-US" w:eastAsia="zh-Hans" w:bidi="ar-SA"/>
              </w:rPr>
            </w:pPr>
            <w:r>
              <w:rPr>
                <w:rFonts w:hint="eastAsia" w:ascii="仿宋" w:hAnsi="仿宋" w:eastAsia="仿宋" w:cs="仿宋"/>
                <w:sz w:val="18"/>
                <w:szCs w:val="18"/>
              </w:rPr>
              <w:t>16</w:t>
            </w:r>
            <w:r>
              <w:rPr>
                <w:rFonts w:hint="eastAsia" w:ascii="仿宋" w:hAnsi="仿宋" w:eastAsia="仿宋" w:cs="仿宋"/>
                <w:sz w:val="18"/>
                <w:szCs w:val="18"/>
                <w:lang w:eastAsia="zh-CN"/>
              </w:rPr>
              <w:t>:</w:t>
            </w:r>
            <w:r>
              <w:rPr>
                <w:rFonts w:hint="eastAsia" w:ascii="仿宋" w:hAnsi="仿宋" w:eastAsia="仿宋" w:cs="仿宋"/>
                <w:sz w:val="18"/>
                <w:szCs w:val="18"/>
                <w:lang w:eastAsia="zh-Hans"/>
              </w:rPr>
              <w:t>00</w:t>
            </w:r>
            <w:r>
              <w:rPr>
                <w:rFonts w:hint="eastAsia" w:ascii="仿宋" w:hAnsi="仿宋" w:eastAsia="仿宋" w:cs="仿宋"/>
                <w:sz w:val="18"/>
                <w:szCs w:val="18"/>
              </w:rPr>
              <w:t>～18</w:t>
            </w:r>
            <w:r>
              <w:rPr>
                <w:rFonts w:hint="eastAsia" w:ascii="仿宋" w:hAnsi="仿宋" w:eastAsia="仿宋" w:cs="仿宋"/>
                <w:sz w:val="18"/>
                <w:szCs w:val="18"/>
                <w:lang w:eastAsia="zh-CN"/>
              </w:rPr>
              <w:t>:</w:t>
            </w:r>
            <w:r>
              <w:rPr>
                <w:rFonts w:hint="eastAsia" w:ascii="仿宋" w:hAnsi="仿宋" w:eastAsia="仿宋" w:cs="仿宋"/>
                <w:sz w:val="18"/>
                <w:szCs w:val="18"/>
                <w:lang w:eastAsia="zh-Hans"/>
              </w:rPr>
              <w:t>00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3426829B">
            <w:pPr>
              <w:pStyle w:val="5"/>
              <w:jc w:val="center"/>
              <w:rPr>
                <w:rFonts w:hint="default" w:ascii="仿宋" w:hAnsi="仿宋" w:eastAsia="仿宋" w:cs="仿宋"/>
                <w:kern w:val="2"/>
                <w:sz w:val="18"/>
                <w:szCs w:val="18"/>
                <w:lang w:val="en-US" w:eastAsia="zh-CN" w:bidi="ar-SA"/>
              </w:rPr>
            </w:pPr>
            <w:r>
              <w:rPr>
                <w:rFonts w:hint="eastAsia" w:ascii="仿宋" w:hAnsi="仿宋" w:eastAsia="仿宋" w:cs="仿宋"/>
                <w:sz w:val="18"/>
                <w:szCs w:val="18"/>
                <w:lang w:val="en-US" w:eastAsia="zh-CN"/>
              </w:rPr>
              <w:t>评分公布</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4DD2D3A9">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裁判</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B6190FD">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竞赛场地</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微信群</w:t>
            </w:r>
          </w:p>
        </w:tc>
      </w:tr>
      <w:tr w14:paraId="242C2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874" w:type="dxa"/>
            <w:tcBorders>
              <w:top w:val="single" w:color="auto" w:sz="4" w:space="0"/>
              <w:left w:val="single" w:color="auto" w:sz="4" w:space="0"/>
              <w:bottom w:val="single" w:color="auto" w:sz="4" w:space="0"/>
              <w:right w:val="single" w:color="auto" w:sz="4" w:space="0"/>
            </w:tcBorders>
            <w:vAlign w:val="center"/>
          </w:tcPr>
          <w:p w14:paraId="4B44A1E3">
            <w:pPr>
              <w:pStyle w:val="5"/>
              <w:jc w:val="center"/>
              <w:rPr>
                <w:rFonts w:hint="eastAsia" w:ascii="仿宋" w:hAnsi="仿宋" w:eastAsia="仿宋" w:cs="仿宋"/>
                <w:sz w:val="18"/>
                <w:szCs w:val="18"/>
              </w:rPr>
            </w:pPr>
            <w:r>
              <w:rPr>
                <w:rFonts w:hint="eastAsia" w:ascii="仿宋" w:hAnsi="仿宋" w:eastAsia="仿宋" w:cs="仿宋"/>
                <w:sz w:val="18"/>
                <w:szCs w:val="18"/>
              </w:rPr>
              <w:t>返程日</w:t>
            </w:r>
          </w:p>
        </w:tc>
        <w:tc>
          <w:tcPr>
            <w:tcW w:w="2084" w:type="dxa"/>
            <w:tcBorders>
              <w:top w:val="single" w:color="auto" w:sz="4" w:space="0"/>
              <w:left w:val="single" w:color="auto" w:sz="4" w:space="0"/>
              <w:bottom w:val="single" w:color="auto" w:sz="4" w:space="0"/>
              <w:right w:val="single" w:color="auto" w:sz="4" w:space="0"/>
            </w:tcBorders>
            <w:vAlign w:val="center"/>
          </w:tcPr>
          <w:p w14:paraId="446780F7">
            <w:pPr>
              <w:pStyle w:val="5"/>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自定</w:t>
            </w:r>
          </w:p>
        </w:tc>
        <w:tc>
          <w:tcPr>
            <w:tcW w:w="2617" w:type="dxa"/>
            <w:tcBorders>
              <w:top w:val="single" w:color="auto" w:sz="4" w:space="0"/>
              <w:left w:val="single" w:color="auto" w:sz="4" w:space="0"/>
              <w:bottom w:val="single" w:color="auto" w:sz="4" w:space="0"/>
              <w:right w:val="single" w:color="auto" w:sz="4" w:space="0"/>
            </w:tcBorders>
            <w:vAlign w:val="center"/>
          </w:tcPr>
          <w:p w14:paraId="0FB7B902">
            <w:pPr>
              <w:pStyle w:val="5"/>
              <w:jc w:val="center"/>
              <w:rPr>
                <w:rFonts w:hint="eastAsia" w:ascii="仿宋" w:hAnsi="仿宋" w:eastAsia="仿宋" w:cs="仿宋"/>
                <w:sz w:val="18"/>
                <w:szCs w:val="18"/>
              </w:rPr>
            </w:pPr>
            <w:r>
              <w:rPr>
                <w:rFonts w:hint="eastAsia" w:ascii="仿宋" w:hAnsi="仿宋" w:eastAsia="仿宋" w:cs="仿宋"/>
                <w:sz w:val="18"/>
                <w:szCs w:val="18"/>
              </w:rPr>
              <w:t>所有参赛队返程</w:t>
            </w:r>
          </w:p>
        </w:tc>
        <w:tc>
          <w:tcPr>
            <w:tcW w:w="1904" w:type="dxa"/>
            <w:tcBorders>
              <w:top w:val="single" w:color="auto" w:sz="4" w:space="0"/>
              <w:left w:val="single" w:color="auto" w:sz="4" w:space="0"/>
              <w:bottom w:val="single" w:color="auto" w:sz="4" w:space="0"/>
              <w:right w:val="single" w:color="auto" w:sz="4" w:space="0"/>
            </w:tcBorders>
            <w:vAlign w:val="center"/>
          </w:tcPr>
          <w:p w14:paraId="6B220F96">
            <w:pPr>
              <w:pStyle w:val="5"/>
              <w:jc w:val="center"/>
              <w:rPr>
                <w:rFonts w:hint="eastAsia" w:ascii="仿宋" w:hAnsi="仿宋" w:eastAsia="仿宋" w:cs="仿宋"/>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14:paraId="35ACD5E2">
            <w:pPr>
              <w:pStyle w:val="5"/>
              <w:jc w:val="center"/>
              <w:rPr>
                <w:rFonts w:hint="eastAsia" w:ascii="仿宋" w:hAnsi="仿宋" w:eastAsia="仿宋" w:cs="仿宋"/>
                <w:sz w:val="18"/>
                <w:szCs w:val="18"/>
              </w:rPr>
            </w:pPr>
          </w:p>
        </w:tc>
      </w:tr>
    </w:tbl>
    <w:p w14:paraId="5AD1C3D9">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六、竞赛赛卷</w:t>
      </w:r>
    </w:p>
    <w:p w14:paraId="138C37E8">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本赛项直播商品管理、直播促销管理、直播内容策划、直播推广策划、直播间装修、直播销售、直播互动、直播数据分析均为</w:t>
      </w:r>
      <w:r>
        <w:rPr>
          <w:rFonts w:hint="eastAsia" w:ascii="仿宋_GB2312" w:hAnsi="仿宋" w:eastAsia="仿宋_GB2312" w:cs="仿宋"/>
          <w:kern w:val="0"/>
          <w:sz w:val="28"/>
          <w:szCs w:val="28"/>
          <w:lang w:eastAsia="zh-Hans"/>
        </w:rPr>
        <w:t>封闭</w:t>
      </w:r>
      <w:r>
        <w:rPr>
          <w:rFonts w:hint="eastAsia" w:ascii="仿宋_GB2312" w:hAnsi="仿宋" w:eastAsia="仿宋_GB2312" w:cs="仿宋"/>
          <w:kern w:val="0"/>
          <w:sz w:val="28"/>
          <w:szCs w:val="28"/>
        </w:rPr>
        <w:t>赛卷，</w:t>
      </w:r>
      <w:r>
        <w:rPr>
          <w:rFonts w:hint="eastAsia" w:ascii="仿宋_GB2312" w:hAnsi="仿宋" w:eastAsia="仿宋_GB2312" w:cs="仿宋"/>
          <w:kern w:val="0"/>
          <w:sz w:val="28"/>
          <w:szCs w:val="28"/>
          <w:lang w:eastAsia="zh-Hans"/>
        </w:rPr>
        <w:t>规程下发之时仅提供</w:t>
      </w:r>
      <w:r>
        <w:rPr>
          <w:rFonts w:hint="eastAsia" w:ascii="仿宋_GB2312" w:hAnsi="仿宋" w:eastAsia="仿宋_GB2312" w:cs="仿宋"/>
          <w:kern w:val="0"/>
          <w:sz w:val="28"/>
          <w:szCs w:val="28"/>
        </w:rPr>
        <w:t>1</w:t>
      </w:r>
      <w:r>
        <w:rPr>
          <w:rFonts w:hint="eastAsia" w:ascii="仿宋_GB2312" w:hAnsi="仿宋" w:eastAsia="仿宋_GB2312" w:cs="仿宋"/>
          <w:kern w:val="0"/>
          <w:sz w:val="28"/>
          <w:szCs w:val="28"/>
          <w:lang w:eastAsia="zh-Hans"/>
        </w:rPr>
        <w:t>套试用赛卷，</w:t>
      </w:r>
      <w:r>
        <w:rPr>
          <w:rFonts w:hint="eastAsia" w:ascii="仿宋_GB2312" w:hAnsi="仿宋" w:eastAsia="仿宋_GB2312" w:cs="仿宋"/>
          <w:kern w:val="0"/>
          <w:sz w:val="28"/>
          <w:szCs w:val="28"/>
        </w:rPr>
        <w:t>正式赛卷于比赛当日公布。</w:t>
      </w:r>
    </w:p>
    <w:p w14:paraId="19D54116">
      <w:pPr>
        <w:spacing w:line="560" w:lineRule="exact"/>
        <w:ind w:firstLine="562" w:firstLineChars="200"/>
        <w:rPr>
          <w:rFonts w:ascii="仿宋_GB2312" w:hAnsi="仿宋" w:eastAsia="仿宋_GB2312" w:cs="仿宋"/>
          <w:b/>
          <w:kern w:val="0"/>
          <w:sz w:val="28"/>
          <w:szCs w:val="28"/>
        </w:rPr>
      </w:pPr>
      <w:r>
        <w:rPr>
          <w:rFonts w:hint="eastAsia" w:ascii="仿宋_GB2312" w:hAnsi="仿宋" w:eastAsia="仿宋_GB2312" w:cs="仿宋"/>
          <w:b/>
          <w:kern w:val="0"/>
          <w:sz w:val="28"/>
          <w:szCs w:val="28"/>
        </w:rPr>
        <w:t>（一）直播产品设置</w:t>
      </w:r>
      <w:r>
        <w:rPr>
          <w:rFonts w:hint="eastAsia" w:ascii="仿宋_GB2312" w:hAnsi="仿宋" w:eastAsia="仿宋_GB2312" w:cs="仿宋"/>
          <w:b/>
          <w:kern w:val="0"/>
          <w:sz w:val="28"/>
          <w:szCs w:val="28"/>
          <w:lang w:eastAsia="zh-Hans"/>
        </w:rPr>
        <w:t>（样卷）</w:t>
      </w:r>
    </w:p>
    <w:p w14:paraId="513C9CBE">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直播企业背景</w:t>
      </w:r>
    </w:p>
    <w:p w14:paraId="06A6DC81">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彩云之巅电子商务有限公司经营各地特色水果，其中主推热带水果，如阳光玫瑰、芒果等。该团队经过前期的调研后，在某平台完成了直播入驻，注册名为“彩云之巅优选直播间”。为了迎接即将到来的五一黄金周，运营人员张大力特意挑选了店铺的高口碑热销商品进行销售，用好的产品回馈自己的直播间粉丝。活动的第一场直播计划在202</w:t>
      </w:r>
      <w:r>
        <w:rPr>
          <w:rFonts w:hint="eastAsia" w:ascii="仿宋_GB2312" w:hAnsi="仿宋" w:eastAsia="仿宋_GB2312" w:cs="仿宋"/>
          <w:kern w:val="0"/>
          <w:sz w:val="28"/>
          <w:szCs w:val="28"/>
          <w:lang w:val="en-US" w:eastAsia="zh-CN"/>
        </w:rPr>
        <w:t>5</w:t>
      </w:r>
      <w:r>
        <w:rPr>
          <w:rFonts w:hint="eastAsia" w:ascii="仿宋_GB2312" w:hAnsi="仿宋" w:eastAsia="仿宋_GB2312" w:cs="仿宋"/>
          <w:kern w:val="0"/>
          <w:sz w:val="28"/>
          <w:szCs w:val="28"/>
        </w:rPr>
        <w:t>年</w:t>
      </w:r>
      <w:r>
        <w:rPr>
          <w:rFonts w:hint="eastAsia" w:ascii="仿宋_GB2312" w:hAnsi="仿宋" w:eastAsia="仿宋_GB2312" w:cs="仿宋"/>
          <w:kern w:val="0"/>
          <w:sz w:val="28"/>
          <w:szCs w:val="28"/>
          <w:lang w:val="en-US" w:eastAsia="zh-CN"/>
        </w:rPr>
        <w:t>12</w:t>
      </w:r>
      <w:r>
        <w:rPr>
          <w:rFonts w:hint="eastAsia" w:ascii="仿宋_GB2312" w:hAnsi="仿宋" w:eastAsia="仿宋_GB2312" w:cs="仿宋"/>
          <w:kern w:val="0"/>
          <w:sz w:val="28"/>
          <w:szCs w:val="28"/>
        </w:rPr>
        <w:t>月</w:t>
      </w:r>
      <w:r>
        <w:rPr>
          <w:rFonts w:hint="eastAsia" w:ascii="仿宋_GB2312" w:hAnsi="仿宋" w:eastAsia="仿宋_GB2312" w:cs="仿宋"/>
          <w:kern w:val="0"/>
          <w:sz w:val="28"/>
          <w:szCs w:val="28"/>
          <w:lang w:val="en-US" w:eastAsia="zh-CN"/>
        </w:rPr>
        <w:t>7</w:t>
      </w:r>
      <w:r>
        <w:rPr>
          <w:rFonts w:hint="eastAsia" w:ascii="仿宋_GB2312" w:hAnsi="仿宋" w:eastAsia="仿宋_GB2312" w:cs="仿宋"/>
          <w:kern w:val="0"/>
          <w:sz w:val="28"/>
          <w:szCs w:val="28"/>
        </w:rPr>
        <w:t>日中午12点进行。</w:t>
      </w:r>
      <w:r>
        <w:rPr>
          <w:rFonts w:hint="eastAsia" w:ascii="仿宋_GB2312" w:hAnsi="仿宋" w:eastAsia="仿宋_GB2312" w:cs="仿宋"/>
          <w:kern w:val="0"/>
          <w:sz w:val="28"/>
          <w:szCs w:val="28"/>
          <w:lang w:val="en-US" w:eastAsia="zh-CN"/>
        </w:rPr>
        <w:t>5</w:t>
      </w:r>
      <w:r>
        <w:rPr>
          <w:rFonts w:hint="eastAsia" w:ascii="仿宋_GB2312" w:hAnsi="仿宋" w:eastAsia="仿宋_GB2312" w:cs="仿宋"/>
          <w:kern w:val="0"/>
          <w:sz w:val="28"/>
          <w:szCs w:val="28"/>
        </w:rPr>
        <w:t>款备选商品如下：阳光玫瑰、芒果、</w:t>
      </w:r>
      <w:r>
        <w:rPr>
          <w:rFonts w:hint="eastAsia" w:ascii="仿宋_GB2312" w:hAnsi="仿宋" w:eastAsia="仿宋_GB2312" w:cs="仿宋"/>
          <w:kern w:val="0"/>
          <w:sz w:val="28"/>
          <w:szCs w:val="28"/>
          <w:lang w:val="en-US" w:eastAsia="zh-CN"/>
        </w:rPr>
        <w:t>山竹、菠萝、火龙果</w:t>
      </w:r>
      <w:r>
        <w:rPr>
          <w:rFonts w:hint="eastAsia" w:ascii="仿宋_GB2312" w:hAnsi="仿宋" w:eastAsia="仿宋_GB2312" w:cs="仿宋"/>
          <w:kern w:val="0"/>
          <w:sz w:val="28"/>
          <w:szCs w:val="28"/>
        </w:rPr>
        <w:t>。</w:t>
      </w:r>
    </w:p>
    <w:p w14:paraId="48D259A5">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任务要求</w:t>
      </w:r>
    </w:p>
    <w:p w14:paraId="782283CD">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参赛团队以彩云之巅电子商务有限公司负责人陈石及其团队的身份，根据商品资料等背景信息，完成直播选品和定价、规划推广资金、撰写脚本、策划直播主题和互动方案、进行广告投放等直播策划。在直播策划的基础上进行直播运营，开展直播间装修、直播销售、直播互动等活动，要求从</w:t>
      </w:r>
      <w:r>
        <w:rPr>
          <w:rFonts w:hint="eastAsia" w:ascii="仿宋_GB2312" w:hAnsi="仿宋" w:eastAsia="仿宋_GB2312" w:cs="仿宋"/>
          <w:kern w:val="0"/>
          <w:sz w:val="28"/>
          <w:szCs w:val="28"/>
          <w:lang w:val="en-US" w:eastAsia="zh-CN"/>
        </w:rPr>
        <w:t>5</w:t>
      </w:r>
      <w:r>
        <w:rPr>
          <w:rFonts w:hint="eastAsia" w:ascii="仿宋_GB2312" w:hAnsi="仿宋" w:eastAsia="仿宋_GB2312" w:cs="仿宋"/>
          <w:kern w:val="0"/>
          <w:sz w:val="28"/>
          <w:szCs w:val="28"/>
        </w:rPr>
        <w:t>款备选商品中选择</w:t>
      </w: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rPr>
        <w:t>款商品进行直播策划和运营，每款商品至少直播1轮。在直播结束后，根据直播平台后台数据进行复盘分析。</w:t>
      </w:r>
    </w:p>
    <w:p w14:paraId="64B28253">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比赛共包含8个任务，分别为商品管理、直播促销管理、直播内容策划、直播推广策划、直播间装修、直播销售、直播互动、直播数据分析。</w:t>
      </w:r>
    </w:p>
    <w:p w14:paraId="21073E27">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任务1：直播商品管理</w:t>
      </w:r>
    </w:p>
    <w:p w14:paraId="7C3084E7">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直播团队根据给定的商品销售数据，结合商品详细介绍，对商品进行评估，从</w:t>
      </w:r>
      <w:r>
        <w:rPr>
          <w:rFonts w:hint="eastAsia" w:ascii="仿宋_GB2312" w:hAnsi="仿宋" w:eastAsia="仿宋_GB2312" w:cs="仿宋"/>
          <w:kern w:val="0"/>
          <w:sz w:val="28"/>
          <w:szCs w:val="28"/>
          <w:lang w:val="en-US" w:eastAsia="zh-CN"/>
        </w:rPr>
        <w:t>5</w:t>
      </w:r>
      <w:r>
        <w:rPr>
          <w:rFonts w:hint="eastAsia" w:ascii="仿宋_GB2312" w:hAnsi="仿宋" w:eastAsia="仿宋_GB2312" w:cs="仿宋"/>
          <w:kern w:val="0"/>
          <w:sz w:val="28"/>
          <w:szCs w:val="28"/>
        </w:rPr>
        <w:t>款备选商品中选择</w:t>
      </w: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rPr>
        <w:t>款直播商品，对商品角色进行定位，明确商品在直播间的作用，合理规划运营资金，完成</w:t>
      </w: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rPr>
        <w:t>款直播商品的采购。根据商品特征，完成商品的商品主图、商品辅图、商品标题、关键词、直播价、库存以及商品详情等内容的编辑。</w:t>
      </w:r>
    </w:p>
    <w:p w14:paraId="15912922">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任务2：直播促销管理</w:t>
      </w:r>
    </w:p>
    <w:p w14:paraId="23CAE62F">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直播团队根据给定的商品销售数据，结合商品详细介绍，对商品的属性与活动的属性进行分析，分别设置优惠券活动、商品秒杀活动以及福袋抽奖活动等商品促销形式设置。</w:t>
      </w:r>
    </w:p>
    <w:p w14:paraId="5B4DF79A">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任务3：直播内容策划</w:t>
      </w:r>
    </w:p>
    <w:p w14:paraId="6DE1A41A">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商品，策划本场直播的主题，分析市场数据，总结不同时间段的流量特点，为本场直播策划合适的时间，并且在直播开场、商品介绍、直播收尾等环节设计直播互动方案。根据直播主题以及互动方案，设计直播流程与各环节的时间，结合商品详细信息，根据直播商品销售策略，运用FAB法则等方法提炼商品卖点，完成直播脚本的撰写。</w:t>
      </w:r>
    </w:p>
    <w:p w14:paraId="5CDCA769">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任务4：直播推广策划</w:t>
      </w:r>
    </w:p>
    <w:p w14:paraId="7DC4359E">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商品信息及行业数据，完成目标人群分析，包括年龄、性别、地域、兴趣偏好等数据，形成客户画像。根据直播推广需求，结合给定的推广资金、图文、视频素材等内容，明确目标受众群体，确定推广目标，合理分配推广预算，制定直播推广策略，为后续直播推广实施提供参考。</w:t>
      </w:r>
    </w:p>
    <w:p w14:paraId="127732CA">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推广策略，选择图文推广或短视频推广，创建推广计划，结合目标受众特点，从多维度完成目标受众定向，精准圈定受众标签，设置直播推广预算及出价方式，确定推广内容投放位置，添加推广创意，完成直播推广实施，提升展现量、点击量、点击率等指标数值。</w:t>
      </w:r>
    </w:p>
    <w:p w14:paraId="70A726D0">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任务5：直播间装修</w:t>
      </w:r>
    </w:p>
    <w:p w14:paraId="3A4481EB">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间用户的特点，设置直播间标题、欢迎语、屏蔽词、快捷短语、直播间信息、高频问题回复等内容，完成直播场景搭建。直播团队可通过PC端模拟直播间场景，对直播间进行装修、背景设置、器材选择、基础信息设置以及直播中台在直播前需要设置的商品展现、数量设置、上下架功能等内容。</w:t>
      </w:r>
    </w:p>
    <w:p w14:paraId="6042AF46">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任务6：直播销售</w:t>
      </w:r>
    </w:p>
    <w:p w14:paraId="15DB4BE4">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直播团队根据直播脚本，完成一场</w:t>
      </w:r>
      <w:r>
        <w:rPr>
          <w:rFonts w:hint="eastAsia" w:ascii="仿宋_GB2312" w:hAnsi="仿宋" w:eastAsia="仿宋_GB2312" w:cs="仿宋"/>
          <w:kern w:val="0"/>
          <w:sz w:val="28"/>
          <w:szCs w:val="28"/>
          <w:lang w:val="en-US" w:eastAsia="zh-CN"/>
        </w:rPr>
        <w:t>30</w:t>
      </w:r>
      <w:r>
        <w:rPr>
          <w:rFonts w:hint="eastAsia" w:ascii="仿宋_GB2312" w:hAnsi="仿宋" w:eastAsia="仿宋_GB2312" w:cs="仿宋"/>
          <w:kern w:val="0"/>
          <w:sz w:val="28"/>
          <w:szCs w:val="28"/>
        </w:rPr>
        <w:t>分钟的不间断直播。在直播开场环节，主动向直播间用户问好，自我介绍，预告直播主题及亮点活动等，完成直播开场预热；在商品销售环节，以问题情境引入、热点引入等方式自然地引入直播商品，介绍商品属性及卖点，并配合商品细节展示，通过商品日常价格与直播价格的对比，突出促销活动的吸引力，商品上架后及时引导用户购买；在直播收尾环节，结合直播销售情况，完成引导用户关注直播间、致谢等，提升商品销售量、粉丝数量等指标数值。在直播过程中，主播人设特色鲜明，妆容、发型、服饰搭配适宜，表情管理到位，直播过程中能配合肢体动作，把控直播节奏，营造良好的直播氛围，不得出现不雅行为，如不文明用语或手势等。</w:t>
      </w:r>
    </w:p>
    <w:p w14:paraId="4913516A">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任务7：直播互动</w:t>
      </w:r>
    </w:p>
    <w:p w14:paraId="50C33A4A">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互动方案，开展优惠券、秒杀等活动，在直播过程中积极与观众进行优惠券发放、抽奖、订单处理等互动，引导直播间用户参与，活跃直播间氛围。团队人员要配合主播讲解进度推送抽奖、优惠券发放等互动活动。当评论区有弹幕问题弹出时，主播需要组织合适的话术，及时完成弹幕问题处理。</w:t>
      </w:r>
    </w:p>
    <w:p w14:paraId="34DA958C">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任务8：直播数据分析</w:t>
      </w:r>
    </w:p>
    <w:p w14:paraId="687B9B2E">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直播团队根据直播后台</w:t>
      </w:r>
      <w:r>
        <w:rPr>
          <w:rFonts w:hint="eastAsia" w:ascii="仿宋_GB2312" w:hAnsi="仿宋" w:eastAsia="仿宋_GB2312" w:cs="仿宋"/>
          <w:kern w:val="0"/>
          <w:sz w:val="28"/>
          <w:szCs w:val="28"/>
          <w:lang w:val="en-US" w:eastAsia="zh-CN"/>
        </w:rPr>
        <w:t>的</w:t>
      </w:r>
      <w:r>
        <w:rPr>
          <w:rFonts w:hint="eastAsia" w:ascii="仿宋_GB2312" w:hAnsi="仿宋" w:eastAsia="仿宋_GB2312" w:cs="仿宋"/>
          <w:kern w:val="0"/>
          <w:sz w:val="28"/>
          <w:szCs w:val="28"/>
        </w:rPr>
        <w:t>流量、销售、用户等相关</w:t>
      </w:r>
      <w:r>
        <w:rPr>
          <w:rFonts w:hint="eastAsia" w:ascii="仿宋_GB2312" w:hAnsi="仿宋" w:eastAsia="仿宋_GB2312" w:cs="仿宋"/>
          <w:kern w:val="0"/>
          <w:sz w:val="28"/>
          <w:szCs w:val="28"/>
          <w:lang w:val="en-US" w:eastAsia="zh-CN"/>
        </w:rPr>
        <w:t>数据</w:t>
      </w:r>
      <w:r>
        <w:rPr>
          <w:rFonts w:hint="eastAsia" w:ascii="仿宋_GB2312" w:hAnsi="仿宋" w:eastAsia="仿宋_GB2312" w:cs="仿宋"/>
          <w:kern w:val="0"/>
          <w:sz w:val="28"/>
          <w:szCs w:val="28"/>
        </w:rPr>
        <w:t>，分析评估直播整体效果，完成相关题目作答。</w:t>
      </w:r>
    </w:p>
    <w:p w14:paraId="2FF0C9D6">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任务题目：</w:t>
      </w:r>
    </w:p>
    <w:p w14:paraId="16878745">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1.请根据商品数据，找出曝光-点击转化率最低的商品，并分析存在这种情况的原因。</w:t>
      </w:r>
    </w:p>
    <w:p w14:paraId="18B04664">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2.根据本场直播的观众人群画像，给出下一场直播的优化建议。</w:t>
      </w:r>
    </w:p>
    <w:p w14:paraId="0BFF3049">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3.请根据观众数据，分析本场直播观众的人群画像。</w:t>
      </w:r>
    </w:p>
    <w:p w14:paraId="69842FAB">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七、竞赛规则</w:t>
      </w:r>
    </w:p>
    <w:p w14:paraId="7225FDE9">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1.</w:t>
      </w:r>
      <w:r>
        <w:rPr>
          <w:rFonts w:hint="eastAsia" w:ascii="仿宋_GB2312" w:hAnsi="仿宋" w:cs="仿宋"/>
        </w:rPr>
        <w:t>报名资格：</w:t>
      </w:r>
      <w:bookmarkStart w:id="0" w:name="OLE_LINK2"/>
      <w:r>
        <w:rPr>
          <w:rFonts w:hint="eastAsia" w:ascii="仿宋_GB2312" w:hAnsi="仿宋" w:cs="仿宋"/>
        </w:rPr>
        <w:t>参赛选手</w:t>
      </w:r>
      <w:r>
        <w:rPr>
          <w:rFonts w:hint="eastAsia" w:ascii="仿宋_GB2312" w:hAnsi="仿宋" w:cs="仿宋"/>
          <w:lang w:val="en-US" w:eastAsia="zh-CN"/>
        </w:rPr>
        <w:t>为高职在校学生</w:t>
      </w:r>
      <w:r>
        <w:rPr>
          <w:rFonts w:hint="eastAsia" w:ascii="仿宋_GB2312" w:hAnsi="仿宋" w:cs="仿宋"/>
        </w:rPr>
        <w:t>。</w:t>
      </w:r>
      <w:bookmarkEnd w:id="0"/>
    </w:p>
    <w:p w14:paraId="3FF2F230">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2.</w:t>
      </w:r>
      <w:r>
        <w:rPr>
          <w:rFonts w:hint="eastAsia" w:ascii="仿宋_GB2312" w:hAnsi="仿宋" w:cs="仿宋"/>
        </w:rPr>
        <w:t>报名要求：参赛选手和指导教师报名获得确认后不得随意更换。如比赛前参赛选手和指导教师因故无法参赛，须由学校于参与赛项开赛</w:t>
      </w:r>
      <w:r>
        <w:rPr>
          <w:rFonts w:hint="eastAsia" w:ascii="仿宋_GB2312" w:hAnsi="仿宋" w:cs="仿宋"/>
          <w:lang w:val="en-US" w:eastAsia="zh-CN"/>
        </w:rPr>
        <w:t>10</w:t>
      </w:r>
      <w:r>
        <w:rPr>
          <w:rFonts w:hint="eastAsia" w:ascii="仿宋_GB2312" w:hAnsi="仿宋" w:cs="仿宋"/>
        </w:rPr>
        <w:t>个工作日之前出具书面说明，经大赛执委会办公室核实后予以更换</w:t>
      </w:r>
      <w:r>
        <w:rPr>
          <w:rFonts w:hint="eastAsia" w:ascii="仿宋_GB2312" w:hAnsi="仿宋" w:cs="仿宋"/>
          <w:lang w:eastAsia="zh-CN"/>
        </w:rPr>
        <w:t>（</w:t>
      </w:r>
      <w:r>
        <w:rPr>
          <w:rFonts w:hint="eastAsia" w:ascii="仿宋_GB2312" w:hAnsi="仿宋" w:cs="仿宋"/>
          <w:lang w:val="en-US" w:eastAsia="zh-CN"/>
        </w:rPr>
        <w:t>具体以省教育厅规定为准）</w:t>
      </w:r>
      <w:r>
        <w:rPr>
          <w:rFonts w:hint="eastAsia" w:ascii="仿宋_GB2312" w:hAnsi="仿宋" w:cs="仿宋"/>
        </w:rPr>
        <w:t>。如未经报备，发现实际参赛选手与报名信息不符的情况，均不得入场。</w:t>
      </w:r>
    </w:p>
    <w:p w14:paraId="0525A518">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3.</w:t>
      </w:r>
      <w:r>
        <w:rPr>
          <w:rFonts w:hint="eastAsia" w:ascii="仿宋_GB2312" w:hAnsi="仿宋" w:cs="仿宋"/>
        </w:rPr>
        <w:t>熟悉场地：比赛日前一天17:30～18:20开放赛场，熟悉场地。</w:t>
      </w:r>
    </w:p>
    <w:p w14:paraId="0BD3179A">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4.</w:t>
      </w:r>
      <w:r>
        <w:rPr>
          <w:rFonts w:hint="eastAsia" w:ascii="仿宋_GB2312" w:hAnsi="仿宋" w:cs="仿宋"/>
        </w:rPr>
        <w:t>领队会议：比赛日前一天16:</w:t>
      </w:r>
      <w:r>
        <w:rPr>
          <w:rFonts w:hint="eastAsia" w:ascii="仿宋_GB2312" w:hAnsi="仿宋" w:cs="仿宋"/>
          <w:lang w:val="en-US" w:eastAsia="zh-CN"/>
        </w:rPr>
        <w:t>30</w:t>
      </w:r>
      <w:r>
        <w:rPr>
          <w:rFonts w:hint="eastAsia" w:ascii="仿宋_GB2312" w:hAnsi="仿宋" w:cs="仿宋"/>
        </w:rPr>
        <w:t>～17:30召开领队会议，由各参赛队的领队和指导教师参加，会议讲解竞赛注意事项并进行赛前答疑。</w:t>
      </w:r>
    </w:p>
    <w:p w14:paraId="6853C846">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5.</w:t>
      </w:r>
      <w:r>
        <w:rPr>
          <w:rFonts w:hint="eastAsia" w:ascii="仿宋_GB2312" w:hAnsi="仿宋" w:cs="仿宋"/>
        </w:rPr>
        <w:t>检录：</w:t>
      </w:r>
      <w:r>
        <w:t>由检录工作人员依照检录表进行点名核对，并检查确定无误后向裁判长递交检录单。</w:t>
      </w:r>
    </w:p>
    <w:p w14:paraId="108A50AD">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6.</w:t>
      </w:r>
      <w:r>
        <w:rPr>
          <w:rFonts w:hint="eastAsia" w:ascii="仿宋_GB2312" w:hAnsi="仿宋" w:cs="仿宋"/>
        </w:rPr>
        <w:t>引导：</w:t>
      </w:r>
      <w:r>
        <w:t>参赛选手凭赛位号进入赛场，不得携带其他显示个人身份信息</w:t>
      </w:r>
      <w:r>
        <w:rPr>
          <w:rFonts w:hint="eastAsia"/>
        </w:rPr>
        <w:t>的物品，不得携带</w:t>
      </w:r>
      <w:r>
        <w:rPr>
          <w:rFonts w:hint="eastAsia" w:ascii="仿宋_GB2312" w:hAnsi="仿宋" w:cs="仿宋"/>
        </w:rPr>
        <w:t>与竞赛无关的电子设备、通讯设备及其他相关资料与用品</w:t>
      </w:r>
      <w:r>
        <w:t>。现场裁判负责引导参赛队伍至赛位前等待竞赛指令。比赛开始前，在没有裁判允许的情况下，严禁随意触碰竞赛设施和阅读赛卷内容。比赛中途不得离开赛场。</w:t>
      </w:r>
    </w:p>
    <w:p w14:paraId="6C1D1052">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7.</w:t>
      </w:r>
      <w:r>
        <w:rPr>
          <w:rFonts w:hint="eastAsia" w:ascii="仿宋_GB2312" w:hAnsi="仿宋" w:cs="仿宋"/>
        </w:rPr>
        <w:t>由裁判长宣布比赛开始，各参赛队开始竞赛。</w:t>
      </w:r>
    </w:p>
    <w:p w14:paraId="77BF9543">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8.</w:t>
      </w:r>
      <w:r>
        <w:rPr>
          <w:rFonts w:hint="eastAsia" w:ascii="仿宋_GB2312" w:hAnsi="仿宋" w:cs="仿宋"/>
        </w:rPr>
        <w:t>竞赛过程中，如遇设备或系统等故障，参赛选手</w:t>
      </w:r>
      <w:r>
        <w:rPr>
          <w:rFonts w:hint="eastAsia" w:ascii="仿宋_GB2312" w:hAnsi="仿宋" w:cs="仿宋"/>
          <w:lang w:val="en-US" w:eastAsia="zh-CN"/>
        </w:rPr>
        <w:t>举手</w:t>
      </w:r>
      <w:r>
        <w:rPr>
          <w:rFonts w:hint="eastAsia" w:ascii="仿宋_GB2312" w:hAnsi="仿宋" w:cs="仿宋"/>
        </w:rPr>
        <w:t>示意。裁判、技术人员等应及时予以解决。确因计算机软件或硬件故障，致使操作无法继续的，经裁判同意，予以启用备用计算机。如遇身体不适，参赛选手</w:t>
      </w:r>
      <w:r>
        <w:rPr>
          <w:rFonts w:hint="eastAsia" w:ascii="仿宋_GB2312" w:hAnsi="仿宋" w:cs="仿宋"/>
          <w:lang w:val="en-US" w:eastAsia="zh-CN"/>
        </w:rPr>
        <w:t>举手</w:t>
      </w:r>
      <w:r>
        <w:rPr>
          <w:rFonts w:hint="eastAsia" w:ascii="仿宋_GB2312" w:hAnsi="仿宋" w:cs="仿宋"/>
        </w:rPr>
        <w:t>示意，现场医务人员按应急预案救治。如有其</w:t>
      </w:r>
      <w:r>
        <w:rPr>
          <w:rFonts w:hint="eastAsia" w:ascii="仿宋_GB2312" w:hAnsi="仿宋" w:cs="仿宋"/>
          <w:lang w:val="en-US" w:eastAsia="zh-CN"/>
        </w:rPr>
        <w:t>他</w:t>
      </w:r>
      <w:r>
        <w:rPr>
          <w:rFonts w:hint="eastAsia" w:ascii="仿宋_GB2312" w:hAnsi="仿宋" w:cs="仿宋"/>
        </w:rPr>
        <w:t>问题，参赛选手</w:t>
      </w:r>
      <w:r>
        <w:rPr>
          <w:rFonts w:hint="eastAsia" w:ascii="仿宋_GB2312" w:hAnsi="仿宋" w:cs="仿宋"/>
          <w:lang w:val="en-US" w:eastAsia="zh-CN"/>
        </w:rPr>
        <w:t>举手</w:t>
      </w:r>
      <w:r>
        <w:rPr>
          <w:rFonts w:hint="eastAsia" w:ascii="仿宋_GB2312" w:hAnsi="仿宋" w:cs="仿宋"/>
        </w:rPr>
        <w:t>示意，裁判应按照有关要求及时予以答疑。</w:t>
      </w:r>
    </w:p>
    <w:p w14:paraId="2E995665">
      <w:pPr>
        <w:pStyle w:val="21"/>
        <w:tabs>
          <w:tab w:val="left" w:pos="851"/>
          <w:tab w:val="left" w:pos="993"/>
        </w:tabs>
        <w:adjustRightInd w:val="0"/>
        <w:snapToGrid w:val="0"/>
        <w:spacing w:beforeLines="0" w:afterLines="0" w:line="560" w:lineRule="exact"/>
        <w:ind w:firstLine="560" w:firstLineChars="200"/>
        <w:rPr>
          <w:rFonts w:ascii="仿宋_GB2312" w:hAnsi="仿宋" w:cs="仿宋"/>
        </w:rPr>
      </w:pPr>
      <w:r>
        <w:rPr>
          <w:rFonts w:ascii="仿宋_GB2312" w:hAnsi="仿宋" w:cs="仿宋"/>
        </w:rPr>
        <w:t>9.记分员将解密后的各参赛队伍（选手）成绩汇总成最终成绩单，经裁判长、监督组签字后进行公示。公示时间为2小时。成绩公示无异议后，由仲裁员在成绩单上签字，</w:t>
      </w:r>
      <w:r>
        <w:rPr>
          <w:rFonts w:hint="eastAsia" w:ascii="仿宋_GB2312" w:hAnsi="仿宋" w:cs="仿宋"/>
          <w:lang w:val="en-US" w:eastAsia="zh-CN"/>
        </w:rPr>
        <w:t>张贴并在微信群</w:t>
      </w:r>
      <w:r>
        <w:rPr>
          <w:rFonts w:ascii="仿宋_GB2312" w:hAnsi="仿宋" w:cs="仿宋"/>
        </w:rPr>
        <w:t>公布竞赛成绩。</w:t>
      </w:r>
    </w:p>
    <w:p w14:paraId="0BD6A2CE">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八、竞赛环境</w:t>
      </w:r>
    </w:p>
    <w:p w14:paraId="2AB978C5">
      <w:pPr>
        <w:pStyle w:val="21"/>
        <w:tabs>
          <w:tab w:val="left" w:pos="851"/>
          <w:tab w:val="left" w:pos="993"/>
        </w:tabs>
        <w:adjustRightInd w:val="0"/>
        <w:snapToGrid w:val="0"/>
        <w:spacing w:beforeLines="0" w:afterLines="0" w:line="560" w:lineRule="exact"/>
        <w:ind w:firstLine="560" w:firstLineChars="200"/>
        <w:rPr>
          <w:rFonts w:hint="default" w:ascii="仿宋_GB2312" w:hAnsi="仿宋" w:eastAsia="仿宋_GB2312" w:cs="仿宋"/>
          <w:lang w:val="en-US" w:eastAsia="zh-CN"/>
        </w:rPr>
      </w:pPr>
      <w:r>
        <w:rPr>
          <w:rFonts w:ascii="仿宋_GB2312" w:hAnsi="仿宋" w:cs="仿宋"/>
        </w:rPr>
        <w:t>1.</w:t>
      </w:r>
      <w:r>
        <w:rPr>
          <w:rFonts w:hint="eastAsia" w:ascii="仿宋_GB2312" w:hAnsi="仿宋" w:cs="仿宋"/>
          <w:lang w:val="en-US" w:eastAsia="zh-CN"/>
        </w:rPr>
        <w:t>操作</w:t>
      </w:r>
      <w:r>
        <w:rPr>
          <w:rFonts w:hint="eastAsia" w:ascii="仿宋_GB2312" w:hAnsi="仿宋" w:cs="仿宋"/>
        </w:rPr>
        <w:t>竞赛场地设在电脑机房，场地内设置满足报名参赛队的竞赛环境。</w:t>
      </w:r>
      <w:r>
        <w:rPr>
          <w:rFonts w:hint="eastAsia" w:ascii="仿宋_GB2312" w:hAnsi="仿宋" w:cs="仿宋"/>
          <w:lang w:val="en-US" w:eastAsia="zh-CN"/>
        </w:rPr>
        <w:t>展示讲解场地设置在小型报告厅。</w:t>
      </w:r>
    </w:p>
    <w:p w14:paraId="6ACF242B">
      <w:pPr>
        <w:pStyle w:val="21"/>
        <w:tabs>
          <w:tab w:val="left" w:pos="851"/>
          <w:tab w:val="left" w:pos="993"/>
        </w:tabs>
        <w:adjustRightInd w:val="0"/>
        <w:snapToGrid w:val="0"/>
        <w:spacing w:beforeLines="0" w:afterLines="0" w:line="560" w:lineRule="exact"/>
        <w:ind w:firstLine="560" w:firstLineChars="200"/>
        <w:rPr>
          <w:rFonts w:ascii="仿宋_GB2312" w:hAnsi="仿宋" w:cs="仿宋"/>
        </w:rPr>
      </w:pPr>
      <w:r>
        <w:rPr>
          <w:rFonts w:ascii="仿宋_GB2312" w:hAnsi="仿宋" w:cs="仿宋"/>
        </w:rPr>
        <w:t>2.</w:t>
      </w:r>
      <w:r>
        <w:rPr>
          <w:rFonts w:hint="eastAsia" w:ascii="仿宋_GB2312" w:hAnsi="仿宋" w:cs="仿宋"/>
        </w:rPr>
        <w:t>一个参赛</w:t>
      </w:r>
      <w:r>
        <w:rPr>
          <w:rFonts w:hint="eastAsia" w:ascii="仿宋_GB2312" w:hAnsi="仿宋" w:cs="仿宋"/>
          <w:lang w:val="en-US" w:eastAsia="zh-CN"/>
        </w:rPr>
        <w:t>队伍</w:t>
      </w:r>
      <w:r>
        <w:rPr>
          <w:rFonts w:hint="eastAsia" w:ascii="仿宋_GB2312" w:hAnsi="仿宋" w:cs="仿宋"/>
        </w:rPr>
        <w:t>一个</w:t>
      </w:r>
      <w:r>
        <w:rPr>
          <w:rFonts w:hint="eastAsia" w:ascii="仿宋_GB2312" w:hAnsi="仿宋" w:cs="仿宋"/>
          <w:lang w:val="en-US" w:eastAsia="zh-CN"/>
        </w:rPr>
        <w:t>赛</w:t>
      </w:r>
      <w:r>
        <w:rPr>
          <w:rFonts w:hint="eastAsia" w:ascii="仿宋_GB2312" w:hAnsi="仿宋" w:cs="仿宋"/>
        </w:rPr>
        <w:t>位，每个</w:t>
      </w:r>
      <w:r>
        <w:rPr>
          <w:rFonts w:hint="eastAsia" w:ascii="仿宋_GB2312" w:hAnsi="仿宋" w:cs="仿宋"/>
          <w:lang w:val="en-US" w:eastAsia="zh-CN"/>
        </w:rPr>
        <w:t>赛</w:t>
      </w:r>
      <w:r>
        <w:rPr>
          <w:rFonts w:hint="eastAsia" w:ascii="仿宋_GB2312" w:hAnsi="仿宋" w:cs="仿宋"/>
        </w:rPr>
        <w:t>位</w:t>
      </w:r>
      <w:r>
        <w:rPr>
          <w:rFonts w:hint="eastAsia" w:ascii="仿宋_GB2312" w:hAnsi="仿宋" w:cs="仿宋"/>
          <w:lang w:val="en-US" w:eastAsia="zh-CN"/>
        </w:rPr>
        <w:t>四</w:t>
      </w:r>
      <w:r>
        <w:rPr>
          <w:rFonts w:hint="eastAsia" w:ascii="仿宋_GB2312" w:hAnsi="仿宋" w:cs="仿宋"/>
        </w:rPr>
        <w:t>台电脑，每人一把椅子，一套补光灯三</w:t>
      </w:r>
      <w:r>
        <w:rPr>
          <w:rFonts w:hint="eastAsia" w:ascii="仿宋_GB2312" w:hAnsi="仿宋" w:cs="仿宋"/>
          <w:lang w:val="en-US" w:eastAsia="zh-CN"/>
        </w:rPr>
        <w:t>脚</w:t>
      </w:r>
      <w:r>
        <w:rPr>
          <w:rFonts w:hint="eastAsia" w:ascii="仿宋_GB2312" w:hAnsi="仿宋" w:cs="仿宋"/>
        </w:rPr>
        <w:t>架，一部手机</w:t>
      </w:r>
      <w:r>
        <w:rPr>
          <w:rFonts w:hint="eastAsia" w:ascii="仿宋_GB2312" w:hAnsi="仿宋" w:cs="仿宋"/>
          <w:lang w:eastAsia="zh-CN"/>
        </w:rPr>
        <w:t>（</w:t>
      </w:r>
      <w:r>
        <w:rPr>
          <w:rFonts w:hint="eastAsia" w:ascii="仿宋_GB2312" w:hAnsi="仿宋" w:cs="仿宋"/>
          <w:lang w:val="en-US" w:eastAsia="zh-CN"/>
        </w:rPr>
        <w:t>参赛队自备安卓手机）</w:t>
      </w:r>
      <w:r>
        <w:rPr>
          <w:rFonts w:hint="eastAsia" w:ascii="仿宋_GB2312" w:hAnsi="仿宋" w:cs="仿宋"/>
        </w:rPr>
        <w:t>。</w:t>
      </w:r>
    </w:p>
    <w:p w14:paraId="045A7205">
      <w:pPr>
        <w:pStyle w:val="21"/>
        <w:tabs>
          <w:tab w:val="left" w:pos="851"/>
          <w:tab w:val="left" w:pos="993"/>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lang w:eastAsia="zh-CN"/>
        </w:rPr>
        <w:t>3</w:t>
      </w:r>
      <w:r>
        <w:rPr>
          <w:rFonts w:ascii="仿宋_GB2312" w:hAnsi="仿宋" w:cs="仿宋"/>
        </w:rPr>
        <w:t>.</w:t>
      </w:r>
      <w:r>
        <w:rPr>
          <w:rFonts w:hint="eastAsia" w:ascii="仿宋_GB2312" w:hAnsi="仿宋" w:cs="仿宋"/>
        </w:rPr>
        <w:t>竞赛场地内设置背景板、宣传横幅及壁挂图，营造竞赛氛围。</w:t>
      </w:r>
    </w:p>
    <w:p w14:paraId="06E4965A">
      <w:pPr>
        <w:pStyle w:val="21"/>
        <w:tabs>
          <w:tab w:val="left" w:pos="851"/>
          <w:tab w:val="left" w:pos="993"/>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lang w:eastAsia="zh-CN"/>
        </w:rPr>
        <w:t>4</w:t>
      </w:r>
      <w:r>
        <w:rPr>
          <w:rFonts w:ascii="仿宋_GB2312" w:hAnsi="仿宋" w:cs="仿宋"/>
        </w:rPr>
        <w:t>.</w:t>
      </w:r>
      <w:r>
        <w:rPr>
          <w:rFonts w:hint="eastAsia" w:ascii="仿宋_GB2312" w:hAnsi="仿宋" w:cs="仿宋"/>
        </w:rPr>
        <w:t>局域网络。采用星形网络拓扑结构，安装千兆交换机。网线与电源线隐蔽铺设，无线网络采用AC+AP的方式组建，实现无线信号赛场全覆盖。</w:t>
      </w:r>
    </w:p>
    <w:p w14:paraId="3620CC9F">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九、技术规范</w:t>
      </w:r>
    </w:p>
    <w:p w14:paraId="0C3F6948">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直播电商赛项以教育部颁布的职业学校（或院校）相关专业教学指导方案为标准。</w:t>
      </w:r>
    </w:p>
    <w:p w14:paraId="4CFE102A">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1.中华人民共和国教育部</w:t>
      </w:r>
      <w:r>
        <w:rPr>
          <w:rFonts w:hint="eastAsia" w:ascii="仿宋_GB2312" w:hAnsi="仿宋" w:cs="仿宋"/>
          <w:lang w:eastAsia="zh-CN"/>
        </w:rPr>
        <w:t>：</w:t>
      </w:r>
      <w:r>
        <w:rPr>
          <w:rFonts w:hint="eastAsia" w:ascii="仿宋_GB2312" w:hAnsi="仿宋" w:cs="仿宋"/>
        </w:rPr>
        <w:t>中等职业教育专业简介</w:t>
      </w:r>
      <w:r>
        <w:rPr>
          <w:rFonts w:hint="eastAsia" w:ascii="仿宋_GB2312" w:hAnsi="仿宋" w:cs="仿宋"/>
          <w:lang w:eastAsia="zh-CN"/>
        </w:rPr>
        <w:t>——</w:t>
      </w:r>
      <w:r>
        <w:rPr>
          <w:rFonts w:hint="eastAsia" w:ascii="仿宋_GB2312" w:hAnsi="仿宋" w:cs="仿宋"/>
        </w:rPr>
        <w:t>电子商务专业</w:t>
      </w:r>
      <w:r>
        <w:rPr>
          <w:rFonts w:hint="eastAsia" w:ascii="仿宋_GB2312" w:hAnsi="仿宋" w:cs="仿宋"/>
          <w:lang w:eastAsia="zh-CN"/>
        </w:rPr>
        <w:t>、</w:t>
      </w:r>
      <w:r>
        <w:rPr>
          <w:rFonts w:hint="eastAsia" w:ascii="仿宋_GB2312" w:hAnsi="仿宋" w:cs="仿宋"/>
        </w:rPr>
        <w:t>直播电商服务专业</w:t>
      </w:r>
      <w:r>
        <w:rPr>
          <w:rFonts w:hint="eastAsia" w:ascii="仿宋_GB2312" w:hAnsi="仿宋" w:cs="仿宋"/>
          <w:lang w:eastAsia="zh-CN"/>
        </w:rPr>
        <w:t>（2022）</w:t>
      </w:r>
      <w:r>
        <w:rPr>
          <w:rFonts w:hint="eastAsia" w:ascii="仿宋_GB2312" w:hAnsi="仿宋" w:cs="仿宋"/>
        </w:rPr>
        <w:t>；</w:t>
      </w:r>
    </w:p>
    <w:p w14:paraId="0AFB62E0">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2.中华人民共和国教育部</w:t>
      </w:r>
      <w:r>
        <w:rPr>
          <w:rFonts w:hint="eastAsia" w:ascii="仿宋_GB2312" w:hAnsi="仿宋" w:cs="仿宋"/>
          <w:lang w:eastAsia="zh-CN"/>
        </w:rPr>
        <w:t>：</w:t>
      </w:r>
      <w:r>
        <w:rPr>
          <w:rFonts w:hint="eastAsia" w:ascii="仿宋_GB2312" w:hAnsi="仿宋" w:cs="仿宋"/>
        </w:rPr>
        <w:t>高等职业教育专科专业简介</w:t>
      </w:r>
      <w:r>
        <w:rPr>
          <w:rFonts w:hint="eastAsia" w:ascii="仿宋_GB2312" w:hAnsi="仿宋" w:cs="仿宋"/>
          <w:lang w:eastAsia="zh-CN"/>
        </w:rPr>
        <w:t>——</w:t>
      </w:r>
      <w:r>
        <w:rPr>
          <w:rFonts w:hint="eastAsia" w:ascii="仿宋_GB2312" w:hAnsi="仿宋" w:cs="仿宋"/>
        </w:rPr>
        <w:t>电子商务专业、网络营销与直播电商专业</w:t>
      </w:r>
      <w:r>
        <w:rPr>
          <w:rFonts w:hint="eastAsia" w:ascii="仿宋_GB2312" w:hAnsi="仿宋" w:cs="仿宋"/>
          <w:lang w:eastAsia="zh-CN"/>
        </w:rPr>
        <w:t>（2022）</w:t>
      </w:r>
      <w:r>
        <w:rPr>
          <w:rFonts w:hint="eastAsia" w:ascii="仿宋_GB2312" w:hAnsi="仿宋" w:cs="仿宋"/>
        </w:rPr>
        <w:t>；</w:t>
      </w:r>
    </w:p>
    <w:p w14:paraId="4CD2D146">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3.中华人民共和国教育部</w:t>
      </w:r>
      <w:r>
        <w:rPr>
          <w:rFonts w:hint="eastAsia" w:ascii="仿宋_GB2312" w:hAnsi="仿宋" w:cs="仿宋"/>
          <w:lang w:eastAsia="zh-CN"/>
        </w:rPr>
        <w:t>：</w:t>
      </w:r>
      <w:r>
        <w:rPr>
          <w:rFonts w:hint="eastAsia" w:ascii="仿宋_GB2312" w:hAnsi="仿宋" w:cs="仿宋"/>
        </w:rPr>
        <w:t>普通高等学校本科专业类教学质量国家标准</w:t>
      </w:r>
      <w:r>
        <w:rPr>
          <w:rFonts w:hint="eastAsia" w:ascii="仿宋_GB2312" w:hAnsi="仿宋" w:cs="仿宋"/>
          <w:lang w:eastAsia="zh-CN"/>
        </w:rPr>
        <w:t>——</w:t>
      </w:r>
      <w:r>
        <w:rPr>
          <w:rFonts w:hint="eastAsia" w:ascii="仿宋_GB2312" w:hAnsi="仿宋" w:cs="仿宋"/>
        </w:rPr>
        <w:t>电子商务专业</w:t>
      </w:r>
      <w:r>
        <w:rPr>
          <w:rFonts w:hint="eastAsia" w:ascii="仿宋_GB2312" w:hAnsi="仿宋" w:cs="仿宋"/>
          <w:lang w:eastAsia="zh-CN"/>
        </w:rPr>
        <w:t>（2018）</w:t>
      </w:r>
      <w:r>
        <w:rPr>
          <w:rFonts w:hint="eastAsia" w:ascii="仿宋_GB2312" w:hAnsi="仿宋" w:cs="仿宋"/>
        </w:rPr>
        <w:t>；</w:t>
      </w:r>
    </w:p>
    <w:p w14:paraId="14B8C483">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4.中华人民共和国教育部</w:t>
      </w:r>
      <w:r>
        <w:rPr>
          <w:rFonts w:hint="eastAsia" w:ascii="仿宋_GB2312" w:hAnsi="仿宋" w:cs="仿宋"/>
          <w:lang w:eastAsia="zh-CN"/>
        </w:rPr>
        <w:t>：</w:t>
      </w:r>
      <w:r>
        <w:rPr>
          <w:rFonts w:hint="eastAsia" w:ascii="仿宋_GB2312" w:hAnsi="仿宋" w:cs="仿宋"/>
        </w:rPr>
        <w:t>职业教育国家教学资源库</w:t>
      </w:r>
      <w:r>
        <w:rPr>
          <w:rFonts w:hint="eastAsia" w:ascii="仿宋_GB2312" w:hAnsi="仿宋" w:cs="仿宋"/>
          <w:lang w:eastAsia="zh-CN"/>
        </w:rPr>
        <w:t>（2019年）</w:t>
      </w:r>
      <w:r>
        <w:rPr>
          <w:rFonts w:hint="eastAsia" w:ascii="仿宋_GB2312" w:hAnsi="仿宋" w:cs="仿宋"/>
        </w:rPr>
        <w:t>；</w:t>
      </w:r>
    </w:p>
    <w:p w14:paraId="7AA72F2E">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5.4-01-02-07《互联网营销师国家职业技能标准》（</w:t>
      </w:r>
      <w:r>
        <w:rPr>
          <w:rFonts w:hint="eastAsia" w:ascii="仿宋_GB2312" w:hAnsi="仿宋" w:cs="仿宋"/>
          <w:lang w:val="en-US" w:eastAsia="zh-CN"/>
        </w:rPr>
        <w:t>三</w:t>
      </w:r>
      <w:r>
        <w:rPr>
          <w:rFonts w:hint="eastAsia" w:ascii="仿宋_GB2312" w:hAnsi="仿宋" w:cs="仿宋"/>
        </w:rPr>
        <w:t>级）。</w:t>
      </w:r>
    </w:p>
    <w:p w14:paraId="6F47F181">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十、技术平台</w:t>
      </w:r>
    </w:p>
    <w:tbl>
      <w:tblPr>
        <w:tblStyle w:val="13"/>
        <w:tblW w:w="827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183"/>
        <w:gridCol w:w="6092"/>
      </w:tblGrid>
      <w:tr w14:paraId="7BEB7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tcBorders>
              <w:top w:val="single" w:color="auto" w:sz="6" w:space="0"/>
              <w:left w:val="single" w:color="auto" w:sz="6" w:space="0"/>
              <w:bottom w:val="single" w:color="auto" w:sz="6" w:space="0"/>
              <w:right w:val="single" w:color="auto" w:sz="6" w:space="0"/>
            </w:tcBorders>
            <w:vAlign w:val="center"/>
          </w:tcPr>
          <w:p w14:paraId="775F8308">
            <w:pPr>
              <w:widowControl/>
              <w:adjustRightInd w:val="0"/>
              <w:snapToGrid w:val="0"/>
              <w:spacing w:beforeAutospacing="1" w:afterAutospacing="1"/>
              <w:jc w:val="center"/>
              <w:rPr>
                <w:rFonts w:hint="eastAsia" w:ascii="仿宋" w:hAnsi="仿宋" w:eastAsia="仿宋" w:cs="Arial"/>
                <w:b/>
                <w:kern w:val="0"/>
                <w:sz w:val="24"/>
              </w:rPr>
            </w:pPr>
            <w:r>
              <w:rPr>
                <w:rFonts w:hint="eastAsia" w:ascii="仿宋" w:hAnsi="仿宋" w:eastAsia="仿宋" w:cs="Arial"/>
                <w:b/>
                <w:kern w:val="0"/>
                <w:sz w:val="24"/>
                <w:lang w:bidi="ar"/>
              </w:rPr>
              <w:t>类别</w:t>
            </w:r>
          </w:p>
        </w:tc>
        <w:tc>
          <w:tcPr>
            <w:tcW w:w="6092" w:type="dxa"/>
            <w:tcBorders>
              <w:top w:val="single" w:color="auto" w:sz="6" w:space="0"/>
              <w:left w:val="single" w:color="auto" w:sz="6" w:space="0"/>
              <w:bottom w:val="single" w:color="auto" w:sz="6" w:space="0"/>
              <w:right w:val="single" w:color="auto" w:sz="6" w:space="0"/>
            </w:tcBorders>
            <w:vAlign w:val="center"/>
          </w:tcPr>
          <w:p w14:paraId="58AC166C">
            <w:pPr>
              <w:widowControl/>
              <w:adjustRightInd w:val="0"/>
              <w:snapToGrid w:val="0"/>
              <w:spacing w:beforeAutospacing="1" w:afterAutospacing="1"/>
              <w:jc w:val="center"/>
              <w:rPr>
                <w:rFonts w:hint="eastAsia" w:ascii="仿宋" w:hAnsi="仿宋" w:eastAsia="仿宋" w:cs="Arial"/>
                <w:b/>
                <w:kern w:val="0"/>
                <w:sz w:val="24"/>
              </w:rPr>
            </w:pPr>
            <w:r>
              <w:rPr>
                <w:rFonts w:hint="eastAsia" w:ascii="仿宋" w:hAnsi="仿宋" w:eastAsia="仿宋" w:cs="Arial"/>
                <w:b/>
                <w:kern w:val="0"/>
                <w:sz w:val="24"/>
                <w:lang w:bidi="ar"/>
              </w:rPr>
              <w:t>规格要求说明</w:t>
            </w:r>
          </w:p>
        </w:tc>
      </w:tr>
      <w:tr w14:paraId="39733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tcBorders>
              <w:top w:val="single" w:color="auto" w:sz="6" w:space="0"/>
              <w:left w:val="single" w:color="auto" w:sz="6" w:space="0"/>
              <w:bottom w:val="single" w:color="auto" w:sz="6" w:space="0"/>
              <w:right w:val="single" w:color="auto" w:sz="6" w:space="0"/>
            </w:tcBorders>
            <w:vAlign w:val="center"/>
          </w:tcPr>
          <w:p w14:paraId="2084F5B9">
            <w:pPr>
              <w:widowControl/>
              <w:adjustRightInd w:val="0"/>
              <w:snapToGrid w:val="0"/>
              <w:spacing w:beforeAutospacing="1" w:afterAutospacing="1"/>
              <w:jc w:val="center"/>
              <w:rPr>
                <w:rFonts w:hint="eastAsia" w:ascii="仿宋" w:hAnsi="仿宋" w:eastAsia="仿宋" w:cs="Arial"/>
                <w:b/>
                <w:kern w:val="0"/>
                <w:sz w:val="24"/>
              </w:rPr>
            </w:pPr>
            <w:r>
              <w:rPr>
                <w:rFonts w:hint="eastAsia" w:ascii="仿宋" w:hAnsi="仿宋" w:eastAsia="仿宋" w:cs="Arial"/>
                <w:b/>
                <w:kern w:val="0"/>
                <w:sz w:val="24"/>
                <w:lang w:bidi="ar"/>
              </w:rPr>
              <w:t>参赛选手计算机</w:t>
            </w:r>
          </w:p>
        </w:tc>
        <w:tc>
          <w:tcPr>
            <w:tcW w:w="6092" w:type="dxa"/>
            <w:tcBorders>
              <w:top w:val="single" w:color="auto" w:sz="6" w:space="0"/>
              <w:left w:val="single" w:color="auto" w:sz="6" w:space="0"/>
              <w:bottom w:val="single" w:color="auto" w:sz="6" w:space="0"/>
              <w:right w:val="single" w:color="auto" w:sz="6" w:space="0"/>
            </w:tcBorders>
            <w:vAlign w:val="center"/>
          </w:tcPr>
          <w:p w14:paraId="3583223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1.操作系统：预装 Windows10及以上操作系统</w:t>
            </w:r>
          </w:p>
          <w:p w14:paraId="15D96BA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2.CPU：i5及以上</w:t>
            </w:r>
          </w:p>
          <w:p w14:paraId="447E836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3.内存：8G DDR4及以上</w:t>
            </w:r>
          </w:p>
          <w:p w14:paraId="32A6FD0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4.硬盘：500G及以上</w:t>
            </w:r>
          </w:p>
          <w:p w14:paraId="44728A8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5.显示器：19寸液晶屏（16</w:t>
            </w:r>
            <w:r>
              <w:rPr>
                <w:rFonts w:hint="eastAsia" w:ascii="仿宋" w:hAnsi="仿宋" w:eastAsia="仿宋" w:cs="仿宋"/>
                <w:sz w:val="24"/>
                <w:szCs w:val="24"/>
                <w:lang w:eastAsia="zh-CN"/>
              </w:rPr>
              <w:t>:</w:t>
            </w:r>
            <w:r>
              <w:rPr>
                <w:rFonts w:hint="eastAsia" w:ascii="仿宋" w:hAnsi="仿宋" w:eastAsia="仿宋" w:cs="仿宋"/>
                <w:sz w:val="24"/>
                <w:szCs w:val="24"/>
              </w:rPr>
              <w:t>9）及以上</w:t>
            </w:r>
          </w:p>
          <w:p w14:paraId="069A630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6.配置标准USB接口</w:t>
            </w:r>
          </w:p>
          <w:p w14:paraId="27510F79">
            <w:pPr>
              <w:spacing w:line="360" w:lineRule="auto"/>
              <w:ind w:firstLine="480" w:firstLineChars="200"/>
              <w:jc w:val="left"/>
              <w:rPr>
                <w:rFonts w:hint="default" w:ascii="仿宋" w:hAnsi="仿宋" w:eastAsia="仿宋" w:cs="仿宋"/>
                <w:sz w:val="24"/>
                <w:szCs w:val="24"/>
                <w:lang w:val="en-US"/>
              </w:rPr>
            </w:pPr>
            <w:r>
              <w:rPr>
                <w:rFonts w:hint="eastAsia" w:ascii="仿宋" w:hAnsi="仿宋" w:eastAsia="仿宋" w:cs="仿宋"/>
                <w:sz w:val="24"/>
                <w:szCs w:val="24"/>
              </w:rPr>
              <w:t>7.浏览器：预装</w:t>
            </w:r>
            <w:r>
              <w:rPr>
                <w:rFonts w:hint="eastAsia" w:ascii="仿宋" w:hAnsi="仿宋" w:eastAsia="仿宋" w:cs="仿宋"/>
                <w:sz w:val="24"/>
                <w:szCs w:val="24"/>
                <w:lang w:val="en-US" w:eastAsia="zh-CN"/>
              </w:rPr>
              <w:t>360浏览器</w:t>
            </w:r>
          </w:p>
          <w:p w14:paraId="0E91832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8.预装软件：WinRAR-解压缩软件；</w:t>
            </w:r>
          </w:p>
          <w:p w14:paraId="2EB25853">
            <w:pPr>
              <w:spacing w:line="360" w:lineRule="auto"/>
              <w:ind w:left="958" w:leftChars="456" w:firstLine="0" w:firstLineChars="0"/>
              <w:jc w:val="left"/>
              <w:rPr>
                <w:rFonts w:hint="eastAsia" w:ascii="仿宋" w:hAnsi="仿宋" w:eastAsia="仿宋" w:cs="仿宋"/>
                <w:bCs/>
                <w:sz w:val="24"/>
                <w:szCs w:val="24"/>
                <w:lang w:eastAsia="zh-Hans" w:bidi="ar"/>
              </w:rPr>
            </w:pPr>
            <w:r>
              <w:rPr>
                <w:rFonts w:hint="eastAsia" w:ascii="仿宋" w:hAnsi="仿宋" w:eastAsia="仿宋" w:cs="仿宋"/>
                <w:sz w:val="24"/>
                <w:szCs w:val="24"/>
                <w:lang w:val="en-US" w:eastAsia="zh-CN"/>
              </w:rPr>
              <w:t>QQ</w:t>
            </w:r>
            <w:r>
              <w:rPr>
                <w:rFonts w:hint="eastAsia" w:ascii="仿宋" w:hAnsi="仿宋" w:eastAsia="仿宋" w:cs="仿宋"/>
                <w:sz w:val="24"/>
                <w:szCs w:val="24"/>
              </w:rPr>
              <w:t>屏幕截图软件；</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WPS办公软件</w:t>
            </w:r>
            <w:r>
              <w:rPr>
                <w:rFonts w:hint="eastAsia" w:ascii="仿宋" w:hAnsi="仿宋" w:eastAsia="仿宋" w:cs="仿宋"/>
                <w:sz w:val="24"/>
                <w:szCs w:val="24"/>
              </w:rPr>
              <w:t>；</w:t>
            </w:r>
            <w:r>
              <w:rPr>
                <w:rFonts w:hint="eastAsia" w:ascii="仿宋" w:hAnsi="仿宋" w:eastAsia="仿宋" w:cs="仿宋"/>
                <w:sz w:val="24"/>
                <w:szCs w:val="24"/>
              </w:rPr>
              <w:br w:type="textWrapping"/>
            </w:r>
            <w:r>
              <w:rPr>
                <w:rFonts w:hint="eastAsia" w:ascii="仿宋" w:hAnsi="仿宋" w:eastAsia="仿宋" w:cs="仿宋"/>
                <w:sz w:val="24"/>
                <w:szCs w:val="24"/>
              </w:rPr>
              <w:t>搜狗</w:t>
            </w:r>
            <w:r>
              <w:rPr>
                <w:rFonts w:hint="eastAsia" w:ascii="仿宋" w:hAnsi="仿宋" w:eastAsia="仿宋" w:cs="仿宋"/>
                <w:sz w:val="24"/>
                <w:szCs w:val="24"/>
                <w:lang w:val="en-US" w:eastAsia="zh-CN"/>
              </w:rPr>
              <w:t>拼音</w:t>
            </w:r>
            <w:r>
              <w:rPr>
                <w:rFonts w:hint="eastAsia" w:ascii="仿宋" w:hAnsi="仿宋" w:eastAsia="仿宋" w:cs="仿宋"/>
                <w:sz w:val="24"/>
                <w:szCs w:val="24"/>
              </w:rPr>
              <w:t>；</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EV录屏工具。</w:t>
            </w:r>
          </w:p>
        </w:tc>
      </w:tr>
      <w:tr w14:paraId="5E5EA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tcBorders>
              <w:top w:val="single" w:color="auto" w:sz="6" w:space="0"/>
              <w:left w:val="single" w:color="auto" w:sz="6" w:space="0"/>
              <w:bottom w:val="single" w:color="auto" w:sz="6" w:space="0"/>
              <w:right w:val="single" w:color="auto" w:sz="6" w:space="0"/>
            </w:tcBorders>
            <w:vAlign w:val="center"/>
          </w:tcPr>
          <w:p w14:paraId="05B4B19F">
            <w:pPr>
              <w:widowControl/>
              <w:adjustRightInd w:val="0"/>
              <w:snapToGrid w:val="0"/>
              <w:spacing w:beforeAutospacing="1" w:afterAutospacing="1"/>
              <w:jc w:val="center"/>
              <w:rPr>
                <w:rFonts w:hint="eastAsia" w:ascii="仿宋" w:hAnsi="仿宋" w:eastAsia="仿宋" w:cs="Arial"/>
                <w:b/>
                <w:kern w:val="0"/>
                <w:sz w:val="24"/>
              </w:rPr>
            </w:pPr>
            <w:r>
              <w:rPr>
                <w:rFonts w:hint="eastAsia" w:ascii="仿宋" w:hAnsi="仿宋" w:eastAsia="仿宋" w:cs="Arial"/>
                <w:b/>
                <w:kern w:val="0"/>
                <w:sz w:val="24"/>
                <w:lang w:bidi="ar"/>
              </w:rPr>
              <w:t>竞赛服务器</w:t>
            </w:r>
          </w:p>
        </w:tc>
        <w:tc>
          <w:tcPr>
            <w:tcW w:w="6092" w:type="dxa"/>
            <w:tcBorders>
              <w:top w:val="single" w:color="auto" w:sz="6" w:space="0"/>
              <w:left w:val="single" w:color="auto" w:sz="6" w:space="0"/>
              <w:bottom w:val="single" w:color="auto" w:sz="6" w:space="0"/>
              <w:right w:val="single" w:color="auto" w:sz="6" w:space="0"/>
            </w:tcBorders>
            <w:vAlign w:val="center"/>
          </w:tcPr>
          <w:p w14:paraId="7197263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1.操作系统：预装Windows</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Server</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2008 R2操作系统及IIS7.5；预装Microsoft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SQL</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Server2008R2数据库</w:t>
            </w:r>
          </w:p>
          <w:p w14:paraId="0911A89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2.CPU：8核心2.0Ghz及以上</w:t>
            </w:r>
          </w:p>
          <w:p w14:paraId="4DE6487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3.内存：32G或以上</w:t>
            </w:r>
          </w:p>
          <w:p w14:paraId="25F173C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4.磁盘：500G或以上</w:t>
            </w:r>
          </w:p>
          <w:p w14:paraId="145EC5C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5.网卡：千兆网卡</w:t>
            </w:r>
          </w:p>
          <w:p w14:paraId="416965F6">
            <w:pPr>
              <w:spacing w:line="360" w:lineRule="auto"/>
              <w:ind w:firstLine="480" w:firstLineChars="200"/>
              <w:jc w:val="left"/>
              <w:rPr>
                <w:rFonts w:hint="eastAsia" w:ascii="仿宋" w:hAnsi="仿宋" w:eastAsia="仿宋" w:cs="仿宋"/>
                <w:bCs/>
                <w:sz w:val="24"/>
                <w:szCs w:val="24"/>
              </w:rPr>
            </w:pPr>
            <w:r>
              <w:rPr>
                <w:rFonts w:hint="eastAsia" w:ascii="仿宋" w:hAnsi="仿宋" w:eastAsia="仿宋" w:cs="仿宋"/>
                <w:sz w:val="24"/>
                <w:szCs w:val="24"/>
              </w:rPr>
              <w:t>6.其他要求：有固定IP地址，必须能够</w:t>
            </w:r>
            <w:r>
              <w:rPr>
                <w:rFonts w:hint="eastAsia" w:ascii="仿宋" w:hAnsi="仿宋" w:eastAsia="仿宋" w:cs="仿宋"/>
                <w:sz w:val="24"/>
                <w:szCs w:val="24"/>
                <w:lang w:eastAsia="zh-CN"/>
              </w:rPr>
              <w:t>连接</w:t>
            </w:r>
            <w:r>
              <w:rPr>
                <w:rFonts w:hint="eastAsia" w:ascii="仿宋" w:hAnsi="仿宋" w:eastAsia="仿宋" w:cs="仿宋"/>
                <w:sz w:val="24"/>
                <w:szCs w:val="24"/>
              </w:rPr>
              <w:t>外网（至少</w:t>
            </w:r>
            <w:r>
              <w:rPr>
                <w:rFonts w:hint="eastAsia" w:ascii="仿宋" w:hAnsi="仿宋" w:eastAsia="仿宋" w:cs="仿宋"/>
                <w:sz w:val="24"/>
                <w:szCs w:val="24"/>
                <w:lang w:eastAsia="zh-CN"/>
              </w:rPr>
              <w:t>100M</w:t>
            </w:r>
            <w:r>
              <w:rPr>
                <w:rFonts w:hint="eastAsia" w:ascii="仿宋" w:hAnsi="仿宋" w:eastAsia="仿宋" w:cs="仿宋"/>
                <w:sz w:val="24"/>
                <w:szCs w:val="24"/>
              </w:rPr>
              <w:t>）。</w:t>
            </w:r>
          </w:p>
        </w:tc>
      </w:tr>
      <w:tr w14:paraId="2D81F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vMerge w:val="restart"/>
            <w:tcBorders>
              <w:top w:val="single" w:color="auto" w:sz="6" w:space="0"/>
              <w:left w:val="single" w:color="auto" w:sz="6" w:space="0"/>
              <w:right w:val="single" w:color="auto" w:sz="6" w:space="0"/>
            </w:tcBorders>
            <w:vAlign w:val="center"/>
          </w:tcPr>
          <w:p w14:paraId="15A2C98F">
            <w:pPr>
              <w:widowControl/>
              <w:adjustRightInd w:val="0"/>
              <w:snapToGrid w:val="0"/>
              <w:spacing w:beforeAutospacing="1" w:afterAutospacing="1"/>
              <w:jc w:val="center"/>
              <w:rPr>
                <w:rFonts w:hint="eastAsia" w:ascii="仿宋" w:hAnsi="仿宋" w:eastAsia="仿宋" w:cs="Arial"/>
                <w:b/>
                <w:kern w:val="0"/>
                <w:sz w:val="24"/>
              </w:rPr>
            </w:pPr>
            <w:r>
              <w:rPr>
                <w:rFonts w:hint="eastAsia" w:ascii="仿宋" w:hAnsi="仿宋" w:eastAsia="仿宋" w:cs="Arial"/>
                <w:b/>
                <w:kern w:val="0"/>
                <w:sz w:val="24"/>
                <w:lang w:bidi="ar"/>
              </w:rPr>
              <w:t>直播设备及环境</w:t>
            </w:r>
          </w:p>
        </w:tc>
        <w:tc>
          <w:tcPr>
            <w:tcW w:w="6092" w:type="dxa"/>
            <w:tcBorders>
              <w:top w:val="single" w:color="auto" w:sz="6" w:space="0"/>
              <w:left w:val="single" w:color="auto" w:sz="6" w:space="0"/>
              <w:bottom w:val="single" w:color="auto" w:sz="6" w:space="0"/>
              <w:right w:val="single" w:color="auto" w:sz="6" w:space="0"/>
            </w:tcBorders>
            <w:vAlign w:val="center"/>
          </w:tcPr>
          <w:p w14:paraId="429C424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要求安卓手机，配置参考如下：</w:t>
            </w:r>
          </w:p>
          <w:p w14:paraId="7A3EFE1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CPU：高通或联发科高性能CPU    </w:t>
            </w:r>
          </w:p>
          <w:p w14:paraId="0DBFA2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RAM：不低于8GB</w:t>
            </w:r>
          </w:p>
          <w:p w14:paraId="64B3B69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存储：128GB及以上    </w:t>
            </w:r>
          </w:p>
          <w:p w14:paraId="7530177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显示：屏幕尺寸不低于6.0英寸    </w:t>
            </w:r>
          </w:p>
          <w:p w14:paraId="284B8F5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声音：声音正常播放    </w:t>
            </w:r>
          </w:p>
          <w:p w14:paraId="318A67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触屏：满足正常使用  </w:t>
            </w:r>
          </w:p>
          <w:p w14:paraId="2C7CB52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接口：Type-C接口；</w:t>
            </w:r>
          </w:p>
          <w:p w14:paraId="673C097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Android版本：10.0及以上（不支持鸿蒙Harmony NEXT）；</w:t>
            </w:r>
          </w:p>
          <w:p w14:paraId="78EF2A0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权限：开启媒体和文件读写权限、相机权限、麦克风权限；</w:t>
            </w:r>
          </w:p>
          <w:p w14:paraId="6FCE93C3">
            <w:pPr>
              <w:widowControl/>
              <w:ind w:firstLine="480" w:firstLineChars="200"/>
              <w:jc w:val="left"/>
              <w:rPr>
                <w:rFonts w:hint="eastAsia" w:ascii="仿宋" w:hAnsi="仿宋" w:eastAsia="仿宋" w:cs="仿宋"/>
                <w:color w:val="000000"/>
                <w:sz w:val="24"/>
                <w:szCs w:val="24"/>
              </w:rPr>
            </w:pPr>
            <w:r>
              <w:rPr>
                <w:rFonts w:hint="eastAsia" w:ascii="仿宋" w:hAnsi="仿宋" w:eastAsia="仿宋" w:cs="仿宋"/>
                <w:sz w:val="24"/>
                <w:szCs w:val="24"/>
              </w:rPr>
              <w:t>摄像头：前置摄像头≥800万像素，后置摄像头≥1000万像素。</w:t>
            </w:r>
          </w:p>
        </w:tc>
      </w:tr>
      <w:tr w14:paraId="56C11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vMerge w:val="continue"/>
            <w:tcBorders>
              <w:left w:val="single" w:color="auto" w:sz="6" w:space="0"/>
              <w:right w:val="single" w:color="auto" w:sz="6" w:space="0"/>
            </w:tcBorders>
            <w:vAlign w:val="center"/>
          </w:tcPr>
          <w:p w14:paraId="004B93B5">
            <w:pPr>
              <w:rPr>
                <w:rFonts w:ascii="Times New Roman" w:hAnsi="Times New Roman"/>
                <w:sz w:val="20"/>
                <w:szCs w:val="20"/>
              </w:rPr>
            </w:pPr>
          </w:p>
        </w:tc>
        <w:tc>
          <w:tcPr>
            <w:tcW w:w="6092" w:type="dxa"/>
            <w:tcBorders>
              <w:top w:val="single" w:color="auto" w:sz="6" w:space="0"/>
              <w:left w:val="single" w:color="auto" w:sz="6" w:space="0"/>
              <w:bottom w:val="single" w:color="auto" w:sz="6" w:space="0"/>
              <w:right w:val="single" w:color="auto" w:sz="6" w:space="0"/>
            </w:tcBorders>
            <w:vAlign w:val="center"/>
          </w:tcPr>
          <w:p w14:paraId="77E96F8E">
            <w:pPr>
              <w:spacing w:line="276" w:lineRule="auto"/>
              <w:rPr>
                <w:rFonts w:hint="default" w:ascii="仿宋" w:hAnsi="仿宋" w:eastAsia="仿宋" w:cs="仿宋"/>
                <w:bCs/>
                <w:sz w:val="24"/>
                <w:szCs w:val="24"/>
                <w:lang w:val="en-US" w:eastAsia="zh-CN"/>
              </w:rPr>
            </w:pPr>
            <w:r>
              <w:rPr>
                <w:rFonts w:hint="eastAsia" w:ascii="仿宋" w:hAnsi="仿宋" w:eastAsia="仿宋" w:cs="仿宋"/>
                <w:bCs/>
                <w:sz w:val="24"/>
                <w:szCs w:val="24"/>
                <w:lang w:bidi="ar"/>
              </w:rPr>
              <w:t>直播补光灯</w:t>
            </w:r>
            <w:r>
              <w:rPr>
                <w:rFonts w:hint="eastAsia" w:ascii="仿宋" w:hAnsi="仿宋" w:eastAsia="仿宋" w:cs="仿宋"/>
                <w:bCs/>
                <w:sz w:val="24"/>
                <w:szCs w:val="24"/>
                <w:lang w:val="en-US" w:eastAsia="zh-CN" w:bidi="ar"/>
              </w:rPr>
              <w:t>带支架</w:t>
            </w:r>
          </w:p>
        </w:tc>
      </w:tr>
      <w:tr w14:paraId="2A3CA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vMerge w:val="continue"/>
            <w:tcBorders>
              <w:left w:val="single" w:color="auto" w:sz="6" w:space="0"/>
              <w:bottom w:val="single" w:color="auto" w:sz="6" w:space="0"/>
              <w:right w:val="single" w:color="auto" w:sz="6" w:space="0"/>
            </w:tcBorders>
            <w:vAlign w:val="center"/>
          </w:tcPr>
          <w:p w14:paraId="5E3FF0AE">
            <w:pPr>
              <w:rPr>
                <w:rFonts w:ascii="Times New Roman" w:hAnsi="Times New Roman"/>
                <w:sz w:val="20"/>
                <w:szCs w:val="20"/>
              </w:rPr>
            </w:pPr>
          </w:p>
        </w:tc>
        <w:tc>
          <w:tcPr>
            <w:tcW w:w="6092" w:type="dxa"/>
            <w:tcBorders>
              <w:top w:val="single" w:color="auto" w:sz="6" w:space="0"/>
              <w:left w:val="single" w:color="auto" w:sz="6" w:space="0"/>
              <w:bottom w:val="single" w:color="auto" w:sz="6" w:space="0"/>
              <w:right w:val="single" w:color="auto" w:sz="6" w:space="0"/>
            </w:tcBorders>
            <w:vAlign w:val="center"/>
          </w:tcPr>
          <w:p w14:paraId="4399F285">
            <w:pPr>
              <w:spacing w:line="276" w:lineRule="auto"/>
              <w:rPr>
                <w:rFonts w:hint="eastAsia" w:ascii="仿宋" w:hAnsi="仿宋" w:eastAsia="仿宋" w:cs="仿宋"/>
                <w:bCs/>
                <w:sz w:val="24"/>
                <w:szCs w:val="24"/>
                <w:lang w:eastAsia="zh-Hans" w:bidi="ar"/>
              </w:rPr>
            </w:pPr>
            <w:r>
              <w:rPr>
                <w:rFonts w:hint="eastAsia" w:ascii="仿宋" w:hAnsi="仿宋" w:eastAsia="仿宋" w:cs="仿宋"/>
                <w:bCs/>
                <w:sz w:val="24"/>
                <w:szCs w:val="24"/>
                <w:lang w:eastAsia="zh-Hans" w:bidi="ar"/>
              </w:rPr>
              <w:t>无线AP</w:t>
            </w:r>
          </w:p>
        </w:tc>
      </w:tr>
    </w:tbl>
    <w:p w14:paraId="52171646">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十一、成绩评定</w:t>
      </w:r>
    </w:p>
    <w:p w14:paraId="6833274E">
      <w:pPr>
        <w:spacing w:line="560" w:lineRule="exact"/>
        <w:ind w:firstLine="560" w:firstLineChars="200"/>
        <w:rPr>
          <w:rFonts w:ascii="仿宋_GB2312" w:hAnsi="仿宋" w:eastAsia="仿宋_GB2312"/>
          <w:b/>
          <w:sz w:val="28"/>
          <w:szCs w:val="28"/>
        </w:rPr>
      </w:pPr>
      <w:r>
        <w:rPr>
          <w:rFonts w:hint="eastAsia" w:ascii="仿宋_GB2312" w:hAnsi="仿宋_GB2312" w:eastAsia="仿宋_GB2312" w:cs="仿宋_GB2312"/>
          <w:sz w:val="28"/>
          <w:szCs w:val="28"/>
        </w:rPr>
        <w:t>1.裁判员：评分裁判</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名。</w:t>
      </w:r>
    </w:p>
    <w:p w14:paraId="1A01947A">
      <w:pPr>
        <w:widowControl/>
        <w:snapToGrid w:val="0"/>
        <w:spacing w:line="560" w:lineRule="exact"/>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2.评分方法：</w:t>
      </w:r>
      <w:r>
        <w:rPr>
          <w:rFonts w:hint="eastAsia" w:ascii="仿宋_GB2312" w:hAnsi="仿宋_GB2312" w:eastAsia="仿宋_GB2312" w:cs="仿宋_GB2312"/>
          <w:sz w:val="28"/>
          <w:szCs w:val="28"/>
          <w:lang w:val="en-US" w:eastAsia="zh-CN"/>
        </w:rPr>
        <w:t>系统操作</w:t>
      </w:r>
      <w:r>
        <w:rPr>
          <w:rFonts w:hint="eastAsia" w:ascii="仿宋" w:hAnsi="仿宋" w:eastAsia="仿宋" w:cs="仿宋_GB2312"/>
          <w:sz w:val="28"/>
          <w:szCs w:val="28"/>
          <w:lang w:bidi="ar"/>
        </w:rPr>
        <w:t>成绩由软件系统评分+裁判评分构成</w:t>
      </w:r>
      <w:r>
        <w:rPr>
          <w:rFonts w:hint="eastAsia" w:ascii="仿宋_GB2312" w:hAnsi="仿宋_GB2312" w:eastAsia="仿宋_GB2312" w:cs="仿宋_GB2312"/>
          <w:sz w:val="28"/>
          <w:szCs w:val="28"/>
        </w:rPr>
        <w:t>，系统根据占比进行汇总换算</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展示讲解由裁判打分。</w:t>
      </w:r>
    </w:p>
    <w:p w14:paraId="4FBB3BFE">
      <w:pPr>
        <w:spacing w:line="560" w:lineRule="exact"/>
        <w:ind w:firstLine="560" w:firstLineChars="200"/>
        <w:rPr>
          <w:rFonts w:ascii="仿宋_GB2312" w:eastAsia="仿宋_GB2312"/>
          <w:sz w:val="28"/>
          <w:szCs w:val="28"/>
        </w:rPr>
      </w:pPr>
      <w:r>
        <w:rPr>
          <w:rFonts w:hint="eastAsia" w:ascii="仿宋_GB2312" w:eastAsia="仿宋_GB2312"/>
          <w:sz w:val="28"/>
          <w:szCs w:val="28"/>
        </w:rPr>
        <w:t>3</w:t>
      </w:r>
      <w:r>
        <w:rPr>
          <w:rFonts w:hint="eastAsia" w:ascii="仿宋_GB2312" w:hAnsi="仿宋_GB2312" w:eastAsia="仿宋_GB2312" w:cs="仿宋_GB2312"/>
          <w:sz w:val="28"/>
          <w:szCs w:val="28"/>
        </w:rPr>
        <w:t>.</w:t>
      </w:r>
      <w:r>
        <w:rPr>
          <w:rFonts w:hint="eastAsia" w:ascii="仿宋_GB2312" w:eastAsia="仿宋_GB2312"/>
          <w:sz w:val="28"/>
          <w:szCs w:val="28"/>
        </w:rPr>
        <w:t>成绩复核：为保障成绩评判的准确性，监督组将对赛项总成绩排名前30%的所有参赛队的成绩进行复核；对其余成绩进行抽检复核，抽检覆盖率不得低于15%。如发现成绩错误以书面方式及时告知裁判长，由裁判长更正成绩并签字确认。复核、抽检错误率超过5%的，裁判组将对所有成绩进行复核。</w:t>
      </w:r>
    </w:p>
    <w:p w14:paraId="312CC29C">
      <w:pPr>
        <w:spacing w:line="560" w:lineRule="exact"/>
        <w:ind w:firstLine="560" w:firstLineChars="200"/>
        <w:rPr>
          <w:rFonts w:ascii="仿宋_GB2312" w:eastAsia="仿宋_GB2312"/>
          <w:sz w:val="28"/>
          <w:szCs w:val="28"/>
        </w:rPr>
      </w:pPr>
      <w:r>
        <w:rPr>
          <w:rFonts w:hint="eastAsia" w:ascii="仿宋_GB2312" w:eastAsia="仿宋_GB2312"/>
          <w:sz w:val="28"/>
          <w:szCs w:val="28"/>
        </w:rPr>
        <w:t>4．赛项最终得分：按100分制计分，最终成绩经复核无误，由裁判长、监督人员和仲裁人员签字确认后公布。</w:t>
      </w:r>
    </w:p>
    <w:p w14:paraId="16732DCC">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5.评分标准</w:t>
      </w:r>
    </w:p>
    <w:p w14:paraId="779988A3">
      <w:pPr>
        <w:spacing w:line="560" w:lineRule="exact"/>
        <w:ind w:firstLine="560" w:firstLineChars="200"/>
        <w:jc w:val="left"/>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比赛得分=系统操作评分*80%+展示讲解*20%</w:t>
      </w:r>
    </w:p>
    <w:p w14:paraId="292F6E2F">
      <w:pPr>
        <w:spacing w:line="560" w:lineRule="exact"/>
        <w:ind w:firstLine="560" w:firstLineChars="200"/>
        <w:jc w:val="center"/>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系统操作评分标准</w:t>
      </w:r>
    </w:p>
    <w:tbl>
      <w:tblPr>
        <w:tblStyle w:val="14"/>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385"/>
        <w:gridCol w:w="4557"/>
        <w:gridCol w:w="1189"/>
        <w:gridCol w:w="715"/>
      </w:tblGrid>
      <w:tr w14:paraId="12A5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7EF64E84">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模块</w:t>
            </w:r>
          </w:p>
        </w:tc>
        <w:tc>
          <w:tcPr>
            <w:tcW w:w="1385" w:type="dxa"/>
            <w:vAlign w:val="center"/>
          </w:tcPr>
          <w:p w14:paraId="7F1C3D3E">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任务名称</w:t>
            </w:r>
          </w:p>
        </w:tc>
        <w:tc>
          <w:tcPr>
            <w:tcW w:w="4557" w:type="dxa"/>
            <w:vAlign w:val="center"/>
          </w:tcPr>
          <w:p w14:paraId="2AEB08B6">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竞赛内容</w:t>
            </w:r>
          </w:p>
        </w:tc>
        <w:tc>
          <w:tcPr>
            <w:tcW w:w="1189" w:type="dxa"/>
            <w:vAlign w:val="center"/>
          </w:tcPr>
          <w:p w14:paraId="13C5CBCE">
            <w:pPr>
              <w:adjustRightInd w:val="0"/>
              <w:snapToGrid w:val="0"/>
              <w:spacing w:line="240" w:lineRule="auto"/>
              <w:jc w:val="both"/>
              <w:rPr>
                <w:rFonts w:hint="eastAsia" w:ascii="仿宋" w:hAnsi="仿宋" w:eastAsia="仿宋" w:cs="仿宋"/>
                <w:b/>
                <w:bCs/>
                <w:sz w:val="24"/>
                <w:szCs w:val="24"/>
              </w:rPr>
            </w:pPr>
            <w:r>
              <w:rPr>
                <w:rFonts w:hint="eastAsia" w:ascii="仿宋" w:hAnsi="仿宋" w:eastAsia="仿宋" w:cs="仿宋"/>
                <w:b/>
                <w:bCs/>
                <w:sz w:val="24"/>
                <w:szCs w:val="24"/>
              </w:rPr>
              <w:t>竞赛时长</w:t>
            </w:r>
          </w:p>
          <w:p w14:paraId="125187A5">
            <w:pPr>
              <w:adjustRightInd w:val="0"/>
              <w:snapToGrid w:val="0"/>
              <w:spacing w:line="240" w:lineRule="auto"/>
              <w:jc w:val="both"/>
              <w:rPr>
                <w:rFonts w:hint="eastAsia" w:ascii="仿宋" w:hAnsi="仿宋" w:eastAsia="仿宋" w:cs="仿宋"/>
                <w:b/>
                <w:bCs/>
                <w:sz w:val="24"/>
                <w:szCs w:val="24"/>
              </w:rPr>
            </w:pPr>
            <w:r>
              <w:rPr>
                <w:rFonts w:hint="eastAsia" w:ascii="仿宋" w:hAnsi="仿宋" w:eastAsia="仿宋" w:cs="仿宋"/>
                <w:b/>
                <w:bCs/>
                <w:sz w:val="24"/>
                <w:szCs w:val="24"/>
              </w:rPr>
              <w:t>（min）</w:t>
            </w:r>
          </w:p>
        </w:tc>
        <w:tc>
          <w:tcPr>
            <w:tcW w:w="715" w:type="dxa"/>
            <w:vAlign w:val="center"/>
          </w:tcPr>
          <w:p w14:paraId="144B95CB">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分值权重</w:t>
            </w:r>
          </w:p>
        </w:tc>
      </w:tr>
      <w:tr w14:paraId="57889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25A41C6B">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385" w:type="dxa"/>
            <w:vAlign w:val="center"/>
          </w:tcPr>
          <w:p w14:paraId="3D507D66">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直播</w:t>
            </w:r>
          </w:p>
          <w:p w14:paraId="39EFCAB0">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商品</w:t>
            </w:r>
          </w:p>
          <w:p w14:paraId="7765ABA5">
            <w:pPr>
              <w:adjustRightInd w:val="0"/>
              <w:snapToGrid w:val="0"/>
              <w:spacing w:line="240" w:lineRule="auto"/>
              <w:jc w:val="center"/>
              <w:rPr>
                <w:rFonts w:hint="eastAsia" w:ascii="仿宋" w:hAnsi="仿宋" w:eastAsia="仿宋" w:cs="仿宋"/>
                <w:sz w:val="24"/>
                <w:szCs w:val="24"/>
              </w:rPr>
            </w:pPr>
            <w:r>
              <w:rPr>
                <w:rFonts w:hint="eastAsia" w:ascii="仿宋" w:hAnsi="仿宋" w:eastAsia="仿宋" w:cs="仿宋"/>
                <w:b/>
                <w:sz w:val="24"/>
                <w:szCs w:val="24"/>
              </w:rPr>
              <w:t>管理</w:t>
            </w:r>
          </w:p>
        </w:tc>
        <w:tc>
          <w:tcPr>
            <w:tcW w:w="4557" w:type="dxa"/>
            <w:vAlign w:val="center"/>
          </w:tcPr>
          <w:p w14:paraId="46631959">
            <w:pPr>
              <w:adjustRightInd w:val="0"/>
              <w:snapToGrid w:val="0"/>
              <w:spacing w:line="240" w:lineRule="auto"/>
              <w:ind w:firstLine="0" w:firstLineChars="0"/>
              <w:jc w:val="both"/>
              <w:rPr>
                <w:rFonts w:hint="eastAsia" w:ascii="仿宋" w:hAnsi="仿宋" w:eastAsia="仿宋" w:cs="仿宋"/>
                <w:sz w:val="24"/>
                <w:szCs w:val="24"/>
              </w:rPr>
            </w:pPr>
            <w:r>
              <w:rPr>
                <w:rFonts w:hint="eastAsia" w:ascii="仿宋" w:hAnsi="仿宋" w:eastAsia="仿宋" w:cs="仿宋"/>
                <w:kern w:val="0"/>
                <w:sz w:val="24"/>
                <w:szCs w:val="24"/>
              </w:rPr>
              <w:t>根据商品资料及商品展示直播背景、商品信息，对商品进行产品结构定位，科学地完成数据化选品；根据所选商品的历史销售数据，对所选商品的采购数量以及主推商品进行确认；根据商品特征，完成对商品的主图、辅图、商品名称、关键词、直播价、库存、上下架、销售策略以及商品详情的编辑。</w:t>
            </w:r>
          </w:p>
        </w:tc>
        <w:tc>
          <w:tcPr>
            <w:tcW w:w="1189" w:type="dxa"/>
            <w:vMerge w:val="restart"/>
            <w:vAlign w:val="center"/>
          </w:tcPr>
          <w:p w14:paraId="56D8D777">
            <w:pPr>
              <w:adjustRightInd w:val="0"/>
              <w:snapToGrid w:val="0"/>
              <w:spacing w:line="240" w:lineRule="auto"/>
              <w:ind w:firstLine="0" w:firstLineChars="0"/>
              <w:jc w:val="center"/>
              <w:rPr>
                <w:rFonts w:hint="eastAsia" w:ascii="仿宋" w:hAnsi="仿宋" w:eastAsia="仿宋" w:cs="仿宋"/>
                <w:sz w:val="24"/>
                <w:szCs w:val="24"/>
                <w:lang w:val="en-US"/>
              </w:rPr>
            </w:pPr>
            <w:r>
              <w:rPr>
                <w:rFonts w:hint="eastAsia" w:ascii="仿宋" w:hAnsi="仿宋" w:eastAsia="仿宋" w:cs="仿宋"/>
                <w:sz w:val="24"/>
                <w:szCs w:val="24"/>
                <w:lang w:val="en-US" w:eastAsia="zh-CN"/>
              </w:rPr>
              <w:t>60</w:t>
            </w:r>
          </w:p>
        </w:tc>
        <w:tc>
          <w:tcPr>
            <w:tcW w:w="715" w:type="dxa"/>
            <w:vMerge w:val="restart"/>
            <w:vAlign w:val="center"/>
          </w:tcPr>
          <w:p w14:paraId="70C4A78D">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36%</w:t>
            </w:r>
          </w:p>
        </w:tc>
      </w:tr>
      <w:tr w14:paraId="109FD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268F6B5D">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1385" w:type="dxa"/>
            <w:vAlign w:val="center"/>
          </w:tcPr>
          <w:p w14:paraId="7CE3B351">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直播</w:t>
            </w:r>
          </w:p>
          <w:p w14:paraId="60D90551">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促销</w:t>
            </w:r>
          </w:p>
          <w:p w14:paraId="1FA44A5B">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管理</w:t>
            </w:r>
          </w:p>
        </w:tc>
        <w:tc>
          <w:tcPr>
            <w:tcW w:w="4557" w:type="dxa"/>
            <w:vAlign w:val="center"/>
          </w:tcPr>
          <w:p w14:paraId="531A3BDA">
            <w:pPr>
              <w:adjustRightInd w:val="0"/>
              <w:snapToGrid w:val="0"/>
              <w:spacing w:line="240" w:lineRule="auto"/>
              <w:ind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展示直播场景，设置直播中需要的优惠券、秒杀活动和福袋抽奖活动。通过对商品的属性与活动的属性分析，分别设置优惠券活动、商品秒杀活动以及抽奖活动吸引更多的流量、下单量。</w:t>
            </w:r>
          </w:p>
        </w:tc>
        <w:tc>
          <w:tcPr>
            <w:tcW w:w="1189" w:type="dxa"/>
            <w:vMerge w:val="continue"/>
            <w:vAlign w:val="center"/>
          </w:tcPr>
          <w:p w14:paraId="53F96592">
            <w:pPr>
              <w:adjustRightInd w:val="0"/>
              <w:snapToGrid w:val="0"/>
              <w:spacing w:line="240" w:lineRule="auto"/>
              <w:ind w:firstLine="0" w:firstLineChars="0"/>
              <w:jc w:val="center"/>
              <w:rPr>
                <w:rFonts w:hint="eastAsia" w:ascii="仿宋" w:hAnsi="仿宋" w:eastAsia="仿宋" w:cs="仿宋"/>
                <w:sz w:val="24"/>
                <w:szCs w:val="24"/>
              </w:rPr>
            </w:pPr>
          </w:p>
        </w:tc>
        <w:tc>
          <w:tcPr>
            <w:tcW w:w="715" w:type="dxa"/>
            <w:vMerge w:val="continue"/>
            <w:vAlign w:val="center"/>
          </w:tcPr>
          <w:p w14:paraId="1822819B">
            <w:pPr>
              <w:adjustRightInd w:val="0"/>
              <w:snapToGrid w:val="0"/>
              <w:spacing w:line="240" w:lineRule="auto"/>
              <w:ind w:firstLine="0" w:firstLineChars="0"/>
              <w:jc w:val="center"/>
              <w:rPr>
                <w:rFonts w:hint="eastAsia" w:ascii="仿宋" w:hAnsi="仿宋" w:eastAsia="仿宋" w:cs="仿宋"/>
                <w:sz w:val="24"/>
                <w:szCs w:val="24"/>
              </w:rPr>
            </w:pPr>
          </w:p>
        </w:tc>
      </w:tr>
      <w:tr w14:paraId="783A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76B6D1EA">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385" w:type="dxa"/>
            <w:vAlign w:val="center"/>
          </w:tcPr>
          <w:p w14:paraId="3F97DB43">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直播</w:t>
            </w:r>
          </w:p>
          <w:p w14:paraId="5EB242A7">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内容</w:t>
            </w:r>
          </w:p>
          <w:p w14:paraId="5E793EF5">
            <w:pPr>
              <w:adjustRightInd w:val="0"/>
              <w:snapToGrid w:val="0"/>
              <w:spacing w:line="240" w:lineRule="auto"/>
              <w:jc w:val="center"/>
              <w:rPr>
                <w:rFonts w:hint="eastAsia" w:ascii="仿宋" w:hAnsi="仿宋" w:eastAsia="仿宋" w:cs="仿宋"/>
                <w:sz w:val="24"/>
                <w:szCs w:val="24"/>
              </w:rPr>
            </w:pPr>
            <w:r>
              <w:rPr>
                <w:rFonts w:hint="eastAsia" w:ascii="仿宋" w:hAnsi="仿宋" w:eastAsia="仿宋" w:cs="仿宋"/>
                <w:b/>
                <w:sz w:val="24"/>
                <w:szCs w:val="24"/>
              </w:rPr>
              <w:t>策划</w:t>
            </w:r>
          </w:p>
        </w:tc>
        <w:tc>
          <w:tcPr>
            <w:tcW w:w="4557" w:type="dxa"/>
            <w:vAlign w:val="center"/>
          </w:tcPr>
          <w:p w14:paraId="796DDB53">
            <w:pPr>
              <w:adjustRightInd w:val="0"/>
              <w:snapToGrid w:val="0"/>
              <w:spacing w:line="240" w:lineRule="auto"/>
              <w:ind w:firstLine="0" w:firstLineChars="0"/>
              <w:jc w:val="both"/>
              <w:rPr>
                <w:rFonts w:hint="eastAsia" w:ascii="仿宋" w:hAnsi="仿宋" w:eastAsia="仿宋" w:cs="仿宋"/>
                <w:sz w:val="24"/>
                <w:szCs w:val="24"/>
              </w:rPr>
            </w:pPr>
            <w:r>
              <w:rPr>
                <w:rFonts w:hint="eastAsia" w:ascii="仿宋" w:hAnsi="仿宋" w:eastAsia="仿宋" w:cs="仿宋"/>
                <w:kern w:val="0"/>
                <w:sz w:val="24"/>
                <w:szCs w:val="24"/>
              </w:rPr>
              <w:t>根据市场数据及直播商品，确定直播主题和直播时间，对直播开场、直播过程、直播结尾的内容进行策划，策划直播暖场方式、粉丝召回、单品讲解方式、直播互动方案等环节内容。根据商品资料及直播主题，设计直播流程，提炼商品卖点，完成整场直播脚本的撰写。</w:t>
            </w:r>
          </w:p>
        </w:tc>
        <w:tc>
          <w:tcPr>
            <w:tcW w:w="1189" w:type="dxa"/>
            <w:vMerge w:val="continue"/>
            <w:vAlign w:val="center"/>
          </w:tcPr>
          <w:p w14:paraId="47DB95DC">
            <w:pPr>
              <w:adjustRightInd w:val="0"/>
              <w:snapToGrid w:val="0"/>
              <w:spacing w:line="240" w:lineRule="auto"/>
              <w:ind w:firstLine="0" w:firstLineChars="0"/>
              <w:jc w:val="center"/>
              <w:rPr>
                <w:rFonts w:hint="eastAsia" w:ascii="仿宋" w:hAnsi="仿宋" w:eastAsia="仿宋" w:cs="仿宋"/>
                <w:sz w:val="24"/>
                <w:szCs w:val="24"/>
              </w:rPr>
            </w:pPr>
          </w:p>
        </w:tc>
        <w:tc>
          <w:tcPr>
            <w:tcW w:w="715" w:type="dxa"/>
            <w:vMerge w:val="continue"/>
            <w:vAlign w:val="center"/>
          </w:tcPr>
          <w:p w14:paraId="47ED2AF2">
            <w:pPr>
              <w:adjustRightInd w:val="0"/>
              <w:snapToGrid w:val="0"/>
              <w:spacing w:line="240" w:lineRule="auto"/>
              <w:ind w:firstLine="0" w:firstLineChars="0"/>
              <w:jc w:val="center"/>
              <w:rPr>
                <w:rFonts w:hint="eastAsia" w:ascii="仿宋" w:hAnsi="仿宋" w:eastAsia="仿宋" w:cs="仿宋"/>
                <w:sz w:val="24"/>
                <w:szCs w:val="24"/>
              </w:rPr>
            </w:pPr>
          </w:p>
        </w:tc>
      </w:tr>
      <w:tr w14:paraId="57C74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5BBE7DFC">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1385" w:type="dxa"/>
            <w:vAlign w:val="center"/>
          </w:tcPr>
          <w:p w14:paraId="49A7A00F">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直播</w:t>
            </w:r>
          </w:p>
          <w:p w14:paraId="0E0FCD74">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推广</w:t>
            </w:r>
          </w:p>
          <w:p w14:paraId="614B6F7A">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策划</w:t>
            </w:r>
          </w:p>
        </w:tc>
        <w:tc>
          <w:tcPr>
            <w:tcW w:w="4557" w:type="dxa"/>
            <w:vAlign w:val="center"/>
          </w:tcPr>
          <w:p w14:paraId="69D6B928">
            <w:pPr>
              <w:adjustRightInd w:val="0"/>
              <w:snapToGrid w:val="0"/>
              <w:spacing w:line="240" w:lineRule="auto"/>
              <w:ind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根据直播推广需求，分析行业数据，明确目标受众画像，合理规划推广资金，制定直播推广策略，进行直播广告投放，完成直播推广，以提升直播间</w:t>
            </w:r>
            <w:r>
              <w:rPr>
                <w:rFonts w:hint="eastAsia" w:ascii="仿宋" w:hAnsi="仿宋" w:eastAsia="仿宋" w:cs="仿宋"/>
                <w:color w:val="auto"/>
                <w:kern w:val="0"/>
                <w:sz w:val="24"/>
                <w:szCs w:val="24"/>
              </w:rPr>
              <w:t>的展现量、点击量、点击率和转化率。</w:t>
            </w:r>
          </w:p>
        </w:tc>
        <w:tc>
          <w:tcPr>
            <w:tcW w:w="1189" w:type="dxa"/>
            <w:vMerge w:val="continue"/>
            <w:vAlign w:val="center"/>
          </w:tcPr>
          <w:p w14:paraId="353A4587">
            <w:pPr>
              <w:adjustRightInd w:val="0"/>
              <w:snapToGrid w:val="0"/>
              <w:spacing w:line="240" w:lineRule="auto"/>
              <w:ind w:firstLine="0" w:firstLineChars="0"/>
              <w:jc w:val="center"/>
              <w:rPr>
                <w:rFonts w:hint="eastAsia" w:ascii="仿宋" w:hAnsi="仿宋" w:eastAsia="仿宋" w:cs="仿宋"/>
                <w:sz w:val="24"/>
                <w:szCs w:val="24"/>
              </w:rPr>
            </w:pPr>
          </w:p>
        </w:tc>
        <w:tc>
          <w:tcPr>
            <w:tcW w:w="715" w:type="dxa"/>
            <w:vMerge w:val="continue"/>
            <w:vAlign w:val="center"/>
          </w:tcPr>
          <w:p w14:paraId="23B26E49">
            <w:pPr>
              <w:adjustRightInd w:val="0"/>
              <w:snapToGrid w:val="0"/>
              <w:spacing w:line="240" w:lineRule="auto"/>
              <w:ind w:firstLine="0" w:firstLineChars="0"/>
              <w:jc w:val="center"/>
              <w:rPr>
                <w:rFonts w:hint="eastAsia" w:ascii="仿宋" w:hAnsi="仿宋" w:eastAsia="仿宋" w:cs="仿宋"/>
                <w:sz w:val="24"/>
                <w:szCs w:val="24"/>
              </w:rPr>
            </w:pPr>
          </w:p>
        </w:tc>
      </w:tr>
      <w:tr w14:paraId="7363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38EDCD98">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p>
        </w:tc>
        <w:tc>
          <w:tcPr>
            <w:tcW w:w="1385" w:type="dxa"/>
            <w:vAlign w:val="center"/>
          </w:tcPr>
          <w:p w14:paraId="107BF9E3">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直播间</w:t>
            </w:r>
          </w:p>
          <w:p w14:paraId="23369EE1">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装修</w:t>
            </w:r>
          </w:p>
        </w:tc>
        <w:tc>
          <w:tcPr>
            <w:tcW w:w="4557" w:type="dxa"/>
            <w:vAlign w:val="center"/>
          </w:tcPr>
          <w:p w14:paraId="3555FCF3">
            <w:pPr>
              <w:adjustRightInd w:val="0"/>
              <w:snapToGrid w:val="0"/>
              <w:spacing w:line="240" w:lineRule="auto"/>
              <w:ind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根据直播策划内容，搭建直播间，并对直播间进行装修，设置直播间名称、直播间欢迎语、直播间屏蔽词、直播间快捷短语、直播间信息、直播时间设置、直播间封面设置、直播商品上架等内容。</w:t>
            </w:r>
          </w:p>
        </w:tc>
        <w:tc>
          <w:tcPr>
            <w:tcW w:w="1189" w:type="dxa"/>
            <w:vAlign w:val="center"/>
          </w:tcPr>
          <w:p w14:paraId="5CA855DB">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0</w:t>
            </w:r>
          </w:p>
        </w:tc>
        <w:tc>
          <w:tcPr>
            <w:tcW w:w="715" w:type="dxa"/>
            <w:vAlign w:val="center"/>
          </w:tcPr>
          <w:p w14:paraId="02B2990D">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6%</w:t>
            </w:r>
          </w:p>
        </w:tc>
      </w:tr>
      <w:tr w14:paraId="5713F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78A42515">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1385" w:type="dxa"/>
            <w:vAlign w:val="center"/>
          </w:tcPr>
          <w:p w14:paraId="71AFAD34">
            <w:pPr>
              <w:adjustRightInd w:val="0"/>
              <w:snapToGrid w:val="0"/>
              <w:spacing w:line="240" w:lineRule="auto"/>
              <w:ind w:firstLine="0" w:firstLineChars="0"/>
              <w:jc w:val="center"/>
              <w:rPr>
                <w:rFonts w:hint="eastAsia" w:ascii="仿宋" w:hAnsi="仿宋" w:eastAsia="仿宋" w:cs="仿宋"/>
                <w:b/>
                <w:sz w:val="24"/>
                <w:szCs w:val="24"/>
              </w:rPr>
            </w:pPr>
            <w:r>
              <w:rPr>
                <w:rFonts w:hint="eastAsia" w:ascii="仿宋" w:hAnsi="仿宋" w:eastAsia="仿宋" w:cs="仿宋"/>
                <w:b/>
                <w:sz w:val="24"/>
                <w:szCs w:val="24"/>
              </w:rPr>
              <w:t>直播销售</w:t>
            </w:r>
          </w:p>
        </w:tc>
        <w:tc>
          <w:tcPr>
            <w:tcW w:w="4557" w:type="dxa"/>
            <w:vAlign w:val="center"/>
          </w:tcPr>
          <w:p w14:paraId="15E28A61">
            <w:pPr>
              <w:pStyle w:val="12"/>
              <w:spacing w:after="0" w:line="240" w:lineRule="auto"/>
              <w:ind w:left="0" w:leftChars="0" w:firstLine="480" w:firstLineChars="200"/>
              <w:jc w:val="both"/>
              <w:rPr>
                <w:rFonts w:hint="eastAsia" w:ascii="仿宋" w:hAnsi="仿宋" w:eastAsia="仿宋" w:cs="仿宋"/>
                <w:kern w:val="0"/>
                <w:sz w:val="24"/>
                <w:szCs w:val="24"/>
              </w:rPr>
            </w:pPr>
            <w:r>
              <w:rPr>
                <w:rFonts w:hint="eastAsia" w:ascii="仿宋" w:hAnsi="仿宋" w:eastAsia="仿宋" w:cs="仿宋"/>
                <w:kern w:val="0"/>
                <w:sz w:val="24"/>
                <w:szCs w:val="24"/>
              </w:rPr>
              <w:t>根据直播脚本，主播需要在移动端直播App中完成商品的直播销售讲解，包括直播开场、直播商品讲解、直播粉丝互动活动讲解、商品销售促单以及直播收尾等内容，并在直播过程中上架商品链接。</w:t>
            </w:r>
          </w:p>
          <w:p w14:paraId="39A12E92">
            <w:pPr>
              <w:pStyle w:val="12"/>
              <w:spacing w:after="0" w:line="240" w:lineRule="auto"/>
              <w:ind w:left="0" w:leftChars="0" w:firstLine="480" w:firstLineChars="200"/>
              <w:jc w:val="both"/>
              <w:rPr>
                <w:rFonts w:hint="eastAsia" w:ascii="仿宋" w:hAnsi="仿宋" w:eastAsia="仿宋" w:cs="仿宋"/>
                <w:kern w:val="0"/>
                <w:sz w:val="24"/>
                <w:szCs w:val="24"/>
              </w:rPr>
            </w:pPr>
            <w:r>
              <w:rPr>
                <w:rFonts w:hint="eastAsia" w:ascii="仿宋" w:hAnsi="仿宋" w:eastAsia="仿宋" w:cs="仿宋"/>
                <w:kern w:val="0"/>
                <w:sz w:val="24"/>
                <w:szCs w:val="24"/>
              </w:rPr>
              <w:t>PC端直播中台展示直播看板、直播商品和直播互动，同时展示直播商品数据、用户来源。助播根据直播脚本，完成直播中台操作，包括直播间粉丝文字回复互动、直播间商品上下架。</w:t>
            </w:r>
          </w:p>
        </w:tc>
        <w:tc>
          <w:tcPr>
            <w:tcW w:w="1189" w:type="dxa"/>
            <w:vMerge w:val="restart"/>
            <w:vAlign w:val="center"/>
          </w:tcPr>
          <w:p w14:paraId="0D604735">
            <w:pPr>
              <w:adjustRightInd w:val="0"/>
              <w:snapToGrid w:val="0"/>
              <w:spacing w:line="240" w:lineRule="auto"/>
              <w:ind w:firstLine="0" w:firstLineChars="0"/>
              <w:jc w:val="center"/>
              <w:rPr>
                <w:rFonts w:hint="eastAsia" w:ascii="仿宋" w:hAnsi="仿宋" w:eastAsia="仿宋" w:cs="仿宋"/>
                <w:sz w:val="24"/>
                <w:szCs w:val="24"/>
                <w:lang w:val="en-US"/>
              </w:rPr>
            </w:pPr>
            <w:r>
              <w:rPr>
                <w:rFonts w:hint="eastAsia" w:ascii="仿宋" w:hAnsi="仿宋" w:eastAsia="仿宋" w:cs="仿宋"/>
                <w:sz w:val="24"/>
                <w:szCs w:val="24"/>
                <w:lang w:val="en-US" w:eastAsia="zh-CN"/>
              </w:rPr>
              <w:t>30</w:t>
            </w:r>
          </w:p>
        </w:tc>
        <w:tc>
          <w:tcPr>
            <w:tcW w:w="715" w:type="dxa"/>
            <w:vAlign w:val="center"/>
          </w:tcPr>
          <w:p w14:paraId="4A91F70F">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29%</w:t>
            </w:r>
          </w:p>
        </w:tc>
      </w:tr>
      <w:tr w14:paraId="16743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5E806549">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p>
        </w:tc>
        <w:tc>
          <w:tcPr>
            <w:tcW w:w="1385" w:type="dxa"/>
            <w:vAlign w:val="center"/>
          </w:tcPr>
          <w:p w14:paraId="1D67B267">
            <w:pPr>
              <w:adjustRightInd w:val="0"/>
              <w:snapToGrid w:val="0"/>
              <w:spacing w:line="240" w:lineRule="auto"/>
              <w:ind w:firstLine="0" w:firstLineChars="0"/>
              <w:jc w:val="center"/>
              <w:rPr>
                <w:rFonts w:hint="eastAsia" w:ascii="仿宋" w:hAnsi="仿宋" w:eastAsia="仿宋" w:cs="仿宋"/>
                <w:b/>
                <w:sz w:val="24"/>
                <w:szCs w:val="24"/>
              </w:rPr>
            </w:pPr>
            <w:r>
              <w:rPr>
                <w:rFonts w:hint="eastAsia" w:ascii="仿宋" w:hAnsi="仿宋" w:eastAsia="仿宋" w:cs="仿宋"/>
                <w:b/>
                <w:sz w:val="24"/>
                <w:szCs w:val="24"/>
              </w:rPr>
              <w:t>直播互动</w:t>
            </w:r>
          </w:p>
        </w:tc>
        <w:tc>
          <w:tcPr>
            <w:tcW w:w="4557" w:type="dxa"/>
            <w:vAlign w:val="center"/>
          </w:tcPr>
          <w:p w14:paraId="2FB84144">
            <w:pPr>
              <w:adjustRightInd w:val="0"/>
              <w:snapToGrid w:val="0"/>
              <w:spacing w:line="240" w:lineRule="auto"/>
              <w:ind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在直播过程中，</w:t>
            </w:r>
            <w:r>
              <w:rPr>
                <w:rFonts w:hint="eastAsia" w:ascii="仿宋" w:hAnsi="仿宋" w:eastAsia="仿宋" w:cs="仿宋"/>
                <w:kern w:val="0"/>
                <w:sz w:val="24"/>
                <w:szCs w:val="24"/>
                <w:lang w:val="en-US" w:eastAsia="zh-CN"/>
              </w:rPr>
              <w:t>向</w:t>
            </w:r>
            <w:r>
              <w:rPr>
                <w:rFonts w:hint="eastAsia" w:ascii="仿宋" w:hAnsi="仿宋" w:eastAsia="仿宋" w:cs="仿宋"/>
                <w:kern w:val="0"/>
                <w:sz w:val="24"/>
                <w:szCs w:val="24"/>
              </w:rPr>
              <w:t>观众分批次发放优惠券、开启秒杀活动、抽奖等福利互动以及弹幕互动，活跃直播间氛围，分批次不断完成拉新粉丝、促单、粉丝召回等任务，同时配合主播讲解进度，完成直播互动推送。</w:t>
            </w:r>
          </w:p>
        </w:tc>
        <w:tc>
          <w:tcPr>
            <w:tcW w:w="1189" w:type="dxa"/>
            <w:vMerge w:val="continue"/>
            <w:vAlign w:val="center"/>
          </w:tcPr>
          <w:p w14:paraId="3B8867A4">
            <w:pPr>
              <w:adjustRightInd w:val="0"/>
              <w:snapToGrid w:val="0"/>
              <w:spacing w:line="240" w:lineRule="auto"/>
              <w:ind w:firstLine="0" w:firstLineChars="0"/>
              <w:jc w:val="center"/>
              <w:rPr>
                <w:rFonts w:hint="eastAsia" w:ascii="仿宋" w:hAnsi="仿宋" w:eastAsia="仿宋" w:cs="仿宋"/>
                <w:sz w:val="24"/>
                <w:szCs w:val="24"/>
              </w:rPr>
            </w:pPr>
          </w:p>
        </w:tc>
        <w:tc>
          <w:tcPr>
            <w:tcW w:w="715" w:type="dxa"/>
            <w:vAlign w:val="center"/>
          </w:tcPr>
          <w:p w14:paraId="41BF3DF5">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9%</w:t>
            </w:r>
          </w:p>
        </w:tc>
      </w:tr>
      <w:tr w14:paraId="028FE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4C2E3A0E">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p>
        </w:tc>
        <w:tc>
          <w:tcPr>
            <w:tcW w:w="1385" w:type="dxa"/>
            <w:vAlign w:val="center"/>
          </w:tcPr>
          <w:p w14:paraId="1B8D05DB">
            <w:pPr>
              <w:adjustRightInd w:val="0"/>
              <w:snapToGrid w:val="0"/>
              <w:spacing w:line="240" w:lineRule="auto"/>
              <w:ind w:firstLine="0" w:firstLineChars="0"/>
              <w:jc w:val="center"/>
              <w:rPr>
                <w:rFonts w:hint="default" w:ascii="仿宋" w:hAnsi="仿宋" w:eastAsia="仿宋" w:cs="仿宋"/>
                <w:b/>
                <w:sz w:val="24"/>
                <w:szCs w:val="24"/>
                <w:lang w:val="en-US" w:eastAsia="zh-CN"/>
              </w:rPr>
            </w:pPr>
            <w:r>
              <w:rPr>
                <w:rFonts w:hint="eastAsia" w:ascii="仿宋" w:hAnsi="仿宋" w:eastAsia="仿宋" w:cs="仿宋"/>
                <w:b/>
                <w:sz w:val="24"/>
                <w:szCs w:val="24"/>
              </w:rPr>
              <w:t>直播复盘</w:t>
            </w:r>
            <w:r>
              <w:rPr>
                <w:rFonts w:hint="eastAsia" w:ascii="仿宋" w:hAnsi="仿宋" w:eastAsia="仿宋" w:cs="仿宋"/>
                <w:b/>
                <w:sz w:val="24"/>
                <w:szCs w:val="24"/>
              </w:rPr>
              <w:br w:type="textWrapping"/>
            </w:r>
          </w:p>
        </w:tc>
        <w:tc>
          <w:tcPr>
            <w:tcW w:w="4557" w:type="dxa"/>
            <w:vAlign w:val="center"/>
          </w:tcPr>
          <w:p w14:paraId="621AB5BB">
            <w:pPr>
              <w:adjustRightInd w:val="0"/>
              <w:snapToGrid w:val="0"/>
              <w:spacing w:line="240" w:lineRule="auto"/>
              <w:ind w:firstLine="0" w:firstLineChars="0"/>
              <w:jc w:val="both"/>
              <w:rPr>
                <w:rFonts w:hint="default" w:ascii="仿宋" w:hAnsi="仿宋" w:eastAsia="仿宋" w:cs="仿宋"/>
                <w:kern w:val="0"/>
                <w:sz w:val="24"/>
                <w:szCs w:val="24"/>
                <w:lang w:val="en-US" w:eastAsia="zh-CN"/>
              </w:rPr>
            </w:pPr>
            <w:r>
              <w:rPr>
                <w:rFonts w:hint="eastAsia" w:ascii="仿宋" w:hAnsi="仿宋" w:eastAsia="仿宋" w:cs="仿宋"/>
                <w:kern w:val="0"/>
                <w:sz w:val="24"/>
                <w:szCs w:val="24"/>
              </w:rPr>
              <w:t>系统提供直播数据、商品数据、粉丝数据等，用户根据数据进行直播复盘分析、复盘优化。</w:t>
            </w:r>
          </w:p>
        </w:tc>
        <w:tc>
          <w:tcPr>
            <w:tcW w:w="1189" w:type="dxa"/>
            <w:vAlign w:val="center"/>
          </w:tcPr>
          <w:p w14:paraId="76534D8D">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0</w:t>
            </w:r>
          </w:p>
        </w:tc>
        <w:tc>
          <w:tcPr>
            <w:tcW w:w="715" w:type="dxa"/>
            <w:vAlign w:val="center"/>
          </w:tcPr>
          <w:p w14:paraId="4E466354">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20%</w:t>
            </w:r>
          </w:p>
        </w:tc>
      </w:tr>
      <w:tr w14:paraId="0ED3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9" w:type="dxa"/>
            <w:gridSpan w:val="3"/>
            <w:vAlign w:val="center"/>
          </w:tcPr>
          <w:p w14:paraId="5FC523EA">
            <w:pPr>
              <w:adjustRightInd w:val="0"/>
              <w:snapToGrid w:val="0"/>
              <w:spacing w:line="240" w:lineRule="auto"/>
              <w:ind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合计</w:t>
            </w:r>
          </w:p>
        </w:tc>
        <w:tc>
          <w:tcPr>
            <w:tcW w:w="1189" w:type="dxa"/>
            <w:vAlign w:val="center"/>
          </w:tcPr>
          <w:p w14:paraId="08F60A93">
            <w:pPr>
              <w:adjustRightInd w:val="0"/>
              <w:snapToGrid w:val="0"/>
              <w:spacing w:line="240" w:lineRule="auto"/>
              <w:ind w:firstLine="0" w:firstLineChars="0"/>
              <w:jc w:val="center"/>
              <w:rPr>
                <w:rFonts w:hint="eastAsia" w:ascii="仿宋" w:hAnsi="仿宋" w:eastAsia="仿宋" w:cs="仿宋"/>
                <w:sz w:val="24"/>
                <w:szCs w:val="24"/>
                <w:lang w:val="en-US"/>
              </w:rPr>
            </w:pPr>
            <w:r>
              <w:rPr>
                <w:rFonts w:hint="eastAsia" w:ascii="仿宋" w:hAnsi="仿宋" w:eastAsia="仿宋" w:cs="仿宋"/>
                <w:sz w:val="24"/>
                <w:szCs w:val="24"/>
                <w:lang w:val="en-US" w:eastAsia="zh-CN"/>
              </w:rPr>
              <w:t>120</w:t>
            </w:r>
          </w:p>
        </w:tc>
        <w:tc>
          <w:tcPr>
            <w:tcW w:w="715" w:type="dxa"/>
            <w:vAlign w:val="center"/>
          </w:tcPr>
          <w:p w14:paraId="10740449">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100%</w:t>
            </w:r>
          </w:p>
        </w:tc>
      </w:tr>
    </w:tbl>
    <w:p w14:paraId="56261211">
      <w:pPr>
        <w:spacing w:line="560" w:lineRule="exact"/>
        <w:ind w:firstLine="482" w:firstLineChars="200"/>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展示讲解评分标准</w:t>
      </w:r>
    </w:p>
    <w:tbl>
      <w:tblPr>
        <w:tblStyle w:val="14"/>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385"/>
        <w:gridCol w:w="4557"/>
        <w:gridCol w:w="1189"/>
        <w:gridCol w:w="715"/>
      </w:tblGrid>
      <w:tr w14:paraId="0B09B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6A1C686F">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模块</w:t>
            </w:r>
          </w:p>
        </w:tc>
        <w:tc>
          <w:tcPr>
            <w:tcW w:w="1385" w:type="dxa"/>
            <w:vAlign w:val="center"/>
          </w:tcPr>
          <w:p w14:paraId="1363E50F">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任务名称</w:t>
            </w:r>
          </w:p>
        </w:tc>
        <w:tc>
          <w:tcPr>
            <w:tcW w:w="4557" w:type="dxa"/>
            <w:vAlign w:val="center"/>
          </w:tcPr>
          <w:p w14:paraId="2DCFEE98">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竞赛内容</w:t>
            </w:r>
          </w:p>
        </w:tc>
        <w:tc>
          <w:tcPr>
            <w:tcW w:w="1189" w:type="dxa"/>
            <w:vAlign w:val="center"/>
          </w:tcPr>
          <w:p w14:paraId="56C1CDBF">
            <w:pPr>
              <w:adjustRightInd w:val="0"/>
              <w:snapToGrid w:val="0"/>
              <w:spacing w:line="240" w:lineRule="auto"/>
              <w:jc w:val="both"/>
              <w:rPr>
                <w:rFonts w:hint="eastAsia" w:ascii="仿宋" w:hAnsi="仿宋" w:eastAsia="仿宋" w:cs="仿宋"/>
                <w:b/>
                <w:bCs/>
                <w:sz w:val="24"/>
                <w:szCs w:val="24"/>
              </w:rPr>
            </w:pPr>
            <w:r>
              <w:rPr>
                <w:rFonts w:hint="eastAsia" w:ascii="仿宋" w:hAnsi="仿宋" w:eastAsia="仿宋" w:cs="仿宋"/>
                <w:b/>
                <w:bCs/>
                <w:sz w:val="24"/>
                <w:szCs w:val="24"/>
              </w:rPr>
              <w:t>竞赛时长</w:t>
            </w:r>
          </w:p>
          <w:p w14:paraId="12A5D781">
            <w:pPr>
              <w:adjustRightInd w:val="0"/>
              <w:snapToGrid w:val="0"/>
              <w:spacing w:line="240" w:lineRule="auto"/>
              <w:jc w:val="both"/>
              <w:rPr>
                <w:rFonts w:hint="eastAsia" w:ascii="仿宋" w:hAnsi="仿宋" w:eastAsia="仿宋" w:cs="仿宋"/>
                <w:b/>
                <w:bCs/>
                <w:sz w:val="24"/>
                <w:szCs w:val="24"/>
              </w:rPr>
            </w:pPr>
            <w:r>
              <w:rPr>
                <w:rFonts w:hint="eastAsia" w:ascii="仿宋" w:hAnsi="仿宋" w:eastAsia="仿宋" w:cs="仿宋"/>
                <w:b/>
                <w:bCs/>
                <w:sz w:val="24"/>
                <w:szCs w:val="24"/>
              </w:rPr>
              <w:t>（min）</w:t>
            </w:r>
          </w:p>
        </w:tc>
        <w:tc>
          <w:tcPr>
            <w:tcW w:w="715" w:type="dxa"/>
            <w:vAlign w:val="center"/>
          </w:tcPr>
          <w:p w14:paraId="46EA7441">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分值权重</w:t>
            </w:r>
          </w:p>
        </w:tc>
      </w:tr>
      <w:tr w14:paraId="582E2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00C8F707">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385" w:type="dxa"/>
            <w:vAlign w:val="center"/>
          </w:tcPr>
          <w:p w14:paraId="6BE3CD4F">
            <w:pPr>
              <w:adjustRightInd w:val="0"/>
              <w:snapToGrid w:val="0"/>
              <w:spacing w:line="240" w:lineRule="auto"/>
              <w:jc w:val="center"/>
              <w:rPr>
                <w:rFonts w:hint="default" w:ascii="仿宋" w:hAnsi="仿宋" w:eastAsia="仿宋" w:cs="仿宋"/>
                <w:sz w:val="24"/>
                <w:szCs w:val="24"/>
                <w:lang w:val="en-US" w:eastAsia="zh-CN"/>
              </w:rPr>
            </w:pPr>
            <w:r>
              <w:rPr>
                <w:rFonts w:hint="eastAsia" w:ascii="仿宋" w:hAnsi="仿宋" w:eastAsia="仿宋" w:cs="仿宋"/>
                <w:b/>
                <w:sz w:val="24"/>
                <w:szCs w:val="24"/>
                <w:lang w:val="en-US" w:eastAsia="zh-CN"/>
              </w:rPr>
              <w:t>展示讲解</w:t>
            </w:r>
          </w:p>
        </w:tc>
        <w:tc>
          <w:tcPr>
            <w:tcW w:w="4557" w:type="dxa"/>
            <w:vAlign w:val="center"/>
          </w:tcPr>
          <w:p w14:paraId="7C0D7FF3">
            <w:pPr>
              <w:adjustRightInd w:val="0"/>
              <w:snapToGrid w:val="0"/>
              <w:spacing w:line="240" w:lineRule="auto"/>
              <w:ind w:firstLine="0" w:firstLineChars="0"/>
              <w:jc w:val="both"/>
              <w:rPr>
                <w:rFonts w:hint="eastAsia" w:ascii="仿宋" w:hAnsi="仿宋" w:eastAsia="仿宋" w:cs="仿宋"/>
                <w:sz w:val="24"/>
                <w:szCs w:val="24"/>
              </w:rPr>
            </w:pPr>
            <w:r>
              <w:rPr>
                <w:rFonts w:hint="eastAsia" w:ascii="仿宋" w:hAnsi="仿宋" w:eastAsia="仿宋" w:cs="仿宋"/>
                <w:sz w:val="24"/>
                <w:szCs w:val="24"/>
              </w:rPr>
              <w:t>参赛队围绕</w:t>
            </w:r>
            <w:r>
              <w:rPr>
                <w:rFonts w:hint="eastAsia" w:ascii="仿宋" w:hAnsi="仿宋" w:eastAsia="仿宋" w:cs="仿宋"/>
                <w:sz w:val="24"/>
                <w:szCs w:val="24"/>
                <w:lang w:val="en-US" w:eastAsia="zh-CN"/>
              </w:rPr>
              <w:t>本次直播比赛内容</w:t>
            </w:r>
            <w:r>
              <w:rPr>
                <w:rFonts w:hint="eastAsia" w:ascii="仿宋" w:hAnsi="仿宋" w:eastAsia="仿宋" w:cs="仿宋"/>
                <w:sz w:val="24"/>
                <w:szCs w:val="24"/>
              </w:rPr>
              <w:t>，立足技能创新，自主设计展示讲解内容，</w:t>
            </w:r>
            <w:r>
              <w:rPr>
                <w:rFonts w:hint="eastAsia" w:ascii="仿宋" w:hAnsi="仿宋" w:eastAsia="仿宋" w:cs="仿宋"/>
                <w:sz w:val="24"/>
                <w:szCs w:val="24"/>
                <w:lang w:val="en-US" w:eastAsia="zh-CN"/>
              </w:rPr>
              <w:t>现场</w:t>
            </w:r>
            <w:r>
              <w:rPr>
                <w:rFonts w:hint="eastAsia" w:ascii="仿宋" w:hAnsi="仿宋" w:eastAsia="仿宋" w:cs="仿宋"/>
                <w:sz w:val="24"/>
                <w:szCs w:val="24"/>
              </w:rPr>
              <w:t>制作 PPT 进行展示讲解</w:t>
            </w:r>
            <w:r>
              <w:rPr>
                <w:rFonts w:hint="eastAsia" w:ascii="仿宋" w:hAnsi="仿宋" w:eastAsia="仿宋" w:cs="仿宋"/>
                <w:sz w:val="24"/>
                <w:szCs w:val="24"/>
                <w:lang w:eastAsia="zh-CN"/>
              </w:rPr>
              <w:t>。</w:t>
            </w:r>
            <w:r>
              <w:rPr>
                <w:rFonts w:hint="eastAsia" w:ascii="仿宋" w:hAnsi="仿宋" w:eastAsia="仿宋" w:cs="仿宋"/>
                <w:sz w:val="24"/>
                <w:szCs w:val="24"/>
              </w:rPr>
              <w:t>PPT 包含但不局限于直播选品、直播策划、直播推广、直播设计、复盘思路等维度。展示内容完整丰富、逻辑合理、详略得当，能够直观呈现直播活动设计的亮点和特色，围绕</w:t>
            </w:r>
            <w:r>
              <w:rPr>
                <w:rFonts w:hint="eastAsia" w:ascii="仿宋" w:hAnsi="仿宋" w:eastAsia="仿宋" w:cs="仿宋"/>
                <w:sz w:val="24"/>
                <w:szCs w:val="24"/>
                <w:lang w:val="en-US" w:eastAsia="zh-CN"/>
              </w:rPr>
              <w:t>比赛选品，就选品思路、直播策划、直播推广、直播和复盘等</w:t>
            </w:r>
            <w:r>
              <w:rPr>
                <w:rFonts w:hint="eastAsia" w:ascii="仿宋" w:hAnsi="仿宋" w:eastAsia="仿宋" w:cs="仿宋"/>
                <w:sz w:val="24"/>
                <w:szCs w:val="24"/>
              </w:rPr>
              <w:t>几方面展示技能综合能力。</w:t>
            </w:r>
          </w:p>
          <w:p w14:paraId="38ACB266">
            <w:pPr>
              <w:adjustRightInd w:val="0"/>
              <w:snapToGrid w:val="0"/>
              <w:spacing w:line="240" w:lineRule="auto"/>
              <w:ind w:firstLine="0" w:firstLineChars="0"/>
              <w:jc w:val="both"/>
              <w:rPr>
                <w:rFonts w:hint="eastAsia" w:ascii="仿宋" w:hAnsi="仿宋" w:eastAsia="仿宋" w:cs="仿宋"/>
                <w:sz w:val="24"/>
                <w:szCs w:val="24"/>
              </w:rPr>
            </w:pPr>
            <w:r>
              <w:rPr>
                <w:rFonts w:hint="eastAsia" w:ascii="仿宋" w:hAnsi="仿宋" w:eastAsia="仿宋" w:cs="仿宋"/>
                <w:sz w:val="24"/>
                <w:szCs w:val="24"/>
              </w:rPr>
              <w:t>所有材料及内容不允许出现参赛学校名称、参赛选手及指导教师姓名等相关信息。</w:t>
            </w:r>
          </w:p>
        </w:tc>
        <w:tc>
          <w:tcPr>
            <w:tcW w:w="1189" w:type="dxa"/>
            <w:vAlign w:val="center"/>
          </w:tcPr>
          <w:p w14:paraId="103DF8E6">
            <w:pPr>
              <w:adjustRightInd w:val="0"/>
              <w:snapToGrid w:val="0"/>
              <w:spacing w:line="240" w:lineRule="auto"/>
              <w:ind w:firstLine="0" w:firstLineChars="0"/>
              <w:jc w:val="center"/>
              <w:rPr>
                <w:rFonts w:hint="eastAsia" w:ascii="仿宋" w:hAnsi="仿宋" w:eastAsia="仿宋" w:cs="仿宋"/>
                <w:sz w:val="24"/>
                <w:szCs w:val="24"/>
                <w:lang w:val="en-US"/>
              </w:rPr>
            </w:pPr>
            <w:r>
              <w:rPr>
                <w:rFonts w:hint="eastAsia" w:ascii="仿宋" w:hAnsi="仿宋" w:eastAsia="仿宋" w:cs="仿宋"/>
                <w:sz w:val="24"/>
                <w:szCs w:val="24"/>
                <w:lang w:val="en-US" w:eastAsia="zh-CN"/>
              </w:rPr>
              <w:t>6</w:t>
            </w:r>
          </w:p>
        </w:tc>
        <w:tc>
          <w:tcPr>
            <w:tcW w:w="715" w:type="dxa"/>
            <w:vAlign w:val="center"/>
          </w:tcPr>
          <w:p w14:paraId="4AECDC2A">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lang w:val="en-US" w:eastAsia="zh-CN"/>
              </w:rPr>
              <w:t>100</w:t>
            </w:r>
            <w:r>
              <w:rPr>
                <w:rFonts w:hint="eastAsia" w:ascii="仿宋" w:hAnsi="仿宋" w:eastAsia="仿宋" w:cs="仿宋"/>
                <w:sz w:val="24"/>
                <w:szCs w:val="24"/>
              </w:rPr>
              <w:t>%</w:t>
            </w:r>
          </w:p>
        </w:tc>
      </w:tr>
    </w:tbl>
    <w:p w14:paraId="757260B5">
      <w:pPr>
        <w:spacing w:line="560" w:lineRule="exact"/>
        <w:ind w:firstLine="562" w:firstLineChars="200"/>
        <w:rPr>
          <w:rFonts w:hint="eastAsia" w:ascii="仿宋_GB2312" w:hAnsi="黑体" w:eastAsia="仿宋_GB2312" w:cs="黑体"/>
          <w:b/>
          <w:bCs/>
          <w:sz w:val="28"/>
          <w:szCs w:val="28"/>
        </w:rPr>
      </w:pPr>
    </w:p>
    <w:p w14:paraId="4B258521">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十二、赛场预案</w:t>
      </w:r>
    </w:p>
    <w:p w14:paraId="1E95DD8C">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（一）非正常停电</w:t>
      </w:r>
    </w:p>
    <w:p w14:paraId="29DD53D2">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竞赛现场如出现突然非正常停电的，按下述步骤进行处理：</w:t>
      </w:r>
    </w:p>
    <w:p w14:paraId="13714390">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裁判员提示参赛选手，工作人员提示观摩人员要保持镇静，防止踩踏事件发生。</w:t>
      </w:r>
    </w:p>
    <w:p w14:paraId="34047B38">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裁判员提示参赛选手在电源保护装置的有效时间内备份计算机操作数据，并等候处理决定。</w:t>
      </w:r>
    </w:p>
    <w:p w14:paraId="396AAF10">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必要时，保卫人员开启安全通道，有序疏散现场人员离场。</w:t>
      </w:r>
    </w:p>
    <w:p w14:paraId="5598F24C">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裁判长视情况决定启动备用电源或延迟竞赛。</w:t>
      </w:r>
    </w:p>
    <w:p w14:paraId="020682E3">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5</w:t>
      </w:r>
      <w:r>
        <w:rPr>
          <w:rFonts w:ascii="仿宋_GB2312" w:hAnsi="仿宋" w:cs="仿宋"/>
        </w:rPr>
        <w:t>.</w:t>
      </w:r>
      <w:r>
        <w:rPr>
          <w:rFonts w:hint="eastAsia" w:ascii="仿宋_GB2312" w:hAnsi="仿宋" w:cs="仿宋"/>
        </w:rPr>
        <w:t>现场电力恢复后，由裁判组集体商定根据竞赛内容特点的不同可采用继续比赛、顺延比赛时间、重赛等处理办法。</w:t>
      </w:r>
    </w:p>
    <w:p w14:paraId="2A87BFC3">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（二）竞赛设备故障</w:t>
      </w:r>
    </w:p>
    <w:p w14:paraId="35818DD6">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竞赛过程中，如遇竞赛设备故障，按下列程序报告并处理：</w:t>
      </w:r>
      <w:r>
        <w:rPr>
          <w:rFonts w:ascii="仿宋_GB2312" w:hAnsi="仿宋" w:cs="仿宋"/>
        </w:rPr>
        <w:t xml:space="preserve"> </w:t>
      </w:r>
    </w:p>
    <w:p w14:paraId="758EDBFA">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w:t>
      </w:r>
      <w:r>
        <w:rPr>
          <w:rFonts w:hint="eastAsia" w:ascii="仿宋_GB2312" w:hAnsi="仿宋" w:cs="仿宋"/>
          <w:lang w:val="en-US" w:eastAsia="zh-CN"/>
        </w:rPr>
        <w:t>举手</w:t>
      </w:r>
      <w:r>
        <w:rPr>
          <w:rFonts w:hint="eastAsia" w:ascii="仿宋_GB2312" w:hAnsi="仿宋" w:cs="仿宋"/>
        </w:rPr>
        <w:t>示意，说明故障现象，裁判员、技术员等应及时予以解决。</w:t>
      </w:r>
    </w:p>
    <w:p w14:paraId="2550DDA3">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确因设备无法继续操作，经由裁判员提出申请，报裁判长批准后，予以启用备用设备。</w:t>
      </w:r>
    </w:p>
    <w:p w14:paraId="21410C39">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竞赛系统都设置了关键节点的自动备份功能，裁判长根据实际情况授权工作人员恢复备份数据。</w:t>
      </w:r>
    </w:p>
    <w:p w14:paraId="49060328">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数据恢复正常后，由裁判组集体商定根据竞赛内容特点的不同可采用继续比赛、顺延比赛时间、重赛等处理办法。</w:t>
      </w:r>
    </w:p>
    <w:p w14:paraId="08BFF87E">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（三）参赛队员发生意外受伤或急病等情况</w:t>
      </w:r>
    </w:p>
    <w:p w14:paraId="630BF96B">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参赛队员发生意外受伤或急病等情况，应按下列步骤进行处理：</w:t>
      </w:r>
    </w:p>
    <w:p w14:paraId="2AABF1FC">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w:t>
      </w:r>
      <w:r>
        <w:rPr>
          <w:rFonts w:hint="eastAsia" w:ascii="仿宋_GB2312" w:hAnsi="仿宋" w:cs="仿宋"/>
          <w:lang w:val="en-US" w:eastAsia="zh-CN"/>
        </w:rPr>
        <w:t>举手</w:t>
      </w:r>
      <w:r>
        <w:rPr>
          <w:rFonts w:hint="eastAsia" w:ascii="仿宋_GB2312" w:hAnsi="仿宋" w:cs="仿宋"/>
        </w:rPr>
        <w:t>示意；</w:t>
      </w:r>
    </w:p>
    <w:p w14:paraId="233EC32B">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现场医务人员迅速到达现场，救治或急送最近医院进行救治；</w:t>
      </w:r>
    </w:p>
    <w:p w14:paraId="7A2CDCCC">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参赛队其他队员可在不违反有关规定的情况下，协同完成竞赛事项。</w:t>
      </w:r>
    </w:p>
    <w:p w14:paraId="74BF8979">
      <w:pPr>
        <w:spacing w:line="560" w:lineRule="exact"/>
        <w:ind w:firstLine="560" w:firstLineChars="200"/>
        <w:rPr>
          <w:rFonts w:hint="eastAsia" w:ascii="仿宋_GB2312" w:hAnsi="仿宋" w:cs="仿宋"/>
        </w:rPr>
      </w:pPr>
      <w:r>
        <w:rPr>
          <w:rFonts w:hint="eastAsia" w:ascii="Arial Narrow" w:hAnsi="Arial Narrow" w:eastAsia="仿宋_GB2312"/>
          <w:sz w:val="28"/>
          <w:szCs w:val="30"/>
        </w:rPr>
        <w:t>（四）</w:t>
      </w:r>
      <w:r>
        <w:rPr>
          <w:rFonts w:hint="eastAsia" w:ascii="仿宋_GB2312" w:hAnsi="仿宋" w:eastAsia="仿宋_GB2312" w:cs="仿宋"/>
          <w:sz w:val="28"/>
          <w:szCs w:val="28"/>
        </w:rPr>
        <w:t>参赛现场出现暴力</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人员拥堵</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急性传染病人员进入等情况，应按下述步骤进行处理：</w:t>
      </w:r>
    </w:p>
    <w:p w14:paraId="6A0CFF7F">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有关人员迅速向赛项总指挥汇报，并由赛项总指挥向赛项执委会汇报，并由赛项执委会根据事态发展情况确定是否及时报告公安部门</w:t>
      </w:r>
      <w:r>
        <w:rPr>
          <w:rFonts w:hint="eastAsia" w:ascii="仿宋_GB2312" w:hAnsi="仿宋" w:cs="仿宋"/>
          <w:lang w:eastAsia="zh-CN"/>
        </w:rPr>
        <w:t>、</w:t>
      </w:r>
      <w:r>
        <w:rPr>
          <w:rFonts w:hint="eastAsia" w:ascii="仿宋_GB2312" w:hAnsi="仿宋" w:cs="仿宋"/>
        </w:rPr>
        <w:t>公共卫生部门及医疗部门，在保证赛场内人员人身安全的原则下，尽量不扩大事态；</w:t>
      </w:r>
    </w:p>
    <w:p w14:paraId="4065820A">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根据赛前制定的现场保卫人员的职责范围，以及突发情况应对的赛前演练安排，赛项保卫人员迅速就位，对赛场内除参赛队以外的其他人员进行有序疏散；</w:t>
      </w:r>
    </w:p>
    <w:p w14:paraId="2CC5FC24">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人员疏散后进行现场清理，如消毒</w:t>
      </w:r>
      <w:r>
        <w:rPr>
          <w:rFonts w:hint="eastAsia" w:ascii="仿宋_GB2312" w:hAnsi="仿宋" w:cs="仿宋"/>
          <w:lang w:eastAsia="zh-CN"/>
        </w:rPr>
        <w:t>、</w:t>
      </w:r>
      <w:r>
        <w:rPr>
          <w:rFonts w:hint="eastAsia" w:ascii="仿宋_GB2312" w:hAnsi="仿宋" w:cs="仿宋"/>
        </w:rPr>
        <w:t>找出突发事件隐患并进行处理等；</w:t>
      </w:r>
    </w:p>
    <w:p w14:paraId="58B46D6B">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进行处理后，在保证参赛队员人身安全的前提下，继续有序组织竞赛。</w:t>
      </w:r>
    </w:p>
    <w:p w14:paraId="59790BA1">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（五）暴雨洪灾</w:t>
      </w:r>
      <w:r>
        <w:rPr>
          <w:rFonts w:hint="eastAsia" w:ascii="Arial Narrow" w:hAnsi="Arial Narrow" w:eastAsia="仿宋_GB2312"/>
          <w:sz w:val="28"/>
          <w:szCs w:val="30"/>
          <w:lang w:eastAsia="zh-CN"/>
        </w:rPr>
        <w:t>、</w:t>
      </w:r>
      <w:r>
        <w:rPr>
          <w:rFonts w:hint="eastAsia" w:ascii="Arial Narrow" w:hAnsi="Arial Narrow" w:eastAsia="仿宋_GB2312"/>
          <w:sz w:val="28"/>
          <w:szCs w:val="30"/>
        </w:rPr>
        <w:t>火灾等事故</w:t>
      </w:r>
    </w:p>
    <w:p w14:paraId="13CCF1C6">
      <w:pPr>
        <w:spacing w:line="560" w:lineRule="exact"/>
        <w:ind w:firstLine="560" w:firstLineChars="200"/>
        <w:rPr>
          <w:rFonts w:hint="eastAsia" w:ascii="仿宋_GB2312" w:hAnsi="仿宋" w:cs="仿宋"/>
          <w:sz w:val="28"/>
          <w:szCs w:val="28"/>
        </w:rPr>
      </w:pPr>
      <w:r>
        <w:rPr>
          <w:rFonts w:hint="eastAsia" w:ascii="Arial Narrow" w:hAnsi="Arial Narrow" w:eastAsia="仿宋_GB2312"/>
          <w:sz w:val="28"/>
          <w:szCs w:val="30"/>
        </w:rPr>
        <w:t>如遇暴雨洪灾，火灾等事故，应按下述步骤进行处理：</w:t>
      </w:r>
    </w:p>
    <w:p w14:paraId="38C60398">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赛项执委会负责与公安</w:t>
      </w:r>
      <w:r>
        <w:rPr>
          <w:rFonts w:hint="eastAsia" w:ascii="仿宋_GB2312" w:hAnsi="仿宋" w:cs="仿宋"/>
          <w:lang w:eastAsia="zh-CN"/>
        </w:rPr>
        <w:t>、</w:t>
      </w:r>
      <w:r>
        <w:rPr>
          <w:rFonts w:hint="eastAsia" w:ascii="仿宋_GB2312" w:hAnsi="仿宋" w:cs="仿宋"/>
        </w:rPr>
        <w:t>医疗</w:t>
      </w:r>
      <w:r>
        <w:rPr>
          <w:rFonts w:hint="eastAsia" w:ascii="仿宋_GB2312" w:hAnsi="仿宋" w:cs="仿宋"/>
          <w:lang w:eastAsia="zh-CN"/>
        </w:rPr>
        <w:t>、</w:t>
      </w:r>
      <w:r>
        <w:rPr>
          <w:rFonts w:hint="eastAsia" w:ascii="仿宋_GB2312" w:hAnsi="仿宋" w:cs="仿宋"/>
        </w:rPr>
        <w:t>气象</w:t>
      </w:r>
      <w:r>
        <w:rPr>
          <w:rFonts w:hint="eastAsia" w:ascii="仿宋_GB2312" w:hAnsi="仿宋" w:cs="仿宋"/>
          <w:lang w:eastAsia="zh-CN"/>
        </w:rPr>
        <w:t>、</w:t>
      </w:r>
      <w:r>
        <w:rPr>
          <w:rFonts w:hint="eastAsia" w:ascii="仿宋_GB2312" w:hAnsi="仿宋" w:cs="仿宋"/>
        </w:rPr>
        <w:t>交通等部门取得联系，并根据情况确定是否继续竞赛；</w:t>
      </w:r>
    </w:p>
    <w:p w14:paraId="3D6D48D2">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立即组织相关人员到现场，疏散人群，进行应急处理，如使用灭火装置灭掉明火等，必要时封存竞赛现场，停止竞赛；</w:t>
      </w:r>
    </w:p>
    <w:p w14:paraId="5628084F">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lang w:val="en-US" w:eastAsia="zh-CN"/>
        </w:rPr>
        <w:t>现</w:t>
      </w:r>
      <w:r>
        <w:rPr>
          <w:rFonts w:hint="eastAsia" w:ascii="仿宋_GB2312" w:hAnsi="仿宋" w:cs="仿宋"/>
        </w:rPr>
        <w:t>场裁判做好参赛选手的思想工作，工作人员做好观摩人员的思想工作，确保事态不人为扩张。</w:t>
      </w:r>
    </w:p>
    <w:p w14:paraId="09684256">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十三、赛项安全</w:t>
      </w:r>
    </w:p>
    <w:p w14:paraId="211EB42A">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赛事安全是</w:t>
      </w:r>
      <w:r>
        <w:rPr>
          <w:rFonts w:hint="eastAsia" w:ascii="仿宋_GB2312" w:hAnsi="仿宋" w:cs="仿宋"/>
          <w:lang w:val="en-US" w:eastAsia="zh-CN"/>
        </w:rPr>
        <w:t>大赛</w:t>
      </w:r>
      <w:r>
        <w:rPr>
          <w:rFonts w:hint="eastAsia" w:ascii="仿宋_GB2312" w:hAnsi="仿宋" w:cs="仿宋"/>
        </w:rPr>
        <w:t>一切工作顺利开展的先决条件，是赛事筹备和运行工作必须考虑的核心问题。赛项执委会采取切实有效措施保证大赛期间参赛选手、指导教师、工作人员及观众的人身安全。</w:t>
      </w:r>
    </w:p>
    <w:p w14:paraId="5AF49E87">
      <w:pPr>
        <w:pStyle w:val="21"/>
        <w:adjustRightInd w:val="0"/>
        <w:snapToGrid w:val="0"/>
        <w:spacing w:beforeLines="0" w:afterLines="0" w:line="560" w:lineRule="exact"/>
        <w:ind w:firstLine="560" w:firstLineChars="200"/>
        <w:rPr>
          <w:rFonts w:ascii="仿宋_GB2312" w:hAnsi="仿宋" w:cs="仿宋"/>
        </w:rPr>
      </w:pPr>
      <w:bookmarkStart w:id="1" w:name="_Toc361563584"/>
      <w:r>
        <w:rPr>
          <w:rFonts w:hint="eastAsia" w:ascii="仿宋_GB2312" w:hAnsi="仿宋" w:cs="仿宋"/>
        </w:rPr>
        <w:t>（一）比赛环境</w:t>
      </w:r>
      <w:bookmarkEnd w:id="1"/>
    </w:p>
    <w:p w14:paraId="5FB6837E">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1.</w:t>
      </w:r>
      <w:r>
        <w:rPr>
          <w:rFonts w:hint="eastAsia" w:ascii="仿宋_GB2312" w:hAnsi="仿宋" w:cs="仿宋"/>
        </w:rPr>
        <w:t>执委会须在赛前组织专人对比赛现场、住宿场所和交通保障进行考察，并对安全工作提出明确要求。赛场的布置，赛场内的器材、设备，符合国家有关安全规定。</w:t>
      </w:r>
    </w:p>
    <w:p w14:paraId="78F591C2">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2.</w:t>
      </w:r>
      <w:r>
        <w:rPr>
          <w:rFonts w:hint="eastAsia" w:ascii="仿宋_GB2312" w:hAnsi="仿宋" w:cs="仿宋"/>
        </w:rPr>
        <w:t>赛场周围设立警戒线，防止无关人员进入发生意外事件。比赛现场内参照相关职业岗位的要求为选手提供必要的劳动保护。</w:t>
      </w:r>
    </w:p>
    <w:p w14:paraId="46F10FBF">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3.</w:t>
      </w:r>
      <w:r>
        <w:rPr>
          <w:rFonts w:hint="eastAsia" w:ascii="仿宋_GB2312" w:hAnsi="仿宋" w:cs="仿宋"/>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14:paraId="27B90EFF">
      <w:pPr>
        <w:pStyle w:val="21"/>
        <w:adjustRightInd w:val="0"/>
        <w:snapToGrid w:val="0"/>
        <w:spacing w:beforeLines="0" w:afterLines="0" w:line="560" w:lineRule="exact"/>
        <w:ind w:firstLine="560" w:firstLineChars="200"/>
        <w:rPr>
          <w:rFonts w:ascii="仿宋_GB2312" w:hAnsi="仿宋" w:cs="仿宋"/>
        </w:rPr>
      </w:pPr>
      <w:bookmarkStart w:id="2" w:name="_Toc361563585"/>
      <w:r>
        <w:rPr>
          <w:rFonts w:hint="eastAsia" w:ascii="仿宋_GB2312" w:hAnsi="仿宋" w:cs="仿宋"/>
        </w:rPr>
        <w:t>（二）生活条件</w:t>
      </w:r>
      <w:bookmarkEnd w:id="2"/>
    </w:p>
    <w:p w14:paraId="0465DA6C">
      <w:pPr>
        <w:pStyle w:val="21"/>
        <w:tabs>
          <w:tab w:val="left" w:pos="0"/>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1.</w:t>
      </w:r>
      <w:r>
        <w:rPr>
          <w:rFonts w:hint="eastAsia" w:ascii="仿宋_GB2312" w:hAnsi="仿宋" w:cs="仿宋"/>
        </w:rPr>
        <w:t>比赛期间，参赛选手和指导教师</w:t>
      </w:r>
      <w:r>
        <w:rPr>
          <w:rFonts w:hint="eastAsia" w:ascii="仿宋_GB2312" w:hAnsi="仿宋" w:cs="仿宋"/>
          <w:lang w:val="en-US" w:eastAsia="zh-CN"/>
        </w:rPr>
        <w:t>自行安排</w:t>
      </w:r>
      <w:r>
        <w:rPr>
          <w:rFonts w:hint="eastAsia" w:ascii="仿宋_GB2312" w:hAnsi="仿宋" w:cs="仿宋"/>
        </w:rPr>
        <w:t>食宿</w:t>
      </w:r>
      <w:r>
        <w:rPr>
          <w:rFonts w:hint="eastAsia" w:ascii="仿宋_GB2312" w:hAnsi="仿宋" w:cs="仿宋"/>
          <w:lang w:eastAsia="zh-CN"/>
        </w:rPr>
        <w:t>，</w:t>
      </w:r>
      <w:r>
        <w:rPr>
          <w:rFonts w:hint="eastAsia" w:ascii="仿宋_GB2312" w:hAnsi="仿宋" w:cs="仿宋"/>
          <w:lang w:val="en-US" w:eastAsia="zh-CN"/>
        </w:rPr>
        <w:t>学校食堂为参赛选手和指导教师开放</w:t>
      </w:r>
      <w:r>
        <w:rPr>
          <w:rFonts w:hint="eastAsia" w:ascii="仿宋_GB2312" w:hAnsi="仿宋" w:cs="仿宋"/>
        </w:rPr>
        <w:t>。</w:t>
      </w:r>
    </w:p>
    <w:p w14:paraId="5861D8DA">
      <w:pPr>
        <w:pStyle w:val="21"/>
        <w:tabs>
          <w:tab w:val="left" w:pos="0"/>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2.</w:t>
      </w:r>
      <w:r>
        <w:rPr>
          <w:rFonts w:hint="eastAsia" w:ascii="仿宋_GB2312" w:hAnsi="仿宋" w:cs="仿宋"/>
        </w:rPr>
        <w:t>赛项的安全管理，除了可以采取必要的安全隔离措施外，应严格遵守国家相关法律法规，保护个人隐私和人身自由。</w:t>
      </w:r>
    </w:p>
    <w:p w14:paraId="5449E6FE">
      <w:pPr>
        <w:pStyle w:val="21"/>
        <w:adjustRightInd w:val="0"/>
        <w:snapToGrid w:val="0"/>
        <w:spacing w:beforeLines="0" w:afterLines="0" w:line="560" w:lineRule="exact"/>
        <w:ind w:firstLine="560" w:firstLineChars="200"/>
        <w:rPr>
          <w:rFonts w:ascii="仿宋_GB2312" w:hAnsi="仿宋" w:cs="仿宋"/>
        </w:rPr>
      </w:pPr>
      <w:bookmarkStart w:id="3" w:name="_Toc361563586"/>
      <w:r>
        <w:rPr>
          <w:rFonts w:hint="eastAsia" w:ascii="仿宋_GB2312" w:hAnsi="仿宋" w:cs="仿宋"/>
        </w:rPr>
        <w:t>（三）组队责任</w:t>
      </w:r>
      <w:bookmarkEnd w:id="3"/>
    </w:p>
    <w:p w14:paraId="5ABA114C">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1.各学校组织代表队时，须为参赛选手购买大赛期间的人身意外伤害保险。</w:t>
      </w:r>
    </w:p>
    <w:p w14:paraId="40C6BA0A">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2.各学校代表队组成后，须制定相关管理制度，并对所有选手、指导教师进行安全教育。</w:t>
      </w:r>
    </w:p>
    <w:p w14:paraId="107FBFA2">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3.各参赛队伍须加强对参与比赛人员的安全管理，实现与赛场安全管理的对接。</w:t>
      </w:r>
    </w:p>
    <w:p w14:paraId="1FE4C559">
      <w:pPr>
        <w:pStyle w:val="21"/>
        <w:adjustRightInd w:val="0"/>
        <w:snapToGrid w:val="0"/>
        <w:spacing w:beforeLines="0" w:afterLines="0" w:line="560" w:lineRule="exact"/>
        <w:ind w:firstLine="560" w:firstLineChars="200"/>
        <w:rPr>
          <w:rFonts w:ascii="仿宋_GB2312" w:hAnsi="仿宋" w:cs="仿宋"/>
        </w:rPr>
      </w:pPr>
      <w:bookmarkStart w:id="4" w:name="_Toc361563587"/>
      <w:r>
        <w:rPr>
          <w:rFonts w:hint="eastAsia" w:ascii="仿宋_GB2312" w:hAnsi="仿宋" w:cs="仿宋"/>
        </w:rPr>
        <w:t>（四）应急处理</w:t>
      </w:r>
      <w:bookmarkEnd w:id="4"/>
    </w:p>
    <w:p w14:paraId="2C8E292B">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比赛期间发生意外事故，发现者应第一时间报告执委会，同时采取措施避免事态扩大。执委会应立即启动预案予以解决并报告组委会。赛项出现重大安全问题可以停赛，是否停赛由执委会决定。事后，执委会应向组委会报告详细情况。</w:t>
      </w:r>
    </w:p>
    <w:p w14:paraId="2791EC8C">
      <w:pPr>
        <w:pStyle w:val="21"/>
        <w:adjustRightInd w:val="0"/>
        <w:snapToGrid w:val="0"/>
        <w:spacing w:beforeLines="0" w:afterLines="0" w:line="560" w:lineRule="exact"/>
        <w:ind w:firstLine="560" w:firstLineChars="200"/>
        <w:rPr>
          <w:rFonts w:ascii="仿宋_GB2312" w:hAnsi="仿宋" w:cs="仿宋"/>
        </w:rPr>
      </w:pPr>
      <w:bookmarkStart w:id="5" w:name="_Toc361563588"/>
      <w:r>
        <w:rPr>
          <w:rFonts w:hint="eastAsia" w:ascii="仿宋_GB2312" w:hAnsi="仿宋" w:cs="仿宋"/>
        </w:rPr>
        <w:t>（五）处罚措施</w:t>
      </w:r>
      <w:bookmarkEnd w:id="5"/>
    </w:p>
    <w:p w14:paraId="21778077">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1.因参赛队伍原因造成重大安全事故的，取消其获奖资格。</w:t>
      </w:r>
    </w:p>
    <w:p w14:paraId="21EE6E8A">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2.参赛队伍有发生重大安全事故隐患，经赛场工作人员提示、警告无效的，可取消其继续比赛的资格。</w:t>
      </w:r>
    </w:p>
    <w:p w14:paraId="43A4E10C">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3.赛事工作人员违规的，按照相应的制度追究责任。情节恶劣并造成重大安全事故的，由司法机关追究相应法律责任。</w:t>
      </w:r>
    </w:p>
    <w:p w14:paraId="0D0CC85C">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十四、竞赛须知</w:t>
      </w:r>
    </w:p>
    <w:p w14:paraId="211590D2">
      <w:pPr>
        <w:adjustRightInd w:val="0"/>
        <w:snapToGrid w:val="0"/>
        <w:spacing w:line="560" w:lineRule="exact"/>
        <w:ind w:firstLine="560" w:firstLineChars="200"/>
        <w:rPr>
          <w:rFonts w:ascii="仿宋_GB2312" w:hAnsi="仿宋" w:eastAsia="仿宋_GB2312" w:cs="仿宋"/>
          <w:lang w:eastAsia="zh-Hans"/>
        </w:rPr>
      </w:pPr>
      <w:r>
        <w:rPr>
          <w:rFonts w:hint="eastAsia" w:ascii="仿宋_GB2312" w:hAnsi="仿宋" w:eastAsia="仿宋_GB2312" w:cs="仿宋"/>
          <w:sz w:val="28"/>
          <w:szCs w:val="28"/>
        </w:rPr>
        <w:t>（一）参赛队须知</w:t>
      </w:r>
    </w:p>
    <w:p w14:paraId="28A5B5BF">
      <w:pPr>
        <w:pStyle w:val="21"/>
        <w:adjustRightInd w:val="0"/>
        <w:snapToGrid w:val="0"/>
        <w:spacing w:beforeLines="0" w:afterLines="0" w:line="560" w:lineRule="exact"/>
        <w:ind w:firstLine="560" w:firstLineChars="200"/>
        <w:rPr>
          <w:rFonts w:ascii="仿宋_GB2312" w:hAnsi="仿宋" w:cs="仿宋"/>
        </w:rPr>
      </w:pPr>
      <w:r>
        <w:rPr>
          <w:rFonts w:ascii="仿宋_GB2312" w:hAnsi="仿宋" w:cs="仿宋"/>
        </w:rPr>
        <w:t>1.</w:t>
      </w:r>
      <w:r>
        <w:rPr>
          <w:rFonts w:hint="eastAsia" w:ascii="仿宋_GB2312" w:hAnsi="仿宋" w:cs="仿宋"/>
        </w:rPr>
        <w:t>参赛队按照大赛赛程安排，凭大赛组委会颁发的参赛证和有效身份证件参加比赛及相关活动。</w:t>
      </w:r>
    </w:p>
    <w:p w14:paraId="7A1DA716">
      <w:pPr>
        <w:adjustRightInd w:val="0"/>
        <w:snapToGrid w:val="0"/>
        <w:spacing w:line="560" w:lineRule="exact"/>
        <w:ind w:firstLine="560" w:firstLineChars="200"/>
        <w:rPr>
          <w:rFonts w:ascii="仿宋_GB2312" w:hAnsi="仿宋" w:eastAsia="仿宋_GB2312" w:cs="仿宋"/>
          <w:b/>
          <w:sz w:val="28"/>
          <w:szCs w:val="28"/>
        </w:rPr>
      </w:pPr>
      <w:r>
        <w:rPr>
          <w:rFonts w:hint="eastAsia" w:ascii="仿宋_GB2312" w:hAnsi="仿宋" w:eastAsia="仿宋_GB2312" w:cs="仿宋"/>
          <w:sz w:val="28"/>
          <w:szCs w:val="28"/>
        </w:rPr>
        <w:t>（二）领队、指导教师须知</w:t>
      </w:r>
    </w:p>
    <w:p w14:paraId="30B6845A">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1.各参赛代表队要发扬良好道德风尚，听从指挥，服从裁判，不弄虚作假。如发现弄虚作假者，取消参赛资格，名次无效。</w:t>
      </w:r>
    </w:p>
    <w:p w14:paraId="31588DF0">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2.各代表队领队要坚决执行竞赛的各项规定，加强对参赛人员的管理，做好赛前准备工作，督促选手带好证件等竞赛相关材料。</w:t>
      </w:r>
    </w:p>
    <w:p w14:paraId="3AEEBEBC">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3.竞赛过程中，除参加当场次竞赛的选手、执行裁判员、现场工作人员和经批准的人员外，领队、指导教师及其他人员一律不得进入竞赛现场。</w:t>
      </w:r>
    </w:p>
    <w:p w14:paraId="4579DBAE">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4.参赛代表队若对竞赛过程有异议，在规定的时间内由领队向赛项仲裁工作组提出书面报告。</w:t>
      </w:r>
    </w:p>
    <w:p w14:paraId="68B653DC">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5.对申诉的仲裁结果，领队要带头服从和执行，并做好选手工作。参赛选手不得因申诉或对处理意见不服而停止竞赛，否则以弃权处理。</w:t>
      </w:r>
    </w:p>
    <w:p w14:paraId="70C2E574">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6.指导老师应及时查看大赛专用网页有关赛项的通知和内容，认真研究和掌握本赛项竞赛的规程、技术规范和赛场要求，指导选手做好赛前的一切技术准备和竞赛准备。</w:t>
      </w:r>
    </w:p>
    <w:p w14:paraId="1E6F0CE3">
      <w:pPr>
        <w:pStyle w:val="21"/>
        <w:adjustRightInd w:val="0"/>
        <w:snapToGrid w:val="0"/>
        <w:spacing w:beforeLines="0" w:afterLines="0" w:line="560" w:lineRule="exact"/>
        <w:ind w:firstLine="560" w:firstLineChars="200"/>
        <w:rPr>
          <w:rFonts w:ascii="仿宋_GB2312" w:hAnsi="仿宋" w:cs="仿宋"/>
          <w:b/>
        </w:rPr>
      </w:pPr>
      <w:r>
        <w:rPr>
          <w:rFonts w:hint="eastAsia" w:ascii="仿宋_GB2312" w:hAnsi="仿宋" w:cs="仿宋"/>
        </w:rPr>
        <w:t>（三）参赛选手须知</w:t>
      </w:r>
    </w:p>
    <w:p w14:paraId="5528CE1E">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1.参赛选手应按有关要求如实填报个人信息，否则取消竞赛资格。</w:t>
      </w:r>
    </w:p>
    <w:p w14:paraId="0B15B782">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2.参赛选手凭统一印制的参赛证和有效身份证件参加竞赛。</w:t>
      </w:r>
    </w:p>
    <w:p w14:paraId="65568131">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3.参赛选手应认真学习领会本次竞赛相关文件，自觉遵守大赛纪律，服从指挥，听从安排，文明参赛。</w:t>
      </w:r>
    </w:p>
    <w:p w14:paraId="03562649">
      <w:pPr>
        <w:pStyle w:val="21"/>
        <w:adjustRightInd w:val="0"/>
        <w:snapToGrid w:val="0"/>
        <w:spacing w:beforeLines="0" w:afterLines="0" w:line="560" w:lineRule="exact"/>
        <w:ind w:firstLine="560" w:firstLineChars="200"/>
        <w:rPr>
          <w:rFonts w:hint="default" w:ascii="仿宋_GB2312" w:hAnsi="仿宋" w:eastAsia="仿宋_GB2312" w:cs="仿宋"/>
          <w:lang w:val="en-US" w:eastAsia="zh-CN"/>
        </w:rPr>
      </w:pPr>
      <w:r>
        <w:rPr>
          <w:rFonts w:hint="eastAsia" w:ascii="仿宋_GB2312" w:hAnsi="仿宋" w:cs="仿宋"/>
        </w:rPr>
        <w:t>4.参赛选手请勿携带与竞赛无关的电子设备、通讯设备及其他资料与用品。</w:t>
      </w:r>
      <w:r>
        <w:rPr>
          <w:rFonts w:hint="eastAsia" w:ascii="仿宋_GB2312" w:hAnsi="仿宋" w:cs="仿宋"/>
          <w:lang w:val="en-US" w:eastAsia="zh-CN"/>
        </w:rPr>
        <w:t>比赛用手机仅在直播时可以取用，其他比赛时间需装在发放的信封里放在指定位置。</w:t>
      </w:r>
    </w:p>
    <w:p w14:paraId="78E0F882">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5.参赛选手应提前15分钟抵达赛场，凭参赛证、身份证件检录，按要求入场，不得迟到早退。</w:t>
      </w:r>
    </w:p>
    <w:p w14:paraId="2575F555">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6.参赛选手应按抽签结果在指定位置</w:t>
      </w:r>
      <w:r>
        <w:rPr>
          <w:rFonts w:hint="eastAsia" w:ascii="仿宋_GB2312" w:hAnsi="仿宋" w:cs="仿宋"/>
          <w:lang w:eastAsia="zh-CN"/>
        </w:rPr>
        <w:t>就座</w:t>
      </w:r>
      <w:r>
        <w:rPr>
          <w:rFonts w:hint="eastAsia" w:ascii="仿宋_GB2312" w:hAnsi="仿宋" w:cs="仿宋"/>
        </w:rPr>
        <w:t>。</w:t>
      </w:r>
    </w:p>
    <w:p w14:paraId="39EFDCD2">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7.参赛选手须在确认竞赛内容和现场设备等无误后开始竞赛。</w:t>
      </w:r>
    </w:p>
    <w:p w14:paraId="22393572">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8.各参赛选手必须按规范要求操作竞赛设备。一旦出现较严重的安全事故，经裁判长批准后将立即取消其参赛资格。</w:t>
      </w:r>
    </w:p>
    <w:p w14:paraId="4C1AC8EB">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9.竞赛时间终了，选手应全体起立，结束操作。签字确认成绩后方可离开赛场。</w:t>
      </w:r>
    </w:p>
    <w:p w14:paraId="2EC690FE">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10.在竞赛期间，未经执委会的批准，参赛选手不得接受其他单位和个人进行的与竞赛内容相关的采访。参赛选手不得将竞赛的相关信息私自公布。</w:t>
      </w:r>
    </w:p>
    <w:p w14:paraId="706F0916">
      <w:pPr>
        <w:pStyle w:val="21"/>
        <w:adjustRightInd w:val="0"/>
        <w:snapToGrid w:val="0"/>
        <w:spacing w:beforeLines="0" w:afterLines="0" w:line="560" w:lineRule="exact"/>
        <w:ind w:firstLine="560" w:firstLineChars="200"/>
        <w:rPr>
          <w:rFonts w:ascii="仿宋_GB2312" w:hAnsi="仿宋" w:cs="仿宋"/>
          <w:b/>
        </w:rPr>
      </w:pPr>
      <w:r>
        <w:rPr>
          <w:rFonts w:hint="eastAsia" w:ascii="仿宋_GB2312" w:hAnsi="仿宋" w:cs="仿宋"/>
        </w:rPr>
        <w:t>（四）工作人员须知</w:t>
      </w:r>
    </w:p>
    <w:p w14:paraId="6B642A56">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1.工作人员必须统一佩戴由大赛组委会签发的相应证件，着装整齐。</w:t>
      </w:r>
    </w:p>
    <w:p w14:paraId="606850FD">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2.工作人员不得影响参赛选手比赛，不允许有影响比赛公平的行为。</w:t>
      </w:r>
    </w:p>
    <w:p w14:paraId="6F5AC866">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3.服从领导，听从指挥，以高度负责的精神、严肃认真的态度做好各项工作。</w:t>
      </w:r>
    </w:p>
    <w:p w14:paraId="5CF274EF">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4.熟悉比赛规程，认真遵守各项比赛规则和工作要求。</w:t>
      </w:r>
    </w:p>
    <w:p w14:paraId="3071A27C">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5.坚守岗位，如有急事需要离开岗位时，应经领导同意，并做好工作衔接。</w:t>
      </w:r>
    </w:p>
    <w:p w14:paraId="61D9B180">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6.严格遵守比赛纪律，如发现其他人员有违反比赛纪律的行为，应予以制止。情节严重的，应向竞赛组委会反映。</w:t>
      </w:r>
    </w:p>
    <w:p w14:paraId="51ED8F61">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7.发扬无私奉献和团结协作的精神，提供热情、优质服务。</w:t>
      </w:r>
    </w:p>
    <w:p w14:paraId="32838753">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十五、申诉与仲裁</w:t>
      </w:r>
    </w:p>
    <w:p w14:paraId="0DD5B737">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本赛项在比赛过程中若出现有失公正或有关人员违规等现象，代表队领队可在比赛结束后（选手赛场比赛内容全部完成）1小时之内向仲裁组提出书面申诉。超过时效不予受理。</w:t>
      </w:r>
    </w:p>
    <w:p w14:paraId="26FCADF8">
      <w:pPr>
        <w:pStyle w:val="21"/>
        <w:adjustRightInd w:val="0"/>
        <w:snapToGrid w:val="0"/>
        <w:spacing w:beforeLines="0" w:afterLines="0" w:line="560" w:lineRule="exact"/>
        <w:ind w:firstLine="560"/>
        <w:rPr>
          <w:rFonts w:ascii="仿宋_GB2312" w:hAnsi="仿宋" w:cs="仿宋"/>
        </w:rPr>
      </w:pPr>
    </w:p>
    <w:p w14:paraId="6536D328">
      <w:pPr>
        <w:pStyle w:val="21"/>
        <w:adjustRightInd w:val="0"/>
        <w:snapToGrid w:val="0"/>
        <w:spacing w:beforeLines="0" w:afterLines="0" w:line="560" w:lineRule="exact"/>
        <w:ind w:firstLine="560"/>
        <w:rPr>
          <w:rFonts w:ascii="仿宋_GB2312" w:hAnsi="仿宋" w:cs="仿宋"/>
        </w:rPr>
      </w:pPr>
    </w:p>
    <w:p w14:paraId="4430D7EB">
      <w:pPr>
        <w:tabs>
          <w:tab w:val="left" w:pos="3300"/>
        </w:tabs>
        <w:ind w:firstLine="560" w:firstLineChars="200"/>
        <w:rPr>
          <w:rFonts w:ascii="仿宋_GB2312" w:hAnsi="华文仿宋" w:eastAsia="仿宋_GB2312"/>
          <w:sz w:val="28"/>
          <w:szCs w:val="30"/>
        </w:rPr>
      </w:pPr>
      <w:r>
        <w:rPr>
          <w:rFonts w:hint="eastAsia" w:ascii="仿宋_GB2312" w:hAnsi="华文仿宋" w:eastAsia="仿宋_GB2312"/>
          <w:sz w:val="28"/>
          <w:szCs w:val="30"/>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2000000000000000000"/>
    <w:charset w:val="86"/>
    <w:family w:val="script"/>
    <w:pitch w:val="default"/>
    <w:sig w:usb0="00000000" w:usb1="00000000" w:usb2="00082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0000009F" w:csb1="00000000"/>
  </w:font>
  <w:font w:name="华文仿宋">
    <w:panose1 w:val="02010600040101010101"/>
    <w:charset w:val="86"/>
    <w:family w:val="auto"/>
    <w:pitch w:val="default"/>
    <w:sig w:usb0="00000287" w:usb1="080F0000" w:usb2="00000000" w:usb3="00000000" w:csb0="0004009F" w:csb1="DFD70000"/>
  </w:font>
  <w:font w:name="KSOF722E2DD2">
    <w:panose1 w:val="020B0704020202020204"/>
    <w:charset w:val="00"/>
    <w:family w:val="auto"/>
    <w:pitch w:val="default"/>
    <w:sig w:usb0="00000001"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384CE9"/>
    <w:rsid w:val="01934780"/>
    <w:rsid w:val="02A73427"/>
    <w:rsid w:val="0789079C"/>
    <w:rsid w:val="10FB5E9E"/>
    <w:rsid w:val="129C6B86"/>
    <w:rsid w:val="14331CB2"/>
    <w:rsid w:val="1FFB7497"/>
    <w:rsid w:val="23621DAC"/>
    <w:rsid w:val="2637155F"/>
    <w:rsid w:val="3603661D"/>
    <w:rsid w:val="459E5B5E"/>
    <w:rsid w:val="4B8E5AE3"/>
    <w:rsid w:val="50B52772"/>
    <w:rsid w:val="54420CBA"/>
    <w:rsid w:val="5B1C2201"/>
    <w:rsid w:val="65A25C2E"/>
    <w:rsid w:val="66664368"/>
    <w:rsid w:val="667C1E0A"/>
    <w:rsid w:val="6689403E"/>
    <w:rsid w:val="66A55805"/>
    <w:rsid w:val="682754B9"/>
    <w:rsid w:val="6B0D1BCA"/>
    <w:rsid w:val="6EC557ED"/>
    <w:rsid w:val="6EFF252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qFormat="1" w:uiPriority="39"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1"/>
    <w:link w:val="27"/>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26"/>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5">
    <w:name w:val="annotation text"/>
    <w:basedOn w:val="1"/>
    <w:link w:val="19"/>
    <w:qFormat/>
    <w:uiPriority w:val="0"/>
    <w:pPr>
      <w:jc w:val="left"/>
    </w:pPr>
    <w:rPr>
      <w:rFonts w:ascii="Times New Roman" w:hAnsi="Times New Roman" w:eastAsiaTheme="minorEastAsia" w:cstheme="minorBidi"/>
    </w:rPr>
  </w:style>
  <w:style w:type="paragraph" w:styleId="6">
    <w:name w:val="Body Text"/>
    <w:basedOn w:val="1"/>
    <w:next w:val="7"/>
    <w:qFormat/>
    <w:uiPriority w:val="0"/>
    <w:pPr>
      <w:spacing w:after="120"/>
    </w:pPr>
  </w:style>
  <w:style w:type="paragraph" w:styleId="7">
    <w:name w:val="toc 5"/>
    <w:basedOn w:val="1"/>
    <w:next w:val="1"/>
    <w:unhideWhenUsed/>
    <w:qFormat/>
    <w:uiPriority w:val="39"/>
    <w:pPr>
      <w:ind w:left="1680"/>
    </w:pPr>
  </w:style>
  <w:style w:type="paragraph" w:styleId="8">
    <w:name w:val="Body Text Indent"/>
    <w:basedOn w:val="1"/>
    <w:unhideWhenUsed/>
    <w:qFormat/>
    <w:uiPriority w:val="99"/>
    <w:pPr>
      <w:spacing w:after="120"/>
      <w:ind w:left="420" w:leftChars="200"/>
    </w:pPr>
  </w:style>
  <w:style w:type="paragraph" w:styleId="9">
    <w:name w:val="footer"/>
    <w:basedOn w:val="1"/>
    <w:link w:val="24"/>
    <w:unhideWhenUsed/>
    <w:qFormat/>
    <w:uiPriority w:val="99"/>
    <w:pPr>
      <w:tabs>
        <w:tab w:val="center" w:pos="4153"/>
        <w:tab w:val="right" w:pos="8306"/>
      </w:tabs>
      <w:snapToGrid w:val="0"/>
      <w:jc w:val="left"/>
    </w:pPr>
    <w:rPr>
      <w:sz w:val="18"/>
      <w:szCs w:val="18"/>
    </w:rPr>
  </w:style>
  <w:style w:type="paragraph" w:styleId="10">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2">
    <w:name w:val="Body Text First Indent 2"/>
    <w:basedOn w:val="8"/>
    <w:unhideWhenUsed/>
    <w:qFormat/>
    <w:uiPriority w:val="99"/>
    <w:pPr>
      <w:ind w:firstLine="42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paragraph" w:customStyle="1" w:styleId="17">
    <w:name w:val="正文首行缩进1"/>
    <w:basedOn w:val="6"/>
    <w:qFormat/>
    <w:uiPriority w:val="0"/>
    <w:pPr>
      <w:spacing w:line="560" w:lineRule="exact"/>
      <w:ind w:firstLine="721" w:firstLineChars="200"/>
    </w:pPr>
    <w:rPr>
      <w:rFonts w:hAnsi="Times New Roman" w:eastAsia="方正仿宋_GBK"/>
    </w:rPr>
  </w:style>
  <w:style w:type="character" w:customStyle="1" w:styleId="18">
    <w:name w:val="批注文字 Char"/>
    <w:basedOn w:val="15"/>
    <w:semiHidden/>
    <w:qFormat/>
    <w:uiPriority w:val="99"/>
    <w:rPr>
      <w:rFonts w:ascii="Calibri" w:hAnsi="Calibri" w:eastAsia="宋体" w:cs="Times New Roman"/>
      <w:szCs w:val="24"/>
    </w:rPr>
  </w:style>
  <w:style w:type="character" w:customStyle="1" w:styleId="19">
    <w:name w:val="批注文字 字符"/>
    <w:link w:val="5"/>
    <w:qFormat/>
    <w:uiPriority w:val="0"/>
    <w:rPr>
      <w:rFonts w:ascii="Times New Roman" w:hAnsi="Times New Roman"/>
      <w:szCs w:val="24"/>
    </w:rPr>
  </w:style>
  <w:style w:type="character" w:customStyle="1" w:styleId="20">
    <w:name w:val="5-内文 Char"/>
    <w:link w:val="21"/>
    <w:qFormat/>
    <w:uiPriority w:val="99"/>
    <w:rPr>
      <w:rFonts w:ascii="Times New Roman" w:hAnsi="Times New Roman" w:eastAsia="仿宋_GB2312"/>
      <w:sz w:val="28"/>
      <w:szCs w:val="28"/>
    </w:rPr>
  </w:style>
  <w:style w:type="paragraph" w:customStyle="1" w:styleId="21">
    <w:name w:val="5-内文"/>
    <w:basedOn w:val="1"/>
    <w:link w:val="20"/>
    <w:qFormat/>
    <w:uiPriority w:val="99"/>
    <w:pPr>
      <w:spacing w:beforeLines="25" w:afterLines="25" w:line="300" w:lineRule="auto"/>
      <w:ind w:firstLine="200" w:firstLineChars="200"/>
    </w:pPr>
    <w:rPr>
      <w:rFonts w:ascii="Times New Roman" w:hAnsi="Times New Roman" w:eastAsia="仿宋_GB2312" w:cstheme="minorBidi"/>
      <w:sz w:val="28"/>
      <w:szCs w:val="28"/>
    </w:rPr>
  </w:style>
  <w:style w:type="paragraph" w:customStyle="1" w:styleId="22">
    <w:name w:val="List Paragraph"/>
    <w:basedOn w:val="1"/>
    <w:qFormat/>
    <w:uiPriority w:val="34"/>
    <w:pPr>
      <w:ind w:firstLine="420" w:firstLineChars="200"/>
    </w:pPr>
  </w:style>
  <w:style w:type="character" w:customStyle="1" w:styleId="23">
    <w:name w:val="页眉 字符"/>
    <w:basedOn w:val="15"/>
    <w:link w:val="10"/>
    <w:qFormat/>
    <w:uiPriority w:val="99"/>
    <w:rPr>
      <w:rFonts w:ascii="Calibri" w:hAnsi="Calibri" w:eastAsia="宋体" w:cs="Times New Roman"/>
      <w:kern w:val="2"/>
      <w:sz w:val="18"/>
      <w:szCs w:val="18"/>
    </w:rPr>
  </w:style>
  <w:style w:type="character" w:customStyle="1" w:styleId="24">
    <w:name w:val="页脚 字符"/>
    <w:basedOn w:val="15"/>
    <w:link w:val="9"/>
    <w:qFormat/>
    <w:uiPriority w:val="99"/>
    <w:rPr>
      <w:rFonts w:ascii="Calibri" w:hAnsi="Calibri" w:eastAsia="宋体" w:cs="Times New Roman"/>
      <w:kern w:val="2"/>
      <w:sz w:val="18"/>
      <w:szCs w:val="18"/>
    </w:rPr>
  </w:style>
  <w:style w:type="table" w:customStyle="1" w:styleId="25">
    <w:name w:val="Table Normal"/>
    <w:unhideWhenUsed/>
    <w:qFormat/>
    <w:uiPriority w:val="0"/>
    <w:tblPr>
      <w:tblCellMar>
        <w:top w:w="0" w:type="dxa"/>
        <w:left w:w="0" w:type="dxa"/>
        <w:bottom w:w="0" w:type="dxa"/>
        <w:right w:w="0" w:type="dxa"/>
      </w:tblCellMar>
    </w:tblPr>
  </w:style>
  <w:style w:type="character" w:customStyle="1" w:styleId="26">
    <w:name w:val="标题 4 字符"/>
    <w:basedOn w:val="15"/>
    <w:link w:val="4"/>
    <w:semiHidden/>
    <w:qFormat/>
    <w:uiPriority w:val="9"/>
    <w:rPr>
      <w:rFonts w:asciiTheme="majorHAnsi" w:hAnsiTheme="majorHAnsi" w:eastAsiaTheme="majorEastAsia" w:cstheme="majorBidi"/>
      <w:b/>
      <w:bCs/>
      <w:kern w:val="2"/>
      <w:sz w:val="28"/>
      <w:szCs w:val="28"/>
    </w:rPr>
  </w:style>
  <w:style w:type="character" w:customStyle="1" w:styleId="27">
    <w:name w:val="标题 3 字符"/>
    <w:basedOn w:val="15"/>
    <w:link w:val="3"/>
    <w:semiHidden/>
    <w:qFormat/>
    <w:uiPriority w:val="9"/>
    <w:rPr>
      <w:rFonts w:ascii="Calibri" w:hAnsi="Calibri"/>
      <w:b/>
      <w:bCs/>
      <w:kern w:val="2"/>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881900d8-b94c-4511-9e67-c6ea072a0468</errorID>
      <errorWord>，</errorWord>
      <group>L1_Punc</group>
      <groupName>标点问题</groupName>
      <ability>L2_Punc_CN</ability>
      <abilityName>标点符号问题</abilityName>
      <candidateList>
        <item>、</item>
      </candidateList>
      <explain/>
      <paraID> 1E558FE</paraID>
      <start>101</start>
      <end>102</end>
      <status>modified</status>
      <modifiedWord>、</modifiedWord>
      <trackRevisions>false</trackRevisions>
    </reviewItem>
    <reviewItem>
      <errorID>69ae81d7-93d2-4354-b86c-1d31ea1b09d4</errorID>
      <errorWord>目标</errorWord>
      <group>L1_Word</group>
      <groupName>字词问题</groupName>
      <ability>L2_Typo</ability>
      <abilityName>字词错误</abilityName>
      <candidateList>
        <item>的目标</item>
      </candidateList>
      <explain/>
      <paraID> 1E558FE</paraID>
      <start>106</start>
      <end>109</end>
      <status>modified</status>
      <modifiedWord>的目标</modifiedWord>
      <trackRevisions>false</trackRevisions>
    </reviewItem>
    <reviewItem>
      <errorID>d5622a98-d5d7-4572-95b1-9b64e0998de4</errorID>
      <errorWord>ppt</errorWord>
      <group>L1_Grammar</group>
      <groupName>语法问题</groupName>
      <ability>L2_Grammar</ability>
      <abilityName>语法错误</abilityName>
      <candidateList>
        <item>PPT </item>
      </candidateList>
      <explain/>
      <paraID> BB3162D</paraID>
      <start>90</start>
      <end>94</end>
      <status>modified</status>
      <modifiedWord>PPT </modifiedWord>
      <trackRevisions>false</trackRevisions>
    </reviewItem>
    <reviewItem>
      <errorID>4e782864-182e-4a8e-9f89-d6991f7133de</errorID>
      <errorWord>～</errorWord>
      <group>L1_Format</group>
      <groupName>格式问题</groupName>
      <ability>L2_HalfPunc_CN</ability>
      <abilityName>全半角问题</abilityName>
      <candidateList>
        <item>~</item>
      </candidateList>
      <explain>文本全半角错误。</explain>
      <paraID>1CBC2119</paraID>
      <start>4</start>
      <end>5</end>
      <status>ignored</status>
      <modifiedWord/>
      <trackRevisions>false</trackRevisions>
    </reviewItem>
    <reviewItem>
      <errorID>ed80d05a-9487-4640-b553-f0637df52eae</errorID>
      <errorWord>～</errorWord>
      <group>L1_Format</group>
      <groupName>格式问题</groupName>
      <ability>L2_HalfPunc_CN</ability>
      <abilityName>全半角问题</abilityName>
      <candidateList>
        <item>~</item>
      </candidateList>
      <explain>文本全半角错误。</explain>
      <paraID>18CD17EA</paraID>
      <start>4</start>
      <end>5</end>
      <status>ignored</status>
      <modifiedWord/>
      <trackRevisions>false</trackRevisions>
    </reviewItem>
    <reviewItem>
      <errorID>0fa3c4a3-9226-4ced-acc8-a3fb3fdad88f</errorID>
      <errorWord>～</errorWord>
      <group>L1_Format</group>
      <groupName>格式问题</groupName>
      <ability>L2_HalfPunc_CN</ability>
      <abilityName>全半角问题</abilityName>
      <candidateList>
        <item>~</item>
      </candidateList>
      <explain>文本全半角错误。</explain>
      <paraID>66E10BBA</paraID>
      <start>5</start>
      <end>6</end>
      <status>ignored</status>
      <modifiedWord/>
      <trackRevisions>false</trackRevisions>
    </reviewItem>
    <reviewItem>
      <errorID>24a3c3d6-8da2-4514-971b-6e9857fc2180</errorID>
      <errorWord>～</errorWord>
      <group>L1_Format</group>
      <groupName>格式问题</groupName>
      <ability>L2_HalfPunc_CN</ability>
      <abilityName>全半角问题</abilityName>
      <candidateList>
        <item>~</item>
      </candidateList>
      <explain>文本全半角错误。</explain>
      <paraID>76A0E772</paraID>
      <start>5</start>
      <end>6</end>
      <status>ignored</status>
      <modifiedWord/>
      <trackRevisions>false</trackRevisions>
    </reviewItem>
    <reviewItem>
      <errorID>3a2dd5d9-9baf-40de-926a-5ec0bf8265eb</errorID>
      <errorWord>～</errorWord>
      <group>L1_Format</group>
      <groupName>格式问题</groupName>
      <ability>L2_HalfPunc_CN</ability>
      <abilityName>全半角问题</abilityName>
      <candidateList>
        <item>~</item>
      </candidateList>
      <explain>文本全半角错误。</explain>
      <paraID>2831DECB</paraID>
      <start>5</start>
      <end>6</end>
      <status>ignored</status>
      <modifiedWord/>
      <trackRevisions>false</trackRevisions>
    </reviewItem>
    <reviewItem>
      <errorID>07216a0c-dcba-4e8a-92fb-25e1a728b9e0</errorID>
      <errorWord>～</errorWord>
      <group>L1_Format</group>
      <groupName>格式问题</groupName>
      <ability>L2_HalfPunc_CN</ability>
      <abilityName>全半角问题</abilityName>
      <candidateList>
        <item>~</item>
      </candidateList>
      <explain>文本全半角错误。</explain>
      <paraID>385939CE</paraID>
      <start>5</start>
      <end>6</end>
      <status>ignored</status>
      <modifiedWord/>
      <trackRevisions>false</trackRevisions>
    </reviewItem>
    <reviewItem>
      <errorID>ff82f244-d916-4c45-a7f5-7bedd587d3a4</errorID>
      <errorWord>：</errorWord>
      <group>L1_Punc</group>
      <groupName>标点问题</groupName>
      <ability>L2_Punc_CN</ability>
      <abilityName>标点符号问题</abilityName>
      <candidateList>
        <item>:</item>
      </candidateList>
      <explain/>
      <paraID>2AD97D1F</paraID>
      <start>2</start>
      <end>3</end>
      <status>modified</status>
      <modifiedWord>:</modifiedWord>
      <trackRevisions>false</trackRevisions>
    </reviewItem>
    <reviewItem>
      <errorID>bd52f4e0-d4a2-446b-a02a-e0db0873835b</errorID>
      <errorWord>～</errorWord>
      <group>L1_Format</group>
      <groupName>格式问题</groupName>
      <ability>L2_HalfPunc_CN</ability>
      <abilityName>全半角问题</abilityName>
      <candidateList>
        <item>~</item>
      </candidateList>
      <explain>文本全半角错误。</explain>
      <paraID>2AD97D1F</paraID>
      <start>5</start>
      <end>6</end>
      <status>ignored</status>
      <modifiedWord/>
      <trackRevisions>false</trackRevisions>
    </reviewItem>
    <reviewItem>
      <errorID>63fdcd76-7bdf-4509-ad90-284a19099238</errorID>
      <errorWord>：</errorWord>
      <group>L1_Format</group>
      <groupName>格式问题</groupName>
      <ability>L2_HalfPunc_CN</ability>
      <abilityName>全半角问题</abilityName>
      <candidateList>
        <item>:</item>
      </candidateList>
      <explain>文本全半角错误。</explain>
      <paraID>2AD97D1F</paraID>
      <start>8</start>
      <end>9</end>
      <status>modified</status>
      <modifiedWord>:</modifiedWord>
      <trackRevisions>false</trackRevisions>
    </reviewItem>
    <reviewItem>
      <errorID>3d8fbb8d-15e5-48a4-8f8a-fa9ff892d9a7</errorID>
      <errorWord>赛赛</errorWord>
      <group>L1_Word</group>
      <groupName>字词问题</groupName>
      <ability>L2_Typo</ability>
      <abilityName>字词错误</abilityName>
      <candidateList>
        <item>赛</item>
      </candidateList>
      <explain/>
      <paraID>5AD1C3D9</paraID>
      <start>3</start>
      <end>5</end>
      <status>ignored</status>
      <modifiedWord/>
      <trackRevisions>false</trackRevisions>
    </reviewItem>
    <reviewItem>
      <errorID>265961c8-916b-48f2-8529-07feb0026961</errorID>
      <errorWord>形式设置</errorWord>
      <group>L1_Grammar</group>
      <groupName>语法问题</groupName>
      <ability>L2_Grammar</ability>
      <abilityName>语法错误</abilityName>
      <candidateList>
        <item>形式</item>
      </candidateList>
      <explain/>
      <paraID>23CAE62F</paraID>
      <start>71</start>
      <end>75</end>
      <status>ignored</status>
      <modifiedWord/>
      <trackRevisions>false</trackRevisions>
    </reviewItem>
    <reviewItem>
      <errorID>92ac5dd7-0770-40dc-a9ec-82c9f07d3666</errorID>
      <errorWord>以及直播</errorWord>
      <group>L1_Grammar</group>
      <groupName>语法问题</groupName>
      <ability>L2_Grammar</ability>
      <abilityName>语法错误</abilityName>
      <candidateList>
        <item>，以及完成直播</item>
      </candidateList>
      <explain/>
      <paraID>3A4481EB</paraID>
      <start>104</start>
      <end>108</end>
      <status>ignored</status>
      <modifiedWord/>
      <trackRevisions>false</trackRevisions>
    </reviewItem>
    <reviewItem>
      <errorID>d65479f2-a5bf-4cc3-8c9c-cf44c566305f</errorID>
      <errorWord>题目作答</errorWord>
      <group>L1_Grammar</group>
      <groupName>语法问题</groupName>
      <ability>L2_Grammar</ability>
      <abilityName>语法错误</abilityName>
      <candidateList>
        <item>题目</item>
      </candidateList>
      <explain/>
      <paraID>687B9B2E</paraID>
      <start>40</start>
      <end>44</end>
      <status>ignored</status>
      <modifiedWord/>
      <trackRevisions>false</trackRevisions>
    </reviewItem>
    <reviewItem>
      <errorID>81dce431-5407-4549-bbc6-ea21ac85b7ab</errorID>
      <errorWord>-</errorWord>
      <group>L1_Format</group>
      <groupName>格式问题</groupName>
      <ability>L2_HalfPunc_CN</ability>
      <abilityName>全半角问题</abilityName>
      <candidateList>
        <item>－</item>
      </candidateList>
      <explain>文本全半角错误。</explain>
      <paraID>16878745</paraID>
      <start>14</start>
      <end>15</end>
      <status>ignored</status>
      <modifiedWord/>
      <trackRevisions>false</trackRevisions>
    </reviewItem>
    <reviewItem>
      <errorID>351a375c-3896-40b4-b3c8-5a8b574bf381</errorID>
      <errorWord>，</errorWord>
      <group>L1_Punc</group>
      <groupName>标点问题</groupName>
      <ability>L2_Punc_CN</ability>
      <abilityName>标点符号问题</abilityName>
      <candidateList>
        <item>：</item>
      </candidateList>
      <explain/>
      <paraID>4CFE102A</paraID>
      <start>12</start>
      <end>13</end>
      <status>modified</status>
      <modifiedWord>：</modifiedWord>
      <trackRevisions>false</trackRevisions>
    </reviewItem>
    <reviewItem>
      <errorID>8ce31147-3a6b-42b0-905d-5ebb5e08b893</errorID>
      <errorWord> </errorWord>
      <group>L1_Punc</group>
      <groupName>标点问题</groupName>
      <ability>L2_Punc_CN</ability>
      <abilityName>标点符号问题</abilityName>
      <candidateList>
        <item/>
      </candidateList>
      <explain>此处空格冗余，建议删除。</explain>
      <paraID>4CFE102A</paraID>
      <start>31</start>
      <end>31</end>
      <status>modified</status>
      <modifiedWord/>
      <trackRevisions>false</trackRevisions>
    </reviewItem>
    <reviewItem>
      <errorID>f98b0a39-7c7b-497d-afb6-02a3edd5a22d</errorID>
      <errorWord>，2022</errorWord>
      <group>L1_Punc</group>
      <groupName>标点问题</groupName>
      <ability>L2_Punc_CN</ability>
      <abilityName>标点符号问题</abilityName>
      <candidateList>
        <item>（2022）</item>
      </candidateList>
      <explain/>
      <paraID>4CFE102A</paraID>
      <start>40</start>
      <end>46</end>
      <status>modified</status>
      <modifiedWord>（2022）</modifiedWord>
      <trackRevisions>false</trackRevisions>
    </reviewItem>
    <reviewItem>
      <errorID>e56d8ac7-af99-4430-a8a0-abbe06017558</errorID>
      <errorWord>，</errorWord>
      <group>L1_Punc</group>
      <groupName>标点问题</groupName>
      <ability>L2_Punc_CN</ability>
      <abilityName>标点符号问题</abilityName>
      <candidateList>
        <item>：</item>
      </candidateList>
      <explain/>
      <paraID> AFB62E0</paraID>
      <start>12</start>
      <end>13</end>
      <status>modified</status>
      <modifiedWord>：</modifiedWord>
      <trackRevisions>false</trackRevisions>
    </reviewItem>
    <reviewItem>
      <errorID>57662b02-d262-418d-bc20-9d1ac0961a7a</errorID>
      <errorWord>，2022</errorWord>
      <group>L1_Punc</group>
      <groupName>标点问题</groupName>
      <ability>L2_Punc_CN</ability>
      <abilityName>标点符号问题</abilityName>
      <candidateList>
        <item>（2022）</item>
      </candidateList>
      <explain/>
      <paraID> AFB62E0</paraID>
      <start>45</start>
      <end>51</end>
      <status>modified</status>
      <modifiedWord>（2022）</modifiedWord>
      <trackRevisions>false</trackRevisions>
    </reviewItem>
    <reviewItem>
      <errorID>9ed09110-1c47-45e2-aa17-e6165b9e2c16</errorID>
      <errorWord>，</errorWord>
      <group>L1_Punc</group>
      <groupName>标点问题</groupName>
      <ability>L2_Punc_CN</ability>
      <abilityName>标点符号问题</abilityName>
      <candidateList>
        <item>：</item>
      </candidateList>
      <explain/>
      <paraID>4CD2D146</paraID>
      <start>12</start>
      <end>13</end>
      <status>modified</status>
      <modifiedWord>：</modifiedWord>
      <trackRevisions>false</trackRevisions>
    </reviewItem>
    <reviewItem>
      <errorID>745d9d4b-00ef-4d1b-91c7-52f52cc2004a</errorID>
      <errorWord>：</errorWord>
      <group>L1_Punc</group>
      <groupName>标点问题</groupName>
      <ability>L2_Punc_CN</ability>
      <abilityName>标点符号问题</abilityName>
      <candidateList>
        <item>——</item>
      </candidateList>
      <explain/>
      <paraID>4CD2D146</paraID>
      <start>32</start>
      <end>34</end>
      <status>modified</status>
      <modifiedWord>——</modifiedWord>
      <trackRevisions>false</trackRevisions>
    </reviewItem>
    <reviewItem>
      <errorID>3824c580-8792-4c27-9424-cd1bb064c18c</errorID>
      <errorWord>，2018</errorWord>
      <group>L1_Punc</group>
      <groupName>标点问题</groupName>
      <ability>L2_Punc_CN</ability>
      <abilityName>标点符号问题</abilityName>
      <candidateList>
        <item>（2018）</item>
      </candidateList>
      <explain/>
      <paraID>4CD2D146</paraID>
      <start>40</start>
      <end>46</end>
      <status>modified</status>
      <modifiedWord>（2018）</modifiedWord>
      <trackRevisions>false</trackRevisions>
    </reviewItem>
    <reviewItem>
      <errorID>542fa090-5fef-4643-b22f-97d25072c607</errorID>
      <errorWord>，2019年</errorWord>
      <group>L1_Punc</group>
      <groupName>标点问题</groupName>
      <ability>L2_Punc_CN</ability>
      <abilityName>标点符号问题</abilityName>
      <candidateList>
        <item>（2019年）</item>
      </candidateList>
      <explain/>
      <paraID>14B8C483</paraID>
      <start>24</start>
      <end>31</end>
      <status>modified</status>
      <modifiedWord>（2019年）</modifiedWord>
      <trackRevisions>false</trackRevisions>
    </reviewItem>
    <reviewItem>
      <errorID>24121201-72ad-4d96-b0fd-c9aee6d217c1</errorID>
      <errorWord>：</errorWord>
      <group>L1_Format</group>
      <groupName>格式问题</groupName>
      <ability>L2_HalfPunc_CN</ability>
      <abilityName>全半角问题</abilityName>
      <candidateList>
        <item>:</item>
      </candidateList>
      <explain>文本全半角错误。</explain>
      <paraID>44728A82</paraID>
      <start>15</start>
      <end>16</end>
      <status>modified</status>
      <modifiedWord>:</modifiedWord>
      <trackRevisions>false</trackRevisions>
    </reviewItem>
    <reviewItem>
      <errorID>1fce0b8c-19c1-4303-a9c8-cec63d7fbba5</errorID>
      <errorWord>联接</errorWord>
      <group>L1_Word</group>
      <groupName>字词问题</groupName>
      <ability>L2_Typo</ability>
      <abilityName>字词错误</abilityName>
      <candidateList>
        <item>连接</item>
      </candidateList>
      <explain/>
      <paraID>416965F6</paraID>
      <start>19</start>
      <end>21</end>
      <status>modified</status>
      <modifiedWord>连接</modifiedWord>
      <trackRevisions>false</trackRevisions>
    </reviewItem>
    <reviewItem>
      <errorID>1f117130-7529-44be-9059-64489a865915</errorID>
      <errorWord>100M以上</errorWord>
      <group>L1_Grammar</group>
      <groupName>语法问题</groupName>
      <ability>L2_Grammar</ability>
      <abilityName>语法错误</abilityName>
      <candidateList>
        <item>100M</item>
      </candidateList>
      <explain/>
      <paraID>416965F6</paraID>
      <start>26</start>
      <end>30</end>
      <status>modified</status>
      <modifiedWord>100M</modifiedWord>
      <trackRevisions>false</trackRevisions>
    </reviewItem>
    <reviewItem>
      <errorID>b703a9e2-cc27-4f04-ba6f-435ecbbc5532</errorID>
      <errorWord>展示讲解</errorWord>
      <group>L1_Grammar</group>
      <groupName>语法问题</groupName>
      <ability>L2_Grammar</ability>
      <abilityName>语法错误</abilityName>
      <candidateList>
        <item>展示</item>
      </candidateList>
      <explain/>
      <paraID>56261211</paraID>
      <start>0</start>
      <end>2</end>
      <status>modified</status>
      <modifiedWord>展示</modifiedWord>
      <trackRevisions>false</trackRevisions>
    </reviewItem>
    <reviewItem>
      <errorID>35beced2-87d0-4778-a02f-fdca373caabd</errorID>
      <errorWord>，</errorWord>
      <group>L1_Punc</group>
      <groupName>标点问题</groupName>
      <ability>L2_Punc_CN</ability>
      <abilityName>标点符号问题</abilityName>
      <candidateList>
        <item>、</item>
      </candidateList>
      <explain/>
      <paraID>74BF8979</paraID>
      <start>11</start>
      <end>12</end>
      <status>modified</status>
      <modifiedWord>、</modifiedWord>
      <trackRevisions>false</trackRevisions>
    </reviewItem>
    <reviewItem>
      <errorID>3dac8d52-9987-41e2-bf37-7ac54808a960</errorID>
      <errorWord>，</errorWord>
      <group>L1_Punc</group>
      <groupName>标点问题</groupName>
      <ability>L2_Punc_CN</ability>
      <abilityName>标点符号问题</abilityName>
      <candidateList>
        <item>、</item>
      </candidateList>
      <explain/>
      <paraID>74BF8979</paraID>
      <start>16</start>
      <end>17</end>
      <status>modified</status>
      <modifiedWord>、</modifiedWord>
      <trackRevisions>false</trackRevisions>
    </reviewItem>
    <reviewItem>
      <errorID>51380818-b7a9-4a20-80d7-ddbbc500282d</errorID>
      <errorWord>，</errorWord>
      <group>L1_Punc</group>
      <groupName>标点问题</groupName>
      <ability>L2_Punc_CN</ability>
      <abilityName>标点符号问题</abilityName>
      <candidateList>
        <item>、</item>
      </candidateList>
      <explain/>
      <paraID>6A0CFF7F</paraID>
      <start>60</start>
      <end>61</end>
      <status>modified</status>
      <modifiedWord>、</modifiedWord>
      <trackRevisions>false</trackRevisions>
    </reviewItem>
    <reviewItem>
      <errorID>9ce9e2b5-ff37-46c6-8f22-56641df0c37a</errorID>
      <errorWord>，</errorWord>
      <group>L1_Punc</group>
      <groupName>标点问题</groupName>
      <ability>L2_Punc_CN</ability>
      <abilityName>标点符号问题</abilityName>
      <candidateList>
        <item>、</item>
      </candidateList>
      <explain/>
      <paraID>2CC5FC24</paraID>
      <start>17</start>
      <end>18</end>
      <status>modified</status>
      <modifiedWord>、</modifiedWord>
      <trackRevisions>false</trackRevisions>
    </reviewItem>
    <reviewItem>
      <errorID>0556234f-7bd8-4f62-ae8e-8285530aa386</errorID>
      <errorWord>，</errorWord>
      <group>L1_Punc</group>
      <groupName>标点问题</groupName>
      <ability>L2_Punc_CN</ability>
      <abilityName>标点符号问题</abilityName>
      <candidateList>
        <item>、</item>
      </candidateList>
      <explain/>
      <paraID>59790BA1</paraID>
      <start>7</start>
      <end>8</end>
      <status>modified</status>
      <modifiedWord>、</modifiedWord>
      <trackRevisions>false</trackRevisions>
    </reviewItem>
    <reviewItem>
      <errorID>90885e40-d587-4ce9-8261-30813670d3f4</errorID>
      <errorWord>队伍有</errorWord>
      <group>L1_Word</group>
      <groupName>字词问题</groupName>
      <ability>L2_Typo</ability>
      <abilityName>字词错误</abilityName>
      <candidateList>
        <item>队伍</item>
      </candidateList>
      <explain/>
      <paraID>21EE6E8A</paraID>
      <start>4</start>
      <end>7</end>
      <status>ignored</status>
      <modifiedWord/>
      <trackRevisions>false</trackRevisions>
    </reviewItem>
    <reviewItem>
      <errorID>ee290ca6-4c01-4697-9e75-10779bd13f34</errorID>
      <errorWord>就坐</errorWord>
      <group>L1_Word</group>
      <groupName>字词问题</groupName>
      <ability>L2_Variant</ability>
      <abilityName>异形词</abilityName>
      <candidateList>
        <item>就座</item>
      </candidateList>
      <explain>词汇[就坐]的规范词形写作[就座]。</explain>
      <paraID>2575F555</paraID>
      <start>17</start>
      <end>19</end>
      <status>modified</status>
      <modifiedWord>就座</modifiedWord>
      <trackRevisions>false</trackRevisions>
    </reviewItem>
  </reviewItems>
  <config/>
</contractReview>
</file>

<file path=customXml/itemProps1.xml><?xml version="1.0" encoding="utf-8"?>
<ds:datastoreItem xmlns:ds="http://schemas.openxmlformats.org/officeDocument/2006/customXml" ds:itemID="{caa29ac7-69ca-46c2-b45c-4b12da03aff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17</Pages>
  <Words>7538</Words>
  <Characters>7942</Characters>
  <Lines>75</Lines>
  <Paragraphs>21</Paragraphs>
  <TotalTime>10</TotalTime>
  <ScaleCrop>false</ScaleCrop>
  <LinksUpToDate>false</LinksUpToDate>
  <CharactersWithSpaces>7974</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2025-09-09T17:47:00Z</dcterms:created>
  <dc:creator>个人用户</dc:creator>
  <cp:lastModifiedBy>樊西峰</cp:lastModifiedBy>
  <cp:lastPrinted>2020-09-29T17:06:00Z</cp:lastPrinted>
  <dcterms:modified xsi:type="dcterms:W3CDTF">2026-10-20T10:18:55Z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34C332ED5D034DE89B0766EBD57B3658_13</vt:lpwstr>
  </property>
  <property fmtid="{D5CDD505-2E9C-101B-9397-08002B2CF9AE}" pid="4" name="KSOTemplateDocerSaveRecord">
    <vt:lpwstr>eyJoZGlkIjoiODdiOGQ2ZDZjODY0YzA2MmE2OTE3ODE5Mzg0NTQwMTMiLCJ1c2VySWQiOiIyNTkzMzU5MTIifQ==</vt:lpwstr>
  </property>
</Properties>
</file>