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AA0285">
      <w:pPr>
        <w:spacing w:line="560" w:lineRule="exact"/>
        <w:jc w:val="center"/>
        <w:textAlignment w:val="baseline"/>
        <w:rPr>
          <w:rFonts w:hint="eastAsia" w:ascii="微软雅黑" w:hAnsi="宋体" w:eastAsia="微软雅黑" w:cs="宋体"/>
          <w:bCs/>
          <w:color w:val="auto"/>
          <w:sz w:val="36"/>
          <w:szCs w:val="36"/>
          <w:lang w:val="en-US" w:eastAsia="zh-CN"/>
        </w:rPr>
      </w:pPr>
      <w:bookmarkStart w:id="22" w:name="_GoBack"/>
      <w:r>
        <w:rPr>
          <w:rFonts w:hint="eastAsia" w:ascii="微软雅黑" w:hAnsi="宋体" w:eastAsia="微软雅黑" w:cs="宋体"/>
          <w:bCs/>
          <w:color w:val="auto"/>
          <w:sz w:val="36"/>
          <w:szCs w:val="36"/>
        </w:rPr>
        <w:t>202</w:t>
      </w:r>
      <w:r>
        <w:rPr>
          <w:rFonts w:hint="eastAsia" w:ascii="微软雅黑" w:hAnsi="宋体" w:eastAsia="微软雅黑" w:cs="宋体"/>
          <w:bCs/>
          <w:color w:val="auto"/>
          <w:sz w:val="36"/>
          <w:szCs w:val="36"/>
          <w:lang w:val="en-US" w:eastAsia="zh-CN"/>
        </w:rPr>
        <w:t>6</w:t>
      </w:r>
      <w:r>
        <w:rPr>
          <w:rFonts w:hint="eastAsia" w:ascii="微软雅黑" w:hAnsi="宋体" w:eastAsia="微软雅黑" w:cs="宋体"/>
          <w:bCs/>
          <w:color w:val="auto"/>
          <w:sz w:val="36"/>
          <w:szCs w:val="36"/>
        </w:rPr>
        <w:t>年海南省业财税融合大数据应用</w:t>
      </w:r>
      <w:r>
        <w:rPr>
          <w:rFonts w:hint="eastAsia" w:ascii="微软雅黑" w:hAnsi="宋体" w:eastAsia="微软雅黑" w:cs="宋体"/>
          <w:bCs/>
          <w:color w:val="auto"/>
          <w:sz w:val="36"/>
          <w:szCs w:val="36"/>
          <w:lang w:val="en-US" w:eastAsia="zh-CN"/>
        </w:rPr>
        <w:t>赛项</w:t>
      </w:r>
    </w:p>
    <w:p w14:paraId="1DDDCFD3">
      <w:pPr>
        <w:spacing w:line="560" w:lineRule="exact"/>
        <w:jc w:val="center"/>
        <w:textAlignment w:val="baseline"/>
        <w:rPr>
          <w:rFonts w:hint="eastAsia" w:ascii="微软雅黑" w:hAnsi="宋体" w:eastAsia="微软雅黑" w:cs="宋体"/>
          <w:bCs/>
          <w:color w:val="auto"/>
          <w:sz w:val="36"/>
          <w:szCs w:val="36"/>
          <w:lang w:val="en-US" w:eastAsia="zh-CN"/>
        </w:rPr>
      </w:pPr>
      <w:r>
        <w:rPr>
          <w:rFonts w:hint="eastAsia" w:ascii="微软雅黑" w:hAnsi="宋体" w:eastAsia="微软雅黑" w:cs="宋体"/>
          <w:bCs/>
          <w:color w:val="auto"/>
          <w:sz w:val="36"/>
          <w:szCs w:val="36"/>
        </w:rPr>
        <w:t>竞赛</w:t>
      </w:r>
      <w:r>
        <w:rPr>
          <w:rFonts w:hint="eastAsia" w:ascii="微软雅黑" w:hAnsi="宋体" w:eastAsia="微软雅黑" w:cs="宋体"/>
          <w:bCs/>
          <w:color w:val="auto"/>
          <w:sz w:val="36"/>
          <w:szCs w:val="36"/>
          <w:lang w:val="en-US" w:eastAsia="zh-CN"/>
        </w:rPr>
        <w:t>规程</w:t>
      </w:r>
    </w:p>
    <w:p w14:paraId="5D0B9511">
      <w:pPr>
        <w:pStyle w:val="6"/>
        <w:rPr>
          <w:color w:val="auto"/>
        </w:rPr>
      </w:pPr>
    </w:p>
    <w:p w14:paraId="6FC02FEA">
      <w:pPr>
        <w:keepNext w:val="0"/>
        <w:keepLines w:val="0"/>
        <w:pageBreakBefore w:val="0"/>
        <w:widowControl/>
        <w:numPr>
          <w:ilvl w:val="0"/>
          <w:numId w:val="1"/>
        </w:numPr>
        <w:kinsoku/>
        <w:wordWrap/>
        <w:overflowPunct/>
        <w:topLinePunct w:val="0"/>
        <w:autoSpaceDE/>
        <w:autoSpaceDN/>
        <w:bidi w:val="0"/>
        <w:adjustRightInd/>
        <w:snapToGrid/>
        <w:spacing w:after="157" w:afterLines="50" w:line="560" w:lineRule="exact"/>
        <w:ind w:left="0" w:leftChars="0" w:firstLine="0" w:firstLineChars="0"/>
        <w:textAlignment w:val="baseline"/>
        <w:outlineLvl w:val="0"/>
        <w:rPr>
          <w:rFonts w:ascii="黑体" w:hAnsi="黑体" w:eastAsia="黑体" w:cs="黑体"/>
          <w:color w:val="auto"/>
          <w:kern w:val="0"/>
          <w:sz w:val="32"/>
          <w:szCs w:val="32"/>
        </w:rPr>
      </w:pPr>
      <w:r>
        <w:rPr>
          <w:rFonts w:hint="eastAsia" w:ascii="黑体" w:hAnsi="黑体" w:eastAsia="黑体" w:cs="黑体"/>
          <w:bCs/>
          <w:color w:val="auto"/>
          <w:kern w:val="0"/>
          <w:sz w:val="32"/>
          <w:szCs w:val="32"/>
        </w:rPr>
        <w:t>赛项名称</w:t>
      </w:r>
    </w:p>
    <w:p w14:paraId="0F0BC284">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baseline"/>
        <w:rPr>
          <w:rFonts w:hint="eastAsia" w:ascii="仿宋" w:hAnsi="仿宋" w:eastAsia="仿宋" w:cs="仿宋"/>
          <w:bCs/>
          <w:color w:val="auto"/>
          <w:kern w:val="0"/>
          <w:sz w:val="28"/>
          <w:szCs w:val="28"/>
        </w:rPr>
      </w:pPr>
      <w:r>
        <w:rPr>
          <w:rFonts w:hint="eastAsia" w:ascii="仿宋" w:hAnsi="仿宋" w:eastAsia="仿宋" w:cs="仿宋"/>
          <w:bCs/>
          <w:color w:val="auto"/>
          <w:kern w:val="0"/>
          <w:sz w:val="28"/>
          <w:szCs w:val="28"/>
        </w:rPr>
        <w:t>赛项名称：业财税融合大数据应用</w:t>
      </w:r>
    </w:p>
    <w:p w14:paraId="0713ABB7">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baseline"/>
        <w:rPr>
          <w:rFonts w:hint="eastAsia" w:ascii="仿宋" w:hAnsi="仿宋" w:eastAsia="仿宋" w:cs="仿宋"/>
          <w:bCs/>
          <w:color w:val="auto"/>
          <w:kern w:val="0"/>
          <w:sz w:val="28"/>
          <w:szCs w:val="28"/>
        </w:rPr>
      </w:pPr>
      <w:r>
        <w:rPr>
          <w:rFonts w:hint="eastAsia" w:ascii="仿宋" w:hAnsi="仿宋" w:eastAsia="仿宋" w:cs="仿宋"/>
          <w:bCs/>
          <w:color w:val="auto"/>
          <w:kern w:val="0"/>
          <w:sz w:val="28"/>
          <w:szCs w:val="28"/>
        </w:rPr>
        <w:t>赛项组别：高职组</w:t>
      </w:r>
    </w:p>
    <w:p w14:paraId="5E9B69CC">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baseline"/>
        <w:rPr>
          <w:rFonts w:hint="default"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赛项专业类别：财经商贸</w:t>
      </w:r>
    </w:p>
    <w:p w14:paraId="169D840F">
      <w:pPr>
        <w:keepNext w:val="0"/>
        <w:keepLines w:val="0"/>
        <w:pageBreakBefore w:val="0"/>
        <w:widowControl/>
        <w:numPr>
          <w:ilvl w:val="0"/>
          <w:numId w:val="1"/>
        </w:numPr>
        <w:kinsoku/>
        <w:wordWrap/>
        <w:overflowPunct/>
        <w:topLinePunct w:val="0"/>
        <w:autoSpaceDE/>
        <w:autoSpaceDN/>
        <w:bidi w:val="0"/>
        <w:adjustRightInd/>
        <w:snapToGrid/>
        <w:spacing w:after="157" w:afterLines="50" w:line="560" w:lineRule="exact"/>
        <w:ind w:left="0" w:leftChars="0" w:firstLine="0" w:firstLineChars="0"/>
        <w:textAlignment w:val="baseline"/>
        <w:outlineLvl w:val="0"/>
        <w:rPr>
          <w:rFonts w:hint="eastAsia" w:ascii="黑体" w:hAnsi="黑体" w:eastAsia="黑体" w:cs="黑体"/>
          <w:bCs/>
          <w:color w:val="auto"/>
          <w:kern w:val="0"/>
          <w:sz w:val="32"/>
          <w:szCs w:val="32"/>
        </w:rPr>
      </w:pPr>
      <w:r>
        <w:rPr>
          <w:rFonts w:hint="eastAsia" w:ascii="黑体" w:hAnsi="黑体" w:eastAsia="黑体" w:cs="黑体"/>
          <w:bCs/>
          <w:color w:val="auto"/>
          <w:kern w:val="0"/>
          <w:sz w:val="32"/>
          <w:szCs w:val="32"/>
        </w:rPr>
        <w:t>竞赛组织机构</w:t>
      </w:r>
    </w:p>
    <w:p w14:paraId="55AF8A2A">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baseline"/>
        <w:rPr>
          <w:rFonts w:hint="default"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rPr>
        <w:t>主办单位：</w:t>
      </w:r>
      <w:r>
        <w:rPr>
          <w:rFonts w:hint="eastAsia" w:ascii="仿宋" w:hAnsi="仿宋" w:eastAsia="仿宋" w:cs="仿宋"/>
          <w:bCs/>
          <w:color w:val="auto"/>
          <w:kern w:val="0"/>
          <w:sz w:val="28"/>
          <w:szCs w:val="28"/>
          <w:lang w:val="en-US" w:eastAsia="zh-CN"/>
        </w:rPr>
        <w:t>海南省教育厅</w:t>
      </w:r>
    </w:p>
    <w:p w14:paraId="761657C9">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baseline"/>
        <w:rPr>
          <w:rFonts w:hint="default"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rPr>
        <w:t>承办单位：</w:t>
      </w:r>
      <w:r>
        <w:rPr>
          <w:rFonts w:hint="eastAsia" w:ascii="仿宋" w:hAnsi="仿宋" w:eastAsia="仿宋" w:cs="仿宋"/>
          <w:bCs/>
          <w:color w:val="auto"/>
          <w:kern w:val="0"/>
          <w:sz w:val="28"/>
          <w:szCs w:val="28"/>
          <w:lang w:val="en-US" w:eastAsia="zh-CN"/>
        </w:rPr>
        <w:t>海南软件职业技术学院</w:t>
      </w:r>
    </w:p>
    <w:p w14:paraId="33009D5C">
      <w:pPr>
        <w:keepNext w:val="0"/>
        <w:keepLines w:val="0"/>
        <w:pageBreakBefore w:val="0"/>
        <w:widowControl/>
        <w:numPr>
          <w:ilvl w:val="0"/>
          <w:numId w:val="1"/>
        </w:numPr>
        <w:kinsoku/>
        <w:wordWrap/>
        <w:overflowPunct/>
        <w:topLinePunct w:val="0"/>
        <w:autoSpaceDE/>
        <w:autoSpaceDN/>
        <w:bidi w:val="0"/>
        <w:adjustRightInd/>
        <w:snapToGrid/>
        <w:spacing w:after="157" w:afterLines="50" w:line="560" w:lineRule="exact"/>
        <w:ind w:left="0" w:leftChars="0" w:firstLine="0" w:firstLineChars="0"/>
        <w:textAlignment w:val="baseline"/>
        <w:outlineLvl w:val="0"/>
        <w:rPr>
          <w:rFonts w:hint="eastAsia" w:ascii="黑体" w:hAnsi="黑体" w:eastAsia="黑体" w:cs="黑体"/>
          <w:bCs/>
          <w:color w:val="auto"/>
          <w:kern w:val="0"/>
          <w:sz w:val="32"/>
          <w:szCs w:val="32"/>
        </w:rPr>
      </w:pPr>
      <w:r>
        <w:rPr>
          <w:rFonts w:hint="eastAsia" w:ascii="黑体" w:hAnsi="黑体" w:eastAsia="黑体" w:cs="黑体"/>
          <w:bCs/>
          <w:color w:val="auto"/>
          <w:kern w:val="0"/>
          <w:sz w:val="32"/>
          <w:szCs w:val="32"/>
        </w:rPr>
        <w:t>竞赛目的</w:t>
      </w:r>
    </w:p>
    <w:p w14:paraId="61050CFA">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rPr>
      </w:pPr>
      <w:r>
        <w:rPr>
          <w:rFonts w:hint="eastAsia" w:ascii="仿宋" w:hAnsi="仿宋" w:eastAsia="仿宋" w:cs="仿宋"/>
          <w:bCs/>
          <w:color w:val="auto"/>
          <w:kern w:val="0"/>
          <w:sz w:val="28"/>
          <w:szCs w:val="28"/>
        </w:rPr>
        <w:t>赛项以立德树人为出发点，创设数字化业财税新场景，通过业务与财务税务的融合、新技术与专业的融合，顺应财经商贸专业跨专业融合转型发展的内在诉求，进而赋能专业建设，精准对接产业升级、行业发展和企业成长，实现产业需求与教学供给的有效融合。赛项遵循从业务任务到核算任务、从业务流程到核算流程、从业务信息到核算信息、从业务知识到专业知识、从业务场景到核算场景、从业务数据到核算数据、从业务岗位到财务岗位的“七融合、七统一”原则，知行合一，理实一体，以业财税融合为背景，大数据技术为工具，通过数字化再现业财场景，将新技术、新产业、新业态、新模式派生的新场景及时融入“教学训考赛”，满足大数据带来的教育教学变革需求和大数据与各个领域融合的发展趋势。通过“岗课赛证”融通，实现财经商贸大类专业(群)相关核心教学内容的知识与场景的融合，促进教学方法的知识导向和场景导向融合，逐步推进“大数据+产业+会计”教学改革。通过竞赛模式的创新，促进教学内容和教学方法向场景化转变，以赛促教、以赛促学、以赛促建、以赛促融，实现产教协同育人目标，引领财经商贸大类相关专业(群)建设和教学改革，培养坚持原则、诚实守信、客观公正、保守秘密、技术精湛的业财税融合型财经商贸高技能人才。</w:t>
      </w:r>
    </w:p>
    <w:p w14:paraId="36C6E0BB">
      <w:pPr>
        <w:keepNext w:val="0"/>
        <w:keepLines w:val="0"/>
        <w:pageBreakBefore w:val="0"/>
        <w:widowControl/>
        <w:numPr>
          <w:ilvl w:val="0"/>
          <w:numId w:val="1"/>
        </w:numPr>
        <w:kinsoku/>
        <w:wordWrap/>
        <w:overflowPunct/>
        <w:topLinePunct w:val="0"/>
        <w:autoSpaceDE/>
        <w:autoSpaceDN/>
        <w:bidi w:val="0"/>
        <w:adjustRightInd/>
        <w:snapToGrid/>
        <w:spacing w:after="157" w:afterLines="50" w:line="560" w:lineRule="exact"/>
        <w:ind w:left="0" w:leftChars="0" w:firstLine="0" w:firstLineChars="0"/>
        <w:textAlignment w:val="baseline"/>
        <w:outlineLvl w:val="0"/>
        <w:rPr>
          <w:rFonts w:hint="eastAsia" w:ascii="黑体" w:hAnsi="黑体" w:eastAsia="黑体" w:cs="黑体"/>
          <w:bCs/>
          <w:color w:val="auto"/>
          <w:kern w:val="0"/>
          <w:sz w:val="32"/>
          <w:szCs w:val="32"/>
        </w:rPr>
      </w:pPr>
      <w:r>
        <w:rPr>
          <w:rFonts w:hint="eastAsia" w:ascii="黑体" w:hAnsi="黑体" w:eastAsia="黑体" w:cs="黑体"/>
          <w:bCs/>
          <w:color w:val="auto"/>
          <w:kern w:val="0"/>
          <w:sz w:val="32"/>
          <w:szCs w:val="32"/>
        </w:rPr>
        <w:t>竞赛内容</w:t>
      </w:r>
    </w:p>
    <w:p w14:paraId="7F8A4FF0">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本赛项竞赛内容分为营运业财税融合与大数据应用和税费计算与申报两个模块，竞赛成绩总分200分，最终成绩按百分制折算，竞赛总时长210分钟。</w:t>
      </w:r>
    </w:p>
    <w:p w14:paraId="05A9F413">
      <w:pPr>
        <w:pStyle w:val="10"/>
        <w:rPr>
          <w:rFonts w:hint="eastAsia" w:ascii="仿宋" w:hAnsi="仿宋" w:eastAsia="仿宋" w:cs="仿宋"/>
          <w:b/>
          <w:bCs w:val="0"/>
          <w:color w:val="auto"/>
          <w:kern w:val="0"/>
          <w:sz w:val="28"/>
          <w:szCs w:val="28"/>
          <w:lang w:val="en-US" w:eastAsia="zh-CN" w:bidi="ar-SA"/>
        </w:rPr>
      </w:pPr>
      <w:r>
        <w:rPr>
          <w:rFonts w:hint="eastAsia" w:ascii="仿宋" w:hAnsi="仿宋" w:eastAsia="仿宋" w:cs="仿宋"/>
          <w:b/>
          <w:bCs w:val="0"/>
          <w:color w:val="auto"/>
          <w:kern w:val="0"/>
          <w:sz w:val="28"/>
          <w:szCs w:val="28"/>
          <w:lang w:val="en-US" w:eastAsia="zh-CN" w:bidi="ar-SA"/>
        </w:rPr>
        <w:t>（一）营运业财税融合与大数据应用模块</w:t>
      </w:r>
    </w:p>
    <w:p w14:paraId="6EBCC3DC">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该模块采用团队赛分岗模式，对应购销业务岗、成本业务岗、综合业务岗（1）、综合业务岗（2）四大岗位，总分100分，竞赛时长90分钟。</w:t>
      </w:r>
    </w:p>
    <w:p w14:paraId="6B6F0F74">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1.采购业财税融合数字化场景大数据应用技能</w:t>
      </w:r>
    </w:p>
    <w:p w14:paraId="7354AE38">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1）集中采购。认知集中采购的适用范围和流程管控，识别集中采购场景下的关键风险暴露和风险防范，对大宗原料采购价格管理，运用以销定产，以产定购的策略来预测采购数量，以达到大宗原料采购成本的降低，采购效率的提升，采购质量的提高，防范采购与付款业务循环场景下的风险。</w:t>
      </w:r>
    </w:p>
    <w:p w14:paraId="553238BC">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（2）零星采购。识别零星采购的实施范围和决策变量，研判零星采购管理模式的效率，规范组织采购流程，防范采购风险。</w:t>
      </w:r>
    </w:p>
    <w:p w14:paraId="376361A0">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（3）进出口管控。识别进出口业务中的风险类别，并通过对进出口业务的流程规范、风险管控，提升进出口业务中风险管理效益和决策行为。</w:t>
      </w:r>
    </w:p>
    <w:p w14:paraId="62CCCA2F">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4）委托加工。识别委托加工业务模式和委托加工业务决策的重要变量，识别委托加工业务的成本结构和纳税义务风险并对其进行分析，分析委托加工与自行加工的税负差异，研判委托加工业务存在和延续的必要性和经济效益差异。</w:t>
      </w:r>
    </w:p>
    <w:p w14:paraId="34262D81">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5）往来对账。往来对账是保证资金交易和业务交易的一致性，保证账簿记录正确可靠的一种重要方法和重要途径，从业财融合的角度构建业务闭环的思维，透过现象看本质，识别往来对账分析中可能存在的差异，分析差异产生的原因，提升风险控制的能力水平。</w:t>
      </w:r>
    </w:p>
    <w:p w14:paraId="3D7C35A6">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6）存货盘点。认知存货盘点目的和意义是修正管理系统差异的一种重要方法，通过存货盘点可以查明企业在营运过程中的账务是否清晰，各种损耗是否合理，业务流程是否规范，责任是否明确，以其达到风险排查、风险溯源和源头治理目的。</w:t>
      </w:r>
    </w:p>
    <w:p w14:paraId="2A31DE08">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2.生产业财税融合数字化场景大数据应用技能</w:t>
      </w:r>
    </w:p>
    <w:p w14:paraId="49213D6E">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1）生产计划管理。认知生产计划管理系统，识别可能存在的风险。通过对生产计划数据和业务数据的对比和交互，研判生产计划管理流程的合理性，强化计划“预则立”和计划数据对后续业务活动数据的佐证作用。通过业务数据对计划的支撑作用，完善计划流程、步骤和实际偏离计划时可以采取的修正措施，提升计划的前瞻性、合理性、效益性。</w:t>
      </w:r>
    </w:p>
    <w:p w14:paraId="6609802B">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（2）生产日常管理。认知生产日常管理系统，识别生产日常管理的规范程度，生产组织的合理性以及与组织结构的匹配度和协同性。以其达到优化生产组织管理，提高生产效率和经济效益。</w:t>
      </w:r>
    </w:p>
    <w:p w14:paraId="2623C3DD">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3）成本核算与管理。认知成本概念体系和成本结构，识别不同成本核算方法与行业、类型、管理要素的适配性。通过正确的生产成本核算和成本结构化数据来反馈生产组织的合理性，通过横向和纵向成本数据的对比来研判行业动向、发展趋势，探究成本管理的着力方向，完善成本管理的工具库，提升管理效率。</w:t>
      </w:r>
    </w:p>
    <w:p w14:paraId="56055F6D">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3.销售业财税融合数字化场景大数据应用技能</w:t>
      </w:r>
    </w:p>
    <w:p w14:paraId="180A91A5">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1）销售计划管理。应用大数据分析市场销售情况，结合历史数据、产品销售结构，预测企业当期销售数量；应用大数据抓取市场销售价格，结合历史销售价格、成本加成价格，综合确定产品销售指导价格。根据销售数量预测和产品价格测算确定营销计划，进行销售费用预测。</w:t>
      </w:r>
    </w:p>
    <w:p w14:paraId="4A035502">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（2）赊销管理。通过调查赊销客户信息、查验客户验资报告和审计报告等措施开展客户资信调查，通过要求客户提供担保和抵押等措施控制赊销风险，完成对客户信用额度的审批。</w:t>
      </w:r>
    </w:p>
    <w:p w14:paraId="5972B12A">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3）产品销售管理。形成拟定合同、评审合同、签订合同、开具发票、产品出库、收取款项等产品销售流程的认知，识别出口销售流程的特殊性，分析合同返利的必要性，研判赊销、现金结算、预收款、商业折扣、现金折扣、销售折让、视同销售、以物易物、材料销售、委托代销、出口等不同销售方式下的收入、增值税等，完成对销售业务管理的风险控制。</w:t>
      </w:r>
    </w:p>
    <w:p w14:paraId="26FF5E2B">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4）客户投诉管理。形成客户投诉登记、客诉责任认定、投诉处理、理赔、退货、开具发票等客诉管理流程认知，识别客户投诉主要责任，研判客诉处理的合理性，控制红字发票开具风险，针对客诉结果提出改进措施。</w:t>
      </w:r>
    </w:p>
    <w:p w14:paraId="49817AF8">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（5）客户评价管理。通过销量、回款履约、销售毛利、理赔率等指标衡量客户当期价值，通过销量增长率和合作年限确定客户潜在价值，综合研判客户星级，识别对不同星级客户的激励措施。</w:t>
      </w:r>
    </w:p>
    <w:p w14:paraId="143A2CDE">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6）营销绩效管理。形成营销绩效考核流程认知，结合基本销售费用提取、产销率、贷款回收率、品种结构毛利、销售价格差、新产品销售情况、新客户销售情况、现金回款、应收账款风险、不良库存等因素，完成营销绩效考核。</w:t>
      </w:r>
    </w:p>
    <w:p w14:paraId="6E593B07">
      <w:pPr>
        <w:pStyle w:val="10"/>
        <w:rPr>
          <w:rFonts w:hint="eastAsia" w:ascii="仿宋" w:hAnsi="仿宋" w:eastAsia="仿宋" w:cs="仿宋"/>
          <w:b/>
          <w:bCs w:val="0"/>
          <w:color w:val="auto"/>
          <w:kern w:val="0"/>
          <w:sz w:val="28"/>
          <w:szCs w:val="28"/>
          <w:highlight w:val="none"/>
          <w:lang w:val="en-US" w:eastAsia="zh-CN" w:bidi="ar-SA"/>
        </w:rPr>
      </w:pPr>
      <w:r>
        <w:rPr>
          <w:rFonts w:hint="eastAsia" w:ascii="仿宋" w:hAnsi="仿宋" w:eastAsia="仿宋" w:cs="仿宋"/>
          <w:b/>
          <w:bCs w:val="0"/>
          <w:color w:val="auto"/>
          <w:kern w:val="0"/>
          <w:sz w:val="28"/>
          <w:szCs w:val="28"/>
          <w:highlight w:val="none"/>
          <w:lang w:val="en-US" w:eastAsia="zh-CN" w:bidi="ar-SA"/>
        </w:rPr>
        <w:t>（二）税费计算与申报模块</w:t>
      </w:r>
    </w:p>
    <w:p w14:paraId="688F00F3">
      <w:pPr>
        <w:pStyle w:val="10"/>
        <w:rPr>
          <w:rFonts w:hint="eastAsia" w:ascii="仿宋" w:hAnsi="仿宋" w:eastAsia="仿宋" w:cs="仿宋"/>
          <w:bCs/>
          <w:color w:val="auto"/>
          <w:kern w:val="0"/>
          <w:sz w:val="28"/>
          <w:szCs w:val="28"/>
          <w:highlight w:val="none"/>
          <w:lang w:val="en-US" w:eastAsia="zh-CN" w:bidi="ar-SA"/>
        </w:rPr>
      </w:pPr>
      <w:r>
        <w:rPr>
          <w:rFonts w:hint="eastAsia" w:ascii="仿宋" w:hAnsi="仿宋" w:eastAsia="仿宋" w:cs="仿宋"/>
          <w:bCs/>
          <w:color w:val="auto"/>
          <w:kern w:val="0"/>
          <w:sz w:val="28"/>
          <w:szCs w:val="28"/>
          <w:highlight w:val="none"/>
          <w:lang w:val="en-US" w:eastAsia="zh-CN" w:bidi="ar-SA"/>
        </w:rPr>
        <w:t>该模块采用个人赛模式，总分100分，竞赛时长120分钟。</w:t>
      </w:r>
    </w:p>
    <w:p w14:paraId="6813E0F5">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本模块以企业真实涉税业务为背景，依托税费核算与智能申报数字化系统，考查参赛选手运用数字化税务工具完成企业涉税业务处理的综合能力。</w:t>
      </w:r>
    </w:p>
    <w:p w14:paraId="4FC9FA07">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本模块主要包括企业基础信息维护、发票管理、发票抵扣确认、增值税及附加税费申报、企业所得税预缴申报和企业所得税年度汇算清缴申报等内容。参赛选手应根据竞赛案例资料，在规定时间内完成相关系统操作、税费计算和申报表填报，并确保数据准确、流程规范、结果有效。</w:t>
      </w:r>
    </w:p>
    <w:p w14:paraId="4AAF2BA5">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1.企业基础信息与开票资料维护</w:t>
      </w:r>
    </w:p>
    <w:p w14:paraId="5D207472">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参赛选手应根据案例资料，在系统中完成企业涉税基础信息和开票基础资料维护，为后续发票开具和纳税申报提供基础数据。</w:t>
      </w:r>
    </w:p>
    <w:p w14:paraId="3821F914">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主要内容包括：</w:t>
      </w:r>
    </w:p>
    <w:p w14:paraId="6AFFF273">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（1）填报企业基本信息，包括企业名称、统一社会信用代码、登记注册类型、所属行业、注册地址、主管税务机关、办税人员、财务负责人等信息。</w:t>
      </w:r>
    </w:p>
    <w:p w14:paraId="52C6796D">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（2）完成增值税一般纳税人资格登记、票种核定、购票人信息维护等涉税基础业务。</w:t>
      </w:r>
    </w:p>
    <w:p w14:paraId="57681B00">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（3）完成财务会计制度备案、存款账户账号报告等新办纳税人套餐服务相关内容。</w:t>
      </w:r>
    </w:p>
    <w:p w14:paraId="58BF93FD">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（4）维护客户信息，包括客户名称、纳税人识别号、地址电话、开户行及账号等。</w:t>
      </w:r>
    </w:p>
    <w:p w14:paraId="55245074">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（5）维护项目信息，包括项目名称、税收分类编码、规格型号、单位、单价、税率或征收率等。</w:t>
      </w:r>
    </w:p>
    <w:p w14:paraId="685956A5">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任务要求：基础信息应与案例资料一致，客户和项目信息应满足发票开具需要，所有信息应在系统中保存成功。</w:t>
      </w:r>
    </w:p>
    <w:p w14:paraId="49BDE13F">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2.发票管理</w:t>
      </w:r>
    </w:p>
    <w:p w14:paraId="551AF7E0">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参赛选手应根据案例业务要求，完成发票全生命周期管理相关操作，包括发票额度管理、蓝字发票开具、红字发票处理、发票查询统计、发票查验、入账标识和发票抵扣确认等。</w:t>
      </w:r>
    </w:p>
    <w:p w14:paraId="24FA48E2">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主要内容包括：</w:t>
      </w:r>
    </w:p>
    <w:p w14:paraId="5FC42BE6">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（1）查询和管理发票授信额度，包括总授信额度、可用授信额度、已使用额度、已开具发票数量和金额等。</w:t>
      </w:r>
    </w:p>
    <w:p w14:paraId="10CB1F2A">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（2）根据业务资料开具蓝字发票，正确选择增值税数电专用发票、普通发票等发票类型。</w:t>
      </w:r>
    </w:p>
    <w:p w14:paraId="78566999">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（3）根据案例要求完成含税或不含税发票、折扣发票以及特定业务场景发票开具。</w:t>
      </w:r>
    </w:p>
    <w:p w14:paraId="2189D911">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（4）特定业务场景可包括建筑服务、货物运输服务、不动产销售、不动产租赁、无形资产转让、销售自己使用过的固定资产、住房租赁、差额征税、商品与运费混合销售等。</w:t>
      </w:r>
    </w:p>
    <w:p w14:paraId="75E2FE41">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（5）根据退货、开票错误、销售折让、服务中止等业务，完成红字发票信息确认单和红字发票开具。</w:t>
      </w:r>
    </w:p>
    <w:p w14:paraId="04684B7B">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（6）查询已开具发票，查看发票状态、金额、税额、票样及统计信息。</w:t>
      </w:r>
    </w:p>
    <w:p w14:paraId="259F9102">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（7）对取得的进项发票和其他抵扣凭证进行查询、查验、勾选和抵扣确认。</w:t>
      </w:r>
    </w:p>
    <w:p w14:paraId="6246BB6C">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（8）根据业务用途判断进项税额是否允许抵扣，对用于集体福利、个人消费、免税项目、非正常损失等不得抵扣项目进行正确处理。</w:t>
      </w:r>
    </w:p>
    <w:p w14:paraId="1DAAE2F2">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任务要求：发票类型、购买方信息、项目明细、税率、金额、税额和价税合计应准确无误；红字发票应按规定流程处理；发票抵扣确认应符合税收政策和案例要求。</w:t>
      </w:r>
    </w:p>
    <w:p w14:paraId="1FB185FE">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3.增值税及附加税费计算与申报</w:t>
      </w:r>
    </w:p>
    <w:p w14:paraId="2ABEDD25">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参赛选手应根据企业当期销售、采购、发票开具、进项抵扣、特殊计税业务和视同销售业务资料，完成增值税及附加税费计算和申报表填报。</w:t>
      </w:r>
    </w:p>
    <w:p w14:paraId="15C72676">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主要内容包括：</w:t>
      </w:r>
    </w:p>
    <w:p w14:paraId="3F07F8A3">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（1）计算一般销售货物、提供服务、销售无形资产和不动产等业务的销项税额。</w:t>
      </w:r>
    </w:p>
    <w:p w14:paraId="2F22FE28">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（2）处理含税销售额与不含税销售额之间的换算。</w:t>
      </w:r>
    </w:p>
    <w:p w14:paraId="41262286">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（3）处理已开票收入、未开票收入、不开票收入、先开票后收款、后期汇总开票等业务。</w:t>
      </w:r>
    </w:p>
    <w:p w14:paraId="2048C1AF">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（4）判断并处理视同销售业务，包括自产产品用于员工福利、奖励、赠送客户、对外捐赠等。</w:t>
      </w:r>
    </w:p>
    <w:p w14:paraId="0F4BE7F6">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（5）处理特殊计税业务，包括销售自己使用过的固定资产、住房租赁、建筑服务、货物运输服务、差额征税、免税业务等。</w:t>
      </w:r>
    </w:p>
    <w:p w14:paraId="6F081B0A">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（6）根据发票勾选确认结果，计算本期可抵扣进项税额。</w:t>
      </w:r>
    </w:p>
    <w:p w14:paraId="3B5AE643">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（7）对不得抵扣或需要转出的进项税额进行处理。</w:t>
      </w:r>
    </w:p>
    <w:p w14:paraId="58F6F238">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（8）填报增值税及附加税费申报表主表和相关附表。</w:t>
      </w:r>
    </w:p>
    <w:p w14:paraId="71965BEB">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（9）计算并申报城市维护建设税、教育费附加和地方教育附加。</w:t>
      </w:r>
    </w:p>
    <w:p w14:paraId="2DE8CB0F">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任务要求：销项税额、进项税额、进项税额转出、应纳增值税、期末留抵税额和附加税费应计算准确；申报表主表与附表之间应符合勾稽关系。</w:t>
      </w:r>
    </w:p>
    <w:p w14:paraId="5A0CE10D">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4.企业所得税预缴申报</w:t>
      </w:r>
    </w:p>
    <w:p w14:paraId="28FCA334">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参赛选手应根据企业月度或季度经营数据、财务报表和税收优惠资料，完成企业所得税预缴申报。</w:t>
      </w:r>
    </w:p>
    <w:p w14:paraId="3CC6DCB1">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主要内容包括：</w:t>
      </w:r>
    </w:p>
    <w:p w14:paraId="4CC8907B">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（1）归集营业收入、营业成本、期间费用、利润总额等财务数据。</w:t>
      </w:r>
    </w:p>
    <w:p w14:paraId="7D82E3D5">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（2）填报《中华人民共和国企业所得税月（季）度预缴纳税申报表（A类）》。</w:t>
      </w:r>
    </w:p>
    <w:p w14:paraId="3A768796">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（3）计算实际利润额、应纳税所得额、应纳所得税额、减免所得税额和本期应补或应退所得税额。</w:t>
      </w:r>
    </w:p>
    <w:p w14:paraId="1B5CDFA9">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（4）根据案例资料处理小型微利企业、高新技术企业、研发费用加计扣除、固定资产加速折旧等税收优惠事项。</w:t>
      </w:r>
    </w:p>
    <w:p w14:paraId="2760BDD8">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（5）填报资产加速折旧、摊销等相关优惠明细表。</w:t>
      </w:r>
    </w:p>
    <w:p w14:paraId="3FBA0335">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（6）按系统要求填报资产负债表、利润表等财务报表。</w:t>
      </w:r>
    </w:p>
    <w:p w14:paraId="27B8CAAF">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任务要求：预缴申报数据应与财务报表一致，税收优惠事项应符合案例资料和政策规定，主表、附表和财务报表之间应保持数据一致。</w:t>
      </w:r>
    </w:p>
    <w:p w14:paraId="30EC13EE">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5.企业所得税年度汇算清缴申报</w:t>
      </w:r>
    </w:p>
    <w:p w14:paraId="54E4833B">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参赛选手应根据企业年度财务资料、涉税调整资料、优惠政策资料和已预缴税款情况，完成企业所得税年度汇算清缴申报。</w:t>
      </w:r>
    </w:p>
    <w:p w14:paraId="5754B041">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主要内容包括：</w:t>
      </w:r>
    </w:p>
    <w:p w14:paraId="14DE8272">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（1）填报企业所得税年度纳税申报基础信息表。</w:t>
      </w:r>
    </w:p>
    <w:p w14:paraId="3E048D57">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（2）填报《中华人民共和国企业所得税年度纳税申报表（A类）》。</w:t>
      </w:r>
    </w:p>
    <w:p w14:paraId="64F2FFFC">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（3）填报一般企业收入明细表、成本支出明细表、期间费用明细表等相关附表。</w:t>
      </w:r>
    </w:p>
    <w:p w14:paraId="4854846E">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（4）根据税法规定处理会计利润与应纳税所得额之间的差异。</w:t>
      </w:r>
    </w:p>
    <w:p w14:paraId="146B7146">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（5）完成纳税调整项目明细表填报，重点处理视同销售、职工薪酬、业务招待费、广告费和业务宣传费、捐赠支出、资产折旧摊销、资产损失等项目。</w:t>
      </w:r>
    </w:p>
    <w:p w14:paraId="06CA6751">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（6）根据案例资料填报免税收入、减计收入、加计扣除、所得减免、减免所得税等优惠事项。</w:t>
      </w:r>
    </w:p>
    <w:p w14:paraId="0B1D242E">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（7）计算应纳税所得额、应纳所得税额、减免税额、已预缴税额和年度应补或应退税额。</w:t>
      </w:r>
    </w:p>
    <w:p w14:paraId="377D9EE0">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（8）按系统要求填报资产负债表、利润表及其他年度申报附表。</w:t>
      </w:r>
    </w:p>
    <w:p w14:paraId="2515579C">
      <w:pPr>
        <w:pStyle w:val="10"/>
        <w:ind w:firstLine="560" w:firstLineChars="200"/>
        <w:rPr>
          <w:rFonts w:hint="eastAsia" w:ascii="仿宋" w:hAnsi="仿宋" w:eastAsia="仿宋" w:cs="仿宋"/>
          <w:bCs/>
          <w:color w:val="auto"/>
          <w:kern w:val="0"/>
          <w:sz w:val="28"/>
          <w:szCs w:val="28"/>
          <w:lang w:val="en-US" w:eastAsia="zh-CN" w:bidi="ar-SA"/>
        </w:rPr>
      </w:pPr>
      <w:r>
        <w:rPr>
          <w:rFonts w:hint="eastAsia" w:ascii="仿宋" w:hAnsi="仿宋" w:eastAsia="仿宋" w:cs="仿宋"/>
          <w:bCs/>
          <w:color w:val="auto"/>
          <w:kern w:val="0"/>
          <w:sz w:val="28"/>
          <w:szCs w:val="28"/>
          <w:lang w:val="en-US" w:eastAsia="zh-CN" w:bidi="ar-SA"/>
        </w:rPr>
        <w:t>任务要求：年度申报应以企业财务数据和案例资料为依据，准确完成纳税调整和税收优惠填报；主表、附表和财务报表之间应符合系统校验关系。</w:t>
      </w:r>
    </w:p>
    <w:p w14:paraId="0C9C3ED0">
      <w:pPr>
        <w:keepNext w:val="0"/>
        <w:keepLines w:val="0"/>
        <w:pageBreakBefore w:val="0"/>
        <w:widowControl/>
        <w:numPr>
          <w:ilvl w:val="0"/>
          <w:numId w:val="1"/>
        </w:numPr>
        <w:kinsoku/>
        <w:wordWrap/>
        <w:overflowPunct/>
        <w:topLinePunct w:val="0"/>
        <w:autoSpaceDE/>
        <w:autoSpaceDN/>
        <w:bidi w:val="0"/>
        <w:adjustRightInd/>
        <w:snapToGrid/>
        <w:spacing w:after="157" w:afterLines="50" w:line="560" w:lineRule="exact"/>
        <w:ind w:left="0" w:leftChars="0" w:firstLine="0" w:firstLineChars="0"/>
        <w:textAlignment w:val="baseline"/>
        <w:outlineLvl w:val="0"/>
        <w:rPr>
          <w:rFonts w:hint="eastAsia" w:ascii="黑体" w:hAnsi="黑体" w:eastAsia="黑体" w:cs="黑体"/>
          <w:bCs/>
          <w:color w:val="auto"/>
          <w:kern w:val="0"/>
          <w:sz w:val="32"/>
          <w:szCs w:val="32"/>
        </w:rPr>
      </w:pPr>
      <w:r>
        <w:rPr>
          <w:rFonts w:hint="eastAsia" w:ascii="黑体" w:hAnsi="黑体" w:eastAsia="黑体" w:cs="黑体"/>
          <w:bCs/>
          <w:color w:val="auto"/>
          <w:kern w:val="0"/>
          <w:sz w:val="32"/>
          <w:szCs w:val="32"/>
        </w:rPr>
        <w:t>竞赛方式</w:t>
      </w:r>
    </w:p>
    <w:p w14:paraId="151E8C10">
      <w:pPr>
        <w:keepNext w:val="0"/>
        <w:keepLines w:val="0"/>
        <w:pageBreakBefore w:val="0"/>
        <w:widowControl/>
        <w:numPr>
          <w:ilvl w:val="0"/>
          <w:numId w:val="2"/>
        </w:numPr>
        <w:kinsoku/>
        <w:wordWrap/>
        <w:overflowPunct/>
        <w:topLinePunct w:val="0"/>
        <w:autoSpaceDE/>
        <w:autoSpaceDN/>
        <w:bidi w:val="0"/>
        <w:adjustRightInd w:val="0"/>
        <w:snapToGrid w:val="0"/>
        <w:spacing w:line="360" w:lineRule="auto"/>
        <w:ind w:left="0" w:leftChars="0" w:firstLine="420" w:firstLineChars="0"/>
        <w:textAlignment w:val="baseline"/>
        <w:rPr>
          <w:rFonts w:hint="eastAsia" w:ascii="仿宋" w:hAnsi="仿宋" w:eastAsia="仿宋" w:cs="仿宋"/>
          <w:b/>
          <w:bCs w:val="0"/>
          <w:color w:val="auto"/>
          <w:kern w:val="0"/>
          <w:sz w:val="28"/>
          <w:szCs w:val="28"/>
          <w:lang w:val="en-US" w:eastAsia="zh-CN"/>
        </w:rPr>
      </w:pPr>
      <w:r>
        <w:rPr>
          <w:rFonts w:hint="eastAsia" w:ascii="仿宋" w:hAnsi="仿宋" w:eastAsia="仿宋" w:cs="仿宋"/>
          <w:b/>
          <w:bCs w:val="0"/>
          <w:color w:val="auto"/>
          <w:kern w:val="0"/>
          <w:sz w:val="28"/>
          <w:szCs w:val="28"/>
          <w:lang w:val="en-US" w:eastAsia="zh-CN"/>
        </w:rPr>
        <w:t>竞赛形式：线下赛。</w:t>
      </w:r>
    </w:p>
    <w:p w14:paraId="45C85EF1">
      <w:pPr>
        <w:keepNext w:val="0"/>
        <w:keepLines w:val="0"/>
        <w:pageBreakBefore w:val="0"/>
        <w:widowControl/>
        <w:numPr>
          <w:ilvl w:val="0"/>
          <w:numId w:val="2"/>
        </w:numPr>
        <w:kinsoku/>
        <w:wordWrap/>
        <w:overflowPunct/>
        <w:topLinePunct w:val="0"/>
        <w:autoSpaceDE/>
        <w:autoSpaceDN/>
        <w:bidi w:val="0"/>
        <w:adjustRightInd w:val="0"/>
        <w:snapToGrid w:val="0"/>
        <w:spacing w:line="360" w:lineRule="auto"/>
        <w:ind w:left="0" w:leftChars="0" w:firstLine="420" w:firstLineChars="0"/>
        <w:textAlignment w:val="baseline"/>
        <w:rPr>
          <w:rFonts w:hint="eastAsia" w:ascii="仿宋" w:hAnsi="仿宋" w:eastAsia="仿宋" w:cs="仿宋"/>
          <w:b/>
          <w:bCs w:val="0"/>
          <w:color w:val="auto"/>
          <w:kern w:val="0"/>
          <w:sz w:val="28"/>
          <w:szCs w:val="28"/>
          <w:lang w:val="en-US" w:eastAsia="zh-CN"/>
        </w:rPr>
      </w:pPr>
      <w:r>
        <w:rPr>
          <w:rFonts w:hint="eastAsia" w:ascii="仿宋" w:hAnsi="仿宋" w:eastAsia="仿宋" w:cs="仿宋"/>
          <w:b/>
          <w:bCs w:val="0"/>
          <w:color w:val="auto"/>
          <w:kern w:val="0"/>
          <w:sz w:val="28"/>
          <w:szCs w:val="28"/>
          <w:lang w:val="en-US" w:eastAsia="zh-CN"/>
        </w:rPr>
        <w:t>参赛资格和报名办法</w:t>
      </w:r>
    </w:p>
    <w:p w14:paraId="23BAC4DF">
      <w:pPr>
        <w:keepNext/>
        <w:keepLines w:val="0"/>
        <w:pageBreakBefore w:val="0"/>
        <w:widowControl w:val="0"/>
        <w:numPr>
          <w:ilvl w:val="0"/>
          <w:numId w:val="3"/>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参赛队及参赛选手资格。高职院校参赛选手须为高等学校全日制在籍高职高专类学生，参赛选手年龄不超过25周岁（即2002年5月1日及以后出生）</w:t>
      </w:r>
      <w:r>
        <w:rPr>
          <w:rFonts w:hint="eastAsia" w:ascii="Times New Roman" w:hAnsi="Times New Roman" w:cs="Times New Roman"/>
          <w:color w:val="auto"/>
          <w:kern w:val="2"/>
          <w:sz w:val="28"/>
          <w:szCs w:val="28"/>
          <w:lang w:val="en-US" w:eastAsia="zh-CN"/>
        </w:rPr>
        <w:t>；</w:t>
      </w:r>
      <w:r>
        <w:rPr>
          <w:rFonts w:hint="eastAsia" w:ascii="Times New Roman" w:hAnsi="Times New Roman" w:eastAsia="仿宋_GB2312" w:cs="Times New Roman"/>
          <w:color w:val="auto"/>
          <w:kern w:val="2"/>
          <w:sz w:val="28"/>
          <w:szCs w:val="28"/>
          <w:lang w:val="en-US" w:eastAsia="zh-CN"/>
        </w:rPr>
        <w:t>五年制学生报名参赛的，四、五年级学生可参加本次大赛。在 2025 年世界职业院校技能大赛争夺赛中获一等奖的选手，不能再参加今年同一项目 （同一组别）的全省竞赛。</w:t>
      </w:r>
    </w:p>
    <w:p w14:paraId="6217BB2D">
      <w:pPr>
        <w:keepNext/>
        <w:keepLines w:val="0"/>
        <w:pageBreakBefore w:val="0"/>
        <w:widowControl w:val="0"/>
        <w:numPr>
          <w:ilvl w:val="0"/>
          <w:numId w:val="3"/>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竞赛以线下比赛形式进行，竞赛组队方式为团体组队竞赛方式。每支参赛队由4名选手组成，每校限报</w:t>
      </w:r>
      <w:r>
        <w:rPr>
          <w:rFonts w:hint="eastAsia" w:ascii="Times New Roman" w:hAnsi="Times New Roman" w:eastAsia="仿宋_GB2312" w:cs="Times New Roman"/>
          <w:color w:val="auto"/>
          <w:sz w:val="28"/>
          <w:szCs w:val="28"/>
          <w:lang w:val="en-US" w:eastAsia="zh-CN"/>
        </w:rPr>
        <w:t>3队，不得跨校组队，竞赛期间不允许指导教师进入赛场进行现场指导。</w:t>
      </w:r>
    </w:p>
    <w:p w14:paraId="2A765FF9">
      <w:pPr>
        <w:keepNext/>
        <w:keepLines w:val="0"/>
        <w:pageBreakBefore w:val="0"/>
        <w:widowControl w:val="0"/>
        <w:numPr>
          <w:ilvl w:val="0"/>
          <w:numId w:val="3"/>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报名时间：高职组：10 月 26 日—31 日。</w:t>
      </w:r>
    </w:p>
    <w:p w14:paraId="23AA5698">
      <w:pPr>
        <w:keepNext/>
        <w:keepLines w:val="0"/>
        <w:pageBreakBefore w:val="0"/>
        <w:widowControl w:val="0"/>
        <w:numPr>
          <w:ilvl w:val="0"/>
          <w:numId w:val="3"/>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报名方式</w:t>
      </w:r>
      <w:r>
        <w:rPr>
          <w:rFonts w:hint="eastAsia" w:ascii="Times New Roman" w:hAnsi="Times New Roman" w:cs="Times New Roman"/>
          <w:color w:val="auto"/>
          <w:kern w:val="2"/>
          <w:sz w:val="28"/>
          <w:szCs w:val="28"/>
          <w:lang w:val="en-US" w:eastAsia="zh-CN"/>
        </w:rPr>
        <w:t>：</w:t>
      </w:r>
      <w:r>
        <w:rPr>
          <w:rFonts w:hint="eastAsia" w:ascii="Times New Roman" w:hAnsi="Times New Roman" w:eastAsia="仿宋_GB2312" w:cs="Times New Roman"/>
          <w:color w:val="auto"/>
          <w:sz w:val="28"/>
          <w:szCs w:val="28"/>
          <w:lang w:val="en-US" w:eastAsia="zh-CN"/>
        </w:rPr>
        <w:t>参赛校分别以学校用户名登录组委会办公室指定</w:t>
      </w:r>
      <w:r>
        <w:rPr>
          <w:rFonts w:hint="eastAsia" w:ascii="Times New Roman" w:hAnsi="Times New Roman" w:cs="Times New Roman"/>
          <w:color w:val="auto"/>
          <w:sz w:val="28"/>
          <w:szCs w:val="28"/>
          <w:lang w:val="en-US" w:eastAsia="zh-CN"/>
        </w:rPr>
        <w:t>报名</w:t>
      </w:r>
      <w:r>
        <w:rPr>
          <w:rFonts w:hint="eastAsia" w:ascii="Times New Roman" w:hAnsi="Times New Roman" w:eastAsia="仿宋_GB2312" w:cs="Times New Roman"/>
          <w:color w:val="auto"/>
          <w:sz w:val="28"/>
          <w:szCs w:val="28"/>
          <w:lang w:val="en-US" w:eastAsia="zh-CN"/>
        </w:rPr>
        <w:t>平台，实行网上报名。</w:t>
      </w:r>
    </w:p>
    <w:p w14:paraId="1ADF030E">
      <w:pPr>
        <w:keepNext/>
        <w:keepLines w:val="0"/>
        <w:pageBreakBefore w:val="0"/>
        <w:widowControl w:val="0"/>
        <w:numPr>
          <w:ilvl w:val="0"/>
          <w:numId w:val="3"/>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比赛时间：2026年11月27日报到，11月28日比赛。时间如有变动以省教育厅通知为准。</w:t>
      </w:r>
    </w:p>
    <w:p w14:paraId="5B021537">
      <w:pPr>
        <w:keepNext w:val="0"/>
        <w:keepLines w:val="0"/>
        <w:pageBreakBefore w:val="0"/>
        <w:widowControl/>
        <w:numPr>
          <w:ilvl w:val="0"/>
          <w:numId w:val="1"/>
        </w:numPr>
        <w:kinsoku/>
        <w:wordWrap/>
        <w:overflowPunct/>
        <w:topLinePunct w:val="0"/>
        <w:autoSpaceDE/>
        <w:autoSpaceDN/>
        <w:bidi w:val="0"/>
        <w:adjustRightInd/>
        <w:snapToGrid/>
        <w:spacing w:after="157" w:afterLines="50" w:line="560" w:lineRule="exact"/>
        <w:ind w:left="0" w:leftChars="0" w:firstLine="0" w:firstLineChars="0"/>
        <w:textAlignment w:val="baseline"/>
        <w:outlineLvl w:val="0"/>
        <w:rPr>
          <w:rFonts w:hint="eastAsia" w:ascii="黑体" w:hAnsi="黑体" w:eastAsia="黑体" w:cs="黑体"/>
          <w:bCs/>
          <w:color w:val="auto"/>
          <w:kern w:val="0"/>
          <w:sz w:val="32"/>
          <w:szCs w:val="32"/>
        </w:rPr>
      </w:pPr>
      <w:r>
        <w:rPr>
          <w:rFonts w:hint="eastAsia" w:ascii="黑体" w:hAnsi="黑体" w:eastAsia="黑体" w:cs="黑体"/>
          <w:bCs/>
          <w:color w:val="auto"/>
          <w:kern w:val="0"/>
          <w:sz w:val="32"/>
          <w:szCs w:val="32"/>
        </w:rPr>
        <w:t>竞赛规则</w:t>
      </w:r>
    </w:p>
    <w:p w14:paraId="7BE9A33D">
      <w:pPr>
        <w:keepNext w:val="0"/>
        <w:keepLines w:val="0"/>
        <w:pageBreakBefore w:val="0"/>
        <w:widowControl/>
        <w:kinsoku/>
        <w:wordWrap/>
        <w:overflowPunct/>
        <w:topLinePunct w:val="0"/>
        <w:autoSpaceDE/>
        <w:autoSpaceDN/>
        <w:bidi w:val="0"/>
        <w:adjustRightInd w:val="0"/>
        <w:snapToGrid w:val="0"/>
        <w:spacing w:line="360" w:lineRule="auto"/>
        <w:ind w:left="0" w:leftChars="0" w:firstLine="562" w:firstLineChars="200"/>
        <w:textAlignment w:val="baseline"/>
        <w:rPr>
          <w:rFonts w:hint="eastAsia" w:ascii="仿宋" w:hAnsi="仿宋" w:eastAsia="仿宋" w:cs="仿宋"/>
          <w:b/>
          <w:bCs w:val="0"/>
          <w:color w:val="auto"/>
          <w:kern w:val="0"/>
          <w:sz w:val="28"/>
          <w:szCs w:val="28"/>
          <w:lang w:val="en-US" w:eastAsia="zh-CN"/>
        </w:rPr>
      </w:pPr>
      <w:r>
        <w:rPr>
          <w:rFonts w:hint="eastAsia" w:ascii="仿宋" w:hAnsi="仿宋" w:eastAsia="仿宋" w:cs="仿宋"/>
          <w:b/>
          <w:bCs w:val="0"/>
          <w:color w:val="auto"/>
          <w:kern w:val="0"/>
          <w:sz w:val="28"/>
          <w:szCs w:val="28"/>
          <w:lang w:val="en-US" w:eastAsia="zh-CN"/>
        </w:rPr>
        <w:t>(一)选手报名</w:t>
      </w:r>
    </w:p>
    <w:p w14:paraId="42A5E63B">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各参赛院校按大赛报名通知和大赛制度汇编的相关规定组织报名。</w:t>
      </w:r>
    </w:p>
    <w:p w14:paraId="781D29C7">
      <w:pPr>
        <w:keepNext w:val="0"/>
        <w:keepLines w:val="0"/>
        <w:pageBreakBefore w:val="0"/>
        <w:widowControl/>
        <w:kinsoku/>
        <w:wordWrap/>
        <w:overflowPunct/>
        <w:topLinePunct w:val="0"/>
        <w:autoSpaceDE/>
        <w:autoSpaceDN/>
        <w:bidi w:val="0"/>
        <w:adjustRightInd w:val="0"/>
        <w:snapToGrid w:val="0"/>
        <w:spacing w:line="360" w:lineRule="auto"/>
        <w:ind w:left="0" w:leftChars="0" w:firstLine="562" w:firstLineChars="200"/>
        <w:textAlignment w:val="baseline"/>
        <w:rPr>
          <w:rFonts w:hint="eastAsia" w:ascii="仿宋" w:hAnsi="仿宋" w:eastAsia="仿宋" w:cs="仿宋"/>
          <w:b/>
          <w:bCs w:val="0"/>
          <w:color w:val="auto"/>
          <w:kern w:val="0"/>
          <w:sz w:val="28"/>
          <w:szCs w:val="28"/>
          <w:lang w:val="en-US" w:eastAsia="zh-CN"/>
        </w:rPr>
      </w:pPr>
      <w:r>
        <w:rPr>
          <w:rFonts w:hint="eastAsia" w:ascii="仿宋" w:hAnsi="仿宋" w:eastAsia="仿宋" w:cs="仿宋"/>
          <w:b/>
          <w:bCs w:val="0"/>
          <w:color w:val="auto"/>
          <w:kern w:val="0"/>
          <w:sz w:val="28"/>
          <w:szCs w:val="28"/>
          <w:lang w:val="en-US" w:eastAsia="zh-CN"/>
        </w:rPr>
        <w:t>(二)熟悉场地</w:t>
      </w:r>
    </w:p>
    <w:p w14:paraId="773D2FE7">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凡参赛选手、裁判员、工作人员、赛项组织者等均须按照赛项执委会要求准时到达赛项举办地点，及时办理相关手续，领取相关证件，熟悉场地，做好赛前准备工作。</w:t>
      </w:r>
    </w:p>
    <w:p w14:paraId="11BE62B8">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比赛用计算机只允许安装规定的相关软件，现场为各代表队统一提供用品、用具及相关资料。</w:t>
      </w:r>
    </w:p>
    <w:p w14:paraId="6AAF969A">
      <w:pPr>
        <w:keepNext w:val="0"/>
        <w:keepLines w:val="0"/>
        <w:pageBreakBefore w:val="0"/>
        <w:widowControl/>
        <w:kinsoku/>
        <w:wordWrap/>
        <w:overflowPunct/>
        <w:topLinePunct w:val="0"/>
        <w:autoSpaceDE/>
        <w:autoSpaceDN/>
        <w:bidi w:val="0"/>
        <w:adjustRightInd w:val="0"/>
        <w:snapToGrid w:val="0"/>
        <w:spacing w:line="360" w:lineRule="auto"/>
        <w:ind w:left="0" w:leftChars="0" w:firstLine="562" w:firstLineChars="200"/>
        <w:textAlignment w:val="baseline"/>
        <w:rPr>
          <w:rFonts w:hint="eastAsia" w:ascii="仿宋" w:hAnsi="仿宋" w:eastAsia="仿宋" w:cs="仿宋"/>
          <w:b/>
          <w:bCs w:val="0"/>
          <w:color w:val="auto"/>
          <w:kern w:val="0"/>
          <w:sz w:val="28"/>
          <w:szCs w:val="28"/>
          <w:lang w:val="en-US" w:eastAsia="zh-CN"/>
        </w:rPr>
      </w:pPr>
      <w:r>
        <w:rPr>
          <w:rFonts w:hint="eastAsia" w:ascii="仿宋" w:hAnsi="仿宋" w:eastAsia="仿宋" w:cs="仿宋"/>
          <w:b/>
          <w:bCs w:val="0"/>
          <w:color w:val="auto"/>
          <w:kern w:val="0"/>
          <w:sz w:val="28"/>
          <w:szCs w:val="28"/>
          <w:lang w:val="en-US" w:eastAsia="zh-CN"/>
        </w:rPr>
        <w:t>(三)入场及赛场规则</w:t>
      </w:r>
    </w:p>
    <w:p w14:paraId="6C5F69E9">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比赛现场所有参赛选手、指导教师、裁判员和其他工作人员须统一佩戴相关证件，按照赛项相关规定出入指定区域。</w:t>
      </w:r>
    </w:p>
    <w:p w14:paraId="6D4110C6">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各代表队须遵守赛场赛项有关规定，遵从裁判长、裁判员的现场调度和指挥，按照赛场指令完成任务。</w:t>
      </w:r>
    </w:p>
    <w:p w14:paraId="13E6DC2D">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选手进入赛场，不得携带任何用品、用具、工具书、参考书等相关资料。</w:t>
      </w:r>
    </w:p>
    <w:p w14:paraId="6A0CE535">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在竞赛过程中，参赛选手不得随意离开赛场，同一参赛队选手可进行讨论，但不得相互代替其他队员操作。参赛选手不得大声喧哗、使用任何移动存储设备、开启无线网络、非法访问他人计算机。赛场技术服务区将实时监控上述行为。</w:t>
      </w:r>
    </w:p>
    <w:p w14:paraId="10CF7886">
      <w:pPr>
        <w:keepNext w:val="0"/>
        <w:keepLines w:val="0"/>
        <w:pageBreakBefore w:val="0"/>
        <w:widowControl/>
        <w:kinsoku/>
        <w:wordWrap/>
        <w:overflowPunct/>
        <w:topLinePunct w:val="0"/>
        <w:autoSpaceDE/>
        <w:autoSpaceDN/>
        <w:bidi w:val="0"/>
        <w:adjustRightInd w:val="0"/>
        <w:snapToGrid w:val="0"/>
        <w:spacing w:line="360" w:lineRule="auto"/>
        <w:ind w:left="0" w:leftChars="0" w:firstLine="562" w:firstLineChars="200"/>
        <w:textAlignment w:val="baseline"/>
        <w:rPr>
          <w:rFonts w:hint="eastAsia" w:ascii="仿宋" w:hAnsi="仿宋" w:eastAsia="仿宋" w:cs="仿宋"/>
          <w:b/>
          <w:bCs w:val="0"/>
          <w:color w:val="auto"/>
          <w:kern w:val="0"/>
          <w:sz w:val="28"/>
          <w:szCs w:val="28"/>
          <w:lang w:val="en-US" w:eastAsia="zh-CN"/>
        </w:rPr>
      </w:pPr>
      <w:r>
        <w:rPr>
          <w:rFonts w:hint="eastAsia" w:ascii="仿宋" w:hAnsi="仿宋" w:eastAsia="仿宋" w:cs="仿宋"/>
          <w:b/>
          <w:bCs w:val="0"/>
          <w:color w:val="auto"/>
          <w:kern w:val="0"/>
          <w:sz w:val="28"/>
          <w:szCs w:val="28"/>
          <w:lang w:val="en-US" w:eastAsia="zh-CN"/>
        </w:rPr>
        <w:t>(四)离场规则</w:t>
      </w:r>
    </w:p>
    <w:p w14:paraId="164FDEE4">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竞赛结束后，不得将竞赛涉及的用品、用具及资料带出赛场。</w:t>
      </w:r>
    </w:p>
    <w:p w14:paraId="466FF309">
      <w:pPr>
        <w:keepNext w:val="0"/>
        <w:keepLines w:val="0"/>
        <w:pageBreakBefore w:val="0"/>
        <w:widowControl/>
        <w:kinsoku/>
        <w:wordWrap/>
        <w:overflowPunct/>
        <w:topLinePunct w:val="0"/>
        <w:autoSpaceDE/>
        <w:autoSpaceDN/>
        <w:bidi w:val="0"/>
        <w:adjustRightInd w:val="0"/>
        <w:snapToGrid w:val="0"/>
        <w:spacing w:line="360" w:lineRule="auto"/>
        <w:ind w:left="0" w:leftChars="0" w:firstLine="562" w:firstLineChars="200"/>
        <w:textAlignment w:val="baseline"/>
        <w:rPr>
          <w:rFonts w:hint="eastAsia" w:ascii="仿宋" w:hAnsi="仿宋" w:eastAsia="仿宋" w:cs="仿宋"/>
          <w:b/>
          <w:bCs w:val="0"/>
          <w:color w:val="auto"/>
          <w:kern w:val="0"/>
          <w:sz w:val="28"/>
          <w:szCs w:val="28"/>
          <w:lang w:val="en-US" w:eastAsia="zh-CN"/>
        </w:rPr>
      </w:pPr>
      <w:r>
        <w:rPr>
          <w:rFonts w:hint="eastAsia" w:ascii="仿宋" w:hAnsi="仿宋" w:eastAsia="仿宋" w:cs="仿宋"/>
          <w:b/>
          <w:bCs w:val="0"/>
          <w:color w:val="auto"/>
          <w:kern w:val="0"/>
          <w:sz w:val="28"/>
          <w:szCs w:val="28"/>
          <w:lang w:val="en-US" w:eastAsia="zh-CN"/>
        </w:rPr>
        <w:t>(五)成绩评定与结果公布</w:t>
      </w:r>
    </w:p>
    <w:p w14:paraId="083F9C9D">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竞赛成绩通过计算机自动评分、赛场大屏幕实时显示成绩并一直保留屏幕最终成绩至少10分钟。竞赛过程中相关技术人员不得随意操作系统，从计算机系统输出成绩的全过程需要接受两名监督仲裁员的监督，并进行现场录像。系统输出的竞赛成绩U盘，需在监督仲裁员的监督下由两个裁判员一起移交给加密裁判合并计算竞赛成绩，并经裁判长及有关人员签字确认后在赛场外张贴成绩单公布最终比赛成绩。</w:t>
      </w:r>
    </w:p>
    <w:p w14:paraId="3A7790CF">
      <w:pPr>
        <w:keepNext w:val="0"/>
        <w:keepLines w:val="0"/>
        <w:pageBreakBefore w:val="0"/>
        <w:widowControl/>
        <w:kinsoku/>
        <w:wordWrap/>
        <w:overflowPunct/>
        <w:topLinePunct w:val="0"/>
        <w:autoSpaceDE/>
        <w:autoSpaceDN/>
        <w:bidi w:val="0"/>
        <w:adjustRightInd w:val="0"/>
        <w:snapToGrid w:val="0"/>
        <w:spacing w:line="360" w:lineRule="auto"/>
        <w:ind w:left="0" w:leftChars="0" w:firstLine="562" w:firstLineChars="200"/>
        <w:textAlignment w:val="baseline"/>
        <w:rPr>
          <w:rFonts w:hint="eastAsia" w:ascii="仿宋" w:hAnsi="仿宋" w:eastAsia="仿宋" w:cs="仿宋"/>
          <w:b/>
          <w:bCs w:val="0"/>
          <w:color w:val="auto"/>
          <w:kern w:val="0"/>
          <w:sz w:val="28"/>
          <w:szCs w:val="28"/>
          <w:lang w:val="en-US" w:eastAsia="zh-CN"/>
        </w:rPr>
      </w:pPr>
      <w:r>
        <w:rPr>
          <w:rFonts w:hint="eastAsia" w:ascii="仿宋" w:hAnsi="仿宋" w:eastAsia="仿宋" w:cs="仿宋"/>
          <w:b/>
          <w:bCs w:val="0"/>
          <w:color w:val="auto"/>
          <w:kern w:val="0"/>
          <w:sz w:val="28"/>
          <w:szCs w:val="28"/>
          <w:lang w:val="en-US" w:eastAsia="zh-CN"/>
        </w:rPr>
        <w:t>(六)其他</w:t>
      </w:r>
    </w:p>
    <w:p w14:paraId="5AC15330">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参赛选手须按时检录。检录时不到者，视为自动放弃本场参赛权。</w:t>
      </w:r>
    </w:p>
    <w:p w14:paraId="64B31D19">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对于违反上述规定的，裁判长有权终止其所在团队或个人的比赛，劝令其离开赛场。</w:t>
      </w:r>
    </w:p>
    <w:p w14:paraId="1F223698">
      <w:pPr>
        <w:keepNext w:val="0"/>
        <w:keepLines w:val="0"/>
        <w:pageBreakBefore w:val="0"/>
        <w:widowControl/>
        <w:numPr>
          <w:ilvl w:val="0"/>
          <w:numId w:val="1"/>
        </w:numPr>
        <w:kinsoku/>
        <w:wordWrap/>
        <w:overflowPunct/>
        <w:topLinePunct w:val="0"/>
        <w:autoSpaceDE/>
        <w:autoSpaceDN/>
        <w:bidi w:val="0"/>
        <w:adjustRightInd/>
        <w:snapToGrid/>
        <w:spacing w:after="157" w:afterLines="50" w:line="560" w:lineRule="exact"/>
        <w:ind w:left="0" w:leftChars="0" w:firstLine="0" w:firstLineChars="0"/>
        <w:textAlignment w:val="baseline"/>
        <w:outlineLvl w:val="0"/>
        <w:rPr>
          <w:rFonts w:hint="default" w:ascii="黑体" w:hAnsi="黑体" w:eastAsia="黑体" w:cs="黑体"/>
          <w:bCs/>
          <w:color w:val="auto"/>
          <w:kern w:val="0"/>
          <w:sz w:val="32"/>
          <w:szCs w:val="32"/>
          <w:highlight w:val="none"/>
          <w:lang w:val="en-US"/>
        </w:rPr>
      </w:pPr>
      <w:r>
        <w:rPr>
          <w:rFonts w:hint="eastAsia" w:ascii="黑体" w:hAnsi="黑体" w:eastAsia="黑体" w:cs="黑体"/>
          <w:bCs/>
          <w:color w:val="auto"/>
          <w:kern w:val="0"/>
          <w:sz w:val="32"/>
          <w:szCs w:val="32"/>
          <w:highlight w:val="none"/>
        </w:rPr>
        <w:t>竞赛</w:t>
      </w:r>
      <w:r>
        <w:rPr>
          <w:rFonts w:hint="eastAsia" w:ascii="黑体" w:hAnsi="黑体" w:eastAsia="黑体" w:cs="黑体"/>
          <w:bCs/>
          <w:color w:val="auto"/>
          <w:kern w:val="0"/>
          <w:sz w:val="32"/>
          <w:szCs w:val="32"/>
          <w:highlight w:val="none"/>
          <w:lang w:val="en-US" w:eastAsia="zh-CN"/>
        </w:rPr>
        <w:t>流程</w:t>
      </w:r>
    </w:p>
    <w:tbl>
      <w:tblPr>
        <w:tblStyle w:val="11"/>
        <w:tblpPr w:leftFromText="180" w:rightFromText="180" w:vertAnchor="text" w:horzAnchor="page" w:tblpX="1788" w:tblpY="306"/>
        <w:tblOverlap w:val="never"/>
        <w:tblW w:w="91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00"/>
        <w:gridCol w:w="503"/>
        <w:gridCol w:w="3177"/>
        <w:gridCol w:w="2036"/>
        <w:gridCol w:w="1924"/>
      </w:tblGrid>
      <w:tr w14:paraId="680C5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2" w:hRule="atLeast"/>
        </w:trPr>
        <w:tc>
          <w:tcPr>
            <w:tcW w:w="2003" w:type="dxa"/>
            <w:gridSpan w:val="2"/>
            <w:tcBorders>
              <w:top w:val="single" w:color="000000" w:sz="4" w:space="0"/>
              <w:left w:val="single" w:color="000000" w:sz="4" w:space="0"/>
              <w:bottom w:val="single" w:color="auto" w:sz="4" w:space="0"/>
              <w:right w:val="single" w:color="000000" w:sz="4" w:space="0"/>
            </w:tcBorders>
            <w:shd w:val="clear" w:color="auto" w:fill="BFBFBF"/>
            <w:vAlign w:val="center"/>
          </w:tcPr>
          <w:p w14:paraId="4E35809E">
            <w:pPr>
              <w:keepNext w:val="0"/>
              <w:keepLines w:val="0"/>
              <w:widowControl/>
              <w:suppressLineNumbers w:val="0"/>
              <w:jc w:val="center"/>
              <w:textAlignment w:val="center"/>
              <w:rPr>
                <w:rFonts w:ascii="仿宋" w:hAnsi="仿宋" w:eastAsia="仿宋" w:cs="仿宋"/>
                <w:b/>
                <w:bCs/>
                <w:i w:val="0"/>
                <w:iCs w:val="0"/>
                <w:color w:val="auto"/>
                <w:sz w:val="24"/>
                <w:szCs w:val="24"/>
                <w:u w:val="none"/>
              </w:rPr>
            </w:pPr>
            <w:r>
              <w:rPr>
                <w:rFonts w:hint="eastAsia" w:ascii="仿宋" w:hAnsi="仿宋" w:eastAsia="仿宋" w:cs="仿宋"/>
                <w:b/>
                <w:bCs/>
                <w:i w:val="0"/>
                <w:iCs w:val="0"/>
                <w:snapToGrid w:val="0"/>
                <w:color w:val="auto"/>
                <w:kern w:val="0"/>
                <w:sz w:val="24"/>
                <w:szCs w:val="24"/>
                <w:u w:val="none"/>
                <w:lang w:val="en-US" w:eastAsia="zh-CN" w:bidi="ar"/>
              </w:rPr>
              <w:t>流程</w:t>
            </w:r>
          </w:p>
        </w:tc>
        <w:tc>
          <w:tcPr>
            <w:tcW w:w="3177" w:type="dxa"/>
            <w:tcBorders>
              <w:top w:val="single" w:color="000000" w:sz="4" w:space="0"/>
              <w:left w:val="single" w:color="000000" w:sz="4" w:space="0"/>
              <w:bottom w:val="single" w:color="auto" w:sz="4" w:space="0"/>
              <w:right w:val="single" w:color="000000" w:sz="4" w:space="0"/>
            </w:tcBorders>
            <w:shd w:val="clear" w:color="auto" w:fill="BFBFBF"/>
            <w:noWrap/>
            <w:vAlign w:val="center"/>
          </w:tcPr>
          <w:p w14:paraId="6D83F1B2">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lang w:val="en-US" w:eastAsia="zh-CN"/>
              </w:rPr>
            </w:pPr>
            <w:r>
              <w:rPr>
                <w:rFonts w:hint="eastAsia" w:ascii="仿宋" w:hAnsi="仿宋" w:eastAsia="仿宋" w:cs="仿宋"/>
                <w:b/>
                <w:bCs/>
                <w:i w:val="0"/>
                <w:iCs w:val="0"/>
                <w:color w:val="auto"/>
                <w:sz w:val="24"/>
                <w:szCs w:val="24"/>
                <w:u w:val="none"/>
                <w:lang w:val="en-US" w:eastAsia="zh-CN"/>
              </w:rPr>
              <w:t>事项</w:t>
            </w:r>
          </w:p>
        </w:tc>
        <w:tc>
          <w:tcPr>
            <w:tcW w:w="2036" w:type="dxa"/>
            <w:tcBorders>
              <w:top w:val="single" w:color="000000" w:sz="4" w:space="0"/>
              <w:left w:val="single" w:color="000000" w:sz="4" w:space="0"/>
              <w:bottom w:val="single" w:color="auto" w:sz="4" w:space="0"/>
              <w:right w:val="single" w:color="000000" w:sz="4" w:space="0"/>
            </w:tcBorders>
            <w:shd w:val="clear" w:color="auto" w:fill="BFBFBF"/>
            <w:vAlign w:val="center"/>
          </w:tcPr>
          <w:p w14:paraId="08842B0B">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snapToGrid w:val="0"/>
                <w:color w:val="auto"/>
                <w:kern w:val="0"/>
                <w:sz w:val="24"/>
                <w:szCs w:val="24"/>
                <w:u w:val="none"/>
                <w:lang w:val="en-US" w:eastAsia="zh-CN" w:bidi="ar"/>
              </w:rPr>
              <w:t>时间</w:t>
            </w:r>
          </w:p>
        </w:tc>
        <w:tc>
          <w:tcPr>
            <w:tcW w:w="1924" w:type="dxa"/>
            <w:tcBorders>
              <w:top w:val="single" w:color="000000" w:sz="4" w:space="0"/>
              <w:left w:val="single" w:color="000000" w:sz="4" w:space="0"/>
              <w:bottom w:val="single" w:color="auto" w:sz="4" w:space="0"/>
              <w:right w:val="single" w:color="000000" w:sz="4" w:space="0"/>
            </w:tcBorders>
            <w:shd w:val="clear" w:color="auto" w:fill="BFBFBF"/>
            <w:vAlign w:val="center"/>
          </w:tcPr>
          <w:p w14:paraId="19E4D14D">
            <w:pPr>
              <w:keepNext w:val="0"/>
              <w:keepLines w:val="0"/>
              <w:widowControl/>
              <w:suppressLineNumbers w:val="0"/>
              <w:jc w:val="center"/>
              <w:textAlignment w:val="center"/>
              <w:rPr>
                <w:rFonts w:hint="default" w:ascii="仿宋" w:hAnsi="仿宋" w:eastAsia="仿宋" w:cs="仿宋"/>
                <w:b/>
                <w:bCs/>
                <w:i w:val="0"/>
                <w:iCs w:val="0"/>
                <w:snapToGrid w:val="0"/>
                <w:color w:val="auto"/>
                <w:kern w:val="0"/>
                <w:sz w:val="24"/>
                <w:szCs w:val="24"/>
                <w:u w:val="none"/>
                <w:lang w:val="en-US" w:eastAsia="zh-CN" w:bidi="ar"/>
              </w:rPr>
            </w:pPr>
            <w:r>
              <w:rPr>
                <w:rFonts w:hint="eastAsia" w:ascii="仿宋" w:hAnsi="仿宋" w:eastAsia="仿宋" w:cs="仿宋"/>
                <w:b/>
                <w:bCs/>
                <w:i w:val="0"/>
                <w:iCs w:val="0"/>
                <w:snapToGrid w:val="0"/>
                <w:color w:val="auto"/>
                <w:kern w:val="0"/>
                <w:sz w:val="24"/>
                <w:szCs w:val="24"/>
                <w:u w:val="none"/>
                <w:lang w:val="en-US" w:eastAsia="zh-CN" w:bidi="ar"/>
              </w:rPr>
              <w:t>参加人员</w:t>
            </w:r>
          </w:p>
        </w:tc>
      </w:tr>
      <w:tr w14:paraId="36313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2" w:hRule="atLeast"/>
        </w:trPr>
        <w:tc>
          <w:tcPr>
            <w:tcW w:w="15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A1D132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11月27日</w:t>
            </w:r>
          </w:p>
        </w:tc>
        <w:tc>
          <w:tcPr>
            <w:tcW w:w="50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EF63B2F">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val="en-US" w:eastAsia="zh-CN"/>
              </w:rPr>
              <w:t>报到日</w:t>
            </w:r>
          </w:p>
        </w:tc>
        <w:tc>
          <w:tcPr>
            <w:tcW w:w="31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A85834">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参赛队报到</w:t>
            </w:r>
          </w:p>
        </w:tc>
        <w:tc>
          <w:tcPr>
            <w:tcW w:w="2036" w:type="dxa"/>
            <w:tcBorders>
              <w:top w:val="single" w:color="auto" w:sz="4" w:space="0"/>
              <w:left w:val="single" w:color="auto" w:sz="4" w:space="0"/>
              <w:bottom w:val="single" w:color="auto" w:sz="4" w:space="0"/>
              <w:right w:val="single" w:color="auto" w:sz="4" w:space="0"/>
            </w:tcBorders>
            <w:shd w:val="clear" w:color="auto" w:fill="auto"/>
            <w:vAlign w:val="center"/>
          </w:tcPr>
          <w:p w14:paraId="2B66636D">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13：00-15：30</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42B38204">
            <w:pPr>
              <w:keepNext w:val="0"/>
              <w:keepLines w:val="0"/>
              <w:widowControl/>
              <w:suppressLineNumbers w:val="0"/>
              <w:jc w:val="center"/>
              <w:textAlignment w:val="center"/>
              <w:rPr>
                <w:rFonts w:hint="default" w:ascii="仿宋" w:hAnsi="仿宋" w:eastAsia="仿宋" w:cs="仿宋"/>
                <w:i w:val="0"/>
                <w:iCs w:val="0"/>
                <w:snapToGrid w:val="0"/>
                <w:color w:val="auto"/>
                <w:kern w:val="0"/>
                <w:sz w:val="24"/>
                <w:szCs w:val="24"/>
                <w:u w:val="none"/>
                <w:lang w:val="en-US" w:eastAsia="zh-CN" w:bidi="ar"/>
              </w:rPr>
            </w:pPr>
            <w:r>
              <w:rPr>
                <w:rFonts w:hint="eastAsia" w:ascii="仿宋" w:hAnsi="仿宋" w:eastAsia="仿宋" w:cs="仿宋"/>
                <w:i w:val="0"/>
                <w:iCs w:val="0"/>
                <w:snapToGrid w:val="0"/>
                <w:color w:val="auto"/>
                <w:kern w:val="0"/>
                <w:sz w:val="24"/>
                <w:szCs w:val="24"/>
                <w:u w:val="none"/>
                <w:lang w:val="en-US" w:eastAsia="zh-CN" w:bidi="ar"/>
              </w:rPr>
              <w:t>参赛选手</w:t>
            </w:r>
          </w:p>
        </w:tc>
      </w:tr>
      <w:tr w14:paraId="748DE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2" w:hRule="atLeast"/>
        </w:trPr>
        <w:tc>
          <w:tcPr>
            <w:tcW w:w="15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6B84A6F">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lang w:val="en-US" w:eastAsia="zh-CN"/>
              </w:rPr>
            </w:pPr>
          </w:p>
        </w:tc>
        <w:tc>
          <w:tcPr>
            <w:tcW w:w="50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EFD4B28">
            <w:pPr>
              <w:keepNext w:val="0"/>
              <w:keepLines w:val="0"/>
              <w:widowControl/>
              <w:suppressLineNumbers w:val="0"/>
              <w:jc w:val="center"/>
              <w:textAlignment w:val="center"/>
              <w:rPr>
                <w:rFonts w:hint="eastAsia" w:ascii="仿宋" w:hAnsi="仿宋" w:eastAsia="仿宋" w:cs="仿宋"/>
                <w:i w:val="0"/>
                <w:iCs w:val="0"/>
                <w:snapToGrid w:val="0"/>
                <w:color w:val="auto"/>
                <w:kern w:val="0"/>
                <w:sz w:val="24"/>
                <w:szCs w:val="24"/>
                <w:u w:val="none"/>
                <w:lang w:val="en-US" w:eastAsia="zh-CN" w:bidi="ar"/>
              </w:rPr>
            </w:pPr>
          </w:p>
        </w:tc>
        <w:tc>
          <w:tcPr>
            <w:tcW w:w="31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903502">
            <w:pPr>
              <w:keepNext w:val="0"/>
              <w:keepLines w:val="0"/>
              <w:widowControl/>
              <w:suppressLineNumbers w:val="0"/>
              <w:jc w:val="center"/>
              <w:textAlignment w:val="center"/>
              <w:rPr>
                <w:rFonts w:hint="eastAsia" w:ascii="仿宋" w:hAnsi="仿宋" w:eastAsia="仿宋" w:cs="仿宋"/>
                <w:i w:val="0"/>
                <w:iCs w:val="0"/>
                <w:color w:val="auto"/>
                <w:kern w:val="2"/>
                <w:sz w:val="24"/>
                <w:szCs w:val="24"/>
                <w:u w:val="none"/>
                <w:lang w:val="en-US" w:eastAsia="zh-CN" w:bidi="ar-SA"/>
              </w:rPr>
            </w:pPr>
            <w:r>
              <w:rPr>
                <w:rFonts w:hint="eastAsia" w:ascii="仿宋" w:hAnsi="仿宋" w:eastAsia="仿宋" w:cs="仿宋"/>
                <w:i w:val="0"/>
                <w:iCs w:val="0"/>
                <w:snapToGrid w:val="0"/>
                <w:color w:val="auto"/>
                <w:kern w:val="0"/>
                <w:sz w:val="24"/>
                <w:szCs w:val="24"/>
                <w:u w:val="none"/>
                <w:lang w:val="en-US" w:eastAsia="zh-CN" w:bidi="ar"/>
              </w:rPr>
              <w:t>参赛队熟悉场地</w:t>
            </w:r>
          </w:p>
        </w:tc>
        <w:tc>
          <w:tcPr>
            <w:tcW w:w="2036" w:type="dxa"/>
            <w:tcBorders>
              <w:top w:val="single" w:color="auto" w:sz="4" w:space="0"/>
              <w:left w:val="single" w:color="auto" w:sz="4" w:space="0"/>
              <w:bottom w:val="single" w:color="auto" w:sz="4" w:space="0"/>
              <w:right w:val="single" w:color="auto" w:sz="4" w:space="0"/>
            </w:tcBorders>
            <w:shd w:val="clear" w:color="auto" w:fill="auto"/>
            <w:vAlign w:val="center"/>
          </w:tcPr>
          <w:p w14:paraId="03D42C50">
            <w:pPr>
              <w:keepNext w:val="0"/>
              <w:keepLines w:val="0"/>
              <w:widowControl/>
              <w:suppressLineNumbers w:val="0"/>
              <w:jc w:val="center"/>
              <w:textAlignment w:val="center"/>
              <w:rPr>
                <w:rFonts w:hint="eastAsia" w:ascii="仿宋" w:hAnsi="仿宋" w:eastAsia="仿宋" w:cs="仿宋"/>
                <w:i w:val="0"/>
                <w:iCs w:val="0"/>
                <w:color w:val="auto"/>
                <w:kern w:val="2"/>
                <w:sz w:val="24"/>
                <w:szCs w:val="24"/>
                <w:u w:val="none"/>
                <w:lang w:val="en-US" w:eastAsia="zh-CN" w:bidi="ar-SA"/>
              </w:rPr>
            </w:pPr>
            <w:r>
              <w:rPr>
                <w:rFonts w:hint="eastAsia" w:ascii="仿宋" w:hAnsi="仿宋" w:eastAsia="仿宋" w:cs="仿宋"/>
                <w:i w:val="0"/>
                <w:iCs w:val="0"/>
                <w:snapToGrid w:val="0"/>
                <w:color w:val="auto"/>
                <w:kern w:val="0"/>
                <w:sz w:val="24"/>
                <w:szCs w:val="24"/>
                <w:u w:val="none"/>
                <w:lang w:val="en-US" w:eastAsia="zh-CN" w:bidi="ar"/>
              </w:rPr>
              <w:t>15：30-16：30</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7CEFFAEE">
            <w:pPr>
              <w:keepNext w:val="0"/>
              <w:keepLines w:val="0"/>
              <w:widowControl/>
              <w:suppressLineNumbers w:val="0"/>
              <w:jc w:val="center"/>
              <w:textAlignment w:val="center"/>
              <w:rPr>
                <w:rFonts w:hint="eastAsia" w:ascii="仿宋" w:hAnsi="仿宋" w:eastAsia="仿宋" w:cs="仿宋"/>
                <w:i w:val="0"/>
                <w:iCs w:val="0"/>
                <w:snapToGrid w:val="0"/>
                <w:color w:val="auto"/>
                <w:kern w:val="0"/>
                <w:sz w:val="24"/>
                <w:szCs w:val="24"/>
                <w:u w:val="none"/>
                <w:lang w:val="en-US" w:eastAsia="zh-CN" w:bidi="ar"/>
              </w:rPr>
            </w:pPr>
            <w:r>
              <w:rPr>
                <w:rFonts w:hint="eastAsia" w:ascii="仿宋" w:hAnsi="仿宋" w:eastAsia="仿宋" w:cs="仿宋"/>
                <w:i w:val="0"/>
                <w:iCs w:val="0"/>
                <w:snapToGrid w:val="0"/>
                <w:color w:val="auto"/>
                <w:kern w:val="0"/>
                <w:sz w:val="24"/>
                <w:szCs w:val="24"/>
                <w:u w:val="none"/>
                <w:lang w:val="en-US" w:eastAsia="zh-CN" w:bidi="ar"/>
              </w:rPr>
              <w:t>参赛选手</w:t>
            </w:r>
          </w:p>
        </w:tc>
      </w:tr>
      <w:tr w14:paraId="45495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2" w:hRule="atLeast"/>
        </w:trPr>
        <w:tc>
          <w:tcPr>
            <w:tcW w:w="15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CE0E0DE">
            <w:pPr>
              <w:jc w:val="center"/>
              <w:rPr>
                <w:rFonts w:hint="eastAsia" w:ascii="仿宋" w:hAnsi="仿宋" w:eastAsia="仿宋" w:cs="仿宋"/>
                <w:i w:val="0"/>
                <w:iCs w:val="0"/>
                <w:color w:val="auto"/>
                <w:sz w:val="24"/>
                <w:szCs w:val="24"/>
                <w:highlight w:val="none"/>
                <w:u w:val="none"/>
              </w:rPr>
            </w:pPr>
          </w:p>
        </w:tc>
        <w:tc>
          <w:tcPr>
            <w:tcW w:w="50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B95CBBC">
            <w:pPr>
              <w:jc w:val="center"/>
              <w:rPr>
                <w:rFonts w:hint="eastAsia" w:ascii="仿宋" w:hAnsi="仿宋" w:eastAsia="仿宋" w:cs="仿宋"/>
                <w:i w:val="0"/>
                <w:iCs w:val="0"/>
                <w:color w:val="auto"/>
                <w:sz w:val="24"/>
                <w:szCs w:val="24"/>
                <w:u w:val="none"/>
              </w:rPr>
            </w:pPr>
          </w:p>
        </w:tc>
        <w:tc>
          <w:tcPr>
            <w:tcW w:w="31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50A455">
            <w:pPr>
              <w:keepNext w:val="0"/>
              <w:keepLines w:val="0"/>
              <w:widowControl/>
              <w:suppressLineNumbers w:val="0"/>
              <w:jc w:val="center"/>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snapToGrid w:val="0"/>
                <w:color w:val="auto"/>
                <w:kern w:val="0"/>
                <w:sz w:val="24"/>
                <w:szCs w:val="24"/>
                <w:u w:val="none"/>
                <w:lang w:val="en-US" w:eastAsia="zh-CN" w:bidi="ar"/>
              </w:rPr>
              <w:t>领队说明会、抽签</w:t>
            </w:r>
          </w:p>
        </w:tc>
        <w:tc>
          <w:tcPr>
            <w:tcW w:w="2036" w:type="dxa"/>
            <w:tcBorders>
              <w:top w:val="single" w:color="auto" w:sz="4" w:space="0"/>
              <w:left w:val="single" w:color="auto" w:sz="4" w:space="0"/>
              <w:bottom w:val="single" w:color="auto" w:sz="4" w:space="0"/>
              <w:right w:val="single" w:color="auto" w:sz="4" w:space="0"/>
            </w:tcBorders>
            <w:shd w:val="clear" w:color="auto" w:fill="auto"/>
            <w:vAlign w:val="center"/>
          </w:tcPr>
          <w:p w14:paraId="22AF59BE">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15：30-16：30</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383817BE">
            <w:pPr>
              <w:keepNext w:val="0"/>
              <w:keepLines w:val="0"/>
              <w:widowControl/>
              <w:suppressLineNumbers w:val="0"/>
              <w:jc w:val="center"/>
              <w:textAlignment w:val="center"/>
              <w:rPr>
                <w:rFonts w:hint="default" w:ascii="仿宋" w:hAnsi="仿宋" w:eastAsia="仿宋" w:cs="仿宋"/>
                <w:i w:val="0"/>
                <w:iCs w:val="0"/>
                <w:snapToGrid w:val="0"/>
                <w:color w:val="auto"/>
                <w:kern w:val="0"/>
                <w:sz w:val="24"/>
                <w:szCs w:val="24"/>
                <w:u w:val="none"/>
                <w:lang w:val="en-US" w:eastAsia="zh-CN" w:bidi="ar"/>
              </w:rPr>
            </w:pPr>
            <w:r>
              <w:rPr>
                <w:rFonts w:hint="eastAsia" w:ascii="仿宋" w:hAnsi="仿宋" w:eastAsia="仿宋" w:cs="仿宋"/>
                <w:i w:val="0"/>
                <w:iCs w:val="0"/>
                <w:snapToGrid w:val="0"/>
                <w:color w:val="auto"/>
                <w:kern w:val="0"/>
                <w:sz w:val="24"/>
                <w:szCs w:val="24"/>
                <w:u w:val="none"/>
                <w:lang w:val="en-US" w:eastAsia="zh-CN" w:bidi="ar"/>
              </w:rPr>
              <w:t>领队、裁判长、监督</w:t>
            </w:r>
          </w:p>
        </w:tc>
      </w:tr>
      <w:tr w14:paraId="65639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4" w:hRule="atLeast"/>
        </w:trPr>
        <w:tc>
          <w:tcPr>
            <w:tcW w:w="15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C1A8087">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rPr>
              <w:t>11月28日</w:t>
            </w:r>
          </w:p>
        </w:tc>
        <w:tc>
          <w:tcPr>
            <w:tcW w:w="50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71E6DEB">
            <w:pPr>
              <w:keepNext w:val="0"/>
              <w:keepLines w:val="0"/>
              <w:widowControl/>
              <w:suppressLineNumbers w:val="0"/>
              <w:jc w:val="center"/>
              <w:textAlignment w:val="center"/>
              <w:rPr>
                <w:rFonts w:hint="eastAsia" w:ascii="仿宋" w:hAnsi="仿宋" w:eastAsia="仿宋" w:cs="仿宋"/>
                <w:i w:val="0"/>
                <w:iCs w:val="0"/>
                <w:color w:val="auto"/>
                <w:kern w:val="2"/>
                <w:sz w:val="24"/>
                <w:szCs w:val="24"/>
                <w:u w:val="none"/>
                <w:lang w:val="en-US" w:eastAsia="zh-CN" w:bidi="ar-SA"/>
              </w:rPr>
            </w:pPr>
            <w:r>
              <w:rPr>
                <w:rFonts w:hint="eastAsia" w:ascii="仿宋" w:hAnsi="仿宋" w:eastAsia="仿宋" w:cs="仿宋"/>
                <w:i w:val="0"/>
                <w:iCs w:val="0"/>
                <w:snapToGrid w:val="0"/>
                <w:color w:val="auto"/>
                <w:kern w:val="0"/>
                <w:sz w:val="24"/>
                <w:szCs w:val="24"/>
                <w:u w:val="none"/>
                <w:lang w:val="en-US" w:eastAsia="zh-CN" w:bidi="ar"/>
              </w:rPr>
              <w:t>竞赛日</w:t>
            </w:r>
          </w:p>
        </w:tc>
        <w:tc>
          <w:tcPr>
            <w:tcW w:w="31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35A860">
            <w:pPr>
              <w:keepNext w:val="0"/>
              <w:keepLines w:val="0"/>
              <w:widowControl/>
              <w:suppressLineNumbers w:val="0"/>
              <w:jc w:val="center"/>
              <w:textAlignment w:val="center"/>
              <w:rPr>
                <w:rFonts w:hint="eastAsia" w:ascii="仿宋" w:hAnsi="仿宋" w:eastAsia="仿宋" w:cs="仿宋"/>
                <w:i w:val="0"/>
                <w:iCs w:val="0"/>
                <w:snapToGrid w:val="0"/>
                <w:color w:val="auto"/>
                <w:kern w:val="0"/>
                <w:sz w:val="24"/>
                <w:szCs w:val="24"/>
                <w:u w:val="none"/>
                <w:lang w:val="en-US" w:eastAsia="zh-CN" w:bidi="ar"/>
              </w:rPr>
            </w:pPr>
            <w:r>
              <w:rPr>
                <w:rFonts w:hint="eastAsia" w:ascii="仿宋" w:hAnsi="仿宋" w:eastAsia="仿宋" w:cs="仿宋"/>
                <w:i w:val="0"/>
                <w:iCs w:val="0"/>
                <w:snapToGrid w:val="0"/>
                <w:color w:val="auto"/>
                <w:kern w:val="0"/>
                <w:sz w:val="24"/>
                <w:szCs w:val="24"/>
                <w:u w:val="none"/>
                <w:lang w:val="en-US" w:eastAsia="zh-CN" w:bidi="ar"/>
              </w:rPr>
              <w:t>检录、加密</w:t>
            </w:r>
          </w:p>
        </w:tc>
        <w:tc>
          <w:tcPr>
            <w:tcW w:w="2036" w:type="dxa"/>
            <w:tcBorders>
              <w:top w:val="single" w:color="auto" w:sz="4" w:space="0"/>
              <w:left w:val="single" w:color="auto" w:sz="4" w:space="0"/>
              <w:bottom w:val="single" w:color="auto" w:sz="4" w:space="0"/>
              <w:right w:val="single" w:color="auto" w:sz="4" w:space="0"/>
            </w:tcBorders>
            <w:shd w:val="clear" w:color="auto" w:fill="auto"/>
            <w:vAlign w:val="center"/>
          </w:tcPr>
          <w:p w14:paraId="2E4E74BA">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7:50-8:20</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2B7ED4F5">
            <w:pPr>
              <w:keepNext w:val="0"/>
              <w:keepLines w:val="0"/>
              <w:widowControl/>
              <w:suppressLineNumbers w:val="0"/>
              <w:jc w:val="center"/>
              <w:textAlignment w:val="center"/>
              <w:rPr>
                <w:rFonts w:hint="eastAsia" w:ascii="仿宋" w:hAnsi="仿宋" w:eastAsia="仿宋" w:cs="仿宋"/>
                <w:i w:val="0"/>
                <w:iCs w:val="0"/>
                <w:snapToGrid w:val="0"/>
                <w:color w:val="auto"/>
                <w:kern w:val="0"/>
                <w:sz w:val="24"/>
                <w:szCs w:val="24"/>
                <w:u w:val="none"/>
                <w:lang w:val="en-US" w:eastAsia="zh-CN" w:bidi="ar"/>
              </w:rPr>
            </w:pPr>
            <w:r>
              <w:rPr>
                <w:rFonts w:hint="eastAsia" w:ascii="仿宋" w:hAnsi="仿宋" w:eastAsia="仿宋" w:cs="仿宋"/>
                <w:i w:val="0"/>
                <w:iCs w:val="0"/>
                <w:snapToGrid w:val="0"/>
                <w:color w:val="auto"/>
                <w:kern w:val="0"/>
                <w:sz w:val="24"/>
                <w:szCs w:val="24"/>
                <w:u w:val="none"/>
                <w:lang w:val="en-US" w:eastAsia="zh-CN" w:bidi="ar"/>
              </w:rPr>
              <w:t>参赛选手</w:t>
            </w:r>
          </w:p>
          <w:p w14:paraId="30F6D8C9">
            <w:pPr>
              <w:keepNext w:val="0"/>
              <w:keepLines w:val="0"/>
              <w:widowControl/>
              <w:suppressLineNumbers w:val="0"/>
              <w:jc w:val="center"/>
              <w:textAlignment w:val="center"/>
              <w:rPr>
                <w:rFonts w:hint="default" w:ascii="仿宋" w:hAnsi="仿宋" w:eastAsia="仿宋" w:cs="仿宋"/>
                <w:i w:val="0"/>
                <w:iCs w:val="0"/>
                <w:snapToGrid w:val="0"/>
                <w:color w:val="auto"/>
                <w:kern w:val="0"/>
                <w:sz w:val="24"/>
                <w:szCs w:val="24"/>
                <w:u w:val="none"/>
                <w:lang w:val="en-US" w:eastAsia="zh-CN" w:bidi="ar"/>
              </w:rPr>
            </w:pPr>
            <w:r>
              <w:rPr>
                <w:rFonts w:hint="eastAsia" w:ascii="仿宋" w:hAnsi="仿宋" w:eastAsia="仿宋" w:cs="仿宋"/>
                <w:i w:val="0"/>
                <w:iCs w:val="0"/>
                <w:snapToGrid w:val="0"/>
                <w:color w:val="auto"/>
                <w:kern w:val="0"/>
                <w:sz w:val="24"/>
                <w:szCs w:val="24"/>
                <w:u w:val="none"/>
                <w:lang w:val="en-US" w:eastAsia="zh-CN" w:bidi="ar"/>
              </w:rPr>
              <w:t>加密裁判</w:t>
            </w:r>
          </w:p>
        </w:tc>
      </w:tr>
      <w:tr w14:paraId="4067A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2" w:hRule="atLeast"/>
        </w:trPr>
        <w:tc>
          <w:tcPr>
            <w:tcW w:w="15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C2F20D3">
            <w:pPr>
              <w:jc w:val="center"/>
              <w:rPr>
                <w:rFonts w:hint="eastAsia" w:ascii="仿宋" w:hAnsi="仿宋" w:eastAsia="仿宋" w:cs="仿宋"/>
                <w:i w:val="0"/>
                <w:iCs w:val="0"/>
                <w:color w:val="auto"/>
                <w:sz w:val="24"/>
                <w:szCs w:val="24"/>
                <w:u w:val="none"/>
              </w:rPr>
            </w:pPr>
          </w:p>
        </w:tc>
        <w:tc>
          <w:tcPr>
            <w:tcW w:w="50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1C67188">
            <w:pPr>
              <w:jc w:val="both"/>
              <w:rPr>
                <w:rFonts w:hint="eastAsia" w:ascii="仿宋" w:hAnsi="仿宋" w:eastAsia="仿宋" w:cs="仿宋"/>
                <w:i w:val="0"/>
                <w:iCs w:val="0"/>
                <w:color w:val="auto"/>
                <w:sz w:val="24"/>
                <w:szCs w:val="24"/>
                <w:u w:val="none"/>
              </w:rPr>
            </w:pPr>
          </w:p>
        </w:tc>
        <w:tc>
          <w:tcPr>
            <w:tcW w:w="31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A2BFF6">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模块一：营运业财税融合与大数据应用</w:t>
            </w:r>
          </w:p>
        </w:tc>
        <w:tc>
          <w:tcPr>
            <w:tcW w:w="2036" w:type="dxa"/>
            <w:tcBorders>
              <w:top w:val="single" w:color="auto" w:sz="4" w:space="0"/>
              <w:left w:val="single" w:color="auto" w:sz="4" w:space="0"/>
              <w:bottom w:val="single" w:color="auto" w:sz="4" w:space="0"/>
              <w:right w:val="single" w:color="auto" w:sz="4" w:space="0"/>
            </w:tcBorders>
            <w:shd w:val="clear" w:color="auto" w:fill="auto"/>
            <w:vAlign w:val="center"/>
          </w:tcPr>
          <w:p w14:paraId="28DF4EA3">
            <w:pPr>
              <w:keepNext w:val="0"/>
              <w:keepLines w:val="0"/>
              <w:widowControl/>
              <w:suppressLineNumbers w:val="0"/>
              <w:jc w:val="center"/>
              <w:textAlignment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8:30-10:00</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4FC66B92">
            <w:pPr>
              <w:keepNext w:val="0"/>
              <w:keepLines w:val="0"/>
              <w:widowControl/>
              <w:suppressLineNumbers w:val="0"/>
              <w:jc w:val="center"/>
              <w:textAlignment w:val="center"/>
              <w:rPr>
                <w:rFonts w:hint="eastAsia" w:ascii="仿宋" w:hAnsi="仿宋" w:eastAsia="仿宋" w:cs="仿宋"/>
                <w:i w:val="0"/>
                <w:iCs w:val="0"/>
                <w:snapToGrid w:val="0"/>
                <w:color w:val="auto"/>
                <w:kern w:val="0"/>
                <w:sz w:val="24"/>
                <w:szCs w:val="24"/>
                <w:u w:val="none"/>
                <w:lang w:val="en-US" w:eastAsia="zh-CN" w:bidi="ar"/>
              </w:rPr>
            </w:pPr>
            <w:r>
              <w:rPr>
                <w:rFonts w:hint="eastAsia" w:ascii="仿宋" w:hAnsi="仿宋" w:eastAsia="仿宋" w:cs="仿宋"/>
                <w:i w:val="0"/>
                <w:iCs w:val="0"/>
                <w:snapToGrid w:val="0"/>
                <w:color w:val="auto"/>
                <w:kern w:val="0"/>
                <w:sz w:val="24"/>
                <w:szCs w:val="24"/>
                <w:u w:val="none"/>
                <w:lang w:val="en-US" w:eastAsia="zh-CN" w:bidi="ar"/>
              </w:rPr>
              <w:t>参赛选手</w:t>
            </w:r>
          </w:p>
          <w:p w14:paraId="44F9BE8A">
            <w:pPr>
              <w:keepNext w:val="0"/>
              <w:keepLines w:val="0"/>
              <w:widowControl/>
              <w:suppressLineNumbers w:val="0"/>
              <w:jc w:val="center"/>
              <w:textAlignment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snapToGrid w:val="0"/>
                <w:color w:val="auto"/>
                <w:kern w:val="0"/>
                <w:sz w:val="24"/>
                <w:szCs w:val="24"/>
                <w:u w:val="none"/>
                <w:lang w:val="en-US" w:eastAsia="zh-CN" w:bidi="ar"/>
              </w:rPr>
              <w:t>裁判</w:t>
            </w:r>
          </w:p>
        </w:tc>
      </w:tr>
      <w:tr w14:paraId="159CE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2" w:hRule="atLeast"/>
        </w:trPr>
        <w:tc>
          <w:tcPr>
            <w:tcW w:w="15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AB2621F">
            <w:pPr>
              <w:jc w:val="center"/>
              <w:rPr>
                <w:rFonts w:hint="eastAsia" w:ascii="仿宋" w:hAnsi="仿宋" w:eastAsia="仿宋" w:cs="仿宋"/>
                <w:i w:val="0"/>
                <w:iCs w:val="0"/>
                <w:color w:val="auto"/>
                <w:sz w:val="24"/>
                <w:szCs w:val="24"/>
                <w:u w:val="none"/>
              </w:rPr>
            </w:pPr>
          </w:p>
        </w:tc>
        <w:tc>
          <w:tcPr>
            <w:tcW w:w="50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B2EC864">
            <w:pPr>
              <w:keepNext w:val="0"/>
              <w:keepLines w:val="0"/>
              <w:widowControl/>
              <w:suppressLineNumbers w:val="0"/>
              <w:jc w:val="both"/>
              <w:textAlignment w:val="center"/>
              <w:rPr>
                <w:rFonts w:hint="eastAsia" w:ascii="仿宋" w:hAnsi="仿宋" w:eastAsia="仿宋" w:cs="仿宋"/>
                <w:i w:val="0"/>
                <w:iCs w:val="0"/>
                <w:color w:val="auto"/>
                <w:kern w:val="2"/>
                <w:sz w:val="24"/>
                <w:szCs w:val="24"/>
                <w:u w:val="none"/>
                <w:lang w:val="en-US" w:eastAsia="zh-CN" w:bidi="ar-SA"/>
              </w:rPr>
            </w:pPr>
          </w:p>
        </w:tc>
        <w:tc>
          <w:tcPr>
            <w:tcW w:w="31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905334">
            <w:pPr>
              <w:keepNext w:val="0"/>
              <w:keepLines w:val="0"/>
              <w:widowControl/>
              <w:suppressLineNumbers w:val="0"/>
              <w:jc w:val="center"/>
              <w:textAlignment w:val="center"/>
              <w:rPr>
                <w:rFonts w:hint="eastAsia" w:ascii="仿宋" w:hAnsi="仿宋" w:eastAsia="仿宋" w:cs="仿宋"/>
                <w:i w:val="0"/>
                <w:iCs w:val="0"/>
                <w:color w:val="auto"/>
                <w:kern w:val="2"/>
                <w:sz w:val="24"/>
                <w:szCs w:val="24"/>
                <w:u w:val="none"/>
                <w:lang w:val="en-US" w:eastAsia="zh-CN" w:bidi="ar-SA"/>
              </w:rPr>
            </w:pPr>
            <w:r>
              <w:rPr>
                <w:rFonts w:hint="eastAsia" w:ascii="仿宋" w:hAnsi="仿宋" w:eastAsia="仿宋" w:cs="仿宋"/>
                <w:i w:val="0"/>
                <w:iCs w:val="0"/>
                <w:snapToGrid w:val="0"/>
                <w:color w:val="auto"/>
                <w:kern w:val="0"/>
                <w:sz w:val="24"/>
                <w:szCs w:val="24"/>
                <w:u w:val="none"/>
                <w:lang w:val="en-US" w:eastAsia="zh-CN" w:bidi="ar"/>
              </w:rPr>
              <w:t>模块二：税费计算与申报</w:t>
            </w:r>
          </w:p>
        </w:tc>
        <w:tc>
          <w:tcPr>
            <w:tcW w:w="2036" w:type="dxa"/>
            <w:tcBorders>
              <w:top w:val="single" w:color="auto" w:sz="4" w:space="0"/>
              <w:left w:val="single" w:color="auto" w:sz="4" w:space="0"/>
              <w:bottom w:val="single" w:color="auto" w:sz="4" w:space="0"/>
              <w:right w:val="single" w:color="auto" w:sz="4" w:space="0"/>
            </w:tcBorders>
            <w:shd w:val="clear" w:color="auto" w:fill="auto"/>
            <w:vAlign w:val="center"/>
          </w:tcPr>
          <w:p w14:paraId="365BC720">
            <w:pPr>
              <w:keepNext w:val="0"/>
              <w:keepLines w:val="0"/>
              <w:widowControl/>
              <w:suppressLineNumbers w:val="0"/>
              <w:jc w:val="center"/>
              <w:textAlignment w:val="center"/>
              <w:rPr>
                <w:rFonts w:hint="eastAsia" w:ascii="仿宋" w:hAnsi="仿宋" w:eastAsia="仿宋" w:cs="仿宋"/>
                <w:i w:val="0"/>
                <w:iCs w:val="0"/>
                <w:color w:val="auto"/>
                <w:kern w:val="2"/>
                <w:sz w:val="24"/>
                <w:szCs w:val="24"/>
                <w:u w:val="none"/>
                <w:lang w:val="en-US" w:eastAsia="zh-CN" w:bidi="ar-SA"/>
              </w:rPr>
            </w:pPr>
            <w:r>
              <w:rPr>
                <w:rFonts w:hint="eastAsia" w:ascii="仿宋" w:hAnsi="仿宋" w:eastAsia="仿宋" w:cs="仿宋"/>
                <w:i w:val="0"/>
                <w:iCs w:val="0"/>
                <w:snapToGrid w:val="0"/>
                <w:color w:val="auto"/>
                <w:kern w:val="0"/>
                <w:sz w:val="24"/>
                <w:szCs w:val="24"/>
                <w:u w:val="none"/>
                <w:lang w:val="en-US" w:eastAsia="zh-CN" w:bidi="ar"/>
              </w:rPr>
              <w:t>10：10-12:10</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370EF9DB">
            <w:pPr>
              <w:keepNext w:val="0"/>
              <w:keepLines w:val="0"/>
              <w:widowControl/>
              <w:suppressLineNumbers w:val="0"/>
              <w:jc w:val="center"/>
              <w:textAlignment w:val="center"/>
              <w:rPr>
                <w:rFonts w:hint="eastAsia" w:ascii="仿宋" w:hAnsi="仿宋" w:eastAsia="仿宋" w:cs="仿宋"/>
                <w:i w:val="0"/>
                <w:iCs w:val="0"/>
                <w:snapToGrid w:val="0"/>
                <w:color w:val="auto"/>
                <w:kern w:val="0"/>
                <w:sz w:val="24"/>
                <w:szCs w:val="24"/>
                <w:u w:val="none"/>
                <w:lang w:val="en-US" w:eastAsia="zh-CN" w:bidi="ar"/>
              </w:rPr>
            </w:pPr>
            <w:r>
              <w:rPr>
                <w:rFonts w:hint="eastAsia" w:ascii="仿宋" w:hAnsi="仿宋" w:eastAsia="仿宋" w:cs="仿宋"/>
                <w:i w:val="0"/>
                <w:iCs w:val="0"/>
                <w:snapToGrid w:val="0"/>
                <w:color w:val="auto"/>
                <w:kern w:val="0"/>
                <w:sz w:val="24"/>
                <w:szCs w:val="24"/>
                <w:u w:val="none"/>
                <w:lang w:val="en-US" w:eastAsia="zh-CN" w:bidi="ar"/>
              </w:rPr>
              <w:t>参赛选手</w:t>
            </w:r>
          </w:p>
          <w:p w14:paraId="24E40460">
            <w:pPr>
              <w:keepNext w:val="0"/>
              <w:keepLines w:val="0"/>
              <w:widowControl/>
              <w:suppressLineNumbers w:val="0"/>
              <w:jc w:val="center"/>
              <w:textAlignment w:val="center"/>
              <w:rPr>
                <w:rFonts w:hint="eastAsia" w:ascii="仿宋" w:hAnsi="仿宋" w:eastAsia="仿宋" w:cs="仿宋"/>
                <w:i w:val="0"/>
                <w:iCs w:val="0"/>
                <w:snapToGrid w:val="0"/>
                <w:color w:val="auto"/>
                <w:kern w:val="0"/>
                <w:sz w:val="24"/>
                <w:szCs w:val="24"/>
                <w:u w:val="none"/>
                <w:lang w:val="en-US" w:eastAsia="zh-CN" w:bidi="ar"/>
              </w:rPr>
            </w:pPr>
            <w:r>
              <w:rPr>
                <w:rFonts w:hint="eastAsia" w:ascii="仿宋" w:hAnsi="仿宋" w:eastAsia="仿宋" w:cs="仿宋"/>
                <w:i w:val="0"/>
                <w:iCs w:val="0"/>
                <w:snapToGrid w:val="0"/>
                <w:color w:val="auto"/>
                <w:kern w:val="0"/>
                <w:sz w:val="24"/>
                <w:szCs w:val="24"/>
                <w:u w:val="none"/>
                <w:lang w:val="en-US" w:eastAsia="zh-CN" w:bidi="ar"/>
              </w:rPr>
              <w:t>裁判</w:t>
            </w:r>
          </w:p>
        </w:tc>
      </w:tr>
      <w:tr w14:paraId="088FE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1500" w:type="dxa"/>
            <w:vMerge w:val="continue"/>
            <w:tcBorders>
              <w:top w:val="single" w:color="auto" w:sz="4" w:space="0"/>
              <w:left w:val="single" w:color="auto" w:sz="4" w:space="0"/>
              <w:bottom w:val="single" w:color="000000" w:sz="4" w:space="0"/>
              <w:right w:val="single" w:color="000000" w:sz="4" w:space="0"/>
            </w:tcBorders>
            <w:shd w:val="clear" w:color="auto" w:fill="auto"/>
            <w:vAlign w:val="center"/>
          </w:tcPr>
          <w:p w14:paraId="61D43AB4">
            <w:pPr>
              <w:jc w:val="center"/>
              <w:rPr>
                <w:rFonts w:hint="eastAsia" w:ascii="仿宋" w:hAnsi="仿宋" w:eastAsia="仿宋" w:cs="仿宋"/>
                <w:i w:val="0"/>
                <w:iCs w:val="0"/>
                <w:color w:val="auto"/>
                <w:sz w:val="24"/>
                <w:szCs w:val="24"/>
                <w:u w:val="none"/>
              </w:rPr>
            </w:pPr>
          </w:p>
        </w:tc>
        <w:tc>
          <w:tcPr>
            <w:tcW w:w="503" w:type="dxa"/>
            <w:vMerge w:val="continue"/>
            <w:tcBorders>
              <w:top w:val="single" w:color="auto" w:sz="4" w:space="0"/>
              <w:left w:val="single" w:color="000000" w:sz="4" w:space="0"/>
              <w:bottom w:val="single" w:color="000000" w:sz="4" w:space="0"/>
              <w:right w:val="single" w:color="000000" w:sz="4" w:space="0"/>
            </w:tcBorders>
            <w:shd w:val="clear" w:color="auto" w:fill="auto"/>
            <w:noWrap/>
            <w:vAlign w:val="center"/>
          </w:tcPr>
          <w:p w14:paraId="4C07745B">
            <w:pPr>
              <w:keepNext w:val="0"/>
              <w:keepLines w:val="0"/>
              <w:widowControl/>
              <w:suppressLineNumbers w:val="0"/>
              <w:jc w:val="both"/>
              <w:textAlignment w:val="center"/>
              <w:rPr>
                <w:rFonts w:hint="eastAsia" w:ascii="仿宋" w:hAnsi="仿宋" w:eastAsia="仿宋" w:cs="仿宋"/>
                <w:i w:val="0"/>
                <w:iCs w:val="0"/>
                <w:color w:val="auto"/>
                <w:sz w:val="24"/>
                <w:szCs w:val="24"/>
                <w:u w:val="none"/>
              </w:rPr>
            </w:pPr>
          </w:p>
        </w:tc>
        <w:tc>
          <w:tcPr>
            <w:tcW w:w="3177"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402169B7">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成绩公示</w:t>
            </w:r>
          </w:p>
        </w:tc>
        <w:tc>
          <w:tcPr>
            <w:tcW w:w="2036" w:type="dxa"/>
            <w:tcBorders>
              <w:top w:val="single" w:color="auto" w:sz="4" w:space="0"/>
              <w:left w:val="single" w:color="000000" w:sz="4" w:space="0"/>
              <w:bottom w:val="single" w:color="000000" w:sz="4" w:space="0"/>
              <w:right w:val="single" w:color="000000" w:sz="4" w:space="0"/>
            </w:tcBorders>
            <w:shd w:val="clear" w:color="auto" w:fill="auto"/>
            <w:vAlign w:val="center"/>
          </w:tcPr>
          <w:p w14:paraId="7203A514">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14:00后</w:t>
            </w:r>
          </w:p>
        </w:tc>
        <w:tc>
          <w:tcPr>
            <w:tcW w:w="1924" w:type="dxa"/>
            <w:tcBorders>
              <w:top w:val="single" w:color="auto" w:sz="4" w:space="0"/>
              <w:left w:val="single" w:color="000000" w:sz="4" w:space="0"/>
              <w:bottom w:val="single" w:color="000000" w:sz="4" w:space="0"/>
              <w:right w:val="single" w:color="000000" w:sz="4" w:space="0"/>
            </w:tcBorders>
            <w:shd w:val="clear" w:color="auto" w:fill="auto"/>
            <w:vAlign w:val="center"/>
          </w:tcPr>
          <w:p w14:paraId="4B2154A0">
            <w:pPr>
              <w:keepNext w:val="0"/>
              <w:keepLines w:val="0"/>
              <w:widowControl/>
              <w:suppressLineNumbers w:val="0"/>
              <w:jc w:val="center"/>
              <w:textAlignment w:val="center"/>
              <w:rPr>
                <w:rFonts w:hint="default" w:ascii="仿宋" w:hAnsi="仿宋" w:eastAsia="仿宋" w:cs="仿宋"/>
                <w:i w:val="0"/>
                <w:iCs w:val="0"/>
                <w:snapToGrid w:val="0"/>
                <w:color w:val="auto"/>
                <w:kern w:val="0"/>
                <w:sz w:val="24"/>
                <w:szCs w:val="24"/>
                <w:u w:val="none"/>
                <w:lang w:val="en-US" w:eastAsia="zh-CN" w:bidi="ar"/>
              </w:rPr>
            </w:pPr>
          </w:p>
        </w:tc>
      </w:tr>
    </w:tbl>
    <w:p w14:paraId="3A1860A5">
      <w:pPr>
        <w:keepNext w:val="0"/>
        <w:keepLines w:val="0"/>
        <w:pageBreakBefore w:val="0"/>
        <w:widowControl/>
        <w:numPr>
          <w:ilvl w:val="0"/>
          <w:numId w:val="1"/>
        </w:numPr>
        <w:kinsoku/>
        <w:wordWrap/>
        <w:overflowPunct/>
        <w:topLinePunct w:val="0"/>
        <w:autoSpaceDE/>
        <w:autoSpaceDN/>
        <w:bidi w:val="0"/>
        <w:adjustRightInd/>
        <w:snapToGrid/>
        <w:spacing w:after="157" w:afterLines="50" w:line="560" w:lineRule="exact"/>
        <w:ind w:left="0" w:leftChars="0" w:firstLine="0" w:firstLineChars="0"/>
        <w:textAlignment w:val="baseline"/>
        <w:outlineLvl w:val="0"/>
        <w:rPr>
          <w:rFonts w:hint="eastAsia" w:ascii="黑体" w:hAnsi="黑体" w:eastAsia="黑体" w:cs="黑体"/>
          <w:bCs/>
          <w:color w:val="auto"/>
          <w:kern w:val="0"/>
          <w:sz w:val="32"/>
          <w:szCs w:val="32"/>
        </w:rPr>
      </w:pPr>
      <w:r>
        <w:rPr>
          <w:rFonts w:hint="eastAsia" w:ascii="黑体" w:hAnsi="黑体" w:eastAsia="黑体" w:cs="黑体"/>
          <w:bCs/>
          <w:color w:val="auto"/>
          <w:kern w:val="0"/>
          <w:sz w:val="32"/>
          <w:szCs w:val="32"/>
        </w:rPr>
        <w:t>技术规范</w:t>
      </w:r>
    </w:p>
    <w:p w14:paraId="37CEF056">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（一）截止2025年12月31日发布并开始在一般企业实施的《企业会计准则》。</w:t>
      </w:r>
    </w:p>
    <w:p w14:paraId="1A25E882">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（二）截止2025年12月31日发布并开始实施的《管理会计基本指引》、《管理会计应用指引》。</w:t>
      </w:r>
    </w:p>
    <w:p w14:paraId="0A5B2D8D">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（三）截止2025年12月31日发布并开始实施的税收政策。</w:t>
      </w:r>
    </w:p>
    <w:p w14:paraId="2037B9D4">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（四）截止2025年12月31日发布并开始实施的其他相关财经类法规、制度等。</w:t>
      </w:r>
    </w:p>
    <w:p w14:paraId="1C3B9477">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（五）《企业内部控制规范》、《企业内部控制基本规范》。</w:t>
      </w:r>
    </w:p>
    <w:p w14:paraId="0927419E">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（六）教育部《职业教育专业目录(2021年)》(更新时间：2025年12月)。</w:t>
      </w:r>
    </w:p>
    <w:p w14:paraId="128E5424">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（七）教育部发布的高等职业教育修订后的相关专业教学标准。</w:t>
      </w:r>
    </w:p>
    <w:p w14:paraId="2BFDD261">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（八）特殊情况以赛前说明会确定为准。</w:t>
      </w:r>
    </w:p>
    <w:p w14:paraId="1822915F">
      <w:pPr>
        <w:keepNext w:val="0"/>
        <w:keepLines w:val="0"/>
        <w:pageBreakBefore w:val="0"/>
        <w:widowControl/>
        <w:numPr>
          <w:ilvl w:val="0"/>
          <w:numId w:val="1"/>
        </w:numPr>
        <w:kinsoku/>
        <w:wordWrap/>
        <w:overflowPunct/>
        <w:topLinePunct w:val="0"/>
        <w:autoSpaceDE/>
        <w:autoSpaceDN/>
        <w:bidi w:val="0"/>
        <w:adjustRightInd/>
        <w:snapToGrid/>
        <w:spacing w:after="157" w:afterLines="50" w:line="560" w:lineRule="exact"/>
        <w:ind w:left="0" w:leftChars="0" w:firstLine="0" w:firstLineChars="0"/>
        <w:textAlignment w:val="baseline"/>
        <w:outlineLvl w:val="0"/>
        <w:rPr>
          <w:rFonts w:hint="eastAsia" w:ascii="黑体" w:hAnsi="黑体" w:eastAsia="黑体" w:cs="黑体"/>
          <w:bCs/>
          <w:color w:val="auto"/>
          <w:kern w:val="0"/>
          <w:sz w:val="32"/>
          <w:szCs w:val="32"/>
        </w:rPr>
      </w:pPr>
      <w:r>
        <w:rPr>
          <w:rFonts w:hint="eastAsia" w:ascii="黑体" w:hAnsi="黑体" w:eastAsia="黑体" w:cs="黑体"/>
          <w:bCs/>
          <w:color w:val="auto"/>
          <w:kern w:val="0"/>
          <w:sz w:val="32"/>
          <w:szCs w:val="32"/>
        </w:rPr>
        <w:t>竞赛环境与技术平台</w:t>
      </w:r>
    </w:p>
    <w:p w14:paraId="63FFA128">
      <w:pPr>
        <w:keepNext w:val="0"/>
        <w:keepLines w:val="0"/>
        <w:pageBreakBefore w:val="0"/>
        <w:widowControl/>
        <w:kinsoku/>
        <w:wordWrap/>
        <w:overflowPunct/>
        <w:topLinePunct w:val="0"/>
        <w:autoSpaceDE/>
        <w:autoSpaceDN/>
        <w:bidi w:val="0"/>
        <w:adjustRightInd w:val="0"/>
        <w:snapToGrid w:val="0"/>
        <w:spacing w:line="360" w:lineRule="auto"/>
        <w:ind w:left="0" w:leftChars="0" w:firstLine="562" w:firstLineChars="200"/>
        <w:textAlignment w:val="baseline"/>
        <w:rPr>
          <w:rFonts w:hint="eastAsia" w:ascii="仿宋" w:hAnsi="仿宋" w:eastAsia="仿宋" w:cs="仿宋"/>
          <w:b/>
          <w:bCs w:val="0"/>
          <w:color w:val="auto"/>
          <w:kern w:val="0"/>
          <w:sz w:val="28"/>
          <w:szCs w:val="28"/>
          <w:lang w:val="en-US" w:eastAsia="zh-CN"/>
        </w:rPr>
      </w:pPr>
      <w:r>
        <w:rPr>
          <w:rFonts w:hint="eastAsia" w:ascii="仿宋" w:hAnsi="仿宋" w:eastAsia="仿宋" w:cs="仿宋"/>
          <w:b/>
          <w:bCs w:val="0"/>
          <w:color w:val="auto"/>
          <w:kern w:val="0"/>
          <w:sz w:val="28"/>
          <w:szCs w:val="28"/>
          <w:lang w:val="en-US" w:eastAsia="zh-CN"/>
        </w:rPr>
        <w:t>(一)竞赛环境</w:t>
      </w:r>
    </w:p>
    <w:p w14:paraId="0AE81AE4">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1.竞赛场地内应设置满足所有队伍在一个场馆同时竞赛的环境。</w:t>
      </w:r>
    </w:p>
    <w:p w14:paraId="5D5E4CCC">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2.局域网络。采用星形网络拓扑结构，安装千兆交换机。网线与电源线隐蔽铺设。采用独立网络环境，不连接INTERNET，禁止外部电脑接入。</w:t>
      </w:r>
    </w:p>
    <w:p w14:paraId="3FF06CC2">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3.采用双路供电安全保障。</w:t>
      </w:r>
    </w:p>
    <w:p w14:paraId="0DF070EA">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4.利用UPS防止现场因突然断电导致的系统数据丢失，额定功率为3KVA，后备时间3.5小时，电池输出电压为230V±5%V。</w:t>
      </w:r>
    </w:p>
    <w:p w14:paraId="0044ACE9">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5.设置安全通道和警戒线，确保进入赛场的大赛参观、采访、视察人员限定在安全区域内活动，以保证大赛安全有序进行。</w:t>
      </w:r>
    </w:p>
    <w:p w14:paraId="042392A3">
      <w:pPr>
        <w:keepNext w:val="0"/>
        <w:keepLines w:val="0"/>
        <w:pageBreakBefore w:val="0"/>
        <w:widowControl/>
        <w:kinsoku/>
        <w:wordWrap/>
        <w:overflowPunct/>
        <w:topLinePunct w:val="0"/>
        <w:autoSpaceDE/>
        <w:autoSpaceDN/>
        <w:bidi w:val="0"/>
        <w:adjustRightInd w:val="0"/>
        <w:snapToGrid w:val="0"/>
        <w:spacing w:line="360" w:lineRule="auto"/>
        <w:ind w:left="0" w:leftChars="0" w:firstLine="562" w:firstLineChars="200"/>
        <w:textAlignment w:val="baseline"/>
        <w:rPr>
          <w:rFonts w:hint="eastAsia" w:ascii="仿宋" w:hAnsi="仿宋" w:eastAsia="仿宋" w:cs="仿宋"/>
          <w:b/>
          <w:bCs w:val="0"/>
          <w:color w:val="auto"/>
          <w:kern w:val="0"/>
          <w:sz w:val="28"/>
          <w:szCs w:val="28"/>
          <w:lang w:val="en-US" w:eastAsia="zh-CN"/>
        </w:rPr>
      </w:pPr>
      <w:r>
        <w:rPr>
          <w:rFonts w:hint="eastAsia" w:ascii="仿宋" w:hAnsi="仿宋" w:eastAsia="仿宋" w:cs="仿宋"/>
          <w:b/>
          <w:bCs w:val="0"/>
          <w:color w:val="auto"/>
          <w:kern w:val="0"/>
          <w:sz w:val="28"/>
          <w:szCs w:val="28"/>
          <w:lang w:val="en-US" w:eastAsia="zh-CN"/>
        </w:rPr>
        <w:t>(二)技术平台</w:t>
      </w:r>
    </w:p>
    <w:p w14:paraId="34D4E6B7">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营运业财税融合与大数据应用模块和税费计算与申报模块分别在同一场地同一环境下使用相应平台进行比赛。竞赛平台为B/S网络结构，安装在服务器上后，考生机可通过谷歌浏览器110以上版本访问进行操作，赛场每台位配置计算机4台。设备技术参数及软件版本号如下：</w:t>
      </w:r>
    </w:p>
    <w:p w14:paraId="6CEF82B3">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1.服务器：①CPU：4颗银牌(八核)2.0G以上；②内存：64GB以上；③硬盘：5块固态硬盘以上，每块容量300G以上，搭建成RAID5；④网卡：千兆网卡，2个网口；⑤操作系统：Windows Server 2019标准版或者Centos7.9；⑥其他：office2010及以上。</w:t>
      </w:r>
    </w:p>
    <w:p w14:paraId="60A15B1A">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2.考生机：①硬件要求：CPU：A10以上，内存4G以上，硬盘500G以上，千兆网卡；②软件要求：操作系统：Windows10专业版64位；③谷歌浏览器版本110以上；④其他：office2010及以上；⑤电脑上已安装相关软件、常用输入法(搜狗、五笔、拼音等)。</w:t>
      </w:r>
    </w:p>
    <w:p w14:paraId="71F469A0">
      <w:pPr>
        <w:keepNext w:val="0"/>
        <w:keepLines w:val="0"/>
        <w:pageBreakBefore w:val="0"/>
        <w:widowControl/>
        <w:numPr>
          <w:ilvl w:val="0"/>
          <w:numId w:val="1"/>
        </w:numPr>
        <w:kinsoku/>
        <w:wordWrap/>
        <w:overflowPunct/>
        <w:topLinePunct w:val="0"/>
        <w:autoSpaceDE/>
        <w:autoSpaceDN/>
        <w:bidi w:val="0"/>
        <w:adjustRightInd/>
        <w:snapToGrid/>
        <w:spacing w:after="157" w:afterLines="50" w:line="560" w:lineRule="exact"/>
        <w:ind w:left="0" w:leftChars="0" w:firstLine="0" w:firstLineChars="0"/>
        <w:textAlignment w:val="baseline"/>
        <w:outlineLvl w:val="0"/>
        <w:rPr>
          <w:rFonts w:hint="eastAsia" w:ascii="黑体" w:hAnsi="黑体" w:eastAsia="黑体" w:cs="黑体"/>
          <w:bCs/>
          <w:color w:val="auto"/>
          <w:kern w:val="0"/>
          <w:sz w:val="32"/>
          <w:szCs w:val="32"/>
          <w:highlight w:val="none"/>
        </w:rPr>
      </w:pPr>
      <w:r>
        <w:rPr>
          <w:rFonts w:hint="eastAsia" w:ascii="黑体" w:hAnsi="黑体" w:eastAsia="黑体" w:cs="黑体"/>
          <w:bCs/>
          <w:color w:val="auto"/>
          <w:kern w:val="0"/>
          <w:sz w:val="32"/>
          <w:szCs w:val="32"/>
          <w:highlight w:val="none"/>
        </w:rPr>
        <w:t>成绩评定</w:t>
      </w:r>
    </w:p>
    <w:p w14:paraId="5A3E8B28">
      <w:pPr>
        <w:keepNext w:val="0"/>
        <w:keepLines w:val="0"/>
        <w:pageBreakBefore w:val="0"/>
        <w:widowControl/>
        <w:kinsoku/>
        <w:wordWrap/>
        <w:overflowPunct/>
        <w:topLinePunct w:val="0"/>
        <w:autoSpaceDE/>
        <w:autoSpaceDN/>
        <w:bidi w:val="0"/>
        <w:adjustRightInd w:val="0"/>
        <w:snapToGrid w:val="0"/>
        <w:spacing w:line="360" w:lineRule="auto"/>
        <w:ind w:left="0" w:leftChars="0" w:firstLine="562" w:firstLineChars="200"/>
        <w:textAlignment w:val="baseline"/>
        <w:rPr>
          <w:rFonts w:hint="eastAsia" w:ascii="仿宋" w:hAnsi="仿宋" w:eastAsia="仿宋" w:cs="仿宋"/>
          <w:b/>
          <w:bCs w:val="0"/>
          <w:color w:val="auto"/>
          <w:kern w:val="0"/>
          <w:sz w:val="28"/>
          <w:szCs w:val="28"/>
          <w:highlight w:val="none"/>
          <w:lang w:val="en-US" w:eastAsia="zh-CN"/>
        </w:rPr>
      </w:pPr>
      <w:r>
        <w:rPr>
          <w:rFonts w:hint="eastAsia" w:ascii="仿宋" w:hAnsi="仿宋" w:eastAsia="仿宋" w:cs="仿宋"/>
          <w:b/>
          <w:bCs w:val="0"/>
          <w:color w:val="auto"/>
          <w:kern w:val="0"/>
          <w:sz w:val="28"/>
          <w:szCs w:val="28"/>
          <w:lang w:val="en-US" w:eastAsia="zh-CN"/>
        </w:rPr>
        <w:t>(一)评分标准和方式</w:t>
      </w:r>
    </w:p>
    <w:p w14:paraId="7CAAFC5D">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highlight w:val="none"/>
          <w:lang w:val="en-US" w:eastAsia="zh-CN"/>
        </w:rPr>
        <w:t>本赛项两个模块成绩评定全部由计算机自动评分，赛场大屏幕实时显示过程和结果成绩，做到公开、公平、公正。两</w:t>
      </w:r>
      <w:r>
        <w:rPr>
          <w:rFonts w:hint="eastAsia" w:ascii="仿宋" w:hAnsi="仿宋" w:eastAsia="仿宋" w:cs="仿宋"/>
          <w:bCs/>
          <w:color w:val="auto"/>
          <w:kern w:val="0"/>
          <w:sz w:val="28"/>
          <w:szCs w:val="28"/>
          <w:lang w:val="en-US" w:eastAsia="zh-CN"/>
        </w:rPr>
        <w:t>个模块总分200分，每个模块100分，最终成绩按百分制折算。具体分值分布如下：</w:t>
      </w:r>
    </w:p>
    <w:p w14:paraId="4240DDB7">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1.营运业财税融合与大数据应用模块</w:t>
      </w:r>
    </w:p>
    <w:p w14:paraId="10953D98">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营运业财税融合与大数据应用模块为团队合作完成，团队总分100分。</w:t>
      </w:r>
    </w:p>
    <w:tbl>
      <w:tblPr>
        <w:tblStyle w:val="11"/>
        <w:tblW w:w="8267"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77"/>
        <w:gridCol w:w="4481"/>
        <w:gridCol w:w="923"/>
        <w:gridCol w:w="1286"/>
      </w:tblGrid>
      <w:tr w14:paraId="228E6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2" w:hRule="atLeast"/>
        </w:trPr>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38ACB">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snapToGrid w:val="0"/>
                <w:color w:val="auto"/>
                <w:kern w:val="0"/>
                <w:sz w:val="24"/>
                <w:szCs w:val="24"/>
                <w:u w:val="none"/>
                <w:lang w:val="en-US" w:eastAsia="zh-CN" w:bidi="ar"/>
              </w:rPr>
              <w:t>考核模块</w:t>
            </w:r>
          </w:p>
        </w:tc>
        <w:tc>
          <w:tcPr>
            <w:tcW w:w="4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FAB86">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snapToGrid w:val="0"/>
                <w:color w:val="auto"/>
                <w:kern w:val="0"/>
                <w:sz w:val="24"/>
                <w:szCs w:val="24"/>
                <w:u w:val="none"/>
                <w:lang w:val="en-US" w:eastAsia="zh-CN" w:bidi="ar"/>
              </w:rPr>
              <w:t>评分标准（知识点、技能点）</w:t>
            </w: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EFA1D">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snapToGrid w:val="0"/>
                <w:color w:val="auto"/>
                <w:kern w:val="0"/>
                <w:sz w:val="24"/>
                <w:szCs w:val="24"/>
                <w:u w:val="none"/>
                <w:lang w:val="en-US" w:eastAsia="zh-CN" w:bidi="ar"/>
              </w:rPr>
              <w:t>分值</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E951C">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snapToGrid w:val="0"/>
                <w:color w:val="auto"/>
                <w:kern w:val="0"/>
                <w:sz w:val="24"/>
                <w:szCs w:val="24"/>
                <w:u w:val="none"/>
                <w:lang w:val="en-US" w:eastAsia="zh-CN" w:bidi="ar"/>
              </w:rPr>
              <w:t>评分方式</w:t>
            </w:r>
          </w:p>
        </w:tc>
      </w:tr>
      <w:tr w14:paraId="43BAC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5" w:hRule="atLeast"/>
        </w:trPr>
        <w:tc>
          <w:tcPr>
            <w:tcW w:w="15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3E2C70">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snapToGrid w:val="0"/>
                <w:color w:val="auto"/>
                <w:kern w:val="0"/>
                <w:sz w:val="24"/>
                <w:szCs w:val="24"/>
                <w:u w:val="none"/>
                <w:lang w:val="en-US" w:eastAsia="zh-CN" w:bidi="ar"/>
              </w:rPr>
            </w:pPr>
            <w:r>
              <w:rPr>
                <w:rFonts w:hint="eastAsia" w:ascii="仿宋" w:hAnsi="仿宋" w:eastAsia="仿宋" w:cs="仿宋"/>
                <w:i w:val="0"/>
                <w:iCs w:val="0"/>
                <w:snapToGrid w:val="0"/>
                <w:color w:val="auto"/>
                <w:kern w:val="0"/>
                <w:sz w:val="24"/>
                <w:szCs w:val="24"/>
                <w:u w:val="none"/>
                <w:lang w:val="en-US" w:eastAsia="zh-CN" w:bidi="ar"/>
              </w:rPr>
              <w:t>营运业财税融合与大数据应用</w:t>
            </w:r>
          </w:p>
          <w:p w14:paraId="15BB9E2C">
            <w:pPr>
              <w:keepNext w:val="0"/>
              <w:keepLines w:val="0"/>
              <w:pageBreakBefore w:val="0"/>
              <w:widowControl/>
              <w:suppressLineNumbers w:val="0"/>
              <w:kinsoku/>
              <w:wordWrap/>
              <w:overflowPunct/>
              <w:topLinePunct w:val="0"/>
              <w:bidi w:val="0"/>
              <w:jc w:val="center"/>
              <w:textAlignment w:val="center"/>
              <w:rPr>
                <w:rFonts w:hint="default" w:ascii="仿宋" w:hAnsi="仿宋" w:eastAsia="仿宋" w:cs="仿宋"/>
                <w:i w:val="0"/>
                <w:iCs w:val="0"/>
                <w:snapToGrid w:val="0"/>
                <w:color w:val="auto"/>
                <w:kern w:val="0"/>
                <w:sz w:val="24"/>
                <w:szCs w:val="24"/>
                <w:u w:val="none"/>
                <w:lang w:val="en-US" w:eastAsia="zh-CN" w:bidi="ar"/>
              </w:rPr>
            </w:pPr>
          </w:p>
        </w:tc>
        <w:tc>
          <w:tcPr>
            <w:tcW w:w="4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3ECF9">
            <w:pPr>
              <w:keepNext w:val="0"/>
              <w:keepLines w:val="0"/>
              <w:pageBreakBefore w:val="0"/>
              <w:widowControl/>
              <w:numPr>
                <w:ilvl w:val="0"/>
                <w:numId w:val="4"/>
              </w:numPr>
              <w:suppressLineNumbers w:val="0"/>
              <w:kinsoku/>
              <w:wordWrap/>
              <w:overflowPunct/>
              <w:topLinePunct w:val="0"/>
              <w:bidi w:val="0"/>
              <w:jc w:val="left"/>
              <w:textAlignment w:val="center"/>
              <w:rPr>
                <w:rFonts w:hint="eastAsia" w:ascii="仿宋" w:hAnsi="仿宋" w:eastAsia="仿宋" w:cs="仿宋"/>
                <w:i w:val="0"/>
                <w:iCs w:val="0"/>
                <w:snapToGrid w:val="0"/>
                <w:color w:val="auto"/>
                <w:kern w:val="0"/>
                <w:sz w:val="24"/>
                <w:szCs w:val="24"/>
                <w:u w:val="none"/>
                <w:lang w:val="en-US" w:eastAsia="zh-CN" w:bidi="ar"/>
              </w:rPr>
            </w:pPr>
            <w:r>
              <w:rPr>
                <w:rFonts w:hint="eastAsia" w:ascii="仿宋" w:hAnsi="仿宋" w:eastAsia="仿宋" w:cs="仿宋"/>
                <w:i w:val="0"/>
                <w:iCs w:val="0"/>
                <w:snapToGrid w:val="0"/>
                <w:color w:val="auto"/>
                <w:kern w:val="0"/>
                <w:sz w:val="24"/>
                <w:szCs w:val="24"/>
                <w:u w:val="none"/>
                <w:lang w:val="en-US" w:eastAsia="zh-CN" w:bidi="ar"/>
              </w:rPr>
              <w:t>集中采购；2.零星采购；3.进出口；</w:t>
            </w:r>
          </w:p>
          <w:p w14:paraId="10935E0F">
            <w:pPr>
              <w:keepNext w:val="0"/>
              <w:keepLines w:val="0"/>
              <w:pageBreakBefore w:val="0"/>
              <w:widowControl/>
              <w:numPr>
                <w:ilvl w:val="0"/>
                <w:numId w:val="0"/>
              </w:numPr>
              <w:suppressLineNumbers w:val="0"/>
              <w:kinsoku/>
              <w:wordWrap/>
              <w:overflowPunct/>
              <w:topLinePunct w:val="0"/>
              <w:bidi w:val="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4.委托加工；5.往来对账；6.存货盘点。</w:t>
            </w: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6E40B">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30.00</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5DE8D">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机考评分</w:t>
            </w:r>
          </w:p>
        </w:tc>
      </w:tr>
      <w:tr w14:paraId="6CE7B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9" w:hRule="atLeast"/>
        </w:trPr>
        <w:tc>
          <w:tcPr>
            <w:tcW w:w="15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9A7094">
            <w:pPr>
              <w:keepNext w:val="0"/>
              <w:keepLines w:val="0"/>
              <w:pageBreakBefore w:val="0"/>
              <w:widowControl/>
              <w:kinsoku/>
              <w:wordWrap/>
              <w:overflowPunct/>
              <w:topLinePunct w:val="0"/>
              <w:bidi w:val="0"/>
              <w:jc w:val="center"/>
              <w:rPr>
                <w:rFonts w:hint="eastAsia" w:ascii="仿宋" w:hAnsi="仿宋" w:eastAsia="仿宋" w:cs="仿宋"/>
                <w:i w:val="0"/>
                <w:iCs w:val="0"/>
                <w:color w:val="auto"/>
                <w:sz w:val="24"/>
                <w:szCs w:val="24"/>
                <w:u w:val="none"/>
              </w:rPr>
            </w:pPr>
          </w:p>
        </w:tc>
        <w:tc>
          <w:tcPr>
            <w:tcW w:w="4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81203">
            <w:pPr>
              <w:keepNext w:val="0"/>
              <w:keepLines w:val="0"/>
              <w:pageBreakBefore w:val="0"/>
              <w:widowControl/>
              <w:numPr>
                <w:ilvl w:val="0"/>
                <w:numId w:val="5"/>
              </w:numPr>
              <w:suppressLineNumbers w:val="0"/>
              <w:kinsoku/>
              <w:wordWrap/>
              <w:overflowPunct/>
              <w:topLinePunct w:val="0"/>
              <w:bidi w:val="0"/>
              <w:jc w:val="left"/>
              <w:textAlignment w:val="center"/>
              <w:rPr>
                <w:rFonts w:hint="eastAsia" w:ascii="仿宋" w:hAnsi="仿宋" w:eastAsia="仿宋" w:cs="仿宋"/>
                <w:i w:val="0"/>
                <w:iCs w:val="0"/>
                <w:snapToGrid w:val="0"/>
                <w:color w:val="auto"/>
                <w:kern w:val="0"/>
                <w:sz w:val="24"/>
                <w:szCs w:val="24"/>
                <w:u w:val="none"/>
                <w:lang w:val="en-US" w:eastAsia="zh-CN" w:bidi="ar"/>
              </w:rPr>
            </w:pPr>
            <w:r>
              <w:rPr>
                <w:rFonts w:hint="eastAsia" w:ascii="仿宋" w:hAnsi="仿宋" w:eastAsia="仿宋" w:cs="仿宋"/>
                <w:i w:val="0"/>
                <w:iCs w:val="0"/>
                <w:snapToGrid w:val="0"/>
                <w:color w:val="auto"/>
                <w:kern w:val="0"/>
                <w:sz w:val="24"/>
                <w:szCs w:val="24"/>
                <w:u w:val="none"/>
                <w:lang w:val="en-US" w:eastAsia="zh-CN" w:bidi="ar"/>
              </w:rPr>
              <w:t>生产计划管理；2.生产日常管理；</w:t>
            </w:r>
          </w:p>
          <w:p w14:paraId="1B0CAEAE">
            <w:pPr>
              <w:keepNext w:val="0"/>
              <w:keepLines w:val="0"/>
              <w:pageBreakBefore w:val="0"/>
              <w:widowControl/>
              <w:numPr>
                <w:ilvl w:val="0"/>
                <w:numId w:val="0"/>
              </w:numPr>
              <w:suppressLineNumbers w:val="0"/>
              <w:kinsoku/>
              <w:wordWrap/>
              <w:overflowPunct/>
              <w:topLinePunct w:val="0"/>
              <w:bidi w:val="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3.成本核算与管理。</w:t>
            </w: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10294">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30.00</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DCAF5">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机考评分</w:t>
            </w:r>
          </w:p>
        </w:tc>
      </w:tr>
      <w:tr w14:paraId="15275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8" w:hRule="atLeast"/>
        </w:trPr>
        <w:tc>
          <w:tcPr>
            <w:tcW w:w="15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64ECC">
            <w:pPr>
              <w:keepNext w:val="0"/>
              <w:keepLines w:val="0"/>
              <w:pageBreakBefore w:val="0"/>
              <w:widowControl/>
              <w:kinsoku/>
              <w:wordWrap/>
              <w:overflowPunct/>
              <w:topLinePunct w:val="0"/>
              <w:bidi w:val="0"/>
              <w:jc w:val="center"/>
              <w:rPr>
                <w:rFonts w:hint="eastAsia" w:ascii="仿宋" w:hAnsi="仿宋" w:eastAsia="仿宋" w:cs="仿宋"/>
                <w:i w:val="0"/>
                <w:iCs w:val="0"/>
                <w:color w:val="auto"/>
                <w:sz w:val="24"/>
                <w:szCs w:val="24"/>
                <w:u w:val="none"/>
              </w:rPr>
            </w:pPr>
          </w:p>
        </w:tc>
        <w:tc>
          <w:tcPr>
            <w:tcW w:w="4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CCE5B">
            <w:pPr>
              <w:keepNext w:val="0"/>
              <w:keepLines w:val="0"/>
              <w:pageBreakBefore w:val="0"/>
              <w:widowControl/>
              <w:suppressLineNumbers w:val="0"/>
              <w:kinsoku/>
              <w:wordWrap/>
              <w:overflowPunct/>
              <w:topLinePunct w:val="0"/>
              <w:bidi w:val="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1.销售计划管理；2.赊销管理；3.产销售管理；4.客户投诉管理；5.客户评价管理；6.营销绩效管理；7.税务筹划。</w:t>
            </w: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E86F3">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40.00</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3602C">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机考评分</w:t>
            </w:r>
          </w:p>
        </w:tc>
      </w:tr>
      <w:tr w14:paraId="06F4C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1" w:hRule="atLeast"/>
        </w:trPr>
        <w:tc>
          <w:tcPr>
            <w:tcW w:w="60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AF25C4">
            <w:pPr>
              <w:keepNext w:val="0"/>
              <w:keepLines w:val="0"/>
              <w:pageBreakBefore w:val="0"/>
              <w:widowControl/>
              <w:suppressLineNumbers w:val="0"/>
              <w:kinsoku/>
              <w:wordWrap/>
              <w:overflowPunct/>
              <w:topLinePunct w:val="0"/>
              <w:bidi w:val="0"/>
              <w:jc w:val="center"/>
              <w:textAlignment w:val="center"/>
              <w:rPr>
                <w:rFonts w:hint="default" w:ascii="仿宋" w:hAnsi="仿宋" w:eastAsia="仿宋" w:cs="仿宋"/>
                <w:b/>
                <w:bCs/>
                <w:i w:val="0"/>
                <w:iCs w:val="0"/>
                <w:snapToGrid w:val="0"/>
                <w:color w:val="auto"/>
                <w:kern w:val="0"/>
                <w:sz w:val="24"/>
                <w:szCs w:val="24"/>
                <w:u w:val="none"/>
                <w:lang w:val="en-US" w:eastAsia="zh-CN" w:bidi="ar"/>
              </w:rPr>
            </w:pPr>
            <w:r>
              <w:rPr>
                <w:rFonts w:hint="eastAsia" w:ascii="仿宋" w:hAnsi="仿宋" w:eastAsia="仿宋" w:cs="仿宋"/>
                <w:b/>
                <w:bCs/>
                <w:i w:val="0"/>
                <w:iCs w:val="0"/>
                <w:snapToGrid w:val="0"/>
                <w:color w:val="auto"/>
                <w:kern w:val="0"/>
                <w:sz w:val="24"/>
                <w:szCs w:val="24"/>
                <w:u w:val="none"/>
                <w:lang w:val="en-US" w:eastAsia="zh-CN" w:bidi="ar"/>
              </w:rPr>
              <w:t>合计</w:t>
            </w:r>
          </w:p>
        </w:tc>
        <w:tc>
          <w:tcPr>
            <w:tcW w:w="22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CEAC03">
            <w:pPr>
              <w:keepNext w:val="0"/>
              <w:keepLines w:val="0"/>
              <w:pageBreakBefore w:val="0"/>
              <w:widowControl/>
              <w:suppressLineNumbers w:val="0"/>
              <w:kinsoku/>
              <w:wordWrap/>
              <w:overflowPunct/>
              <w:topLinePunct w:val="0"/>
              <w:bidi w:val="0"/>
              <w:jc w:val="center"/>
              <w:textAlignment w:val="center"/>
              <w:rPr>
                <w:rFonts w:hint="default" w:ascii="仿宋" w:hAnsi="仿宋" w:eastAsia="仿宋" w:cs="仿宋"/>
                <w:b/>
                <w:bCs/>
                <w:i w:val="0"/>
                <w:iCs w:val="0"/>
                <w:snapToGrid w:val="0"/>
                <w:color w:val="auto"/>
                <w:kern w:val="0"/>
                <w:sz w:val="24"/>
                <w:szCs w:val="24"/>
                <w:u w:val="none"/>
                <w:lang w:val="en-US" w:eastAsia="zh-CN" w:bidi="ar"/>
              </w:rPr>
            </w:pPr>
            <w:r>
              <w:rPr>
                <w:rFonts w:hint="eastAsia" w:ascii="仿宋" w:hAnsi="仿宋" w:eastAsia="仿宋" w:cs="仿宋"/>
                <w:b/>
                <w:bCs/>
                <w:i w:val="0"/>
                <w:iCs w:val="0"/>
                <w:snapToGrid w:val="0"/>
                <w:color w:val="auto"/>
                <w:kern w:val="0"/>
                <w:sz w:val="24"/>
                <w:szCs w:val="24"/>
                <w:u w:val="none"/>
                <w:lang w:val="en-US" w:eastAsia="zh-CN" w:bidi="ar"/>
              </w:rPr>
              <w:t>100.00</w:t>
            </w:r>
          </w:p>
        </w:tc>
      </w:tr>
    </w:tbl>
    <w:p w14:paraId="2B952D08">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仿宋" w:hAnsi="仿宋" w:eastAsia="仿宋" w:cs="仿宋"/>
          <w:bCs/>
          <w:color w:val="auto"/>
          <w:kern w:val="0"/>
          <w:sz w:val="28"/>
          <w:szCs w:val="28"/>
          <w:lang w:val="en-US" w:eastAsia="zh-CN"/>
        </w:rPr>
      </w:pPr>
    </w:p>
    <w:p w14:paraId="07DC89FF">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2.税费计算与申报模块</w:t>
      </w:r>
    </w:p>
    <w:p w14:paraId="0A03FD84">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税费计算与申报模块为个人赛，团队总分100分。</w:t>
      </w:r>
    </w:p>
    <w:tbl>
      <w:tblPr>
        <w:tblStyle w:val="11"/>
        <w:tblW w:w="8267"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77"/>
        <w:gridCol w:w="4481"/>
        <w:gridCol w:w="923"/>
        <w:gridCol w:w="1286"/>
      </w:tblGrid>
      <w:tr w14:paraId="761A4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2" w:hRule="atLeast"/>
        </w:trPr>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FE15C">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snapToGrid w:val="0"/>
                <w:color w:val="auto"/>
                <w:kern w:val="0"/>
                <w:sz w:val="24"/>
                <w:szCs w:val="24"/>
                <w:u w:val="none"/>
                <w:lang w:val="en-US" w:eastAsia="zh-CN" w:bidi="ar"/>
              </w:rPr>
              <w:t>考核模块</w:t>
            </w:r>
          </w:p>
        </w:tc>
        <w:tc>
          <w:tcPr>
            <w:tcW w:w="4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D687E">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snapToGrid w:val="0"/>
                <w:color w:val="auto"/>
                <w:kern w:val="0"/>
                <w:sz w:val="24"/>
                <w:szCs w:val="24"/>
                <w:u w:val="none"/>
                <w:lang w:val="en-US" w:eastAsia="zh-CN" w:bidi="ar"/>
              </w:rPr>
              <w:t>评分标准（知识点、技能点）</w:t>
            </w: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9315C">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snapToGrid w:val="0"/>
                <w:color w:val="auto"/>
                <w:kern w:val="0"/>
                <w:sz w:val="24"/>
                <w:szCs w:val="24"/>
                <w:u w:val="none"/>
                <w:lang w:val="en-US" w:eastAsia="zh-CN" w:bidi="ar"/>
              </w:rPr>
              <w:t>分值</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A264A">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snapToGrid w:val="0"/>
                <w:color w:val="auto"/>
                <w:kern w:val="0"/>
                <w:sz w:val="24"/>
                <w:szCs w:val="24"/>
                <w:u w:val="none"/>
                <w:lang w:val="en-US" w:eastAsia="zh-CN" w:bidi="ar"/>
              </w:rPr>
              <w:t>评分方式</w:t>
            </w:r>
          </w:p>
        </w:tc>
      </w:tr>
      <w:tr w14:paraId="11B4A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5" w:hRule="atLeast"/>
        </w:trPr>
        <w:tc>
          <w:tcPr>
            <w:tcW w:w="15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643C73">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snapToGrid w:val="0"/>
                <w:color w:val="auto"/>
                <w:kern w:val="0"/>
                <w:sz w:val="24"/>
                <w:szCs w:val="24"/>
                <w:u w:val="none"/>
                <w:lang w:val="en-US" w:eastAsia="zh-CN" w:bidi="ar"/>
              </w:rPr>
            </w:pPr>
            <w:r>
              <w:rPr>
                <w:rFonts w:hint="eastAsia" w:ascii="仿宋" w:hAnsi="仿宋" w:eastAsia="仿宋" w:cs="仿宋"/>
                <w:i w:val="0"/>
                <w:iCs w:val="0"/>
                <w:snapToGrid w:val="0"/>
                <w:color w:val="auto"/>
                <w:kern w:val="0"/>
                <w:sz w:val="24"/>
                <w:szCs w:val="24"/>
                <w:u w:val="none"/>
                <w:lang w:val="en-US" w:eastAsia="zh-CN" w:bidi="ar"/>
              </w:rPr>
              <w:t>税费计算与申报</w:t>
            </w:r>
          </w:p>
          <w:p w14:paraId="1EF5ED5F">
            <w:pPr>
              <w:keepNext w:val="0"/>
              <w:keepLines w:val="0"/>
              <w:pageBreakBefore w:val="0"/>
              <w:widowControl/>
              <w:suppressLineNumbers w:val="0"/>
              <w:kinsoku/>
              <w:wordWrap/>
              <w:overflowPunct/>
              <w:topLinePunct w:val="0"/>
              <w:bidi w:val="0"/>
              <w:jc w:val="center"/>
              <w:textAlignment w:val="center"/>
              <w:rPr>
                <w:rFonts w:hint="default" w:ascii="仿宋" w:hAnsi="仿宋" w:eastAsia="仿宋" w:cs="仿宋"/>
                <w:i w:val="0"/>
                <w:iCs w:val="0"/>
                <w:snapToGrid w:val="0"/>
                <w:color w:val="auto"/>
                <w:kern w:val="0"/>
                <w:sz w:val="24"/>
                <w:szCs w:val="24"/>
                <w:u w:val="none"/>
                <w:lang w:val="en-US" w:eastAsia="zh-CN" w:bidi="ar"/>
              </w:rPr>
            </w:pPr>
          </w:p>
        </w:tc>
        <w:tc>
          <w:tcPr>
            <w:tcW w:w="4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577C9">
            <w:pPr>
              <w:keepNext w:val="0"/>
              <w:keepLines w:val="0"/>
              <w:pageBreakBefore w:val="0"/>
              <w:widowControl/>
              <w:numPr>
                <w:ilvl w:val="0"/>
                <w:numId w:val="6"/>
              </w:numPr>
              <w:suppressLineNumbers w:val="0"/>
              <w:kinsoku/>
              <w:wordWrap/>
              <w:overflowPunct/>
              <w:topLinePunct w:val="0"/>
              <w:bidi w:val="0"/>
              <w:jc w:val="left"/>
              <w:textAlignment w:val="center"/>
              <w:rPr>
                <w:rFonts w:hint="eastAsia" w:ascii="仿宋" w:hAnsi="仿宋" w:eastAsia="仿宋" w:cs="仿宋"/>
                <w:i w:val="0"/>
                <w:iCs w:val="0"/>
                <w:snapToGrid w:val="0"/>
                <w:color w:val="auto"/>
                <w:kern w:val="0"/>
                <w:sz w:val="24"/>
                <w:szCs w:val="24"/>
                <w:u w:val="none"/>
                <w:lang w:val="en-US" w:eastAsia="zh-CN" w:bidi="ar"/>
              </w:rPr>
            </w:pPr>
            <w:r>
              <w:rPr>
                <w:rFonts w:hint="eastAsia" w:ascii="仿宋" w:hAnsi="仿宋" w:eastAsia="仿宋" w:cs="仿宋"/>
                <w:i w:val="0"/>
                <w:iCs w:val="0"/>
                <w:snapToGrid w:val="0"/>
                <w:color w:val="auto"/>
                <w:kern w:val="0"/>
                <w:sz w:val="24"/>
                <w:szCs w:val="24"/>
                <w:u w:val="none"/>
                <w:lang w:val="en-US" w:eastAsia="zh-CN" w:bidi="ar"/>
              </w:rPr>
              <w:t>企业基础信息与开票资料维护</w:t>
            </w: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E799F">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5.00</w:t>
            </w:r>
          </w:p>
        </w:tc>
        <w:tc>
          <w:tcPr>
            <w:tcW w:w="1286" w:type="dxa"/>
            <w:vMerge w:val="restart"/>
            <w:tcBorders>
              <w:top w:val="single" w:color="000000" w:sz="4" w:space="0"/>
              <w:left w:val="single" w:color="000000" w:sz="4" w:space="0"/>
              <w:right w:val="single" w:color="000000" w:sz="4" w:space="0"/>
            </w:tcBorders>
            <w:shd w:val="clear" w:color="auto" w:fill="auto"/>
            <w:vAlign w:val="center"/>
          </w:tcPr>
          <w:p w14:paraId="74E9634A">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机考评分</w:t>
            </w:r>
          </w:p>
        </w:tc>
      </w:tr>
      <w:tr w14:paraId="6609D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5" w:hRule="atLeast"/>
        </w:trPr>
        <w:tc>
          <w:tcPr>
            <w:tcW w:w="15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74227">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snapToGrid w:val="0"/>
                <w:color w:val="auto"/>
                <w:kern w:val="0"/>
                <w:sz w:val="24"/>
                <w:szCs w:val="24"/>
                <w:u w:val="none"/>
                <w:lang w:val="en-US" w:eastAsia="zh-CN" w:bidi="ar"/>
              </w:rPr>
            </w:pPr>
          </w:p>
          <w:p w14:paraId="32144227">
            <w:pPr>
              <w:keepNext w:val="0"/>
              <w:keepLines w:val="0"/>
              <w:pageBreakBefore w:val="0"/>
              <w:widowControl/>
              <w:suppressLineNumbers w:val="0"/>
              <w:kinsoku/>
              <w:wordWrap/>
              <w:overflowPunct/>
              <w:topLinePunct w:val="0"/>
              <w:bidi w:val="0"/>
              <w:jc w:val="center"/>
              <w:textAlignment w:val="center"/>
              <w:rPr>
                <w:rFonts w:hint="default" w:ascii="仿宋" w:hAnsi="仿宋" w:eastAsia="仿宋" w:cs="仿宋"/>
                <w:i w:val="0"/>
                <w:iCs w:val="0"/>
                <w:snapToGrid w:val="0"/>
                <w:color w:val="auto"/>
                <w:kern w:val="0"/>
                <w:sz w:val="24"/>
                <w:szCs w:val="24"/>
                <w:u w:val="none"/>
                <w:lang w:val="en-US" w:eastAsia="zh-CN" w:bidi="ar"/>
              </w:rPr>
            </w:pPr>
          </w:p>
        </w:tc>
        <w:tc>
          <w:tcPr>
            <w:tcW w:w="4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5518A">
            <w:pPr>
              <w:keepNext w:val="0"/>
              <w:keepLines w:val="0"/>
              <w:pageBreakBefore w:val="0"/>
              <w:widowControl/>
              <w:numPr>
                <w:ilvl w:val="0"/>
                <w:numId w:val="6"/>
              </w:numPr>
              <w:suppressLineNumbers w:val="0"/>
              <w:kinsoku/>
              <w:wordWrap/>
              <w:overflowPunct/>
              <w:topLinePunct w:val="0"/>
              <w:bidi w:val="0"/>
              <w:jc w:val="left"/>
              <w:textAlignment w:val="center"/>
              <w:rPr>
                <w:rFonts w:hint="eastAsia" w:ascii="仿宋" w:hAnsi="仿宋" w:eastAsia="仿宋" w:cs="仿宋"/>
                <w:i w:val="0"/>
                <w:iCs w:val="0"/>
                <w:snapToGrid w:val="0"/>
                <w:color w:val="auto"/>
                <w:kern w:val="0"/>
                <w:sz w:val="24"/>
                <w:szCs w:val="24"/>
                <w:u w:val="none"/>
                <w:lang w:val="en-US" w:eastAsia="zh-CN" w:bidi="ar"/>
              </w:rPr>
            </w:pPr>
            <w:r>
              <w:rPr>
                <w:rFonts w:hint="eastAsia" w:ascii="仿宋" w:hAnsi="仿宋" w:eastAsia="仿宋" w:cs="仿宋"/>
                <w:i w:val="0"/>
                <w:iCs w:val="0"/>
                <w:snapToGrid w:val="0"/>
                <w:color w:val="auto"/>
                <w:kern w:val="0"/>
                <w:sz w:val="24"/>
                <w:szCs w:val="24"/>
                <w:u w:val="none"/>
                <w:lang w:val="en-US" w:eastAsia="zh-CN" w:bidi="ar"/>
              </w:rPr>
              <w:t>发票管理</w:t>
            </w: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E05D8">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30.00</w:t>
            </w:r>
          </w:p>
        </w:tc>
        <w:tc>
          <w:tcPr>
            <w:tcW w:w="1286" w:type="dxa"/>
            <w:vMerge w:val="continue"/>
            <w:tcBorders>
              <w:left w:val="single" w:color="000000" w:sz="4" w:space="0"/>
              <w:right w:val="single" w:color="000000" w:sz="4" w:space="0"/>
            </w:tcBorders>
            <w:shd w:val="clear" w:color="auto" w:fill="auto"/>
            <w:vAlign w:val="center"/>
          </w:tcPr>
          <w:p w14:paraId="4F71243B">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color w:val="auto"/>
                <w:sz w:val="24"/>
                <w:szCs w:val="24"/>
                <w:u w:val="none"/>
              </w:rPr>
            </w:pPr>
          </w:p>
        </w:tc>
      </w:tr>
      <w:tr w14:paraId="69F86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5" w:hRule="atLeast"/>
        </w:trPr>
        <w:tc>
          <w:tcPr>
            <w:tcW w:w="15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07C6C">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snapToGrid w:val="0"/>
                <w:color w:val="auto"/>
                <w:kern w:val="0"/>
                <w:sz w:val="24"/>
                <w:szCs w:val="24"/>
                <w:u w:val="none"/>
                <w:lang w:val="en-US" w:eastAsia="zh-CN" w:bidi="ar"/>
              </w:rPr>
            </w:pPr>
          </w:p>
          <w:p w14:paraId="44B8F49D">
            <w:pPr>
              <w:keepNext w:val="0"/>
              <w:keepLines w:val="0"/>
              <w:pageBreakBefore w:val="0"/>
              <w:widowControl/>
              <w:suppressLineNumbers w:val="0"/>
              <w:kinsoku/>
              <w:wordWrap/>
              <w:overflowPunct/>
              <w:topLinePunct w:val="0"/>
              <w:bidi w:val="0"/>
              <w:jc w:val="center"/>
              <w:textAlignment w:val="center"/>
              <w:rPr>
                <w:rFonts w:hint="default" w:ascii="仿宋" w:hAnsi="仿宋" w:eastAsia="仿宋" w:cs="仿宋"/>
                <w:i w:val="0"/>
                <w:iCs w:val="0"/>
                <w:snapToGrid w:val="0"/>
                <w:color w:val="auto"/>
                <w:kern w:val="0"/>
                <w:sz w:val="24"/>
                <w:szCs w:val="24"/>
                <w:u w:val="none"/>
                <w:lang w:val="en-US" w:eastAsia="zh-CN" w:bidi="ar"/>
              </w:rPr>
            </w:pPr>
          </w:p>
        </w:tc>
        <w:tc>
          <w:tcPr>
            <w:tcW w:w="4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09FB3">
            <w:pPr>
              <w:keepNext w:val="0"/>
              <w:keepLines w:val="0"/>
              <w:pageBreakBefore w:val="0"/>
              <w:widowControl/>
              <w:numPr>
                <w:ilvl w:val="0"/>
                <w:numId w:val="6"/>
              </w:numPr>
              <w:suppressLineNumbers w:val="0"/>
              <w:kinsoku/>
              <w:wordWrap/>
              <w:overflowPunct/>
              <w:topLinePunct w:val="0"/>
              <w:bidi w:val="0"/>
              <w:jc w:val="left"/>
              <w:textAlignment w:val="center"/>
              <w:rPr>
                <w:rFonts w:hint="eastAsia" w:ascii="仿宋" w:hAnsi="仿宋" w:eastAsia="仿宋" w:cs="仿宋"/>
                <w:i w:val="0"/>
                <w:iCs w:val="0"/>
                <w:snapToGrid w:val="0"/>
                <w:color w:val="auto"/>
                <w:kern w:val="0"/>
                <w:sz w:val="24"/>
                <w:szCs w:val="24"/>
                <w:u w:val="none"/>
                <w:lang w:val="en-US" w:eastAsia="zh-CN" w:bidi="ar"/>
              </w:rPr>
            </w:pPr>
            <w:r>
              <w:rPr>
                <w:rFonts w:hint="eastAsia" w:ascii="仿宋" w:hAnsi="仿宋" w:eastAsia="仿宋" w:cs="仿宋"/>
                <w:i w:val="0"/>
                <w:iCs w:val="0"/>
                <w:snapToGrid w:val="0"/>
                <w:color w:val="auto"/>
                <w:kern w:val="0"/>
                <w:sz w:val="24"/>
                <w:szCs w:val="24"/>
                <w:u w:val="none"/>
                <w:lang w:val="en-US" w:eastAsia="zh-CN" w:bidi="ar"/>
              </w:rPr>
              <w:t>增值税及附加税费计算与申报</w:t>
            </w: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1344F">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20.00</w:t>
            </w:r>
          </w:p>
        </w:tc>
        <w:tc>
          <w:tcPr>
            <w:tcW w:w="1286" w:type="dxa"/>
            <w:vMerge w:val="continue"/>
            <w:tcBorders>
              <w:left w:val="single" w:color="000000" w:sz="4" w:space="0"/>
              <w:right w:val="single" w:color="000000" w:sz="4" w:space="0"/>
            </w:tcBorders>
            <w:shd w:val="clear" w:color="auto" w:fill="auto"/>
            <w:vAlign w:val="center"/>
          </w:tcPr>
          <w:p w14:paraId="7BEB4CC8">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color w:val="auto"/>
                <w:sz w:val="24"/>
                <w:szCs w:val="24"/>
                <w:u w:val="none"/>
              </w:rPr>
            </w:pPr>
          </w:p>
        </w:tc>
      </w:tr>
      <w:tr w14:paraId="7331F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5" w:hRule="atLeast"/>
        </w:trPr>
        <w:tc>
          <w:tcPr>
            <w:tcW w:w="15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7E75A">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snapToGrid w:val="0"/>
                <w:color w:val="auto"/>
                <w:kern w:val="0"/>
                <w:sz w:val="24"/>
                <w:szCs w:val="24"/>
                <w:u w:val="none"/>
                <w:lang w:val="en-US" w:eastAsia="zh-CN" w:bidi="ar"/>
              </w:rPr>
            </w:pPr>
          </w:p>
          <w:p w14:paraId="4B1C0FA1">
            <w:pPr>
              <w:keepNext w:val="0"/>
              <w:keepLines w:val="0"/>
              <w:pageBreakBefore w:val="0"/>
              <w:widowControl/>
              <w:suppressLineNumbers w:val="0"/>
              <w:kinsoku/>
              <w:wordWrap/>
              <w:overflowPunct/>
              <w:topLinePunct w:val="0"/>
              <w:bidi w:val="0"/>
              <w:jc w:val="center"/>
              <w:textAlignment w:val="center"/>
              <w:rPr>
                <w:rFonts w:hint="default" w:ascii="仿宋" w:hAnsi="仿宋" w:eastAsia="仿宋" w:cs="仿宋"/>
                <w:i w:val="0"/>
                <w:iCs w:val="0"/>
                <w:snapToGrid w:val="0"/>
                <w:color w:val="auto"/>
                <w:kern w:val="0"/>
                <w:sz w:val="24"/>
                <w:szCs w:val="24"/>
                <w:u w:val="none"/>
                <w:lang w:val="en-US" w:eastAsia="zh-CN" w:bidi="ar"/>
              </w:rPr>
            </w:pPr>
          </w:p>
        </w:tc>
        <w:tc>
          <w:tcPr>
            <w:tcW w:w="4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94023">
            <w:pPr>
              <w:keepNext w:val="0"/>
              <w:keepLines w:val="0"/>
              <w:pageBreakBefore w:val="0"/>
              <w:widowControl/>
              <w:numPr>
                <w:ilvl w:val="0"/>
                <w:numId w:val="6"/>
              </w:numPr>
              <w:suppressLineNumbers w:val="0"/>
              <w:kinsoku/>
              <w:wordWrap/>
              <w:overflowPunct/>
              <w:topLinePunct w:val="0"/>
              <w:bidi w:val="0"/>
              <w:jc w:val="left"/>
              <w:textAlignment w:val="center"/>
              <w:rPr>
                <w:rFonts w:hint="eastAsia" w:ascii="仿宋" w:hAnsi="仿宋" w:eastAsia="仿宋" w:cs="仿宋"/>
                <w:i w:val="0"/>
                <w:iCs w:val="0"/>
                <w:snapToGrid w:val="0"/>
                <w:color w:val="auto"/>
                <w:kern w:val="0"/>
                <w:sz w:val="24"/>
                <w:szCs w:val="24"/>
                <w:u w:val="none"/>
                <w:lang w:val="en-US" w:eastAsia="zh-CN" w:bidi="ar"/>
              </w:rPr>
            </w:pPr>
            <w:r>
              <w:rPr>
                <w:rFonts w:hint="eastAsia" w:ascii="仿宋" w:hAnsi="仿宋" w:eastAsia="仿宋" w:cs="仿宋"/>
                <w:i w:val="0"/>
                <w:iCs w:val="0"/>
                <w:snapToGrid w:val="0"/>
                <w:color w:val="auto"/>
                <w:kern w:val="0"/>
                <w:sz w:val="24"/>
                <w:szCs w:val="24"/>
                <w:u w:val="none"/>
                <w:lang w:val="en-US" w:eastAsia="zh-CN" w:bidi="ar"/>
              </w:rPr>
              <w:t>企业所得税预缴申报</w:t>
            </w: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7F0C9">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15.00</w:t>
            </w:r>
          </w:p>
        </w:tc>
        <w:tc>
          <w:tcPr>
            <w:tcW w:w="1286" w:type="dxa"/>
            <w:vMerge w:val="continue"/>
            <w:tcBorders>
              <w:left w:val="single" w:color="000000" w:sz="4" w:space="0"/>
              <w:right w:val="single" w:color="000000" w:sz="4" w:space="0"/>
            </w:tcBorders>
            <w:shd w:val="clear" w:color="auto" w:fill="auto"/>
            <w:vAlign w:val="center"/>
          </w:tcPr>
          <w:p w14:paraId="54A024A6">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color w:val="auto"/>
                <w:sz w:val="24"/>
                <w:szCs w:val="24"/>
                <w:u w:val="none"/>
              </w:rPr>
            </w:pPr>
          </w:p>
        </w:tc>
      </w:tr>
      <w:tr w14:paraId="5F5CE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5" w:hRule="atLeast"/>
        </w:trPr>
        <w:tc>
          <w:tcPr>
            <w:tcW w:w="15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4DF117">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snapToGrid w:val="0"/>
                <w:color w:val="auto"/>
                <w:kern w:val="0"/>
                <w:sz w:val="24"/>
                <w:szCs w:val="24"/>
                <w:u w:val="none"/>
                <w:lang w:val="en-US" w:eastAsia="zh-CN" w:bidi="ar"/>
              </w:rPr>
            </w:pPr>
          </w:p>
          <w:p w14:paraId="2DEFE989">
            <w:pPr>
              <w:keepNext w:val="0"/>
              <w:keepLines w:val="0"/>
              <w:pageBreakBefore w:val="0"/>
              <w:widowControl/>
              <w:suppressLineNumbers w:val="0"/>
              <w:kinsoku/>
              <w:wordWrap/>
              <w:overflowPunct/>
              <w:topLinePunct w:val="0"/>
              <w:bidi w:val="0"/>
              <w:jc w:val="center"/>
              <w:textAlignment w:val="center"/>
              <w:rPr>
                <w:rFonts w:hint="default" w:ascii="仿宋" w:hAnsi="仿宋" w:eastAsia="仿宋" w:cs="仿宋"/>
                <w:i w:val="0"/>
                <w:iCs w:val="0"/>
                <w:snapToGrid w:val="0"/>
                <w:color w:val="auto"/>
                <w:kern w:val="0"/>
                <w:sz w:val="24"/>
                <w:szCs w:val="24"/>
                <w:u w:val="none"/>
                <w:lang w:val="en-US" w:eastAsia="zh-CN" w:bidi="ar"/>
              </w:rPr>
            </w:pPr>
          </w:p>
        </w:tc>
        <w:tc>
          <w:tcPr>
            <w:tcW w:w="4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B31C6">
            <w:pPr>
              <w:keepNext w:val="0"/>
              <w:keepLines w:val="0"/>
              <w:pageBreakBefore w:val="0"/>
              <w:widowControl/>
              <w:numPr>
                <w:ilvl w:val="0"/>
                <w:numId w:val="6"/>
              </w:numPr>
              <w:suppressLineNumbers w:val="0"/>
              <w:kinsoku/>
              <w:wordWrap/>
              <w:overflowPunct/>
              <w:topLinePunct w:val="0"/>
              <w:bidi w:val="0"/>
              <w:jc w:val="left"/>
              <w:textAlignment w:val="center"/>
              <w:rPr>
                <w:rFonts w:hint="eastAsia" w:ascii="仿宋" w:hAnsi="仿宋" w:eastAsia="仿宋" w:cs="仿宋"/>
                <w:i w:val="0"/>
                <w:iCs w:val="0"/>
                <w:snapToGrid w:val="0"/>
                <w:color w:val="auto"/>
                <w:kern w:val="0"/>
                <w:sz w:val="24"/>
                <w:szCs w:val="24"/>
                <w:u w:val="none"/>
                <w:lang w:val="en-US" w:eastAsia="zh-CN" w:bidi="ar"/>
              </w:rPr>
            </w:pPr>
            <w:r>
              <w:rPr>
                <w:rFonts w:hint="eastAsia" w:ascii="仿宋" w:hAnsi="仿宋" w:eastAsia="仿宋" w:cs="仿宋"/>
                <w:i w:val="0"/>
                <w:iCs w:val="0"/>
                <w:snapToGrid w:val="0"/>
                <w:color w:val="auto"/>
                <w:kern w:val="0"/>
                <w:sz w:val="24"/>
                <w:szCs w:val="24"/>
                <w:u w:val="none"/>
                <w:lang w:val="en-US" w:eastAsia="zh-CN" w:bidi="ar"/>
              </w:rPr>
              <w:t>企业所得税年度汇算清缴申报</w:t>
            </w: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1CE71">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snapToGrid w:val="0"/>
                <w:color w:val="auto"/>
                <w:kern w:val="0"/>
                <w:sz w:val="24"/>
                <w:szCs w:val="24"/>
                <w:u w:val="none"/>
                <w:lang w:val="en-US" w:eastAsia="zh-CN" w:bidi="ar"/>
              </w:rPr>
              <w:t>30.00</w:t>
            </w:r>
          </w:p>
        </w:tc>
        <w:tc>
          <w:tcPr>
            <w:tcW w:w="1286" w:type="dxa"/>
            <w:vMerge w:val="continue"/>
            <w:tcBorders>
              <w:left w:val="single" w:color="000000" w:sz="4" w:space="0"/>
              <w:bottom w:val="single" w:color="000000" w:sz="4" w:space="0"/>
              <w:right w:val="single" w:color="000000" w:sz="4" w:space="0"/>
            </w:tcBorders>
            <w:shd w:val="clear" w:color="auto" w:fill="auto"/>
            <w:vAlign w:val="center"/>
          </w:tcPr>
          <w:p w14:paraId="147FD5AE">
            <w:pPr>
              <w:keepNext w:val="0"/>
              <w:keepLines w:val="0"/>
              <w:pageBreakBefore w:val="0"/>
              <w:widowControl/>
              <w:suppressLineNumbers w:val="0"/>
              <w:kinsoku/>
              <w:wordWrap/>
              <w:overflowPunct/>
              <w:topLinePunct w:val="0"/>
              <w:bidi w:val="0"/>
              <w:jc w:val="center"/>
              <w:textAlignment w:val="center"/>
              <w:rPr>
                <w:rFonts w:hint="eastAsia" w:ascii="仿宋" w:hAnsi="仿宋" w:eastAsia="仿宋" w:cs="仿宋"/>
                <w:i w:val="0"/>
                <w:iCs w:val="0"/>
                <w:color w:val="auto"/>
                <w:sz w:val="24"/>
                <w:szCs w:val="24"/>
                <w:u w:val="none"/>
              </w:rPr>
            </w:pPr>
          </w:p>
        </w:tc>
      </w:tr>
      <w:tr w14:paraId="46D57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1" w:hRule="atLeast"/>
        </w:trPr>
        <w:tc>
          <w:tcPr>
            <w:tcW w:w="60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E98A05">
            <w:pPr>
              <w:keepNext w:val="0"/>
              <w:keepLines w:val="0"/>
              <w:pageBreakBefore w:val="0"/>
              <w:widowControl/>
              <w:suppressLineNumbers w:val="0"/>
              <w:kinsoku/>
              <w:wordWrap/>
              <w:overflowPunct/>
              <w:topLinePunct w:val="0"/>
              <w:bidi w:val="0"/>
              <w:jc w:val="center"/>
              <w:textAlignment w:val="center"/>
              <w:rPr>
                <w:rFonts w:hint="default" w:ascii="仿宋" w:hAnsi="仿宋" w:eastAsia="仿宋" w:cs="仿宋"/>
                <w:b/>
                <w:bCs/>
                <w:i w:val="0"/>
                <w:iCs w:val="0"/>
                <w:snapToGrid w:val="0"/>
                <w:color w:val="auto"/>
                <w:kern w:val="0"/>
                <w:sz w:val="24"/>
                <w:szCs w:val="24"/>
                <w:u w:val="none"/>
                <w:lang w:val="en-US" w:eastAsia="zh-CN" w:bidi="ar"/>
              </w:rPr>
            </w:pPr>
            <w:r>
              <w:rPr>
                <w:rFonts w:hint="eastAsia" w:ascii="仿宋" w:hAnsi="仿宋" w:eastAsia="仿宋" w:cs="仿宋"/>
                <w:b/>
                <w:bCs/>
                <w:i w:val="0"/>
                <w:iCs w:val="0"/>
                <w:snapToGrid w:val="0"/>
                <w:color w:val="auto"/>
                <w:kern w:val="0"/>
                <w:sz w:val="24"/>
                <w:szCs w:val="24"/>
                <w:u w:val="none"/>
                <w:lang w:val="en-US" w:eastAsia="zh-CN" w:bidi="ar"/>
              </w:rPr>
              <w:t>合计</w:t>
            </w:r>
          </w:p>
        </w:tc>
        <w:tc>
          <w:tcPr>
            <w:tcW w:w="22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98A673">
            <w:pPr>
              <w:keepNext w:val="0"/>
              <w:keepLines w:val="0"/>
              <w:pageBreakBefore w:val="0"/>
              <w:widowControl/>
              <w:suppressLineNumbers w:val="0"/>
              <w:kinsoku/>
              <w:wordWrap/>
              <w:overflowPunct/>
              <w:topLinePunct w:val="0"/>
              <w:bidi w:val="0"/>
              <w:jc w:val="center"/>
              <w:textAlignment w:val="center"/>
              <w:rPr>
                <w:rFonts w:hint="default" w:ascii="仿宋" w:hAnsi="仿宋" w:eastAsia="仿宋" w:cs="仿宋"/>
                <w:b/>
                <w:bCs/>
                <w:i w:val="0"/>
                <w:iCs w:val="0"/>
                <w:snapToGrid w:val="0"/>
                <w:color w:val="auto"/>
                <w:kern w:val="0"/>
                <w:sz w:val="24"/>
                <w:szCs w:val="24"/>
                <w:u w:val="none"/>
                <w:lang w:val="en-US" w:eastAsia="zh-CN" w:bidi="ar"/>
              </w:rPr>
            </w:pPr>
            <w:r>
              <w:rPr>
                <w:rFonts w:hint="eastAsia" w:ascii="仿宋" w:hAnsi="仿宋" w:eastAsia="仿宋" w:cs="仿宋"/>
                <w:b/>
                <w:bCs/>
                <w:i w:val="0"/>
                <w:iCs w:val="0"/>
                <w:snapToGrid w:val="0"/>
                <w:color w:val="auto"/>
                <w:kern w:val="0"/>
                <w:sz w:val="24"/>
                <w:szCs w:val="24"/>
                <w:u w:val="none"/>
                <w:lang w:val="en-US" w:eastAsia="zh-CN" w:bidi="ar"/>
              </w:rPr>
              <w:t>100.00</w:t>
            </w:r>
          </w:p>
        </w:tc>
      </w:tr>
    </w:tbl>
    <w:p w14:paraId="5F2D5860">
      <w:pPr>
        <w:keepNext w:val="0"/>
        <w:keepLines w:val="0"/>
        <w:pageBreakBefore w:val="0"/>
        <w:widowControl/>
        <w:kinsoku/>
        <w:wordWrap/>
        <w:overflowPunct/>
        <w:topLinePunct w:val="0"/>
        <w:autoSpaceDE/>
        <w:autoSpaceDN/>
        <w:bidi w:val="0"/>
        <w:adjustRightInd w:val="0"/>
        <w:snapToGrid w:val="0"/>
        <w:spacing w:line="360" w:lineRule="auto"/>
        <w:ind w:left="0" w:leftChars="0" w:firstLine="562" w:firstLineChars="200"/>
        <w:textAlignment w:val="baseline"/>
        <w:rPr>
          <w:rFonts w:hint="eastAsia" w:ascii="仿宋" w:hAnsi="仿宋" w:eastAsia="仿宋" w:cs="仿宋"/>
          <w:b/>
          <w:bCs w:val="0"/>
          <w:color w:val="auto"/>
          <w:kern w:val="0"/>
          <w:sz w:val="28"/>
          <w:szCs w:val="28"/>
          <w:lang w:val="en-US" w:eastAsia="zh-CN"/>
        </w:rPr>
      </w:pPr>
      <w:r>
        <w:rPr>
          <w:rFonts w:hint="eastAsia" w:ascii="仿宋" w:hAnsi="仿宋" w:eastAsia="仿宋" w:cs="仿宋"/>
          <w:b/>
          <w:bCs w:val="0"/>
          <w:color w:val="auto"/>
          <w:kern w:val="0"/>
          <w:sz w:val="28"/>
          <w:szCs w:val="28"/>
          <w:lang w:val="en-US" w:eastAsia="zh-CN"/>
        </w:rPr>
        <w:t>(二)组织分工与成绩评定</w:t>
      </w:r>
    </w:p>
    <w:p w14:paraId="3677511F">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1.裁判员选聘：按照相关文件要求建立海南省职业院校技能大赛赛项裁判库，由海南省职业院校技能大赛执委会在赛项裁判库中抽定赛项裁判人员。裁判长由赛项执委会向大赛执委会推荐，由大赛执委会聘任。</w:t>
      </w:r>
    </w:p>
    <w:p w14:paraId="135AC90F">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2.裁判员人数：大赛设裁判长1名，裁判员2名，负责两个模块竞赛现场的裁判工作。</w:t>
      </w:r>
    </w:p>
    <w:p w14:paraId="4E13A96A">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3.成绩构成：团队总成绩为营运业财税融合与大数据应用模块及税费计算与申报模块成绩之和。每个团队的最终竞赛成绩按百分制折算，折算方法为：(团队总成绩×100)÷200=百分制的成绩。如A参赛队营运业财税融合与大数据应用模块成绩80分，税费计算与申报模块成绩为70分，合计成绩150分，折合百分制成绩：(150×100)÷200=75.00分。各参赛队员竞赛成绩保留小数点后两位，第三位四舍五入，折后百分制成绩保留小数点后三位。如参赛队伍最终折后百分制成绩相同，以第一模块分数高低为准。如果继续相同，以第二模块分数高低为准。以此类推确定最终排名。</w:t>
      </w:r>
    </w:p>
    <w:p w14:paraId="53E10208">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4.成绩复审：为保障成绩评判的准确性，监督仲裁组将对赛项总成绩排名前30%的所有参赛队伍(选手)的成绩进行复核；对其余成绩进行抽检复核，抽检覆盖率不得低于15%。如发现成绩错误以书面方式及时告知裁判长，由裁判长更正成绩并签字确认。复核、抽检错误率超过5%的，裁判组将对所有成绩进行复核。</w:t>
      </w:r>
    </w:p>
    <w:p w14:paraId="093FCE45">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5.成绩公布：竞赛成绩复核无误后，经裁判长、监督仲裁组签字后进行公示。公示时间为2小时。成绩公示无异议后，由监督仲裁长在成绩单上签字。</w:t>
      </w:r>
    </w:p>
    <w:p w14:paraId="682F5B3B">
      <w:pPr>
        <w:keepNext w:val="0"/>
        <w:keepLines w:val="0"/>
        <w:pageBreakBefore w:val="0"/>
        <w:widowControl/>
        <w:numPr>
          <w:ilvl w:val="0"/>
          <w:numId w:val="1"/>
        </w:numPr>
        <w:kinsoku/>
        <w:wordWrap/>
        <w:overflowPunct/>
        <w:topLinePunct w:val="0"/>
        <w:autoSpaceDE/>
        <w:autoSpaceDN/>
        <w:bidi w:val="0"/>
        <w:adjustRightInd/>
        <w:snapToGrid/>
        <w:spacing w:after="157" w:afterLines="50" w:line="560" w:lineRule="exact"/>
        <w:ind w:left="0" w:leftChars="0" w:firstLine="0" w:firstLineChars="0"/>
        <w:textAlignment w:val="baseline"/>
        <w:outlineLvl w:val="0"/>
        <w:rPr>
          <w:rFonts w:hint="eastAsia" w:ascii="黑体" w:hAnsi="黑体" w:eastAsia="黑体" w:cs="黑体"/>
          <w:bCs/>
          <w:color w:val="auto"/>
          <w:kern w:val="0"/>
          <w:sz w:val="32"/>
          <w:szCs w:val="32"/>
        </w:rPr>
      </w:pPr>
      <w:r>
        <w:rPr>
          <w:rFonts w:hint="eastAsia" w:ascii="黑体" w:hAnsi="黑体" w:eastAsia="黑体" w:cs="黑体"/>
          <w:bCs/>
          <w:color w:val="auto"/>
          <w:kern w:val="0"/>
          <w:sz w:val="32"/>
          <w:szCs w:val="32"/>
        </w:rPr>
        <w:t>奖项设置</w:t>
      </w:r>
    </w:p>
    <w:p w14:paraId="218C92AA">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按团体设一、二、三等奖。以实际参赛队总数为基数，一、二、三等奖获奖比例分别为实际参赛队总数的10%、20%、30%（四舍五入按整数）。</w:t>
      </w:r>
    </w:p>
    <w:p w14:paraId="01DD32C4">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竞赛成绩四舍五入保留两位小数，若出现相同成绩，以小数点后第三位数为准。如果仍然相同，以第一模块分数高低为准。如果继续相同，以第二模块分数高低为准。以此类推确定最终排名。</w:t>
      </w:r>
    </w:p>
    <w:p w14:paraId="182D8A7C">
      <w:pPr>
        <w:keepNext w:val="0"/>
        <w:keepLines w:val="0"/>
        <w:pageBreakBefore w:val="0"/>
        <w:widowControl/>
        <w:numPr>
          <w:ilvl w:val="0"/>
          <w:numId w:val="1"/>
        </w:numPr>
        <w:kinsoku/>
        <w:wordWrap/>
        <w:overflowPunct/>
        <w:topLinePunct w:val="0"/>
        <w:autoSpaceDE/>
        <w:autoSpaceDN/>
        <w:bidi w:val="0"/>
        <w:adjustRightInd/>
        <w:snapToGrid/>
        <w:spacing w:after="157" w:afterLines="50" w:line="560" w:lineRule="exact"/>
        <w:ind w:left="0" w:leftChars="0" w:firstLine="0" w:firstLineChars="0"/>
        <w:textAlignment w:val="baseline"/>
        <w:outlineLvl w:val="0"/>
        <w:rPr>
          <w:rFonts w:hint="eastAsia" w:ascii="黑体" w:hAnsi="黑体" w:eastAsia="黑体" w:cs="黑体"/>
          <w:bCs/>
          <w:color w:val="auto"/>
          <w:kern w:val="0"/>
          <w:sz w:val="32"/>
          <w:szCs w:val="32"/>
        </w:rPr>
      </w:pPr>
      <w:bookmarkStart w:id="0" w:name="_Toc1317"/>
      <w:bookmarkStart w:id="1" w:name="_Toc9525"/>
      <w:bookmarkStart w:id="2" w:name="_Toc2797"/>
      <w:bookmarkStart w:id="3" w:name="_Toc13129"/>
      <w:r>
        <w:rPr>
          <w:rFonts w:hint="eastAsia" w:ascii="黑体" w:hAnsi="黑体" w:eastAsia="黑体" w:cs="黑体"/>
          <w:bCs/>
          <w:color w:val="auto"/>
          <w:kern w:val="0"/>
          <w:sz w:val="32"/>
          <w:szCs w:val="32"/>
        </w:rPr>
        <w:t>赛项预案</w:t>
      </w:r>
      <w:bookmarkEnd w:id="0"/>
      <w:bookmarkEnd w:id="1"/>
      <w:bookmarkEnd w:id="2"/>
      <w:bookmarkEnd w:id="3"/>
    </w:p>
    <w:p w14:paraId="60BD3046">
      <w:pPr>
        <w:keepNext w:val="0"/>
        <w:keepLines w:val="0"/>
        <w:pageBreakBefore w:val="0"/>
        <w:widowControl w:val="0"/>
        <w:kinsoku/>
        <w:wordWrap/>
        <w:overflowPunct/>
        <w:topLinePunct w:val="0"/>
        <w:autoSpaceDE/>
        <w:autoSpaceDN/>
        <w:bidi w:val="0"/>
        <w:spacing w:line="360" w:lineRule="auto"/>
        <w:ind w:left="22" w:right="81" w:firstLine="579"/>
        <w:textAlignment w:val="auto"/>
        <w:rPr>
          <w:rFonts w:ascii="仿宋" w:hAnsi="仿宋" w:eastAsia="仿宋" w:cs="仿宋"/>
          <w:color w:val="auto"/>
          <w:sz w:val="28"/>
          <w:szCs w:val="28"/>
        </w:rPr>
      </w:pPr>
      <w:r>
        <w:rPr>
          <w:rFonts w:ascii="仿宋" w:hAnsi="仿宋" w:eastAsia="仿宋" w:cs="仿宋"/>
          <w:color w:val="auto"/>
          <w:spacing w:val="-8"/>
          <w:sz w:val="28"/>
          <w:szCs w:val="28"/>
        </w:rPr>
        <w:t>1</w:t>
      </w:r>
      <w:r>
        <w:rPr>
          <w:rFonts w:ascii="仿宋" w:hAnsi="仿宋" w:eastAsia="仿宋" w:cs="仿宋"/>
          <w:color w:val="auto"/>
          <w:spacing w:val="-6"/>
          <w:sz w:val="28"/>
          <w:szCs w:val="28"/>
        </w:rPr>
        <w:t>.</w:t>
      </w:r>
      <w:r>
        <w:rPr>
          <w:rFonts w:ascii="仿宋" w:hAnsi="仿宋" w:eastAsia="仿宋" w:cs="仿宋"/>
          <w:color w:val="auto"/>
          <w:spacing w:val="-4"/>
          <w:sz w:val="28"/>
          <w:szCs w:val="28"/>
        </w:rPr>
        <w:t>为保障大赛顺利进行，赛项执委会将在赛前组织专人对比赛现</w:t>
      </w:r>
      <w:r>
        <w:rPr>
          <w:rFonts w:ascii="仿宋" w:hAnsi="仿宋" w:eastAsia="仿宋" w:cs="仿宋"/>
          <w:color w:val="auto"/>
          <w:spacing w:val="-6"/>
          <w:sz w:val="28"/>
          <w:szCs w:val="28"/>
        </w:rPr>
        <w:t>场、住宿</w:t>
      </w:r>
      <w:r>
        <w:rPr>
          <w:rFonts w:ascii="仿宋" w:hAnsi="仿宋" w:eastAsia="仿宋" w:cs="仿宋"/>
          <w:color w:val="auto"/>
          <w:spacing w:val="-4"/>
          <w:sz w:val="28"/>
          <w:szCs w:val="28"/>
        </w:rPr>
        <w:t>场</w:t>
      </w:r>
      <w:r>
        <w:rPr>
          <w:rFonts w:ascii="仿宋" w:hAnsi="仿宋" w:eastAsia="仿宋" w:cs="仿宋"/>
          <w:color w:val="auto"/>
          <w:spacing w:val="-3"/>
          <w:sz w:val="28"/>
          <w:szCs w:val="28"/>
        </w:rPr>
        <w:t>所和交通保障进行考察，并对安全工作提出明确要求。赛</w:t>
      </w:r>
      <w:r>
        <w:rPr>
          <w:rFonts w:ascii="仿宋" w:hAnsi="仿宋" w:eastAsia="仿宋" w:cs="仿宋"/>
          <w:color w:val="auto"/>
          <w:spacing w:val="-6"/>
          <w:sz w:val="28"/>
          <w:szCs w:val="28"/>
        </w:rPr>
        <w:t>场的布置</w:t>
      </w:r>
      <w:r>
        <w:rPr>
          <w:rFonts w:ascii="仿宋" w:hAnsi="仿宋" w:eastAsia="仿宋" w:cs="仿宋"/>
          <w:color w:val="auto"/>
          <w:spacing w:val="-4"/>
          <w:sz w:val="28"/>
          <w:szCs w:val="28"/>
        </w:rPr>
        <w:t>、</w:t>
      </w:r>
      <w:r>
        <w:rPr>
          <w:rFonts w:ascii="仿宋" w:hAnsi="仿宋" w:eastAsia="仿宋" w:cs="仿宋"/>
          <w:color w:val="auto"/>
          <w:spacing w:val="-3"/>
          <w:sz w:val="28"/>
          <w:szCs w:val="28"/>
        </w:rPr>
        <w:t>赛场内的器材、设备，应符合国家有关安全规定及竞赛的</w:t>
      </w:r>
      <w:r>
        <w:rPr>
          <w:rFonts w:ascii="仿宋" w:hAnsi="仿宋" w:eastAsia="仿宋" w:cs="仿宋"/>
          <w:color w:val="auto"/>
          <w:spacing w:val="-2"/>
          <w:sz w:val="28"/>
          <w:szCs w:val="28"/>
        </w:rPr>
        <w:t>标</w:t>
      </w:r>
      <w:r>
        <w:rPr>
          <w:rFonts w:ascii="仿宋" w:hAnsi="仿宋" w:eastAsia="仿宋" w:cs="仿宋"/>
          <w:color w:val="auto"/>
          <w:spacing w:val="-1"/>
          <w:sz w:val="28"/>
          <w:szCs w:val="28"/>
        </w:rPr>
        <w:t>准和要求。</w:t>
      </w:r>
    </w:p>
    <w:p w14:paraId="4D46E77C">
      <w:pPr>
        <w:keepNext w:val="0"/>
        <w:keepLines w:val="0"/>
        <w:pageBreakBefore w:val="0"/>
        <w:widowControl w:val="0"/>
        <w:kinsoku/>
        <w:wordWrap/>
        <w:overflowPunct/>
        <w:topLinePunct w:val="0"/>
        <w:autoSpaceDE/>
        <w:autoSpaceDN/>
        <w:bidi w:val="0"/>
        <w:spacing w:line="360" w:lineRule="auto"/>
        <w:ind w:left="595"/>
        <w:textAlignment w:val="auto"/>
        <w:outlineLvl w:val="1"/>
        <w:rPr>
          <w:rFonts w:ascii="仿宋" w:hAnsi="仿宋" w:eastAsia="仿宋" w:cs="仿宋"/>
          <w:color w:val="auto"/>
          <w:sz w:val="28"/>
          <w:szCs w:val="28"/>
        </w:rPr>
      </w:pPr>
      <w:bookmarkStart w:id="4" w:name="_Toc28525"/>
      <w:r>
        <w:rPr>
          <w:rFonts w:ascii="仿宋" w:hAnsi="仿宋" w:eastAsia="仿宋" w:cs="仿宋"/>
          <w:color w:val="auto"/>
          <w:spacing w:val="-1"/>
          <w:sz w:val="28"/>
          <w:szCs w:val="28"/>
        </w:rPr>
        <w:t>2.按照正式比赛所需的设备进行准备，并做好预</w:t>
      </w:r>
      <w:r>
        <w:rPr>
          <w:rFonts w:ascii="仿宋" w:hAnsi="仿宋" w:eastAsia="仿宋" w:cs="仿宋"/>
          <w:color w:val="auto"/>
          <w:sz w:val="28"/>
          <w:szCs w:val="28"/>
        </w:rPr>
        <w:t>案：</w:t>
      </w:r>
      <w:bookmarkEnd w:id="4"/>
    </w:p>
    <w:p w14:paraId="5B1EDEB9">
      <w:pPr>
        <w:keepNext w:val="0"/>
        <w:keepLines w:val="0"/>
        <w:pageBreakBefore w:val="0"/>
        <w:widowControl w:val="0"/>
        <w:kinsoku/>
        <w:wordWrap/>
        <w:overflowPunct/>
        <w:topLinePunct w:val="0"/>
        <w:autoSpaceDE/>
        <w:autoSpaceDN/>
        <w:bidi w:val="0"/>
        <w:spacing w:line="360" w:lineRule="auto"/>
        <w:ind w:left="42" w:right="81" w:firstLine="531"/>
        <w:textAlignment w:val="auto"/>
        <w:rPr>
          <w:rFonts w:ascii="仿宋" w:hAnsi="仿宋" w:eastAsia="仿宋" w:cs="仿宋"/>
          <w:color w:val="auto"/>
          <w:sz w:val="28"/>
          <w:szCs w:val="28"/>
        </w:rPr>
      </w:pPr>
      <w:r>
        <w:rPr>
          <w:rFonts w:ascii="仿宋" w:hAnsi="仿宋" w:eastAsia="仿宋" w:cs="仿宋"/>
          <w:color w:val="auto"/>
          <w:spacing w:val="-20"/>
          <w:sz w:val="28"/>
          <w:szCs w:val="28"/>
        </w:rPr>
        <w:t xml:space="preserve">( 1 ) 赛位备用：比赛场地预备 2 台工位 ( 完整 2 台主机和 2 </w:t>
      </w:r>
      <w:r>
        <w:rPr>
          <w:rFonts w:ascii="仿宋" w:hAnsi="仿宋" w:eastAsia="仿宋" w:cs="仿宋"/>
          <w:color w:val="auto"/>
          <w:spacing w:val="-14"/>
          <w:sz w:val="28"/>
          <w:szCs w:val="28"/>
        </w:rPr>
        <w:t>个</w:t>
      </w:r>
      <w:r>
        <w:rPr>
          <w:rFonts w:ascii="仿宋" w:hAnsi="仿宋" w:eastAsia="仿宋" w:cs="仿宋"/>
          <w:color w:val="auto"/>
          <w:spacing w:val="-4"/>
          <w:sz w:val="28"/>
          <w:szCs w:val="28"/>
        </w:rPr>
        <w:t>显示器</w:t>
      </w:r>
      <w:r>
        <w:rPr>
          <w:rFonts w:ascii="仿宋" w:hAnsi="仿宋" w:eastAsia="仿宋" w:cs="仿宋"/>
          <w:color w:val="auto"/>
          <w:spacing w:val="-3"/>
          <w:sz w:val="28"/>
          <w:szCs w:val="28"/>
        </w:rPr>
        <w:t>)</w:t>
      </w:r>
      <w:r>
        <w:rPr>
          <w:rFonts w:ascii="仿宋" w:hAnsi="仿宋" w:eastAsia="仿宋" w:cs="仿宋"/>
          <w:color w:val="auto"/>
          <w:spacing w:val="-2"/>
          <w:sz w:val="28"/>
          <w:szCs w:val="28"/>
        </w:rPr>
        <w:t xml:space="preserve"> 作为备用。</w:t>
      </w:r>
    </w:p>
    <w:p w14:paraId="448B4004">
      <w:pPr>
        <w:keepNext w:val="0"/>
        <w:keepLines w:val="0"/>
        <w:pageBreakBefore w:val="0"/>
        <w:widowControl w:val="0"/>
        <w:kinsoku/>
        <w:wordWrap/>
        <w:overflowPunct/>
        <w:topLinePunct w:val="0"/>
        <w:autoSpaceDE/>
        <w:autoSpaceDN/>
        <w:bidi w:val="0"/>
        <w:spacing w:line="360" w:lineRule="auto"/>
        <w:ind w:left="19" w:firstLine="554"/>
        <w:textAlignment w:val="auto"/>
        <w:rPr>
          <w:rFonts w:ascii="仿宋" w:hAnsi="仿宋" w:eastAsia="仿宋" w:cs="仿宋"/>
          <w:color w:val="auto"/>
          <w:sz w:val="28"/>
          <w:szCs w:val="28"/>
        </w:rPr>
      </w:pPr>
      <w:r>
        <w:rPr>
          <w:rFonts w:ascii="仿宋" w:hAnsi="仿宋" w:eastAsia="仿宋" w:cs="仿宋"/>
          <w:color w:val="auto"/>
          <w:spacing w:val="-24"/>
          <w:sz w:val="28"/>
          <w:szCs w:val="28"/>
        </w:rPr>
        <w:t>(</w:t>
      </w:r>
      <w:r>
        <w:rPr>
          <w:rFonts w:ascii="仿宋" w:hAnsi="仿宋" w:eastAsia="仿宋" w:cs="仿宋"/>
          <w:color w:val="auto"/>
          <w:spacing w:val="-12"/>
          <w:sz w:val="28"/>
          <w:szCs w:val="28"/>
        </w:rPr>
        <w:t xml:space="preserve"> 2 ) 不间断电源准备：现场准备 UPS 电源确保服务器不会断电。</w:t>
      </w:r>
      <w:r>
        <w:rPr>
          <w:rFonts w:ascii="仿宋" w:hAnsi="仿宋" w:eastAsia="仿宋" w:cs="仿宋"/>
          <w:color w:val="auto"/>
          <w:spacing w:val="12"/>
          <w:sz w:val="28"/>
          <w:szCs w:val="28"/>
        </w:rPr>
        <w:t>赛</w:t>
      </w:r>
      <w:r>
        <w:rPr>
          <w:rFonts w:ascii="仿宋" w:hAnsi="仿宋" w:eastAsia="仿宋" w:cs="仿宋"/>
          <w:color w:val="auto"/>
          <w:spacing w:val="6"/>
          <w:sz w:val="28"/>
          <w:szCs w:val="28"/>
        </w:rPr>
        <w:t>项执委会、大赛专家组、技术支持单位将在赛前进行赛场不少于</w:t>
      </w:r>
      <w:r>
        <w:rPr>
          <w:rFonts w:ascii="仿宋" w:hAnsi="仿宋" w:eastAsia="仿宋" w:cs="仿宋"/>
          <w:color w:val="auto"/>
          <w:sz w:val="28"/>
          <w:szCs w:val="28"/>
        </w:rPr>
        <w:t xml:space="preserve"> </w:t>
      </w:r>
      <w:r>
        <w:rPr>
          <w:rFonts w:ascii="仿宋" w:hAnsi="仿宋" w:eastAsia="仿宋" w:cs="仿宋"/>
          <w:color w:val="auto"/>
          <w:spacing w:val="-10"/>
          <w:sz w:val="28"/>
          <w:szCs w:val="28"/>
        </w:rPr>
        <w:t>28</w:t>
      </w:r>
      <w:r>
        <w:rPr>
          <w:rFonts w:ascii="仿宋" w:hAnsi="仿宋" w:eastAsia="仿宋" w:cs="仿宋"/>
          <w:color w:val="auto"/>
          <w:spacing w:val="-8"/>
          <w:sz w:val="28"/>
          <w:szCs w:val="28"/>
        </w:rPr>
        <w:t>0</w:t>
      </w:r>
      <w:r>
        <w:rPr>
          <w:rFonts w:ascii="仿宋" w:hAnsi="仿宋" w:eastAsia="仿宋" w:cs="仿宋"/>
          <w:color w:val="auto"/>
          <w:spacing w:val="-5"/>
          <w:sz w:val="28"/>
          <w:szCs w:val="28"/>
        </w:rPr>
        <w:t xml:space="preserve"> 人的压力测试，同时不得低于 2 小时，对操作系统、机器外设、</w:t>
      </w:r>
      <w:r>
        <w:rPr>
          <w:rFonts w:ascii="仿宋" w:hAnsi="仿宋" w:eastAsia="仿宋" w:cs="仿宋"/>
          <w:color w:val="auto"/>
          <w:sz w:val="28"/>
          <w:szCs w:val="28"/>
        </w:rPr>
        <w:t xml:space="preserve"> </w:t>
      </w:r>
      <w:r>
        <w:rPr>
          <w:rFonts w:ascii="仿宋" w:hAnsi="仿宋" w:eastAsia="仿宋" w:cs="仿宋"/>
          <w:color w:val="auto"/>
          <w:spacing w:val="2"/>
          <w:sz w:val="28"/>
          <w:szCs w:val="28"/>
        </w:rPr>
        <w:t>网络设备、网络带宽</w:t>
      </w:r>
      <w:r>
        <w:rPr>
          <w:rFonts w:ascii="仿宋" w:hAnsi="仿宋" w:eastAsia="仿宋" w:cs="仿宋"/>
          <w:color w:val="auto"/>
          <w:spacing w:val="1"/>
          <w:sz w:val="28"/>
          <w:szCs w:val="28"/>
        </w:rPr>
        <w:t>、考试系统等压力测试，48 小时以上的稳定性</w:t>
      </w:r>
      <w:r>
        <w:rPr>
          <w:rFonts w:ascii="仿宋" w:hAnsi="仿宋" w:eastAsia="仿宋" w:cs="仿宋"/>
          <w:color w:val="auto"/>
          <w:spacing w:val="-1"/>
          <w:sz w:val="28"/>
          <w:szCs w:val="28"/>
        </w:rPr>
        <w:t>测试，以确保</w:t>
      </w:r>
      <w:r>
        <w:rPr>
          <w:rFonts w:ascii="仿宋" w:hAnsi="仿宋" w:eastAsia="仿宋" w:cs="仿宋"/>
          <w:color w:val="auto"/>
          <w:sz w:val="28"/>
          <w:szCs w:val="28"/>
        </w:rPr>
        <w:t>比赛设备的安全高效。</w:t>
      </w:r>
    </w:p>
    <w:p w14:paraId="7C456CA6">
      <w:pPr>
        <w:keepNext w:val="0"/>
        <w:keepLines w:val="0"/>
        <w:pageBreakBefore w:val="0"/>
        <w:widowControl w:val="0"/>
        <w:kinsoku/>
        <w:wordWrap/>
        <w:overflowPunct/>
        <w:topLinePunct w:val="0"/>
        <w:autoSpaceDE/>
        <w:autoSpaceDN/>
        <w:bidi w:val="0"/>
        <w:spacing w:line="360" w:lineRule="auto"/>
        <w:ind w:left="573"/>
        <w:textAlignment w:val="auto"/>
        <w:rPr>
          <w:rFonts w:ascii="仿宋" w:hAnsi="仿宋" w:eastAsia="仿宋" w:cs="仿宋"/>
          <w:color w:val="auto"/>
          <w:sz w:val="28"/>
          <w:szCs w:val="28"/>
        </w:rPr>
      </w:pPr>
      <w:r>
        <w:rPr>
          <w:rFonts w:ascii="仿宋" w:hAnsi="仿宋" w:eastAsia="仿宋" w:cs="仿宋"/>
          <w:color w:val="auto"/>
          <w:spacing w:val="-9"/>
          <w:sz w:val="28"/>
          <w:szCs w:val="28"/>
        </w:rPr>
        <w:t>( 3 ) 配备发电</w:t>
      </w:r>
      <w:r>
        <w:rPr>
          <w:rFonts w:hint="eastAsia" w:ascii="仿宋" w:hAnsi="仿宋" w:eastAsia="仿宋" w:cs="仿宋"/>
          <w:color w:val="auto"/>
          <w:spacing w:val="-9"/>
          <w:sz w:val="28"/>
          <w:szCs w:val="28"/>
          <w:lang w:val="en-US" w:eastAsia="zh-CN"/>
        </w:rPr>
        <w:t>机</w:t>
      </w:r>
      <w:r>
        <w:rPr>
          <w:rFonts w:ascii="仿宋" w:hAnsi="仿宋" w:eastAsia="仿宋" w:cs="仿宋"/>
          <w:color w:val="auto"/>
          <w:spacing w:val="-9"/>
          <w:sz w:val="28"/>
          <w:szCs w:val="28"/>
        </w:rPr>
        <w:t>，防止竞赛过程中出现非正常停电。</w:t>
      </w:r>
    </w:p>
    <w:p w14:paraId="29A34E0F">
      <w:pPr>
        <w:keepNext w:val="0"/>
        <w:keepLines w:val="0"/>
        <w:pageBreakBefore w:val="0"/>
        <w:widowControl w:val="0"/>
        <w:kinsoku/>
        <w:wordWrap/>
        <w:overflowPunct/>
        <w:topLinePunct w:val="0"/>
        <w:autoSpaceDE/>
        <w:autoSpaceDN/>
        <w:bidi w:val="0"/>
        <w:spacing w:line="360" w:lineRule="auto"/>
        <w:ind w:left="16" w:right="81" w:firstLine="589"/>
        <w:textAlignment w:val="auto"/>
        <w:rPr>
          <w:rFonts w:ascii="仿宋" w:hAnsi="仿宋" w:eastAsia="仿宋" w:cs="仿宋"/>
          <w:color w:val="auto"/>
          <w:sz w:val="28"/>
          <w:szCs w:val="28"/>
        </w:rPr>
      </w:pPr>
      <w:r>
        <w:rPr>
          <w:rFonts w:ascii="仿宋" w:hAnsi="仿宋" w:eastAsia="仿宋" w:cs="仿宋"/>
          <w:color w:val="auto"/>
          <w:spacing w:val="-8"/>
          <w:sz w:val="28"/>
          <w:szCs w:val="28"/>
        </w:rPr>
        <w:t>3.</w:t>
      </w:r>
      <w:r>
        <w:rPr>
          <w:rFonts w:ascii="仿宋" w:hAnsi="仿宋" w:eastAsia="仿宋" w:cs="仿宋"/>
          <w:color w:val="auto"/>
          <w:spacing w:val="-6"/>
          <w:sz w:val="28"/>
          <w:szCs w:val="28"/>
        </w:rPr>
        <w:t>如</w:t>
      </w:r>
      <w:r>
        <w:rPr>
          <w:rFonts w:ascii="仿宋" w:hAnsi="仿宋" w:eastAsia="仿宋" w:cs="仿宋"/>
          <w:color w:val="auto"/>
          <w:spacing w:val="-4"/>
          <w:sz w:val="28"/>
          <w:szCs w:val="28"/>
        </w:rPr>
        <w:t>选手计算机出现蓝屏、卡顿等故障，可举牌示意，裁判有权</w:t>
      </w:r>
      <w:r>
        <w:rPr>
          <w:rFonts w:ascii="仿宋" w:hAnsi="仿宋" w:eastAsia="仿宋" w:cs="仿宋"/>
          <w:color w:val="auto"/>
          <w:spacing w:val="-6"/>
          <w:sz w:val="28"/>
          <w:szCs w:val="28"/>
        </w:rPr>
        <w:t>暂停该</w:t>
      </w:r>
      <w:r>
        <w:rPr>
          <w:rFonts w:ascii="仿宋" w:hAnsi="仿宋" w:eastAsia="仿宋" w:cs="仿宋"/>
          <w:color w:val="auto"/>
          <w:spacing w:val="-3"/>
          <w:sz w:val="28"/>
          <w:szCs w:val="28"/>
        </w:rPr>
        <w:t>队比赛计时，待故障排除后，恢复竞赛，并对该队进行延时补</w:t>
      </w:r>
      <w:r>
        <w:rPr>
          <w:rFonts w:ascii="仿宋" w:hAnsi="仿宋" w:eastAsia="仿宋" w:cs="仿宋"/>
          <w:color w:val="auto"/>
          <w:spacing w:val="-1"/>
          <w:sz w:val="28"/>
          <w:szCs w:val="28"/>
        </w:rPr>
        <w:t>偿。</w:t>
      </w:r>
    </w:p>
    <w:p w14:paraId="79980D62">
      <w:pPr>
        <w:keepNext w:val="0"/>
        <w:keepLines w:val="0"/>
        <w:pageBreakBefore w:val="0"/>
        <w:widowControl w:val="0"/>
        <w:kinsoku/>
        <w:wordWrap/>
        <w:overflowPunct/>
        <w:topLinePunct w:val="0"/>
        <w:autoSpaceDE/>
        <w:autoSpaceDN/>
        <w:bidi w:val="0"/>
        <w:spacing w:line="360" w:lineRule="auto"/>
        <w:ind w:left="53" w:right="52" w:firstLine="544"/>
        <w:textAlignment w:val="auto"/>
        <w:rPr>
          <w:rFonts w:hint="eastAsia" w:ascii="仿宋" w:hAnsi="仿宋" w:eastAsia="仿宋" w:cs="仿宋"/>
          <w:bCs/>
          <w:color w:val="auto"/>
          <w:kern w:val="0"/>
          <w:sz w:val="28"/>
          <w:szCs w:val="28"/>
          <w:highlight w:val="none"/>
        </w:rPr>
      </w:pPr>
      <w:r>
        <w:rPr>
          <w:rFonts w:hint="eastAsia" w:ascii="仿宋" w:hAnsi="仿宋" w:eastAsia="仿宋" w:cs="仿宋"/>
          <w:color w:val="auto"/>
          <w:spacing w:val="-5"/>
          <w:sz w:val="28"/>
          <w:szCs w:val="28"/>
          <w:lang w:val="en-US" w:eastAsia="zh-CN"/>
        </w:rPr>
        <w:t>4</w:t>
      </w:r>
      <w:r>
        <w:rPr>
          <w:rFonts w:ascii="仿宋" w:hAnsi="仿宋" w:eastAsia="仿宋" w:cs="仿宋"/>
          <w:color w:val="auto"/>
          <w:spacing w:val="-3"/>
          <w:sz w:val="28"/>
          <w:szCs w:val="28"/>
        </w:rPr>
        <w:t>.比赛期间发生意外事故，发现者应第一时间报告赛项执委会，</w:t>
      </w:r>
      <w:r>
        <w:rPr>
          <w:rFonts w:ascii="仿宋" w:hAnsi="仿宋" w:eastAsia="仿宋" w:cs="仿宋"/>
          <w:color w:val="auto"/>
          <w:spacing w:val="-8"/>
          <w:sz w:val="28"/>
          <w:szCs w:val="28"/>
        </w:rPr>
        <w:t>同时采</w:t>
      </w:r>
      <w:r>
        <w:rPr>
          <w:rFonts w:ascii="仿宋" w:hAnsi="仿宋" w:eastAsia="仿宋" w:cs="仿宋"/>
          <w:color w:val="auto"/>
          <w:spacing w:val="-6"/>
          <w:sz w:val="28"/>
          <w:szCs w:val="28"/>
        </w:rPr>
        <w:t>取</w:t>
      </w:r>
      <w:r>
        <w:rPr>
          <w:rFonts w:ascii="仿宋" w:hAnsi="仿宋" w:eastAsia="仿宋" w:cs="仿宋"/>
          <w:color w:val="auto"/>
          <w:spacing w:val="-4"/>
          <w:sz w:val="28"/>
          <w:szCs w:val="28"/>
        </w:rPr>
        <w:t>措施避免事态扩大。赛项执委会应立即启动预案予以解决并</w:t>
      </w:r>
      <w:r>
        <w:rPr>
          <w:rFonts w:ascii="仿宋" w:hAnsi="仿宋" w:eastAsia="仿宋" w:cs="仿宋"/>
          <w:color w:val="auto"/>
          <w:spacing w:val="-6"/>
          <w:sz w:val="28"/>
          <w:szCs w:val="28"/>
        </w:rPr>
        <w:t>报告赛区执委会。</w:t>
      </w:r>
      <w:r>
        <w:rPr>
          <w:rFonts w:ascii="仿宋" w:hAnsi="仿宋" w:eastAsia="仿宋" w:cs="仿宋"/>
          <w:color w:val="auto"/>
          <w:spacing w:val="-3"/>
          <w:sz w:val="28"/>
          <w:szCs w:val="28"/>
        </w:rPr>
        <w:t>赛项出现重大安全问题可以停赛，是否停赛由赛区</w:t>
      </w:r>
      <w:r>
        <w:rPr>
          <w:rFonts w:ascii="仿宋" w:hAnsi="仿宋" w:eastAsia="仿宋" w:cs="仿宋"/>
          <w:color w:val="auto"/>
          <w:spacing w:val="-1"/>
          <w:sz w:val="28"/>
          <w:szCs w:val="28"/>
        </w:rPr>
        <w:t>执委会决定。事后，赛区执委会应向大赛</w:t>
      </w:r>
      <w:r>
        <w:rPr>
          <w:rFonts w:ascii="仿宋" w:hAnsi="仿宋" w:eastAsia="仿宋" w:cs="仿宋"/>
          <w:color w:val="auto"/>
          <w:sz w:val="28"/>
          <w:szCs w:val="28"/>
        </w:rPr>
        <w:t>执委会报告详细情况。</w:t>
      </w:r>
    </w:p>
    <w:p w14:paraId="19E08531">
      <w:pPr>
        <w:keepNext w:val="0"/>
        <w:keepLines w:val="0"/>
        <w:pageBreakBefore w:val="0"/>
        <w:widowControl/>
        <w:numPr>
          <w:ilvl w:val="0"/>
          <w:numId w:val="1"/>
        </w:numPr>
        <w:kinsoku/>
        <w:wordWrap/>
        <w:overflowPunct/>
        <w:topLinePunct w:val="0"/>
        <w:autoSpaceDE/>
        <w:autoSpaceDN/>
        <w:bidi w:val="0"/>
        <w:adjustRightInd/>
        <w:snapToGrid/>
        <w:spacing w:after="157" w:afterLines="50" w:line="560" w:lineRule="exact"/>
        <w:ind w:left="0" w:leftChars="0" w:firstLine="0" w:firstLineChars="0"/>
        <w:textAlignment w:val="baseline"/>
        <w:outlineLvl w:val="0"/>
        <w:rPr>
          <w:rFonts w:hint="eastAsia" w:ascii="黑体" w:hAnsi="黑体" w:eastAsia="黑体" w:cs="黑体"/>
          <w:bCs/>
          <w:color w:val="auto"/>
          <w:kern w:val="0"/>
          <w:sz w:val="32"/>
          <w:szCs w:val="32"/>
        </w:rPr>
      </w:pPr>
      <w:bookmarkStart w:id="5" w:name="_Toc28018"/>
      <w:bookmarkStart w:id="6" w:name="_Toc18894"/>
      <w:bookmarkStart w:id="7" w:name="_Toc6208"/>
      <w:bookmarkStart w:id="8" w:name="_Toc21758"/>
      <w:r>
        <w:rPr>
          <w:rFonts w:hint="eastAsia" w:ascii="黑体" w:hAnsi="黑体" w:eastAsia="黑体" w:cs="黑体"/>
          <w:bCs/>
          <w:color w:val="auto"/>
          <w:kern w:val="0"/>
          <w:sz w:val="32"/>
          <w:szCs w:val="32"/>
        </w:rPr>
        <w:t>赛项安全</w:t>
      </w:r>
      <w:bookmarkEnd w:id="5"/>
      <w:bookmarkEnd w:id="6"/>
      <w:bookmarkEnd w:id="7"/>
      <w:bookmarkEnd w:id="8"/>
    </w:p>
    <w:p w14:paraId="4DED3643">
      <w:pPr>
        <w:keepNext w:val="0"/>
        <w:keepLines w:val="0"/>
        <w:pageBreakBefore w:val="0"/>
        <w:widowControl w:val="0"/>
        <w:kinsoku/>
        <w:wordWrap/>
        <w:overflowPunct/>
        <w:topLinePunct w:val="0"/>
        <w:autoSpaceDE/>
        <w:autoSpaceDN/>
        <w:bidi w:val="0"/>
        <w:adjustRightInd/>
        <w:snapToGrid/>
        <w:spacing w:line="360" w:lineRule="auto"/>
        <w:ind w:left="573"/>
        <w:textAlignment w:val="auto"/>
        <w:outlineLvl w:val="1"/>
        <w:rPr>
          <w:rFonts w:ascii="楷体" w:hAnsi="楷体" w:eastAsia="楷体" w:cs="楷体"/>
          <w:color w:val="auto"/>
          <w:sz w:val="28"/>
          <w:szCs w:val="28"/>
        </w:rPr>
      </w:pPr>
      <w:bookmarkStart w:id="9" w:name="_Toc28858"/>
      <w:r>
        <w:rPr>
          <w:rFonts w:ascii="楷体" w:hAnsi="楷体" w:eastAsia="楷体" w:cs="楷体"/>
          <w:color w:val="auto"/>
          <w:spacing w:val="-14"/>
          <w:sz w:val="28"/>
          <w:szCs w:val="28"/>
        </w:rPr>
        <w:t>( 一 ) 比赛安全</w:t>
      </w:r>
      <w:bookmarkEnd w:id="9"/>
    </w:p>
    <w:p w14:paraId="7802B8EB">
      <w:pPr>
        <w:keepNext w:val="0"/>
        <w:keepLines w:val="0"/>
        <w:pageBreakBefore w:val="0"/>
        <w:widowControl w:val="0"/>
        <w:kinsoku/>
        <w:wordWrap/>
        <w:overflowPunct/>
        <w:topLinePunct w:val="0"/>
        <w:autoSpaceDE/>
        <w:autoSpaceDN/>
        <w:bidi w:val="0"/>
        <w:adjustRightInd/>
        <w:snapToGrid/>
        <w:spacing w:line="360" w:lineRule="auto"/>
        <w:ind w:left="33" w:firstLine="568"/>
        <w:textAlignment w:val="auto"/>
        <w:rPr>
          <w:rFonts w:ascii="仿宋" w:hAnsi="仿宋" w:eastAsia="仿宋" w:cs="仿宋"/>
          <w:color w:val="auto"/>
          <w:sz w:val="28"/>
          <w:szCs w:val="28"/>
        </w:rPr>
      </w:pPr>
      <w:r>
        <w:rPr>
          <w:rFonts w:ascii="仿宋" w:hAnsi="仿宋" w:eastAsia="仿宋" w:cs="仿宋"/>
          <w:color w:val="auto"/>
          <w:spacing w:val="-11"/>
          <w:sz w:val="28"/>
          <w:szCs w:val="28"/>
        </w:rPr>
        <w:t>1</w:t>
      </w:r>
      <w:r>
        <w:rPr>
          <w:rFonts w:ascii="仿宋" w:hAnsi="仿宋" w:eastAsia="仿宋" w:cs="仿宋"/>
          <w:color w:val="auto"/>
          <w:spacing w:val="-6"/>
          <w:sz w:val="28"/>
          <w:szCs w:val="28"/>
        </w:rPr>
        <w:t>.赛项执委会在赛前对比赛现场、住宿场所和交通保障进行考察，并对安全工作提出</w:t>
      </w:r>
      <w:r>
        <w:rPr>
          <w:rFonts w:ascii="仿宋" w:hAnsi="仿宋" w:eastAsia="仿宋" w:cs="仿宋"/>
          <w:color w:val="auto"/>
          <w:spacing w:val="-3"/>
          <w:sz w:val="28"/>
          <w:szCs w:val="28"/>
        </w:rPr>
        <w:t>明确要求。赛场的布置、器材、设备等符合国家有</w:t>
      </w:r>
      <w:r>
        <w:rPr>
          <w:rFonts w:ascii="仿宋" w:hAnsi="仿宋" w:eastAsia="仿宋" w:cs="仿宋"/>
          <w:color w:val="auto"/>
          <w:spacing w:val="-1"/>
          <w:sz w:val="28"/>
          <w:szCs w:val="28"/>
        </w:rPr>
        <w:t>关安全规定。承办单位赛前将按照执委会</w:t>
      </w:r>
      <w:r>
        <w:rPr>
          <w:rFonts w:ascii="仿宋" w:hAnsi="仿宋" w:eastAsia="仿宋" w:cs="仿宋"/>
          <w:color w:val="auto"/>
          <w:sz w:val="28"/>
          <w:szCs w:val="28"/>
        </w:rPr>
        <w:t>要求排除安全隐患。</w:t>
      </w:r>
    </w:p>
    <w:p w14:paraId="76A99A68">
      <w:pPr>
        <w:keepNext w:val="0"/>
        <w:keepLines w:val="0"/>
        <w:pageBreakBefore w:val="0"/>
        <w:widowControl w:val="0"/>
        <w:kinsoku/>
        <w:wordWrap/>
        <w:overflowPunct/>
        <w:topLinePunct w:val="0"/>
        <w:autoSpaceDE/>
        <w:autoSpaceDN/>
        <w:bidi w:val="0"/>
        <w:adjustRightInd/>
        <w:snapToGrid/>
        <w:spacing w:line="360" w:lineRule="auto"/>
        <w:ind w:left="595"/>
        <w:textAlignment w:val="auto"/>
        <w:rPr>
          <w:rFonts w:ascii="仿宋" w:hAnsi="仿宋" w:eastAsia="仿宋" w:cs="仿宋"/>
          <w:color w:val="auto"/>
          <w:sz w:val="28"/>
          <w:szCs w:val="28"/>
        </w:rPr>
      </w:pPr>
      <w:r>
        <w:rPr>
          <w:rFonts w:ascii="仿宋" w:hAnsi="仿宋" w:eastAsia="仿宋" w:cs="仿宋"/>
          <w:color w:val="auto"/>
          <w:spacing w:val="-1"/>
          <w:sz w:val="28"/>
          <w:szCs w:val="28"/>
        </w:rPr>
        <w:t>2.赛场周围设立警戒线，防止无关人员进入发生</w:t>
      </w:r>
      <w:r>
        <w:rPr>
          <w:rFonts w:ascii="仿宋" w:hAnsi="仿宋" w:eastAsia="仿宋" w:cs="仿宋"/>
          <w:color w:val="auto"/>
          <w:sz w:val="28"/>
          <w:szCs w:val="28"/>
        </w:rPr>
        <w:t>意外事件。</w:t>
      </w:r>
    </w:p>
    <w:p w14:paraId="4F304C07">
      <w:pPr>
        <w:keepNext w:val="0"/>
        <w:keepLines w:val="0"/>
        <w:pageBreakBefore w:val="0"/>
        <w:widowControl w:val="0"/>
        <w:kinsoku/>
        <w:wordWrap/>
        <w:overflowPunct/>
        <w:topLinePunct w:val="0"/>
        <w:autoSpaceDE/>
        <w:autoSpaceDN/>
        <w:bidi w:val="0"/>
        <w:adjustRightInd/>
        <w:snapToGrid/>
        <w:spacing w:line="360" w:lineRule="auto"/>
        <w:ind w:left="606"/>
        <w:textAlignment w:val="auto"/>
        <w:rPr>
          <w:rFonts w:ascii="仿宋" w:hAnsi="仿宋" w:eastAsia="仿宋" w:cs="仿宋"/>
          <w:color w:val="auto"/>
          <w:sz w:val="28"/>
          <w:szCs w:val="28"/>
        </w:rPr>
      </w:pPr>
      <w:r>
        <w:rPr>
          <w:rFonts w:ascii="仿宋" w:hAnsi="仿宋" w:eastAsia="仿宋" w:cs="仿宋"/>
          <w:color w:val="auto"/>
          <w:spacing w:val="-2"/>
          <w:sz w:val="28"/>
          <w:szCs w:val="28"/>
        </w:rPr>
        <w:t>3.承办</w:t>
      </w:r>
      <w:r>
        <w:rPr>
          <w:rFonts w:ascii="仿宋" w:hAnsi="仿宋" w:eastAsia="仿宋" w:cs="仿宋"/>
          <w:color w:val="auto"/>
          <w:spacing w:val="-1"/>
          <w:sz w:val="28"/>
          <w:szCs w:val="28"/>
        </w:rPr>
        <w:t>单位将制定赛场用电预案，提供医疗和消防安全保障。</w:t>
      </w:r>
    </w:p>
    <w:p w14:paraId="52BD3244">
      <w:pPr>
        <w:keepNext w:val="0"/>
        <w:keepLines w:val="0"/>
        <w:pageBreakBefore w:val="0"/>
        <w:widowControl w:val="0"/>
        <w:kinsoku/>
        <w:wordWrap/>
        <w:overflowPunct/>
        <w:topLinePunct w:val="0"/>
        <w:autoSpaceDE/>
        <w:autoSpaceDN/>
        <w:bidi w:val="0"/>
        <w:adjustRightInd/>
        <w:snapToGrid/>
        <w:spacing w:line="360" w:lineRule="auto"/>
        <w:ind w:left="38" w:right="216" w:firstLine="555"/>
        <w:textAlignment w:val="auto"/>
        <w:rPr>
          <w:rFonts w:ascii="仿宋" w:hAnsi="仿宋" w:eastAsia="仿宋" w:cs="仿宋"/>
          <w:color w:val="auto"/>
          <w:sz w:val="28"/>
          <w:szCs w:val="28"/>
        </w:rPr>
      </w:pPr>
      <w:r>
        <w:rPr>
          <w:rFonts w:ascii="仿宋" w:hAnsi="仿宋" w:eastAsia="仿宋" w:cs="仿宋"/>
          <w:color w:val="auto"/>
          <w:spacing w:val="6"/>
          <w:sz w:val="28"/>
          <w:szCs w:val="28"/>
        </w:rPr>
        <w:t>4.赛项执委会将须同承办单位制定开放赛场和体验区的人员</w:t>
      </w:r>
      <w:r>
        <w:rPr>
          <w:rFonts w:ascii="仿宋" w:hAnsi="仿宋" w:eastAsia="仿宋" w:cs="仿宋"/>
          <w:color w:val="auto"/>
          <w:spacing w:val="4"/>
          <w:sz w:val="28"/>
          <w:szCs w:val="28"/>
        </w:rPr>
        <w:t>疏</w:t>
      </w:r>
      <w:r>
        <w:rPr>
          <w:rFonts w:ascii="仿宋" w:hAnsi="仿宋" w:eastAsia="仿宋" w:cs="仿宋"/>
          <w:color w:val="auto"/>
          <w:spacing w:val="-6"/>
          <w:sz w:val="28"/>
          <w:szCs w:val="28"/>
        </w:rPr>
        <w:t>导方案。</w:t>
      </w:r>
    </w:p>
    <w:p w14:paraId="5E3668FC">
      <w:pPr>
        <w:keepNext w:val="0"/>
        <w:keepLines w:val="0"/>
        <w:pageBreakBefore w:val="0"/>
        <w:widowControl w:val="0"/>
        <w:kinsoku/>
        <w:wordWrap/>
        <w:overflowPunct/>
        <w:topLinePunct w:val="0"/>
        <w:autoSpaceDE/>
        <w:autoSpaceDN/>
        <w:bidi w:val="0"/>
        <w:adjustRightInd/>
        <w:snapToGrid/>
        <w:spacing w:line="360" w:lineRule="auto"/>
        <w:ind w:left="23" w:right="216" w:firstLine="574"/>
        <w:textAlignment w:val="auto"/>
        <w:rPr>
          <w:rFonts w:ascii="仿宋" w:hAnsi="仿宋" w:eastAsia="仿宋" w:cs="仿宋"/>
          <w:color w:val="auto"/>
          <w:sz w:val="28"/>
          <w:szCs w:val="28"/>
        </w:rPr>
      </w:pPr>
      <w:r>
        <w:rPr>
          <w:rFonts w:ascii="仿宋" w:hAnsi="仿宋" w:eastAsia="仿宋" w:cs="仿宋"/>
          <w:color w:val="auto"/>
          <w:spacing w:val="-6"/>
          <w:sz w:val="28"/>
          <w:szCs w:val="28"/>
        </w:rPr>
        <w:t>5</w:t>
      </w:r>
      <w:r>
        <w:rPr>
          <w:rFonts w:ascii="仿宋" w:hAnsi="仿宋" w:eastAsia="仿宋" w:cs="仿宋"/>
          <w:color w:val="auto"/>
          <w:spacing w:val="-4"/>
          <w:sz w:val="28"/>
          <w:szCs w:val="28"/>
        </w:rPr>
        <w:t>.大赛期间，承办单位在赛场管理的关键岗位增加力量，建立安</w:t>
      </w:r>
      <w:r>
        <w:rPr>
          <w:rFonts w:ascii="仿宋" w:hAnsi="仿宋" w:eastAsia="仿宋" w:cs="仿宋"/>
          <w:color w:val="auto"/>
          <w:spacing w:val="-1"/>
          <w:sz w:val="28"/>
          <w:szCs w:val="28"/>
        </w:rPr>
        <w:t>全管理日志。设置两</w:t>
      </w:r>
      <w:r>
        <w:rPr>
          <w:rFonts w:ascii="仿宋" w:hAnsi="仿宋" w:eastAsia="仿宋" w:cs="仿宋"/>
          <w:color w:val="auto"/>
          <w:sz w:val="28"/>
          <w:szCs w:val="28"/>
        </w:rPr>
        <w:t>条以上畅通且直通户外地面的安全通道。</w:t>
      </w:r>
    </w:p>
    <w:p w14:paraId="59B286ED">
      <w:pPr>
        <w:keepNext w:val="0"/>
        <w:keepLines w:val="0"/>
        <w:pageBreakBefore w:val="0"/>
        <w:widowControl w:val="0"/>
        <w:kinsoku/>
        <w:wordWrap/>
        <w:overflowPunct/>
        <w:topLinePunct w:val="0"/>
        <w:autoSpaceDE/>
        <w:autoSpaceDN/>
        <w:bidi w:val="0"/>
        <w:adjustRightInd/>
        <w:snapToGrid/>
        <w:spacing w:line="360" w:lineRule="auto"/>
        <w:ind w:left="573"/>
        <w:textAlignment w:val="auto"/>
        <w:outlineLvl w:val="1"/>
        <w:rPr>
          <w:rFonts w:ascii="楷体" w:hAnsi="楷体" w:eastAsia="楷体" w:cs="楷体"/>
          <w:color w:val="auto"/>
          <w:sz w:val="28"/>
          <w:szCs w:val="28"/>
        </w:rPr>
      </w:pPr>
      <w:bookmarkStart w:id="10" w:name="_Toc22478"/>
      <w:r>
        <w:rPr>
          <w:rFonts w:ascii="楷体" w:hAnsi="楷体" w:eastAsia="楷体" w:cs="楷体"/>
          <w:color w:val="auto"/>
          <w:spacing w:val="21"/>
          <w:sz w:val="28"/>
          <w:szCs w:val="28"/>
        </w:rPr>
        <w:t>(</w:t>
      </w:r>
      <w:r>
        <w:rPr>
          <w:rFonts w:ascii="楷体" w:hAnsi="楷体" w:eastAsia="楷体" w:cs="楷体"/>
          <w:color w:val="auto"/>
          <w:spacing w:val="17"/>
          <w:sz w:val="28"/>
          <w:szCs w:val="28"/>
        </w:rPr>
        <w:t>二) 生活安全</w:t>
      </w:r>
      <w:bookmarkEnd w:id="10"/>
    </w:p>
    <w:p w14:paraId="6B743F5E">
      <w:pPr>
        <w:keepNext w:val="0"/>
        <w:keepLines w:val="0"/>
        <w:pageBreakBefore w:val="0"/>
        <w:widowControl w:val="0"/>
        <w:kinsoku/>
        <w:wordWrap/>
        <w:overflowPunct/>
        <w:topLinePunct w:val="0"/>
        <w:autoSpaceDE/>
        <w:autoSpaceDN/>
        <w:bidi w:val="0"/>
        <w:adjustRightInd/>
        <w:snapToGrid/>
        <w:spacing w:line="360" w:lineRule="auto"/>
        <w:ind w:left="21" w:right="216" w:firstLine="557"/>
        <w:textAlignment w:val="auto"/>
        <w:rPr>
          <w:rFonts w:ascii="仿宋" w:hAnsi="仿宋" w:eastAsia="仿宋" w:cs="仿宋"/>
          <w:color w:val="auto"/>
          <w:sz w:val="28"/>
          <w:szCs w:val="28"/>
        </w:rPr>
      </w:pPr>
      <w:r>
        <w:rPr>
          <w:rFonts w:ascii="仿宋" w:hAnsi="仿宋" w:eastAsia="仿宋" w:cs="仿宋"/>
          <w:color w:val="auto"/>
          <w:spacing w:val="-6"/>
          <w:sz w:val="28"/>
          <w:szCs w:val="28"/>
        </w:rPr>
        <w:t>赛项执委会</w:t>
      </w:r>
      <w:r>
        <w:rPr>
          <w:rFonts w:ascii="仿宋" w:hAnsi="仿宋" w:eastAsia="仿宋" w:cs="仿宋"/>
          <w:color w:val="auto"/>
          <w:spacing w:val="-3"/>
          <w:sz w:val="28"/>
          <w:szCs w:val="28"/>
        </w:rPr>
        <w:t>和承办单位须保证比赛期间选手、指导教师和裁判员</w:t>
      </w:r>
      <w:r>
        <w:rPr>
          <w:rFonts w:ascii="仿宋" w:hAnsi="仿宋" w:eastAsia="仿宋" w:cs="仿宋"/>
          <w:color w:val="auto"/>
          <w:spacing w:val="-1"/>
          <w:sz w:val="28"/>
          <w:szCs w:val="28"/>
        </w:rPr>
        <w:t>及工作人员的</w:t>
      </w:r>
      <w:r>
        <w:rPr>
          <w:rFonts w:ascii="仿宋" w:hAnsi="仿宋" w:eastAsia="仿宋" w:cs="仿宋"/>
          <w:color w:val="auto"/>
          <w:sz w:val="28"/>
          <w:szCs w:val="28"/>
        </w:rPr>
        <w:t>住宿和饮食安全。</w:t>
      </w:r>
    </w:p>
    <w:p w14:paraId="5FB5C984">
      <w:pPr>
        <w:keepNext w:val="0"/>
        <w:keepLines w:val="0"/>
        <w:pageBreakBefore w:val="0"/>
        <w:widowControl w:val="0"/>
        <w:kinsoku/>
        <w:wordWrap/>
        <w:overflowPunct/>
        <w:topLinePunct w:val="0"/>
        <w:autoSpaceDE/>
        <w:autoSpaceDN/>
        <w:bidi w:val="0"/>
        <w:adjustRightInd/>
        <w:snapToGrid/>
        <w:spacing w:line="360" w:lineRule="auto"/>
        <w:ind w:left="573"/>
        <w:textAlignment w:val="auto"/>
        <w:outlineLvl w:val="1"/>
        <w:rPr>
          <w:rFonts w:ascii="楷体" w:hAnsi="楷体" w:eastAsia="楷体" w:cs="楷体"/>
          <w:color w:val="auto"/>
          <w:sz w:val="28"/>
          <w:szCs w:val="28"/>
        </w:rPr>
      </w:pPr>
      <w:bookmarkStart w:id="11" w:name="_Toc13740"/>
      <w:r>
        <w:rPr>
          <w:rFonts w:ascii="楷体" w:hAnsi="楷体" w:eastAsia="楷体" w:cs="楷体"/>
          <w:color w:val="auto"/>
          <w:spacing w:val="-14"/>
          <w:sz w:val="28"/>
          <w:szCs w:val="28"/>
        </w:rPr>
        <w:t>( 三 ) 组队责任</w:t>
      </w:r>
      <w:bookmarkEnd w:id="11"/>
    </w:p>
    <w:p w14:paraId="541F2C60">
      <w:pPr>
        <w:keepNext w:val="0"/>
        <w:keepLines w:val="0"/>
        <w:pageBreakBefore w:val="0"/>
        <w:widowControl w:val="0"/>
        <w:kinsoku/>
        <w:wordWrap/>
        <w:overflowPunct/>
        <w:topLinePunct w:val="0"/>
        <w:autoSpaceDE/>
        <w:autoSpaceDN/>
        <w:bidi w:val="0"/>
        <w:adjustRightInd/>
        <w:snapToGrid/>
        <w:spacing w:line="360" w:lineRule="auto"/>
        <w:ind w:left="25" w:right="216" w:firstLine="558"/>
        <w:textAlignment w:val="auto"/>
        <w:rPr>
          <w:rFonts w:ascii="仿宋" w:hAnsi="仿宋" w:eastAsia="仿宋" w:cs="仿宋"/>
          <w:color w:val="auto"/>
          <w:sz w:val="28"/>
          <w:szCs w:val="28"/>
        </w:rPr>
      </w:pPr>
      <w:r>
        <w:rPr>
          <w:rFonts w:ascii="仿宋" w:hAnsi="仿宋" w:eastAsia="仿宋" w:cs="仿宋"/>
          <w:color w:val="auto"/>
          <w:spacing w:val="-6"/>
          <w:sz w:val="28"/>
          <w:szCs w:val="28"/>
        </w:rPr>
        <w:t>各代表队须为</w:t>
      </w:r>
      <w:r>
        <w:rPr>
          <w:rFonts w:ascii="仿宋" w:hAnsi="仿宋" w:eastAsia="仿宋" w:cs="仿宋"/>
          <w:color w:val="auto"/>
          <w:spacing w:val="-4"/>
          <w:sz w:val="28"/>
          <w:szCs w:val="28"/>
        </w:rPr>
        <w:t>参</w:t>
      </w:r>
      <w:r>
        <w:rPr>
          <w:rFonts w:ascii="仿宋" w:hAnsi="仿宋" w:eastAsia="仿宋" w:cs="仿宋"/>
          <w:color w:val="auto"/>
          <w:spacing w:val="-3"/>
          <w:sz w:val="28"/>
          <w:szCs w:val="28"/>
        </w:rPr>
        <w:t>赛选手购买大赛期间的人身意外伤害保险，不得</w:t>
      </w:r>
      <w:r>
        <w:rPr>
          <w:rFonts w:ascii="仿宋" w:hAnsi="仿宋" w:eastAsia="仿宋" w:cs="仿宋"/>
          <w:color w:val="auto"/>
          <w:spacing w:val="-6"/>
          <w:sz w:val="28"/>
          <w:szCs w:val="28"/>
        </w:rPr>
        <w:t>以其他长期</w:t>
      </w:r>
      <w:r>
        <w:rPr>
          <w:rFonts w:ascii="仿宋" w:hAnsi="仿宋" w:eastAsia="仿宋" w:cs="仿宋"/>
          <w:color w:val="auto"/>
          <w:spacing w:val="-3"/>
          <w:sz w:val="28"/>
          <w:szCs w:val="28"/>
        </w:rPr>
        <w:t>保险代替，并制定安全管理制度，对所有选手、指导教师</w:t>
      </w:r>
      <w:r>
        <w:rPr>
          <w:rFonts w:ascii="仿宋" w:hAnsi="仿宋" w:eastAsia="仿宋" w:cs="仿宋"/>
          <w:color w:val="auto"/>
          <w:spacing w:val="-2"/>
          <w:sz w:val="28"/>
          <w:szCs w:val="28"/>
        </w:rPr>
        <w:t>进行安全</w:t>
      </w:r>
      <w:r>
        <w:rPr>
          <w:rFonts w:ascii="仿宋" w:hAnsi="仿宋" w:eastAsia="仿宋" w:cs="仿宋"/>
          <w:color w:val="auto"/>
          <w:spacing w:val="-1"/>
          <w:sz w:val="28"/>
          <w:szCs w:val="28"/>
        </w:rPr>
        <w:t>教育。</w:t>
      </w:r>
    </w:p>
    <w:p w14:paraId="5328911A">
      <w:pPr>
        <w:keepNext w:val="0"/>
        <w:keepLines w:val="0"/>
        <w:pageBreakBefore w:val="0"/>
        <w:widowControl w:val="0"/>
        <w:kinsoku/>
        <w:wordWrap/>
        <w:overflowPunct/>
        <w:topLinePunct w:val="0"/>
        <w:autoSpaceDE/>
        <w:autoSpaceDN/>
        <w:bidi w:val="0"/>
        <w:adjustRightInd/>
        <w:snapToGrid/>
        <w:spacing w:line="360" w:lineRule="auto"/>
        <w:ind w:left="573"/>
        <w:textAlignment w:val="auto"/>
        <w:outlineLvl w:val="1"/>
        <w:rPr>
          <w:rFonts w:ascii="楷体" w:hAnsi="楷体" w:eastAsia="楷体" w:cs="楷体"/>
          <w:color w:val="auto"/>
          <w:sz w:val="28"/>
          <w:szCs w:val="28"/>
        </w:rPr>
      </w:pPr>
      <w:bookmarkStart w:id="12" w:name="_Toc23798"/>
      <w:r>
        <w:rPr>
          <w:rFonts w:ascii="楷体" w:hAnsi="楷体" w:eastAsia="楷体" w:cs="楷体"/>
          <w:color w:val="auto"/>
          <w:spacing w:val="-18"/>
          <w:sz w:val="28"/>
          <w:szCs w:val="28"/>
        </w:rPr>
        <w:t>(</w:t>
      </w:r>
      <w:r>
        <w:rPr>
          <w:rFonts w:ascii="楷体" w:hAnsi="楷体" w:eastAsia="楷体" w:cs="楷体"/>
          <w:color w:val="auto"/>
          <w:spacing w:val="-11"/>
          <w:sz w:val="28"/>
          <w:szCs w:val="28"/>
        </w:rPr>
        <w:t xml:space="preserve"> 四 ) 应急处理小组</w:t>
      </w:r>
      <w:bookmarkEnd w:id="12"/>
    </w:p>
    <w:p w14:paraId="0CF9CEA4">
      <w:pPr>
        <w:keepNext w:val="0"/>
        <w:keepLines w:val="0"/>
        <w:pageBreakBefore w:val="0"/>
        <w:widowControl w:val="0"/>
        <w:kinsoku/>
        <w:wordWrap/>
        <w:overflowPunct/>
        <w:topLinePunct w:val="0"/>
        <w:autoSpaceDE/>
        <w:autoSpaceDN/>
        <w:bidi w:val="0"/>
        <w:adjustRightInd/>
        <w:snapToGrid/>
        <w:spacing w:line="360" w:lineRule="auto"/>
        <w:ind w:left="29" w:right="130" w:rightChars="62" w:firstLine="596"/>
        <w:textAlignment w:val="auto"/>
        <w:rPr>
          <w:rFonts w:ascii="仿宋" w:hAnsi="仿宋" w:eastAsia="仿宋" w:cs="仿宋"/>
          <w:color w:val="auto"/>
          <w:sz w:val="28"/>
          <w:szCs w:val="28"/>
        </w:rPr>
      </w:pPr>
      <w:r>
        <w:rPr>
          <w:rFonts w:ascii="仿宋" w:hAnsi="仿宋" w:eastAsia="仿宋" w:cs="仿宋"/>
          <w:color w:val="auto"/>
          <w:spacing w:val="-10"/>
          <w:sz w:val="28"/>
          <w:szCs w:val="28"/>
        </w:rPr>
        <w:t>比</w:t>
      </w:r>
      <w:r>
        <w:rPr>
          <w:rFonts w:ascii="仿宋" w:hAnsi="仿宋" w:eastAsia="仿宋" w:cs="仿宋"/>
          <w:color w:val="auto"/>
          <w:spacing w:val="-6"/>
          <w:sz w:val="28"/>
          <w:szCs w:val="28"/>
        </w:rPr>
        <w:t>赛</w:t>
      </w:r>
      <w:r>
        <w:rPr>
          <w:rFonts w:ascii="仿宋" w:hAnsi="仿宋" w:eastAsia="仿宋" w:cs="仿宋"/>
          <w:color w:val="auto"/>
          <w:spacing w:val="-5"/>
          <w:sz w:val="28"/>
          <w:szCs w:val="28"/>
        </w:rPr>
        <w:t>期间发生意外事故，应第一时间报告赛项执委会，赛项执委</w:t>
      </w:r>
      <w:r>
        <w:rPr>
          <w:rFonts w:ascii="仿宋" w:hAnsi="仿宋" w:eastAsia="仿宋" w:cs="仿宋"/>
          <w:color w:val="auto"/>
          <w:spacing w:val="-1"/>
          <w:sz w:val="28"/>
          <w:szCs w:val="28"/>
        </w:rPr>
        <w:t>会立即启动预案以避免事态扩大</w:t>
      </w:r>
      <w:r>
        <w:rPr>
          <w:rFonts w:ascii="仿宋" w:hAnsi="仿宋" w:eastAsia="仿宋" w:cs="仿宋"/>
          <w:color w:val="auto"/>
          <w:sz w:val="28"/>
          <w:szCs w:val="28"/>
        </w:rPr>
        <w:t>。</w:t>
      </w:r>
    </w:p>
    <w:p w14:paraId="27C43064">
      <w:pPr>
        <w:keepNext w:val="0"/>
        <w:keepLines w:val="0"/>
        <w:pageBreakBefore w:val="0"/>
        <w:widowControl w:val="0"/>
        <w:kinsoku/>
        <w:wordWrap/>
        <w:overflowPunct/>
        <w:topLinePunct w:val="0"/>
        <w:autoSpaceDE/>
        <w:autoSpaceDN/>
        <w:bidi w:val="0"/>
        <w:adjustRightInd/>
        <w:snapToGrid/>
        <w:spacing w:line="360" w:lineRule="auto"/>
        <w:ind w:left="573" w:right="130" w:rightChars="62"/>
        <w:textAlignment w:val="auto"/>
        <w:outlineLvl w:val="1"/>
        <w:rPr>
          <w:rFonts w:ascii="楷体" w:hAnsi="楷体" w:eastAsia="楷体" w:cs="楷体"/>
          <w:color w:val="auto"/>
          <w:sz w:val="28"/>
          <w:szCs w:val="28"/>
        </w:rPr>
      </w:pPr>
      <w:bookmarkStart w:id="13" w:name="_Toc30166"/>
      <w:r>
        <w:rPr>
          <w:rFonts w:ascii="楷体" w:hAnsi="楷体" w:eastAsia="楷体" w:cs="楷体"/>
          <w:color w:val="auto"/>
          <w:spacing w:val="-18"/>
          <w:sz w:val="28"/>
          <w:szCs w:val="28"/>
        </w:rPr>
        <w:t>(</w:t>
      </w:r>
      <w:r>
        <w:rPr>
          <w:rFonts w:ascii="楷体" w:hAnsi="楷体" w:eastAsia="楷体" w:cs="楷体"/>
          <w:color w:val="auto"/>
          <w:spacing w:val="-11"/>
          <w:sz w:val="28"/>
          <w:szCs w:val="28"/>
        </w:rPr>
        <w:t xml:space="preserve"> 五 ) 保水保电原则</w:t>
      </w:r>
      <w:bookmarkEnd w:id="13"/>
    </w:p>
    <w:p w14:paraId="4E676777">
      <w:pPr>
        <w:keepNext w:val="0"/>
        <w:keepLines w:val="0"/>
        <w:pageBreakBefore w:val="0"/>
        <w:widowControl w:val="0"/>
        <w:kinsoku/>
        <w:wordWrap/>
        <w:overflowPunct/>
        <w:topLinePunct w:val="0"/>
        <w:autoSpaceDE/>
        <w:autoSpaceDN/>
        <w:bidi w:val="0"/>
        <w:adjustRightInd/>
        <w:snapToGrid/>
        <w:spacing w:line="360" w:lineRule="auto"/>
        <w:ind w:left="33" w:right="130" w:rightChars="62" w:firstLine="552"/>
        <w:textAlignment w:val="auto"/>
        <w:rPr>
          <w:rFonts w:ascii="仿宋" w:hAnsi="仿宋" w:eastAsia="仿宋" w:cs="仿宋"/>
          <w:color w:val="auto"/>
          <w:sz w:val="28"/>
          <w:szCs w:val="28"/>
        </w:rPr>
      </w:pPr>
      <w:r>
        <w:rPr>
          <w:rFonts w:ascii="仿宋" w:hAnsi="仿宋" w:eastAsia="仿宋" w:cs="仿宋"/>
          <w:color w:val="auto"/>
          <w:spacing w:val="-6"/>
          <w:sz w:val="28"/>
          <w:szCs w:val="28"/>
        </w:rPr>
        <w:t>承办单位做</w:t>
      </w:r>
      <w:r>
        <w:rPr>
          <w:rFonts w:ascii="仿宋" w:hAnsi="仿宋" w:eastAsia="仿宋" w:cs="仿宋"/>
          <w:color w:val="auto"/>
          <w:spacing w:val="-4"/>
          <w:sz w:val="28"/>
          <w:szCs w:val="28"/>
        </w:rPr>
        <w:t>好</w:t>
      </w:r>
      <w:r>
        <w:rPr>
          <w:rFonts w:ascii="仿宋" w:hAnsi="仿宋" w:eastAsia="仿宋" w:cs="仿宋"/>
          <w:color w:val="auto"/>
          <w:spacing w:val="-3"/>
          <w:sz w:val="28"/>
          <w:szCs w:val="28"/>
        </w:rPr>
        <w:t>保水保电工作。采用双回路供电。设置 UPS，防止</w:t>
      </w:r>
      <w:r>
        <w:rPr>
          <w:rFonts w:ascii="仿宋" w:hAnsi="仿宋" w:eastAsia="仿宋" w:cs="仿宋"/>
          <w:color w:val="auto"/>
          <w:spacing w:val="-10"/>
          <w:sz w:val="28"/>
          <w:szCs w:val="28"/>
        </w:rPr>
        <w:t>现场因突然</w:t>
      </w:r>
      <w:r>
        <w:rPr>
          <w:rFonts w:ascii="仿宋" w:hAnsi="仿宋" w:eastAsia="仿宋" w:cs="仿宋"/>
          <w:color w:val="auto"/>
          <w:spacing w:val="-5"/>
          <w:sz w:val="28"/>
          <w:szCs w:val="28"/>
        </w:rPr>
        <w:t>断电导致的系统数据丢失，额定功率：12KVA，后备时间：</w:t>
      </w:r>
      <w:r>
        <w:rPr>
          <w:rFonts w:ascii="仿宋" w:hAnsi="仿宋" w:eastAsia="仿宋" w:cs="仿宋"/>
          <w:color w:val="auto"/>
          <w:spacing w:val="-22"/>
          <w:sz w:val="28"/>
          <w:szCs w:val="28"/>
        </w:rPr>
        <w:t>9</w:t>
      </w:r>
      <w:r>
        <w:rPr>
          <w:rFonts w:ascii="仿宋" w:hAnsi="仿宋" w:eastAsia="仿宋" w:cs="仿宋"/>
          <w:color w:val="auto"/>
          <w:spacing w:val="-13"/>
          <w:sz w:val="28"/>
          <w:szCs w:val="28"/>
        </w:rPr>
        <w:t xml:space="preserve"> </w:t>
      </w:r>
      <w:r>
        <w:rPr>
          <w:rFonts w:ascii="仿宋" w:hAnsi="仿宋" w:eastAsia="仿宋" w:cs="仿宋"/>
          <w:color w:val="auto"/>
          <w:spacing w:val="-11"/>
          <w:sz w:val="28"/>
          <w:szCs w:val="28"/>
        </w:rPr>
        <w:t>小时，输出电压：230V ±5%V。</w:t>
      </w:r>
    </w:p>
    <w:p w14:paraId="0531FC57">
      <w:pPr>
        <w:keepNext w:val="0"/>
        <w:keepLines w:val="0"/>
        <w:pageBreakBefore w:val="0"/>
        <w:widowControl/>
        <w:numPr>
          <w:ilvl w:val="0"/>
          <w:numId w:val="1"/>
        </w:numPr>
        <w:kinsoku/>
        <w:wordWrap/>
        <w:overflowPunct/>
        <w:topLinePunct w:val="0"/>
        <w:autoSpaceDE/>
        <w:autoSpaceDN/>
        <w:bidi w:val="0"/>
        <w:adjustRightInd/>
        <w:snapToGrid/>
        <w:spacing w:after="157" w:afterLines="50" w:line="560" w:lineRule="exact"/>
        <w:ind w:left="0" w:leftChars="0" w:firstLine="0" w:firstLineChars="0"/>
        <w:textAlignment w:val="baseline"/>
        <w:outlineLvl w:val="0"/>
        <w:rPr>
          <w:rFonts w:hint="eastAsia" w:ascii="黑体" w:hAnsi="黑体" w:eastAsia="黑体" w:cs="黑体"/>
          <w:bCs/>
          <w:color w:val="auto"/>
          <w:kern w:val="0"/>
          <w:sz w:val="32"/>
          <w:szCs w:val="32"/>
        </w:rPr>
      </w:pPr>
      <w:bookmarkStart w:id="14" w:name="_Toc219"/>
      <w:bookmarkStart w:id="15" w:name="_Toc21290"/>
      <w:bookmarkStart w:id="16" w:name="_Toc2012"/>
      <w:bookmarkStart w:id="17" w:name="_Toc29802"/>
      <w:r>
        <w:rPr>
          <w:rFonts w:hint="eastAsia" w:ascii="黑体" w:hAnsi="黑体" w:eastAsia="黑体" w:cs="黑体"/>
          <w:bCs/>
          <w:color w:val="auto"/>
          <w:kern w:val="0"/>
          <w:sz w:val="32"/>
          <w:szCs w:val="32"/>
        </w:rPr>
        <w:t>竞赛须知</w:t>
      </w:r>
      <w:bookmarkEnd w:id="14"/>
      <w:bookmarkEnd w:id="15"/>
      <w:bookmarkEnd w:id="16"/>
      <w:bookmarkEnd w:id="17"/>
    </w:p>
    <w:p w14:paraId="4A305FC6">
      <w:pPr>
        <w:keepNext w:val="0"/>
        <w:keepLines w:val="0"/>
        <w:pageBreakBefore w:val="0"/>
        <w:widowControl w:val="0"/>
        <w:kinsoku/>
        <w:wordWrap/>
        <w:overflowPunct/>
        <w:topLinePunct w:val="0"/>
        <w:autoSpaceDE/>
        <w:autoSpaceDN/>
        <w:bidi w:val="0"/>
        <w:spacing w:line="360" w:lineRule="auto"/>
        <w:ind w:left="573"/>
        <w:textAlignment w:val="auto"/>
        <w:outlineLvl w:val="1"/>
        <w:rPr>
          <w:rFonts w:ascii="楷体" w:hAnsi="楷体" w:eastAsia="楷体" w:cs="楷体"/>
          <w:color w:val="auto"/>
          <w:sz w:val="28"/>
          <w:szCs w:val="28"/>
        </w:rPr>
      </w:pPr>
      <w:bookmarkStart w:id="18" w:name="_Toc30062"/>
      <w:r>
        <w:rPr>
          <w:rFonts w:ascii="楷体" w:hAnsi="楷体" w:eastAsia="楷体" w:cs="楷体"/>
          <w:color w:val="auto"/>
          <w:spacing w:val="-19"/>
          <w:sz w:val="28"/>
          <w:szCs w:val="28"/>
        </w:rPr>
        <w:t>(</w:t>
      </w:r>
      <w:r>
        <w:rPr>
          <w:rFonts w:ascii="楷体" w:hAnsi="楷体" w:eastAsia="楷体" w:cs="楷体"/>
          <w:color w:val="auto"/>
          <w:spacing w:val="-12"/>
          <w:sz w:val="28"/>
          <w:szCs w:val="28"/>
        </w:rPr>
        <w:t xml:space="preserve"> 一 ) 参赛队须知</w:t>
      </w:r>
      <w:bookmarkEnd w:id="18"/>
    </w:p>
    <w:p w14:paraId="351F698C">
      <w:pPr>
        <w:keepNext w:val="0"/>
        <w:keepLines w:val="0"/>
        <w:pageBreakBefore w:val="0"/>
        <w:widowControl w:val="0"/>
        <w:tabs>
          <w:tab w:val="left" w:pos="420"/>
        </w:tabs>
        <w:kinsoku/>
        <w:wordWrap/>
        <w:overflowPunct/>
        <w:topLinePunct w:val="0"/>
        <w:autoSpaceDE/>
        <w:autoSpaceDN/>
        <w:bidi w:val="0"/>
        <w:spacing w:line="360" w:lineRule="auto"/>
        <w:ind w:left="15" w:leftChars="0" w:right="109" w:rightChars="52" w:firstLine="579" w:firstLineChars="213"/>
        <w:textAlignment w:val="auto"/>
        <w:rPr>
          <w:rFonts w:ascii="仿宋" w:hAnsi="仿宋" w:eastAsia="仿宋" w:cs="仿宋"/>
          <w:color w:val="auto"/>
          <w:sz w:val="28"/>
          <w:szCs w:val="28"/>
        </w:rPr>
      </w:pPr>
      <w:r>
        <w:rPr>
          <w:rFonts w:hint="eastAsia" w:ascii="仿宋" w:hAnsi="仿宋" w:eastAsia="仿宋" w:cs="仿宋"/>
          <w:color w:val="auto"/>
          <w:spacing w:val="-4"/>
          <w:sz w:val="28"/>
          <w:szCs w:val="28"/>
          <w:lang w:val="en-US" w:eastAsia="zh-CN"/>
        </w:rPr>
        <w:t>1</w:t>
      </w:r>
      <w:r>
        <w:rPr>
          <w:rFonts w:ascii="仿宋" w:hAnsi="仿宋" w:eastAsia="仿宋" w:cs="仿宋"/>
          <w:color w:val="auto"/>
          <w:spacing w:val="-4"/>
          <w:sz w:val="28"/>
          <w:szCs w:val="28"/>
        </w:rPr>
        <w:t>.参赛队选手在报名获得确认后，原则上不再更换，如筹备过</w:t>
      </w:r>
      <w:r>
        <w:rPr>
          <w:rFonts w:ascii="仿宋" w:hAnsi="仿宋" w:eastAsia="仿宋" w:cs="仿宋"/>
          <w:color w:val="auto"/>
          <w:spacing w:val="-3"/>
          <w:sz w:val="28"/>
          <w:szCs w:val="28"/>
        </w:rPr>
        <w:t>程</w:t>
      </w:r>
      <w:r>
        <w:rPr>
          <w:rFonts w:ascii="仿宋" w:hAnsi="仿宋" w:eastAsia="仿宋" w:cs="仿宋"/>
          <w:color w:val="auto"/>
          <w:spacing w:val="-8"/>
          <w:sz w:val="28"/>
          <w:szCs w:val="28"/>
        </w:rPr>
        <w:t>中，选手</w:t>
      </w:r>
      <w:r>
        <w:rPr>
          <w:rFonts w:ascii="仿宋" w:hAnsi="仿宋" w:eastAsia="仿宋" w:cs="仿宋"/>
          <w:color w:val="auto"/>
          <w:spacing w:val="-6"/>
          <w:sz w:val="28"/>
          <w:szCs w:val="28"/>
        </w:rPr>
        <w:t>因</w:t>
      </w:r>
      <w:r>
        <w:rPr>
          <w:rFonts w:ascii="仿宋" w:hAnsi="仿宋" w:eastAsia="仿宋" w:cs="仿宋"/>
          <w:color w:val="auto"/>
          <w:spacing w:val="-4"/>
          <w:sz w:val="28"/>
          <w:szCs w:val="28"/>
        </w:rPr>
        <w:t>故不能参赛，所在省教育主管部门需出具书面说明并按相</w:t>
      </w:r>
      <w:r>
        <w:rPr>
          <w:rFonts w:ascii="仿宋" w:hAnsi="仿宋" w:eastAsia="仿宋" w:cs="仿宋"/>
          <w:color w:val="auto"/>
          <w:spacing w:val="-6"/>
          <w:sz w:val="28"/>
          <w:szCs w:val="28"/>
        </w:rPr>
        <w:t>关参赛选手资格</w:t>
      </w:r>
      <w:r>
        <w:rPr>
          <w:rFonts w:ascii="仿宋" w:hAnsi="仿宋" w:eastAsia="仿宋" w:cs="仿宋"/>
          <w:color w:val="auto"/>
          <w:spacing w:val="-3"/>
          <w:sz w:val="28"/>
          <w:szCs w:val="28"/>
        </w:rPr>
        <w:t>补充人员并接受审核。竞赛开始后，参赛队不得更换</w:t>
      </w:r>
      <w:r>
        <w:rPr>
          <w:rFonts w:ascii="仿宋" w:hAnsi="仿宋" w:eastAsia="仿宋" w:cs="仿宋"/>
          <w:color w:val="auto"/>
          <w:spacing w:val="-2"/>
          <w:sz w:val="28"/>
          <w:szCs w:val="28"/>
        </w:rPr>
        <w:t>参赛</w:t>
      </w:r>
      <w:r>
        <w:rPr>
          <w:rFonts w:ascii="仿宋" w:hAnsi="仿宋" w:eastAsia="仿宋" w:cs="仿宋"/>
          <w:color w:val="auto"/>
          <w:spacing w:val="-1"/>
          <w:sz w:val="28"/>
          <w:szCs w:val="28"/>
        </w:rPr>
        <w:t>选手，允许队员缺席竞赛。</w:t>
      </w:r>
    </w:p>
    <w:p w14:paraId="19993909">
      <w:pPr>
        <w:keepNext w:val="0"/>
        <w:keepLines w:val="0"/>
        <w:pageBreakBefore w:val="0"/>
        <w:widowControl w:val="0"/>
        <w:kinsoku/>
        <w:wordWrap/>
        <w:overflowPunct/>
        <w:topLinePunct w:val="0"/>
        <w:autoSpaceDE/>
        <w:autoSpaceDN/>
        <w:bidi w:val="0"/>
        <w:spacing w:line="360" w:lineRule="auto"/>
        <w:ind w:left="30" w:right="109" w:rightChars="52" w:firstLine="575"/>
        <w:textAlignment w:val="auto"/>
        <w:rPr>
          <w:rFonts w:ascii="仿宋" w:hAnsi="仿宋" w:eastAsia="仿宋" w:cs="仿宋"/>
          <w:color w:val="auto"/>
          <w:sz w:val="28"/>
          <w:szCs w:val="28"/>
        </w:rPr>
      </w:pPr>
      <w:r>
        <w:rPr>
          <w:rFonts w:hint="eastAsia" w:ascii="仿宋" w:hAnsi="仿宋" w:eastAsia="仿宋" w:cs="仿宋"/>
          <w:color w:val="auto"/>
          <w:spacing w:val="10"/>
          <w:sz w:val="28"/>
          <w:szCs w:val="28"/>
          <w:lang w:val="en-US" w:eastAsia="zh-CN"/>
        </w:rPr>
        <w:t>2</w:t>
      </w:r>
      <w:r>
        <w:rPr>
          <w:rFonts w:ascii="仿宋" w:hAnsi="仿宋" w:eastAsia="仿宋" w:cs="仿宋"/>
          <w:color w:val="auto"/>
          <w:spacing w:val="10"/>
          <w:sz w:val="28"/>
          <w:szCs w:val="28"/>
        </w:rPr>
        <w:t>.</w:t>
      </w:r>
      <w:r>
        <w:rPr>
          <w:rFonts w:ascii="仿宋" w:hAnsi="仿宋" w:eastAsia="仿宋" w:cs="仿宋"/>
          <w:color w:val="auto"/>
          <w:spacing w:val="9"/>
          <w:sz w:val="28"/>
          <w:szCs w:val="28"/>
        </w:rPr>
        <w:t>参</w:t>
      </w:r>
      <w:r>
        <w:rPr>
          <w:rFonts w:ascii="仿宋" w:hAnsi="仿宋" w:eastAsia="仿宋" w:cs="仿宋"/>
          <w:color w:val="auto"/>
          <w:spacing w:val="5"/>
          <w:sz w:val="28"/>
          <w:szCs w:val="28"/>
        </w:rPr>
        <w:t>赛队按照大赛赛程安排凭大赛组委会颁发的参赛证和有效</w:t>
      </w:r>
      <w:r>
        <w:rPr>
          <w:rFonts w:ascii="仿宋" w:hAnsi="仿宋" w:eastAsia="仿宋" w:cs="仿宋"/>
          <w:color w:val="auto"/>
          <w:spacing w:val="-2"/>
          <w:sz w:val="28"/>
          <w:szCs w:val="28"/>
        </w:rPr>
        <w:t>身份</w:t>
      </w:r>
      <w:r>
        <w:rPr>
          <w:rFonts w:ascii="仿宋" w:hAnsi="仿宋" w:eastAsia="仿宋" w:cs="仿宋"/>
          <w:color w:val="auto"/>
          <w:spacing w:val="-1"/>
          <w:sz w:val="28"/>
          <w:szCs w:val="28"/>
        </w:rPr>
        <w:t>证件参加比赛及相关活动。</w:t>
      </w:r>
    </w:p>
    <w:p w14:paraId="06F77BD3">
      <w:pPr>
        <w:keepNext w:val="0"/>
        <w:keepLines w:val="0"/>
        <w:pageBreakBefore w:val="0"/>
        <w:widowControl w:val="0"/>
        <w:kinsoku/>
        <w:wordWrap/>
        <w:overflowPunct/>
        <w:topLinePunct w:val="0"/>
        <w:autoSpaceDE/>
        <w:autoSpaceDN/>
        <w:bidi w:val="0"/>
        <w:spacing w:line="360" w:lineRule="auto"/>
        <w:ind w:left="40" w:right="109" w:rightChars="52" w:firstLine="553"/>
        <w:textAlignment w:val="auto"/>
        <w:rPr>
          <w:rFonts w:ascii="仿宋" w:hAnsi="仿宋" w:eastAsia="仿宋" w:cs="仿宋"/>
          <w:color w:val="auto"/>
          <w:sz w:val="28"/>
          <w:szCs w:val="28"/>
        </w:rPr>
      </w:pPr>
      <w:r>
        <w:rPr>
          <w:rFonts w:hint="eastAsia" w:ascii="仿宋" w:hAnsi="仿宋" w:eastAsia="仿宋" w:cs="仿宋"/>
          <w:color w:val="auto"/>
          <w:spacing w:val="6"/>
          <w:sz w:val="28"/>
          <w:szCs w:val="28"/>
          <w:lang w:val="en-US" w:eastAsia="zh-CN"/>
        </w:rPr>
        <w:t>3</w:t>
      </w:r>
      <w:r>
        <w:rPr>
          <w:rFonts w:ascii="仿宋" w:hAnsi="仿宋" w:eastAsia="仿宋" w:cs="仿宋"/>
          <w:color w:val="auto"/>
          <w:spacing w:val="6"/>
          <w:sz w:val="28"/>
          <w:szCs w:val="28"/>
        </w:rPr>
        <w:t>.各参赛队按赛项执委会统一安排参加比赛前熟悉场地环境</w:t>
      </w:r>
      <w:r>
        <w:rPr>
          <w:rFonts w:ascii="仿宋" w:hAnsi="仿宋" w:eastAsia="仿宋" w:cs="仿宋"/>
          <w:color w:val="auto"/>
          <w:spacing w:val="4"/>
          <w:sz w:val="28"/>
          <w:szCs w:val="28"/>
        </w:rPr>
        <w:t>的</w:t>
      </w:r>
      <w:r>
        <w:rPr>
          <w:rFonts w:ascii="仿宋" w:hAnsi="仿宋" w:eastAsia="仿宋" w:cs="仿宋"/>
          <w:color w:val="auto"/>
          <w:spacing w:val="-9"/>
          <w:sz w:val="28"/>
          <w:szCs w:val="28"/>
        </w:rPr>
        <w:t>活</w:t>
      </w:r>
      <w:r>
        <w:rPr>
          <w:rFonts w:ascii="仿宋" w:hAnsi="仿宋" w:eastAsia="仿宋" w:cs="仿宋"/>
          <w:color w:val="auto"/>
          <w:spacing w:val="-8"/>
          <w:sz w:val="28"/>
          <w:szCs w:val="28"/>
        </w:rPr>
        <w:t>动。</w:t>
      </w:r>
    </w:p>
    <w:p w14:paraId="10BF8EB8">
      <w:pPr>
        <w:keepNext w:val="0"/>
        <w:keepLines w:val="0"/>
        <w:pageBreakBefore w:val="0"/>
        <w:widowControl w:val="0"/>
        <w:kinsoku/>
        <w:wordWrap/>
        <w:overflowPunct/>
        <w:topLinePunct w:val="0"/>
        <w:autoSpaceDE/>
        <w:autoSpaceDN/>
        <w:bidi w:val="0"/>
        <w:spacing w:line="360" w:lineRule="auto"/>
        <w:ind w:left="598" w:right="109" w:rightChars="52"/>
        <w:textAlignment w:val="auto"/>
        <w:rPr>
          <w:rFonts w:ascii="仿宋" w:hAnsi="仿宋" w:eastAsia="仿宋" w:cs="仿宋"/>
          <w:color w:val="auto"/>
          <w:sz w:val="28"/>
          <w:szCs w:val="28"/>
        </w:rPr>
      </w:pPr>
      <w:r>
        <w:rPr>
          <w:rFonts w:hint="eastAsia" w:ascii="仿宋" w:hAnsi="仿宋" w:eastAsia="仿宋" w:cs="仿宋"/>
          <w:color w:val="auto"/>
          <w:spacing w:val="-6"/>
          <w:sz w:val="28"/>
          <w:szCs w:val="28"/>
          <w:lang w:val="en-US" w:eastAsia="zh-CN"/>
        </w:rPr>
        <w:t>4</w:t>
      </w:r>
      <w:r>
        <w:rPr>
          <w:rFonts w:ascii="仿宋" w:hAnsi="仿宋" w:eastAsia="仿宋" w:cs="仿宋"/>
          <w:color w:val="auto"/>
          <w:spacing w:val="-6"/>
          <w:sz w:val="28"/>
          <w:szCs w:val="28"/>
        </w:rPr>
        <w:t>.各参赛队按赛项执委会统一要求，准时参加赛前领队会和抽签</w:t>
      </w:r>
      <w:r>
        <w:rPr>
          <w:rFonts w:ascii="仿宋" w:hAnsi="仿宋" w:eastAsia="仿宋" w:cs="仿宋"/>
          <w:color w:val="auto"/>
          <w:spacing w:val="-1"/>
          <w:sz w:val="28"/>
          <w:szCs w:val="28"/>
        </w:rPr>
        <w:t>。</w:t>
      </w:r>
    </w:p>
    <w:p w14:paraId="0755A97D">
      <w:pPr>
        <w:keepNext w:val="0"/>
        <w:keepLines w:val="0"/>
        <w:pageBreakBefore w:val="0"/>
        <w:widowControl w:val="0"/>
        <w:kinsoku/>
        <w:wordWrap/>
        <w:overflowPunct/>
        <w:topLinePunct w:val="0"/>
        <w:autoSpaceDE/>
        <w:autoSpaceDN/>
        <w:bidi w:val="0"/>
        <w:spacing w:line="360" w:lineRule="auto"/>
        <w:ind w:left="33" w:right="109" w:rightChars="52" w:firstLine="563"/>
        <w:textAlignment w:val="auto"/>
        <w:rPr>
          <w:rFonts w:ascii="仿宋" w:hAnsi="仿宋" w:eastAsia="仿宋" w:cs="仿宋"/>
          <w:color w:val="auto"/>
          <w:sz w:val="28"/>
          <w:szCs w:val="28"/>
        </w:rPr>
      </w:pPr>
      <w:r>
        <w:rPr>
          <w:rFonts w:hint="eastAsia" w:ascii="仿宋" w:hAnsi="仿宋" w:eastAsia="仿宋" w:cs="仿宋"/>
          <w:color w:val="auto"/>
          <w:spacing w:val="-5"/>
          <w:sz w:val="28"/>
          <w:szCs w:val="28"/>
          <w:lang w:val="en-US" w:eastAsia="zh-CN"/>
        </w:rPr>
        <w:t>5</w:t>
      </w:r>
      <w:r>
        <w:rPr>
          <w:rFonts w:ascii="仿宋" w:hAnsi="仿宋" w:eastAsia="仿宋" w:cs="仿宋"/>
          <w:color w:val="auto"/>
          <w:spacing w:val="-4"/>
          <w:sz w:val="28"/>
          <w:szCs w:val="28"/>
        </w:rPr>
        <w:t>.各参赛队在比赛期间，应保证所有参赛选手的安全，防止交通</w:t>
      </w:r>
      <w:r>
        <w:rPr>
          <w:rFonts w:ascii="仿宋" w:hAnsi="仿宋" w:eastAsia="仿宋" w:cs="仿宋"/>
          <w:color w:val="auto"/>
          <w:spacing w:val="-1"/>
          <w:sz w:val="28"/>
          <w:szCs w:val="28"/>
        </w:rPr>
        <w:t>事故和其它意外事故的发生，为参赛选手</w:t>
      </w:r>
      <w:r>
        <w:rPr>
          <w:rFonts w:ascii="仿宋" w:hAnsi="仿宋" w:eastAsia="仿宋" w:cs="仿宋"/>
          <w:color w:val="auto"/>
          <w:sz w:val="28"/>
          <w:szCs w:val="28"/>
        </w:rPr>
        <w:t>购买人身意外保险。</w:t>
      </w:r>
    </w:p>
    <w:p w14:paraId="5D7E2295">
      <w:pPr>
        <w:keepNext w:val="0"/>
        <w:keepLines w:val="0"/>
        <w:pageBreakBefore w:val="0"/>
        <w:widowControl w:val="0"/>
        <w:kinsoku/>
        <w:wordWrap/>
        <w:overflowPunct/>
        <w:topLinePunct w:val="0"/>
        <w:autoSpaceDE/>
        <w:autoSpaceDN/>
        <w:bidi w:val="0"/>
        <w:spacing w:line="360" w:lineRule="auto"/>
        <w:ind w:left="25" w:right="109" w:rightChars="52" w:firstLine="572"/>
        <w:textAlignment w:val="auto"/>
        <w:rPr>
          <w:rFonts w:ascii="仿宋" w:hAnsi="仿宋" w:eastAsia="仿宋" w:cs="仿宋"/>
          <w:color w:val="auto"/>
          <w:sz w:val="28"/>
          <w:szCs w:val="28"/>
        </w:rPr>
      </w:pPr>
      <w:r>
        <w:rPr>
          <w:rFonts w:hint="eastAsia" w:ascii="仿宋" w:hAnsi="仿宋" w:eastAsia="仿宋" w:cs="仿宋"/>
          <w:color w:val="auto"/>
          <w:spacing w:val="-16"/>
          <w:sz w:val="28"/>
          <w:szCs w:val="28"/>
          <w:lang w:val="en-US" w:eastAsia="zh-CN"/>
        </w:rPr>
        <w:t>6</w:t>
      </w:r>
      <w:r>
        <w:rPr>
          <w:rFonts w:ascii="仿宋" w:hAnsi="仿宋" w:eastAsia="仿宋" w:cs="仿宋"/>
          <w:color w:val="auto"/>
          <w:spacing w:val="-9"/>
          <w:sz w:val="28"/>
          <w:szCs w:val="28"/>
        </w:rPr>
        <w:t>.</w:t>
      </w:r>
      <w:r>
        <w:rPr>
          <w:rFonts w:ascii="仿宋" w:hAnsi="仿宋" w:eastAsia="仿宋" w:cs="仿宋"/>
          <w:color w:val="auto"/>
          <w:spacing w:val="-8"/>
          <w:sz w:val="28"/>
          <w:szCs w:val="28"/>
        </w:rPr>
        <w:t>各参赛队只允许用赛项执委会提供 4 台电脑进行比赛，电脑上</w:t>
      </w:r>
      <w:r>
        <w:rPr>
          <w:rFonts w:ascii="仿宋" w:hAnsi="仿宋" w:eastAsia="仿宋" w:cs="仿宋"/>
          <w:color w:val="auto"/>
          <w:spacing w:val="-19"/>
          <w:sz w:val="28"/>
          <w:szCs w:val="28"/>
        </w:rPr>
        <w:t>已</w:t>
      </w:r>
      <w:r>
        <w:rPr>
          <w:rFonts w:ascii="仿宋" w:hAnsi="仿宋" w:eastAsia="仿宋" w:cs="仿宋"/>
          <w:color w:val="auto"/>
          <w:spacing w:val="-13"/>
          <w:sz w:val="28"/>
          <w:szCs w:val="28"/>
        </w:rPr>
        <w:t>安装相关软件、常用输入法 (搜狗、五笔、拼音等 ) 和 office 2010</w:t>
      </w:r>
      <w:r>
        <w:rPr>
          <w:rFonts w:ascii="仿宋" w:hAnsi="仿宋" w:eastAsia="仿宋" w:cs="仿宋"/>
          <w:color w:val="auto"/>
          <w:sz w:val="28"/>
          <w:szCs w:val="28"/>
        </w:rPr>
        <w:t xml:space="preserve"> </w:t>
      </w:r>
      <w:r>
        <w:rPr>
          <w:rFonts w:hint="eastAsia" w:ascii="仿宋" w:hAnsi="仿宋" w:eastAsia="仿宋" w:cs="仿宋"/>
          <w:color w:val="auto"/>
          <w:spacing w:val="-2"/>
          <w:sz w:val="28"/>
          <w:szCs w:val="28"/>
          <w:lang w:val="en-US" w:eastAsia="zh-CN"/>
        </w:rPr>
        <w:t>及</w:t>
      </w:r>
      <w:r>
        <w:rPr>
          <w:rFonts w:ascii="仿宋" w:hAnsi="仿宋" w:eastAsia="仿宋" w:cs="仿宋"/>
          <w:color w:val="auto"/>
          <w:spacing w:val="-2"/>
          <w:sz w:val="28"/>
          <w:szCs w:val="28"/>
        </w:rPr>
        <w:t>以上版</w:t>
      </w:r>
      <w:r>
        <w:rPr>
          <w:rFonts w:ascii="仿宋" w:hAnsi="仿宋" w:eastAsia="仿宋" w:cs="仿宋"/>
          <w:color w:val="auto"/>
          <w:spacing w:val="-1"/>
          <w:sz w:val="28"/>
          <w:szCs w:val="28"/>
        </w:rPr>
        <w:t>本。</w:t>
      </w:r>
    </w:p>
    <w:p w14:paraId="1C2E1F95">
      <w:pPr>
        <w:keepNext w:val="0"/>
        <w:keepLines w:val="0"/>
        <w:pageBreakBefore w:val="0"/>
        <w:widowControl w:val="0"/>
        <w:kinsoku/>
        <w:wordWrap/>
        <w:overflowPunct/>
        <w:topLinePunct w:val="0"/>
        <w:autoSpaceDE/>
        <w:autoSpaceDN/>
        <w:bidi w:val="0"/>
        <w:spacing w:line="360" w:lineRule="auto"/>
        <w:ind w:left="28" w:right="109" w:rightChars="52" w:firstLine="569"/>
        <w:textAlignment w:val="auto"/>
        <w:rPr>
          <w:rFonts w:ascii="仿宋" w:hAnsi="仿宋" w:eastAsia="仿宋" w:cs="仿宋"/>
          <w:color w:val="auto"/>
          <w:spacing w:val="-4"/>
          <w:sz w:val="28"/>
          <w:szCs w:val="28"/>
        </w:rPr>
      </w:pPr>
      <w:r>
        <w:rPr>
          <w:rFonts w:hint="eastAsia" w:ascii="仿宋" w:hAnsi="仿宋" w:eastAsia="仿宋" w:cs="仿宋"/>
          <w:color w:val="auto"/>
          <w:spacing w:val="-5"/>
          <w:sz w:val="28"/>
          <w:szCs w:val="28"/>
          <w:lang w:val="en-US" w:eastAsia="zh-CN"/>
        </w:rPr>
        <w:t>7</w:t>
      </w:r>
      <w:r>
        <w:rPr>
          <w:rFonts w:ascii="仿宋" w:hAnsi="仿宋" w:eastAsia="仿宋" w:cs="仿宋"/>
          <w:color w:val="auto"/>
          <w:spacing w:val="-4"/>
          <w:sz w:val="28"/>
          <w:szCs w:val="28"/>
        </w:rPr>
        <w:t>.各参赛队要发扬良好道德风尚，听从指挥，服从裁判，不弄虚</w:t>
      </w:r>
      <w:r>
        <w:rPr>
          <w:rFonts w:ascii="仿宋" w:hAnsi="仿宋" w:eastAsia="仿宋" w:cs="仿宋"/>
          <w:color w:val="auto"/>
          <w:spacing w:val="-5"/>
          <w:sz w:val="28"/>
          <w:szCs w:val="28"/>
        </w:rPr>
        <w:t>作</w:t>
      </w:r>
      <w:r>
        <w:rPr>
          <w:rFonts w:ascii="仿宋" w:hAnsi="仿宋" w:eastAsia="仿宋" w:cs="仿宋"/>
          <w:color w:val="auto"/>
          <w:spacing w:val="-4"/>
          <w:sz w:val="28"/>
          <w:szCs w:val="28"/>
        </w:rPr>
        <w:t>假。</w:t>
      </w:r>
    </w:p>
    <w:p w14:paraId="6CAE0E00">
      <w:pPr>
        <w:keepNext w:val="0"/>
        <w:keepLines w:val="0"/>
        <w:pageBreakBefore w:val="0"/>
        <w:widowControl w:val="0"/>
        <w:kinsoku/>
        <w:wordWrap/>
        <w:overflowPunct/>
        <w:topLinePunct w:val="0"/>
        <w:autoSpaceDE/>
        <w:autoSpaceDN/>
        <w:bidi w:val="0"/>
        <w:spacing w:line="360" w:lineRule="auto"/>
        <w:ind w:left="28" w:right="223" w:firstLine="569"/>
        <w:textAlignment w:val="auto"/>
        <w:rPr>
          <w:rFonts w:ascii="仿宋" w:hAnsi="仿宋" w:eastAsia="仿宋" w:cs="仿宋"/>
          <w:color w:val="auto"/>
          <w:sz w:val="28"/>
          <w:szCs w:val="28"/>
        </w:rPr>
      </w:pPr>
      <w:r>
        <w:rPr>
          <w:rFonts w:hint="eastAsia" w:ascii="仿宋" w:hAnsi="仿宋" w:eastAsia="仿宋" w:cs="仿宋"/>
          <w:color w:val="auto"/>
          <w:spacing w:val="-4"/>
          <w:sz w:val="28"/>
          <w:szCs w:val="28"/>
          <w:lang w:val="en-US" w:eastAsia="zh-CN"/>
        </w:rPr>
        <w:t>8</w:t>
      </w:r>
      <w:r>
        <w:rPr>
          <w:rFonts w:ascii="仿宋" w:hAnsi="仿宋" w:eastAsia="仿宋" w:cs="仿宋"/>
          <w:color w:val="auto"/>
          <w:spacing w:val="-4"/>
          <w:sz w:val="28"/>
          <w:szCs w:val="28"/>
        </w:rPr>
        <w:t>.参赛选手应严格遵守赛场纪律，服从指挥，着装整洁，仪表端</w:t>
      </w:r>
      <w:r>
        <w:rPr>
          <w:rFonts w:ascii="仿宋" w:hAnsi="仿宋" w:eastAsia="仿宋" w:cs="仿宋"/>
          <w:color w:val="auto"/>
          <w:spacing w:val="-6"/>
          <w:sz w:val="28"/>
          <w:szCs w:val="28"/>
        </w:rPr>
        <w:t>庄，讲文明礼</w:t>
      </w:r>
      <w:r>
        <w:rPr>
          <w:rFonts w:ascii="仿宋" w:hAnsi="仿宋" w:eastAsia="仿宋" w:cs="仿宋"/>
          <w:color w:val="auto"/>
          <w:spacing w:val="-4"/>
          <w:sz w:val="28"/>
          <w:szCs w:val="28"/>
        </w:rPr>
        <w:t>貌</w:t>
      </w:r>
      <w:r>
        <w:rPr>
          <w:rFonts w:ascii="仿宋" w:hAnsi="仿宋" w:eastAsia="仿宋" w:cs="仿宋"/>
          <w:color w:val="auto"/>
          <w:spacing w:val="-3"/>
          <w:sz w:val="28"/>
          <w:szCs w:val="28"/>
        </w:rPr>
        <w:t>。各代表队之间应团结、友好、协作，避免各种矛</w:t>
      </w:r>
      <w:r>
        <w:rPr>
          <w:rFonts w:ascii="仿宋" w:hAnsi="仿宋" w:eastAsia="仿宋" w:cs="仿宋"/>
          <w:color w:val="auto"/>
          <w:spacing w:val="-8"/>
          <w:sz w:val="28"/>
          <w:szCs w:val="28"/>
        </w:rPr>
        <w:t>盾</w:t>
      </w:r>
      <w:r>
        <w:rPr>
          <w:rFonts w:ascii="仿宋" w:hAnsi="仿宋" w:eastAsia="仿宋" w:cs="仿宋"/>
          <w:color w:val="auto"/>
          <w:spacing w:val="-6"/>
          <w:sz w:val="28"/>
          <w:szCs w:val="28"/>
        </w:rPr>
        <w:t>发生。</w:t>
      </w:r>
    </w:p>
    <w:p w14:paraId="02C06C8D">
      <w:pPr>
        <w:keepNext w:val="0"/>
        <w:keepLines w:val="0"/>
        <w:pageBreakBefore w:val="0"/>
        <w:widowControl w:val="0"/>
        <w:kinsoku/>
        <w:wordWrap/>
        <w:overflowPunct/>
        <w:topLinePunct w:val="0"/>
        <w:autoSpaceDE/>
        <w:autoSpaceDN/>
        <w:bidi w:val="0"/>
        <w:spacing w:line="360" w:lineRule="auto"/>
        <w:ind w:left="601"/>
        <w:textAlignment w:val="auto"/>
        <w:rPr>
          <w:rFonts w:ascii="仿宋" w:hAnsi="仿宋" w:eastAsia="仿宋" w:cs="仿宋"/>
          <w:color w:val="auto"/>
          <w:sz w:val="28"/>
          <w:szCs w:val="28"/>
        </w:rPr>
      </w:pPr>
      <w:r>
        <w:rPr>
          <w:rFonts w:hint="eastAsia" w:ascii="仿宋" w:hAnsi="仿宋" w:eastAsia="仿宋" w:cs="仿宋"/>
          <w:color w:val="auto"/>
          <w:spacing w:val="-1"/>
          <w:sz w:val="28"/>
          <w:szCs w:val="28"/>
          <w:lang w:val="en-US" w:eastAsia="zh-CN"/>
        </w:rPr>
        <w:t>9</w:t>
      </w:r>
      <w:r>
        <w:rPr>
          <w:rFonts w:ascii="仿宋" w:hAnsi="仿宋" w:eastAsia="仿宋" w:cs="仿宋"/>
          <w:color w:val="auto"/>
          <w:spacing w:val="-1"/>
          <w:sz w:val="28"/>
          <w:szCs w:val="28"/>
        </w:rPr>
        <w:t>.参赛队在比赛前一天由赛项执委会统一组织熟悉赛场。</w:t>
      </w:r>
    </w:p>
    <w:p w14:paraId="750D8D84">
      <w:pPr>
        <w:keepNext w:val="0"/>
        <w:keepLines w:val="0"/>
        <w:pageBreakBefore w:val="0"/>
        <w:widowControl w:val="0"/>
        <w:kinsoku/>
        <w:wordWrap/>
        <w:overflowPunct/>
        <w:topLinePunct w:val="0"/>
        <w:autoSpaceDE/>
        <w:autoSpaceDN/>
        <w:bidi w:val="0"/>
        <w:spacing w:line="360" w:lineRule="auto"/>
        <w:ind w:left="21" w:firstLine="580"/>
        <w:textAlignment w:val="auto"/>
        <w:rPr>
          <w:rFonts w:ascii="仿宋" w:hAnsi="仿宋" w:eastAsia="仿宋" w:cs="仿宋"/>
          <w:color w:val="auto"/>
          <w:sz w:val="28"/>
          <w:szCs w:val="28"/>
        </w:rPr>
      </w:pPr>
      <w:r>
        <w:rPr>
          <w:rFonts w:ascii="仿宋" w:hAnsi="仿宋" w:eastAsia="仿宋" w:cs="仿宋"/>
          <w:color w:val="auto"/>
          <w:spacing w:val="-14"/>
          <w:sz w:val="28"/>
          <w:szCs w:val="28"/>
        </w:rPr>
        <w:t>1</w:t>
      </w:r>
      <w:r>
        <w:rPr>
          <w:rFonts w:hint="eastAsia" w:ascii="仿宋" w:hAnsi="仿宋" w:eastAsia="仿宋" w:cs="仿宋"/>
          <w:color w:val="auto"/>
          <w:spacing w:val="-8"/>
          <w:sz w:val="28"/>
          <w:szCs w:val="28"/>
          <w:lang w:val="en-US" w:eastAsia="zh-CN"/>
        </w:rPr>
        <w:t>0</w:t>
      </w:r>
      <w:r>
        <w:rPr>
          <w:rFonts w:ascii="仿宋" w:hAnsi="仿宋" w:eastAsia="仿宋" w:cs="仿宋"/>
          <w:color w:val="auto"/>
          <w:spacing w:val="-8"/>
          <w:sz w:val="28"/>
          <w:szCs w:val="28"/>
        </w:rPr>
        <w:t>.参赛选手须提前 30 分钟入场，入场必须佩戴参赛证并出示身</w:t>
      </w:r>
      <w:r>
        <w:rPr>
          <w:rFonts w:ascii="仿宋" w:hAnsi="仿宋" w:eastAsia="仿宋" w:cs="仿宋"/>
          <w:color w:val="auto"/>
          <w:spacing w:val="-6"/>
          <w:sz w:val="28"/>
          <w:szCs w:val="28"/>
        </w:rPr>
        <w:t>份证。</w:t>
      </w:r>
      <w:r>
        <w:rPr>
          <w:rFonts w:ascii="仿宋" w:hAnsi="仿宋" w:eastAsia="仿宋" w:cs="仿宋"/>
          <w:color w:val="auto"/>
          <w:spacing w:val="-3"/>
          <w:sz w:val="28"/>
          <w:szCs w:val="28"/>
        </w:rPr>
        <w:t>不得私自携带任何软硬件工具 (各种便携式计算机、各种移动</w:t>
      </w:r>
      <w:r>
        <w:rPr>
          <w:rFonts w:ascii="仿宋" w:hAnsi="仿宋" w:eastAsia="仿宋" w:cs="仿宋"/>
          <w:color w:val="auto"/>
          <w:spacing w:val="-5"/>
          <w:sz w:val="28"/>
          <w:szCs w:val="28"/>
        </w:rPr>
        <w:t>存储设备等)、技术资源、通信工具(含各种智能手表，电子石英表)。</w:t>
      </w:r>
      <w:r>
        <w:rPr>
          <w:rFonts w:ascii="仿宋" w:hAnsi="仿宋" w:eastAsia="仿宋" w:cs="仿宋"/>
          <w:color w:val="auto"/>
          <w:sz w:val="28"/>
          <w:szCs w:val="28"/>
        </w:rPr>
        <w:t xml:space="preserve"> </w:t>
      </w:r>
      <w:r>
        <w:rPr>
          <w:rFonts w:ascii="仿宋" w:hAnsi="仿宋" w:eastAsia="仿宋" w:cs="仿宋"/>
          <w:color w:val="auto"/>
          <w:spacing w:val="-6"/>
          <w:sz w:val="28"/>
          <w:szCs w:val="28"/>
        </w:rPr>
        <w:t>按加密后</w:t>
      </w:r>
      <w:r>
        <w:rPr>
          <w:rFonts w:ascii="仿宋" w:hAnsi="仿宋" w:eastAsia="仿宋" w:cs="仿宋"/>
          <w:color w:val="auto"/>
          <w:spacing w:val="-3"/>
          <w:sz w:val="28"/>
          <w:szCs w:val="28"/>
        </w:rPr>
        <w:t>的工位号对号入座，检查比赛所需大赛设备齐全，由参赛选</w:t>
      </w:r>
      <w:r>
        <w:rPr>
          <w:rFonts w:ascii="仿宋" w:hAnsi="仿宋" w:eastAsia="仿宋" w:cs="仿宋"/>
          <w:color w:val="auto"/>
          <w:spacing w:val="-6"/>
          <w:sz w:val="28"/>
          <w:szCs w:val="28"/>
        </w:rPr>
        <w:t>手签字</w:t>
      </w:r>
      <w:r>
        <w:rPr>
          <w:rFonts w:ascii="仿宋" w:hAnsi="仿宋" w:eastAsia="仿宋" w:cs="仿宋"/>
          <w:color w:val="auto"/>
          <w:spacing w:val="-5"/>
          <w:sz w:val="28"/>
          <w:szCs w:val="28"/>
        </w:rPr>
        <w:t>确</w:t>
      </w:r>
      <w:r>
        <w:rPr>
          <w:rFonts w:ascii="仿宋" w:hAnsi="仿宋" w:eastAsia="仿宋" w:cs="仿宋"/>
          <w:color w:val="auto"/>
          <w:spacing w:val="-3"/>
          <w:sz w:val="28"/>
          <w:szCs w:val="28"/>
        </w:rPr>
        <w:t>认方可开始比赛。选手在比赛中应注意随时保存文件、程序</w:t>
      </w:r>
      <w:r>
        <w:rPr>
          <w:rFonts w:ascii="仿宋" w:hAnsi="仿宋" w:eastAsia="仿宋" w:cs="仿宋"/>
          <w:color w:val="auto"/>
          <w:spacing w:val="-6"/>
          <w:sz w:val="28"/>
          <w:szCs w:val="28"/>
        </w:rPr>
        <w:t>等成果，</w:t>
      </w:r>
      <w:r>
        <w:rPr>
          <w:rFonts w:ascii="仿宋" w:hAnsi="仿宋" w:eastAsia="仿宋" w:cs="仿宋"/>
          <w:color w:val="auto"/>
          <w:spacing w:val="-3"/>
          <w:sz w:val="28"/>
          <w:szCs w:val="28"/>
        </w:rPr>
        <w:t>在工位意外断电发生时，由于选手没有及时保存导致的成果</w:t>
      </w:r>
      <w:r>
        <w:rPr>
          <w:rFonts w:ascii="仿宋" w:hAnsi="仿宋" w:eastAsia="仿宋" w:cs="仿宋"/>
          <w:color w:val="auto"/>
          <w:spacing w:val="-11"/>
          <w:sz w:val="28"/>
          <w:szCs w:val="28"/>
        </w:rPr>
        <w:t>损失，补时不得超过 10 分钟。迟到超过 10 分钟不得入场。大赛期</w:t>
      </w:r>
      <w:r>
        <w:rPr>
          <w:rFonts w:ascii="仿宋" w:hAnsi="仿宋" w:eastAsia="仿宋" w:cs="仿宋"/>
          <w:color w:val="auto"/>
          <w:spacing w:val="-8"/>
          <w:sz w:val="28"/>
          <w:szCs w:val="28"/>
        </w:rPr>
        <w:t>间</w:t>
      </w:r>
      <w:r>
        <w:rPr>
          <w:rFonts w:ascii="仿宋" w:hAnsi="仿宋" w:eastAsia="仿宋" w:cs="仿宋"/>
          <w:color w:val="auto"/>
          <w:spacing w:val="-1"/>
          <w:sz w:val="28"/>
          <w:szCs w:val="28"/>
        </w:rPr>
        <w:t>不准出场，大</w:t>
      </w:r>
      <w:r>
        <w:rPr>
          <w:rFonts w:ascii="仿宋" w:hAnsi="仿宋" w:eastAsia="仿宋" w:cs="仿宋"/>
          <w:color w:val="auto"/>
          <w:sz w:val="28"/>
          <w:szCs w:val="28"/>
        </w:rPr>
        <w:t>赛结束后方开离场。</w:t>
      </w:r>
    </w:p>
    <w:p w14:paraId="62372526">
      <w:pPr>
        <w:keepNext w:val="0"/>
        <w:keepLines w:val="0"/>
        <w:pageBreakBefore w:val="0"/>
        <w:widowControl w:val="0"/>
        <w:kinsoku/>
        <w:wordWrap/>
        <w:overflowPunct/>
        <w:topLinePunct w:val="0"/>
        <w:autoSpaceDE/>
        <w:autoSpaceDN/>
        <w:bidi w:val="0"/>
        <w:spacing w:line="360" w:lineRule="auto"/>
        <w:ind w:left="29" w:right="52" w:firstLine="572"/>
        <w:textAlignment w:val="auto"/>
        <w:rPr>
          <w:rFonts w:ascii="仿宋" w:hAnsi="仿宋" w:eastAsia="仿宋" w:cs="仿宋"/>
          <w:color w:val="auto"/>
          <w:sz w:val="28"/>
          <w:szCs w:val="28"/>
        </w:rPr>
      </w:pPr>
      <w:r>
        <w:rPr>
          <w:rFonts w:ascii="仿宋" w:hAnsi="仿宋" w:eastAsia="仿宋" w:cs="仿宋"/>
          <w:color w:val="auto"/>
          <w:spacing w:val="1"/>
          <w:sz w:val="28"/>
          <w:szCs w:val="28"/>
        </w:rPr>
        <w:t>1</w:t>
      </w:r>
      <w:r>
        <w:rPr>
          <w:rFonts w:hint="eastAsia" w:ascii="仿宋" w:hAnsi="仿宋" w:eastAsia="仿宋" w:cs="仿宋"/>
          <w:color w:val="auto"/>
          <w:spacing w:val="1"/>
          <w:sz w:val="28"/>
          <w:szCs w:val="28"/>
          <w:lang w:val="en-US" w:eastAsia="zh-CN"/>
        </w:rPr>
        <w:t>1</w:t>
      </w:r>
      <w:r>
        <w:rPr>
          <w:rFonts w:ascii="仿宋" w:hAnsi="仿宋" w:eastAsia="仿宋" w:cs="仿宋"/>
          <w:color w:val="auto"/>
          <w:spacing w:val="1"/>
          <w:sz w:val="28"/>
          <w:szCs w:val="28"/>
        </w:rPr>
        <w:t>.大赛过程中，每个参赛队内部成员</w:t>
      </w:r>
      <w:r>
        <w:rPr>
          <w:rFonts w:ascii="仿宋" w:hAnsi="仿宋" w:eastAsia="仿宋" w:cs="仿宋"/>
          <w:color w:val="auto"/>
          <w:sz w:val="28"/>
          <w:szCs w:val="28"/>
        </w:rPr>
        <w:t>之间可以互相沟通，但不</w:t>
      </w:r>
      <w:r>
        <w:rPr>
          <w:rFonts w:ascii="仿宋" w:hAnsi="仿宋" w:eastAsia="仿宋" w:cs="仿宋"/>
          <w:color w:val="auto"/>
          <w:spacing w:val="-6"/>
          <w:sz w:val="28"/>
          <w:szCs w:val="28"/>
        </w:rPr>
        <w:t>得向队员以外</w:t>
      </w:r>
      <w:r>
        <w:rPr>
          <w:rFonts w:ascii="仿宋" w:hAnsi="仿宋" w:eastAsia="仿宋" w:cs="仿宋"/>
          <w:color w:val="auto"/>
          <w:spacing w:val="-4"/>
          <w:sz w:val="28"/>
          <w:szCs w:val="28"/>
        </w:rPr>
        <w:t>的</w:t>
      </w:r>
      <w:r>
        <w:rPr>
          <w:rFonts w:ascii="仿宋" w:hAnsi="仿宋" w:eastAsia="仿宋" w:cs="仿宋"/>
          <w:color w:val="auto"/>
          <w:spacing w:val="-3"/>
          <w:sz w:val="28"/>
          <w:szCs w:val="28"/>
        </w:rPr>
        <w:t>其他任何人员讨论问题，也不得向裁判、巡视和其他</w:t>
      </w:r>
      <w:r>
        <w:rPr>
          <w:rFonts w:ascii="仿宋" w:hAnsi="仿宋" w:eastAsia="仿宋" w:cs="仿宋"/>
          <w:color w:val="auto"/>
          <w:spacing w:val="6"/>
          <w:sz w:val="28"/>
          <w:szCs w:val="28"/>
        </w:rPr>
        <w:t>必须进入考场的工作人员询问与大赛项目的操作流程和操作方法</w:t>
      </w:r>
      <w:r>
        <w:rPr>
          <w:rFonts w:ascii="仿宋" w:hAnsi="仿宋" w:eastAsia="仿宋" w:cs="仿宋"/>
          <w:color w:val="auto"/>
          <w:spacing w:val="3"/>
          <w:sz w:val="28"/>
          <w:szCs w:val="28"/>
        </w:rPr>
        <w:t>有</w:t>
      </w:r>
      <w:r>
        <w:rPr>
          <w:rFonts w:ascii="仿宋" w:hAnsi="仿宋" w:eastAsia="仿宋" w:cs="仿宋"/>
          <w:color w:val="auto"/>
          <w:spacing w:val="-4"/>
          <w:sz w:val="28"/>
          <w:szCs w:val="28"/>
        </w:rPr>
        <w:t>关的问题，如有大赛纸</w:t>
      </w:r>
      <w:r>
        <w:rPr>
          <w:rFonts w:ascii="仿宋" w:hAnsi="仿宋" w:eastAsia="仿宋" w:cs="仿宋"/>
          <w:color w:val="auto"/>
          <w:spacing w:val="-2"/>
          <w:sz w:val="28"/>
          <w:szCs w:val="28"/>
        </w:rPr>
        <w:t>质材料文字不清、软硬件环境故障等问题时，可举手报告</w:t>
      </w:r>
      <w:r>
        <w:rPr>
          <w:rFonts w:ascii="仿宋" w:hAnsi="仿宋" w:eastAsia="仿宋" w:cs="仿宋"/>
          <w:color w:val="auto"/>
          <w:spacing w:val="-1"/>
          <w:sz w:val="28"/>
          <w:szCs w:val="28"/>
        </w:rPr>
        <w:t>裁判员。</w:t>
      </w:r>
    </w:p>
    <w:p w14:paraId="24933F60">
      <w:pPr>
        <w:keepNext w:val="0"/>
        <w:keepLines w:val="0"/>
        <w:pageBreakBefore w:val="0"/>
        <w:widowControl w:val="0"/>
        <w:kinsoku/>
        <w:wordWrap/>
        <w:overflowPunct/>
        <w:topLinePunct w:val="0"/>
        <w:autoSpaceDE/>
        <w:autoSpaceDN/>
        <w:bidi w:val="0"/>
        <w:spacing w:line="360" w:lineRule="auto"/>
        <w:ind w:left="33" w:right="81" w:firstLine="568"/>
        <w:textAlignment w:val="auto"/>
        <w:rPr>
          <w:rFonts w:ascii="仿宋" w:hAnsi="仿宋" w:eastAsia="仿宋" w:cs="仿宋"/>
          <w:color w:val="auto"/>
          <w:sz w:val="28"/>
          <w:szCs w:val="28"/>
        </w:rPr>
      </w:pPr>
      <w:r>
        <w:rPr>
          <w:rFonts w:ascii="仿宋" w:hAnsi="仿宋" w:eastAsia="仿宋" w:cs="仿宋"/>
          <w:color w:val="auto"/>
          <w:spacing w:val="1"/>
          <w:sz w:val="28"/>
          <w:szCs w:val="28"/>
        </w:rPr>
        <w:t>1</w:t>
      </w:r>
      <w:r>
        <w:rPr>
          <w:rFonts w:hint="eastAsia" w:ascii="仿宋" w:hAnsi="仿宋" w:eastAsia="仿宋" w:cs="仿宋"/>
          <w:color w:val="auto"/>
          <w:spacing w:val="1"/>
          <w:sz w:val="28"/>
          <w:szCs w:val="28"/>
          <w:lang w:val="en-US" w:eastAsia="zh-CN"/>
        </w:rPr>
        <w:t>2</w:t>
      </w:r>
      <w:r>
        <w:rPr>
          <w:rFonts w:ascii="仿宋" w:hAnsi="仿宋" w:eastAsia="仿宋" w:cs="仿宋"/>
          <w:color w:val="auto"/>
          <w:spacing w:val="1"/>
          <w:sz w:val="28"/>
          <w:szCs w:val="28"/>
        </w:rPr>
        <w:t>.其它未尽事宜，将在大赛指南或赛</w:t>
      </w:r>
      <w:r>
        <w:rPr>
          <w:rFonts w:ascii="仿宋" w:hAnsi="仿宋" w:eastAsia="仿宋" w:cs="仿宋"/>
          <w:color w:val="auto"/>
          <w:sz w:val="28"/>
          <w:szCs w:val="28"/>
        </w:rPr>
        <w:t>前说明会向各参赛队做详</w:t>
      </w:r>
      <w:r>
        <w:rPr>
          <w:rFonts w:ascii="仿宋" w:hAnsi="仿宋" w:eastAsia="仿宋" w:cs="仿宋"/>
          <w:color w:val="auto"/>
          <w:spacing w:val="-5"/>
          <w:sz w:val="28"/>
          <w:szCs w:val="28"/>
        </w:rPr>
        <w:t>细说明。</w:t>
      </w:r>
    </w:p>
    <w:p w14:paraId="7F8FB26A">
      <w:pPr>
        <w:keepNext w:val="0"/>
        <w:keepLines w:val="0"/>
        <w:pageBreakBefore w:val="0"/>
        <w:widowControl w:val="0"/>
        <w:kinsoku/>
        <w:wordWrap/>
        <w:overflowPunct/>
        <w:topLinePunct w:val="0"/>
        <w:autoSpaceDE/>
        <w:autoSpaceDN/>
        <w:bidi w:val="0"/>
        <w:spacing w:line="360" w:lineRule="auto"/>
        <w:ind w:left="573"/>
        <w:textAlignment w:val="auto"/>
        <w:outlineLvl w:val="1"/>
        <w:rPr>
          <w:rFonts w:ascii="楷体" w:hAnsi="楷体" w:eastAsia="楷体" w:cs="楷体"/>
          <w:color w:val="auto"/>
          <w:sz w:val="28"/>
          <w:szCs w:val="28"/>
        </w:rPr>
      </w:pPr>
      <w:bookmarkStart w:id="19" w:name="_Toc28112"/>
      <w:r>
        <w:rPr>
          <w:rFonts w:ascii="楷体" w:hAnsi="楷体" w:eastAsia="楷体" w:cs="楷体"/>
          <w:color w:val="auto"/>
          <w:spacing w:val="15"/>
          <w:sz w:val="28"/>
          <w:szCs w:val="28"/>
        </w:rPr>
        <w:t>(</w:t>
      </w:r>
      <w:r>
        <w:rPr>
          <w:rFonts w:ascii="楷体" w:hAnsi="楷体" w:eastAsia="楷体" w:cs="楷体"/>
          <w:color w:val="auto"/>
          <w:spacing w:val="14"/>
          <w:sz w:val="28"/>
          <w:szCs w:val="28"/>
        </w:rPr>
        <w:t>二) 指导教师须知</w:t>
      </w:r>
      <w:bookmarkEnd w:id="19"/>
    </w:p>
    <w:p w14:paraId="63B7FF5C">
      <w:pPr>
        <w:keepNext w:val="0"/>
        <w:keepLines w:val="0"/>
        <w:pageBreakBefore w:val="0"/>
        <w:widowControl w:val="0"/>
        <w:kinsoku/>
        <w:wordWrap/>
        <w:overflowPunct/>
        <w:topLinePunct w:val="0"/>
        <w:autoSpaceDE/>
        <w:autoSpaceDN/>
        <w:bidi w:val="0"/>
        <w:spacing w:line="360" w:lineRule="auto"/>
        <w:ind w:left="19" w:right="206" w:firstLine="582"/>
        <w:textAlignment w:val="auto"/>
        <w:rPr>
          <w:rFonts w:ascii="仿宋" w:hAnsi="仿宋" w:eastAsia="仿宋" w:cs="仿宋"/>
          <w:color w:val="auto"/>
          <w:spacing w:val="-4"/>
          <w:sz w:val="28"/>
          <w:szCs w:val="28"/>
        </w:rPr>
      </w:pPr>
      <w:r>
        <w:rPr>
          <w:rFonts w:ascii="仿宋" w:hAnsi="仿宋" w:eastAsia="仿宋" w:cs="仿宋"/>
          <w:color w:val="auto"/>
          <w:spacing w:val="-4"/>
          <w:sz w:val="28"/>
          <w:szCs w:val="28"/>
        </w:rPr>
        <w:t>1.各指导教师要发扬良好道德风尚，听从指挥，服从裁判，不弄虚作假。</w:t>
      </w:r>
    </w:p>
    <w:p w14:paraId="39DC5E99">
      <w:pPr>
        <w:keepNext w:val="0"/>
        <w:keepLines w:val="0"/>
        <w:pageBreakBefore w:val="0"/>
        <w:widowControl w:val="0"/>
        <w:kinsoku/>
        <w:wordWrap/>
        <w:overflowPunct/>
        <w:topLinePunct w:val="0"/>
        <w:autoSpaceDE/>
        <w:autoSpaceDN/>
        <w:bidi w:val="0"/>
        <w:spacing w:line="360" w:lineRule="auto"/>
        <w:ind w:left="19" w:right="206" w:firstLine="582"/>
        <w:textAlignment w:val="auto"/>
        <w:rPr>
          <w:rFonts w:ascii="仿宋" w:hAnsi="仿宋" w:eastAsia="仿宋" w:cs="仿宋"/>
          <w:color w:val="auto"/>
          <w:spacing w:val="-4"/>
          <w:sz w:val="28"/>
          <w:szCs w:val="28"/>
        </w:rPr>
      </w:pPr>
      <w:r>
        <w:rPr>
          <w:rFonts w:ascii="仿宋" w:hAnsi="仿宋" w:eastAsia="仿宋" w:cs="仿宋"/>
          <w:color w:val="auto"/>
          <w:spacing w:val="-4"/>
          <w:sz w:val="28"/>
          <w:szCs w:val="28"/>
        </w:rPr>
        <w:t>2.指导教师应认真研究和掌握本赛项比赛的技术规则和赛场要求，指导选手做好赛前的一切准备工作。</w:t>
      </w:r>
    </w:p>
    <w:p w14:paraId="2BDB0933">
      <w:pPr>
        <w:keepNext w:val="0"/>
        <w:keepLines w:val="0"/>
        <w:pageBreakBefore w:val="0"/>
        <w:widowControl w:val="0"/>
        <w:kinsoku/>
        <w:wordWrap/>
        <w:overflowPunct/>
        <w:topLinePunct w:val="0"/>
        <w:autoSpaceDE/>
        <w:autoSpaceDN/>
        <w:bidi w:val="0"/>
        <w:spacing w:line="360" w:lineRule="auto"/>
        <w:ind w:left="606" w:right="-88" w:rightChars="-42"/>
        <w:textAlignment w:val="auto"/>
        <w:rPr>
          <w:rFonts w:ascii="仿宋" w:hAnsi="仿宋" w:eastAsia="仿宋" w:cs="仿宋"/>
          <w:color w:val="auto"/>
          <w:sz w:val="28"/>
          <w:szCs w:val="28"/>
        </w:rPr>
      </w:pPr>
      <w:r>
        <w:rPr>
          <w:rFonts w:ascii="仿宋" w:hAnsi="仿宋" w:eastAsia="仿宋" w:cs="仿宋"/>
          <w:color w:val="auto"/>
          <w:spacing w:val="-2"/>
          <w:sz w:val="28"/>
          <w:szCs w:val="28"/>
        </w:rPr>
        <w:t>3.指导教师应在赛后</w:t>
      </w:r>
      <w:r>
        <w:rPr>
          <w:rFonts w:ascii="仿宋" w:hAnsi="仿宋" w:eastAsia="仿宋" w:cs="仿宋"/>
          <w:color w:val="auto"/>
          <w:spacing w:val="-1"/>
          <w:sz w:val="28"/>
          <w:szCs w:val="28"/>
        </w:rPr>
        <w:t>做好技术总结和工作总结。</w:t>
      </w:r>
    </w:p>
    <w:p w14:paraId="6D79B4B3">
      <w:pPr>
        <w:keepNext w:val="0"/>
        <w:keepLines w:val="0"/>
        <w:pageBreakBefore w:val="0"/>
        <w:widowControl w:val="0"/>
        <w:kinsoku/>
        <w:wordWrap/>
        <w:overflowPunct/>
        <w:topLinePunct w:val="0"/>
        <w:autoSpaceDE/>
        <w:autoSpaceDN/>
        <w:bidi w:val="0"/>
        <w:spacing w:line="360" w:lineRule="auto"/>
        <w:ind w:left="573" w:right="-88" w:rightChars="-42"/>
        <w:textAlignment w:val="auto"/>
        <w:outlineLvl w:val="1"/>
        <w:rPr>
          <w:rFonts w:ascii="楷体" w:hAnsi="楷体" w:eastAsia="楷体" w:cs="楷体"/>
          <w:color w:val="auto"/>
          <w:sz w:val="28"/>
          <w:szCs w:val="28"/>
        </w:rPr>
      </w:pPr>
      <w:bookmarkStart w:id="20" w:name="_Toc20554"/>
      <w:r>
        <w:rPr>
          <w:rFonts w:ascii="楷体" w:hAnsi="楷体" w:eastAsia="楷体" w:cs="楷体"/>
          <w:color w:val="auto"/>
          <w:spacing w:val="-18"/>
          <w:sz w:val="28"/>
          <w:szCs w:val="28"/>
        </w:rPr>
        <w:t>(</w:t>
      </w:r>
      <w:r>
        <w:rPr>
          <w:rFonts w:ascii="楷体" w:hAnsi="楷体" w:eastAsia="楷体" w:cs="楷体"/>
          <w:color w:val="auto"/>
          <w:spacing w:val="-11"/>
          <w:sz w:val="28"/>
          <w:szCs w:val="28"/>
        </w:rPr>
        <w:t xml:space="preserve"> 三 ) 参赛选手须知</w:t>
      </w:r>
      <w:bookmarkEnd w:id="20"/>
    </w:p>
    <w:p w14:paraId="07C42C57">
      <w:pPr>
        <w:keepNext w:val="0"/>
        <w:keepLines w:val="0"/>
        <w:pageBreakBefore w:val="0"/>
        <w:widowControl w:val="0"/>
        <w:kinsoku/>
        <w:wordWrap/>
        <w:overflowPunct/>
        <w:topLinePunct w:val="0"/>
        <w:autoSpaceDE/>
        <w:autoSpaceDN/>
        <w:bidi w:val="0"/>
        <w:spacing w:line="360" w:lineRule="auto"/>
        <w:ind w:left="19" w:right="-88" w:rightChars="-42" w:firstLine="582"/>
        <w:textAlignment w:val="auto"/>
        <w:rPr>
          <w:rFonts w:ascii="仿宋" w:hAnsi="仿宋" w:eastAsia="仿宋" w:cs="仿宋"/>
          <w:color w:val="auto"/>
          <w:sz w:val="28"/>
          <w:szCs w:val="28"/>
        </w:rPr>
      </w:pPr>
      <w:r>
        <w:rPr>
          <w:rFonts w:ascii="仿宋" w:hAnsi="仿宋" w:eastAsia="仿宋" w:cs="仿宋"/>
          <w:color w:val="auto"/>
          <w:spacing w:val="-8"/>
          <w:sz w:val="28"/>
          <w:szCs w:val="28"/>
        </w:rPr>
        <w:t>1</w:t>
      </w:r>
      <w:r>
        <w:rPr>
          <w:rFonts w:ascii="仿宋" w:hAnsi="仿宋" w:eastAsia="仿宋" w:cs="仿宋"/>
          <w:color w:val="auto"/>
          <w:spacing w:val="-6"/>
          <w:sz w:val="28"/>
          <w:szCs w:val="28"/>
        </w:rPr>
        <w:t>.</w:t>
      </w:r>
      <w:r>
        <w:rPr>
          <w:rFonts w:ascii="仿宋" w:hAnsi="仿宋" w:eastAsia="仿宋" w:cs="仿宋"/>
          <w:color w:val="auto"/>
          <w:spacing w:val="-4"/>
          <w:sz w:val="28"/>
          <w:szCs w:val="28"/>
        </w:rPr>
        <w:t>比赛结束后，所提供的所有纸质材料均须留在赛场，不得带离</w:t>
      </w:r>
      <w:r>
        <w:rPr>
          <w:rFonts w:ascii="仿宋" w:hAnsi="仿宋" w:eastAsia="仿宋" w:cs="仿宋"/>
          <w:color w:val="auto"/>
          <w:spacing w:val="-1"/>
          <w:sz w:val="28"/>
          <w:szCs w:val="28"/>
        </w:rPr>
        <w:t>赛场，一经</w:t>
      </w:r>
      <w:r>
        <w:rPr>
          <w:rFonts w:ascii="仿宋" w:hAnsi="仿宋" w:eastAsia="仿宋" w:cs="仿宋"/>
          <w:color w:val="auto"/>
          <w:sz w:val="28"/>
          <w:szCs w:val="28"/>
        </w:rPr>
        <w:t>发现视为作弊处理。</w:t>
      </w:r>
    </w:p>
    <w:p w14:paraId="28D15929">
      <w:pPr>
        <w:keepNext w:val="0"/>
        <w:keepLines w:val="0"/>
        <w:pageBreakBefore w:val="0"/>
        <w:widowControl w:val="0"/>
        <w:tabs>
          <w:tab w:val="left" w:pos="8620"/>
        </w:tabs>
        <w:kinsoku/>
        <w:wordWrap/>
        <w:overflowPunct/>
        <w:topLinePunct w:val="0"/>
        <w:autoSpaceDE/>
        <w:autoSpaceDN/>
        <w:bidi w:val="0"/>
        <w:spacing w:line="360" w:lineRule="auto"/>
        <w:ind w:left="28" w:right="-88" w:rightChars="-42" w:firstLine="566"/>
        <w:textAlignment w:val="auto"/>
        <w:rPr>
          <w:rFonts w:ascii="仿宋" w:hAnsi="仿宋" w:eastAsia="仿宋" w:cs="仿宋"/>
          <w:color w:val="auto"/>
          <w:sz w:val="28"/>
          <w:szCs w:val="28"/>
        </w:rPr>
      </w:pPr>
      <w:r>
        <w:rPr>
          <w:rFonts w:ascii="仿宋" w:hAnsi="仿宋" w:eastAsia="仿宋" w:cs="仿宋"/>
          <w:color w:val="auto"/>
          <w:spacing w:val="-4"/>
          <w:sz w:val="28"/>
          <w:szCs w:val="28"/>
        </w:rPr>
        <w:t>2.参赛团队应在规定时间内完成任务书要求的内容，任务实现</w:t>
      </w:r>
      <w:r>
        <w:rPr>
          <w:rFonts w:ascii="仿宋" w:hAnsi="仿宋" w:eastAsia="仿宋" w:cs="仿宋"/>
          <w:color w:val="auto"/>
          <w:spacing w:val="-3"/>
          <w:sz w:val="28"/>
          <w:szCs w:val="28"/>
        </w:rPr>
        <w:t>过</w:t>
      </w:r>
      <w:r>
        <w:rPr>
          <w:rFonts w:ascii="仿宋" w:hAnsi="仿宋" w:eastAsia="仿宋" w:cs="仿宋"/>
          <w:color w:val="auto"/>
          <w:spacing w:val="-6"/>
          <w:sz w:val="28"/>
          <w:szCs w:val="28"/>
        </w:rPr>
        <w:t>程中如果有形</w:t>
      </w:r>
      <w:r>
        <w:rPr>
          <w:rFonts w:ascii="仿宋" w:hAnsi="仿宋" w:eastAsia="仿宋" w:cs="仿宋"/>
          <w:color w:val="auto"/>
          <w:spacing w:val="-3"/>
          <w:sz w:val="28"/>
          <w:szCs w:val="28"/>
        </w:rPr>
        <w:t>成的文件资料必须存储到任务书指定的位置，未存储到</w:t>
      </w:r>
      <w:r>
        <w:rPr>
          <w:rFonts w:ascii="仿宋" w:hAnsi="仿宋" w:eastAsia="仿宋" w:cs="仿宋"/>
          <w:color w:val="auto"/>
          <w:spacing w:val="-1"/>
          <w:sz w:val="28"/>
          <w:szCs w:val="28"/>
        </w:rPr>
        <w:t>指定位置造成裁判组无法检查</w:t>
      </w:r>
      <w:r>
        <w:rPr>
          <w:rFonts w:ascii="仿宋" w:hAnsi="仿宋" w:eastAsia="仿宋" w:cs="仿宋"/>
          <w:color w:val="auto"/>
          <w:sz w:val="28"/>
          <w:szCs w:val="28"/>
        </w:rPr>
        <w:t>结果，相应部分不得分。</w:t>
      </w:r>
    </w:p>
    <w:p w14:paraId="005FBE2F">
      <w:pPr>
        <w:keepNext w:val="0"/>
        <w:keepLines w:val="0"/>
        <w:pageBreakBefore w:val="0"/>
        <w:widowControl w:val="0"/>
        <w:kinsoku/>
        <w:wordWrap/>
        <w:overflowPunct/>
        <w:topLinePunct w:val="0"/>
        <w:autoSpaceDE/>
        <w:autoSpaceDN/>
        <w:bidi w:val="0"/>
        <w:spacing w:line="360" w:lineRule="auto"/>
        <w:ind w:left="14" w:right="-88" w:rightChars="-42" w:firstLine="591"/>
        <w:textAlignment w:val="auto"/>
        <w:rPr>
          <w:rFonts w:ascii="仿宋" w:hAnsi="仿宋" w:eastAsia="仿宋" w:cs="仿宋"/>
          <w:color w:val="auto"/>
          <w:sz w:val="28"/>
          <w:szCs w:val="28"/>
        </w:rPr>
      </w:pPr>
      <w:r>
        <w:rPr>
          <w:rFonts w:ascii="仿宋" w:hAnsi="仿宋" w:eastAsia="仿宋" w:cs="仿宋"/>
          <w:color w:val="auto"/>
          <w:spacing w:val="-12"/>
          <w:sz w:val="28"/>
          <w:szCs w:val="28"/>
        </w:rPr>
        <w:t>3.比</w:t>
      </w:r>
      <w:r>
        <w:rPr>
          <w:rFonts w:ascii="仿宋" w:hAnsi="仿宋" w:eastAsia="仿宋" w:cs="仿宋"/>
          <w:color w:val="auto"/>
          <w:spacing w:val="-7"/>
          <w:sz w:val="28"/>
          <w:szCs w:val="28"/>
        </w:rPr>
        <w:t>赛</w:t>
      </w:r>
      <w:r>
        <w:rPr>
          <w:rFonts w:ascii="仿宋" w:hAnsi="仿宋" w:eastAsia="仿宋" w:cs="仿宋"/>
          <w:color w:val="auto"/>
          <w:spacing w:val="-6"/>
          <w:sz w:val="28"/>
          <w:szCs w:val="28"/>
        </w:rPr>
        <w:t>过程中，选手认定设备或器件有故障可向裁判员提出更换；</w:t>
      </w:r>
      <w:r>
        <w:rPr>
          <w:rFonts w:ascii="仿宋" w:hAnsi="仿宋" w:eastAsia="仿宋" w:cs="仿宋"/>
          <w:color w:val="auto"/>
          <w:sz w:val="28"/>
          <w:szCs w:val="28"/>
        </w:rPr>
        <w:t xml:space="preserve"> </w:t>
      </w:r>
      <w:r>
        <w:rPr>
          <w:rFonts w:ascii="仿宋" w:hAnsi="仿宋" w:eastAsia="仿宋" w:cs="仿宋"/>
          <w:color w:val="auto"/>
          <w:spacing w:val="-6"/>
          <w:sz w:val="28"/>
          <w:szCs w:val="28"/>
        </w:rPr>
        <w:t>如</w:t>
      </w:r>
      <w:r>
        <w:rPr>
          <w:rFonts w:ascii="仿宋" w:hAnsi="仿宋" w:eastAsia="仿宋" w:cs="仿宋"/>
          <w:color w:val="auto"/>
          <w:spacing w:val="-4"/>
          <w:sz w:val="28"/>
          <w:szCs w:val="28"/>
        </w:rPr>
        <w:t>器</w:t>
      </w:r>
      <w:r>
        <w:rPr>
          <w:rFonts w:ascii="仿宋" w:hAnsi="仿宋" w:eastAsia="仿宋" w:cs="仿宋"/>
          <w:color w:val="auto"/>
          <w:spacing w:val="-3"/>
          <w:sz w:val="28"/>
          <w:szCs w:val="28"/>
        </w:rPr>
        <w:t>件或设备经测定完好属误判时，器件或设备的认定时间计入比赛</w:t>
      </w:r>
      <w:r>
        <w:rPr>
          <w:rFonts w:ascii="仿宋" w:hAnsi="仿宋" w:eastAsia="仿宋" w:cs="仿宋"/>
          <w:color w:val="auto"/>
          <w:sz w:val="28"/>
          <w:szCs w:val="28"/>
        </w:rPr>
        <w:t xml:space="preserve"> </w:t>
      </w:r>
      <w:r>
        <w:rPr>
          <w:rFonts w:ascii="仿宋" w:hAnsi="仿宋" w:eastAsia="仿宋" w:cs="仿宋"/>
          <w:color w:val="auto"/>
          <w:spacing w:val="-6"/>
          <w:sz w:val="28"/>
          <w:szCs w:val="28"/>
        </w:rPr>
        <w:t>时</w:t>
      </w:r>
      <w:r>
        <w:rPr>
          <w:rFonts w:ascii="仿宋" w:hAnsi="仿宋" w:eastAsia="仿宋" w:cs="仿宋"/>
          <w:color w:val="auto"/>
          <w:spacing w:val="-4"/>
          <w:sz w:val="28"/>
          <w:szCs w:val="28"/>
        </w:rPr>
        <w:t>间</w:t>
      </w:r>
      <w:r>
        <w:rPr>
          <w:rFonts w:ascii="仿宋" w:hAnsi="仿宋" w:eastAsia="仿宋" w:cs="仿宋"/>
          <w:color w:val="auto"/>
          <w:spacing w:val="-3"/>
          <w:sz w:val="28"/>
          <w:szCs w:val="28"/>
        </w:rPr>
        <w:t>；如果器件或设备经测定确有故障，则当场更换设备，此过程中</w:t>
      </w:r>
      <w:r>
        <w:rPr>
          <w:rFonts w:ascii="仿宋" w:hAnsi="仿宋" w:eastAsia="仿宋" w:cs="仿宋"/>
          <w:color w:val="auto"/>
          <w:spacing w:val="12"/>
          <w:sz w:val="28"/>
          <w:szCs w:val="28"/>
        </w:rPr>
        <w:t>(</w:t>
      </w:r>
      <w:r>
        <w:rPr>
          <w:rFonts w:ascii="仿宋" w:hAnsi="仿宋" w:eastAsia="仿宋" w:cs="仿宋"/>
          <w:color w:val="auto"/>
          <w:spacing w:val="6"/>
          <w:sz w:val="28"/>
          <w:szCs w:val="28"/>
        </w:rPr>
        <w:t>设备测定开始到更换完成)造成的时间损失，比赛时间结束后经裁</w:t>
      </w:r>
      <w:r>
        <w:rPr>
          <w:rFonts w:ascii="仿宋" w:hAnsi="仿宋" w:eastAsia="仿宋" w:cs="仿宋"/>
          <w:color w:val="auto"/>
          <w:sz w:val="28"/>
          <w:szCs w:val="28"/>
        </w:rPr>
        <w:t>判组讨论，酌情对该小组进行等量的时间延迟补偿。</w:t>
      </w:r>
    </w:p>
    <w:p w14:paraId="32B5E6B5">
      <w:pPr>
        <w:keepNext w:val="0"/>
        <w:keepLines w:val="0"/>
        <w:pageBreakBefore w:val="0"/>
        <w:widowControl w:val="0"/>
        <w:kinsoku/>
        <w:wordWrap/>
        <w:overflowPunct/>
        <w:topLinePunct w:val="0"/>
        <w:autoSpaceDE/>
        <w:autoSpaceDN/>
        <w:bidi w:val="0"/>
        <w:spacing w:line="360" w:lineRule="auto"/>
        <w:ind w:left="23" w:right="-88" w:rightChars="-42" w:firstLine="570"/>
        <w:textAlignment w:val="auto"/>
        <w:rPr>
          <w:rFonts w:ascii="仿宋" w:hAnsi="仿宋" w:eastAsia="仿宋" w:cs="仿宋"/>
          <w:color w:val="auto"/>
          <w:sz w:val="28"/>
          <w:szCs w:val="28"/>
        </w:rPr>
      </w:pPr>
      <w:r>
        <w:rPr>
          <w:rFonts w:ascii="仿宋" w:hAnsi="仿宋" w:eastAsia="仿宋" w:cs="仿宋"/>
          <w:color w:val="auto"/>
          <w:spacing w:val="-6"/>
          <w:sz w:val="28"/>
          <w:szCs w:val="28"/>
        </w:rPr>
        <w:t xml:space="preserve">4.比赛时长为 </w:t>
      </w:r>
      <w:r>
        <w:rPr>
          <w:rFonts w:hint="eastAsia" w:ascii="仿宋" w:hAnsi="仿宋" w:eastAsia="仿宋" w:cs="仿宋"/>
          <w:color w:val="auto"/>
          <w:spacing w:val="-6"/>
          <w:sz w:val="28"/>
          <w:szCs w:val="28"/>
          <w:lang w:val="en-US" w:eastAsia="zh-CN"/>
        </w:rPr>
        <w:t>210</w:t>
      </w:r>
      <w:r>
        <w:rPr>
          <w:rFonts w:ascii="仿宋" w:hAnsi="仿宋" w:eastAsia="仿宋" w:cs="仿宋"/>
          <w:color w:val="auto"/>
          <w:spacing w:val="-6"/>
          <w:sz w:val="28"/>
          <w:szCs w:val="28"/>
        </w:rPr>
        <w:t>分钟，以现场各工位能观看到的时钟为准。</w:t>
      </w:r>
    </w:p>
    <w:p w14:paraId="7CC52EAF">
      <w:pPr>
        <w:keepNext w:val="0"/>
        <w:keepLines w:val="0"/>
        <w:pageBreakBefore w:val="0"/>
        <w:widowControl w:val="0"/>
        <w:kinsoku/>
        <w:wordWrap/>
        <w:overflowPunct/>
        <w:topLinePunct w:val="0"/>
        <w:autoSpaceDE/>
        <w:autoSpaceDN/>
        <w:bidi w:val="0"/>
        <w:spacing w:line="360" w:lineRule="auto"/>
        <w:ind w:left="22" w:right="-88" w:rightChars="-42" w:firstLine="574"/>
        <w:textAlignment w:val="auto"/>
        <w:rPr>
          <w:rFonts w:ascii="仿宋" w:hAnsi="仿宋" w:eastAsia="仿宋" w:cs="仿宋"/>
          <w:color w:val="auto"/>
          <w:sz w:val="28"/>
          <w:szCs w:val="28"/>
        </w:rPr>
      </w:pPr>
      <w:r>
        <w:rPr>
          <w:rFonts w:hint="eastAsia" w:ascii="仿宋" w:hAnsi="仿宋" w:eastAsia="仿宋" w:cs="仿宋"/>
          <w:color w:val="auto"/>
          <w:spacing w:val="-5"/>
          <w:sz w:val="28"/>
          <w:szCs w:val="28"/>
          <w:lang w:val="en-US" w:eastAsia="zh-CN"/>
        </w:rPr>
        <w:t>5</w:t>
      </w:r>
      <w:r>
        <w:rPr>
          <w:rFonts w:ascii="仿宋" w:hAnsi="仿宋" w:eastAsia="仿宋" w:cs="仿宋"/>
          <w:color w:val="auto"/>
          <w:spacing w:val="-4"/>
          <w:sz w:val="28"/>
          <w:szCs w:val="28"/>
        </w:rPr>
        <w:t>.在裁判组宣布比赛结束后，请选手立即停止对竞赛设备与计算</w:t>
      </w:r>
      <w:r>
        <w:rPr>
          <w:rFonts w:ascii="仿宋" w:hAnsi="仿宋" w:eastAsia="仿宋" w:cs="仿宋"/>
          <w:color w:val="auto"/>
          <w:spacing w:val="-1"/>
          <w:sz w:val="28"/>
          <w:szCs w:val="28"/>
        </w:rPr>
        <w:t>机的任何操作，否则</w:t>
      </w:r>
      <w:r>
        <w:rPr>
          <w:rFonts w:ascii="仿宋" w:hAnsi="仿宋" w:eastAsia="仿宋" w:cs="仿宋"/>
          <w:color w:val="auto"/>
          <w:sz w:val="28"/>
          <w:szCs w:val="28"/>
        </w:rPr>
        <w:t>视为作弊处理。</w:t>
      </w:r>
    </w:p>
    <w:p w14:paraId="70407C42">
      <w:pPr>
        <w:keepNext w:val="0"/>
        <w:keepLines w:val="0"/>
        <w:pageBreakBefore w:val="0"/>
        <w:widowControl w:val="0"/>
        <w:tabs>
          <w:tab w:val="left" w:pos="420"/>
        </w:tabs>
        <w:kinsoku/>
        <w:wordWrap/>
        <w:overflowPunct/>
        <w:topLinePunct w:val="0"/>
        <w:autoSpaceDE/>
        <w:autoSpaceDN/>
        <w:bidi w:val="0"/>
        <w:spacing w:line="360" w:lineRule="auto"/>
        <w:ind w:left="17" w:leftChars="0" w:right="-88" w:rightChars="-42" w:firstLine="579" w:firstLineChars="213"/>
        <w:textAlignment w:val="auto"/>
        <w:rPr>
          <w:rFonts w:ascii="仿宋" w:hAnsi="仿宋" w:eastAsia="仿宋" w:cs="仿宋"/>
          <w:color w:val="auto"/>
          <w:sz w:val="28"/>
          <w:szCs w:val="28"/>
        </w:rPr>
      </w:pPr>
      <w:r>
        <w:rPr>
          <w:rFonts w:hint="eastAsia" w:ascii="仿宋" w:hAnsi="仿宋" w:eastAsia="仿宋" w:cs="仿宋"/>
          <w:color w:val="auto"/>
          <w:spacing w:val="-4"/>
          <w:sz w:val="28"/>
          <w:szCs w:val="28"/>
          <w:lang w:val="en-US" w:eastAsia="zh-CN"/>
        </w:rPr>
        <w:t>6</w:t>
      </w:r>
      <w:r>
        <w:rPr>
          <w:rFonts w:ascii="仿宋" w:hAnsi="仿宋" w:eastAsia="仿宋" w:cs="仿宋"/>
          <w:color w:val="auto"/>
          <w:spacing w:val="-4"/>
          <w:sz w:val="28"/>
          <w:szCs w:val="28"/>
        </w:rPr>
        <w:t>.在完成大赛过程中，因操作不当导致设备破坏性损坏或造成事</w:t>
      </w:r>
      <w:r>
        <w:rPr>
          <w:rFonts w:ascii="仿宋" w:hAnsi="仿宋" w:eastAsia="仿宋" w:cs="仿宋"/>
          <w:color w:val="auto"/>
          <w:spacing w:val="-1"/>
          <w:sz w:val="28"/>
          <w:szCs w:val="28"/>
        </w:rPr>
        <w:t>故，将予以警告，情况严重者取消比赛资格</w:t>
      </w:r>
      <w:r>
        <w:rPr>
          <w:rFonts w:ascii="仿宋" w:hAnsi="仿宋" w:eastAsia="仿宋" w:cs="仿宋"/>
          <w:color w:val="auto"/>
          <w:sz w:val="28"/>
          <w:szCs w:val="28"/>
        </w:rPr>
        <w:t>。</w:t>
      </w:r>
    </w:p>
    <w:p w14:paraId="3AC30A2F">
      <w:pPr>
        <w:keepNext w:val="0"/>
        <w:keepLines w:val="0"/>
        <w:pageBreakBefore w:val="0"/>
        <w:widowControl w:val="0"/>
        <w:tabs>
          <w:tab w:val="left" w:pos="420"/>
        </w:tabs>
        <w:kinsoku/>
        <w:wordWrap/>
        <w:overflowPunct/>
        <w:topLinePunct w:val="0"/>
        <w:autoSpaceDE/>
        <w:autoSpaceDN/>
        <w:bidi w:val="0"/>
        <w:spacing w:line="360" w:lineRule="auto"/>
        <w:ind w:left="17" w:leftChars="0" w:right="-88" w:rightChars="-42" w:firstLine="596" w:firstLineChars="213"/>
        <w:textAlignment w:val="auto"/>
        <w:rPr>
          <w:rFonts w:ascii="仿宋" w:hAnsi="仿宋" w:eastAsia="仿宋" w:cs="仿宋"/>
          <w:color w:val="auto"/>
          <w:sz w:val="28"/>
          <w:szCs w:val="28"/>
        </w:rPr>
      </w:pPr>
      <w:r>
        <w:rPr>
          <w:rFonts w:hint="eastAsia" w:ascii="仿宋" w:hAnsi="仿宋" w:eastAsia="仿宋" w:cs="仿宋"/>
          <w:color w:val="auto"/>
          <w:sz w:val="28"/>
          <w:szCs w:val="28"/>
          <w:lang w:val="en-US" w:eastAsia="zh-CN"/>
        </w:rPr>
        <w:t>7.</w:t>
      </w:r>
      <w:r>
        <w:rPr>
          <w:rFonts w:ascii="仿宋" w:hAnsi="仿宋" w:eastAsia="仿宋" w:cs="仿宋"/>
          <w:color w:val="auto"/>
          <w:spacing w:val="-4"/>
          <w:sz w:val="28"/>
          <w:szCs w:val="28"/>
        </w:rPr>
        <w:t>衣着不整、污染赛场环境、扰乱赛场秩序、干扰裁判工作等违</w:t>
      </w:r>
      <w:r>
        <w:rPr>
          <w:rFonts w:ascii="仿宋" w:hAnsi="仿宋" w:eastAsia="仿宋" w:cs="仿宋"/>
          <w:color w:val="auto"/>
          <w:spacing w:val="-1"/>
          <w:sz w:val="28"/>
          <w:szCs w:val="28"/>
        </w:rPr>
        <w:t>反职业规范的行为，将予</w:t>
      </w:r>
      <w:r>
        <w:rPr>
          <w:rFonts w:ascii="仿宋" w:hAnsi="仿宋" w:eastAsia="仿宋" w:cs="仿宋"/>
          <w:color w:val="auto"/>
          <w:sz w:val="28"/>
          <w:szCs w:val="28"/>
        </w:rPr>
        <w:t>以警告，情节严重者取消大赛资格。</w:t>
      </w:r>
    </w:p>
    <w:p w14:paraId="5CA0BBBF">
      <w:pPr>
        <w:keepNext w:val="0"/>
        <w:keepLines w:val="0"/>
        <w:pageBreakBefore w:val="0"/>
        <w:widowControl w:val="0"/>
        <w:numPr>
          <w:ilvl w:val="0"/>
          <w:numId w:val="0"/>
        </w:numPr>
        <w:kinsoku/>
        <w:wordWrap/>
        <w:overflowPunct/>
        <w:topLinePunct w:val="0"/>
        <w:autoSpaceDE/>
        <w:autoSpaceDN/>
        <w:bidi w:val="0"/>
        <w:spacing w:line="360" w:lineRule="auto"/>
        <w:ind w:right="-88" w:rightChars="-42" w:firstLine="488" w:firstLineChars="200"/>
        <w:textAlignment w:val="auto"/>
        <w:outlineLvl w:val="1"/>
        <w:rPr>
          <w:rFonts w:ascii="楷体" w:hAnsi="楷体" w:eastAsia="楷体" w:cs="楷体"/>
          <w:color w:val="auto"/>
          <w:sz w:val="28"/>
          <w:szCs w:val="28"/>
        </w:rPr>
      </w:pPr>
      <w:bookmarkStart w:id="21" w:name="_Toc7212"/>
      <w:r>
        <w:rPr>
          <w:rFonts w:ascii="楷体" w:hAnsi="楷体" w:eastAsia="楷体" w:cs="楷体"/>
          <w:color w:val="auto"/>
          <w:spacing w:val="-18"/>
          <w:sz w:val="28"/>
          <w:szCs w:val="28"/>
        </w:rPr>
        <w:t>(</w:t>
      </w:r>
      <w:r>
        <w:rPr>
          <w:rFonts w:ascii="楷体" w:hAnsi="楷体" w:eastAsia="楷体" w:cs="楷体"/>
          <w:color w:val="auto"/>
          <w:spacing w:val="-11"/>
          <w:sz w:val="28"/>
          <w:szCs w:val="28"/>
        </w:rPr>
        <w:t xml:space="preserve"> 四 ) 工作人员须知</w:t>
      </w:r>
      <w:bookmarkEnd w:id="21"/>
    </w:p>
    <w:p w14:paraId="16EBD9AC">
      <w:pPr>
        <w:keepNext w:val="0"/>
        <w:keepLines w:val="0"/>
        <w:pageBreakBefore w:val="0"/>
        <w:widowControl w:val="0"/>
        <w:kinsoku/>
        <w:wordWrap/>
        <w:overflowPunct/>
        <w:topLinePunct w:val="0"/>
        <w:autoSpaceDE/>
        <w:autoSpaceDN/>
        <w:bidi w:val="0"/>
        <w:spacing w:line="360" w:lineRule="auto"/>
        <w:ind w:left="28" w:right="-88" w:rightChars="-42" w:firstLine="573"/>
        <w:textAlignment w:val="auto"/>
        <w:rPr>
          <w:rFonts w:ascii="仿宋" w:hAnsi="仿宋" w:eastAsia="仿宋" w:cs="仿宋"/>
          <w:color w:val="auto"/>
          <w:sz w:val="28"/>
          <w:szCs w:val="28"/>
        </w:rPr>
      </w:pPr>
      <w:r>
        <w:rPr>
          <w:rFonts w:ascii="仿宋" w:hAnsi="仿宋" w:eastAsia="仿宋" w:cs="仿宋"/>
          <w:color w:val="auto"/>
          <w:spacing w:val="-6"/>
          <w:sz w:val="28"/>
          <w:szCs w:val="28"/>
        </w:rPr>
        <w:t>1</w:t>
      </w:r>
      <w:r>
        <w:rPr>
          <w:rFonts w:ascii="仿宋" w:hAnsi="仿宋" w:eastAsia="仿宋" w:cs="仿宋"/>
          <w:color w:val="auto"/>
          <w:spacing w:val="-5"/>
          <w:sz w:val="28"/>
          <w:szCs w:val="28"/>
        </w:rPr>
        <w:t>.</w:t>
      </w:r>
      <w:r>
        <w:rPr>
          <w:rFonts w:ascii="仿宋" w:hAnsi="仿宋" w:eastAsia="仿宋" w:cs="仿宋"/>
          <w:color w:val="auto"/>
          <w:spacing w:val="-3"/>
          <w:sz w:val="28"/>
          <w:szCs w:val="28"/>
        </w:rPr>
        <w:t>工作人员必须服从赛项执委会统一指挥，佩戴工作人员标识，</w:t>
      </w:r>
      <w:r>
        <w:rPr>
          <w:rFonts w:ascii="仿宋" w:hAnsi="仿宋" w:eastAsia="仿宋" w:cs="仿宋"/>
          <w:color w:val="auto"/>
          <w:sz w:val="28"/>
          <w:szCs w:val="28"/>
        </w:rPr>
        <w:t xml:space="preserve"> </w:t>
      </w:r>
      <w:r>
        <w:rPr>
          <w:rFonts w:ascii="仿宋" w:hAnsi="仿宋" w:eastAsia="仿宋" w:cs="仿宋"/>
          <w:color w:val="auto"/>
          <w:spacing w:val="-1"/>
          <w:sz w:val="28"/>
          <w:szCs w:val="28"/>
        </w:rPr>
        <w:t>认真履行职责，做好大赛服务工作</w:t>
      </w:r>
      <w:r>
        <w:rPr>
          <w:rFonts w:ascii="仿宋" w:hAnsi="仿宋" w:eastAsia="仿宋" w:cs="仿宋"/>
          <w:color w:val="auto"/>
          <w:sz w:val="28"/>
          <w:szCs w:val="28"/>
        </w:rPr>
        <w:t>。</w:t>
      </w:r>
    </w:p>
    <w:p w14:paraId="09E1EA2B">
      <w:pPr>
        <w:keepNext w:val="0"/>
        <w:keepLines w:val="0"/>
        <w:pageBreakBefore w:val="0"/>
        <w:widowControl w:val="0"/>
        <w:kinsoku/>
        <w:wordWrap/>
        <w:overflowPunct/>
        <w:topLinePunct w:val="0"/>
        <w:autoSpaceDE/>
        <w:autoSpaceDN/>
        <w:bidi w:val="0"/>
        <w:spacing w:line="360" w:lineRule="auto"/>
        <w:ind w:left="49" w:right="-88" w:rightChars="-42" w:firstLine="545"/>
        <w:textAlignment w:val="auto"/>
        <w:rPr>
          <w:rFonts w:ascii="仿宋" w:hAnsi="仿宋" w:eastAsia="仿宋" w:cs="仿宋"/>
          <w:color w:val="auto"/>
          <w:sz w:val="28"/>
          <w:szCs w:val="28"/>
        </w:rPr>
      </w:pPr>
      <w:r>
        <w:rPr>
          <w:rFonts w:ascii="仿宋" w:hAnsi="仿宋" w:eastAsia="仿宋" w:cs="仿宋"/>
          <w:color w:val="auto"/>
          <w:spacing w:val="-4"/>
          <w:sz w:val="28"/>
          <w:szCs w:val="28"/>
        </w:rPr>
        <w:t>2.工作人员按照分工准时上岗，不得擅自离岗，应认真履行各</w:t>
      </w:r>
      <w:r>
        <w:rPr>
          <w:rFonts w:ascii="仿宋" w:hAnsi="仿宋" w:eastAsia="仿宋" w:cs="仿宋"/>
          <w:color w:val="auto"/>
          <w:spacing w:val="-3"/>
          <w:sz w:val="28"/>
          <w:szCs w:val="28"/>
        </w:rPr>
        <w:t>自</w:t>
      </w:r>
      <w:r>
        <w:rPr>
          <w:rFonts w:ascii="仿宋" w:hAnsi="仿宋" w:eastAsia="仿宋" w:cs="仿宋"/>
          <w:color w:val="auto"/>
          <w:spacing w:val="-2"/>
          <w:sz w:val="28"/>
          <w:szCs w:val="28"/>
        </w:rPr>
        <w:t>的工作职责，保证大赛工作的顺利进行</w:t>
      </w:r>
      <w:r>
        <w:rPr>
          <w:rFonts w:ascii="仿宋" w:hAnsi="仿宋" w:eastAsia="仿宋" w:cs="仿宋"/>
          <w:color w:val="auto"/>
          <w:sz w:val="28"/>
          <w:szCs w:val="28"/>
        </w:rPr>
        <w:t>。</w:t>
      </w:r>
    </w:p>
    <w:p w14:paraId="28C77814">
      <w:pPr>
        <w:keepNext w:val="0"/>
        <w:keepLines w:val="0"/>
        <w:pageBreakBefore w:val="0"/>
        <w:widowControl w:val="0"/>
        <w:kinsoku/>
        <w:wordWrap/>
        <w:overflowPunct/>
        <w:topLinePunct w:val="0"/>
        <w:autoSpaceDE/>
        <w:autoSpaceDN/>
        <w:bidi w:val="0"/>
        <w:spacing w:line="360" w:lineRule="auto"/>
        <w:ind w:left="19" w:right="-88" w:rightChars="-42" w:firstLine="586"/>
        <w:textAlignment w:val="auto"/>
        <w:rPr>
          <w:rFonts w:ascii="仿宋" w:hAnsi="仿宋" w:eastAsia="仿宋" w:cs="仿宋"/>
          <w:color w:val="auto"/>
          <w:sz w:val="28"/>
          <w:szCs w:val="28"/>
        </w:rPr>
      </w:pPr>
      <w:r>
        <w:rPr>
          <w:rFonts w:ascii="仿宋" w:hAnsi="仿宋" w:eastAsia="仿宋" w:cs="仿宋"/>
          <w:color w:val="auto"/>
          <w:spacing w:val="-8"/>
          <w:sz w:val="28"/>
          <w:szCs w:val="28"/>
        </w:rPr>
        <w:t>3.</w:t>
      </w:r>
      <w:r>
        <w:rPr>
          <w:rFonts w:ascii="仿宋" w:hAnsi="仿宋" w:eastAsia="仿宋" w:cs="仿宋"/>
          <w:color w:val="auto"/>
          <w:spacing w:val="-6"/>
          <w:sz w:val="28"/>
          <w:szCs w:val="28"/>
        </w:rPr>
        <w:t>工</w:t>
      </w:r>
      <w:r>
        <w:rPr>
          <w:rFonts w:ascii="仿宋" w:hAnsi="仿宋" w:eastAsia="仿宋" w:cs="仿宋"/>
          <w:color w:val="auto"/>
          <w:spacing w:val="-4"/>
          <w:sz w:val="28"/>
          <w:szCs w:val="28"/>
        </w:rPr>
        <w:t>作人员应在规定的区域内工作，未经许可，不得擅自进入大</w:t>
      </w:r>
      <w:r>
        <w:rPr>
          <w:rFonts w:ascii="仿宋" w:hAnsi="仿宋" w:eastAsia="仿宋" w:cs="仿宋"/>
          <w:color w:val="auto"/>
          <w:spacing w:val="-18"/>
          <w:sz w:val="28"/>
          <w:szCs w:val="28"/>
        </w:rPr>
        <w:t>赛场</w:t>
      </w:r>
      <w:r>
        <w:rPr>
          <w:rFonts w:ascii="仿宋" w:hAnsi="仿宋" w:eastAsia="仿宋" w:cs="仿宋"/>
          <w:color w:val="auto"/>
          <w:spacing w:val="-10"/>
          <w:sz w:val="28"/>
          <w:szCs w:val="28"/>
        </w:rPr>
        <w:t>地</w:t>
      </w:r>
      <w:r>
        <w:rPr>
          <w:rFonts w:ascii="仿宋" w:hAnsi="仿宋" w:eastAsia="仿宋" w:cs="仿宋"/>
          <w:color w:val="auto"/>
          <w:spacing w:val="-9"/>
          <w:sz w:val="28"/>
          <w:szCs w:val="28"/>
        </w:rPr>
        <w:t>。如需进场，需经过裁判长同意，核准证件，由裁判跟随入场。</w:t>
      </w:r>
    </w:p>
    <w:p w14:paraId="6A14C16C">
      <w:pPr>
        <w:keepNext w:val="0"/>
        <w:keepLines w:val="0"/>
        <w:pageBreakBefore w:val="0"/>
        <w:widowControl w:val="0"/>
        <w:kinsoku/>
        <w:wordWrap/>
        <w:overflowPunct/>
        <w:topLinePunct w:val="0"/>
        <w:autoSpaceDE/>
        <w:autoSpaceDN/>
        <w:bidi w:val="0"/>
        <w:spacing w:line="360" w:lineRule="auto"/>
        <w:ind w:left="39" w:right="81" w:firstLine="554"/>
        <w:textAlignment w:val="auto"/>
        <w:rPr>
          <w:rFonts w:ascii="仿宋" w:hAnsi="仿宋" w:eastAsia="仿宋" w:cs="仿宋"/>
          <w:color w:val="auto"/>
          <w:sz w:val="28"/>
          <w:szCs w:val="28"/>
        </w:rPr>
      </w:pPr>
      <w:r>
        <w:rPr>
          <w:rFonts w:ascii="仿宋" w:hAnsi="仿宋" w:eastAsia="仿宋" w:cs="仿宋"/>
          <w:color w:val="auto"/>
          <w:spacing w:val="-4"/>
          <w:sz w:val="28"/>
          <w:szCs w:val="28"/>
        </w:rPr>
        <w:t>4.如遇突发事件，须及时向裁判员报告，同时做好疏导工作，</w:t>
      </w:r>
      <w:r>
        <w:rPr>
          <w:rFonts w:ascii="仿宋" w:hAnsi="仿宋" w:eastAsia="仿宋" w:cs="仿宋"/>
          <w:color w:val="auto"/>
          <w:spacing w:val="-2"/>
          <w:sz w:val="28"/>
          <w:szCs w:val="28"/>
        </w:rPr>
        <w:t>避免重大事故发生，</w:t>
      </w:r>
      <w:r>
        <w:rPr>
          <w:rFonts w:ascii="仿宋" w:hAnsi="仿宋" w:eastAsia="仿宋" w:cs="仿宋"/>
          <w:color w:val="auto"/>
          <w:spacing w:val="-1"/>
          <w:sz w:val="28"/>
          <w:szCs w:val="28"/>
        </w:rPr>
        <w:t>确保大赛圆满成功。</w:t>
      </w:r>
    </w:p>
    <w:p w14:paraId="3398590B">
      <w:pPr>
        <w:keepNext w:val="0"/>
        <w:keepLines w:val="0"/>
        <w:pageBreakBefore w:val="0"/>
        <w:widowControl w:val="0"/>
        <w:kinsoku/>
        <w:wordWrap/>
        <w:overflowPunct/>
        <w:topLinePunct w:val="0"/>
        <w:autoSpaceDE/>
        <w:autoSpaceDN/>
        <w:bidi w:val="0"/>
        <w:spacing w:line="360" w:lineRule="auto"/>
        <w:ind w:left="25" w:right="6" w:firstLine="573"/>
        <w:textAlignment w:val="auto"/>
        <w:rPr>
          <w:rFonts w:ascii="仿宋" w:hAnsi="仿宋" w:eastAsia="仿宋" w:cs="仿宋"/>
          <w:color w:val="auto"/>
          <w:sz w:val="28"/>
          <w:szCs w:val="28"/>
        </w:rPr>
      </w:pPr>
      <w:r>
        <w:rPr>
          <w:rFonts w:ascii="仿宋" w:hAnsi="仿宋" w:eastAsia="仿宋" w:cs="仿宋"/>
          <w:color w:val="auto"/>
          <w:spacing w:val="-6"/>
          <w:sz w:val="28"/>
          <w:szCs w:val="28"/>
        </w:rPr>
        <w:t>5</w:t>
      </w:r>
      <w:r>
        <w:rPr>
          <w:rFonts w:ascii="仿宋" w:hAnsi="仿宋" w:eastAsia="仿宋" w:cs="仿宋"/>
          <w:color w:val="auto"/>
          <w:spacing w:val="-4"/>
          <w:sz w:val="28"/>
          <w:szCs w:val="28"/>
        </w:rPr>
        <w:t>.大赛期间，工作人员不得干涉职责之外的事宜，不得利用工作</w:t>
      </w:r>
      <w:r>
        <w:rPr>
          <w:rFonts w:ascii="仿宋" w:hAnsi="仿宋" w:eastAsia="仿宋" w:cs="仿宋"/>
          <w:color w:val="auto"/>
          <w:spacing w:val="-10"/>
          <w:sz w:val="28"/>
          <w:szCs w:val="28"/>
        </w:rPr>
        <w:t>之便，弄虚作假、徇私舞弊。如有上述现象或因工作不负责任的情况，</w:t>
      </w:r>
      <w:r>
        <w:rPr>
          <w:rFonts w:ascii="仿宋" w:hAnsi="仿宋" w:eastAsia="仿宋" w:cs="仿宋"/>
          <w:color w:val="auto"/>
          <w:sz w:val="28"/>
          <w:szCs w:val="28"/>
        </w:rPr>
        <w:t xml:space="preserve"> </w:t>
      </w:r>
      <w:r>
        <w:rPr>
          <w:rFonts w:ascii="仿宋" w:hAnsi="仿宋" w:eastAsia="仿宋" w:cs="仿宋"/>
          <w:color w:val="auto"/>
          <w:spacing w:val="-6"/>
          <w:sz w:val="28"/>
          <w:szCs w:val="28"/>
        </w:rPr>
        <w:t>造成大赛程</w:t>
      </w:r>
      <w:r>
        <w:rPr>
          <w:rFonts w:ascii="仿宋" w:hAnsi="仿宋" w:eastAsia="仿宋" w:cs="仿宋"/>
          <w:color w:val="auto"/>
          <w:spacing w:val="-3"/>
          <w:sz w:val="28"/>
          <w:szCs w:val="28"/>
        </w:rPr>
        <w:t>序无法继续进行，由赛项执委会视情节轻重，给予通报批</w:t>
      </w:r>
      <w:r>
        <w:rPr>
          <w:rFonts w:ascii="仿宋" w:hAnsi="仿宋" w:eastAsia="仿宋" w:cs="仿宋"/>
          <w:color w:val="auto"/>
          <w:spacing w:val="-1"/>
          <w:sz w:val="28"/>
          <w:szCs w:val="28"/>
        </w:rPr>
        <w:t>评或停止工作，并通知其</w:t>
      </w:r>
      <w:r>
        <w:rPr>
          <w:rFonts w:ascii="仿宋" w:hAnsi="仿宋" w:eastAsia="仿宋" w:cs="仿宋"/>
          <w:color w:val="auto"/>
          <w:sz w:val="28"/>
          <w:szCs w:val="28"/>
        </w:rPr>
        <w:t>所在单位做出相应处分。</w:t>
      </w:r>
    </w:p>
    <w:p w14:paraId="0B9B6AFF">
      <w:pPr>
        <w:keepNext w:val="0"/>
        <w:keepLines w:val="0"/>
        <w:pageBreakBefore w:val="0"/>
        <w:widowControl w:val="0"/>
        <w:kinsoku/>
        <w:wordWrap/>
        <w:overflowPunct/>
        <w:topLinePunct w:val="0"/>
        <w:autoSpaceDE/>
        <w:autoSpaceDN/>
        <w:bidi w:val="0"/>
        <w:spacing w:line="360" w:lineRule="auto"/>
        <w:ind w:left="57" w:right="81" w:firstLine="539"/>
        <w:textAlignment w:val="auto"/>
        <w:rPr>
          <w:rFonts w:ascii="仿宋" w:hAnsi="仿宋" w:eastAsia="仿宋" w:cs="仿宋"/>
          <w:color w:val="auto"/>
          <w:sz w:val="28"/>
          <w:szCs w:val="28"/>
        </w:rPr>
      </w:pPr>
      <w:r>
        <w:rPr>
          <w:rFonts w:ascii="仿宋" w:hAnsi="仿宋" w:eastAsia="仿宋" w:cs="仿宋"/>
          <w:color w:val="auto"/>
          <w:spacing w:val="-5"/>
          <w:sz w:val="28"/>
          <w:szCs w:val="28"/>
        </w:rPr>
        <w:t>6</w:t>
      </w:r>
      <w:r>
        <w:rPr>
          <w:rFonts w:ascii="仿宋" w:hAnsi="仿宋" w:eastAsia="仿宋" w:cs="仿宋"/>
          <w:color w:val="auto"/>
          <w:spacing w:val="-4"/>
          <w:sz w:val="28"/>
          <w:szCs w:val="28"/>
        </w:rPr>
        <w:t>.考前准备阶段做好网络环境检查工作，确保网络稳定。建立与</w:t>
      </w:r>
      <w:r>
        <w:rPr>
          <w:rFonts w:ascii="仿宋" w:hAnsi="仿宋" w:eastAsia="仿宋" w:cs="仿宋"/>
          <w:color w:val="auto"/>
          <w:spacing w:val="-8"/>
          <w:sz w:val="28"/>
          <w:szCs w:val="28"/>
        </w:rPr>
        <w:t>当地网络</w:t>
      </w:r>
      <w:r>
        <w:rPr>
          <w:rFonts w:ascii="仿宋" w:hAnsi="仿宋" w:eastAsia="仿宋" w:cs="仿宋"/>
          <w:color w:val="auto"/>
          <w:spacing w:val="-6"/>
          <w:sz w:val="28"/>
          <w:szCs w:val="28"/>
        </w:rPr>
        <w:t>服</w:t>
      </w:r>
      <w:r>
        <w:rPr>
          <w:rFonts w:ascii="仿宋" w:hAnsi="仿宋" w:eastAsia="仿宋" w:cs="仿宋"/>
          <w:color w:val="auto"/>
          <w:spacing w:val="-4"/>
          <w:sz w:val="28"/>
          <w:szCs w:val="28"/>
        </w:rPr>
        <w:t>务商的快速沟通渠道，及时处理网络问题，避免考试过程</w:t>
      </w:r>
      <w:r>
        <w:rPr>
          <w:rFonts w:ascii="仿宋" w:hAnsi="仿宋" w:eastAsia="仿宋" w:cs="仿宋"/>
          <w:color w:val="auto"/>
          <w:spacing w:val="-8"/>
          <w:sz w:val="28"/>
          <w:szCs w:val="28"/>
        </w:rPr>
        <w:t>中</w:t>
      </w:r>
      <w:r>
        <w:rPr>
          <w:rFonts w:ascii="仿宋" w:hAnsi="仿宋" w:eastAsia="仿宋" w:cs="仿宋"/>
          <w:color w:val="auto"/>
          <w:spacing w:val="-5"/>
          <w:sz w:val="28"/>
          <w:szCs w:val="28"/>
        </w:rPr>
        <w:t>出现断网情况。</w:t>
      </w:r>
    </w:p>
    <w:p w14:paraId="31F7D538">
      <w:pPr>
        <w:keepNext w:val="0"/>
        <w:keepLines w:val="0"/>
        <w:pageBreakBefore w:val="0"/>
        <w:widowControl w:val="0"/>
        <w:kinsoku/>
        <w:wordWrap/>
        <w:overflowPunct/>
        <w:topLinePunct w:val="0"/>
        <w:autoSpaceDE/>
        <w:autoSpaceDN/>
        <w:bidi w:val="0"/>
        <w:spacing w:line="360" w:lineRule="auto"/>
        <w:ind w:left="31" w:firstLine="565"/>
        <w:textAlignment w:val="auto"/>
        <w:rPr>
          <w:rFonts w:ascii="仿宋" w:hAnsi="仿宋" w:eastAsia="仿宋" w:cs="仿宋"/>
          <w:color w:val="auto"/>
          <w:sz w:val="28"/>
          <w:szCs w:val="28"/>
        </w:rPr>
      </w:pPr>
      <w:r>
        <w:rPr>
          <w:rFonts w:ascii="仿宋" w:hAnsi="仿宋" w:eastAsia="仿宋" w:cs="仿宋"/>
          <w:color w:val="auto"/>
          <w:spacing w:val="-5"/>
          <w:sz w:val="28"/>
          <w:szCs w:val="28"/>
        </w:rPr>
        <w:t>7</w:t>
      </w:r>
      <w:r>
        <w:rPr>
          <w:rFonts w:ascii="仿宋" w:hAnsi="仿宋" w:eastAsia="仿宋" w:cs="仿宋"/>
          <w:color w:val="auto"/>
          <w:spacing w:val="-4"/>
          <w:sz w:val="28"/>
          <w:szCs w:val="28"/>
        </w:rPr>
        <w:t>.考试过程中出现断网的情况下，及时与考试监考人员联系由网</w:t>
      </w:r>
      <w:r>
        <w:rPr>
          <w:rFonts w:ascii="仿宋" w:hAnsi="仿宋" w:eastAsia="仿宋" w:cs="仿宋"/>
          <w:color w:val="auto"/>
          <w:spacing w:val="-10"/>
          <w:sz w:val="28"/>
          <w:szCs w:val="28"/>
        </w:rPr>
        <w:t>络技术人员处理网络问题，待网络恢复后，视情况申请考试时间延长。</w:t>
      </w:r>
    </w:p>
    <w:p w14:paraId="707536E7">
      <w:pPr>
        <w:keepNext w:val="0"/>
        <w:keepLines w:val="0"/>
        <w:pageBreakBefore w:val="0"/>
        <w:widowControl w:val="0"/>
        <w:kinsoku/>
        <w:wordWrap/>
        <w:overflowPunct/>
        <w:topLinePunct w:val="0"/>
        <w:autoSpaceDE/>
        <w:autoSpaceDN/>
        <w:bidi w:val="0"/>
        <w:spacing w:line="360" w:lineRule="auto"/>
        <w:ind w:left="21" w:right="81" w:firstLine="575"/>
        <w:textAlignment w:val="auto"/>
        <w:rPr>
          <w:rFonts w:ascii="仿宋" w:hAnsi="仿宋" w:eastAsia="仿宋" w:cs="仿宋"/>
          <w:color w:val="auto"/>
          <w:sz w:val="28"/>
          <w:szCs w:val="28"/>
        </w:rPr>
      </w:pPr>
      <w:r>
        <w:rPr>
          <w:rFonts w:ascii="仿宋" w:hAnsi="仿宋" w:eastAsia="仿宋" w:cs="仿宋"/>
          <w:color w:val="auto"/>
          <w:spacing w:val="-5"/>
          <w:sz w:val="28"/>
          <w:szCs w:val="28"/>
        </w:rPr>
        <w:t>8</w:t>
      </w:r>
      <w:r>
        <w:rPr>
          <w:rFonts w:ascii="仿宋" w:hAnsi="仿宋" w:eastAsia="仿宋" w:cs="仿宋"/>
          <w:color w:val="auto"/>
          <w:spacing w:val="-4"/>
          <w:sz w:val="28"/>
          <w:szCs w:val="28"/>
        </w:rPr>
        <w:t>.申请多线路备用网络，出现断网情况，可以及时切换网络，确</w:t>
      </w:r>
      <w:r>
        <w:rPr>
          <w:rFonts w:ascii="仿宋" w:hAnsi="仿宋" w:eastAsia="仿宋" w:cs="仿宋"/>
          <w:color w:val="auto"/>
          <w:spacing w:val="-1"/>
          <w:sz w:val="28"/>
          <w:szCs w:val="28"/>
        </w:rPr>
        <w:t>保考试正常进行</w:t>
      </w:r>
      <w:r>
        <w:rPr>
          <w:rFonts w:ascii="仿宋" w:hAnsi="仿宋" w:eastAsia="仿宋" w:cs="仿宋"/>
          <w:color w:val="auto"/>
          <w:sz w:val="28"/>
          <w:szCs w:val="28"/>
        </w:rPr>
        <w:t>。</w:t>
      </w:r>
    </w:p>
    <w:p w14:paraId="738F355B">
      <w:pPr>
        <w:keepNext w:val="0"/>
        <w:keepLines w:val="0"/>
        <w:pageBreakBefore w:val="0"/>
        <w:widowControl w:val="0"/>
        <w:kinsoku/>
        <w:wordWrap/>
        <w:overflowPunct/>
        <w:topLinePunct w:val="0"/>
        <w:autoSpaceDE/>
        <w:autoSpaceDN/>
        <w:bidi w:val="0"/>
        <w:spacing w:line="360" w:lineRule="auto"/>
        <w:ind w:left="25" w:right="81" w:firstLine="572"/>
        <w:textAlignment w:val="auto"/>
        <w:rPr>
          <w:rFonts w:ascii="仿宋" w:hAnsi="仿宋" w:eastAsia="仿宋" w:cs="仿宋"/>
          <w:color w:val="auto"/>
          <w:sz w:val="28"/>
          <w:szCs w:val="28"/>
        </w:rPr>
      </w:pPr>
      <w:r>
        <w:rPr>
          <w:rFonts w:ascii="仿宋" w:hAnsi="仿宋" w:eastAsia="仿宋" w:cs="仿宋"/>
          <w:color w:val="auto"/>
          <w:spacing w:val="-5"/>
          <w:sz w:val="28"/>
          <w:szCs w:val="28"/>
        </w:rPr>
        <w:t>9</w:t>
      </w:r>
      <w:r>
        <w:rPr>
          <w:rFonts w:ascii="仿宋" w:hAnsi="仿宋" w:eastAsia="仿宋" w:cs="仿宋"/>
          <w:color w:val="auto"/>
          <w:spacing w:val="-4"/>
          <w:sz w:val="28"/>
          <w:szCs w:val="28"/>
        </w:rPr>
        <w:t>.准备局域网的备用考试环境，在外网无法恢复的情况下启用局</w:t>
      </w:r>
      <w:r>
        <w:rPr>
          <w:rFonts w:ascii="仿宋" w:hAnsi="仿宋" w:eastAsia="仿宋" w:cs="仿宋"/>
          <w:color w:val="auto"/>
          <w:spacing w:val="-1"/>
          <w:sz w:val="28"/>
          <w:szCs w:val="28"/>
        </w:rPr>
        <w:t>域网备用考试环境，确</w:t>
      </w:r>
      <w:r>
        <w:rPr>
          <w:rFonts w:ascii="仿宋" w:hAnsi="仿宋" w:eastAsia="仿宋" w:cs="仿宋"/>
          <w:color w:val="auto"/>
          <w:sz w:val="28"/>
          <w:szCs w:val="28"/>
        </w:rPr>
        <w:t>保考试正常进行。</w:t>
      </w:r>
    </w:p>
    <w:p w14:paraId="59BA52FC">
      <w:pPr>
        <w:keepNext w:val="0"/>
        <w:keepLines w:val="0"/>
        <w:pageBreakBefore w:val="0"/>
        <w:widowControl w:val="0"/>
        <w:kinsoku/>
        <w:wordWrap/>
        <w:overflowPunct/>
        <w:topLinePunct w:val="0"/>
        <w:autoSpaceDE/>
        <w:autoSpaceDN/>
        <w:bidi w:val="0"/>
        <w:spacing w:line="360" w:lineRule="auto"/>
        <w:ind w:left="25" w:right="81" w:firstLine="572"/>
        <w:textAlignment w:val="auto"/>
        <w:rPr>
          <w:rFonts w:ascii="仿宋" w:hAnsi="仿宋" w:eastAsia="仿宋" w:cs="仿宋"/>
          <w:color w:val="auto"/>
          <w:spacing w:val="-5"/>
          <w:sz w:val="28"/>
          <w:szCs w:val="28"/>
        </w:rPr>
      </w:pPr>
      <w:r>
        <w:rPr>
          <w:rFonts w:ascii="仿宋" w:hAnsi="仿宋" w:eastAsia="仿宋" w:cs="仿宋"/>
          <w:color w:val="auto"/>
          <w:spacing w:val="-5"/>
          <w:sz w:val="28"/>
          <w:szCs w:val="28"/>
        </w:rPr>
        <w:t>10.考试系统做到多区域、多环境备份，确保考试正常稳定。</w:t>
      </w:r>
    </w:p>
    <w:p w14:paraId="65864568">
      <w:pPr>
        <w:keepNext w:val="0"/>
        <w:keepLines w:val="0"/>
        <w:pageBreakBefore w:val="0"/>
        <w:widowControl/>
        <w:numPr>
          <w:ilvl w:val="0"/>
          <w:numId w:val="1"/>
        </w:numPr>
        <w:kinsoku/>
        <w:wordWrap/>
        <w:overflowPunct/>
        <w:topLinePunct w:val="0"/>
        <w:autoSpaceDE/>
        <w:autoSpaceDN/>
        <w:bidi w:val="0"/>
        <w:adjustRightInd/>
        <w:snapToGrid/>
        <w:spacing w:after="157" w:afterLines="50" w:line="560" w:lineRule="exact"/>
        <w:ind w:left="0" w:leftChars="0" w:firstLine="0" w:firstLineChars="0"/>
        <w:textAlignment w:val="baseline"/>
        <w:outlineLvl w:val="0"/>
        <w:rPr>
          <w:rFonts w:hint="eastAsia" w:ascii="黑体" w:hAnsi="黑体" w:eastAsia="黑体" w:cs="黑体"/>
          <w:bCs/>
          <w:color w:val="auto"/>
          <w:kern w:val="0"/>
          <w:sz w:val="32"/>
          <w:szCs w:val="32"/>
        </w:rPr>
      </w:pPr>
      <w:r>
        <w:rPr>
          <w:rFonts w:hint="eastAsia" w:ascii="黑体" w:hAnsi="黑体" w:eastAsia="黑体" w:cs="黑体"/>
          <w:bCs/>
          <w:color w:val="auto"/>
          <w:kern w:val="0"/>
          <w:sz w:val="32"/>
          <w:szCs w:val="32"/>
        </w:rPr>
        <w:t>申诉与仲裁</w:t>
      </w:r>
    </w:p>
    <w:p w14:paraId="503E1E31">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textAlignment w:val="baseline"/>
        <w:rPr>
          <w:rFonts w:ascii="仿宋" w:hAnsi="仿宋" w:eastAsia="仿宋" w:cs="仿宋"/>
          <w:color w:val="auto"/>
          <w:spacing w:val="-5"/>
          <w:sz w:val="28"/>
          <w:szCs w:val="28"/>
        </w:rPr>
      </w:pPr>
      <w:r>
        <w:rPr>
          <w:rFonts w:hint="eastAsia" w:ascii="仿宋" w:hAnsi="仿宋" w:eastAsia="仿宋" w:cs="仿宋"/>
          <w:bCs/>
          <w:color w:val="auto"/>
          <w:kern w:val="0"/>
          <w:sz w:val="28"/>
          <w:szCs w:val="28"/>
        </w:rPr>
        <w:t>本赛项在比赛过程中若出现有失公正或有关人员违规等现象，参赛队领队可在比赛结束后2小时之内向仲裁组提交申诉书（纸质版拍照形成电子版）。申诉书应对申诉事件的过程、发生时间、涉及人员、申诉依据、结果等进行充分、实事求是地叙述，并由领队亲笔签名。无申诉不予受理。赛项仲裁工作组在接到申诉后的2小时内组织复议，并及时反馈复议结果。赛项仲裁工作组仲裁结果为最终结果。</w:t>
      </w:r>
    </w:p>
    <w:p w14:paraId="7B0584D0">
      <w:pPr>
        <w:keepNext w:val="0"/>
        <w:keepLines w:val="0"/>
        <w:pageBreakBefore w:val="0"/>
        <w:widowControl/>
        <w:numPr>
          <w:ilvl w:val="0"/>
          <w:numId w:val="1"/>
        </w:numPr>
        <w:kinsoku/>
        <w:wordWrap/>
        <w:overflowPunct/>
        <w:topLinePunct w:val="0"/>
        <w:autoSpaceDE/>
        <w:autoSpaceDN/>
        <w:bidi w:val="0"/>
        <w:adjustRightInd/>
        <w:snapToGrid/>
        <w:spacing w:after="157" w:afterLines="50" w:line="560" w:lineRule="exact"/>
        <w:ind w:left="0" w:leftChars="0" w:firstLine="0" w:firstLineChars="0"/>
        <w:textAlignment w:val="baseline"/>
        <w:outlineLvl w:val="0"/>
        <w:rPr>
          <w:rFonts w:hint="eastAsia" w:ascii="黑体" w:hAnsi="黑体" w:eastAsia="黑体" w:cs="黑体"/>
          <w:bCs/>
          <w:color w:val="auto"/>
          <w:kern w:val="0"/>
          <w:sz w:val="32"/>
          <w:szCs w:val="32"/>
        </w:rPr>
      </w:pPr>
      <w:r>
        <w:rPr>
          <w:rFonts w:hint="eastAsia" w:ascii="黑体" w:hAnsi="黑体" w:eastAsia="黑体" w:cs="黑体"/>
          <w:bCs/>
          <w:color w:val="auto"/>
          <w:kern w:val="0"/>
          <w:sz w:val="32"/>
          <w:szCs w:val="32"/>
        </w:rPr>
        <w:t>联系方式</w:t>
      </w:r>
    </w:p>
    <w:p w14:paraId="66CA3D6B">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default" w:ascii="仿宋" w:hAnsi="仿宋" w:eastAsia="仿宋" w:cs="仿宋"/>
          <w:bCs/>
          <w:color w:val="auto"/>
          <w:kern w:val="0"/>
          <w:sz w:val="28"/>
          <w:szCs w:val="28"/>
          <w:highlight w:val="none"/>
          <w:lang w:val="en-US" w:bidi="ar-SA"/>
        </w:rPr>
      </w:pPr>
      <w:r>
        <w:rPr>
          <w:rFonts w:hint="eastAsia" w:ascii="仿宋" w:hAnsi="仿宋" w:eastAsia="仿宋" w:cs="仿宋"/>
          <w:bCs/>
          <w:color w:val="auto"/>
          <w:kern w:val="0"/>
          <w:sz w:val="28"/>
          <w:szCs w:val="28"/>
          <w:highlight w:val="none"/>
          <w:lang w:val="en-US" w:eastAsia="zh-CN" w:bidi="ar-SA"/>
        </w:rPr>
        <w:t>联系人：王大山 15808917675</w:t>
      </w:r>
    </w:p>
    <w:p w14:paraId="2BCE6C29">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Cs/>
          <w:color w:val="auto"/>
          <w:kern w:val="0"/>
          <w:sz w:val="28"/>
          <w:szCs w:val="28"/>
          <w:lang w:val="en-US" w:bidi="ar-SA"/>
        </w:rPr>
      </w:pPr>
    </w:p>
    <w:bookmarkEnd w:id="22"/>
    <w:sectPr>
      <w:footerReference r:id="rId3" w:type="default"/>
      <w:footerReference r:id="rId4" w:type="even"/>
      <w:pgSz w:w="11906" w:h="16838"/>
      <w:pgMar w:top="1440" w:right="1797" w:bottom="1440" w:left="179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13A87F7-E8D5-456B-AEEC-CE07BCD060E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embedRegular r:id="rId2" w:fontKey="{A94D42D0-28F5-4FBB-916E-8476D3DCF170}"/>
  </w:font>
  <w:font w:name="仿宋">
    <w:panose1 w:val="02010609060101010101"/>
    <w:charset w:val="86"/>
    <w:family w:val="modern"/>
    <w:pitch w:val="default"/>
    <w:sig w:usb0="800002BF" w:usb1="38CF7CFA" w:usb2="00000016" w:usb3="00000000" w:csb0="00040001" w:csb1="00000000"/>
    <w:embedRegular r:id="rId3" w:fontKey="{9402C144-0081-4F6B-B26C-595DC4ABD933}"/>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_GB2312">
    <w:panose1 w:val="02010609030101010101"/>
    <w:charset w:val="86"/>
    <w:family w:val="modern"/>
    <w:pitch w:val="default"/>
    <w:sig w:usb0="00000001" w:usb1="080E0000" w:usb2="00000000" w:usb3="00000000" w:csb0="00040000" w:csb1="00000000"/>
    <w:embedRegular r:id="rId4" w:fontKey="{D9079EFA-032F-44B5-B71F-EFB91DC7CD72}"/>
  </w:font>
  <w:font w:name="微软雅黑">
    <w:panose1 w:val="020B0503020204020204"/>
    <w:charset w:val="86"/>
    <w:family w:val="auto"/>
    <w:pitch w:val="default"/>
    <w:sig w:usb0="80000287" w:usb1="2ACF3C50" w:usb2="00000016" w:usb3="00000000" w:csb0="0004001F" w:csb1="00000000"/>
    <w:embedRegular r:id="rId5" w:fontKey="{BE8CD7F0-578A-4E2F-8AE6-B96F3530C9F0}"/>
  </w:font>
  <w:font w:name="等线 Light">
    <w:panose1 w:val="02010600030101010101"/>
    <w:charset w:val="86"/>
    <w:family w:val="auto"/>
    <w:pitch w:val="default"/>
    <w:sig w:usb0="A00002BF" w:usb1="38CF7CFA" w:usb2="00000016" w:usb3="00000000" w:csb0="0004000F" w:csb1="00000000"/>
    <w:embedRegular r:id="rId6" w:fontKey="{D8D9D48C-7B15-4194-BD58-A5352A360DD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30CD9">
    <w:pPr>
      <w:pStyle w:val="7"/>
      <w:jc w:val="righ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 </w:t>
    </w:r>
    <w:sdt>
      <w:sdtPr>
        <w:rPr>
          <w:rFonts w:asciiTheme="majorEastAsia" w:hAnsiTheme="majorEastAsia" w:eastAsiaTheme="majorEastAsia"/>
          <w:sz w:val="28"/>
          <w:szCs w:val="28"/>
        </w:rPr>
        <w:id w:val="-1"/>
      </w:sdtPr>
      <w:sdtEndPr>
        <w:rPr>
          <w:rFonts w:asciiTheme="majorEastAsia" w:hAnsiTheme="majorEastAsia" w:eastAsiaTheme="majorEastAsia"/>
          <w:sz w:val="28"/>
          <w:szCs w:val="28"/>
        </w:rPr>
      </w:sdtEndPr>
      <w:sdtContent>
        <w:r>
          <w:rPr>
            <w:rFonts w:asciiTheme="majorEastAsia" w:hAnsiTheme="majorEastAsia" w:eastAsiaTheme="majorEastAsia"/>
            <w:sz w:val="28"/>
            <w:szCs w:val="28"/>
          </w:rPr>
          <w:fldChar w:fldCharType="begin"/>
        </w:r>
        <w:r>
          <w:rPr>
            <w:rFonts w:asciiTheme="majorEastAsia" w:hAnsiTheme="majorEastAsia" w:eastAsiaTheme="majorEastAsia"/>
            <w:sz w:val="28"/>
            <w:szCs w:val="28"/>
          </w:rPr>
          <w:instrText xml:space="preserve">PAGE   \* MERGEFORMAT</w:instrText>
        </w:r>
        <w:r>
          <w:rPr>
            <w:rFonts w:asciiTheme="majorEastAsia" w:hAnsiTheme="majorEastAsia" w:eastAsiaTheme="majorEastAsia"/>
            <w:sz w:val="28"/>
            <w:szCs w:val="28"/>
          </w:rPr>
          <w:fldChar w:fldCharType="separate"/>
        </w:r>
        <w:r>
          <w:rPr>
            <w:rFonts w:asciiTheme="majorEastAsia" w:hAnsiTheme="majorEastAsia" w:eastAsiaTheme="majorEastAsia"/>
            <w:sz w:val="28"/>
            <w:szCs w:val="28"/>
            <w:lang w:val="zh-CN"/>
          </w:rPr>
          <w:t>1</w:t>
        </w:r>
        <w:r>
          <w:rPr>
            <w:rFonts w:asciiTheme="majorEastAsia" w:hAnsiTheme="majorEastAsia" w:eastAsiaTheme="majorEastAsia"/>
            <w:sz w:val="28"/>
            <w:szCs w:val="28"/>
          </w:rPr>
          <w:fldChar w:fldCharType="end"/>
        </w:r>
        <w:r>
          <w:rPr>
            <w:rFonts w:hint="eastAsia" w:asciiTheme="majorEastAsia" w:hAnsiTheme="majorEastAsia" w:eastAsiaTheme="majorEastAsia"/>
            <w:sz w:val="28"/>
            <w:szCs w:val="28"/>
          </w:rPr>
          <w:t xml:space="preserve"> </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EAB9C">
    <w:pPr>
      <w:pStyle w:val="7"/>
      <w:rPr>
        <w:rFonts w:asciiTheme="majorEastAsia" w:hAnsiTheme="majorEastAsia" w:eastAsiaTheme="majorEastAsia"/>
        <w:sz w:val="30"/>
        <w:szCs w:val="30"/>
      </w:rPr>
    </w:pPr>
    <w:sdt>
      <w:sdtPr>
        <w:rPr>
          <w:rFonts w:asciiTheme="majorEastAsia" w:hAnsiTheme="majorEastAsia" w:eastAsiaTheme="majorEastAsia"/>
          <w:sz w:val="30"/>
          <w:szCs w:val="30"/>
        </w:rPr>
        <w:id w:val="793792982"/>
      </w:sdtPr>
      <w:sdtEndPr>
        <w:rPr>
          <w:rFonts w:asciiTheme="majorEastAsia" w:hAnsiTheme="majorEastAsia" w:eastAsiaTheme="majorEastAsia"/>
          <w:sz w:val="30"/>
          <w:szCs w:val="30"/>
        </w:rPr>
      </w:sdtEndPr>
      <w:sdtContent>
        <w:r>
          <w:rPr>
            <w:rFonts w:asciiTheme="majorEastAsia" w:hAnsiTheme="majorEastAsia" w:eastAsiaTheme="majorEastAsia"/>
            <w:sz w:val="30"/>
            <w:szCs w:val="30"/>
          </w:rPr>
          <w:fldChar w:fldCharType="begin"/>
        </w:r>
        <w:r>
          <w:rPr>
            <w:rFonts w:asciiTheme="majorEastAsia" w:hAnsiTheme="majorEastAsia" w:eastAsiaTheme="majorEastAsia"/>
            <w:sz w:val="30"/>
            <w:szCs w:val="30"/>
          </w:rPr>
          <w:instrText xml:space="preserve">PAGE   \* MERGEFORMAT</w:instrText>
        </w:r>
        <w:r>
          <w:rPr>
            <w:rFonts w:asciiTheme="majorEastAsia" w:hAnsiTheme="majorEastAsia" w:eastAsiaTheme="majorEastAsia"/>
            <w:sz w:val="30"/>
            <w:szCs w:val="30"/>
          </w:rPr>
          <w:fldChar w:fldCharType="separate"/>
        </w:r>
        <w:r>
          <w:rPr>
            <w:rFonts w:asciiTheme="majorEastAsia" w:hAnsiTheme="majorEastAsia" w:eastAsiaTheme="majorEastAsia"/>
            <w:sz w:val="30"/>
            <w:szCs w:val="30"/>
          </w:rPr>
          <w:t>2</w:t>
        </w:r>
        <w:r>
          <w:rPr>
            <w:rFonts w:asciiTheme="majorEastAsia" w:hAnsiTheme="majorEastAsia" w:eastAsiaTheme="majorEastAsia"/>
            <w:sz w:val="30"/>
            <w:szCs w:val="30"/>
          </w:rPr>
          <w:fldChar w:fldCharType="end"/>
        </w:r>
      </w:sdtContent>
    </w:sdt>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3D0ECE"/>
    <w:multiLevelType w:val="singleLevel"/>
    <w:tmpl w:val="8C3D0ECE"/>
    <w:lvl w:ilvl="0" w:tentative="0">
      <w:start w:val="1"/>
      <w:numFmt w:val="decimal"/>
      <w:lvlText w:val="%1."/>
      <w:lvlJc w:val="left"/>
      <w:pPr>
        <w:tabs>
          <w:tab w:val="left" w:pos="312"/>
        </w:tabs>
      </w:pPr>
    </w:lvl>
  </w:abstractNum>
  <w:abstractNum w:abstractNumId="1">
    <w:nsid w:val="AB0FEE61"/>
    <w:multiLevelType w:val="singleLevel"/>
    <w:tmpl w:val="AB0FEE61"/>
    <w:lvl w:ilvl="0" w:tentative="0">
      <w:start w:val="1"/>
      <w:numFmt w:val="chineseCounting"/>
      <w:suff w:val="nothing"/>
      <w:lvlText w:val="%1、"/>
      <w:lvlJc w:val="left"/>
      <w:pPr>
        <w:ind w:left="0" w:firstLine="420"/>
      </w:pPr>
      <w:rPr>
        <w:rFonts w:hint="eastAsia"/>
      </w:rPr>
    </w:lvl>
  </w:abstractNum>
  <w:abstractNum w:abstractNumId="2">
    <w:nsid w:val="B745E313"/>
    <w:multiLevelType w:val="singleLevel"/>
    <w:tmpl w:val="B745E313"/>
    <w:lvl w:ilvl="0" w:tentative="0">
      <w:start w:val="1"/>
      <w:numFmt w:val="decimal"/>
      <w:lvlText w:val="%1."/>
      <w:lvlJc w:val="left"/>
      <w:pPr>
        <w:tabs>
          <w:tab w:val="left" w:pos="312"/>
        </w:tabs>
      </w:pPr>
    </w:lvl>
  </w:abstractNum>
  <w:abstractNum w:abstractNumId="3">
    <w:nsid w:val="B745E314"/>
    <w:multiLevelType w:val="singleLevel"/>
    <w:tmpl w:val="B745E314"/>
    <w:lvl w:ilvl="0" w:tentative="0">
      <w:start w:val="1"/>
      <w:numFmt w:val="decimal"/>
      <w:lvlText w:val="%1."/>
      <w:lvlJc w:val="left"/>
      <w:pPr>
        <w:tabs>
          <w:tab w:val="left" w:pos="312"/>
        </w:tabs>
      </w:pPr>
    </w:lvl>
  </w:abstractNum>
  <w:abstractNum w:abstractNumId="4">
    <w:nsid w:val="3B0FBB2C"/>
    <w:multiLevelType w:val="singleLevel"/>
    <w:tmpl w:val="3B0FBB2C"/>
    <w:lvl w:ilvl="0" w:tentative="0">
      <w:start w:val="1"/>
      <w:numFmt w:val="decimal"/>
      <w:lvlText w:val="%1."/>
      <w:lvlJc w:val="left"/>
      <w:pPr>
        <w:ind w:left="425" w:hanging="425"/>
      </w:pPr>
      <w:rPr>
        <w:rFonts w:hint="default"/>
      </w:rPr>
    </w:lvl>
  </w:abstractNum>
  <w:abstractNum w:abstractNumId="5">
    <w:nsid w:val="6C8A1652"/>
    <w:multiLevelType w:val="singleLevel"/>
    <w:tmpl w:val="6C8A1652"/>
    <w:lvl w:ilvl="0" w:tentative="0">
      <w:start w:val="1"/>
      <w:numFmt w:val="chineseCounting"/>
      <w:suff w:val="nothing"/>
      <w:lvlText w:val="（%1）"/>
      <w:lvlJc w:val="left"/>
      <w:pPr>
        <w:ind w:left="0" w:firstLine="420"/>
      </w:pPr>
      <w:rPr>
        <w:rFonts w:hint="eastAsia"/>
      </w:rPr>
    </w:lvl>
  </w:abstractNum>
  <w:num w:numId="1">
    <w:abstractNumId w:val="1"/>
  </w:num>
  <w:num w:numId="2">
    <w:abstractNumId w:val="5"/>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RjNmFlNTcxYjNjNjg1Y2ExYWVhZTI3ZDAxYzY1NDAifQ=="/>
  </w:docVars>
  <w:rsids>
    <w:rsidRoot w:val="00172A27"/>
    <w:rsid w:val="00000A96"/>
    <w:rsid w:val="00032CBE"/>
    <w:rsid w:val="00032DA8"/>
    <w:rsid w:val="00082600"/>
    <w:rsid w:val="000F3D25"/>
    <w:rsid w:val="000F45AB"/>
    <w:rsid w:val="00106AAB"/>
    <w:rsid w:val="00151FF7"/>
    <w:rsid w:val="00172A27"/>
    <w:rsid w:val="00184BA0"/>
    <w:rsid w:val="002B672C"/>
    <w:rsid w:val="002F0A6C"/>
    <w:rsid w:val="002F5922"/>
    <w:rsid w:val="00335E92"/>
    <w:rsid w:val="0034497C"/>
    <w:rsid w:val="004451AA"/>
    <w:rsid w:val="00462793"/>
    <w:rsid w:val="0048537C"/>
    <w:rsid w:val="004B3D78"/>
    <w:rsid w:val="004E6107"/>
    <w:rsid w:val="00524EEC"/>
    <w:rsid w:val="005A2478"/>
    <w:rsid w:val="005C73ED"/>
    <w:rsid w:val="005F79EB"/>
    <w:rsid w:val="006015F9"/>
    <w:rsid w:val="00654B78"/>
    <w:rsid w:val="00734A14"/>
    <w:rsid w:val="00762C9F"/>
    <w:rsid w:val="0079691D"/>
    <w:rsid w:val="007B699E"/>
    <w:rsid w:val="007D4ED5"/>
    <w:rsid w:val="00820F55"/>
    <w:rsid w:val="008461F7"/>
    <w:rsid w:val="00880E4F"/>
    <w:rsid w:val="008B084A"/>
    <w:rsid w:val="009F07B7"/>
    <w:rsid w:val="00A0176C"/>
    <w:rsid w:val="00A65485"/>
    <w:rsid w:val="00A664EE"/>
    <w:rsid w:val="00AE14A4"/>
    <w:rsid w:val="00B038C4"/>
    <w:rsid w:val="00B929FC"/>
    <w:rsid w:val="00B95528"/>
    <w:rsid w:val="00C52878"/>
    <w:rsid w:val="00CB7ABD"/>
    <w:rsid w:val="00CF256C"/>
    <w:rsid w:val="00D64DC8"/>
    <w:rsid w:val="00E3531C"/>
    <w:rsid w:val="00F275F0"/>
    <w:rsid w:val="00F44642"/>
    <w:rsid w:val="01BB3C2F"/>
    <w:rsid w:val="02832A46"/>
    <w:rsid w:val="02E61529"/>
    <w:rsid w:val="036564DD"/>
    <w:rsid w:val="03FD0E3E"/>
    <w:rsid w:val="040D00A6"/>
    <w:rsid w:val="05FD2B10"/>
    <w:rsid w:val="067850B5"/>
    <w:rsid w:val="06A411DD"/>
    <w:rsid w:val="06E0321E"/>
    <w:rsid w:val="07091040"/>
    <w:rsid w:val="07561755"/>
    <w:rsid w:val="0A40279F"/>
    <w:rsid w:val="0B8B6843"/>
    <w:rsid w:val="0E2D1AB8"/>
    <w:rsid w:val="0E7951AF"/>
    <w:rsid w:val="0EFE585E"/>
    <w:rsid w:val="0FD36803"/>
    <w:rsid w:val="105F0645"/>
    <w:rsid w:val="109B0589"/>
    <w:rsid w:val="134D2126"/>
    <w:rsid w:val="14C62DAF"/>
    <w:rsid w:val="15A9236C"/>
    <w:rsid w:val="19DA695E"/>
    <w:rsid w:val="1A7B346F"/>
    <w:rsid w:val="1A8E3FEC"/>
    <w:rsid w:val="1AB64BE3"/>
    <w:rsid w:val="1AC75042"/>
    <w:rsid w:val="1B103525"/>
    <w:rsid w:val="1B1C713C"/>
    <w:rsid w:val="1C643AEE"/>
    <w:rsid w:val="1C827473"/>
    <w:rsid w:val="1DED263A"/>
    <w:rsid w:val="1E806520"/>
    <w:rsid w:val="1EDD63B3"/>
    <w:rsid w:val="20302472"/>
    <w:rsid w:val="20841E8F"/>
    <w:rsid w:val="21235A27"/>
    <w:rsid w:val="21537630"/>
    <w:rsid w:val="21C66054"/>
    <w:rsid w:val="22081DD5"/>
    <w:rsid w:val="234436D4"/>
    <w:rsid w:val="245D2237"/>
    <w:rsid w:val="25C441CC"/>
    <w:rsid w:val="28414686"/>
    <w:rsid w:val="294C32B3"/>
    <w:rsid w:val="295D771D"/>
    <w:rsid w:val="2A3C0690"/>
    <w:rsid w:val="2A517734"/>
    <w:rsid w:val="2A600C13"/>
    <w:rsid w:val="2AFD4061"/>
    <w:rsid w:val="2B272B32"/>
    <w:rsid w:val="2C8944E0"/>
    <w:rsid w:val="304D1074"/>
    <w:rsid w:val="30771E0A"/>
    <w:rsid w:val="30BA1E53"/>
    <w:rsid w:val="315E0057"/>
    <w:rsid w:val="32244DFC"/>
    <w:rsid w:val="346A286F"/>
    <w:rsid w:val="34D67F04"/>
    <w:rsid w:val="34F77610"/>
    <w:rsid w:val="35303584"/>
    <w:rsid w:val="35DA33FA"/>
    <w:rsid w:val="38116598"/>
    <w:rsid w:val="381620C6"/>
    <w:rsid w:val="38211DDE"/>
    <w:rsid w:val="38AF73EA"/>
    <w:rsid w:val="38D62BC9"/>
    <w:rsid w:val="39D37A70"/>
    <w:rsid w:val="3C027200"/>
    <w:rsid w:val="3CC3414D"/>
    <w:rsid w:val="3DA768E2"/>
    <w:rsid w:val="3DA908AC"/>
    <w:rsid w:val="3E1D3885"/>
    <w:rsid w:val="3ECF2E68"/>
    <w:rsid w:val="421D2E5F"/>
    <w:rsid w:val="43370708"/>
    <w:rsid w:val="43DFC2E1"/>
    <w:rsid w:val="45260A34"/>
    <w:rsid w:val="45344EFF"/>
    <w:rsid w:val="466F7ADE"/>
    <w:rsid w:val="467F282D"/>
    <w:rsid w:val="47571378"/>
    <w:rsid w:val="493B2071"/>
    <w:rsid w:val="4A630034"/>
    <w:rsid w:val="4B296B88"/>
    <w:rsid w:val="4BCA34B8"/>
    <w:rsid w:val="4C8A7685"/>
    <w:rsid w:val="4D7D140D"/>
    <w:rsid w:val="4E5F26A1"/>
    <w:rsid w:val="4EAC444D"/>
    <w:rsid w:val="4F3B240C"/>
    <w:rsid w:val="4F716D4F"/>
    <w:rsid w:val="4F7B450D"/>
    <w:rsid w:val="4F824AB9"/>
    <w:rsid w:val="4F9C7943"/>
    <w:rsid w:val="4FED4628"/>
    <w:rsid w:val="50B140F3"/>
    <w:rsid w:val="51827D4C"/>
    <w:rsid w:val="51E768B4"/>
    <w:rsid w:val="549F30D4"/>
    <w:rsid w:val="56772AED"/>
    <w:rsid w:val="58020E8D"/>
    <w:rsid w:val="58094E28"/>
    <w:rsid w:val="590A1958"/>
    <w:rsid w:val="5B504537"/>
    <w:rsid w:val="5BC76675"/>
    <w:rsid w:val="5DF122B8"/>
    <w:rsid w:val="5E372CB0"/>
    <w:rsid w:val="5E985D27"/>
    <w:rsid w:val="5FA17DFD"/>
    <w:rsid w:val="60A32208"/>
    <w:rsid w:val="64243BF5"/>
    <w:rsid w:val="65927FCE"/>
    <w:rsid w:val="65C854C3"/>
    <w:rsid w:val="67106E53"/>
    <w:rsid w:val="681C13CA"/>
    <w:rsid w:val="68582403"/>
    <w:rsid w:val="69C212AE"/>
    <w:rsid w:val="69D72179"/>
    <w:rsid w:val="6A021292"/>
    <w:rsid w:val="6AA81420"/>
    <w:rsid w:val="6BFC2657"/>
    <w:rsid w:val="6D332E3B"/>
    <w:rsid w:val="6EE75EE7"/>
    <w:rsid w:val="6F687D73"/>
    <w:rsid w:val="6FFE77A0"/>
    <w:rsid w:val="72C266DE"/>
    <w:rsid w:val="72C94629"/>
    <w:rsid w:val="749E5641"/>
    <w:rsid w:val="75AE2C0E"/>
    <w:rsid w:val="76EE1DF3"/>
    <w:rsid w:val="77A45665"/>
    <w:rsid w:val="77E15F71"/>
    <w:rsid w:val="79393B8B"/>
    <w:rsid w:val="7B4B6523"/>
    <w:rsid w:val="7CAE657D"/>
    <w:rsid w:val="7CD97B5E"/>
    <w:rsid w:val="7CDD4D85"/>
    <w:rsid w:val="7FF57F11"/>
    <w:rsid w:val="7FFC1E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unhideWhenUsed/>
    <w:qFormat/>
    <w:uiPriority w:val="0"/>
    <w:pPr>
      <w:keepNext/>
      <w:keepLines/>
      <w:spacing w:beforeLines="100" w:line="312" w:lineRule="auto"/>
      <w:outlineLvl w:val="0"/>
    </w:pPr>
    <w:rPr>
      <w:rFonts w:eastAsia="黑体"/>
      <w:b/>
      <w:kern w:val="44"/>
      <w:sz w:val="32"/>
      <w:szCs w:val="44"/>
    </w:rPr>
  </w:style>
  <w:style w:type="paragraph" w:styleId="3">
    <w:name w:val="heading 2"/>
    <w:basedOn w:val="1"/>
    <w:next w:val="1"/>
    <w:semiHidden/>
    <w:unhideWhenUsed/>
    <w:qFormat/>
    <w:uiPriority w:val="9"/>
    <w:pPr>
      <w:keepNext/>
      <w:keepLines/>
      <w:autoSpaceDE w:val="0"/>
      <w:autoSpaceDN w:val="0"/>
      <w:spacing w:before="100" w:after="100" w:line="360" w:lineRule="auto"/>
      <w:jc w:val="left"/>
      <w:outlineLvl w:val="1"/>
    </w:pPr>
    <w:rPr>
      <w:rFonts w:ascii="Arial" w:hAnsi="Arial" w:eastAsia="黑体" w:cs="Times New Roman"/>
      <w:b/>
      <w:bCs/>
      <w:kern w:val="0"/>
      <w:sz w:val="32"/>
      <w:szCs w:val="32"/>
    </w:rPr>
  </w:style>
  <w:style w:type="paragraph" w:styleId="4">
    <w:name w:val="heading 3"/>
    <w:basedOn w:val="1"/>
    <w:next w:val="1"/>
    <w:semiHidden/>
    <w:unhideWhenUsed/>
    <w:qFormat/>
    <w:uiPriority w:val="9"/>
    <w:pPr>
      <w:keepNext/>
      <w:keepLines/>
      <w:kinsoku w:val="0"/>
      <w:autoSpaceDE w:val="0"/>
      <w:autoSpaceDN w:val="0"/>
      <w:adjustRightInd w:val="0"/>
      <w:snapToGrid w:val="0"/>
      <w:spacing w:line="312" w:lineRule="auto"/>
      <w:jc w:val="left"/>
      <w:textAlignment w:val="baseline"/>
      <w:outlineLvl w:val="2"/>
    </w:pPr>
    <w:rPr>
      <w:rFonts w:ascii="Arial" w:hAnsi="Arial" w:eastAsia="等线" w:cs="Times New Roman"/>
      <w:b/>
      <w:bCs/>
      <w:color w:val="000000"/>
      <w:kern w:val="0"/>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Body Text"/>
    <w:basedOn w:val="1"/>
    <w:unhideWhenUsed/>
    <w:qFormat/>
    <w:uiPriority w:val="0"/>
    <w:rPr>
      <w:rFonts w:hint="eastAsia" w:ascii="楷体" w:hAnsi="楷体" w:eastAsia="楷体" w:cs="楷体"/>
      <w:sz w:val="28"/>
      <w:szCs w:val="18"/>
    </w:rPr>
  </w:style>
  <w:style w:type="paragraph" w:styleId="6">
    <w:name w:val="List 2"/>
    <w:basedOn w:val="1"/>
    <w:unhideWhenUsed/>
    <w:qFormat/>
    <w:uiPriority w:val="0"/>
    <w:rPr>
      <w:rFonts w:hint="eastAsia" w:ascii="等线" w:hAnsi="等线" w:cs="仿宋"/>
      <w:sz w:val="22"/>
      <w:lang w:val="zh-CN" w:bidi="zh-CN"/>
    </w:rPr>
  </w:style>
  <w:style w:type="paragraph" w:styleId="7">
    <w:name w:val="footer"/>
    <w:basedOn w:val="1"/>
    <w:link w:val="16"/>
    <w:unhideWhenUsed/>
    <w:qFormat/>
    <w:uiPriority w:val="99"/>
    <w:pPr>
      <w:tabs>
        <w:tab w:val="center" w:pos="4153"/>
        <w:tab w:val="right" w:pos="8306"/>
      </w:tabs>
      <w:snapToGrid w:val="0"/>
      <w:jc w:val="left"/>
    </w:pPr>
    <w:rPr>
      <w:sz w:val="18"/>
      <w:szCs w:val="18"/>
    </w:rPr>
  </w:style>
  <w:style w:type="paragraph" w:styleId="8">
    <w:name w:val="header"/>
    <w:basedOn w:val="1"/>
    <w:link w:val="15"/>
    <w:unhideWhenUsed/>
    <w:qFormat/>
    <w:uiPriority w:val="99"/>
    <w:pPr>
      <w:tabs>
        <w:tab w:val="center" w:pos="4153"/>
        <w:tab w:val="right" w:pos="8306"/>
      </w:tabs>
      <w:snapToGrid w:val="0"/>
      <w:jc w:val="center"/>
    </w:pPr>
    <w:rPr>
      <w:sz w:val="18"/>
      <w:szCs w:val="18"/>
    </w:rPr>
  </w:style>
  <w:style w:type="paragraph" w:styleId="9">
    <w:name w:val="Normal (Web)"/>
    <w:basedOn w:val="1"/>
    <w:semiHidden/>
    <w:unhideWhenUsed/>
    <w:qFormat/>
    <w:uiPriority w:val="99"/>
    <w:rPr>
      <w:sz w:val="24"/>
    </w:rPr>
  </w:style>
  <w:style w:type="paragraph" w:styleId="10">
    <w:name w:val="Body Text First Indent"/>
    <w:basedOn w:val="5"/>
    <w:qFormat/>
    <w:uiPriority w:val="0"/>
    <w:pPr>
      <w:ind w:firstLine="420" w:firstLineChars="100"/>
    </w:pPr>
  </w:style>
  <w:style w:type="table" w:styleId="12">
    <w:name w:val="Table Gri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14">
    <w:name w:val="Strong"/>
    <w:basedOn w:val="13"/>
    <w:qFormat/>
    <w:uiPriority w:val="0"/>
    <w:rPr>
      <w:b/>
    </w:rPr>
  </w:style>
  <w:style w:type="character" w:customStyle="1" w:styleId="15">
    <w:name w:val="页眉 字符"/>
    <w:basedOn w:val="13"/>
    <w:link w:val="8"/>
    <w:qFormat/>
    <w:uiPriority w:val="99"/>
    <w:rPr>
      <w:sz w:val="18"/>
      <w:szCs w:val="18"/>
    </w:rPr>
  </w:style>
  <w:style w:type="character" w:customStyle="1" w:styleId="16">
    <w:name w:val="页脚 字符"/>
    <w:basedOn w:val="13"/>
    <w:link w:val="7"/>
    <w:qFormat/>
    <w:uiPriority w:val="99"/>
    <w:rPr>
      <w:sz w:val="18"/>
      <w:szCs w:val="18"/>
    </w:rPr>
  </w:style>
  <w:style w:type="paragraph" w:customStyle="1" w:styleId="17">
    <w:name w:val="Body text|1"/>
    <w:basedOn w:val="1"/>
    <w:link w:val="18"/>
    <w:unhideWhenUsed/>
    <w:qFormat/>
    <w:uiPriority w:val="0"/>
    <w:rPr>
      <w:rFonts w:ascii="MingLiU" w:hAnsi="MingLiU" w:eastAsia="MingLiU"/>
      <w:sz w:val="20"/>
      <w:szCs w:val="24"/>
      <w:lang w:val="zh-TW" w:eastAsia="zh-TW"/>
    </w:rPr>
  </w:style>
  <w:style w:type="character" w:customStyle="1" w:styleId="18">
    <w:name w:val="Body text|1_"/>
    <w:basedOn w:val="13"/>
    <w:link w:val="17"/>
    <w:unhideWhenUsed/>
    <w:qFormat/>
    <w:uiPriority w:val="0"/>
    <w:rPr>
      <w:rFonts w:ascii="MingLiU" w:hAnsi="MingLiU" w:eastAsia="MingLiU"/>
      <w:sz w:val="20"/>
      <w:szCs w:val="24"/>
      <w:lang w:val="zh-TW" w:eastAsia="zh-TW"/>
    </w:rPr>
  </w:style>
  <w:style w:type="paragraph" w:styleId="19">
    <w:name w:val="List Paragraph"/>
    <w:basedOn w:val="1"/>
    <w:qFormat/>
    <w:uiPriority w:val="99"/>
    <w:pPr>
      <w:ind w:firstLine="420" w:firstLineChars="200"/>
    </w:pPr>
  </w:style>
  <w:style w:type="character" w:customStyle="1" w:styleId="20">
    <w:name w:val="10"/>
    <w:basedOn w:val="13"/>
    <w:qFormat/>
    <w:uiPriority w:val="0"/>
    <w:rPr>
      <w:rFonts w:hint="default" w:ascii="Times New Roman" w:hAnsi="Times New Roman" w:cs="Times New Roman"/>
    </w:rPr>
  </w:style>
  <w:style w:type="character" w:customStyle="1" w:styleId="21">
    <w:name w:val="15"/>
    <w:basedOn w:val="13"/>
    <w:qFormat/>
    <w:uiPriority w:val="0"/>
    <w:rPr>
      <w:rFonts w:hint="default" w:ascii="仿宋_GB2312" w:eastAsia="仿宋_GB2312" w:cs="仿宋_GB2312"/>
      <w:b/>
      <w:bCs/>
      <w:color w:val="000000"/>
      <w:sz w:val="21"/>
      <w:szCs w:val="21"/>
    </w:rPr>
  </w:style>
  <w:style w:type="character" w:customStyle="1" w:styleId="22">
    <w:name w:val="font11"/>
    <w:basedOn w:val="13"/>
    <w:qFormat/>
    <w:uiPriority w:val="0"/>
    <w:rPr>
      <w:rFonts w:hint="eastAsia" w:ascii="等线" w:hAnsi="等线" w:eastAsia="等线" w:cs="等线"/>
      <w:color w:val="000000"/>
      <w:sz w:val="18"/>
      <w:szCs w:val="18"/>
      <w:u w:val="none"/>
    </w:rPr>
  </w:style>
  <w:style w:type="character" w:customStyle="1" w:styleId="23">
    <w:name w:val="font21"/>
    <w:basedOn w:val="13"/>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10955</Words>
  <Characters>11368</Characters>
  <Lines>60</Lines>
  <Paragraphs>17</Paragraphs>
  <TotalTime>1</TotalTime>
  <ScaleCrop>false</ScaleCrop>
  <LinksUpToDate>false</LinksUpToDate>
  <CharactersWithSpaces>11451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2024-04-01T11:18:00Z</dcterms:created>
  <dc:creator>Yutao Zheng</dc:creator>
  <cp:lastModifiedBy>hncst1117</cp:lastModifiedBy>
  <dcterms:modified xsi:type="dcterms:W3CDTF">2026-10-22T06:38:12Z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1546A8A7358D4482921FCCC0AB6A0DF3_13</vt:lpwstr>
  </property>
  <property fmtid="{D5CDD505-2E9C-101B-9397-08002B2CF9AE}" pid="4" name="KSOTemplateDocerSaveRecord">
    <vt:lpwstr>eyJoZGlkIjoiMDcwNzJlODk4Mjk1ZjFiOTJhNWNkOWViMGVkYWI4NzUiLCJ1c2VySWQiOiI1MTk2NjM3MDcifQ==</vt:lpwstr>
  </property>
</Properties>
</file>