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ind w:left="2102"/>
        <w:spacing w:before="113" w:line="227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b/>
          <w:bCs/>
          <w:color w:val="404040"/>
          <w:spacing w:val="4"/>
        </w:rPr>
        <w:t>2026</w:t>
      </w:r>
      <w:r>
        <w:rPr>
          <w:rFonts w:ascii="FangSong" w:hAnsi="FangSong" w:eastAsia="FangSong" w:cs="FangSong"/>
          <w:sz w:val="35"/>
          <w:szCs w:val="35"/>
          <w:color w:val="404040"/>
          <w:spacing w:val="-50"/>
        </w:rPr>
        <w:t xml:space="preserve"> </w:t>
      </w:r>
      <w:r>
        <w:rPr>
          <w:rFonts w:ascii="FangSong" w:hAnsi="FangSong" w:eastAsia="FangSong" w:cs="FangSong"/>
          <w:sz w:val="35"/>
          <w:szCs w:val="35"/>
          <w:b/>
          <w:bCs/>
          <w:color w:val="404040"/>
          <w:spacing w:val="4"/>
        </w:rPr>
        <w:t>年海南省职业院校职业技能大赛（高职组）</w:t>
      </w:r>
    </w:p>
    <w:p>
      <w:pPr>
        <w:ind w:left="5266"/>
        <w:spacing w:before="194" w:line="228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b/>
          <w:bCs/>
          <w:color w:val="404040"/>
          <w:spacing w:val="-9"/>
        </w:rPr>
        <w:t>电子商务</w:t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4528"/>
        <w:spacing w:before="231" w:line="226" w:lineRule="auto"/>
        <w:rPr>
          <w:rFonts w:ascii="FangSong" w:hAnsi="FangSong" w:eastAsia="FangSong" w:cs="FangSong"/>
          <w:sz w:val="71"/>
          <w:szCs w:val="71"/>
        </w:rPr>
      </w:pPr>
      <w:r>
        <w:rPr>
          <w:rFonts w:ascii="FangSong" w:hAnsi="FangSong" w:eastAsia="FangSong" w:cs="FangSong"/>
          <w:sz w:val="71"/>
          <w:szCs w:val="71"/>
          <w:b/>
          <w:bCs/>
          <w:spacing w:val="-7"/>
        </w:rPr>
        <w:t>赛项规程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5130"/>
        <w:spacing w:before="91" w:line="223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b/>
          <w:bCs/>
          <w:color w:val="404040"/>
          <w:spacing w:val="-11"/>
        </w:rPr>
        <w:t>2026</w:t>
      </w:r>
      <w:r>
        <w:rPr>
          <w:rFonts w:ascii="FangSong" w:hAnsi="FangSong" w:eastAsia="FangSong" w:cs="FangSong"/>
          <w:sz w:val="28"/>
          <w:szCs w:val="28"/>
          <w:color w:val="404040"/>
          <w:spacing w:val="-44"/>
        </w:rPr>
        <w:t xml:space="preserve"> </w:t>
      </w:r>
      <w:r>
        <w:rPr>
          <w:rFonts w:ascii="FangSong" w:hAnsi="FangSong" w:eastAsia="FangSong" w:cs="FangSong"/>
          <w:sz w:val="28"/>
          <w:szCs w:val="28"/>
          <w:b/>
          <w:bCs/>
          <w:color w:val="404040"/>
          <w:spacing w:val="-11"/>
        </w:rPr>
        <w:t>年</w:t>
      </w:r>
      <w:r>
        <w:rPr>
          <w:rFonts w:ascii="FangSong" w:hAnsi="FangSong" w:eastAsia="FangSong" w:cs="FangSong"/>
          <w:sz w:val="28"/>
          <w:szCs w:val="28"/>
          <w:color w:val="404040"/>
          <w:spacing w:val="-40"/>
        </w:rPr>
        <w:t xml:space="preserve"> </w:t>
      </w:r>
      <w:r>
        <w:rPr>
          <w:rFonts w:ascii="FangSong" w:hAnsi="FangSong" w:eastAsia="FangSong" w:cs="FangSong"/>
          <w:sz w:val="28"/>
          <w:szCs w:val="28"/>
          <w:b/>
          <w:bCs/>
          <w:color w:val="404040"/>
          <w:spacing w:val="-11"/>
        </w:rPr>
        <w:t>10</w:t>
      </w:r>
      <w:r>
        <w:rPr>
          <w:rFonts w:ascii="FangSong" w:hAnsi="FangSong" w:eastAsia="FangSong" w:cs="FangSong"/>
          <w:sz w:val="28"/>
          <w:szCs w:val="28"/>
          <w:color w:val="404040"/>
          <w:spacing w:val="-38"/>
        </w:rPr>
        <w:t xml:space="preserve"> </w:t>
      </w:r>
      <w:r>
        <w:rPr>
          <w:rFonts w:ascii="FangSong" w:hAnsi="FangSong" w:eastAsia="FangSong" w:cs="FangSong"/>
          <w:sz w:val="28"/>
          <w:szCs w:val="28"/>
          <w:b/>
          <w:bCs/>
          <w:color w:val="404040"/>
          <w:spacing w:val="-11"/>
        </w:rPr>
        <w:t>月</w:t>
      </w:r>
    </w:p>
    <w:p>
      <w:pPr>
        <w:spacing w:line="223" w:lineRule="auto"/>
        <w:sectPr>
          <w:headerReference w:type="default" r:id="rId1"/>
          <w:pgSz w:w="11906" w:h="16839"/>
          <w:pgMar w:top="400" w:right="1" w:bottom="0" w:left="0" w:header="0" w:footer="0" w:gutter="0"/>
        </w:sectPr>
        <w:rPr>
          <w:rFonts w:ascii="FangSong" w:hAnsi="FangSong" w:eastAsia="FangSong" w:cs="FangSong"/>
          <w:sz w:val="28"/>
          <w:szCs w:val="28"/>
        </w:rPr>
      </w:pPr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sdt>
      <w:sdtPr>
        <w:rPr>
          <w:rFonts w:ascii="SimSun" w:hAnsi="SimSun" w:eastAsia="SimSun" w:cs="SimSun"/>
          <w:sz w:val="40"/>
          <w:szCs w:val="40"/>
        </w:rPr>
        <w:docPartObj>
          <w:docPartGallery w:val="Table of Contents"/>
          <w:docPartUnique/>
        </w:docPartObj>
      </w:sdtPr>
      <w:sdtEndPr>
        <w:rPr>
          <w:rFonts w:ascii="SimSun" w:hAnsi="SimSun" w:eastAsia="SimSun" w:cs="SimSun"/>
          <w:sz w:val="28"/>
          <w:szCs w:val="28"/>
        </w:rPr>
      </w:sdtEndPr>
      <w:sdtContent>
        <w:p>
          <w:pPr>
            <w:ind w:left="3859"/>
            <w:spacing w:before="130" w:line="222" w:lineRule="auto"/>
            <w:rPr>
              <w:rFonts w:ascii="SimSun" w:hAnsi="SimSun" w:eastAsia="SimSun" w:cs="SimSun"/>
              <w:sz w:val="40"/>
              <w:szCs w:val="40"/>
            </w:rPr>
          </w:pPr>
          <w:r>
            <w:rPr>
              <w:rFonts w:ascii="SimSun" w:hAnsi="SimSun" w:eastAsia="SimSun" w:cs="SimSun"/>
              <w:sz w:val="40"/>
              <w:szCs w:val="40"/>
              <w:spacing w:val="-46"/>
            </w:rPr>
            <w:t>目录</w:t>
          </w:r>
        </w:p>
        <w:p>
          <w:pPr>
            <w:ind w:left="27"/>
            <w:spacing w:before="205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1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一、赛项名称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2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7"/>
            <w:spacing w:before="91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2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二、竞赛目标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2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2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3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三、参赛报名</w:t>
            </w:r>
            <w:r>
              <w:rPr>
                <w:rFonts w:ascii="SimSun" w:hAnsi="SimSun" w:eastAsia="SimSun" w:cs="SimSun"/>
                <w:sz w:val="28"/>
                <w:szCs w:val="28"/>
                <w:spacing w:val="8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2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49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4"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四、竞赛内容及评分标准</w:t>
            </w:r>
            <w:r>
              <w:rPr>
                <w:rFonts w:ascii="SimSun" w:hAnsi="SimSun" w:eastAsia="SimSun" w:cs="SimSun"/>
                <w:sz w:val="28"/>
                <w:szCs w:val="28"/>
                <w:spacing w:val="9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3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7"/>
            <w:spacing w:before="91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5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五、竞赛流程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10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4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6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六、竞赛规则</w:t>
            </w:r>
            <w:r>
              <w:rPr>
                <w:rFonts w:ascii="SimSun" w:hAnsi="SimSun" w:eastAsia="SimSun" w:cs="SimSun"/>
                <w:sz w:val="28"/>
                <w:szCs w:val="28"/>
                <w:spacing w:val="9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1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7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七、技术环境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7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8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八、技术平台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9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9"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九、成绩评定</w:t>
            </w:r>
            <w:r>
              <w:rPr>
                <w:rFonts w:ascii="SimSun" w:hAnsi="SimSun" w:eastAsia="SimSun" w:cs="SimSun"/>
                <w:sz w:val="28"/>
                <w:szCs w:val="28"/>
                <w:spacing w:val="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3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10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十、赛场预案</w:t>
            </w:r>
            <w:r>
              <w:rPr>
                <w:rFonts w:ascii="SimSun" w:hAnsi="SimSun" w:eastAsia="SimSun" w:cs="SimSun"/>
                <w:sz w:val="28"/>
                <w:szCs w:val="28"/>
                <w:spacing w:val="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3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11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十一、赛项安全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16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3"/>
            <w:spacing w:before="92" w:line="185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hyperlink w:history="true" w:anchor="bookmark12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十二、竞赛须知</w:t>
            </w:r>
            <w:r>
              <w:rPr>
                <w:rFonts w:ascii="SimSun" w:hAnsi="SimSun" w:eastAsia="SimSun" w:cs="SimSun"/>
                <w:sz w:val="28"/>
                <w:szCs w:val="28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17</w:t>
            </w:r>
          </w:hyperlink>
        </w:p>
        <w:p>
          <w:pPr>
            <w:pStyle w:val="BodyText"/>
            <w:spacing w:line="250" w:lineRule="auto"/>
            <w:rPr/>
          </w:pPr>
          <w:r/>
        </w:p>
        <w:p>
          <w:pPr>
            <w:ind w:left="23"/>
            <w:spacing w:before="91" w:line="220" w:lineRule="auto"/>
            <w:tabs>
              <w:tab w:val="right" w:leader="dot" w:pos="8324"/>
            </w:tabs>
            <w:rPr>
              <w:rFonts w:ascii="SimSun" w:hAnsi="SimSun" w:eastAsia="SimSun" w:cs="SimSun"/>
              <w:sz w:val="28"/>
              <w:szCs w:val="28"/>
            </w:rPr>
          </w:pPr>
          <w:bookmarkStart w:name="bookmark1" w:id="1"/>
          <w:bookmarkEnd w:id="1"/>
          <w:hyperlink w:history="true" w:anchor="bookmark13"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十三、申诉与仲裁</w:t>
            </w:r>
            <w:r>
              <w:rPr>
                <w:rFonts w:ascii="SimSun" w:hAnsi="SimSun" w:eastAsia="SimSun" w:cs="SimSun"/>
                <w:sz w:val="28"/>
                <w:szCs w:val="28"/>
                <w:spacing w:val="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ab/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19</w:t>
            </w:r>
          </w:hyperlink>
        </w:p>
      </w:sdtContent>
    </w:sdt>
    <w:p>
      <w:pPr>
        <w:spacing w:line="220" w:lineRule="auto"/>
        <w:sectPr>
          <w:headerReference w:type="default" r:id="rId2"/>
          <w:footerReference w:type="default" r:id="rId3"/>
          <w:pgSz w:w="11906" w:h="16839"/>
          <w:pgMar w:top="400" w:right="1785" w:bottom="1156" w:left="1785" w:header="0" w:footer="994" w:gutter="0"/>
        </w:sectPr>
        <w:rPr>
          <w:rFonts w:ascii="SimSun" w:hAnsi="SimSun" w:eastAsia="SimSun" w:cs="SimSun"/>
          <w:sz w:val="28"/>
          <w:szCs w:val="28"/>
        </w:rPr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ind w:left="28"/>
        <w:spacing w:before="97" w:line="219" w:lineRule="auto"/>
        <w:outlineLvl w:val="0"/>
        <w:rPr>
          <w:rFonts w:ascii="SimSun" w:hAnsi="SimSun" w:eastAsia="SimSun" w:cs="SimSun"/>
          <w:sz w:val="30"/>
          <w:szCs w:val="30"/>
        </w:rPr>
      </w:pPr>
      <w:bookmarkStart w:name="bookmark14" w:id="2"/>
      <w:bookmarkEnd w:id="2"/>
      <w:r>
        <w:rPr>
          <w:rFonts w:ascii="SimSun" w:hAnsi="SimSun" w:eastAsia="SimSun" w:cs="SimSun"/>
          <w:sz w:val="30"/>
          <w:szCs w:val="30"/>
          <w:spacing w:val="-3"/>
        </w:rPr>
        <w:t>一、赛项名称</w:t>
      </w:r>
    </w:p>
    <w:p>
      <w:pPr>
        <w:pStyle w:val="BodyText"/>
        <w:spacing w:line="399" w:lineRule="auto"/>
        <w:rPr/>
      </w:pPr>
      <w:r/>
    </w:p>
    <w:p>
      <w:pPr>
        <w:ind w:left="50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赛项名称：电子商务</w:t>
      </w:r>
    </w:p>
    <w:p>
      <w:pPr>
        <w:ind w:left="502"/>
        <w:spacing w:before="182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英文名称：E-commerce</w:t>
      </w:r>
    </w:p>
    <w:p>
      <w:pPr>
        <w:ind w:left="502"/>
        <w:spacing w:before="18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赛项组别：高职</w:t>
      </w:r>
    </w:p>
    <w:p>
      <w:pPr>
        <w:ind w:left="502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赛项归属产业：财经商贸大类</w:t>
      </w:r>
    </w:p>
    <w:p>
      <w:pPr>
        <w:ind w:left="502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赛道归属赛道：商贸赛道</w:t>
      </w:r>
    </w:p>
    <w:p>
      <w:pPr>
        <w:ind w:left="500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对接职业（工种</w:t>
      </w:r>
      <w:r>
        <w:rPr>
          <w:rFonts w:ascii="SimSun" w:hAnsi="SimSun" w:eastAsia="SimSun" w:cs="SimSun"/>
          <w:sz w:val="24"/>
          <w:szCs w:val="24"/>
          <w:spacing w:val="19"/>
        </w:rPr>
        <w:t>）：</w:t>
      </w:r>
      <w:r>
        <w:rPr>
          <w:rFonts w:ascii="SimSun" w:hAnsi="SimSun" w:eastAsia="SimSun" w:cs="SimSun"/>
          <w:sz w:val="24"/>
          <w:szCs w:val="24"/>
          <w:spacing w:val="-4"/>
        </w:rPr>
        <w:t>电子商务师</w:t>
      </w:r>
    </w:p>
    <w:p>
      <w:pPr>
        <w:pStyle w:val="BodyText"/>
        <w:spacing w:line="378" w:lineRule="auto"/>
        <w:rPr/>
      </w:pPr>
      <w:r/>
    </w:p>
    <w:p>
      <w:pPr>
        <w:ind w:left="29"/>
        <w:spacing w:before="102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2" w:id="3"/>
      <w:bookmarkEnd w:id="3"/>
      <w:bookmarkStart w:name="bookmark3" w:id="4"/>
      <w:bookmarkEnd w:id="4"/>
      <w:r>
        <w:rPr>
          <w:rFonts w:ascii="SimSun" w:hAnsi="SimSun" w:eastAsia="SimSun" w:cs="SimSun"/>
          <w:sz w:val="31"/>
          <w:szCs w:val="31"/>
          <w:spacing w:val="7"/>
        </w:rPr>
        <w:t>二、竞赛目标</w:t>
      </w:r>
    </w:p>
    <w:p>
      <w:pPr>
        <w:pStyle w:val="BodyText"/>
        <w:spacing w:line="420" w:lineRule="auto"/>
        <w:rPr/>
      </w:pPr>
      <w:r/>
    </w:p>
    <w:p>
      <w:pPr>
        <w:ind w:right="11"/>
        <w:spacing w:before="78" w:line="219" w:lineRule="auto"/>
        <w:outlineLvl w:val="0"/>
        <w:jc w:val="righ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本赛项旨在落实海南自贸港数字经济人才培养要求，对接电子商务师职</w:t>
      </w:r>
      <w:r>
        <w:rPr>
          <w:rFonts w:ascii="SimSun" w:hAnsi="SimSun" w:eastAsia="SimSun" w:cs="SimSun"/>
          <w:sz w:val="24"/>
          <w:szCs w:val="24"/>
          <w:spacing w:val="-4"/>
        </w:rPr>
        <w:t>业岗</w:t>
      </w:r>
    </w:p>
    <w:p>
      <w:pPr>
        <w:ind w:left="20" w:right="11"/>
        <w:spacing w:before="250" w:line="414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位能力标准，检验参赛选手网店装修设计、直播销售、电商运营自动化、电商技</w:t>
      </w:r>
      <w:r>
        <w:rPr>
          <w:rFonts w:ascii="SimSun" w:hAnsi="SimSun" w:eastAsia="SimSun" w:cs="SimSun"/>
          <w:sz w:val="24"/>
          <w:szCs w:val="24"/>
          <w:spacing w:val="-3"/>
        </w:rPr>
        <w:t>能应用等核心专业能力。以赛促教、以赛促学、以赛促改，推动省内院校电子商</w:t>
      </w:r>
      <w:r>
        <w:rPr>
          <w:rFonts w:ascii="SimSun" w:hAnsi="SimSun" w:eastAsia="SimSun" w:cs="SimSun"/>
          <w:sz w:val="24"/>
          <w:szCs w:val="24"/>
          <w:spacing w:val="-3"/>
        </w:rPr>
        <w:t>务专业教学改革，提升学生实操能力、创新思维、团队协作与职业素养，选拔一</w:t>
      </w:r>
      <w:r>
        <w:rPr>
          <w:rFonts w:ascii="SimSun" w:hAnsi="SimSun" w:eastAsia="SimSun" w:cs="SimSun"/>
          <w:sz w:val="24"/>
          <w:szCs w:val="24"/>
          <w:spacing w:val="-1"/>
        </w:rPr>
        <w:t>批适配海南电商产业发展的高素质技术技能人才。</w:t>
      </w:r>
    </w:p>
    <w:p>
      <w:pPr>
        <w:ind w:left="24"/>
        <w:spacing w:before="262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15" w:id="5"/>
      <w:bookmarkEnd w:id="5"/>
      <w:r>
        <w:rPr>
          <w:rFonts w:ascii="SimSun" w:hAnsi="SimSun" w:eastAsia="SimSun" w:cs="SimSun"/>
          <w:sz w:val="31"/>
          <w:szCs w:val="31"/>
          <w:spacing w:val="7"/>
        </w:rPr>
        <w:t>三、参赛报名</w:t>
      </w:r>
    </w:p>
    <w:p>
      <w:pPr>
        <w:pStyle w:val="BodyText"/>
        <w:spacing w:line="388" w:lineRule="auto"/>
        <w:rPr/>
      </w:pPr>
      <w:r/>
    </w:p>
    <w:p>
      <w:pPr>
        <w:ind w:left="51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（一）参赛对象</w:t>
      </w:r>
    </w:p>
    <w:p>
      <w:pPr>
        <w:ind w:left="20" w:right="11" w:firstLine="482"/>
        <w:spacing w:before="183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参赛选手须为普通高等学校全日制在籍专科学生；本科院校中高职类</w:t>
      </w:r>
      <w:r>
        <w:rPr>
          <w:rFonts w:ascii="SimSun" w:hAnsi="SimSun" w:eastAsia="SimSun" w:cs="SimSun"/>
          <w:sz w:val="24"/>
          <w:szCs w:val="24"/>
          <w:spacing w:val="-4"/>
        </w:rPr>
        <w:t>全日制</w:t>
      </w:r>
      <w:r>
        <w:rPr>
          <w:rFonts w:ascii="SimSun" w:hAnsi="SimSun" w:eastAsia="SimSun" w:cs="SimSun"/>
          <w:sz w:val="24"/>
          <w:szCs w:val="24"/>
          <w:spacing w:val="-4"/>
        </w:rPr>
        <w:t>在籍学生；五年制高职四、五年级学生。选手年龄须不超过</w:t>
      </w:r>
      <w:r>
        <w:rPr>
          <w:rFonts w:ascii="SimSun" w:hAnsi="SimSun" w:eastAsia="SimSun" w:cs="SimSun"/>
          <w:sz w:val="24"/>
          <w:szCs w:val="24"/>
          <w:spacing w:val="-4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25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周岁（即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2002</w:t>
      </w:r>
      <w:r>
        <w:rPr>
          <w:rFonts w:ascii="SimSun" w:hAnsi="SimSun" w:eastAsia="SimSun" w:cs="SimSun"/>
          <w:sz w:val="24"/>
          <w:szCs w:val="24"/>
          <w:spacing w:val="-5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年</w:t>
      </w:r>
      <w:r>
        <w:rPr>
          <w:rFonts w:ascii="SimSun" w:hAnsi="SimSun" w:eastAsia="SimSun" w:cs="SimSun"/>
          <w:sz w:val="24"/>
          <w:szCs w:val="24"/>
          <w:spacing w:val="-1"/>
        </w:rPr>
        <w:t>5</w:t>
      </w:r>
      <w:r>
        <w:rPr>
          <w:rFonts w:ascii="SimSun" w:hAnsi="SimSun" w:eastAsia="SimSun" w:cs="SimSun"/>
          <w:sz w:val="24"/>
          <w:szCs w:val="24"/>
          <w:spacing w:val="-4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月</w:t>
      </w:r>
      <w:r>
        <w:rPr>
          <w:rFonts w:ascii="SimSun" w:hAnsi="SimSun" w:eastAsia="SimSun" w:cs="SimSun"/>
          <w:sz w:val="24"/>
          <w:szCs w:val="24"/>
          <w:spacing w:val="-3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 日及以后出生）。在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2025</w:t>
      </w:r>
      <w:r>
        <w:rPr>
          <w:rFonts w:ascii="SimSun" w:hAnsi="SimSun" w:eastAsia="SimSun" w:cs="SimSun"/>
          <w:sz w:val="24"/>
          <w:szCs w:val="24"/>
          <w:spacing w:val="-47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年世界职</w:t>
      </w:r>
      <w:r>
        <w:rPr>
          <w:rFonts w:ascii="SimSun" w:hAnsi="SimSun" w:eastAsia="SimSun" w:cs="SimSun"/>
          <w:sz w:val="24"/>
          <w:szCs w:val="24"/>
          <w:spacing w:val="-2"/>
        </w:rPr>
        <w:t>业院校技能大赛争夺赛中获一等奖的</w:t>
      </w:r>
      <w:r>
        <w:rPr>
          <w:rFonts w:ascii="SimSun" w:hAnsi="SimSun" w:eastAsia="SimSun" w:cs="SimSun"/>
          <w:sz w:val="24"/>
          <w:szCs w:val="24"/>
          <w:spacing w:val="-1"/>
        </w:rPr>
        <w:t>选手，不能再参加今年同一项目（同一组别）的全省竞赛。</w:t>
      </w:r>
    </w:p>
    <w:p>
      <w:pPr>
        <w:ind w:left="51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（二）竞赛方式</w:t>
      </w:r>
    </w:p>
    <w:p>
      <w:pPr>
        <w:ind w:left="22" w:right="11" w:firstLine="495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1.本赛项为团体赛。以院校为单位组队参</w:t>
      </w:r>
      <w:r>
        <w:rPr>
          <w:rFonts w:ascii="SimSun" w:hAnsi="SimSun" w:eastAsia="SimSun" w:cs="SimSun"/>
          <w:sz w:val="24"/>
          <w:szCs w:val="24"/>
          <w:spacing w:val="-4"/>
        </w:rPr>
        <w:t>赛，不得跨校组队，同一院校报名</w:t>
      </w:r>
      <w:r>
        <w:rPr>
          <w:rFonts w:ascii="SimSun" w:hAnsi="SimSun" w:eastAsia="SimSun" w:cs="SimSun"/>
          <w:sz w:val="24"/>
          <w:szCs w:val="24"/>
          <w:spacing w:val="-3"/>
        </w:rPr>
        <w:t>参赛队不超过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2</w:t>
      </w:r>
      <w:r>
        <w:rPr>
          <w:rFonts w:ascii="SimSun" w:hAnsi="SimSun" w:eastAsia="SimSun" w:cs="SimSun"/>
          <w:sz w:val="24"/>
          <w:szCs w:val="24"/>
          <w:spacing w:val="-5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支，每队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4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名选手，不超过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2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名指导教</w:t>
      </w:r>
      <w:r>
        <w:rPr>
          <w:rFonts w:ascii="SimSun" w:hAnsi="SimSun" w:eastAsia="SimSun" w:cs="SimSun"/>
          <w:sz w:val="24"/>
          <w:szCs w:val="24"/>
          <w:spacing w:val="-4"/>
        </w:rPr>
        <w:t>师。</w:t>
      </w:r>
    </w:p>
    <w:p>
      <w:pPr>
        <w:ind w:left="503"/>
        <w:spacing w:before="1"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2.本赛项不邀请国际团队参赛。</w:t>
      </w:r>
    </w:p>
    <w:p>
      <w:pPr>
        <w:ind w:right="11"/>
        <w:spacing w:before="183" w:line="219" w:lineRule="auto"/>
        <w:jc w:val="righ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3.本赛项设上机竞赛与现场展示两种形式。网店装修设计、电商运营自</w:t>
      </w:r>
      <w:r>
        <w:rPr>
          <w:rFonts w:ascii="SimSun" w:hAnsi="SimSun" w:eastAsia="SimSun" w:cs="SimSun"/>
          <w:sz w:val="24"/>
          <w:szCs w:val="24"/>
          <w:spacing w:val="-4"/>
        </w:rPr>
        <w:t>动化</w:t>
      </w:r>
    </w:p>
    <w:p>
      <w:pPr>
        <w:spacing w:line="219" w:lineRule="auto"/>
        <w:sectPr>
          <w:footerReference w:type="default" r:id="rId4"/>
          <w:pgSz w:w="11906" w:h="16839"/>
          <w:pgMar w:top="400" w:right="1785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8" w:lineRule="auto"/>
        <w:rPr/>
      </w:pPr>
      <w:r/>
    </w:p>
    <w:p>
      <w:pPr>
        <w:ind w:left="22" w:hanging="2"/>
        <w:spacing w:before="78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模块为上机竞赛,网店装修模块每支参赛队伍可启用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3</w:t>
      </w:r>
      <w:r>
        <w:rPr>
          <w:rFonts w:ascii="SimSun" w:hAnsi="SimSun" w:eastAsia="SimSun" w:cs="SimSun"/>
          <w:sz w:val="24"/>
          <w:szCs w:val="24"/>
          <w:spacing w:val="-2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台电脑，其中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1</w:t>
      </w:r>
      <w:r>
        <w:rPr>
          <w:rFonts w:ascii="SimSun" w:hAnsi="SimSun" w:eastAsia="SimSun" w:cs="SimSun"/>
          <w:sz w:val="24"/>
          <w:szCs w:val="24"/>
          <w:spacing w:val="-3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台作为备</w:t>
      </w:r>
      <w:r>
        <w:rPr>
          <w:rFonts w:ascii="SimSun" w:hAnsi="SimSun" w:eastAsia="SimSun" w:cs="SimSun"/>
          <w:sz w:val="24"/>
          <w:szCs w:val="24"/>
          <w:spacing w:val="-5"/>
        </w:rPr>
        <w:t>用电脑；电商运营自动化模块每支参赛队伍可启用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3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台电脑</w:t>
      </w:r>
      <w:r>
        <w:rPr>
          <w:rFonts w:ascii="SimSun" w:hAnsi="SimSun" w:eastAsia="SimSun" w:cs="SimSun"/>
          <w:sz w:val="24"/>
          <w:szCs w:val="24"/>
          <w:spacing w:val="-6"/>
        </w:rPr>
        <w:t>，其中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6"/>
        </w:rPr>
        <w:t>2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6"/>
        </w:rPr>
        <w:t>台作为备用</w:t>
      </w:r>
      <w:r>
        <w:rPr>
          <w:rFonts w:ascii="SimSun" w:hAnsi="SimSun" w:eastAsia="SimSun" w:cs="SimSun"/>
          <w:sz w:val="24"/>
          <w:szCs w:val="24"/>
          <w:spacing w:val="-8"/>
        </w:rPr>
        <w:t>电脑。直播销售为无平台、无设备模拟展示；电商技能应用模块需提前录制视频，</w:t>
      </w:r>
      <w:r>
        <w:rPr>
          <w:rFonts w:ascii="SimSun" w:hAnsi="SimSun" w:eastAsia="SimSun" w:cs="SimSun"/>
          <w:sz w:val="24"/>
          <w:szCs w:val="24"/>
          <w:spacing w:val="-2"/>
        </w:rPr>
        <w:t>于赛时提交。</w:t>
      </w:r>
    </w:p>
    <w:p>
      <w:pPr>
        <w:ind w:left="25" w:right="61" w:firstLine="474"/>
        <w:spacing w:line="361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4.本赛项竞赛总时长为</w:t>
      </w:r>
      <w:r>
        <w:rPr>
          <w:rFonts w:ascii="SimSun" w:hAnsi="SimSun" w:eastAsia="SimSun" w:cs="SimSun"/>
          <w:sz w:val="24"/>
          <w:szCs w:val="24"/>
          <w:spacing w:val="-3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5</w:t>
      </w:r>
      <w:r>
        <w:rPr>
          <w:rFonts w:ascii="SimSun" w:hAnsi="SimSun" w:eastAsia="SimSun" w:cs="SimSun"/>
          <w:sz w:val="24"/>
          <w:szCs w:val="24"/>
          <w:spacing w:val="-4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小时，竞赛当日现场完成网店装修、直播销售、电</w:t>
      </w:r>
      <w:r>
        <w:rPr>
          <w:rFonts w:ascii="SimSun" w:hAnsi="SimSun" w:eastAsia="SimSun" w:cs="SimSun"/>
          <w:sz w:val="24"/>
          <w:szCs w:val="24"/>
          <w:spacing w:val="-3"/>
        </w:rPr>
        <w:t>商运营自动化三个模块竞赛任务；电商技能应用模块需提前录制视频，于竞赛当</w:t>
      </w:r>
      <w:r>
        <w:rPr>
          <w:rFonts w:ascii="SimSun" w:hAnsi="SimSun" w:eastAsia="SimSun" w:cs="SimSun"/>
          <w:sz w:val="24"/>
          <w:szCs w:val="24"/>
          <w:spacing w:val="1"/>
        </w:rPr>
        <w:t>日提交，视频采用</w:t>
      </w:r>
      <w:r>
        <w:rPr>
          <w:rFonts w:ascii="SimSun" w:hAnsi="SimSun" w:eastAsia="SimSun" w:cs="SimSun"/>
          <w:sz w:val="24"/>
          <w:szCs w:val="24"/>
        </w:rPr>
        <w:t>MP</w:t>
      </w:r>
      <w:r>
        <w:rPr>
          <w:rFonts w:ascii="SimSun" w:hAnsi="SimSun" w:eastAsia="SimSun" w:cs="SimSun"/>
          <w:sz w:val="24"/>
          <w:szCs w:val="24"/>
          <w:spacing w:val="1"/>
        </w:rPr>
        <w:t>4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格式，存储至</w:t>
      </w:r>
      <w:r>
        <w:rPr>
          <w:rFonts w:ascii="SimSun" w:hAnsi="SimSun" w:eastAsia="SimSun" w:cs="SimSun"/>
          <w:sz w:val="24"/>
          <w:szCs w:val="24"/>
          <w:spacing w:val="-5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U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盘报送。</w:t>
      </w:r>
    </w:p>
    <w:p>
      <w:pPr>
        <w:ind w:left="54"/>
        <w:spacing w:before="294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4" w:id="6"/>
      <w:bookmarkEnd w:id="6"/>
      <w:r>
        <w:rPr>
          <w:rFonts w:ascii="SimSun" w:hAnsi="SimSun" w:eastAsia="SimSun" w:cs="SimSun"/>
          <w:sz w:val="31"/>
          <w:szCs w:val="31"/>
          <w:spacing w:val="5"/>
        </w:rPr>
        <w:t>四、竞赛内容及评分标准</w:t>
      </w:r>
    </w:p>
    <w:p>
      <w:pPr>
        <w:pStyle w:val="BodyText"/>
        <w:spacing w:line="388" w:lineRule="auto"/>
        <w:rPr/>
      </w:pPr>
      <w:r/>
    </w:p>
    <w:p>
      <w:pPr>
        <w:ind w:left="51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（一）竞赛内容</w:t>
      </w:r>
    </w:p>
    <w:p>
      <w:pPr>
        <w:ind w:left="21" w:firstLine="480"/>
        <w:spacing w:before="182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赛项聚焦电商产业集群岗位（群</w:t>
      </w:r>
      <w:r>
        <w:rPr>
          <w:rFonts w:ascii="SimSun" w:hAnsi="SimSun" w:eastAsia="SimSun" w:cs="SimSun"/>
          <w:sz w:val="24"/>
          <w:szCs w:val="24"/>
          <w:spacing w:val="1"/>
        </w:rPr>
        <w:t>），</w:t>
      </w:r>
      <w:r>
        <w:rPr>
          <w:rFonts w:ascii="SimSun" w:hAnsi="SimSun" w:eastAsia="SimSun" w:cs="SimSun"/>
          <w:sz w:val="24"/>
          <w:szCs w:val="24"/>
          <w:spacing w:val="-3"/>
        </w:rPr>
        <w:t>以网店视觉装</w:t>
      </w:r>
      <w:r>
        <w:rPr>
          <w:rFonts w:ascii="SimSun" w:hAnsi="SimSun" w:eastAsia="SimSun" w:cs="SimSun"/>
          <w:sz w:val="24"/>
          <w:szCs w:val="24"/>
          <w:spacing w:val="-4"/>
        </w:rPr>
        <w:t>修、直播营销落地、电商</w:t>
      </w:r>
      <w:r>
        <w:rPr>
          <w:rFonts w:ascii="SimSun" w:hAnsi="SimSun" w:eastAsia="SimSun" w:cs="SimSun"/>
          <w:sz w:val="24"/>
          <w:szCs w:val="24"/>
          <w:spacing w:val="-3"/>
        </w:rPr>
        <w:t>运营自动化搭建、电商综合技能应用等典型工作任务的完成质量以及职业素养作</w:t>
      </w:r>
      <w:r>
        <w:rPr>
          <w:rFonts w:ascii="SimSun" w:hAnsi="SimSun" w:eastAsia="SimSun" w:cs="SimSun"/>
          <w:sz w:val="24"/>
          <w:szCs w:val="24"/>
          <w:spacing w:val="-3"/>
        </w:rPr>
        <w:t>为竞赛内容，全面考察参赛选手的网店视觉设计与装修、直播营销策划与现场销</w:t>
      </w:r>
      <w:r>
        <w:rPr>
          <w:rFonts w:ascii="SimSun" w:hAnsi="SimSun" w:eastAsia="SimSun" w:cs="SimSun"/>
          <w:sz w:val="24"/>
          <w:szCs w:val="24"/>
          <w:spacing w:val="-8"/>
        </w:rPr>
        <w:t>售、电商自动化流程搭建与数字化运营实操、电商项目综合落地等专业核心能力，</w:t>
      </w:r>
      <w:r>
        <w:rPr>
          <w:rFonts w:ascii="SimSun" w:hAnsi="SimSun" w:eastAsia="SimSun" w:cs="SimSun"/>
          <w:sz w:val="24"/>
          <w:szCs w:val="24"/>
          <w:spacing w:val="-8"/>
        </w:rPr>
        <w:t>检验选手在数字化商业场景下的方案设计、技术应用、成果呈现与问题解决能力，</w:t>
      </w:r>
      <w:r>
        <w:rPr>
          <w:rFonts w:ascii="SimSun" w:hAnsi="SimSun" w:eastAsia="SimSun" w:cs="SimSun"/>
          <w:sz w:val="24"/>
          <w:szCs w:val="24"/>
          <w:spacing w:val="-8"/>
        </w:rPr>
        <w:t>以及创新意识、规范意识、风险意识、团队协作意识等职业素养。共分四个模块，</w:t>
      </w:r>
      <w:r>
        <w:rPr>
          <w:rFonts w:ascii="SimSun" w:hAnsi="SimSun" w:eastAsia="SimSun" w:cs="SimSun"/>
          <w:sz w:val="24"/>
          <w:szCs w:val="24"/>
          <w:spacing w:val="-2"/>
        </w:rPr>
        <w:t>具体内容如下所示：</w:t>
      </w:r>
    </w:p>
    <w:p>
      <w:pPr>
        <w:ind w:left="518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4"/>
        </w:rPr>
        <w:t>1.模块一：电商技能应用（视频展示）</w:t>
      </w:r>
    </w:p>
    <w:p>
      <w:pPr>
        <w:ind w:left="22" w:right="61" w:firstLine="479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本模块从技能水平、职业素养、应用价值、团队合作、创新创意五个维</w:t>
      </w:r>
      <w:r>
        <w:rPr>
          <w:rFonts w:ascii="SimSun" w:hAnsi="SimSun" w:eastAsia="SimSun" w:cs="SimSun"/>
          <w:sz w:val="24"/>
          <w:szCs w:val="24"/>
          <w:spacing w:val="-4"/>
        </w:rPr>
        <w:t>度开</w:t>
      </w:r>
      <w:r>
        <w:rPr>
          <w:rFonts w:ascii="SimSun" w:hAnsi="SimSun" w:eastAsia="SimSun" w:cs="SimSun"/>
          <w:sz w:val="24"/>
          <w:szCs w:val="24"/>
          <w:spacing w:val="-2"/>
        </w:rPr>
        <w:t>展综合评价。</w:t>
      </w:r>
    </w:p>
    <w:p>
      <w:pPr>
        <w:ind w:left="15" w:right="61" w:firstLine="486"/>
        <w:spacing w:before="4" w:line="359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本模块为赛前录制</w:t>
      </w:r>
      <w:r>
        <w:rPr>
          <w:rFonts w:ascii="SimSun" w:hAnsi="SimSun" w:eastAsia="SimSun" w:cs="SimSun"/>
          <w:sz w:val="24"/>
          <w:szCs w:val="24"/>
          <w:spacing w:val="-2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分钟视频，展示学生如何运用电商技能解决企业实际</w:t>
      </w:r>
      <w:r>
        <w:rPr>
          <w:rFonts w:ascii="SimSun" w:hAnsi="SimSun" w:eastAsia="SimSun" w:cs="SimSun"/>
          <w:sz w:val="24"/>
          <w:szCs w:val="24"/>
          <w:spacing w:val="-3"/>
        </w:rPr>
        <w:t>问题（例如主要介绍总体思路、技能要点、主要成果、项目创新等）。视频存至</w:t>
      </w:r>
      <w:r>
        <w:rPr>
          <w:rFonts w:ascii="SimSun" w:hAnsi="SimSun" w:eastAsia="SimSun" w:cs="SimSun"/>
          <w:sz w:val="24"/>
          <w:szCs w:val="24"/>
          <w:spacing w:val="-2"/>
        </w:rPr>
        <w:t>U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盘于比赛当日提交。</w:t>
      </w:r>
    </w:p>
    <w:p>
      <w:pPr>
        <w:ind w:left="503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3"/>
        </w:rPr>
        <w:t>2.模块二：网店装修设计</w:t>
      </w:r>
    </w:p>
    <w:p>
      <w:pPr>
        <w:ind w:left="24" w:right="61" w:firstLine="478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参赛选手利用赛项提供素材，在规定时间内完成店铺促销图设计、活</w:t>
      </w:r>
      <w:r>
        <w:rPr>
          <w:rFonts w:ascii="SimSun" w:hAnsi="SimSun" w:eastAsia="SimSun" w:cs="SimSun"/>
          <w:sz w:val="24"/>
          <w:szCs w:val="24"/>
          <w:spacing w:val="-4"/>
        </w:rPr>
        <w:t>动海报</w:t>
      </w:r>
      <w:r>
        <w:rPr>
          <w:rFonts w:ascii="SimSun" w:hAnsi="SimSun" w:eastAsia="SimSun" w:cs="SimSun"/>
          <w:sz w:val="24"/>
          <w:szCs w:val="24"/>
          <w:spacing w:val="-1"/>
        </w:rPr>
        <w:t>设计、商品主辅图与主图视频制作、商品详情页设计等视觉装修任务。</w:t>
      </w:r>
    </w:p>
    <w:p>
      <w:pPr>
        <w:ind w:left="502"/>
        <w:spacing w:before="1"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本模块竞赛时间为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90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分钟。</w:t>
      </w:r>
    </w:p>
    <w:p>
      <w:pPr>
        <w:ind w:left="505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4"/>
        </w:rPr>
        <w:t>3.模块三：直播销售</w:t>
      </w:r>
    </w:p>
    <w:p>
      <w:pPr>
        <w:ind w:left="502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1"/>
        </w:rPr>
        <w:t>参赛选手依据赛项提供的背景材料，完成直播脚本撰写，开展规定时长</w:t>
      </w:r>
      <w:r>
        <w:rPr>
          <w:rFonts w:ascii="SimSun" w:hAnsi="SimSun" w:eastAsia="SimSun" w:cs="SimSun"/>
          <w:sz w:val="24"/>
          <w:szCs w:val="24"/>
          <w:spacing w:val="-1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10</w:t>
      </w:r>
    </w:p>
    <w:p>
      <w:pPr>
        <w:spacing w:line="219" w:lineRule="auto"/>
        <w:sectPr>
          <w:footerReference w:type="default" r:id="rId5"/>
          <w:pgSz w:w="11906" w:h="16839"/>
          <w:pgMar w:top="400" w:right="1735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ind w:left="23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分钟的直播实操。直播内容需包含开场问好、商品介绍及直播结束语。</w:t>
      </w:r>
    </w:p>
    <w:p>
      <w:pPr>
        <w:ind w:left="20" w:right="80" w:firstLine="481"/>
        <w:spacing w:before="183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本模块竞赛时间为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40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分钟，分两个阶段进行：上</w:t>
      </w:r>
      <w:r>
        <w:rPr>
          <w:rFonts w:ascii="SimSun" w:hAnsi="SimSun" w:eastAsia="SimSun" w:cs="SimSun"/>
          <w:sz w:val="24"/>
          <w:szCs w:val="24"/>
          <w:spacing w:val="-5"/>
        </w:rPr>
        <w:t>午各参赛队集中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30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分钟撰</w:t>
      </w:r>
      <w:r>
        <w:rPr>
          <w:rFonts w:ascii="SimSun" w:hAnsi="SimSun" w:eastAsia="SimSun" w:cs="SimSun"/>
          <w:sz w:val="24"/>
          <w:szCs w:val="24"/>
          <w:spacing w:val="-1"/>
        </w:rPr>
        <w:t>写直播脚本；下午按抽签确定的顺序，每个参赛队依次进行</w:t>
      </w:r>
      <w:r>
        <w:rPr>
          <w:rFonts w:ascii="SimSun" w:hAnsi="SimSun" w:eastAsia="SimSun" w:cs="SimSun"/>
          <w:sz w:val="24"/>
          <w:szCs w:val="24"/>
          <w:spacing w:val="-1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10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分钟的现场直播</w:t>
      </w:r>
      <w:r>
        <w:rPr>
          <w:rFonts w:ascii="SimSun" w:hAnsi="SimSun" w:eastAsia="SimSun" w:cs="SimSun"/>
          <w:sz w:val="24"/>
          <w:szCs w:val="24"/>
          <w:spacing w:val="-3"/>
        </w:rPr>
        <w:t>评审。</w:t>
      </w:r>
    </w:p>
    <w:p>
      <w:pPr>
        <w:ind w:left="500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3"/>
        </w:rPr>
        <w:t>4.模块四：电商运营自动化</w:t>
      </w:r>
    </w:p>
    <w:p>
      <w:pPr>
        <w:ind w:left="22" w:right="80" w:firstLine="480"/>
        <w:spacing w:before="183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参赛选手结合赛题任务要求，依据平台给出的业务数据，完成电商运</w:t>
      </w:r>
      <w:r>
        <w:rPr>
          <w:rFonts w:ascii="SimSun" w:hAnsi="SimSun" w:eastAsia="SimSun" w:cs="SimSun"/>
          <w:sz w:val="24"/>
          <w:szCs w:val="24"/>
          <w:spacing w:val="-4"/>
        </w:rPr>
        <w:t>营自动</w:t>
      </w:r>
      <w:r>
        <w:rPr>
          <w:rFonts w:ascii="SimSun" w:hAnsi="SimSun" w:eastAsia="SimSun" w:cs="SimSun"/>
          <w:sz w:val="24"/>
          <w:szCs w:val="24"/>
          <w:spacing w:val="-3"/>
        </w:rPr>
        <w:t>化相关运营操作，搭建自动化流程，调试流程稳定性，提升业务运营效能，实现</w:t>
      </w:r>
      <w:r>
        <w:rPr>
          <w:rFonts w:ascii="SimSun" w:hAnsi="SimSun" w:eastAsia="SimSun" w:cs="SimSun"/>
          <w:sz w:val="24"/>
          <w:szCs w:val="24"/>
          <w:spacing w:val="-1"/>
        </w:rPr>
        <w:t>降本增效，通过自动化运营手段优化经营效果，提升运营效率。</w:t>
      </w:r>
    </w:p>
    <w:p>
      <w:pPr>
        <w:ind w:left="502"/>
        <w:spacing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本模块竞赛时间为</w:t>
      </w:r>
      <w:r>
        <w:rPr>
          <w:rFonts w:ascii="SimSun" w:hAnsi="SimSun" w:eastAsia="SimSun" w:cs="SimSun"/>
          <w:sz w:val="24"/>
          <w:szCs w:val="24"/>
          <w:spacing w:val="-2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150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分钟。</w:t>
      </w:r>
    </w:p>
    <w:p>
      <w:pPr>
        <w:ind w:left="512"/>
        <w:spacing w:before="184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（二）评分标准</w:t>
      </w:r>
    </w:p>
    <w:p>
      <w:pPr>
        <w:ind w:left="22" w:firstLine="505"/>
        <w:spacing w:before="182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比赛采用平台系统评分为主、主观评分为辅的</w:t>
      </w:r>
      <w:r>
        <w:rPr>
          <w:rFonts w:ascii="SimSun" w:hAnsi="SimSun" w:eastAsia="SimSun" w:cs="SimSun"/>
          <w:sz w:val="24"/>
          <w:szCs w:val="24"/>
          <w:spacing w:val="-2"/>
        </w:rPr>
        <w:t>形式。其中，网店装修设计、</w:t>
      </w:r>
      <w:r>
        <w:rPr>
          <w:rFonts w:ascii="SimSun" w:hAnsi="SimSun" w:eastAsia="SimSun" w:cs="SimSun"/>
          <w:sz w:val="24"/>
          <w:szCs w:val="24"/>
          <w:spacing w:val="-3"/>
        </w:rPr>
        <w:t>电商运营自动化模块采用系统评分；直播销售、电商技能应用模块采用裁判评分</w:t>
      </w:r>
      <w:r>
        <w:rPr>
          <w:rFonts w:ascii="SimSun" w:hAnsi="SimSun" w:eastAsia="SimSun" w:cs="SimSun"/>
          <w:sz w:val="24"/>
          <w:szCs w:val="24"/>
          <w:spacing w:val="-3"/>
        </w:rPr>
        <w:t>方式进行。参赛队得分由电商技能应用、网店装修设计、直播销售、电商运营自</w:t>
      </w:r>
      <w:r>
        <w:rPr>
          <w:rFonts w:ascii="SimSun" w:hAnsi="SimSun" w:eastAsia="SimSun" w:cs="SimSun"/>
          <w:sz w:val="24"/>
          <w:szCs w:val="24"/>
          <w:spacing w:val="-5"/>
        </w:rPr>
        <w:t>动化共同构成。其中，电商技能应用得分占比</w:t>
      </w:r>
      <w:r>
        <w:rPr>
          <w:rFonts w:ascii="SimSun" w:hAnsi="SimSun" w:eastAsia="SimSun" w:cs="SimSun"/>
          <w:sz w:val="24"/>
          <w:szCs w:val="24"/>
          <w:spacing w:val="-2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10%、网店装修设计得分占比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30%、</w:t>
      </w:r>
      <w:r>
        <w:rPr>
          <w:rFonts w:ascii="SimSun" w:hAnsi="SimSun" w:eastAsia="SimSun" w:cs="SimSun"/>
          <w:sz w:val="24"/>
          <w:szCs w:val="24"/>
          <w:spacing w:val="-1"/>
        </w:rPr>
        <w:t>直播销售得分占比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30%、电商运营自动化得分占比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30%。具体评分标</w:t>
      </w:r>
      <w:r>
        <w:rPr>
          <w:rFonts w:ascii="SimSun" w:hAnsi="SimSun" w:eastAsia="SimSun" w:cs="SimSun"/>
          <w:sz w:val="24"/>
          <w:szCs w:val="24"/>
          <w:spacing w:val="-2"/>
        </w:rPr>
        <w:t>准如下：</w:t>
      </w:r>
    </w:p>
    <w:p>
      <w:pPr>
        <w:ind w:left="518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6"/>
        </w:rPr>
        <w:t>1.“模块一：电商技能应用</w:t>
      </w:r>
      <w:r>
        <w:rPr>
          <w:rFonts w:ascii="SimSun" w:hAnsi="SimSun" w:eastAsia="SimSun" w:cs="SimSun"/>
          <w:sz w:val="24"/>
          <w:szCs w:val="24"/>
          <w:spacing w:val="-72"/>
        </w:rPr>
        <w:t xml:space="preserve"> </w:t>
      </w:r>
      <w:r>
        <w:rPr>
          <w:rFonts w:ascii="SimSun" w:hAnsi="SimSun" w:eastAsia="SimSun" w:cs="SimSun"/>
          <w:sz w:val="24"/>
          <w:szCs w:val="24"/>
          <w:b/>
          <w:bCs/>
          <w:spacing w:val="-6"/>
        </w:rPr>
        <w:t>”评分标准</w:t>
      </w:r>
    </w:p>
    <w:p>
      <w:pPr>
        <w:ind w:left="21" w:right="80" w:firstLine="508"/>
        <w:spacing w:before="182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电商技能应用模块采用裁判主观评分的形式，3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位</w:t>
      </w:r>
      <w:r>
        <w:rPr>
          <w:rFonts w:ascii="SimSun" w:hAnsi="SimSun" w:eastAsia="SimSun" w:cs="SimSun"/>
          <w:sz w:val="24"/>
          <w:szCs w:val="24"/>
          <w:spacing w:val="-3"/>
        </w:rPr>
        <w:t>裁判依据统一的评分标准</w:t>
      </w:r>
      <w:r>
        <w:rPr>
          <w:rFonts w:ascii="SimSun" w:hAnsi="SimSun" w:eastAsia="SimSun" w:cs="SimSun"/>
          <w:sz w:val="24"/>
          <w:szCs w:val="24"/>
          <w:spacing w:val="-3"/>
        </w:rPr>
        <w:t>与评分细则，对参赛作品进行独立评审打分，互不干扰、互不透露个人评分。评</w:t>
      </w:r>
      <w:r>
        <w:rPr>
          <w:rFonts w:ascii="SimSun" w:hAnsi="SimSun" w:eastAsia="SimSun" w:cs="SimSun"/>
          <w:sz w:val="24"/>
          <w:szCs w:val="24"/>
          <w:spacing w:val="-4"/>
        </w:rPr>
        <w:t>审结束后，工作人员现场汇总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3</w:t>
      </w:r>
      <w:r>
        <w:rPr>
          <w:rFonts w:ascii="SimSun" w:hAnsi="SimSun" w:eastAsia="SimSun" w:cs="SimSun"/>
          <w:sz w:val="24"/>
          <w:szCs w:val="24"/>
          <w:spacing w:val="-5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位裁判的评分，取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3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位裁判的平</w:t>
      </w:r>
      <w:r>
        <w:rPr>
          <w:rFonts w:ascii="SimSun" w:hAnsi="SimSun" w:eastAsia="SimSun" w:cs="SimSun"/>
          <w:sz w:val="24"/>
          <w:szCs w:val="24"/>
          <w:spacing w:val="-5"/>
        </w:rPr>
        <w:t>均分，得分保留</w:t>
      </w:r>
      <w:r>
        <w:rPr>
          <w:rFonts w:ascii="SimSun" w:hAnsi="SimSun" w:eastAsia="SimSun" w:cs="SimSun"/>
          <w:sz w:val="24"/>
          <w:szCs w:val="24"/>
          <w:spacing w:val="-2"/>
        </w:rPr>
        <w:t>三位小数。</w:t>
      </w:r>
    </w:p>
    <w:p>
      <w:pPr>
        <w:ind w:left="20" w:firstLine="482"/>
        <w:spacing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参赛视频规格要求：各院校须提前录制并提交一段</w:t>
      </w:r>
      <w:r>
        <w:rPr>
          <w:rFonts w:ascii="SimSun" w:hAnsi="SimSun" w:eastAsia="SimSun" w:cs="SimSun"/>
          <w:sz w:val="24"/>
          <w:szCs w:val="24"/>
          <w:spacing w:val="-2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分钟的电商技能展示</w:t>
      </w:r>
      <w:r>
        <w:rPr>
          <w:rFonts w:ascii="SimSun" w:hAnsi="SimSun" w:eastAsia="SimSun" w:cs="SimSun"/>
          <w:sz w:val="24"/>
          <w:szCs w:val="24"/>
          <w:spacing w:val="-7"/>
        </w:rPr>
        <w:t>视频（含片头片尾，超时部分评委不予评分）。为保证评审公平公正</w:t>
      </w:r>
      <w:r>
        <w:rPr>
          <w:rFonts w:ascii="SimSun" w:hAnsi="SimSun" w:eastAsia="SimSun" w:cs="SimSun"/>
          <w:sz w:val="24"/>
          <w:szCs w:val="24"/>
          <w:spacing w:val="-8"/>
        </w:rPr>
        <w:t>，视频画面、</w:t>
      </w:r>
      <w:r>
        <w:rPr>
          <w:rFonts w:ascii="SimSun" w:hAnsi="SimSun" w:eastAsia="SimSun" w:cs="SimSun"/>
          <w:sz w:val="24"/>
          <w:szCs w:val="24"/>
          <w:spacing w:val="-3"/>
        </w:rPr>
        <w:t>字幕、旁白及所附材料中不得出现所在院校的校名、校徽、LOGO、校服、校园标</w:t>
      </w:r>
      <w:r>
        <w:rPr>
          <w:rFonts w:ascii="SimSun" w:hAnsi="SimSun" w:eastAsia="SimSun" w:cs="SimSun"/>
          <w:sz w:val="24"/>
          <w:szCs w:val="24"/>
          <w:spacing w:val="-1"/>
        </w:rPr>
        <w:t>识等任何可识别院校身份的信息或场景。视频须符合以下技术</w:t>
      </w:r>
      <w:r>
        <w:rPr>
          <w:rFonts w:ascii="SimSun" w:hAnsi="SimSun" w:eastAsia="SimSun" w:cs="SimSun"/>
          <w:sz w:val="24"/>
          <w:szCs w:val="24"/>
          <w:spacing w:val="-2"/>
        </w:rPr>
        <w:t>要求，确保现场</w:t>
      </w:r>
      <w:r>
        <w:rPr>
          <w:rFonts w:ascii="SimSun" w:hAnsi="SimSun" w:eastAsia="SimSun" w:cs="SimSun"/>
          <w:sz w:val="24"/>
          <w:szCs w:val="24"/>
          <w:spacing w:val="-5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U</w:t>
      </w:r>
      <w:r>
        <w:rPr>
          <w:rFonts w:ascii="SimSun" w:hAnsi="SimSun" w:eastAsia="SimSun" w:cs="SimSun"/>
          <w:sz w:val="24"/>
          <w:szCs w:val="24"/>
          <w:spacing w:val="-1"/>
        </w:rPr>
        <w:t>盘提交后可直接播放、内容完整清晰：</w:t>
      </w:r>
    </w:p>
    <w:p>
      <w:pPr>
        <w:ind w:left="512"/>
        <w:spacing w:before="1"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1"/>
        </w:rPr>
        <w:t>（1）文件格式：统一采用</w:t>
      </w:r>
      <w:r>
        <w:rPr>
          <w:rFonts w:ascii="SimSun" w:hAnsi="SimSun" w:eastAsia="SimSun" w:cs="SimSun"/>
          <w:sz w:val="24"/>
          <w:szCs w:val="24"/>
        </w:rPr>
        <w:t>MP</w:t>
      </w:r>
      <w:r>
        <w:rPr>
          <w:rFonts w:ascii="SimSun" w:hAnsi="SimSun" w:eastAsia="SimSun" w:cs="SimSun"/>
          <w:sz w:val="24"/>
          <w:szCs w:val="24"/>
          <w:spacing w:val="1"/>
        </w:rPr>
        <w:t>4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格式，视频编码</w:t>
      </w:r>
      <w:r>
        <w:rPr>
          <w:rFonts w:ascii="SimSun" w:hAnsi="SimSun" w:eastAsia="SimSun" w:cs="SimSun"/>
          <w:sz w:val="24"/>
          <w:szCs w:val="24"/>
          <w:spacing w:val="-5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1"/>
        </w:rPr>
        <w:t>H.2</w:t>
      </w:r>
      <w:r>
        <w:rPr>
          <w:rFonts w:ascii="SimSun" w:hAnsi="SimSun" w:eastAsia="SimSun" w:cs="SimSun"/>
          <w:sz w:val="24"/>
          <w:szCs w:val="24"/>
        </w:rPr>
        <w:t>64、音频编码</w:t>
      </w:r>
      <w:r>
        <w:rPr>
          <w:rFonts w:ascii="SimSun" w:hAnsi="SimSun" w:eastAsia="SimSun" w:cs="SimSun"/>
          <w:sz w:val="24"/>
          <w:szCs w:val="24"/>
          <w:spacing w:val="-58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AAC。</w:t>
      </w:r>
    </w:p>
    <w:p>
      <w:pPr>
        <w:ind w:left="22" w:right="80" w:firstLine="490"/>
        <w:spacing w:before="184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（2）分辨率与画质：分辨率不低于</w:t>
      </w:r>
      <w:r>
        <w:rPr>
          <w:rFonts w:ascii="SimSun" w:hAnsi="SimSun" w:eastAsia="SimSun" w:cs="SimSun"/>
          <w:sz w:val="24"/>
          <w:szCs w:val="24"/>
          <w:spacing w:val="-29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1920×1080（1080P</w:t>
      </w:r>
      <w:r>
        <w:rPr>
          <w:rFonts w:ascii="SimSun" w:hAnsi="SimSun" w:eastAsia="SimSun" w:cs="SimSun"/>
          <w:sz w:val="24"/>
          <w:szCs w:val="24"/>
          <w:spacing w:val="19"/>
        </w:rPr>
        <w:t>），</w:t>
      </w:r>
      <w:r>
        <w:rPr>
          <w:rFonts w:ascii="SimSun" w:hAnsi="SimSun" w:eastAsia="SimSun" w:cs="SimSun"/>
          <w:sz w:val="24"/>
          <w:szCs w:val="24"/>
        </w:rPr>
        <w:t>画面清晰、色</w:t>
      </w:r>
      <w:r>
        <w:rPr>
          <w:rFonts w:ascii="SimSun" w:hAnsi="SimSun" w:eastAsia="SimSun" w:cs="SimSun"/>
          <w:sz w:val="24"/>
          <w:szCs w:val="24"/>
          <w:spacing w:val="-1"/>
        </w:rPr>
        <w:t>彩正常、无花屏、无卡顿。</w:t>
      </w:r>
    </w:p>
    <w:p>
      <w:pPr>
        <w:ind w:left="512"/>
        <w:spacing w:line="214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（3）帧率与码率：帧率不低于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25fps，视频码率</w:t>
      </w:r>
      <w:r>
        <w:rPr>
          <w:rFonts w:ascii="SimSun" w:hAnsi="SimSun" w:eastAsia="SimSun" w:cs="SimSun"/>
          <w:sz w:val="24"/>
          <w:szCs w:val="24"/>
          <w:spacing w:val="-1"/>
        </w:rPr>
        <w:t>建议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4—8Mbps，画面流畅</w:t>
      </w:r>
    </w:p>
    <w:p>
      <w:pPr>
        <w:spacing w:line="214" w:lineRule="auto"/>
        <w:sectPr>
          <w:footerReference w:type="default" r:id="rId6"/>
          <w:pgSz w:w="11906" w:h="16839"/>
          <w:pgMar w:top="400" w:right="1716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8" w:lineRule="auto"/>
        <w:rPr/>
      </w:pPr>
      <w:r/>
    </w:p>
    <w:p>
      <w:pPr>
        <w:ind w:left="558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稳定。</w:t>
      </w:r>
    </w:p>
    <w:p>
      <w:pPr>
        <w:ind w:left="556" w:right="547" w:firstLine="492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（4）画面比例：建议采用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16:9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横屏录制，字幕、操作画面</w:t>
      </w:r>
      <w:r>
        <w:rPr>
          <w:rFonts w:ascii="SimSun" w:hAnsi="SimSun" w:eastAsia="SimSun" w:cs="SimSun"/>
          <w:sz w:val="24"/>
          <w:szCs w:val="24"/>
          <w:spacing w:val="-5"/>
        </w:rPr>
        <w:t>等关键信息完整</w:t>
      </w:r>
      <w:r>
        <w:rPr>
          <w:rFonts w:ascii="SimSun" w:hAnsi="SimSun" w:eastAsia="SimSun" w:cs="SimSun"/>
          <w:sz w:val="24"/>
          <w:szCs w:val="24"/>
          <w:spacing w:val="-1"/>
        </w:rPr>
        <w:t>入画，避免裁切遮挡。</w:t>
      </w:r>
    </w:p>
    <w:p>
      <w:pPr>
        <w:ind w:left="556" w:right="550" w:firstLine="492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（5）文件大小：单个视频文件大小控制在</w:t>
      </w:r>
      <w:r>
        <w:rPr>
          <w:rFonts w:ascii="SimSun" w:hAnsi="SimSun" w:eastAsia="SimSun" w:cs="SimSun"/>
          <w:sz w:val="24"/>
          <w:szCs w:val="24"/>
          <w:spacing w:val="-3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500MB</w:t>
      </w:r>
      <w:r>
        <w:rPr>
          <w:rFonts w:ascii="SimSun" w:hAnsi="SimSun" w:eastAsia="SimSun" w:cs="SimSun"/>
          <w:sz w:val="24"/>
          <w:szCs w:val="24"/>
          <w:spacing w:val="-2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以内，以保障</w:t>
      </w:r>
      <w:r>
        <w:rPr>
          <w:rFonts w:ascii="SimSun" w:hAnsi="SimSun" w:eastAsia="SimSun" w:cs="SimSun"/>
          <w:sz w:val="24"/>
          <w:szCs w:val="24"/>
          <w:spacing w:val="-5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U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盘读取及</w:t>
      </w:r>
      <w:r>
        <w:rPr>
          <w:rFonts w:ascii="SimSun" w:hAnsi="SimSun" w:eastAsia="SimSun" w:cs="SimSun"/>
          <w:sz w:val="24"/>
          <w:szCs w:val="24"/>
          <w:spacing w:val="-1"/>
        </w:rPr>
        <w:t>评审播放的稳定性。</w:t>
      </w:r>
    </w:p>
    <w:p>
      <w:pPr>
        <w:ind w:left="592" w:right="548" w:firstLine="456"/>
        <w:spacing w:before="2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（6）音频要求：声音清晰、无明显杂音、音量适中，配乐不得压过人声旁</w:t>
      </w:r>
      <w:r>
        <w:rPr>
          <w:rFonts w:ascii="SimSun" w:hAnsi="SimSun" w:eastAsia="SimSun" w:cs="SimSun"/>
          <w:sz w:val="24"/>
          <w:szCs w:val="24"/>
          <w:spacing w:val="-23"/>
        </w:rPr>
        <w:t>白。</w:t>
      </w:r>
    </w:p>
    <w:p>
      <w:pPr>
        <w:ind w:left="561" w:right="486" w:firstLine="487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6"/>
        </w:rPr>
        <w:t>（7）文件命名：U</w:t>
      </w:r>
      <w:r>
        <w:rPr>
          <w:rFonts w:ascii="SimSun" w:hAnsi="SimSun" w:eastAsia="SimSun" w:cs="SimSun"/>
          <w:sz w:val="24"/>
          <w:szCs w:val="24"/>
          <w:spacing w:val="-47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6"/>
        </w:rPr>
        <w:t>盘内视频文件按组委会要求命名（以加密参赛编号为准</w:t>
      </w:r>
      <w:r>
        <w:rPr>
          <w:rFonts w:ascii="SimSun" w:hAnsi="SimSun" w:eastAsia="SimSun" w:cs="SimSun"/>
          <w:sz w:val="24"/>
          <w:szCs w:val="24"/>
          <w:spacing w:val="-56"/>
          <w:w w:val="89"/>
        </w:rPr>
        <w:t>），</w:t>
      </w:r>
      <w:r>
        <w:rPr>
          <w:rFonts w:ascii="SimSun" w:hAnsi="SimSun" w:eastAsia="SimSun" w:cs="SimSun"/>
          <w:sz w:val="24"/>
          <w:szCs w:val="24"/>
          <w:spacing w:val="-3"/>
        </w:rPr>
        <w:t>不得出现院校名称、校名、校徽、LOGO、校服、校园标识等可识别院校身份的信</w:t>
      </w:r>
      <w:r>
        <w:rPr>
          <w:rFonts w:ascii="SimSun" w:hAnsi="SimSun" w:eastAsia="SimSun" w:cs="SimSun"/>
          <w:sz w:val="24"/>
          <w:szCs w:val="24"/>
          <w:spacing w:val="-7"/>
        </w:rPr>
        <w:t>息。</w:t>
      </w:r>
    </w:p>
    <w:p>
      <w:pPr>
        <w:ind w:left="556" w:right="547" w:firstLine="492"/>
        <w:spacing w:before="6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2"/>
        </w:rPr>
        <w:t>（8）U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2"/>
        </w:rPr>
        <w:t>盘提交要求：各院校须自备</w:t>
      </w:r>
      <w:r>
        <w:rPr>
          <w:rFonts w:ascii="SimSun" w:hAnsi="SimSun" w:eastAsia="SimSun" w:cs="SimSun"/>
          <w:sz w:val="24"/>
          <w:szCs w:val="24"/>
          <w:spacing w:val="-2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2"/>
        </w:rPr>
        <w:t>1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2"/>
        </w:rPr>
        <w:t>个空白U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2"/>
        </w:rPr>
        <w:t>盘，仅存放</w:t>
      </w:r>
      <w:r>
        <w:rPr>
          <w:rFonts w:ascii="SimSun" w:hAnsi="SimSun" w:eastAsia="SimSun" w:cs="SimSun"/>
          <w:sz w:val="24"/>
          <w:szCs w:val="24"/>
          <w:spacing w:val="1"/>
        </w:rPr>
        <w:t>本次提交的参赛</w:t>
      </w:r>
      <w:r>
        <w:rPr>
          <w:rFonts w:ascii="SimSun" w:hAnsi="SimSun" w:eastAsia="SimSun" w:cs="SimSun"/>
          <w:sz w:val="24"/>
          <w:szCs w:val="24"/>
          <w:spacing w:val="-3"/>
        </w:rPr>
        <w:t>视频文件，并在检录现场配合工作人员完成文件拷贝、重命名与封装加密。工作</w:t>
      </w:r>
      <w:r>
        <w:rPr>
          <w:rFonts w:ascii="SimSun" w:hAnsi="SimSun" w:eastAsia="SimSun" w:cs="SimSun"/>
          <w:sz w:val="24"/>
          <w:szCs w:val="24"/>
          <w:spacing w:val="-3"/>
        </w:rPr>
        <w:t>人员将对</w:t>
      </w:r>
      <w:r>
        <w:rPr>
          <w:rFonts w:ascii="SimSun" w:hAnsi="SimSun" w:eastAsia="SimSun" w:cs="SimSun"/>
          <w:sz w:val="24"/>
          <w:szCs w:val="24"/>
          <w:spacing w:val="-5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U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3"/>
        </w:rPr>
        <w:t>盘及视频文件进行格式与可播放性核验，无法正常打</w:t>
      </w:r>
      <w:r>
        <w:rPr>
          <w:rFonts w:ascii="SimSun" w:hAnsi="SimSun" w:eastAsia="SimSun" w:cs="SimSun"/>
          <w:sz w:val="24"/>
          <w:szCs w:val="24"/>
          <w:spacing w:val="-4"/>
        </w:rPr>
        <w:t>开或不符合上述</w:t>
      </w:r>
      <w:r>
        <w:rPr>
          <w:rFonts w:ascii="SimSun" w:hAnsi="SimSun" w:eastAsia="SimSun" w:cs="SimSun"/>
          <w:sz w:val="24"/>
          <w:szCs w:val="24"/>
          <w:spacing w:val="-1"/>
        </w:rPr>
        <w:t>规格的视频，将按规程作相应处理。建议各院校在赛前自行在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2—3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台不同设备</w:t>
      </w:r>
      <w:r>
        <w:rPr>
          <w:rFonts w:ascii="SimSun" w:hAnsi="SimSun" w:eastAsia="SimSun" w:cs="SimSun"/>
          <w:sz w:val="24"/>
          <w:szCs w:val="24"/>
          <w:spacing w:val="-1"/>
        </w:rPr>
        <w:t>上试播，确认视频可正常播放后再行提交。本项</w:t>
      </w:r>
      <w:r>
        <w:rPr>
          <w:rFonts w:ascii="SimSun" w:hAnsi="SimSun" w:eastAsia="SimSun" w:cs="SimSun"/>
          <w:sz w:val="24"/>
          <w:szCs w:val="24"/>
          <w:spacing w:val="-2"/>
        </w:rPr>
        <w:t>评分标准见表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1：</w:t>
      </w:r>
    </w:p>
    <w:p>
      <w:pPr>
        <w:ind w:left="2791"/>
        <w:spacing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表</w:t>
      </w:r>
      <w:r>
        <w:rPr>
          <w:rFonts w:ascii="SimSun" w:hAnsi="SimSun" w:eastAsia="SimSun" w:cs="SimSun"/>
          <w:sz w:val="24"/>
          <w:szCs w:val="24"/>
          <w:spacing w:val="-17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1</w:t>
      </w:r>
      <w:r>
        <w:rPr>
          <w:rFonts w:ascii="SimSun" w:hAnsi="SimSun" w:eastAsia="SimSun" w:cs="SimSun"/>
          <w:sz w:val="24"/>
          <w:szCs w:val="24"/>
          <w:spacing w:val="-2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电商技能应用（视频展示）评分标准</w:t>
      </w:r>
    </w:p>
    <w:p>
      <w:pPr>
        <w:spacing w:line="68" w:lineRule="exact"/>
        <w:rPr/>
      </w:pPr>
      <w:r/>
    </w:p>
    <w:tbl>
      <w:tblPr>
        <w:tblStyle w:val="TableNormal"/>
        <w:tblW w:w="940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61"/>
        <w:gridCol w:w="1276"/>
        <w:gridCol w:w="6239"/>
        <w:gridCol w:w="826"/>
      </w:tblGrid>
      <w:tr>
        <w:trPr>
          <w:trHeight w:val="477" w:hRule="atLeast"/>
        </w:trPr>
        <w:tc>
          <w:tcPr>
            <w:tcW w:w="1061" w:type="dxa"/>
            <w:vAlign w:val="top"/>
          </w:tcPr>
          <w:p>
            <w:pPr>
              <w:pStyle w:val="TableText"/>
              <w:ind w:left="325"/>
              <w:spacing w:before="132" w:line="228" w:lineRule="auto"/>
              <w:rPr/>
            </w:pPr>
            <w:r>
              <w:rPr>
                <w:spacing w:val="5"/>
              </w:rPr>
              <w:t>模块</w:t>
            </w:r>
          </w:p>
        </w:tc>
        <w:tc>
          <w:tcPr>
            <w:tcW w:w="1276" w:type="dxa"/>
            <w:vAlign w:val="top"/>
          </w:tcPr>
          <w:p>
            <w:pPr>
              <w:pStyle w:val="TableText"/>
              <w:ind w:left="456"/>
              <w:spacing w:before="132" w:line="228" w:lineRule="auto"/>
              <w:rPr/>
            </w:pPr>
            <w:r>
              <w:rPr>
                <w:spacing w:val="-8"/>
              </w:rPr>
              <w:t>内容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2704"/>
              <w:spacing w:before="133" w:line="228" w:lineRule="auto"/>
              <w:rPr/>
            </w:pPr>
            <w:r>
              <w:rPr>
                <w:spacing w:val="7"/>
              </w:rPr>
              <w:t>评分标准</w:t>
            </w:r>
          </w:p>
        </w:tc>
        <w:tc>
          <w:tcPr>
            <w:tcW w:w="826" w:type="dxa"/>
            <w:vAlign w:val="top"/>
          </w:tcPr>
          <w:p>
            <w:pPr>
              <w:pStyle w:val="TableText"/>
              <w:ind w:left="212"/>
              <w:spacing w:before="132" w:line="228" w:lineRule="auto"/>
              <w:rPr/>
            </w:pPr>
            <w:r>
              <w:rPr>
                <w:spacing w:val="3"/>
              </w:rPr>
              <w:t>分值</w:t>
            </w:r>
          </w:p>
        </w:tc>
      </w:tr>
      <w:tr>
        <w:trPr>
          <w:trHeight w:val="3746" w:hRule="atLeast"/>
        </w:trPr>
        <w:tc>
          <w:tcPr>
            <w:tcW w:w="1061" w:type="dxa"/>
            <w:vAlign w:val="top"/>
            <w:vMerge w:val="restart"/>
            <w:tcBorders>
              <w:bottom w:val="nil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09" w:firstLine="24"/>
              <w:spacing w:before="65" w:line="433" w:lineRule="auto"/>
              <w:jc w:val="both"/>
              <w:rPr/>
            </w:pPr>
            <w:r>
              <w:rPr>
                <w:spacing w:val="1"/>
              </w:rPr>
              <w:t>电商技能</w:t>
            </w:r>
            <w:r>
              <w:rPr>
                <w:spacing w:val="8"/>
              </w:rPr>
              <w:t>应用（视</w:t>
            </w:r>
            <w:r>
              <w:rPr>
                <w:spacing w:val="2"/>
              </w:rPr>
              <w:t>频展示） </w:t>
            </w:r>
            <w:r>
              <w:rPr>
                <w:spacing w:val="8"/>
              </w:rPr>
              <w:t>（裁判主</w:t>
            </w:r>
            <w:r>
              <w:rPr>
                <w:spacing w:val="5"/>
              </w:rPr>
              <w:t>观评分）</w:t>
            </w:r>
          </w:p>
        </w:tc>
        <w:tc>
          <w:tcPr>
            <w:tcW w:w="1276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6" w:right="210" w:firstLine="17"/>
              <w:spacing w:before="65" w:line="434" w:lineRule="auto"/>
              <w:rPr/>
            </w:pPr>
            <w:r>
              <w:rPr>
                <w:spacing w:val="7"/>
              </w:rPr>
              <w:t>技能水平</w:t>
            </w:r>
            <w:r>
              <w:rPr>
                <w:spacing w:val="-3"/>
              </w:rPr>
              <w:t>（60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28"/>
              <w:spacing w:before="130" w:line="228" w:lineRule="auto"/>
              <w:rPr/>
            </w:pPr>
            <w:r>
              <w:rPr>
                <w:spacing w:val="8"/>
              </w:rPr>
              <w:t>1.技能操作规范，符合行业标准和岗位要求</w:t>
            </w:r>
            <w:r>
              <w:rPr/>
              <w:t>；（</w:t>
            </w:r>
            <w:r>
              <w:rPr>
                <w:spacing w:val="8"/>
              </w:rPr>
              <w:t>10</w:t>
            </w:r>
            <w:r>
              <w:rPr>
                <w:spacing w:val="-35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2" w:right="91" w:firstLine="3"/>
              <w:spacing w:before="221" w:line="432" w:lineRule="auto"/>
              <w:rPr/>
            </w:pPr>
            <w:r>
              <w:rPr>
                <w:spacing w:val="7"/>
              </w:rPr>
              <w:t>2.知识技术应用和软硬件等工具使用熟练，操作流畅，运用精准，</w:t>
            </w:r>
            <w:r>
              <w:rPr>
                <w:spacing w:val="9"/>
              </w:rPr>
              <w:t>任务进度控制和时间利用合理</w:t>
            </w:r>
            <w:r>
              <w:rPr>
                <w:spacing w:val="-3"/>
              </w:rPr>
              <w:t>；（</w:t>
            </w:r>
            <w:r>
              <w:rPr>
                <w:spacing w:val="9"/>
              </w:rPr>
              <w:t>15</w:t>
            </w:r>
            <w:r>
              <w:rPr>
                <w:spacing w:val="-34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2" w:right="105" w:firstLine="5"/>
              <w:spacing w:line="432" w:lineRule="auto"/>
              <w:rPr/>
            </w:pPr>
            <w:r>
              <w:rPr>
                <w:spacing w:val="7"/>
              </w:rPr>
              <w:t>3.工作任务完整，突出关键技术，具有一定挑战性，需要较高技能</w:t>
            </w:r>
            <w:r>
              <w:rPr>
                <w:spacing w:val="12"/>
              </w:rPr>
              <w:t>操作水平和解决复杂问题的综合能力</w:t>
            </w:r>
            <w:r>
              <w:rPr>
                <w:spacing w:val="1"/>
              </w:rPr>
              <w:t>；（</w:t>
            </w:r>
            <w:r>
              <w:rPr>
                <w:spacing w:val="12"/>
              </w:rPr>
              <w:t>15分）</w:t>
            </w:r>
          </w:p>
          <w:p>
            <w:pPr>
              <w:pStyle w:val="TableText"/>
              <w:ind w:left="114" w:right="34" w:hanging="2"/>
              <w:spacing w:before="2" w:line="431" w:lineRule="auto"/>
              <w:rPr/>
            </w:pPr>
            <w:r>
              <w:rPr>
                <w:spacing w:val="3"/>
              </w:rPr>
              <w:t>4.体现所属行业新标准、新技术、新场景应用，积极</w:t>
            </w:r>
            <w:r>
              <w:rPr>
                <w:spacing w:val="2"/>
              </w:rPr>
              <w:t>应用前沿技术、</w:t>
            </w:r>
            <w:r>
              <w:rPr>
                <w:spacing w:val="9"/>
              </w:rPr>
              <w:t>数字化技术，技术选择恰当</w:t>
            </w:r>
            <w:r>
              <w:rPr>
                <w:spacing w:val="-4"/>
              </w:rPr>
              <w:t>；（</w:t>
            </w:r>
            <w:r>
              <w:rPr>
                <w:spacing w:val="9"/>
              </w:rPr>
              <w:t>15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7"/>
              <w:spacing w:line="227" w:lineRule="auto"/>
              <w:rPr/>
            </w:pPr>
            <w:r>
              <w:rPr>
                <w:spacing w:val="8"/>
              </w:rPr>
              <w:t>5.讲解内容逻辑清晰，重点突出，表达准确。（5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4"/>
              <w:spacing w:before="65" w:line="269" w:lineRule="exact"/>
              <w:rPr/>
            </w:pPr>
            <w:r>
              <w:rPr>
                <w:position w:val="1"/>
              </w:rPr>
              <w:t>60</w:t>
            </w:r>
          </w:p>
        </w:tc>
      </w:tr>
      <w:tr>
        <w:trPr>
          <w:trHeight w:val="1878" w:hRule="atLeast"/>
        </w:trPr>
        <w:tc>
          <w:tcPr>
            <w:tcW w:w="106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6" w:right="210" w:firstLine="17"/>
              <w:spacing w:before="65" w:line="434" w:lineRule="auto"/>
              <w:rPr/>
            </w:pPr>
            <w:r>
              <w:rPr>
                <w:spacing w:val="7"/>
              </w:rPr>
              <w:t>职业素养</w:t>
            </w:r>
            <w:r>
              <w:rPr>
                <w:spacing w:val="-3"/>
              </w:rPr>
              <w:t>（10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23" w:right="93" w:firstLine="5"/>
              <w:spacing w:before="133" w:line="432" w:lineRule="auto"/>
              <w:rPr/>
            </w:pPr>
            <w:r>
              <w:rPr>
                <w:spacing w:val="7"/>
              </w:rPr>
              <w:t>1.诚信守法，尊重知识产权，遵守职业伦理，展现良好职业风貌；</w:t>
            </w:r>
            <w:r>
              <w:rPr/>
              <w:t xml:space="preserve"> </w:t>
            </w:r>
            <w:r>
              <w:rPr>
                <w:spacing w:val="-2"/>
              </w:rPr>
              <w:t>（4</w:t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>分）</w:t>
            </w:r>
          </w:p>
          <w:p>
            <w:pPr>
              <w:pStyle w:val="TableText"/>
              <w:ind w:left="115" w:right="103"/>
              <w:spacing w:line="368" w:lineRule="auto"/>
              <w:rPr/>
            </w:pPr>
            <w:r>
              <w:rPr>
                <w:spacing w:val="6"/>
              </w:rPr>
              <w:t>2.注重细节，精益求精，追求卓越，体现管理意识和质量意识</w:t>
            </w:r>
            <w:r>
              <w:rPr>
                <w:spacing w:val="-31"/>
              </w:rPr>
              <w:t>；（</w:t>
            </w:r>
            <w:r>
              <w:rPr>
                <w:spacing w:val="6"/>
              </w:rPr>
              <w:t>3</w:t>
            </w:r>
            <w:r>
              <w:rPr>
                <w:spacing w:val="-1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69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"/>
          <w:pgSz w:w="11906" w:h="16839"/>
          <w:pgMar w:top="400" w:right="1249" w:bottom="1153" w:left="1249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40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61"/>
        <w:gridCol w:w="1276"/>
        <w:gridCol w:w="6239"/>
        <w:gridCol w:w="826"/>
      </w:tblGrid>
      <w:tr>
        <w:trPr>
          <w:trHeight w:val="1117" w:hRule="atLeast"/>
        </w:trPr>
        <w:tc>
          <w:tcPr>
            <w:tcW w:w="1061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17"/>
              <w:spacing w:before="132" w:line="228" w:lineRule="auto"/>
              <w:rPr/>
            </w:pPr>
            <w:r>
              <w:rPr>
                <w:spacing w:val="8"/>
              </w:rPr>
              <w:t>3.严格遵守安全规范，具备劳动保护和风险防范意识。（3</w:t>
            </w:r>
            <w:r>
              <w:rPr>
                <w:spacing w:val="-30"/>
              </w:rPr>
              <w:t xml:space="preserve"> </w:t>
            </w:r>
            <w:r>
              <w:rPr>
                <w:spacing w:val="8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343" w:hRule="atLeast"/>
        </w:trPr>
        <w:tc>
          <w:tcPr>
            <w:tcW w:w="106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6" w:right="210" w:firstLine="16"/>
              <w:spacing w:before="65" w:line="434" w:lineRule="auto"/>
              <w:rPr/>
            </w:pPr>
            <w:r>
              <w:rPr>
                <w:spacing w:val="7"/>
              </w:rPr>
              <w:t>应用价值</w:t>
            </w:r>
            <w:r>
              <w:rPr>
                <w:spacing w:val="-3"/>
              </w:rPr>
              <w:t>（10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12" w:right="50" w:firstLine="16"/>
              <w:spacing w:before="129" w:line="432" w:lineRule="auto"/>
              <w:rPr/>
            </w:pPr>
            <w:r>
              <w:rPr>
                <w:spacing w:val="2"/>
              </w:rPr>
              <w:t>1.解决方案可直接应用于实践，有效解决生产、生</w:t>
            </w:r>
            <w:r>
              <w:rPr>
                <w:spacing w:val="1"/>
              </w:rPr>
              <w:t>活中的实际问题，</w:t>
            </w:r>
            <w:r>
              <w:rPr>
                <w:spacing w:val="7"/>
              </w:rPr>
              <w:t>契合产业转型升级、区域经济社会发展、乡村振兴、促进高质量就</w:t>
            </w:r>
            <w:r>
              <w:rPr>
                <w:spacing w:val="9"/>
              </w:rPr>
              <w:t>业等国家战略需求</w:t>
            </w:r>
            <w:r>
              <w:rPr>
                <w:spacing w:val="-3"/>
              </w:rPr>
              <w:t>；（</w:t>
            </w:r>
            <w:r>
              <w:rPr>
                <w:spacing w:val="9"/>
              </w:rPr>
              <w:t>4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5"/>
              <w:spacing w:line="227" w:lineRule="auto"/>
              <w:rPr/>
            </w:pPr>
            <w:r>
              <w:rPr>
                <w:spacing w:val="9"/>
              </w:rPr>
              <w:t>2.资源利用合理，体现高效益、高质量</w:t>
            </w:r>
            <w:r>
              <w:rPr>
                <w:spacing w:val="-5"/>
              </w:rPr>
              <w:t>；（</w:t>
            </w:r>
            <w:r>
              <w:rPr>
                <w:spacing w:val="9"/>
              </w:rPr>
              <w:t>3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right="8"/>
              <w:spacing w:before="220" w:line="228" w:lineRule="auto"/>
              <w:jc w:val="right"/>
              <w:rPr/>
            </w:pPr>
            <w:r>
              <w:rPr>
                <w:spacing w:val="5"/>
              </w:rPr>
              <w:t>3.具有良好环保意识，绿色低碳，符合产</w:t>
            </w:r>
            <w:r>
              <w:rPr>
                <w:spacing w:val="4"/>
              </w:rPr>
              <w:t>业未来发展方向。（3</w:t>
            </w:r>
            <w:r>
              <w:rPr>
                <w:spacing w:val="-36"/>
              </w:rPr>
              <w:t xml:space="preserve"> </w:t>
            </w:r>
            <w:r>
              <w:rPr>
                <w:spacing w:val="4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69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  <w:tr>
        <w:trPr>
          <w:trHeight w:val="2343" w:hRule="atLeast"/>
        </w:trPr>
        <w:tc>
          <w:tcPr>
            <w:tcW w:w="106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6" w:right="210" w:firstLine="35"/>
              <w:spacing w:before="65" w:line="434" w:lineRule="auto"/>
              <w:rPr/>
            </w:pPr>
            <w:r>
              <w:rPr>
                <w:spacing w:val="2"/>
              </w:rPr>
              <w:t>团队合作</w:t>
            </w:r>
            <w:r>
              <w:rPr>
                <w:spacing w:val="-3"/>
              </w:rPr>
              <w:t>（10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13" w:right="103" w:firstLine="14"/>
              <w:spacing w:before="131" w:line="432" w:lineRule="auto"/>
              <w:rPr/>
            </w:pPr>
            <w:r>
              <w:rPr>
                <w:spacing w:val="7"/>
              </w:rPr>
              <w:t>1.团队成员能够准确理解共同目标和任务</w:t>
            </w:r>
            <w:r>
              <w:rPr>
                <w:spacing w:val="6"/>
              </w:rPr>
              <w:t>，清楚自己的角色定位和</w:t>
            </w:r>
            <w:r>
              <w:rPr>
                <w:spacing w:val="6"/>
              </w:rPr>
              <w:t>职责，团队成员相互尊重、信任和支持，拥有良好的团队氛围</w:t>
            </w:r>
            <w:r>
              <w:rPr>
                <w:spacing w:val="-27"/>
              </w:rPr>
              <w:t>；（</w:t>
            </w:r>
            <w:r>
              <w:rPr>
                <w:spacing w:val="6"/>
              </w:rPr>
              <w:t>5</w:t>
            </w:r>
            <w:r>
              <w:rPr/>
              <w:t>分）</w:t>
            </w:r>
          </w:p>
          <w:p>
            <w:pPr>
              <w:pStyle w:val="TableText"/>
              <w:ind w:left="132" w:right="105" w:hanging="17"/>
              <w:spacing w:line="368" w:lineRule="auto"/>
              <w:rPr/>
            </w:pPr>
            <w:r>
              <w:rPr>
                <w:spacing w:val="7"/>
              </w:rPr>
              <w:t>2.团队成员在比赛中能够有效沟通、紧密协作，能够相互补台，共</w:t>
            </w:r>
            <w:r>
              <w:rPr>
                <w:spacing w:val="5"/>
              </w:rPr>
              <w:t>同应对突发情况。（5</w:t>
            </w:r>
            <w:r>
              <w:rPr>
                <w:spacing w:val="-34"/>
              </w:rPr>
              <w:t xml:space="preserve"> </w:t>
            </w:r>
            <w:r>
              <w:rPr>
                <w:spacing w:val="5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68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  <w:tr>
        <w:trPr>
          <w:trHeight w:val="1881" w:hRule="atLeast"/>
        </w:trPr>
        <w:tc>
          <w:tcPr>
            <w:tcW w:w="106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6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6" w:right="210" w:firstLine="16"/>
              <w:spacing w:before="65" w:line="434" w:lineRule="auto"/>
              <w:rPr/>
            </w:pPr>
            <w:r>
              <w:rPr>
                <w:spacing w:val="7"/>
              </w:rPr>
              <w:t>创新创意</w:t>
            </w:r>
            <w:r>
              <w:rPr>
                <w:spacing w:val="-3"/>
              </w:rPr>
              <w:t>（10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6239" w:type="dxa"/>
            <w:vAlign w:val="top"/>
          </w:tcPr>
          <w:p>
            <w:pPr>
              <w:pStyle w:val="TableText"/>
              <w:ind w:left="128"/>
              <w:spacing w:before="135" w:line="227" w:lineRule="auto"/>
              <w:rPr/>
            </w:pPr>
            <w:r>
              <w:rPr>
                <w:spacing w:val="9"/>
              </w:rPr>
              <w:t>1.体现原始创意、创新和团队成员创新精神、创新能</w:t>
            </w:r>
            <w:r>
              <w:rPr>
                <w:spacing w:val="8"/>
              </w:rPr>
              <w:t>力</w:t>
            </w:r>
            <w:r>
              <w:rPr>
                <w:spacing w:val="-5"/>
              </w:rPr>
              <w:t>；（</w:t>
            </w:r>
            <w:r>
              <w:rPr>
                <w:spacing w:val="8"/>
              </w:rPr>
              <w:t>4</w:t>
            </w:r>
            <w:r>
              <w:rPr>
                <w:spacing w:val="-38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3" w:right="105" w:firstLine="1"/>
              <w:spacing w:before="222" w:line="390" w:lineRule="auto"/>
              <w:rPr/>
            </w:pPr>
            <w:r>
              <w:rPr>
                <w:spacing w:val="7"/>
              </w:rPr>
              <w:t>2.在要素整合、新技术应用、工艺流程改进、服务模式优化等方面</w:t>
            </w:r>
            <w:r>
              <w:rPr>
                <w:spacing w:val="7"/>
              </w:rPr>
              <w:t>具有原创性，侧重加工工艺创新、实用技术创新、产品（技术）数</w:t>
            </w:r>
            <w:r>
              <w:rPr>
                <w:spacing w:val="8"/>
              </w:rPr>
              <w:t>字化改良、应用性优化、民生类创意等。（6</w:t>
            </w:r>
            <w:r>
              <w:rPr>
                <w:spacing w:val="-30"/>
              </w:rPr>
              <w:t xml:space="preserve"> </w:t>
            </w:r>
            <w:r>
              <w:rPr>
                <w:spacing w:val="8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68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</w:tbl>
    <w:p>
      <w:pPr>
        <w:ind w:left="1040"/>
        <w:spacing w:before="116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5"/>
        </w:rPr>
        <w:t>2.“模块二：网店装修设计</w:t>
      </w:r>
      <w:r>
        <w:rPr>
          <w:rFonts w:ascii="SimSun" w:hAnsi="SimSun" w:eastAsia="SimSun" w:cs="SimSun"/>
          <w:sz w:val="24"/>
          <w:szCs w:val="24"/>
          <w:spacing w:val="-75"/>
        </w:rPr>
        <w:t xml:space="preserve"> </w:t>
      </w:r>
      <w:r>
        <w:rPr>
          <w:rFonts w:ascii="SimSun" w:hAnsi="SimSun" w:eastAsia="SimSun" w:cs="SimSun"/>
          <w:sz w:val="24"/>
          <w:szCs w:val="24"/>
          <w:b/>
          <w:bCs/>
          <w:spacing w:val="-5"/>
        </w:rPr>
        <w:t>”评分标准</w:t>
      </w:r>
    </w:p>
    <w:p>
      <w:pPr>
        <w:ind w:left="557" w:right="547" w:firstLine="498"/>
        <w:spacing w:before="182" w:line="360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网店装修模块采用系统自动评分的形式。系统对参赛队所完成店铺促销图设</w:t>
      </w:r>
      <w:r>
        <w:rPr>
          <w:rFonts w:ascii="SimSun" w:hAnsi="SimSun" w:eastAsia="SimSun" w:cs="SimSun"/>
          <w:sz w:val="24"/>
          <w:szCs w:val="24"/>
          <w:spacing w:val="-3"/>
        </w:rPr>
        <w:t>计、活动海报设计、商品主辅图与主图视频制作、商品详情页设计等进行客观评</w:t>
      </w:r>
      <w:r>
        <w:rPr>
          <w:rFonts w:ascii="SimSun" w:hAnsi="SimSun" w:eastAsia="SimSun" w:cs="SimSun"/>
          <w:sz w:val="24"/>
          <w:szCs w:val="24"/>
          <w:spacing w:val="-2"/>
        </w:rPr>
        <w:t>分。本项评分标准见表</w:t>
      </w:r>
      <w:r>
        <w:rPr>
          <w:rFonts w:ascii="SimSun" w:hAnsi="SimSun" w:eastAsia="SimSun" w:cs="SimSun"/>
          <w:sz w:val="24"/>
          <w:szCs w:val="24"/>
          <w:spacing w:val="-47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2。</w:t>
      </w:r>
    </w:p>
    <w:p>
      <w:pPr>
        <w:ind w:left="3511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表</w:t>
      </w:r>
      <w:r>
        <w:rPr>
          <w:rFonts w:ascii="SimSun" w:hAnsi="SimSun" w:eastAsia="SimSun" w:cs="SimSun"/>
          <w:sz w:val="24"/>
          <w:szCs w:val="24"/>
          <w:spacing w:val="-3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2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网店装修设计评分标准</w:t>
      </w:r>
    </w:p>
    <w:p>
      <w:pPr>
        <w:spacing w:line="67" w:lineRule="exact"/>
        <w:rPr/>
      </w:pPr>
      <w:r/>
    </w:p>
    <w:tbl>
      <w:tblPr>
        <w:tblStyle w:val="TableNormal"/>
        <w:tblW w:w="940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83"/>
        <w:gridCol w:w="1863"/>
        <w:gridCol w:w="5730"/>
        <w:gridCol w:w="826"/>
      </w:tblGrid>
      <w:tr>
        <w:trPr>
          <w:trHeight w:val="477" w:hRule="atLeast"/>
        </w:trPr>
        <w:tc>
          <w:tcPr>
            <w:tcW w:w="983" w:type="dxa"/>
            <w:vAlign w:val="top"/>
          </w:tcPr>
          <w:p>
            <w:pPr>
              <w:pStyle w:val="TableText"/>
              <w:ind w:left="286"/>
              <w:spacing w:before="134" w:line="228" w:lineRule="auto"/>
              <w:rPr/>
            </w:pPr>
            <w:r>
              <w:rPr>
                <w:spacing w:val="5"/>
              </w:rPr>
              <w:t>模块</w:t>
            </w:r>
          </w:p>
        </w:tc>
        <w:tc>
          <w:tcPr>
            <w:tcW w:w="1863" w:type="dxa"/>
            <w:vAlign w:val="top"/>
          </w:tcPr>
          <w:p>
            <w:pPr>
              <w:pStyle w:val="TableText"/>
              <w:ind w:left="750"/>
              <w:spacing w:before="134" w:line="228" w:lineRule="auto"/>
              <w:rPr/>
            </w:pPr>
            <w:r>
              <w:rPr>
                <w:spacing w:val="-8"/>
              </w:rPr>
              <w:t>内容</w:t>
            </w:r>
          </w:p>
        </w:tc>
        <w:tc>
          <w:tcPr>
            <w:tcW w:w="5730" w:type="dxa"/>
            <w:vAlign w:val="top"/>
          </w:tcPr>
          <w:p>
            <w:pPr>
              <w:pStyle w:val="TableText"/>
              <w:ind w:left="2449"/>
              <w:spacing w:before="134" w:line="228" w:lineRule="auto"/>
              <w:rPr/>
            </w:pPr>
            <w:r>
              <w:rPr>
                <w:spacing w:val="7"/>
              </w:rPr>
              <w:t>评分标准</w:t>
            </w:r>
          </w:p>
        </w:tc>
        <w:tc>
          <w:tcPr>
            <w:tcW w:w="826" w:type="dxa"/>
            <w:vAlign w:val="top"/>
          </w:tcPr>
          <w:p>
            <w:pPr>
              <w:pStyle w:val="TableText"/>
              <w:ind w:left="212"/>
              <w:spacing w:before="134" w:line="228" w:lineRule="auto"/>
              <w:rPr/>
            </w:pPr>
            <w:r>
              <w:rPr>
                <w:spacing w:val="3"/>
              </w:rPr>
              <w:t>分值</w:t>
            </w:r>
          </w:p>
        </w:tc>
      </w:tr>
      <w:tr>
        <w:trPr>
          <w:trHeight w:val="1874" w:hRule="atLeast"/>
        </w:trPr>
        <w:tc>
          <w:tcPr>
            <w:tcW w:w="983" w:type="dxa"/>
            <w:vAlign w:val="top"/>
            <w:vMerge w:val="restart"/>
            <w:tcBorders>
              <w:bottom w:val="nil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110" w:firstLine="17"/>
              <w:spacing w:before="65" w:line="433" w:lineRule="auto"/>
              <w:rPr/>
            </w:pPr>
            <w:r>
              <w:rPr>
                <w:spacing w:val="-5"/>
              </w:rPr>
              <w:t>网</w:t>
            </w:r>
            <w:r>
              <w:rPr>
                <w:spacing w:val="-25"/>
              </w:rPr>
              <w:t xml:space="preserve"> </w:t>
            </w:r>
            <w:r>
              <w:rPr>
                <w:spacing w:val="-5"/>
              </w:rPr>
              <w:t>店</w:t>
            </w:r>
            <w:r>
              <w:rPr>
                <w:spacing w:val="-25"/>
              </w:rPr>
              <w:t xml:space="preserve"> </w:t>
            </w:r>
            <w:r>
              <w:rPr>
                <w:spacing w:val="-5"/>
              </w:rPr>
              <w:t>装</w:t>
            </w:r>
            <w:r>
              <w:rPr>
                <w:spacing w:val="7"/>
              </w:rPr>
              <w:t>修设计</w:t>
            </w:r>
            <w:r>
              <w:rPr>
                <w:spacing w:val="-13"/>
              </w:rPr>
              <w:t>（</w:t>
            </w:r>
            <w:r>
              <w:rPr>
                <w:spacing w:val="11"/>
              </w:rPr>
              <w:t xml:space="preserve"> </w:t>
            </w:r>
            <w:r>
              <w:rPr>
                <w:spacing w:val="-13"/>
              </w:rPr>
              <w:t>系</w:t>
            </w:r>
            <w:r>
              <w:rPr>
                <w:spacing w:val="-20"/>
              </w:rPr>
              <w:t xml:space="preserve"> </w:t>
            </w:r>
            <w:r>
              <w:rPr>
                <w:spacing w:val="-13"/>
              </w:rPr>
              <w:t>统</w:t>
            </w:r>
            <w:r>
              <w:rPr>
                <w:spacing w:val="3"/>
              </w:rPr>
              <w:t>评分）</w:t>
            </w:r>
          </w:p>
        </w:tc>
        <w:tc>
          <w:tcPr>
            <w:tcW w:w="1863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9"/>
              <w:spacing w:before="65" w:line="227" w:lineRule="auto"/>
              <w:rPr/>
            </w:pPr>
            <w:r>
              <w:rPr>
                <w:spacing w:val="8"/>
              </w:rPr>
              <w:t>店铺促销图片设</w:t>
            </w:r>
          </w:p>
          <w:p>
            <w:pPr>
              <w:pStyle w:val="TableText"/>
              <w:ind w:left="830"/>
              <w:spacing w:before="222" w:line="229" w:lineRule="auto"/>
              <w:rPr/>
            </w:pPr>
            <w:r>
              <w:rPr/>
              <w:t>计</w:t>
            </w:r>
          </w:p>
          <w:p>
            <w:pPr>
              <w:pStyle w:val="TableText"/>
              <w:ind w:left="497"/>
              <w:spacing w:before="220" w:line="228" w:lineRule="auto"/>
              <w:rPr/>
            </w:pPr>
            <w:r>
              <w:rPr/>
              <w:t>（16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28"/>
              <w:spacing w:before="129" w:line="228" w:lineRule="auto"/>
              <w:rPr/>
            </w:pPr>
            <w:r>
              <w:rPr>
                <w:spacing w:val="11"/>
              </w:rPr>
              <w:t>1.视觉风格统一，能够体现网店品牌、品类主题</w:t>
            </w:r>
            <w:r>
              <w:rPr>
                <w:spacing w:val="-2"/>
              </w:rPr>
              <w:t>；（</w:t>
            </w:r>
            <w:r>
              <w:rPr>
                <w:spacing w:val="11"/>
              </w:rPr>
              <w:t>5分）</w:t>
            </w:r>
          </w:p>
          <w:p>
            <w:pPr>
              <w:pStyle w:val="TableText"/>
              <w:ind w:left="115"/>
              <w:spacing w:before="221" w:line="228" w:lineRule="auto"/>
              <w:rPr/>
            </w:pPr>
            <w:r>
              <w:rPr>
                <w:spacing w:val="9"/>
              </w:rPr>
              <w:t>2.图片比例合适，无拉伸变形</w:t>
            </w:r>
            <w:r>
              <w:rPr>
                <w:spacing w:val="-6"/>
              </w:rPr>
              <w:t>；（</w:t>
            </w:r>
            <w:r>
              <w:rPr>
                <w:spacing w:val="9"/>
              </w:rPr>
              <w:t>3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6"/>
              <w:spacing w:before="220" w:line="228" w:lineRule="auto"/>
              <w:rPr/>
            </w:pPr>
            <w:r>
              <w:rPr>
                <w:spacing w:val="8"/>
              </w:rPr>
              <w:t>3.色彩搭配舒适，构图规整</w:t>
            </w:r>
            <w:r>
              <w:rPr/>
              <w:t>；（</w:t>
            </w:r>
            <w:r>
              <w:rPr>
                <w:spacing w:val="8"/>
              </w:rPr>
              <w:t>4</w:t>
            </w:r>
            <w:r>
              <w:rPr>
                <w:spacing w:val="-37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1"/>
              <w:spacing w:before="220" w:line="227" w:lineRule="auto"/>
              <w:rPr/>
            </w:pPr>
            <w:r>
              <w:rPr>
                <w:spacing w:val="8"/>
              </w:rPr>
              <w:t>4.促销信息简洁醒目，商品信息清晰。（4</w:t>
            </w:r>
            <w:r>
              <w:rPr>
                <w:spacing w:val="-38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69" w:lineRule="exact"/>
              <w:rPr/>
            </w:pPr>
            <w:r>
              <w:rPr>
                <w:spacing w:val="-7"/>
                <w:position w:val="1"/>
              </w:rPr>
              <w:t>16</w:t>
            </w:r>
          </w:p>
        </w:tc>
      </w:tr>
      <w:tr>
        <w:trPr>
          <w:trHeight w:val="1410" w:hRule="atLeast"/>
        </w:trPr>
        <w:tc>
          <w:tcPr>
            <w:tcW w:w="98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</w:tcPr>
          <w:p>
            <w:pPr>
              <w:pStyle w:val="TableText"/>
              <w:ind w:left="727" w:right="511" w:hanging="208"/>
              <w:spacing w:before="132" w:line="432" w:lineRule="auto"/>
              <w:rPr/>
            </w:pPr>
            <w:r>
              <w:rPr>
                <w:spacing w:val="6"/>
              </w:rPr>
              <w:t>活动海报</w:t>
            </w:r>
            <w:r>
              <w:rPr>
                <w:spacing w:val="3"/>
              </w:rPr>
              <w:t>设计</w:t>
            </w:r>
          </w:p>
          <w:p>
            <w:pPr>
              <w:pStyle w:val="TableText"/>
              <w:ind w:left="497"/>
              <w:spacing w:line="228" w:lineRule="auto"/>
              <w:rPr/>
            </w:pPr>
            <w:r>
              <w:rPr/>
              <w:t>（20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28"/>
              <w:spacing w:before="132" w:line="228" w:lineRule="auto"/>
              <w:rPr/>
            </w:pPr>
            <w:r>
              <w:rPr>
                <w:spacing w:val="8"/>
              </w:rPr>
              <w:t>1.海报比例规范，画面无拉伸变形</w:t>
            </w:r>
            <w:r>
              <w:rPr>
                <w:spacing w:val="-2"/>
              </w:rPr>
              <w:t>；（</w:t>
            </w:r>
            <w:r>
              <w:rPr>
                <w:spacing w:val="8"/>
              </w:rPr>
              <w:t>4</w:t>
            </w:r>
            <w:r>
              <w:rPr>
                <w:spacing w:val="-37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5"/>
              <w:spacing w:before="220" w:line="228" w:lineRule="auto"/>
              <w:rPr/>
            </w:pPr>
            <w:r>
              <w:rPr>
                <w:spacing w:val="9"/>
              </w:rPr>
              <w:t>2.海报视觉元素与网店主营商品品类匹配</w:t>
            </w:r>
            <w:r>
              <w:rPr>
                <w:spacing w:val="-4"/>
              </w:rPr>
              <w:t>；（</w:t>
            </w:r>
            <w:r>
              <w:rPr>
                <w:spacing w:val="9"/>
              </w:rPr>
              <w:t>4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6"/>
              <w:spacing w:before="221" w:line="227" w:lineRule="auto"/>
              <w:rPr/>
            </w:pPr>
            <w:r>
              <w:rPr>
                <w:spacing w:val="10"/>
              </w:rPr>
              <w:t>3.海报文案、视觉与本次店铺活动主题保持统一</w:t>
            </w:r>
            <w:r>
              <w:rPr>
                <w:spacing w:val="-15"/>
              </w:rPr>
              <w:t>；（</w:t>
            </w:r>
            <w:r>
              <w:rPr>
                <w:spacing w:val="10"/>
              </w:rPr>
              <w:t>4</w:t>
            </w:r>
            <w:r>
              <w:rPr>
                <w:spacing w:val="-38"/>
              </w:rPr>
              <w:t xml:space="preserve"> </w:t>
            </w:r>
            <w:r>
              <w:rPr>
                <w:spacing w:val="10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65" w:line="268" w:lineRule="exact"/>
              <w:rPr/>
            </w:pPr>
            <w:r>
              <w:rPr>
                <w:spacing w:val="-1"/>
                <w:position w:val="1"/>
              </w:rPr>
              <w:t>20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8"/>
          <w:pgSz w:w="11906" w:h="16839"/>
          <w:pgMar w:top="400" w:right="1249" w:bottom="1156" w:left="1249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40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83"/>
        <w:gridCol w:w="1863"/>
        <w:gridCol w:w="5730"/>
        <w:gridCol w:w="826"/>
      </w:tblGrid>
      <w:tr>
        <w:trPr>
          <w:trHeight w:val="945" w:hRule="atLeast"/>
        </w:trPr>
        <w:tc>
          <w:tcPr>
            <w:tcW w:w="983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11" w:right="105"/>
              <w:spacing w:before="133" w:line="370" w:lineRule="auto"/>
              <w:rPr/>
            </w:pPr>
            <w:r>
              <w:rPr>
                <w:spacing w:val="11"/>
              </w:rPr>
              <w:t>4.视觉有吸引力，信息层级合理，具备引导浏览效果，促销</w:t>
            </w:r>
            <w:r>
              <w:rPr>
                <w:spacing w:val="6"/>
              </w:rPr>
              <w:t>信息清晰可读。（8</w:t>
            </w:r>
            <w:r>
              <w:rPr>
                <w:spacing w:val="-31"/>
              </w:rPr>
              <w:t xml:space="preserve"> </w:t>
            </w:r>
            <w:r>
              <w:rPr>
                <w:spacing w:val="6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48" w:hRule="atLeast"/>
        </w:trPr>
        <w:tc>
          <w:tcPr>
            <w:tcW w:w="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7" w:right="303" w:hanging="188"/>
              <w:spacing w:before="65" w:line="434" w:lineRule="auto"/>
              <w:rPr/>
            </w:pPr>
            <w:r>
              <w:rPr>
                <w:spacing w:val="7"/>
              </w:rPr>
              <w:t>商品主图设计</w:t>
            </w:r>
            <w:r>
              <w:rPr/>
              <w:t>（32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28"/>
              <w:spacing w:before="130" w:line="228" w:lineRule="auto"/>
              <w:rPr/>
            </w:pPr>
            <w:r>
              <w:rPr>
                <w:spacing w:val="4"/>
              </w:rPr>
              <w:t>1.商品主辅图共需</w:t>
            </w:r>
            <w:r>
              <w:rPr>
                <w:spacing w:val="-40"/>
              </w:rPr>
              <w:t xml:space="preserve"> </w:t>
            </w:r>
            <w:r>
              <w:rPr>
                <w:spacing w:val="4"/>
              </w:rPr>
              <w:t>4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张图片，少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1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张扣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3"/>
              </w:rPr>
              <w:t>分</w:t>
            </w:r>
            <w:r>
              <w:rPr>
                <w:spacing w:val="-5"/>
              </w:rPr>
              <w:t>；（</w:t>
            </w:r>
            <w:r>
              <w:rPr>
                <w:spacing w:val="3"/>
              </w:rPr>
              <w:t>4</w:t>
            </w:r>
            <w:r>
              <w:rPr>
                <w:spacing w:val="-38"/>
              </w:rPr>
              <w:t xml:space="preserve"> </w:t>
            </w:r>
            <w:r>
              <w:rPr>
                <w:spacing w:val="3"/>
              </w:rPr>
              <w:t>分）</w:t>
            </w:r>
          </w:p>
          <w:p>
            <w:pPr>
              <w:pStyle w:val="TableText"/>
              <w:ind w:left="117" w:right="52" w:hanging="2"/>
              <w:spacing w:before="221" w:line="432" w:lineRule="auto"/>
              <w:rPr/>
            </w:pPr>
            <w:r>
              <w:rPr>
                <w:spacing w:val="-1"/>
              </w:rPr>
              <w:t>2.主辅图区分清晰：第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1</w:t>
            </w:r>
            <w:r>
              <w:rPr>
                <w:spacing w:val="-33"/>
              </w:rPr>
              <w:t xml:space="preserve"> </w:t>
            </w:r>
            <w:r>
              <w:rPr>
                <w:spacing w:val="-1"/>
              </w:rPr>
              <w:t>张主图展示商品整体</w:t>
            </w:r>
            <w:r>
              <w:rPr>
                <w:spacing w:val="-2"/>
              </w:rPr>
              <w:t>全貌；辅图（2-4</w:t>
            </w:r>
            <w:r>
              <w:rPr>
                <w:spacing w:val="5"/>
              </w:rPr>
              <w:t>张）分别展示细节、场景、参数等，主图和辅图内容不重复；</w:t>
            </w:r>
            <w:r>
              <w:rPr>
                <w:spacing w:val="18"/>
              </w:rPr>
              <w:t xml:space="preserve"> </w:t>
            </w:r>
            <w:r>
              <w:rPr/>
              <w:t>（3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  <w:p>
            <w:pPr>
              <w:pStyle w:val="TableText"/>
              <w:ind w:left="116"/>
              <w:spacing w:line="227" w:lineRule="auto"/>
              <w:rPr/>
            </w:pPr>
            <w:r>
              <w:rPr>
                <w:spacing w:val="9"/>
              </w:rPr>
              <w:t>3.图片亮度正常，无严重模糊、噪点、无失真</w:t>
            </w:r>
            <w:r>
              <w:rPr>
                <w:spacing w:val="-4"/>
              </w:rPr>
              <w:t>；（</w:t>
            </w:r>
            <w:r>
              <w:rPr>
                <w:spacing w:val="9"/>
              </w:rPr>
              <w:t>3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28" w:right="105" w:hanging="17"/>
              <w:spacing w:before="221" w:line="432" w:lineRule="auto"/>
              <w:rPr/>
            </w:pPr>
            <w:r>
              <w:rPr>
                <w:spacing w:val="11"/>
              </w:rPr>
              <w:t>4.图片能完整展现商品外观，主次分明、布局构图合理，商</w:t>
            </w:r>
            <w:r>
              <w:rPr>
                <w:spacing w:val="6"/>
              </w:rPr>
              <w:t>品无变形</w:t>
            </w:r>
            <w:r>
              <w:rPr>
                <w:spacing w:val="-3"/>
              </w:rPr>
              <w:t>；（</w:t>
            </w:r>
            <w:r>
              <w:rPr>
                <w:spacing w:val="6"/>
              </w:rPr>
              <w:t>5</w:t>
            </w:r>
            <w:r>
              <w:rPr>
                <w:spacing w:val="-38"/>
              </w:rPr>
              <w:t xml:space="preserve"> </w:t>
            </w:r>
            <w:r>
              <w:rPr>
                <w:spacing w:val="6"/>
              </w:rPr>
              <w:t>分）</w:t>
            </w:r>
          </w:p>
          <w:p>
            <w:pPr>
              <w:pStyle w:val="TableText"/>
              <w:ind w:left="116"/>
              <w:spacing w:before="1" w:line="227" w:lineRule="auto"/>
              <w:rPr/>
            </w:pPr>
            <w:r>
              <w:rPr>
                <w:spacing w:val="10"/>
              </w:rPr>
              <w:t>5.图片有创意效果，通过辅助手段展示效果特点。（5分）</w:t>
            </w:r>
          </w:p>
        </w:tc>
        <w:tc>
          <w:tcPr>
            <w:tcW w:w="826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65" w:line="269" w:lineRule="exact"/>
              <w:rPr/>
            </w:pPr>
            <w:r>
              <w:rPr>
                <w:spacing w:val="-1"/>
                <w:position w:val="1"/>
              </w:rPr>
              <w:t>20</w:t>
            </w:r>
          </w:p>
        </w:tc>
      </w:tr>
      <w:tr>
        <w:trPr>
          <w:trHeight w:val="4683" w:hRule="atLeast"/>
        </w:trPr>
        <w:tc>
          <w:tcPr>
            <w:tcW w:w="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13" w:right="22" w:firstLine="14"/>
              <w:spacing w:before="131" w:line="432" w:lineRule="auto"/>
              <w:rPr/>
            </w:pPr>
            <w:r>
              <w:rPr>
                <w:spacing w:val="7"/>
              </w:rPr>
              <w:t>1.视频基础规范：画面分辨率达标，无明显拉伸</w:t>
            </w:r>
            <w:r>
              <w:rPr>
                <w:spacing w:val="6"/>
              </w:rPr>
              <w:t>、黑边， 画</w:t>
            </w:r>
            <w:r>
              <w:rPr>
                <w:spacing w:val="7"/>
              </w:rPr>
              <w:t>面无严重卡顿、闪烁得</w:t>
            </w:r>
            <w:r>
              <w:rPr>
                <w:spacing w:val="-31"/>
              </w:rPr>
              <w:t xml:space="preserve"> </w:t>
            </w:r>
            <w:r>
              <w:rPr>
                <w:spacing w:val="7"/>
              </w:rPr>
              <w:t>3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分，一处不满足扣</w:t>
            </w:r>
            <w:r>
              <w:rPr>
                <w:spacing w:val="-37"/>
              </w:rPr>
              <w:t xml:space="preserve"> </w:t>
            </w:r>
            <w:r>
              <w:rPr>
                <w:spacing w:val="7"/>
              </w:rPr>
              <w:t>0.</w:t>
            </w:r>
            <w:r>
              <w:rPr>
                <w:spacing w:val="6"/>
              </w:rPr>
              <w:t>5</w:t>
            </w:r>
            <w:r>
              <w:rPr>
                <w:spacing w:val="-36"/>
              </w:rPr>
              <w:t xml:space="preserve"> </w:t>
            </w:r>
            <w:r>
              <w:rPr>
                <w:spacing w:val="6"/>
              </w:rPr>
              <w:t>分</w:t>
            </w:r>
            <w:r>
              <w:rPr>
                <w:spacing w:val="-6"/>
              </w:rPr>
              <w:t>；（</w:t>
            </w:r>
            <w:r>
              <w:rPr>
                <w:spacing w:val="6"/>
              </w:rPr>
              <w:t>3</w:t>
            </w:r>
            <w:r>
              <w:rPr>
                <w:spacing w:val="-38"/>
              </w:rPr>
              <w:t xml:space="preserve"> </w:t>
            </w:r>
            <w:r>
              <w:rPr>
                <w:spacing w:val="6"/>
              </w:rPr>
              <w:t>分）</w:t>
            </w:r>
          </w:p>
          <w:p>
            <w:pPr>
              <w:pStyle w:val="TableText"/>
              <w:ind w:left="113" w:right="103" w:firstLine="1"/>
              <w:spacing w:before="4" w:line="431" w:lineRule="auto"/>
              <w:rPr/>
            </w:pPr>
            <w:r>
              <w:rPr>
                <w:spacing w:val="4"/>
              </w:rPr>
              <w:t>2.商品画面展示：商品主体完整出镜，产品全貌清晰可见得</w:t>
            </w:r>
            <w:r>
              <w:rPr>
                <w:spacing w:val="-8"/>
              </w:rPr>
              <w:t xml:space="preserve"> </w:t>
            </w:r>
            <w:r>
              <w:rPr>
                <w:spacing w:val="4"/>
              </w:rPr>
              <w:t>1</w:t>
            </w:r>
            <w:r>
              <w:rPr>
                <w:spacing w:val="10"/>
              </w:rPr>
              <w:t>分；多角度展示商品外观、形态，镜头切换自然得</w:t>
            </w:r>
            <w:r>
              <w:rPr>
                <w:spacing w:val="-19"/>
              </w:rPr>
              <w:t xml:space="preserve"> </w:t>
            </w:r>
            <w:r>
              <w:rPr>
                <w:spacing w:val="10"/>
              </w:rPr>
              <w:t>1</w:t>
            </w:r>
            <w:r>
              <w:rPr>
                <w:spacing w:val="-36"/>
              </w:rPr>
              <w:t xml:space="preserve"> </w:t>
            </w:r>
            <w:r>
              <w:rPr>
                <w:spacing w:val="10"/>
              </w:rPr>
              <w:t>分；画</w:t>
            </w:r>
            <w:r>
              <w:rPr>
                <w:spacing w:val="9"/>
              </w:rPr>
              <w:t>面曝光正常，无过暗、过曝，商品色彩还原真实</w:t>
            </w:r>
            <w:r>
              <w:rPr>
                <w:spacing w:val="8"/>
              </w:rPr>
              <w:t>得</w:t>
            </w:r>
            <w:r>
              <w:rPr>
                <w:spacing w:val="-21"/>
              </w:rPr>
              <w:t xml:space="preserve"> </w:t>
            </w:r>
            <w:r>
              <w:rPr>
                <w:spacing w:val="8"/>
              </w:rPr>
              <w:t>1</w:t>
            </w:r>
            <w:r>
              <w:rPr>
                <w:spacing w:val="-38"/>
              </w:rPr>
              <w:t xml:space="preserve"> </w:t>
            </w:r>
            <w:r>
              <w:rPr>
                <w:spacing w:val="8"/>
              </w:rPr>
              <w:t>分</w:t>
            </w:r>
            <w:r>
              <w:rPr>
                <w:spacing w:val="-28"/>
              </w:rPr>
              <w:t>；（</w:t>
            </w:r>
            <w:r>
              <w:rPr>
                <w:spacing w:val="8"/>
              </w:rPr>
              <w:t>3</w:t>
            </w:r>
            <w:r>
              <w:rPr/>
              <w:t>分）</w:t>
            </w:r>
          </w:p>
          <w:p>
            <w:pPr>
              <w:pStyle w:val="TableText"/>
              <w:ind w:left="111" w:right="105" w:firstLine="5"/>
              <w:spacing w:before="4" w:line="399" w:lineRule="auto"/>
              <w:rPr/>
            </w:pPr>
            <w:r>
              <w:rPr>
                <w:spacing w:val="11"/>
              </w:rPr>
              <w:t>3.卖点表达与叙事逻辑：视频能突出商品核心卖点，卖点和</w:t>
            </w:r>
            <w:r>
              <w:rPr>
                <w:spacing w:val="9"/>
              </w:rPr>
              <w:t>商品匹配得</w:t>
            </w:r>
            <w:r>
              <w:rPr>
                <w:spacing w:val="-34"/>
              </w:rPr>
              <w:t xml:space="preserve"> </w:t>
            </w:r>
            <w:r>
              <w:rPr>
                <w:spacing w:val="9"/>
              </w:rPr>
              <w:t>2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分；</w:t>
            </w:r>
            <w:r>
              <w:rPr>
                <w:spacing w:val="-56"/>
              </w:rPr>
              <w:t xml:space="preserve"> </w:t>
            </w:r>
            <w:r>
              <w:rPr>
                <w:spacing w:val="9"/>
              </w:rPr>
              <w:t>内容逻辑通顺，镜头顺序合理，符合</w:t>
            </w:r>
            <w:r>
              <w:rPr>
                <w:spacing w:val="8"/>
              </w:rPr>
              <w:t>买家</w:t>
            </w:r>
            <w:r>
              <w:rPr>
                <w:spacing w:val="10"/>
              </w:rPr>
              <w:t>浏览习惯得</w:t>
            </w:r>
            <w:r>
              <w:rPr>
                <w:spacing w:val="-17"/>
              </w:rPr>
              <w:t xml:space="preserve"> </w:t>
            </w:r>
            <w:r>
              <w:rPr>
                <w:spacing w:val="10"/>
              </w:rPr>
              <w:t>2</w:t>
            </w:r>
            <w:r>
              <w:rPr>
                <w:spacing w:val="-36"/>
              </w:rPr>
              <w:t xml:space="preserve"> </w:t>
            </w:r>
            <w:r>
              <w:rPr>
                <w:spacing w:val="10"/>
              </w:rPr>
              <w:t>分；无嘈杂刺耳背景噪音，不添加违规夸大宣</w:t>
            </w:r>
            <w:r>
              <w:rPr>
                <w:spacing w:val="4"/>
              </w:rPr>
              <w:t>传话术得</w:t>
            </w:r>
            <w:r>
              <w:rPr>
                <w:spacing w:val="-34"/>
              </w:rPr>
              <w:t xml:space="preserve"> </w:t>
            </w:r>
            <w:r>
              <w:rPr>
                <w:spacing w:val="4"/>
              </w:rPr>
              <w:t>2</w:t>
            </w:r>
            <w:r>
              <w:rPr>
                <w:spacing w:val="-35"/>
              </w:rPr>
              <w:t xml:space="preserve"> </w:t>
            </w:r>
            <w:r>
              <w:rPr>
                <w:spacing w:val="4"/>
              </w:rPr>
              <w:t>分。（6</w:t>
            </w:r>
            <w:r>
              <w:rPr>
                <w:spacing w:val="-38"/>
              </w:rPr>
              <w:t xml:space="preserve"> </w:t>
            </w:r>
            <w:r>
              <w:rPr>
                <w:spacing w:val="4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8"/>
              <w:spacing w:before="65" w:line="270" w:lineRule="exact"/>
              <w:rPr/>
            </w:pPr>
            <w:r>
              <w:rPr>
                <w:spacing w:val="-7"/>
                <w:position w:val="1"/>
              </w:rPr>
              <w:t>12</w:t>
            </w:r>
          </w:p>
        </w:tc>
      </w:tr>
      <w:tr>
        <w:trPr>
          <w:trHeight w:val="4228" w:hRule="atLeast"/>
        </w:trPr>
        <w:tc>
          <w:tcPr>
            <w:tcW w:w="98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3"/>
              <w:spacing w:before="65" w:line="228" w:lineRule="auto"/>
              <w:rPr/>
            </w:pPr>
            <w:r>
              <w:rPr>
                <w:spacing w:val="8"/>
              </w:rPr>
              <w:t>商品详情页设计</w:t>
            </w:r>
          </w:p>
          <w:p>
            <w:pPr>
              <w:pStyle w:val="TableText"/>
              <w:ind w:left="497"/>
              <w:spacing w:before="220" w:line="228" w:lineRule="auto"/>
              <w:rPr/>
            </w:pPr>
            <w:r>
              <w:rPr/>
              <w:t>（32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13" w:right="105" w:firstLine="14"/>
              <w:spacing w:before="133" w:line="432" w:lineRule="auto"/>
              <w:rPr/>
            </w:pPr>
            <w:r>
              <w:rPr>
                <w:spacing w:val="9"/>
              </w:rPr>
              <w:t>1.必备四大模块完整性：长整图内需包含</w:t>
            </w:r>
            <w:r>
              <w:rPr>
                <w:spacing w:val="-18"/>
              </w:rPr>
              <w:t xml:space="preserve"> </w:t>
            </w:r>
            <w:r>
              <w:rPr>
                <w:spacing w:val="9"/>
              </w:rPr>
              <w:t>4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项模块：商品展</w:t>
            </w:r>
            <w:r>
              <w:rPr>
                <w:spacing w:val="12"/>
              </w:rPr>
              <w:t>示、促销信息、支付与配送信息、售后服务</w:t>
            </w:r>
            <w:r>
              <w:rPr>
                <w:spacing w:val="11"/>
              </w:rPr>
              <w:t>信息，缺少任意</w:t>
            </w:r>
            <w:r>
              <w:rPr>
                <w:spacing w:val="6"/>
              </w:rPr>
              <w:t>一项不得分。（6</w:t>
            </w:r>
            <w:r>
              <w:rPr>
                <w:spacing w:val="-34"/>
              </w:rPr>
              <w:t xml:space="preserve"> </w:t>
            </w:r>
            <w:r>
              <w:rPr>
                <w:spacing w:val="6"/>
              </w:rPr>
              <w:t>分）</w:t>
            </w:r>
          </w:p>
          <w:p>
            <w:pPr>
              <w:pStyle w:val="TableText"/>
              <w:ind w:left="115" w:right="22"/>
              <w:spacing w:line="432" w:lineRule="auto"/>
              <w:rPr/>
            </w:pPr>
            <w:r>
              <w:rPr>
                <w:spacing w:val="5"/>
              </w:rPr>
              <w:t>2.商品参数与属性：长整图内商品属性、参数≥6</w:t>
            </w:r>
            <w:r>
              <w:rPr>
                <w:spacing w:val="-37"/>
              </w:rPr>
              <w:t xml:space="preserve"> </w:t>
            </w:r>
            <w:r>
              <w:rPr>
                <w:spacing w:val="5"/>
              </w:rPr>
              <w:t>项，参数内</w:t>
            </w:r>
            <w:r>
              <w:rPr>
                <w:spacing w:val="9"/>
              </w:rPr>
              <w:t>容与商品匹配，不足6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项或参数与商品不符得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0</w:t>
            </w:r>
            <w:r>
              <w:rPr>
                <w:spacing w:val="-35"/>
              </w:rPr>
              <w:t xml:space="preserve"> </w:t>
            </w:r>
            <w:r>
              <w:rPr>
                <w:spacing w:val="9"/>
              </w:rPr>
              <w:t>分</w:t>
            </w:r>
            <w:r>
              <w:rPr>
                <w:spacing w:val="2"/>
              </w:rPr>
              <w:t>；（</w:t>
            </w:r>
            <w:r>
              <w:rPr>
                <w:spacing w:val="9"/>
              </w:rPr>
              <w:t>4</w:t>
            </w:r>
            <w:r>
              <w:rPr>
                <w:spacing w:val="-38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2" w:right="105" w:firstLine="4"/>
              <w:spacing w:before="2" w:line="431" w:lineRule="auto"/>
              <w:rPr/>
            </w:pPr>
            <w:r>
              <w:rPr>
                <w:spacing w:val="11"/>
              </w:rPr>
              <w:t>3.商品卖点与细节展示：画面包含商品细节展示，存在商品</w:t>
            </w:r>
            <w:r>
              <w:rPr>
                <w:spacing w:val="7"/>
              </w:rPr>
              <w:t>卖点信息，无细节图或无卖点描述得</w:t>
            </w:r>
            <w:r>
              <w:rPr>
                <w:spacing w:val="-32"/>
              </w:rPr>
              <w:t xml:space="preserve"> </w:t>
            </w:r>
            <w:r>
              <w:rPr>
                <w:spacing w:val="7"/>
              </w:rPr>
              <w:t>0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分。（4</w:t>
            </w:r>
            <w:r>
              <w:rPr>
                <w:spacing w:val="-38"/>
              </w:rPr>
              <w:t xml:space="preserve"> </w:t>
            </w:r>
            <w:r>
              <w:rPr>
                <w:spacing w:val="7"/>
              </w:rPr>
              <w:t>分）</w:t>
            </w:r>
          </w:p>
          <w:p>
            <w:pPr>
              <w:pStyle w:val="TableText"/>
              <w:ind w:left="116" w:right="105" w:hanging="5"/>
              <w:spacing w:line="373" w:lineRule="auto"/>
              <w:rPr/>
            </w:pPr>
            <w:r>
              <w:rPr>
                <w:spacing w:val="11"/>
              </w:rPr>
              <w:t>4.差异化优势说明：长整图内包含该商品相对同类产品的优</w:t>
            </w:r>
            <w:r>
              <w:rPr>
                <w:spacing w:val="6"/>
              </w:rPr>
              <w:t>势说明文字。（4</w:t>
            </w:r>
            <w:r>
              <w:rPr>
                <w:spacing w:val="-38"/>
              </w:rPr>
              <w:t xml:space="preserve"> </w:t>
            </w:r>
            <w:r>
              <w:rPr>
                <w:spacing w:val="6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7"/>
              <w:spacing w:before="65" w:line="269" w:lineRule="exact"/>
              <w:rPr/>
            </w:pPr>
            <w:r>
              <w:rPr>
                <w:spacing w:val="-2"/>
                <w:position w:val="1"/>
              </w:rPr>
              <w:t>32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9"/>
          <w:pgSz w:w="11906" w:h="16839"/>
          <w:pgMar w:top="400" w:right="1249" w:bottom="1153" w:left="1249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40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83"/>
        <w:gridCol w:w="1863"/>
        <w:gridCol w:w="5730"/>
        <w:gridCol w:w="826"/>
      </w:tblGrid>
      <w:tr>
        <w:trPr>
          <w:trHeight w:val="4221" w:hRule="atLeast"/>
        </w:trPr>
        <w:tc>
          <w:tcPr>
            <w:tcW w:w="98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6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30" w:type="dxa"/>
            <w:vAlign w:val="top"/>
          </w:tcPr>
          <w:p>
            <w:pPr>
              <w:pStyle w:val="TableText"/>
              <w:ind w:left="111" w:right="105" w:firstLine="5"/>
              <w:spacing w:before="133" w:line="432" w:lineRule="auto"/>
              <w:rPr/>
            </w:pPr>
            <w:r>
              <w:rPr>
                <w:spacing w:val="11"/>
              </w:rPr>
              <w:t>5.促销文案合规有效：含有促销宣传文案，无夸大虚假描述</w:t>
            </w:r>
            <w:r>
              <w:rPr>
                <w:spacing w:val="11"/>
              </w:rPr>
              <w:t>（描述不超出商品本身功能、价值范围</w:t>
            </w:r>
            <w:r>
              <w:rPr/>
              <w:t>）</w:t>
            </w:r>
            <w:r>
              <w:rPr>
                <w:spacing w:val="-58"/>
              </w:rPr>
              <w:t xml:space="preserve"> </w:t>
            </w:r>
            <w:r>
              <w:rPr/>
              <w:t>，</w:t>
            </w:r>
            <w:r>
              <w:rPr>
                <w:spacing w:val="11"/>
              </w:rPr>
              <w:t>无促销文案或存</w:t>
            </w:r>
            <w:r>
              <w:rPr>
                <w:spacing w:val="5"/>
              </w:rPr>
              <w:t>在夸大宣传得</w:t>
            </w:r>
            <w:r>
              <w:rPr>
                <w:spacing w:val="-36"/>
              </w:rPr>
              <w:t xml:space="preserve"> </w:t>
            </w:r>
            <w:r>
              <w:rPr>
                <w:spacing w:val="5"/>
              </w:rPr>
              <w:t>0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分。（2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分）</w:t>
            </w:r>
          </w:p>
          <w:p>
            <w:pPr>
              <w:pStyle w:val="TableText"/>
              <w:ind w:left="114" w:right="105"/>
              <w:spacing w:line="432" w:lineRule="auto"/>
              <w:rPr/>
            </w:pPr>
            <w:r>
              <w:rPr>
                <w:spacing w:val="11"/>
              </w:rPr>
              <w:t>6.支付与配送信息：长整图内明确标注支付方式、配送相关</w:t>
            </w:r>
            <w:r>
              <w:rPr>
                <w:spacing w:val="6"/>
              </w:rPr>
              <w:t>说明文字，缺少任一得</w:t>
            </w:r>
            <w:r>
              <w:rPr>
                <w:spacing w:val="-36"/>
              </w:rPr>
              <w:t xml:space="preserve"> </w:t>
            </w:r>
            <w:r>
              <w:rPr>
                <w:spacing w:val="6"/>
              </w:rPr>
              <w:t>0</w:t>
            </w:r>
            <w:r>
              <w:rPr>
                <w:spacing w:val="-35"/>
              </w:rPr>
              <w:t xml:space="preserve"> </w:t>
            </w:r>
            <w:r>
              <w:rPr>
                <w:spacing w:val="6"/>
              </w:rPr>
              <w:t>分。（2</w:t>
            </w:r>
            <w:r>
              <w:rPr>
                <w:spacing w:val="-38"/>
              </w:rPr>
              <w:t xml:space="preserve"> </w:t>
            </w:r>
            <w:r>
              <w:rPr>
                <w:spacing w:val="6"/>
              </w:rPr>
              <w:t>分）</w:t>
            </w:r>
          </w:p>
          <w:p>
            <w:pPr>
              <w:pStyle w:val="TableText"/>
              <w:ind w:left="117" w:right="105"/>
              <w:spacing w:before="2" w:line="431" w:lineRule="auto"/>
              <w:rPr/>
            </w:pPr>
            <w:r>
              <w:rPr>
                <w:spacing w:val="7"/>
              </w:rPr>
              <w:t>7. 售后服务承诺：长整图内写明店铺售后服务承诺文字，缺</w:t>
            </w:r>
            <w:r>
              <w:rPr>
                <w:spacing w:val="2"/>
              </w:rPr>
              <w:t>失得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0</w:t>
            </w:r>
            <w:r>
              <w:rPr>
                <w:spacing w:val="-36"/>
              </w:rPr>
              <w:t xml:space="preserve"> </w:t>
            </w:r>
            <w:r>
              <w:rPr>
                <w:spacing w:val="2"/>
              </w:rPr>
              <w:t>分。（2</w:t>
            </w:r>
            <w:r>
              <w:rPr>
                <w:spacing w:val="-38"/>
              </w:rPr>
              <w:t xml:space="preserve"> </w:t>
            </w:r>
            <w:r>
              <w:rPr>
                <w:spacing w:val="2"/>
              </w:rPr>
              <w:t>分）</w:t>
            </w:r>
          </w:p>
          <w:p>
            <w:pPr>
              <w:pStyle w:val="TableText"/>
              <w:ind w:left="115" w:right="105" w:hanging="2"/>
              <w:spacing w:line="370" w:lineRule="auto"/>
              <w:rPr/>
            </w:pPr>
            <w:r>
              <w:rPr>
                <w:spacing w:val="11"/>
              </w:rPr>
              <w:t>8.页面图文布局有序，信息层级清晰，布局美观，排版布局</w:t>
            </w:r>
            <w:r>
              <w:rPr>
                <w:spacing w:val="7"/>
              </w:rPr>
              <w:t>不够有序清晰酌情扣分。（8</w:t>
            </w:r>
            <w:r>
              <w:rPr>
                <w:spacing w:val="-33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1042"/>
        <w:spacing w:before="116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5"/>
        </w:rPr>
        <w:t>3.“模块三：直播销售</w:t>
      </w:r>
      <w:r>
        <w:rPr>
          <w:rFonts w:ascii="SimSun" w:hAnsi="SimSun" w:eastAsia="SimSun" w:cs="SimSun"/>
          <w:sz w:val="24"/>
          <w:szCs w:val="24"/>
          <w:spacing w:val="-84"/>
        </w:rPr>
        <w:t xml:space="preserve"> </w:t>
      </w:r>
      <w:r>
        <w:rPr>
          <w:rFonts w:ascii="SimSun" w:hAnsi="SimSun" w:eastAsia="SimSun" w:cs="SimSun"/>
          <w:sz w:val="24"/>
          <w:szCs w:val="24"/>
          <w:b/>
          <w:bCs/>
          <w:spacing w:val="-5"/>
        </w:rPr>
        <w:t>”评分标准</w:t>
      </w:r>
    </w:p>
    <w:p>
      <w:pPr>
        <w:ind w:left="1039"/>
        <w:spacing w:before="18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直播销售模块采用裁判主观评分的形式，本项评分标准见表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3。</w:t>
      </w:r>
    </w:p>
    <w:p>
      <w:pPr>
        <w:ind w:left="3751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表</w:t>
      </w:r>
      <w:r>
        <w:rPr>
          <w:rFonts w:ascii="SimSun" w:hAnsi="SimSun" w:eastAsia="SimSun" w:cs="SimSun"/>
          <w:sz w:val="24"/>
          <w:szCs w:val="24"/>
          <w:spacing w:val="-4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3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直播销售评分标准</w:t>
      </w:r>
    </w:p>
    <w:p>
      <w:pPr>
        <w:spacing w:line="67" w:lineRule="exact"/>
        <w:rPr/>
      </w:pPr>
      <w:r/>
    </w:p>
    <w:tbl>
      <w:tblPr>
        <w:tblStyle w:val="TableNormal"/>
        <w:tblW w:w="942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5"/>
        <w:gridCol w:w="1064"/>
        <w:gridCol w:w="1035"/>
        <w:gridCol w:w="5772"/>
        <w:gridCol w:w="825"/>
      </w:tblGrid>
      <w:tr>
        <w:trPr>
          <w:trHeight w:val="480" w:hRule="atLeast"/>
        </w:trPr>
        <w:tc>
          <w:tcPr>
            <w:tcW w:w="725" w:type="dxa"/>
            <w:vAlign w:val="top"/>
          </w:tcPr>
          <w:p>
            <w:pPr>
              <w:pStyle w:val="TableText"/>
              <w:ind w:left="157"/>
              <w:spacing w:before="134" w:line="228" w:lineRule="auto"/>
              <w:rPr/>
            </w:pPr>
            <w:r>
              <w:rPr>
                <w:spacing w:val="5"/>
              </w:rPr>
              <w:t>模块</w:t>
            </w:r>
          </w:p>
        </w:tc>
        <w:tc>
          <w:tcPr>
            <w:tcW w:w="2099" w:type="dxa"/>
            <w:vAlign w:val="top"/>
            <w:gridSpan w:val="2"/>
          </w:tcPr>
          <w:p>
            <w:pPr>
              <w:pStyle w:val="TableText"/>
              <w:ind w:left="869"/>
              <w:spacing w:before="134" w:line="228" w:lineRule="auto"/>
              <w:rPr/>
            </w:pPr>
            <w:r>
              <w:rPr>
                <w:spacing w:val="-8"/>
              </w:rPr>
              <w:t>内容</w:t>
            </w:r>
          </w:p>
        </w:tc>
        <w:tc>
          <w:tcPr>
            <w:tcW w:w="5772" w:type="dxa"/>
            <w:vAlign w:val="top"/>
          </w:tcPr>
          <w:p>
            <w:pPr>
              <w:pStyle w:val="TableText"/>
              <w:ind w:left="2471"/>
              <w:spacing w:before="135" w:line="228" w:lineRule="auto"/>
              <w:rPr/>
            </w:pPr>
            <w:r>
              <w:rPr>
                <w:spacing w:val="7"/>
              </w:rPr>
              <w:t>评分标准</w:t>
            </w:r>
          </w:p>
        </w:tc>
        <w:tc>
          <w:tcPr>
            <w:tcW w:w="825" w:type="dxa"/>
            <w:vAlign w:val="top"/>
          </w:tcPr>
          <w:p>
            <w:pPr>
              <w:pStyle w:val="TableText"/>
              <w:ind w:left="209"/>
              <w:spacing w:before="134" w:line="228" w:lineRule="auto"/>
              <w:rPr/>
            </w:pPr>
            <w:r>
              <w:rPr>
                <w:spacing w:val="3"/>
              </w:rPr>
              <w:t>分值</w:t>
            </w:r>
          </w:p>
        </w:tc>
      </w:tr>
      <w:tr>
        <w:trPr>
          <w:trHeight w:val="2832" w:hRule="atLeast"/>
        </w:trPr>
        <w:tc>
          <w:tcPr>
            <w:tcW w:w="725" w:type="dxa"/>
            <w:vAlign w:val="top"/>
            <w:vMerge w:val="restart"/>
            <w:tcBorders>
              <w:bottom w:val="nil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9"/>
              <w:spacing w:before="65" w:line="228" w:lineRule="auto"/>
              <w:rPr/>
            </w:pPr>
            <w:r>
              <w:rPr>
                <w:spacing w:val="3"/>
              </w:rPr>
              <w:t>直播</w:t>
            </w:r>
          </w:p>
          <w:p>
            <w:pPr>
              <w:pStyle w:val="TableText"/>
              <w:ind w:left="158"/>
              <w:spacing w:before="221" w:line="229" w:lineRule="auto"/>
              <w:rPr/>
            </w:pPr>
            <w:r>
              <w:rPr>
                <w:spacing w:val="4"/>
              </w:rPr>
              <w:t>销售</w:t>
            </w:r>
          </w:p>
          <w:p>
            <w:pPr>
              <w:pStyle w:val="TableText"/>
              <w:ind w:left="168"/>
              <w:spacing w:before="219" w:line="230" w:lineRule="auto"/>
              <w:rPr/>
            </w:pPr>
            <w:r>
              <w:rPr>
                <w:spacing w:val="-1"/>
              </w:rPr>
              <w:t>（裁</w:t>
            </w:r>
          </w:p>
          <w:p>
            <w:pPr>
              <w:pStyle w:val="TableText"/>
              <w:ind w:left="157"/>
              <w:spacing w:before="219" w:line="228" w:lineRule="auto"/>
              <w:rPr/>
            </w:pPr>
            <w:r>
              <w:rPr>
                <w:spacing w:val="4"/>
              </w:rPr>
              <w:t>判主</w:t>
            </w:r>
          </w:p>
          <w:p>
            <w:pPr>
              <w:pStyle w:val="TableText"/>
              <w:ind w:left="157"/>
              <w:spacing w:before="221" w:line="228" w:lineRule="auto"/>
              <w:rPr/>
            </w:pPr>
            <w:r>
              <w:rPr>
                <w:spacing w:val="4"/>
              </w:rPr>
              <w:t>观评</w:t>
            </w:r>
          </w:p>
          <w:p>
            <w:pPr>
              <w:pStyle w:val="TableText"/>
              <w:ind w:left="160"/>
              <w:spacing w:before="221" w:line="228" w:lineRule="auto"/>
              <w:rPr/>
            </w:pPr>
            <w:r>
              <w:rPr>
                <w:spacing w:val="-1"/>
              </w:rPr>
              <w:t>分）</w:t>
            </w:r>
          </w:p>
        </w:tc>
        <w:tc>
          <w:tcPr>
            <w:tcW w:w="2099" w:type="dxa"/>
            <w:vAlign w:val="top"/>
            <w:gridSpan w:val="2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4"/>
              <w:spacing w:before="65" w:line="227" w:lineRule="auto"/>
              <w:rPr/>
            </w:pPr>
            <w:r>
              <w:rPr>
                <w:spacing w:val="8"/>
              </w:rPr>
              <w:t>直播销售脚本设计</w:t>
            </w:r>
          </w:p>
          <w:p>
            <w:pPr>
              <w:pStyle w:val="TableText"/>
              <w:ind w:left="616"/>
              <w:spacing w:before="222" w:line="228" w:lineRule="auto"/>
              <w:rPr/>
            </w:pPr>
            <w:r>
              <w:rPr/>
              <w:t>（30</w:t>
            </w:r>
            <w:r>
              <w:rPr>
                <w:spacing w:val="-38"/>
              </w:rPr>
              <w:t xml:space="preserve"> </w:t>
            </w:r>
            <w:r>
              <w:rPr/>
              <w:t>分）</w:t>
            </w:r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8"/>
              <w:spacing w:before="139" w:line="227" w:lineRule="auto"/>
              <w:rPr/>
            </w:pPr>
            <w:r>
              <w:rPr>
                <w:spacing w:val="7"/>
              </w:rPr>
              <w:t>1. 未完成直播脚本设计</w:t>
            </w:r>
            <w:r>
              <w:rPr>
                <w:spacing w:val="-1"/>
              </w:rPr>
              <w:t>；（</w:t>
            </w:r>
            <w:r>
              <w:rPr>
                <w:spacing w:val="7"/>
              </w:rPr>
              <w:t>0</w:t>
            </w:r>
            <w:r>
              <w:rPr>
                <w:spacing w:val="-37"/>
              </w:rPr>
              <w:t xml:space="preserve"> </w:t>
            </w:r>
            <w:r>
              <w:rPr>
                <w:spacing w:val="7"/>
              </w:rPr>
              <w:t>分）</w:t>
            </w:r>
          </w:p>
          <w:p>
            <w:pPr>
              <w:pStyle w:val="TableText"/>
              <w:ind w:left="129" w:right="103" w:hanging="14"/>
              <w:spacing w:before="222" w:line="432" w:lineRule="auto"/>
              <w:rPr/>
            </w:pPr>
            <w:r>
              <w:rPr>
                <w:spacing w:val="9"/>
              </w:rPr>
              <w:t>2. 脚本结构完整，包含直播主题、产品卖点、</w:t>
            </w:r>
            <w:r>
              <w:rPr>
                <w:spacing w:val="8"/>
              </w:rPr>
              <w:t>开场话术、产</w:t>
            </w:r>
            <w:r>
              <w:rPr>
                <w:spacing w:val="8"/>
              </w:rPr>
              <w:t>品讲解、互动引导、收尾流程</w:t>
            </w:r>
            <w:r>
              <w:rPr>
                <w:spacing w:val="-2"/>
              </w:rPr>
              <w:t>；（</w:t>
            </w:r>
            <w:r>
              <w:rPr>
                <w:spacing w:val="8"/>
              </w:rPr>
              <w:t>8</w:t>
            </w:r>
            <w:r>
              <w:rPr>
                <w:spacing w:val="-35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7"/>
              <w:spacing w:line="227" w:lineRule="auto"/>
              <w:rPr/>
            </w:pPr>
            <w:r>
              <w:rPr>
                <w:spacing w:val="8"/>
              </w:rPr>
              <w:t>3. 逻辑通顺，语言符合直播口语风格</w:t>
            </w:r>
            <w:r>
              <w:rPr>
                <w:spacing w:val="3"/>
              </w:rPr>
              <w:t>；（</w:t>
            </w:r>
            <w:r>
              <w:rPr>
                <w:spacing w:val="8"/>
              </w:rPr>
              <w:t>6</w:t>
            </w:r>
            <w:r>
              <w:rPr>
                <w:spacing w:val="-37"/>
              </w:rPr>
              <w:t xml:space="preserve"> </w:t>
            </w:r>
            <w:r>
              <w:rPr>
                <w:spacing w:val="8"/>
              </w:rPr>
              <w:t>分）</w:t>
            </w:r>
          </w:p>
          <w:p>
            <w:pPr>
              <w:pStyle w:val="TableText"/>
              <w:ind w:left="112"/>
              <w:spacing w:before="220" w:line="228" w:lineRule="auto"/>
              <w:rPr/>
            </w:pPr>
            <w:r>
              <w:rPr>
                <w:spacing w:val="9"/>
              </w:rPr>
              <w:t>4. 商品卖点贴合产品，表达准确</w:t>
            </w:r>
            <w:r>
              <w:rPr>
                <w:spacing w:val="-6"/>
              </w:rPr>
              <w:t>；（</w:t>
            </w:r>
            <w:r>
              <w:rPr>
                <w:spacing w:val="9"/>
              </w:rPr>
              <w:t>6</w:t>
            </w:r>
            <w:r>
              <w:rPr>
                <w:spacing w:val="-37"/>
              </w:rPr>
              <w:t xml:space="preserve"> </w:t>
            </w:r>
            <w:r>
              <w:rPr>
                <w:spacing w:val="9"/>
              </w:rPr>
              <w:t>分）</w:t>
            </w:r>
          </w:p>
          <w:p>
            <w:pPr>
              <w:pStyle w:val="TableText"/>
              <w:ind w:left="117"/>
              <w:spacing w:before="221" w:line="228" w:lineRule="auto"/>
              <w:rPr/>
            </w:pPr>
            <w:r>
              <w:rPr>
                <w:spacing w:val="7"/>
              </w:rPr>
              <w:t>5. 互动环节设计合理，无明显内容错误。（10</w:t>
            </w:r>
            <w:r>
              <w:rPr>
                <w:spacing w:val="-24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6"/>
              <w:spacing w:before="65" w:line="268" w:lineRule="exact"/>
              <w:rPr/>
            </w:pPr>
            <w:r>
              <w:rPr>
                <w:spacing w:val="-2"/>
                <w:position w:val="1"/>
              </w:rPr>
              <w:t>30</w:t>
            </w:r>
          </w:p>
        </w:tc>
      </w:tr>
      <w:tr>
        <w:trPr>
          <w:trHeight w:val="1408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restart"/>
            <w:tcBorders>
              <w:bottom w:val="nil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 w:right="82" w:hanging="8"/>
              <w:spacing w:before="65" w:line="434" w:lineRule="auto"/>
              <w:rPr/>
            </w:pPr>
            <w:r>
              <w:rPr>
                <w:spacing w:val="9"/>
              </w:rPr>
              <w:t>直播展示</w:t>
            </w:r>
            <w:r>
              <w:rPr>
                <w:spacing w:val="-3"/>
              </w:rPr>
              <w:t>（70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分）</w:t>
            </w:r>
          </w:p>
        </w:tc>
        <w:tc>
          <w:tcPr>
            <w:tcW w:w="1035" w:type="dxa"/>
            <w:vAlign w:val="top"/>
          </w:tcPr>
          <w:p>
            <w:pPr>
              <w:pStyle w:val="TableText"/>
              <w:ind w:left="114" w:right="105"/>
              <w:spacing w:before="130" w:line="390" w:lineRule="auto"/>
              <w:jc w:val="both"/>
              <w:rPr/>
            </w:pPr>
            <w:r>
              <w:rPr>
                <w:spacing w:val="-4"/>
              </w:rPr>
              <w:t>直</w:t>
            </w:r>
            <w:r>
              <w:rPr>
                <w:spacing w:val="6"/>
              </w:rPr>
              <w:t xml:space="preserve"> </w:t>
            </w:r>
            <w:r>
              <w:rPr>
                <w:spacing w:val="-4"/>
              </w:rPr>
              <w:t>播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时</w:t>
            </w:r>
            <w:r>
              <w:rPr>
                <w:spacing w:val="-10"/>
              </w:rPr>
              <w:t>长</w:t>
            </w:r>
            <w:r>
              <w:rPr/>
              <w:t xml:space="preserve"> </w:t>
            </w:r>
            <w:r>
              <w:rPr>
                <w:spacing w:val="-10"/>
              </w:rPr>
              <w:t>（</w:t>
            </w:r>
            <w:r>
              <w:rPr>
                <w:spacing w:val="47"/>
              </w:rPr>
              <w:t xml:space="preserve"> </w:t>
            </w:r>
            <w:r>
              <w:rPr>
                <w:spacing w:val="-10"/>
              </w:rPr>
              <w:t>10</w:t>
            </w:r>
            <w:r>
              <w:rPr/>
              <w:t>分）</w:t>
            </w:r>
          </w:p>
        </w:tc>
        <w:tc>
          <w:tcPr>
            <w:tcW w:w="5772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28" w:lineRule="auto"/>
              <w:rPr/>
            </w:pPr>
            <w:r>
              <w:rPr>
                <w:spacing w:val="4"/>
              </w:rPr>
              <w:t>完成规定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10</w:t>
            </w:r>
            <w:r>
              <w:rPr>
                <w:spacing w:val="-37"/>
              </w:rPr>
              <w:t xml:space="preserve"> </w:t>
            </w:r>
            <w:r>
              <w:rPr>
                <w:spacing w:val="4"/>
              </w:rPr>
              <w:t>分钟直播。（10</w:t>
            </w:r>
            <w:r>
              <w:rPr>
                <w:spacing w:val="-38"/>
              </w:rPr>
              <w:t xml:space="preserve"> </w:t>
            </w:r>
            <w:r>
              <w:rPr>
                <w:spacing w:val="4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7"/>
              <w:spacing w:before="65" w:line="269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  <w:tr>
        <w:trPr>
          <w:trHeight w:val="1858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 w:right="20" w:firstLine="2"/>
              <w:spacing w:before="65" w:line="434" w:lineRule="auto"/>
              <w:rPr/>
            </w:pPr>
            <w:r>
              <w:rPr/>
              <w:t>直 播</w:t>
            </w:r>
            <w:r>
              <w:rPr>
                <w:spacing w:val="7"/>
              </w:rPr>
              <w:t xml:space="preserve"> </w:t>
            </w:r>
            <w:r>
              <w:rPr/>
              <w:t>开</w:t>
            </w:r>
            <w:r>
              <w:rPr>
                <w:spacing w:val="-14"/>
              </w:rPr>
              <w:t>场（5</w:t>
            </w:r>
            <w:r>
              <w:rPr>
                <w:spacing w:val="-35"/>
              </w:rPr>
              <w:t xml:space="preserve"> </w:t>
            </w:r>
            <w:r>
              <w:rPr>
                <w:spacing w:val="-14"/>
              </w:rPr>
              <w:t>分）</w:t>
            </w:r>
          </w:p>
        </w:tc>
        <w:tc>
          <w:tcPr>
            <w:tcW w:w="5772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51"/>
              <w:spacing w:before="65" w:line="433" w:lineRule="auto"/>
              <w:jc w:val="both"/>
              <w:rPr/>
            </w:pPr>
            <w:r>
              <w:rPr>
                <w:spacing w:val="11"/>
              </w:rPr>
              <w:t>直播内容需包含：开场问好、</w:t>
            </w:r>
            <w:r>
              <w:rPr>
                <w:spacing w:val="-39"/>
              </w:rPr>
              <w:t xml:space="preserve"> </w:t>
            </w:r>
            <w:r>
              <w:rPr>
                <w:spacing w:val="11"/>
              </w:rPr>
              <w:t>自我介绍、直播计划、活动内</w:t>
            </w:r>
            <w:r>
              <w:rPr>
                <w:spacing w:val="6"/>
              </w:rPr>
              <w:t>容介绍。内容与提供的直播背景材料相符，缺少一项扣</w:t>
            </w:r>
            <w:r>
              <w:rPr>
                <w:spacing w:val="-28"/>
              </w:rPr>
              <w:t xml:space="preserve"> </w:t>
            </w:r>
            <w:r>
              <w:rPr>
                <w:spacing w:val="6"/>
              </w:rPr>
              <w:t>2</w:t>
            </w:r>
            <w:r>
              <w:rPr>
                <w:spacing w:val="-35"/>
              </w:rPr>
              <w:t xml:space="preserve"> </w:t>
            </w:r>
            <w:r>
              <w:rPr>
                <w:spacing w:val="6"/>
              </w:rPr>
              <w:t>分，</w:t>
            </w:r>
            <w:r>
              <w:rPr>
                <w:spacing w:val="5"/>
              </w:rPr>
              <w:t>扣完为止。（5</w:t>
            </w:r>
            <w:r>
              <w:rPr>
                <w:spacing w:val="-32"/>
              </w:rPr>
              <w:t xml:space="preserve"> </w:t>
            </w:r>
            <w:r>
              <w:rPr>
                <w:spacing w:val="5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65" w:line="269" w:lineRule="exact"/>
              <w:rPr/>
            </w:pPr>
            <w:r>
              <w:rPr>
                <w:position w:val="1"/>
              </w:rPr>
              <w:t>5</w:t>
            </w:r>
          </w:p>
        </w:tc>
      </w:tr>
      <w:tr>
        <w:trPr>
          <w:trHeight w:val="476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16" w:right="105" w:firstLine="1"/>
              <w:spacing w:before="149" w:line="394" w:lineRule="auto"/>
              <w:jc w:val="both"/>
              <w:rPr/>
            </w:pPr>
            <w:r>
              <w:rPr>
                <w:spacing w:val="-7"/>
              </w:rPr>
              <w:t>商</w:t>
            </w:r>
            <w:r>
              <w:rPr>
                <w:spacing w:val="22"/>
              </w:rPr>
              <w:t xml:space="preserve"> </w:t>
            </w:r>
            <w:r>
              <w:rPr>
                <w:spacing w:val="-7"/>
              </w:rPr>
              <w:t>品</w:t>
            </w:r>
            <w:r>
              <w:rPr>
                <w:spacing w:val="4"/>
              </w:rPr>
              <w:t xml:space="preserve"> </w:t>
            </w:r>
            <w:r>
              <w:rPr>
                <w:spacing w:val="-7"/>
              </w:rPr>
              <w:t>介</w:t>
            </w:r>
            <w:r>
              <w:rPr>
                <w:spacing w:val="-6"/>
              </w:rPr>
              <w:t>绍 （</w:t>
            </w:r>
            <w:r>
              <w:rPr>
                <w:spacing w:val="35"/>
              </w:rPr>
              <w:t xml:space="preserve"> </w:t>
            </w:r>
            <w:r>
              <w:rPr>
                <w:spacing w:val="-6"/>
              </w:rPr>
              <w:t>20</w:t>
            </w:r>
            <w:r>
              <w:rPr>
                <w:spacing w:val="-1"/>
              </w:rPr>
              <w:t>分）</w:t>
            </w:r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1"/>
              <w:spacing w:before="134" w:line="227" w:lineRule="auto"/>
              <w:rPr/>
            </w:pPr>
            <w:r>
              <w:rPr>
                <w:spacing w:val="11"/>
              </w:rPr>
              <w:t>能够正确介绍商品基本信息。（5分）</w:t>
            </w:r>
          </w:p>
        </w:tc>
        <w:tc>
          <w:tcPr>
            <w:tcW w:w="825" w:type="dxa"/>
            <w:vAlign w:val="top"/>
          </w:tcPr>
          <w:p>
            <w:pPr>
              <w:pStyle w:val="TableText"/>
              <w:ind w:left="369"/>
              <w:spacing w:before="134" w:line="268" w:lineRule="exact"/>
              <w:rPr/>
            </w:pPr>
            <w:r>
              <w:rPr>
                <w:position w:val="1"/>
              </w:rPr>
              <w:t>5</w:t>
            </w:r>
          </w:p>
        </w:tc>
      </w:tr>
      <w:tr>
        <w:trPr>
          <w:trHeight w:val="476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1"/>
              <w:spacing w:before="135" w:line="227" w:lineRule="auto"/>
              <w:rPr/>
            </w:pPr>
            <w:r>
              <w:rPr>
                <w:spacing w:val="7"/>
              </w:rPr>
              <w:t>能够准确传达商品特色、卖点。（5</w:t>
            </w:r>
            <w:r>
              <w:rPr>
                <w:spacing w:val="-28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pStyle w:val="TableText"/>
              <w:ind w:left="369"/>
              <w:spacing w:before="135" w:line="269" w:lineRule="exact"/>
              <w:rPr/>
            </w:pPr>
            <w:r>
              <w:rPr>
                <w:position w:val="1"/>
              </w:rPr>
              <w:t>5</w:t>
            </w:r>
          </w:p>
        </w:tc>
      </w:tr>
      <w:tr>
        <w:trPr>
          <w:trHeight w:val="478" w:hRule="atLeast"/>
        </w:trPr>
        <w:tc>
          <w:tcPr>
            <w:tcW w:w="72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1"/>
              <w:spacing w:before="135" w:line="226" w:lineRule="auto"/>
              <w:rPr/>
            </w:pPr>
            <w:r>
              <w:rPr>
                <w:spacing w:val="8"/>
              </w:rPr>
              <w:t>能够准确传达价格信息、活动价格信息。（5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pStyle w:val="TableText"/>
              <w:ind w:left="369"/>
              <w:spacing w:before="134" w:line="269" w:lineRule="exact"/>
              <w:rPr/>
            </w:pPr>
            <w:r>
              <w:rPr>
                <w:position w:val="1"/>
              </w:rPr>
              <w:t>5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0"/>
          <w:pgSz w:w="11906" w:h="16839"/>
          <w:pgMar w:top="400" w:right="1230" w:bottom="1156" w:left="1249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421" w:type="dxa"/>
        <w:tblInd w:w="14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5"/>
        <w:gridCol w:w="1064"/>
        <w:gridCol w:w="1035"/>
        <w:gridCol w:w="5772"/>
        <w:gridCol w:w="825"/>
      </w:tblGrid>
      <w:tr>
        <w:trPr>
          <w:trHeight w:val="480" w:hRule="atLeast"/>
        </w:trPr>
        <w:tc>
          <w:tcPr>
            <w:tcW w:w="725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1"/>
              <w:spacing w:before="136" w:line="228" w:lineRule="auto"/>
              <w:rPr/>
            </w:pPr>
            <w:r>
              <w:rPr>
                <w:spacing w:val="7"/>
              </w:rPr>
              <w:t>能够多方面展示商品细节。（5</w:t>
            </w:r>
            <w:r>
              <w:rPr>
                <w:spacing w:val="-34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pStyle w:val="TableText"/>
              <w:ind w:left="369"/>
              <w:spacing w:before="135" w:line="269" w:lineRule="exact"/>
              <w:rPr/>
            </w:pPr>
            <w:r>
              <w:rPr>
                <w:position w:val="1"/>
              </w:rPr>
              <w:t>5</w:t>
            </w:r>
          </w:p>
        </w:tc>
      </w:tr>
      <w:tr>
        <w:trPr>
          <w:trHeight w:val="941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</w:tcPr>
          <w:p>
            <w:pPr>
              <w:pStyle w:val="TableText"/>
              <w:ind w:left="113" w:right="20" w:firstLine="1"/>
              <w:spacing w:before="131" w:line="369" w:lineRule="auto"/>
              <w:rPr/>
            </w:pPr>
            <w:r>
              <w:rPr>
                <w:spacing w:val="-1"/>
              </w:rPr>
              <w:t>直 播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结</w:t>
            </w:r>
            <w:r>
              <w:rPr>
                <w:spacing w:val="-14"/>
              </w:rPr>
              <w:t>尾（5</w:t>
            </w:r>
            <w:r>
              <w:rPr>
                <w:spacing w:val="-36"/>
              </w:rPr>
              <w:t xml:space="preserve"> </w:t>
            </w:r>
            <w:r>
              <w:rPr>
                <w:spacing w:val="-14"/>
              </w:rPr>
              <w:t>分）</w:t>
            </w:r>
          </w:p>
        </w:tc>
        <w:tc>
          <w:tcPr>
            <w:tcW w:w="5772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65" w:line="228" w:lineRule="auto"/>
              <w:rPr/>
            </w:pPr>
            <w:r>
              <w:rPr>
                <w:spacing w:val="7"/>
              </w:rPr>
              <w:t>能够引导关注、感谢话术。（5</w:t>
            </w:r>
            <w:r>
              <w:rPr>
                <w:spacing w:val="-34"/>
              </w:rPr>
              <w:t xml:space="preserve"> </w:t>
            </w:r>
            <w:r>
              <w:rPr>
                <w:spacing w:val="7"/>
              </w:rPr>
              <w:t>分）</w:t>
            </w:r>
          </w:p>
        </w:tc>
        <w:tc>
          <w:tcPr>
            <w:tcW w:w="825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65" w:line="269" w:lineRule="exact"/>
              <w:rPr/>
            </w:pPr>
            <w:r>
              <w:rPr>
                <w:position w:val="1"/>
              </w:rPr>
              <w:t>5</w:t>
            </w:r>
          </w:p>
        </w:tc>
      </w:tr>
      <w:tr>
        <w:trPr>
          <w:trHeight w:val="3747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52" w:firstLine="1"/>
              <w:spacing w:before="65" w:line="433" w:lineRule="auto"/>
              <w:jc w:val="both"/>
              <w:rPr/>
            </w:pPr>
            <w:r>
              <w:rPr/>
              <w:t>直 播</w:t>
            </w:r>
            <w:r>
              <w:rPr>
                <w:spacing w:val="7"/>
              </w:rPr>
              <w:t xml:space="preserve"> </w:t>
            </w:r>
            <w:r>
              <w:rPr/>
              <w:t>整</w:t>
            </w:r>
            <w:r>
              <w:rPr>
                <w:spacing w:val="-3"/>
              </w:rPr>
              <w:t>体</w:t>
            </w:r>
            <w:r>
              <w:rPr>
                <w:spacing w:val="10"/>
              </w:rPr>
              <w:t xml:space="preserve"> </w:t>
            </w:r>
            <w:r>
              <w:rPr>
                <w:spacing w:val="-3"/>
              </w:rPr>
              <w:t>效</w:t>
            </w:r>
            <w:r>
              <w:rPr>
                <w:spacing w:val="8"/>
              </w:rPr>
              <w:t xml:space="preserve"> </w:t>
            </w:r>
            <w:r>
              <w:rPr>
                <w:spacing w:val="-3"/>
              </w:rPr>
              <w:t>果</w:t>
            </w:r>
            <w:r>
              <w:rPr/>
              <w:t>（30</w:t>
            </w:r>
            <w:r>
              <w:rPr>
                <w:spacing w:val="-37"/>
              </w:rPr>
              <w:t xml:space="preserve"> </w:t>
            </w:r>
            <w:r>
              <w:rPr/>
              <w:t>分）</w:t>
            </w:r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13" w:right="103" w:firstLine="15"/>
              <w:spacing w:before="130" w:line="432" w:lineRule="auto"/>
              <w:rPr/>
            </w:pPr>
            <w:r>
              <w:rPr>
                <w:spacing w:val="11"/>
              </w:rPr>
              <w:t>1.直播全程围绕竞赛商品开展，</w:t>
            </w:r>
            <w:r>
              <w:rPr>
                <w:spacing w:val="-56"/>
              </w:rPr>
              <w:t xml:space="preserve"> </w:t>
            </w:r>
            <w:r>
              <w:rPr>
                <w:spacing w:val="11"/>
              </w:rPr>
              <w:t>内容完整</w:t>
            </w:r>
            <w:r>
              <w:rPr>
                <w:spacing w:val="10"/>
              </w:rPr>
              <w:t>、流程顺畅，声音</w:t>
            </w:r>
            <w:r>
              <w:rPr>
                <w:spacing w:val="10"/>
              </w:rPr>
              <w:t>清晰，表达自然（10 分</w:t>
            </w:r>
            <w:r>
              <w:rPr>
                <w:spacing w:val="-4"/>
              </w:rPr>
              <w:t>：）；</w:t>
            </w:r>
          </w:p>
          <w:p>
            <w:pPr>
              <w:pStyle w:val="TableText"/>
              <w:ind w:left="114" w:right="103"/>
              <w:spacing w:line="432" w:lineRule="auto"/>
              <w:rPr/>
            </w:pPr>
            <w:r>
              <w:rPr>
                <w:spacing w:val="11"/>
              </w:rPr>
              <w:t>2.直播围绕竞赛商品开展，</w:t>
            </w:r>
            <w:r>
              <w:rPr>
                <w:spacing w:val="-51"/>
              </w:rPr>
              <w:t xml:space="preserve"> </w:t>
            </w:r>
            <w:r>
              <w:rPr>
                <w:spacing w:val="11"/>
              </w:rPr>
              <w:t>内容较完整，流程基本顺畅，声</w:t>
            </w:r>
            <w:r>
              <w:rPr>
                <w:spacing w:val="5"/>
              </w:rPr>
              <w:t>音清晰（7</w:t>
            </w:r>
            <w:r>
              <w:rPr>
                <w:spacing w:val="14"/>
              </w:rPr>
              <w:t xml:space="preserve"> </w:t>
            </w:r>
            <w:r>
              <w:rPr>
                <w:spacing w:val="5"/>
              </w:rPr>
              <w:t>分</w:t>
            </w:r>
            <w:r>
              <w:rPr>
                <w:spacing w:val="1"/>
              </w:rPr>
              <w:t>）；</w:t>
            </w:r>
          </w:p>
          <w:p>
            <w:pPr>
              <w:pStyle w:val="TableText"/>
              <w:ind w:left="115" w:right="104" w:firstLine="1"/>
              <w:spacing w:before="2" w:line="431" w:lineRule="auto"/>
              <w:rPr/>
            </w:pPr>
            <w:r>
              <w:rPr>
                <w:spacing w:val="9"/>
              </w:rPr>
              <w:t>3.直播主题基本贴合商品，</w:t>
            </w:r>
            <w:r>
              <w:rPr>
                <w:spacing w:val="-55"/>
              </w:rPr>
              <w:t xml:space="preserve"> </w:t>
            </w:r>
            <w:r>
              <w:rPr>
                <w:spacing w:val="9"/>
              </w:rPr>
              <w:t>内容有缺失，流程略有卡顿（</w:t>
            </w:r>
            <w:r>
              <w:rPr>
                <w:spacing w:val="55"/>
              </w:rPr>
              <w:t xml:space="preserve"> </w:t>
            </w:r>
            <w:r>
              <w:rPr>
                <w:spacing w:val="9"/>
              </w:rPr>
              <w:t>5</w:t>
            </w:r>
            <w:r>
              <w:rPr>
                <w:spacing w:val="-2"/>
              </w:rPr>
              <w:t>分</w:t>
            </w:r>
            <w:r>
              <w:rPr/>
              <w:t>）；</w:t>
            </w:r>
          </w:p>
          <w:p>
            <w:pPr>
              <w:pStyle w:val="TableText"/>
              <w:spacing w:line="227" w:lineRule="auto"/>
              <w:jc w:val="right"/>
              <w:rPr/>
            </w:pPr>
            <w:r>
              <w:rPr>
                <w:spacing w:val="-5"/>
              </w:rPr>
              <w:t>4.直播偏离商品主题，内容残缺，卡顿明显、听感较差（2</w:t>
            </w:r>
            <w:r>
              <w:rPr>
                <w:spacing w:val="-32"/>
              </w:rPr>
              <w:t xml:space="preserve"> </w:t>
            </w:r>
            <w:r>
              <w:rPr>
                <w:spacing w:val="-5"/>
              </w:rPr>
              <w:t>分</w:t>
            </w:r>
            <w:r>
              <w:rPr>
                <w:spacing w:val="-44"/>
                <w:w w:val="84"/>
              </w:rPr>
              <w:t>：）；</w:t>
            </w:r>
          </w:p>
          <w:p>
            <w:pPr>
              <w:pStyle w:val="TableText"/>
              <w:ind w:left="117"/>
              <w:spacing w:before="220" w:line="228" w:lineRule="auto"/>
              <w:rPr/>
            </w:pPr>
            <w:r>
              <w:rPr>
                <w:spacing w:val="7"/>
              </w:rPr>
              <w:t>5.直播反复看稿，内容缺乏吸引力（0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分）。</w:t>
            </w:r>
          </w:p>
        </w:tc>
        <w:tc>
          <w:tcPr>
            <w:tcW w:w="825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7"/>
              <w:spacing w:before="65" w:line="268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  <w:tr>
        <w:trPr>
          <w:trHeight w:val="3280" w:hRule="atLeast"/>
        </w:trPr>
        <w:tc>
          <w:tcPr>
            <w:tcW w:w="72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14" w:right="103" w:firstLine="13"/>
              <w:spacing w:before="131" w:line="432" w:lineRule="auto"/>
              <w:rPr/>
            </w:pPr>
            <w:r>
              <w:rPr>
                <w:spacing w:val="12"/>
              </w:rPr>
              <w:t>1.直播节奏把控得当，语气抑扬顿挫、重点突出，无明显卡</w:t>
            </w:r>
            <w:r>
              <w:rPr>
                <w:spacing w:val="7"/>
              </w:rPr>
              <w:t>顿，互动氛围良好（10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</w:t>
            </w:r>
            <w:r>
              <w:rPr>
                <w:spacing w:val="1"/>
              </w:rPr>
              <w:t>）；</w:t>
            </w:r>
          </w:p>
          <w:p>
            <w:pPr>
              <w:pStyle w:val="TableText"/>
              <w:ind w:left="114" w:right="103"/>
              <w:spacing w:before="2" w:line="431" w:lineRule="auto"/>
              <w:rPr/>
            </w:pPr>
            <w:r>
              <w:rPr>
                <w:spacing w:val="13"/>
              </w:rPr>
              <w:t>2.直播节奏较为平稳，语气有起伏，偶有轻微卡</w:t>
            </w:r>
            <w:r>
              <w:rPr>
                <w:spacing w:val="12"/>
              </w:rPr>
              <w:t>顿，能够开</w:t>
            </w:r>
            <w:r>
              <w:rPr>
                <w:spacing w:val="5"/>
              </w:rPr>
              <w:t>展互动（7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</w:t>
            </w:r>
            <w:r>
              <w:rPr>
                <w:spacing w:val="1"/>
              </w:rPr>
              <w:t>）；</w:t>
            </w:r>
          </w:p>
          <w:p>
            <w:pPr>
              <w:pStyle w:val="TableText"/>
              <w:ind w:left="117"/>
              <w:spacing w:line="226" w:lineRule="auto"/>
              <w:rPr/>
            </w:pPr>
            <w:r>
              <w:rPr>
                <w:spacing w:val="-1"/>
              </w:rPr>
              <w:t>3.直播节奏把控一般，语气平淡，卡顿较多，互动较少</w:t>
            </w:r>
            <w:r>
              <w:rPr>
                <w:spacing w:val="-2"/>
              </w:rPr>
              <w:t>（5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分</w:t>
            </w:r>
            <w:r>
              <w:rPr>
                <w:spacing w:val="-54"/>
              </w:rPr>
              <w:t>）；</w:t>
            </w:r>
          </w:p>
          <w:p>
            <w:pPr>
              <w:pStyle w:val="TableText"/>
              <w:spacing w:before="221" w:line="228" w:lineRule="auto"/>
              <w:jc w:val="right"/>
              <w:rPr/>
            </w:pPr>
            <w:r>
              <w:rPr>
                <w:spacing w:val="5"/>
              </w:rPr>
              <w:t>4.直播节奏混乱，重点不突出，频繁卡顿，缺少互动（2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</w:t>
            </w:r>
            <w:r>
              <w:rPr>
                <w:spacing w:val="-22"/>
              </w:rPr>
              <w:t>）；</w:t>
            </w:r>
          </w:p>
          <w:p>
            <w:pPr>
              <w:pStyle w:val="TableText"/>
              <w:ind w:left="117"/>
              <w:spacing w:before="221" w:line="228" w:lineRule="auto"/>
              <w:rPr/>
            </w:pPr>
            <w:r>
              <w:rPr>
                <w:spacing w:val="7"/>
              </w:rPr>
              <w:t>5.直播反复看稿，内容缺乏吸引力（0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分）。</w:t>
            </w:r>
          </w:p>
        </w:tc>
        <w:tc>
          <w:tcPr>
            <w:tcW w:w="82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7"/>
              <w:spacing w:before="65" w:line="269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  <w:tr>
        <w:trPr>
          <w:trHeight w:val="3284" w:hRule="atLeast"/>
        </w:trPr>
        <w:tc>
          <w:tcPr>
            <w:tcW w:w="72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3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772" w:type="dxa"/>
            <w:vAlign w:val="top"/>
          </w:tcPr>
          <w:p>
            <w:pPr>
              <w:pStyle w:val="TableText"/>
              <w:ind w:left="123" w:right="103" w:firstLine="5"/>
              <w:spacing w:before="132" w:line="432" w:lineRule="auto"/>
              <w:rPr/>
            </w:pPr>
            <w:r>
              <w:rPr>
                <w:spacing w:val="12"/>
              </w:rPr>
              <w:t>1.主播特色鲜明，富有个人风格，直播激情饱满、感染力强</w:t>
            </w:r>
            <w:r>
              <w:rPr>
                <w:spacing w:val="-1"/>
              </w:rPr>
              <w:t>（10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分</w:t>
            </w:r>
            <w:r>
              <w:rPr/>
              <w:t>）；</w:t>
            </w:r>
          </w:p>
          <w:p>
            <w:pPr>
              <w:pStyle w:val="TableText"/>
              <w:ind w:left="115" w:right="104"/>
              <w:spacing w:line="432" w:lineRule="auto"/>
              <w:rPr/>
            </w:pPr>
            <w:r>
              <w:rPr>
                <w:spacing w:val="9"/>
              </w:rPr>
              <w:t>2.具备一定个人表达特点，直播热情较好，有</w:t>
            </w:r>
            <w:r>
              <w:rPr>
                <w:spacing w:val="8"/>
              </w:rPr>
              <w:t>一定感染力（7</w:t>
            </w:r>
            <w:r>
              <w:rPr>
                <w:spacing w:val="-2"/>
              </w:rPr>
              <w:t>分</w:t>
            </w:r>
            <w:r>
              <w:rPr/>
              <w:t>）；</w:t>
            </w:r>
          </w:p>
          <w:p>
            <w:pPr>
              <w:pStyle w:val="TableText"/>
              <w:ind w:left="117"/>
              <w:spacing w:line="226" w:lineRule="auto"/>
              <w:rPr/>
            </w:pPr>
            <w:r>
              <w:rPr>
                <w:spacing w:val="8"/>
              </w:rPr>
              <w:t>3.个人风格不突出，情绪平淡，感染力偏弱（5</w:t>
            </w:r>
            <w:r>
              <w:rPr>
                <w:spacing w:val="-37"/>
              </w:rPr>
              <w:t xml:space="preserve"> </w:t>
            </w:r>
            <w:r>
              <w:rPr>
                <w:spacing w:val="8"/>
              </w:rPr>
              <w:t>分</w:t>
            </w:r>
            <w:r>
              <w:rPr>
                <w:spacing w:val="2"/>
              </w:rPr>
              <w:t>）；</w:t>
            </w:r>
          </w:p>
          <w:p>
            <w:pPr>
              <w:pStyle w:val="TableText"/>
              <w:ind w:left="112"/>
              <w:spacing w:before="221" w:line="228" w:lineRule="auto"/>
              <w:rPr/>
            </w:pPr>
            <w:r>
              <w:rPr>
                <w:spacing w:val="8"/>
              </w:rPr>
              <w:t>4.缺少表达特色，状态消极，无感染力（2</w:t>
            </w:r>
            <w:r>
              <w:rPr>
                <w:spacing w:val="-38"/>
              </w:rPr>
              <w:t xml:space="preserve"> </w:t>
            </w:r>
            <w:r>
              <w:rPr>
                <w:spacing w:val="8"/>
              </w:rPr>
              <w:t>分</w:t>
            </w:r>
            <w:r>
              <w:rPr>
                <w:spacing w:val="3"/>
              </w:rPr>
              <w:t>）；</w:t>
            </w:r>
          </w:p>
          <w:p>
            <w:pPr>
              <w:pStyle w:val="TableText"/>
              <w:ind w:left="117"/>
              <w:spacing w:before="221" w:line="228" w:lineRule="auto"/>
              <w:rPr/>
            </w:pPr>
            <w:r>
              <w:rPr>
                <w:spacing w:val="7"/>
              </w:rPr>
              <w:t>5.直播反复看稿，内容缺乏吸引力（0</w:t>
            </w:r>
            <w:r>
              <w:rPr>
                <w:spacing w:val="-36"/>
              </w:rPr>
              <w:t xml:space="preserve"> </w:t>
            </w:r>
            <w:r>
              <w:rPr>
                <w:spacing w:val="7"/>
              </w:rPr>
              <w:t>分）。</w:t>
            </w:r>
          </w:p>
        </w:tc>
        <w:tc>
          <w:tcPr>
            <w:tcW w:w="82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7"/>
              <w:spacing w:before="65" w:line="268" w:lineRule="exact"/>
              <w:rPr/>
            </w:pPr>
            <w:r>
              <w:rPr>
                <w:spacing w:val="-7"/>
                <w:position w:val="1"/>
              </w:rPr>
              <w:t>10</w:t>
            </w:r>
          </w:p>
        </w:tc>
      </w:tr>
    </w:tbl>
    <w:p>
      <w:pPr>
        <w:ind w:left="1048"/>
        <w:spacing w:before="116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4"/>
        </w:rPr>
        <w:t>4.“模块四：电商运营自动化</w:t>
      </w:r>
      <w:r>
        <w:rPr>
          <w:rFonts w:ascii="SimSun" w:hAnsi="SimSun" w:eastAsia="SimSun" w:cs="SimSun"/>
          <w:sz w:val="24"/>
          <w:szCs w:val="24"/>
          <w:spacing w:val="-85"/>
        </w:rPr>
        <w:t xml:space="preserve"> </w:t>
      </w:r>
      <w:r>
        <w:rPr>
          <w:rFonts w:ascii="SimSun" w:hAnsi="SimSun" w:eastAsia="SimSun" w:cs="SimSun"/>
          <w:sz w:val="24"/>
          <w:szCs w:val="24"/>
          <w:b/>
          <w:bCs/>
          <w:spacing w:val="-4"/>
        </w:rPr>
        <w:t>”评分标准</w:t>
      </w:r>
    </w:p>
    <w:p>
      <w:pPr>
        <w:ind w:left="1077"/>
        <w:spacing w:before="18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电商运营自动化模块采用系统评分形式，本项考核范围和评分标准见表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3。</w:t>
      </w:r>
    </w:p>
    <w:p>
      <w:pPr>
        <w:ind w:left="3403"/>
        <w:spacing w:before="183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表</w:t>
      </w:r>
      <w:r>
        <w:rPr>
          <w:rFonts w:ascii="SimSun" w:hAnsi="SimSun" w:eastAsia="SimSun" w:cs="SimSun"/>
          <w:sz w:val="24"/>
          <w:szCs w:val="24"/>
          <w:spacing w:val="-4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4</w:t>
      </w:r>
      <w:r>
        <w:rPr>
          <w:rFonts w:ascii="SimSun" w:hAnsi="SimSun" w:eastAsia="SimSun" w:cs="SimSun"/>
          <w:sz w:val="24"/>
          <w:szCs w:val="24"/>
          <w:spacing w:val="-2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电商运营自动化评分标准</w:t>
      </w:r>
    </w:p>
    <w:p>
      <w:pPr>
        <w:spacing w:line="66" w:lineRule="exact"/>
        <w:rPr/>
      </w:pPr>
      <w:r/>
    </w:p>
    <w:tbl>
      <w:tblPr>
        <w:tblStyle w:val="TableNormal"/>
        <w:tblW w:w="942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15"/>
        <w:gridCol w:w="1819"/>
        <w:gridCol w:w="5861"/>
        <w:gridCol w:w="830"/>
      </w:tblGrid>
      <w:tr>
        <w:trPr>
          <w:trHeight w:val="475" w:hRule="atLeast"/>
        </w:trPr>
        <w:tc>
          <w:tcPr>
            <w:tcW w:w="915" w:type="dxa"/>
            <w:vAlign w:val="top"/>
          </w:tcPr>
          <w:p>
            <w:pPr>
              <w:pStyle w:val="TableText"/>
              <w:ind w:left="253"/>
              <w:spacing w:before="134" w:line="228" w:lineRule="auto"/>
              <w:rPr/>
            </w:pPr>
            <w:r>
              <w:rPr>
                <w:spacing w:val="5"/>
              </w:rPr>
              <w:t>模块</w:t>
            </w:r>
          </w:p>
        </w:tc>
        <w:tc>
          <w:tcPr>
            <w:tcW w:w="1819" w:type="dxa"/>
            <w:vAlign w:val="top"/>
          </w:tcPr>
          <w:p>
            <w:pPr>
              <w:pStyle w:val="TableText"/>
              <w:ind w:left="729"/>
              <w:spacing w:before="134" w:line="228" w:lineRule="auto"/>
              <w:rPr/>
            </w:pPr>
            <w:r>
              <w:rPr>
                <w:spacing w:val="-8"/>
              </w:rPr>
              <w:t>内容</w:t>
            </w:r>
          </w:p>
        </w:tc>
        <w:tc>
          <w:tcPr>
            <w:tcW w:w="5861" w:type="dxa"/>
            <w:vAlign w:val="top"/>
          </w:tcPr>
          <w:p>
            <w:pPr>
              <w:pStyle w:val="TableText"/>
              <w:ind w:left="2515"/>
              <w:spacing w:before="135" w:line="228" w:lineRule="auto"/>
              <w:rPr/>
            </w:pPr>
            <w:r>
              <w:rPr>
                <w:spacing w:val="7"/>
              </w:rPr>
              <w:t>评分标准</w:t>
            </w:r>
          </w:p>
        </w:tc>
        <w:tc>
          <w:tcPr>
            <w:tcW w:w="830" w:type="dxa"/>
            <w:vAlign w:val="top"/>
          </w:tcPr>
          <w:p>
            <w:pPr>
              <w:pStyle w:val="TableText"/>
              <w:ind w:left="212"/>
              <w:spacing w:before="134" w:line="228" w:lineRule="auto"/>
              <w:rPr/>
            </w:pPr>
            <w:r>
              <w:rPr>
                <w:spacing w:val="3"/>
              </w:rPr>
              <w:t>分值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1"/>
          <w:pgSz w:w="11906" w:h="16839"/>
          <w:pgMar w:top="400" w:right="1230" w:bottom="1156" w:left="1237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42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15"/>
        <w:gridCol w:w="1819"/>
        <w:gridCol w:w="5861"/>
        <w:gridCol w:w="830"/>
      </w:tblGrid>
      <w:tr>
        <w:trPr>
          <w:trHeight w:val="1412" w:hRule="atLeast"/>
        </w:trPr>
        <w:tc>
          <w:tcPr>
            <w:tcW w:w="915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9" w:firstLine="23"/>
              <w:spacing w:before="65" w:line="433" w:lineRule="auto"/>
              <w:jc w:val="both"/>
              <w:rPr/>
            </w:pPr>
            <w:r>
              <w:rPr>
                <w:spacing w:val="20"/>
              </w:rPr>
              <w:t>电商运</w:t>
            </w:r>
            <w:r>
              <w:rPr>
                <w:spacing w:val="28"/>
              </w:rPr>
              <w:t>营自动</w:t>
            </w:r>
            <w:r>
              <w:rPr>
                <w:spacing w:val="2"/>
              </w:rPr>
              <w:t>化（</w:t>
            </w:r>
            <w:r>
              <w:rPr>
                <w:spacing w:val="-23"/>
              </w:rPr>
              <w:t xml:space="preserve"> </w:t>
            </w:r>
            <w:r>
              <w:rPr>
                <w:spacing w:val="2"/>
              </w:rPr>
              <w:t>系</w:t>
            </w:r>
            <w:r>
              <w:rPr/>
              <w:t>统</w:t>
            </w:r>
            <w:r>
              <w:rPr>
                <w:spacing w:val="41"/>
              </w:rPr>
              <w:t xml:space="preserve">  </w:t>
            </w:r>
            <w:r>
              <w:rPr/>
              <w:t>评</w:t>
            </w:r>
            <w:r>
              <w:rPr/>
              <w:t>分）</w:t>
            </w:r>
          </w:p>
        </w:tc>
        <w:tc>
          <w:tcPr>
            <w:tcW w:w="1819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1" w:right="174" w:hanging="148"/>
              <w:spacing w:before="65" w:line="433" w:lineRule="auto"/>
              <w:rPr/>
            </w:pPr>
            <w:r>
              <w:rPr>
                <w:spacing w:val="3"/>
              </w:rPr>
              <w:t>自动计算商品总</w:t>
            </w:r>
            <w:r>
              <w:rPr>
                <w:spacing w:val="3"/>
              </w:rPr>
              <w:t>价（20</w:t>
            </w:r>
            <w:r>
              <w:rPr>
                <w:spacing w:val="-38"/>
              </w:rPr>
              <w:t xml:space="preserve"> </w:t>
            </w:r>
            <w:r>
              <w:rPr>
                <w:spacing w:val="3"/>
              </w:rPr>
              <w:t>分）</w:t>
            </w:r>
          </w:p>
        </w:tc>
        <w:tc>
          <w:tcPr>
            <w:tcW w:w="5861" w:type="dxa"/>
            <w:vAlign w:val="top"/>
          </w:tcPr>
          <w:p>
            <w:pPr>
              <w:pStyle w:val="TableText"/>
              <w:ind w:left="112" w:right="34"/>
              <w:spacing w:before="134" w:line="390" w:lineRule="auto"/>
              <w:jc w:val="both"/>
              <w:rPr/>
            </w:pPr>
            <w:r>
              <w:rPr>
                <w:spacing w:val="9"/>
              </w:rPr>
              <w:t>依据任务要求与案例数据搭建电商运营自动化</w:t>
            </w:r>
            <w:r>
              <w:rPr>
                <w:spacing w:val="8"/>
              </w:rPr>
              <w:t>流程；考核自动</w:t>
            </w:r>
            <w:r>
              <w:rPr>
                <w:spacing w:val="9"/>
              </w:rPr>
              <w:t>化流程逻辑实现、运行稳定性、输出结果准确性</w:t>
            </w:r>
            <w:r>
              <w:rPr>
                <w:spacing w:val="8"/>
              </w:rPr>
              <w:t>。本案例任务</w:t>
            </w:r>
            <w:r>
              <w:rPr>
                <w:spacing w:val="5"/>
              </w:rPr>
              <w:t>流程运行与输出结果全部正确方可得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20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分，否则本项得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0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分。</w:t>
            </w:r>
          </w:p>
        </w:tc>
        <w:tc>
          <w:tcPr>
            <w:tcW w:w="830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65" w:line="269" w:lineRule="exact"/>
              <w:rPr/>
            </w:pPr>
            <w:r>
              <w:rPr>
                <w:spacing w:val="-1"/>
                <w:position w:val="1"/>
              </w:rPr>
              <w:t>20</w:t>
            </w:r>
          </w:p>
        </w:tc>
      </w:tr>
      <w:tr>
        <w:trPr>
          <w:trHeight w:val="1408" w:hRule="atLeast"/>
        </w:trPr>
        <w:tc>
          <w:tcPr>
            <w:tcW w:w="91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5" w:right="174" w:hanging="162"/>
              <w:spacing w:before="65" w:line="433" w:lineRule="auto"/>
              <w:rPr/>
            </w:pPr>
            <w:r>
              <w:rPr>
                <w:spacing w:val="5"/>
              </w:rPr>
              <w:t>电商订单批量发</w:t>
            </w:r>
            <w:r>
              <w:rPr>
                <w:spacing w:val="2"/>
              </w:rPr>
              <w:t>货（20</w:t>
            </w:r>
            <w:r>
              <w:rPr>
                <w:spacing w:val="-36"/>
              </w:rPr>
              <w:t xml:space="preserve"> </w:t>
            </w:r>
            <w:r>
              <w:rPr>
                <w:spacing w:val="2"/>
              </w:rPr>
              <w:t>分）</w:t>
            </w:r>
          </w:p>
        </w:tc>
        <w:tc>
          <w:tcPr>
            <w:tcW w:w="5861" w:type="dxa"/>
            <w:vAlign w:val="top"/>
          </w:tcPr>
          <w:p>
            <w:pPr>
              <w:pStyle w:val="TableText"/>
              <w:ind w:left="112" w:right="34"/>
              <w:spacing w:before="133" w:line="389" w:lineRule="auto"/>
              <w:jc w:val="both"/>
              <w:rPr/>
            </w:pPr>
            <w:r>
              <w:rPr>
                <w:spacing w:val="9"/>
              </w:rPr>
              <w:t>依据任务要求与案例数据搭建电商运营自动化</w:t>
            </w:r>
            <w:r>
              <w:rPr>
                <w:spacing w:val="8"/>
              </w:rPr>
              <w:t>流程；考核自动</w:t>
            </w:r>
            <w:r>
              <w:rPr>
                <w:spacing w:val="9"/>
              </w:rPr>
              <w:t>化流程逻辑实现、运行稳定性、输出结果准确性</w:t>
            </w:r>
            <w:r>
              <w:rPr>
                <w:spacing w:val="8"/>
              </w:rPr>
              <w:t>。本案例任务</w:t>
            </w:r>
            <w:r>
              <w:rPr>
                <w:spacing w:val="5"/>
              </w:rPr>
              <w:t>流程运行与输出结果全部正确方可得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20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分，否则本项得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0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分。</w:t>
            </w:r>
          </w:p>
        </w:tc>
        <w:tc>
          <w:tcPr>
            <w:tcW w:w="830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65" w:line="269" w:lineRule="exact"/>
              <w:rPr/>
            </w:pPr>
            <w:r>
              <w:rPr>
                <w:spacing w:val="-1"/>
                <w:position w:val="1"/>
              </w:rPr>
              <w:t>20</w:t>
            </w:r>
          </w:p>
        </w:tc>
      </w:tr>
      <w:tr>
        <w:trPr>
          <w:trHeight w:val="1408" w:hRule="atLeast"/>
        </w:trPr>
        <w:tc>
          <w:tcPr>
            <w:tcW w:w="91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3" w:right="174" w:hanging="160"/>
              <w:spacing w:before="65" w:line="434" w:lineRule="auto"/>
              <w:rPr/>
            </w:pPr>
            <w:r>
              <w:rPr>
                <w:spacing w:val="5"/>
              </w:rPr>
              <w:t>电商数据批量抓</w:t>
            </w:r>
            <w:r>
              <w:rPr>
                <w:spacing w:val="2"/>
              </w:rPr>
              <w:t>取（30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分）</w:t>
            </w:r>
          </w:p>
        </w:tc>
        <w:tc>
          <w:tcPr>
            <w:tcW w:w="5861" w:type="dxa"/>
            <w:vAlign w:val="top"/>
          </w:tcPr>
          <w:p>
            <w:pPr>
              <w:pStyle w:val="TableText"/>
              <w:ind w:left="112" w:right="34"/>
              <w:spacing w:before="133" w:line="389" w:lineRule="auto"/>
              <w:jc w:val="both"/>
              <w:rPr/>
            </w:pPr>
            <w:r>
              <w:rPr>
                <w:spacing w:val="9"/>
              </w:rPr>
              <w:t>依据任务要求与案例数据搭建电商运营自动化</w:t>
            </w:r>
            <w:r>
              <w:rPr>
                <w:spacing w:val="8"/>
              </w:rPr>
              <w:t>流程；考核自动</w:t>
            </w:r>
            <w:r>
              <w:rPr>
                <w:spacing w:val="9"/>
              </w:rPr>
              <w:t>化流程逻辑实现、运行稳定性、输出结果准确性</w:t>
            </w:r>
            <w:r>
              <w:rPr>
                <w:spacing w:val="8"/>
              </w:rPr>
              <w:t>。本案例任务</w:t>
            </w:r>
            <w:r>
              <w:rPr>
                <w:spacing w:val="5"/>
              </w:rPr>
              <w:t>流程运行与输出结果全部正确方可得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30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分，否则本项得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0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分。</w:t>
            </w:r>
          </w:p>
        </w:tc>
        <w:tc>
          <w:tcPr>
            <w:tcW w:w="830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9"/>
              <w:spacing w:before="65" w:line="269" w:lineRule="exact"/>
              <w:rPr/>
            </w:pPr>
            <w:r>
              <w:rPr>
                <w:spacing w:val="-2"/>
                <w:position w:val="1"/>
              </w:rPr>
              <w:t>30</w:t>
            </w:r>
          </w:p>
        </w:tc>
      </w:tr>
      <w:tr>
        <w:trPr>
          <w:trHeight w:val="1412" w:hRule="atLeast"/>
        </w:trPr>
        <w:tc>
          <w:tcPr>
            <w:tcW w:w="91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9" w:right="174" w:hanging="178"/>
              <w:spacing w:before="65" w:line="434" w:lineRule="auto"/>
              <w:rPr/>
            </w:pPr>
            <w:r>
              <w:rPr>
                <w:spacing w:val="8"/>
              </w:rPr>
              <w:t>订单发票批量发</w:t>
            </w:r>
            <w:r>
              <w:rPr>
                <w:spacing w:val="3"/>
              </w:rPr>
              <w:t>送（30</w:t>
            </w:r>
            <w:r>
              <w:rPr>
                <w:spacing w:val="-35"/>
              </w:rPr>
              <w:t xml:space="preserve"> </w:t>
            </w:r>
            <w:r>
              <w:rPr>
                <w:spacing w:val="3"/>
              </w:rPr>
              <w:t>分）</w:t>
            </w:r>
          </w:p>
        </w:tc>
        <w:tc>
          <w:tcPr>
            <w:tcW w:w="5861" w:type="dxa"/>
            <w:vAlign w:val="top"/>
          </w:tcPr>
          <w:p>
            <w:pPr>
              <w:pStyle w:val="TableText"/>
              <w:ind w:left="112" w:right="34"/>
              <w:spacing w:before="134" w:line="390" w:lineRule="auto"/>
              <w:jc w:val="both"/>
              <w:rPr/>
            </w:pPr>
            <w:r>
              <w:rPr>
                <w:spacing w:val="9"/>
              </w:rPr>
              <w:t>依据任务要求与案例数据搭建电商运营自动化</w:t>
            </w:r>
            <w:r>
              <w:rPr>
                <w:spacing w:val="8"/>
              </w:rPr>
              <w:t>流程；考核自动</w:t>
            </w:r>
            <w:r>
              <w:rPr>
                <w:spacing w:val="9"/>
              </w:rPr>
              <w:t>化流程逻辑实现、运行稳定性、输出结果准确性</w:t>
            </w:r>
            <w:r>
              <w:rPr>
                <w:spacing w:val="8"/>
              </w:rPr>
              <w:t>。本案例任务</w:t>
            </w:r>
            <w:r>
              <w:rPr>
                <w:spacing w:val="5"/>
              </w:rPr>
              <w:t>流程运行与输出结果全部正确方可得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30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分，否则本项得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0</w:t>
            </w:r>
            <w:r>
              <w:rPr>
                <w:spacing w:val="-38"/>
              </w:rPr>
              <w:t xml:space="preserve"> </w:t>
            </w:r>
            <w:r>
              <w:rPr>
                <w:spacing w:val="5"/>
              </w:rPr>
              <w:t>分。</w:t>
            </w:r>
          </w:p>
        </w:tc>
        <w:tc>
          <w:tcPr>
            <w:tcW w:w="830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9"/>
              <w:spacing w:before="65" w:line="268" w:lineRule="exact"/>
              <w:rPr/>
            </w:pPr>
            <w:r>
              <w:rPr>
                <w:spacing w:val="-2"/>
                <w:position w:val="1"/>
              </w:rPr>
              <w:t>30</w:t>
            </w:r>
          </w:p>
        </w:tc>
      </w:tr>
    </w:tbl>
    <w:p>
      <w:pPr>
        <w:ind w:left="574"/>
        <w:spacing w:before="115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b/>
          <w:bCs/>
          <w:spacing w:val="-4"/>
        </w:rPr>
        <w:t>5.总成绩计算</w:t>
      </w:r>
    </w:p>
    <w:p>
      <w:pPr>
        <w:ind w:left="571" w:right="559" w:firstLine="4"/>
        <w:spacing w:before="182" w:line="363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总成绩（100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分）</w:t>
      </w:r>
      <w:r>
        <w:rPr>
          <w:rFonts w:ascii="SimSun" w:hAnsi="SimSun" w:eastAsia="SimSun" w:cs="SimSun"/>
          <w:sz w:val="20"/>
          <w:szCs w:val="20"/>
          <w:spacing w:val="-2"/>
        </w:rPr>
        <w:t>=</w:t>
      </w:r>
      <w:r>
        <w:rPr>
          <w:rFonts w:ascii="SimSun" w:hAnsi="SimSun" w:eastAsia="SimSun" w:cs="SimSun"/>
          <w:sz w:val="24"/>
          <w:szCs w:val="24"/>
          <w:spacing w:val="-2"/>
        </w:rPr>
        <w:t>网店装修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30%</w:t>
      </w:r>
      <w:r>
        <w:rPr>
          <w:rFonts w:ascii="SimSun" w:hAnsi="SimSun" w:eastAsia="SimSun" w:cs="SimSun"/>
          <w:sz w:val="20"/>
          <w:szCs w:val="20"/>
          <w:spacing w:val="-2"/>
        </w:rPr>
        <w:t>+</w:t>
      </w:r>
      <w:r>
        <w:rPr>
          <w:rFonts w:ascii="SimSun" w:hAnsi="SimSun" w:eastAsia="SimSun" w:cs="SimSun"/>
          <w:sz w:val="24"/>
          <w:szCs w:val="24"/>
          <w:spacing w:val="-2"/>
        </w:rPr>
        <w:t>直播销售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30%</w:t>
      </w:r>
      <w:r>
        <w:rPr>
          <w:rFonts w:ascii="SimSun" w:hAnsi="SimSun" w:eastAsia="SimSun" w:cs="SimSun"/>
          <w:sz w:val="20"/>
          <w:szCs w:val="20"/>
          <w:spacing w:val="-2"/>
        </w:rPr>
        <w:t>+</w:t>
      </w:r>
      <w:r>
        <w:rPr>
          <w:rFonts w:ascii="SimSun" w:hAnsi="SimSun" w:eastAsia="SimSun" w:cs="SimSun"/>
          <w:sz w:val="24"/>
          <w:szCs w:val="24"/>
          <w:spacing w:val="-2"/>
        </w:rPr>
        <w:t>电商运营自动化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30%</w:t>
      </w:r>
      <w:r>
        <w:rPr>
          <w:rFonts w:ascii="SimSun" w:hAnsi="SimSun" w:eastAsia="SimSun" w:cs="SimSun"/>
          <w:sz w:val="20"/>
          <w:szCs w:val="20"/>
          <w:spacing w:val="-2"/>
        </w:rPr>
        <w:t>+</w:t>
      </w:r>
      <w:r>
        <w:rPr>
          <w:rFonts w:ascii="SimSun" w:hAnsi="SimSun" w:eastAsia="SimSun" w:cs="SimSun"/>
          <w:sz w:val="24"/>
          <w:szCs w:val="24"/>
          <w:spacing w:val="-2"/>
        </w:rPr>
        <w:t>电商技能应</w:t>
      </w:r>
      <w:r>
        <w:rPr>
          <w:rFonts w:ascii="SimSun" w:hAnsi="SimSun" w:eastAsia="SimSun" w:cs="SimSun"/>
          <w:sz w:val="24"/>
          <w:szCs w:val="24"/>
          <w:spacing w:val="-10"/>
        </w:rPr>
        <w:t>用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0"/>
        </w:rPr>
        <w:t>10%</w:t>
      </w:r>
    </w:p>
    <w:p>
      <w:pPr>
        <w:ind w:left="577"/>
        <w:spacing w:before="292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5" w:id="7"/>
      <w:bookmarkEnd w:id="7"/>
      <w:r>
        <w:rPr>
          <w:rFonts w:ascii="SimSun" w:hAnsi="SimSun" w:eastAsia="SimSun" w:cs="SimSun"/>
          <w:sz w:val="31"/>
          <w:szCs w:val="31"/>
          <w:spacing w:val="6"/>
        </w:rPr>
        <w:t>五、奖项设置</w:t>
      </w:r>
    </w:p>
    <w:p>
      <w:pPr>
        <w:pStyle w:val="BodyText"/>
        <w:spacing w:line="308" w:lineRule="auto"/>
        <w:rPr/>
      </w:pPr>
      <w:r/>
    </w:p>
    <w:p>
      <w:pPr>
        <w:ind w:left="568" w:right="559" w:firstLine="498"/>
        <w:spacing w:before="78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1.本赛项以实际参赛队（团体赛）总数的 10%、20%、30%（小数点后四舍五</w:t>
      </w:r>
      <w:r>
        <w:rPr>
          <w:rFonts w:ascii="SimSun" w:hAnsi="SimSun" w:eastAsia="SimSun" w:cs="SimSun"/>
          <w:sz w:val="24"/>
          <w:szCs w:val="24"/>
        </w:rPr>
        <w:t>入）分别设置一、 二、三等奖；同时，依据《海南省职业技能竞赛管理办法》</w:t>
      </w:r>
      <w:r>
        <w:rPr>
          <w:rFonts w:ascii="SimSun" w:hAnsi="SimSun" w:eastAsia="SimSun" w:cs="SimSun"/>
          <w:sz w:val="24"/>
          <w:szCs w:val="24"/>
          <w:spacing w:val="-3"/>
        </w:rPr>
        <w:t>相关要求，对按照相应职业工种技能标准开展的竞赛项目设立金、银、铜牌和优</w:t>
      </w:r>
      <w:r>
        <w:rPr>
          <w:rFonts w:ascii="SimSun" w:hAnsi="SimSun" w:eastAsia="SimSun" w:cs="SimSun"/>
          <w:sz w:val="24"/>
          <w:szCs w:val="24"/>
          <w:spacing w:val="1"/>
        </w:rPr>
        <w:t>胜奖，其中，对排名第 1、2、3 名且成绩</w:t>
      </w:r>
      <w:r>
        <w:rPr>
          <w:rFonts w:ascii="SimSun" w:hAnsi="SimSun" w:eastAsia="SimSun" w:cs="SimSun"/>
          <w:sz w:val="24"/>
          <w:szCs w:val="24"/>
        </w:rPr>
        <w:t>合格的选手对应颁发金、银、铜牌，</w:t>
      </w:r>
      <w:r>
        <w:rPr>
          <w:rFonts w:ascii="SimSun" w:hAnsi="SimSun" w:eastAsia="SimSun" w:cs="SimSun"/>
          <w:sz w:val="24"/>
          <w:szCs w:val="24"/>
          <w:spacing w:val="-2"/>
        </w:rPr>
        <w:t>对前 3 名以外但排名在该赛项决赛总人数</w:t>
      </w:r>
      <w:r>
        <w:rPr>
          <w:rFonts w:ascii="SimSun" w:hAnsi="SimSun" w:eastAsia="SimSun" w:cs="SimSun"/>
          <w:sz w:val="24"/>
          <w:szCs w:val="24"/>
          <w:spacing w:val="-6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1/2</w:t>
      </w:r>
      <w:r>
        <w:rPr>
          <w:rFonts w:ascii="SimSun" w:hAnsi="SimSun" w:eastAsia="SimSun" w:cs="SimSun"/>
          <w:sz w:val="24"/>
          <w:szCs w:val="24"/>
          <w:spacing w:val="3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以上且成绩合格的选手颁发优胜</w:t>
      </w:r>
      <w:r>
        <w:rPr>
          <w:rFonts w:ascii="SimSun" w:hAnsi="SimSun" w:eastAsia="SimSun" w:cs="SimSun"/>
          <w:sz w:val="24"/>
          <w:szCs w:val="24"/>
          <w:spacing w:val="-5"/>
        </w:rPr>
        <w:t>奖。</w:t>
      </w:r>
    </w:p>
    <w:p>
      <w:pPr>
        <w:ind w:left="1052"/>
        <w:spacing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2.对获奖选手的指导老师颁发荣誉证书。</w:t>
      </w:r>
    </w:p>
    <w:p>
      <w:pPr>
        <w:ind w:left="581" w:right="510" w:firstLine="473"/>
        <w:spacing w:before="185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4"/>
        </w:rPr>
        <w:t>3.颁发职业技能等级证书。对优胜奖以上获奖选手颁发竞赛项目对应职业</w:t>
      </w:r>
      <w:r>
        <w:rPr>
          <w:rFonts w:ascii="SimSun" w:hAnsi="SimSun" w:eastAsia="SimSun" w:cs="SimSun"/>
          <w:sz w:val="24"/>
          <w:szCs w:val="24"/>
          <w:spacing w:val="-2"/>
        </w:rPr>
        <w:t>（工种）的三级职业技能等级证书，已获得三级职业技能等级证书的不再晋升。</w:t>
      </w:r>
      <w:r>
        <w:rPr>
          <w:rFonts w:ascii="SimSun" w:hAnsi="SimSun" w:eastAsia="SimSun" w:cs="SimSun"/>
          <w:sz w:val="24"/>
          <w:szCs w:val="24"/>
          <w:spacing w:val="-1"/>
        </w:rPr>
        <w:t>以上获奖选手获得职业技能等级证书按照国家和我省有关规定发放。</w:t>
      </w:r>
    </w:p>
    <w:p>
      <w:pPr>
        <w:spacing w:line="359" w:lineRule="auto"/>
        <w:sectPr>
          <w:footerReference w:type="default" r:id="rId12"/>
          <w:pgSz w:w="11906" w:h="16839"/>
          <w:pgMar w:top="400" w:right="1238" w:bottom="1156" w:left="1237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ind w:left="162"/>
        <w:spacing w:before="100" w:line="225" w:lineRule="auto"/>
        <w:outlineLvl w:val="0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7"/>
        </w:rPr>
        <w:t>六、竞赛流程</w:t>
      </w:r>
    </w:p>
    <w:p>
      <w:pPr>
        <w:pStyle w:val="BodyText"/>
        <w:spacing w:line="388" w:lineRule="auto"/>
        <w:rPr/>
      </w:pPr>
      <w:r/>
    </w:p>
    <w:p>
      <w:pPr>
        <w:ind w:left="3470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表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5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竞赛时间安排表</w:t>
      </w:r>
    </w:p>
    <w:p>
      <w:pPr>
        <w:spacing w:line="67" w:lineRule="exact"/>
        <w:rPr/>
      </w:pPr>
      <w:r/>
    </w:p>
    <w:tbl>
      <w:tblPr>
        <w:tblStyle w:val="TableNormal"/>
        <w:tblW w:w="864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66"/>
        <w:gridCol w:w="1842"/>
        <w:gridCol w:w="2550"/>
        <w:gridCol w:w="2267"/>
        <w:gridCol w:w="1421"/>
      </w:tblGrid>
      <w:tr>
        <w:trPr>
          <w:trHeight w:val="945" w:hRule="atLeast"/>
        </w:trPr>
        <w:tc>
          <w:tcPr>
            <w:tcW w:w="566" w:type="dxa"/>
            <w:vAlign w:val="top"/>
            <w:textDirection w:val="tbRlV"/>
          </w:tcPr>
          <w:p>
            <w:pPr>
              <w:pStyle w:val="TableText"/>
              <w:ind w:left="134"/>
              <w:spacing w:before="243" w:line="214" w:lineRule="auto"/>
              <w:rPr/>
            </w:pPr>
            <w:r>
              <w:rPr>
                <w:spacing w:val="8"/>
              </w:rPr>
              <w:t>日</w:t>
            </w:r>
            <w:r>
              <w:rPr>
                <w:spacing w:val="29"/>
              </w:rPr>
              <w:t xml:space="preserve">  </w:t>
            </w:r>
            <w:r>
              <w:rPr>
                <w:spacing w:val="8"/>
              </w:rPr>
              <w:t>期</w:t>
            </w:r>
          </w:p>
        </w:tc>
        <w:tc>
          <w:tcPr>
            <w:tcW w:w="1842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/>
              <w:spacing w:before="65" w:line="230" w:lineRule="auto"/>
              <w:rPr/>
            </w:pPr>
            <w:r>
              <w:rPr>
                <w:spacing w:val="-1"/>
              </w:rPr>
              <w:t>时间</w:t>
            </w:r>
          </w:p>
        </w:tc>
        <w:tc>
          <w:tcPr>
            <w:tcW w:w="2550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65" w:line="228" w:lineRule="auto"/>
              <w:rPr/>
            </w:pPr>
            <w:r>
              <w:rPr>
                <w:spacing w:val="4"/>
              </w:rPr>
              <w:t>事项</w:t>
            </w:r>
          </w:p>
        </w:tc>
        <w:tc>
          <w:tcPr>
            <w:tcW w:w="2267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9" w:lineRule="auto"/>
              <w:rPr/>
            </w:pPr>
            <w:r>
              <w:rPr>
                <w:spacing w:val="6"/>
              </w:rPr>
              <w:t>参加人员</w:t>
            </w:r>
          </w:p>
        </w:tc>
        <w:tc>
          <w:tcPr>
            <w:tcW w:w="1421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2" w:lineRule="auto"/>
              <w:rPr/>
            </w:pPr>
            <w:r>
              <w:rPr>
                <w:spacing w:val="4"/>
              </w:rPr>
              <w:t>地点</w:t>
            </w:r>
          </w:p>
        </w:tc>
      </w:tr>
      <w:tr>
        <w:trPr>
          <w:trHeight w:val="1030" w:hRule="atLeast"/>
        </w:trPr>
        <w:tc>
          <w:tcPr>
            <w:tcW w:w="566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413"/>
              <w:spacing w:before="243" w:line="208" w:lineRule="auto"/>
              <w:rPr/>
            </w:pPr>
            <w:r>
              <w:rPr>
                <w:spacing w:val="8"/>
              </w:rPr>
              <w:t>报</w:t>
            </w:r>
            <w:r>
              <w:rPr>
                <w:spacing w:val="30"/>
              </w:rPr>
              <w:t xml:space="preserve">  </w:t>
            </w:r>
            <w:r>
              <w:rPr>
                <w:spacing w:val="8"/>
              </w:rPr>
              <w:t>到</w:t>
            </w:r>
            <w:r>
              <w:rPr>
                <w:spacing w:val="29"/>
              </w:rPr>
              <w:t xml:space="preserve">  </w:t>
            </w:r>
            <w:r>
              <w:rPr>
                <w:spacing w:val="8"/>
                <w:position w:val="1"/>
              </w:rPr>
              <w:t>日</w:t>
            </w:r>
          </w:p>
        </w:tc>
        <w:tc>
          <w:tcPr>
            <w:tcW w:w="1842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8" w:lineRule="exact"/>
              <w:rPr/>
            </w:pPr>
            <w:r>
              <w:rPr>
                <w:spacing w:val="-5"/>
                <w:position w:val="1"/>
              </w:rPr>
              <w:t>14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:45～15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21" w:right="35" w:hanging="6"/>
              <w:spacing w:before="175" w:line="390" w:lineRule="auto"/>
              <w:rPr/>
            </w:pPr>
            <w:r>
              <w:rPr>
                <w:spacing w:val="-1"/>
              </w:rPr>
              <w:t>参赛队伍报到、领取资料、</w:t>
            </w:r>
            <w:r>
              <w:rPr>
                <w:spacing w:val="6"/>
              </w:rPr>
              <w:t>召开领队会议</w:t>
            </w:r>
          </w:p>
        </w:tc>
        <w:tc>
          <w:tcPr>
            <w:tcW w:w="2267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/>
              <w:spacing w:before="65" w:line="228" w:lineRule="auto"/>
              <w:rPr/>
            </w:pPr>
            <w:r>
              <w:rPr>
                <w:spacing w:val="3"/>
              </w:rPr>
              <w:t>指导老师，参赛队领队</w:t>
            </w:r>
          </w:p>
        </w:tc>
        <w:tc>
          <w:tcPr>
            <w:tcW w:w="1421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0"/>
              <w:spacing w:before="65" w:line="228" w:lineRule="auto"/>
              <w:rPr/>
            </w:pPr>
            <w:r>
              <w:rPr>
                <w:spacing w:val="7"/>
              </w:rPr>
              <w:t>实训楼七楼</w:t>
            </w:r>
          </w:p>
        </w:tc>
      </w:tr>
      <w:tr>
        <w:trPr>
          <w:trHeight w:val="941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7" w:lineRule="exact"/>
              <w:rPr/>
            </w:pPr>
            <w:r>
              <w:rPr>
                <w:spacing w:val="-5"/>
                <w:position w:val="1"/>
              </w:rPr>
              <w:t>15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:30～16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:20</w:t>
            </w:r>
          </w:p>
        </w:tc>
        <w:tc>
          <w:tcPr>
            <w:tcW w:w="2550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/>
              <w:spacing w:before="65" w:line="228" w:lineRule="auto"/>
              <w:rPr/>
            </w:pPr>
            <w:r>
              <w:rPr>
                <w:spacing w:val="6"/>
              </w:rPr>
              <w:t>熟悉赛场</w:t>
            </w:r>
          </w:p>
        </w:tc>
        <w:tc>
          <w:tcPr>
            <w:tcW w:w="2267" w:type="dxa"/>
            <w:vAlign w:val="top"/>
          </w:tcPr>
          <w:p>
            <w:pPr>
              <w:pStyle w:val="TableText"/>
              <w:ind w:left="130" w:right="105" w:hanging="15"/>
              <w:spacing w:before="131" w:line="369" w:lineRule="auto"/>
              <w:rPr/>
            </w:pPr>
            <w:r>
              <w:rPr>
                <w:spacing w:val="4"/>
              </w:rPr>
              <w:t>赛场技术人员、各参赛</w:t>
            </w:r>
            <w:r>
              <w:rPr>
                <w:spacing w:val="1"/>
              </w:rPr>
              <w:t>队领队</w:t>
            </w:r>
          </w:p>
        </w:tc>
        <w:tc>
          <w:tcPr>
            <w:tcW w:w="1421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8"/>
              <w:spacing w:before="65" w:line="228" w:lineRule="auto"/>
              <w:rPr/>
            </w:pPr>
            <w:r>
              <w:rPr>
                <w:spacing w:val="6"/>
              </w:rPr>
              <w:t>竞赛场地</w:t>
            </w:r>
          </w:p>
        </w:tc>
      </w:tr>
      <w:tr>
        <w:trPr>
          <w:trHeight w:val="796" w:hRule="atLeast"/>
        </w:trPr>
        <w:tc>
          <w:tcPr>
            <w:tcW w:w="566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3614"/>
              <w:spacing w:before="243" w:line="206" w:lineRule="auto"/>
              <w:rPr/>
            </w:pPr>
            <w:r>
              <w:rPr>
                <w:spacing w:val="8"/>
              </w:rPr>
              <w:t>竞</w:t>
            </w:r>
            <w:r>
              <w:rPr>
                <w:spacing w:val="30"/>
              </w:rPr>
              <w:t xml:space="preserve">  </w:t>
            </w:r>
            <w:r>
              <w:rPr>
                <w:spacing w:val="8"/>
              </w:rPr>
              <w:t>赛</w:t>
            </w:r>
            <w:r>
              <w:rPr>
                <w:spacing w:val="29"/>
              </w:rPr>
              <w:t xml:space="preserve">  </w:t>
            </w:r>
            <w:r>
              <w:rPr>
                <w:spacing w:val="8"/>
                <w:position w:val="1"/>
              </w:rPr>
              <w:t>日</w:t>
            </w:r>
          </w:p>
        </w:tc>
        <w:tc>
          <w:tcPr>
            <w:tcW w:w="1842" w:type="dxa"/>
            <w:vAlign w:val="top"/>
          </w:tcPr>
          <w:p>
            <w:pPr>
              <w:pStyle w:val="TableText"/>
              <w:ind w:left="114"/>
              <w:spacing w:before="292" w:line="268" w:lineRule="exact"/>
              <w:rPr/>
            </w:pPr>
            <w:r>
              <w:rPr>
                <w:spacing w:val="-3"/>
                <w:position w:val="1"/>
              </w:rPr>
              <w:t>08</w:t>
            </w:r>
            <w:r>
              <w:rPr>
                <w:spacing w:val="-60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:30～08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:50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4"/>
              <w:spacing w:before="292" w:line="227" w:lineRule="auto"/>
              <w:rPr/>
            </w:pPr>
            <w:r>
              <w:rPr>
                <w:spacing w:val="6"/>
              </w:rPr>
              <w:t>开幕式</w:t>
            </w:r>
          </w:p>
        </w:tc>
        <w:tc>
          <w:tcPr>
            <w:tcW w:w="2267" w:type="dxa"/>
            <w:vAlign w:val="top"/>
          </w:tcPr>
          <w:p>
            <w:pPr>
              <w:pStyle w:val="TableText"/>
              <w:ind w:left="117"/>
              <w:spacing w:before="292" w:line="228" w:lineRule="auto"/>
              <w:rPr/>
            </w:pPr>
            <w:r>
              <w:rPr>
                <w:spacing w:val="6"/>
              </w:rPr>
              <w:t>各参赛队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20"/>
              <w:spacing w:before="292" w:line="228" w:lineRule="auto"/>
              <w:rPr/>
            </w:pPr>
            <w:r>
              <w:rPr>
                <w:spacing w:val="7"/>
              </w:rPr>
              <w:t>实训楼三楼</w:t>
            </w:r>
          </w:p>
        </w:tc>
      </w:tr>
      <w:tr>
        <w:trPr>
          <w:trHeight w:val="940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68" w:lineRule="exact"/>
              <w:rPr/>
            </w:pPr>
            <w:r>
              <w:rPr>
                <w:spacing w:val="-3"/>
                <w:position w:val="1"/>
              </w:rPr>
              <w:t>08</w:t>
            </w:r>
            <w:r>
              <w:rPr>
                <w:spacing w:val="-60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:50～09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:00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2" w:right="104"/>
              <w:spacing w:before="132" w:line="368" w:lineRule="auto"/>
              <w:rPr/>
            </w:pPr>
            <w:r>
              <w:rPr>
                <w:spacing w:val="11"/>
              </w:rPr>
              <w:t>抽签加密（抽直播展示顺</w:t>
            </w:r>
            <w:r>
              <w:rPr>
                <w:spacing w:val="3"/>
              </w:rPr>
              <w:t>序号）</w:t>
            </w:r>
          </w:p>
        </w:tc>
        <w:tc>
          <w:tcPr>
            <w:tcW w:w="2267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8"/>
              </w:rPr>
              <w:t>参赛选手，裁判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2" w:line="368" w:lineRule="auto"/>
              <w:rPr/>
            </w:pPr>
            <w:r>
              <w:rPr>
                <w:spacing w:val="37"/>
              </w:rPr>
              <w:t>实训楼三楼</w:t>
            </w:r>
            <w:r>
              <w:rPr>
                <w:spacing w:val="7"/>
              </w:rPr>
              <w:t>抽签区域</w:t>
            </w:r>
          </w:p>
        </w:tc>
      </w:tr>
      <w:tr>
        <w:trPr>
          <w:trHeight w:val="1408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68" w:lineRule="exact"/>
              <w:rPr/>
            </w:pPr>
            <w:r>
              <w:rPr>
                <w:spacing w:val="-3"/>
                <w:position w:val="1"/>
              </w:rPr>
              <w:t>09</w:t>
            </w:r>
            <w:r>
              <w:rPr>
                <w:spacing w:val="-60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:00～09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3" w:right="106" w:firstLine="2"/>
              <w:spacing w:before="133" w:line="389" w:lineRule="auto"/>
              <w:jc w:val="both"/>
              <w:rPr/>
            </w:pPr>
            <w:r>
              <w:rPr>
                <w:spacing w:val="11"/>
              </w:rPr>
              <w:t>大赛检录进场，提交“模</w:t>
            </w:r>
            <w:r>
              <w:rPr>
                <w:spacing w:val="4"/>
              </w:rPr>
              <w:t>块一：</w:t>
            </w:r>
            <w:r>
              <w:rPr>
                <w:spacing w:val="-51"/>
              </w:rPr>
              <w:t xml:space="preserve"> </w:t>
            </w:r>
            <w:r>
              <w:rPr>
                <w:spacing w:val="4"/>
              </w:rPr>
              <w:t>电商技能应用</w:t>
            </w:r>
            <w:r>
              <w:rPr>
                <w:spacing w:val="-70"/>
              </w:rPr>
              <w:t xml:space="preserve"> </w:t>
            </w:r>
            <w:r>
              <w:rPr>
                <w:spacing w:val="4"/>
              </w:rPr>
              <w:t>”视</w:t>
            </w:r>
            <w:r>
              <w:rPr/>
              <w:t>频</w:t>
            </w:r>
          </w:p>
        </w:tc>
        <w:tc>
          <w:tcPr>
            <w:tcW w:w="2267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317"/>
              <w:spacing w:before="65" w:line="434" w:lineRule="auto"/>
              <w:rPr/>
            </w:pPr>
            <w:r>
              <w:rPr>
                <w:spacing w:val="6"/>
              </w:rPr>
              <w:t>各参赛队</w:t>
            </w:r>
            <w:r>
              <w:rPr>
                <w:spacing w:val="6"/>
              </w:rPr>
              <w:t>工作人员</w:t>
            </w:r>
          </w:p>
        </w:tc>
        <w:tc>
          <w:tcPr>
            <w:tcW w:w="1421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8" w:firstLine="5"/>
              <w:spacing w:before="65" w:line="433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940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68" w:lineRule="exact"/>
              <w:rPr/>
            </w:pPr>
            <w:r>
              <w:rPr>
                <w:spacing w:val="-3"/>
                <w:position w:val="1"/>
              </w:rPr>
              <w:t>09</w:t>
            </w:r>
            <w:r>
              <w:rPr>
                <w:spacing w:val="-60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:30～11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:00</w:t>
            </w:r>
          </w:p>
        </w:tc>
        <w:tc>
          <w:tcPr>
            <w:tcW w:w="2550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65" w:line="228" w:lineRule="auto"/>
              <w:rPr/>
            </w:pPr>
            <w:r>
              <w:rPr>
                <w:spacing w:val="9"/>
              </w:rPr>
              <w:t>模块二：网店装修设计</w:t>
            </w:r>
          </w:p>
        </w:tc>
        <w:tc>
          <w:tcPr>
            <w:tcW w:w="2267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8"/>
              </w:rPr>
              <w:t>参赛选手，裁判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2" w:line="368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941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8" w:lineRule="exact"/>
              <w:rPr/>
            </w:pPr>
            <w:r>
              <w:rPr>
                <w:spacing w:val="-5"/>
                <w:position w:val="1"/>
              </w:rPr>
              <w:t>11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:00-11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2" w:right="104"/>
              <w:spacing w:before="133" w:line="368" w:lineRule="auto"/>
              <w:rPr/>
            </w:pPr>
            <w:r>
              <w:rPr>
                <w:spacing w:val="11"/>
              </w:rPr>
              <w:t>模块三：直播销售（直播</w:t>
            </w:r>
            <w:r>
              <w:rPr>
                <w:spacing w:val="6"/>
              </w:rPr>
              <w:t>脚本撰写）</w:t>
            </w:r>
          </w:p>
        </w:tc>
        <w:tc>
          <w:tcPr>
            <w:tcW w:w="226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8"/>
              </w:rPr>
              <w:t>参赛选手，裁判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3" w:line="368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941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7" w:lineRule="exact"/>
              <w:rPr/>
            </w:pPr>
            <w:r>
              <w:rPr>
                <w:spacing w:val="-5"/>
                <w:position w:val="1"/>
              </w:rPr>
              <w:t>11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:30～12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3"/>
              </w:rPr>
              <w:t>午餐</w:t>
            </w:r>
          </w:p>
        </w:tc>
        <w:tc>
          <w:tcPr>
            <w:tcW w:w="2267" w:type="dxa"/>
            <w:vAlign w:val="top"/>
          </w:tcPr>
          <w:p>
            <w:pPr>
              <w:pStyle w:val="TableText"/>
              <w:ind w:left="116" w:right="686"/>
              <w:spacing w:before="133" w:line="368" w:lineRule="auto"/>
              <w:rPr/>
            </w:pPr>
            <w:r>
              <w:rPr>
                <w:spacing w:val="8"/>
              </w:rPr>
              <w:t>参赛选手，裁判</w:t>
            </w:r>
            <w:r>
              <w:rPr>
                <w:spacing w:val="6"/>
              </w:rPr>
              <w:t>工作人员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3" w:line="368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941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8" w:lineRule="exact"/>
              <w:rPr/>
            </w:pPr>
            <w:r>
              <w:rPr>
                <w:spacing w:val="-5"/>
                <w:position w:val="1"/>
              </w:rPr>
              <w:t>12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:30～15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4" w:right="104" w:hanging="2"/>
              <w:spacing w:before="133" w:line="368" w:lineRule="auto"/>
              <w:rPr/>
            </w:pPr>
            <w:r>
              <w:rPr>
                <w:spacing w:val="11"/>
              </w:rPr>
              <w:t>模块三：直播销售（直播</w:t>
            </w:r>
            <w:r>
              <w:rPr>
                <w:spacing w:val="2"/>
              </w:rPr>
              <w:t>展示）</w:t>
            </w:r>
          </w:p>
        </w:tc>
        <w:tc>
          <w:tcPr>
            <w:tcW w:w="2267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8"/>
              </w:rPr>
              <w:t>参赛选手，裁判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3" w:line="368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941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5" w:line="268" w:lineRule="exact"/>
              <w:rPr/>
            </w:pPr>
            <w:r>
              <w:rPr>
                <w:spacing w:val="-5"/>
                <w:position w:val="1"/>
              </w:rPr>
              <w:t>12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:30～15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:00</w:t>
            </w:r>
          </w:p>
        </w:tc>
        <w:tc>
          <w:tcPr>
            <w:tcW w:w="2550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65" w:line="228" w:lineRule="auto"/>
              <w:rPr/>
            </w:pPr>
            <w:r>
              <w:rPr>
                <w:spacing w:val="5"/>
              </w:rPr>
              <w:t>模块四：</w:t>
            </w:r>
            <w:r>
              <w:rPr>
                <w:spacing w:val="-55"/>
              </w:rPr>
              <w:t xml:space="preserve"> </w:t>
            </w:r>
            <w:r>
              <w:rPr>
                <w:spacing w:val="5"/>
              </w:rPr>
              <w:t>电商运营自动化</w:t>
            </w:r>
          </w:p>
        </w:tc>
        <w:tc>
          <w:tcPr>
            <w:tcW w:w="2267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65" w:line="228" w:lineRule="auto"/>
              <w:rPr/>
            </w:pPr>
            <w:r>
              <w:rPr>
                <w:spacing w:val="8"/>
              </w:rPr>
              <w:t>参赛选手，裁判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5" w:right="108" w:firstLine="5"/>
              <w:spacing w:before="135" w:line="367" w:lineRule="auto"/>
              <w:rPr/>
            </w:pPr>
            <w:r>
              <w:rPr>
                <w:spacing w:val="37"/>
              </w:rPr>
              <w:t>实训楼十三</w:t>
            </w:r>
            <w:r>
              <w:rPr>
                <w:spacing w:val="1"/>
              </w:rPr>
              <w:t>楼</w:t>
            </w:r>
          </w:p>
        </w:tc>
      </w:tr>
      <w:tr>
        <w:trPr>
          <w:trHeight w:val="473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pStyle w:val="TableText"/>
              <w:ind w:left="128"/>
              <w:spacing w:before="135" w:line="267" w:lineRule="exact"/>
              <w:rPr/>
            </w:pPr>
            <w:r>
              <w:rPr>
                <w:spacing w:val="-5"/>
                <w:position w:val="1"/>
              </w:rPr>
              <w:t>15</w:t>
            </w:r>
            <w:r>
              <w:rPr>
                <w:spacing w:val="-52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:30～16</w:t>
            </w:r>
            <w:r>
              <w:rPr>
                <w:spacing w:val="-59"/>
                <w:position w:val="1"/>
              </w:rPr>
              <w:t xml:space="preserve"> </w:t>
            </w:r>
            <w:r>
              <w:rPr>
                <w:spacing w:val="-5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5"/>
              <w:spacing w:before="135" w:line="228" w:lineRule="auto"/>
              <w:rPr/>
            </w:pPr>
            <w:r>
              <w:rPr>
                <w:spacing w:val="6"/>
              </w:rPr>
              <w:t>成绩评定</w:t>
            </w:r>
          </w:p>
        </w:tc>
        <w:tc>
          <w:tcPr>
            <w:tcW w:w="2267" w:type="dxa"/>
            <w:vAlign w:val="top"/>
          </w:tcPr>
          <w:p>
            <w:pPr>
              <w:pStyle w:val="TableText"/>
              <w:ind w:left="115"/>
              <w:spacing w:before="135" w:line="228" w:lineRule="auto"/>
              <w:rPr/>
            </w:pPr>
            <w:r>
              <w:rPr>
                <w:spacing w:val="4"/>
              </w:rPr>
              <w:t>裁判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116"/>
              <w:spacing w:before="135" w:line="228" w:lineRule="auto"/>
              <w:rPr/>
            </w:pPr>
            <w:r>
              <w:rPr>
                <w:spacing w:val="6"/>
              </w:rPr>
              <w:t>裁判室</w:t>
            </w:r>
          </w:p>
        </w:tc>
      </w:tr>
      <w:tr>
        <w:trPr>
          <w:trHeight w:val="477" w:hRule="atLeast"/>
        </w:trPr>
        <w:tc>
          <w:tcPr>
            <w:tcW w:w="566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</w:tcPr>
          <w:p>
            <w:pPr>
              <w:pStyle w:val="TableText"/>
              <w:ind w:left="128"/>
              <w:spacing w:before="134" w:line="268" w:lineRule="exact"/>
              <w:rPr/>
            </w:pPr>
            <w:r>
              <w:rPr>
                <w:spacing w:val="-8"/>
                <w:position w:val="1"/>
              </w:rPr>
              <w:t>16</w:t>
            </w:r>
            <w:r>
              <w:rPr>
                <w:spacing w:val="-60"/>
                <w:position w:val="1"/>
              </w:rPr>
              <w:t xml:space="preserve"> </w:t>
            </w:r>
            <w:r>
              <w:rPr>
                <w:spacing w:val="-8"/>
                <w:position w:val="1"/>
              </w:rPr>
              <w:t>:30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15"/>
              <w:spacing w:before="134" w:line="227" w:lineRule="auto"/>
              <w:rPr/>
            </w:pPr>
            <w:r>
              <w:rPr>
                <w:spacing w:val="8"/>
              </w:rPr>
              <w:t>成绩公布、参赛队返程</w:t>
            </w:r>
          </w:p>
        </w:tc>
        <w:tc>
          <w:tcPr>
            <w:tcW w:w="2267" w:type="dxa"/>
            <w:vAlign w:val="top"/>
          </w:tcPr>
          <w:p>
            <w:pPr>
              <w:pStyle w:val="TableText"/>
              <w:ind w:left="116"/>
              <w:spacing w:before="134" w:line="228" w:lineRule="auto"/>
              <w:rPr/>
            </w:pPr>
            <w:r>
              <w:rPr>
                <w:spacing w:val="6"/>
              </w:rPr>
              <w:t>参赛选手</w:t>
            </w:r>
          </w:p>
        </w:tc>
        <w:tc>
          <w:tcPr>
            <w:tcW w:w="142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156"/>
        <w:spacing w:before="115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注：直播销售（直播展示）实际时间以赛场进度为准！</w:t>
      </w:r>
    </w:p>
    <w:p>
      <w:pPr>
        <w:spacing w:line="219" w:lineRule="auto"/>
        <w:sectPr>
          <w:footerReference w:type="default" r:id="rId13"/>
          <w:pgSz w:w="11906" w:h="16839"/>
          <w:pgMar w:top="400" w:right="1604" w:bottom="1156" w:left="1650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ind w:left="22"/>
        <w:spacing w:before="100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6" w:id="8"/>
      <w:bookmarkEnd w:id="8"/>
      <w:r>
        <w:rPr>
          <w:rFonts w:ascii="SimSun" w:hAnsi="SimSun" w:eastAsia="SimSun" w:cs="SimSun"/>
          <w:sz w:val="31"/>
          <w:szCs w:val="31"/>
          <w:spacing w:val="8"/>
        </w:rPr>
        <w:t>七、竞赛规则</w:t>
      </w:r>
    </w:p>
    <w:p>
      <w:pPr>
        <w:pStyle w:val="BodyText"/>
        <w:spacing w:line="388" w:lineRule="auto"/>
        <w:rPr/>
      </w:pPr>
      <w:r/>
    </w:p>
    <w:p>
      <w:pPr>
        <w:ind w:left="51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（一）报名要求</w:t>
      </w:r>
    </w:p>
    <w:p>
      <w:pPr>
        <w:ind w:left="20" w:right="80" w:firstLine="483"/>
        <w:spacing w:before="10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各参赛院校须提前上报符合条件的参赛学生信息，以校为单位报名</w:t>
      </w:r>
      <w:r>
        <w:rPr>
          <w:rFonts w:ascii="SimSun" w:hAnsi="SimSun" w:eastAsia="SimSun" w:cs="SimSun"/>
          <w:sz w:val="24"/>
          <w:szCs w:val="24"/>
          <w:spacing w:val="-4"/>
        </w:rPr>
        <w:t>参赛，报</w:t>
      </w:r>
      <w:r>
        <w:rPr>
          <w:rFonts w:ascii="SimSun" w:hAnsi="SimSun" w:eastAsia="SimSun" w:cs="SimSun"/>
          <w:sz w:val="24"/>
          <w:szCs w:val="24"/>
          <w:spacing w:val="-3"/>
        </w:rPr>
        <w:t>名获得确认后不得随意更换。如比赛前参赛选手和指导教师因故无法参赛，须由</w:t>
      </w:r>
      <w:r>
        <w:rPr>
          <w:rFonts w:ascii="SimSun" w:hAnsi="SimSun" w:eastAsia="SimSun" w:cs="SimSun"/>
          <w:sz w:val="24"/>
          <w:szCs w:val="24"/>
          <w:spacing w:val="-1"/>
        </w:rPr>
        <w:t>学校在赛项开赛</w:t>
      </w:r>
      <w:r>
        <w:rPr>
          <w:rFonts w:ascii="SimSun" w:hAnsi="SimSun" w:eastAsia="SimSun" w:cs="SimSun"/>
          <w:sz w:val="24"/>
          <w:szCs w:val="24"/>
          <w:spacing w:val="-1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10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个工作日之前出具书面说明，经主办单位核实后予以更换；</w:t>
      </w:r>
      <w:r>
        <w:rPr>
          <w:rFonts w:ascii="SimSun" w:hAnsi="SimSun" w:eastAsia="SimSun" w:cs="SimSun"/>
          <w:sz w:val="24"/>
          <w:szCs w:val="24"/>
        </w:rPr>
        <w:t>在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2025</w:t>
      </w:r>
      <w:r>
        <w:rPr>
          <w:rFonts w:ascii="SimSun" w:hAnsi="SimSun" w:eastAsia="SimSun" w:cs="SimSun"/>
          <w:sz w:val="24"/>
          <w:szCs w:val="24"/>
          <w:spacing w:val="-47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年世界职业院校技能大赛争夺赛中获一等奖的选手，不能再参</w:t>
      </w:r>
      <w:r>
        <w:rPr>
          <w:rFonts w:ascii="SimSun" w:hAnsi="SimSun" w:eastAsia="SimSun" w:cs="SimSun"/>
          <w:sz w:val="24"/>
          <w:szCs w:val="24"/>
          <w:spacing w:val="-1"/>
        </w:rPr>
        <w:t>加今年同</w:t>
      </w:r>
      <w:r>
        <w:rPr>
          <w:rFonts w:ascii="SimSun" w:hAnsi="SimSun" w:eastAsia="SimSun" w:cs="SimSun"/>
          <w:sz w:val="24"/>
          <w:szCs w:val="24"/>
          <w:spacing w:val="-1"/>
        </w:rPr>
        <w:t>一项目（同一组别）的全省竞赛。</w:t>
      </w:r>
    </w:p>
    <w:p>
      <w:pPr>
        <w:ind w:left="512"/>
        <w:spacing w:before="7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（二）领队会议</w:t>
      </w:r>
    </w:p>
    <w:p>
      <w:pPr>
        <w:ind w:left="20" w:right="31" w:firstLine="483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竞赛前一日</w:t>
      </w:r>
      <w:r>
        <w:rPr>
          <w:rFonts w:ascii="SimSun" w:hAnsi="SimSun" w:eastAsia="SimSun" w:cs="SimSun"/>
          <w:sz w:val="24"/>
          <w:szCs w:val="24"/>
          <w:spacing w:val="-28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14:45—15:30</w:t>
      </w:r>
      <w:r>
        <w:rPr>
          <w:rFonts w:ascii="SimSun" w:hAnsi="SimSun" w:eastAsia="SimSun" w:cs="SimSun"/>
          <w:sz w:val="24"/>
          <w:szCs w:val="24"/>
          <w:spacing w:val="-42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召开领队会议，各参赛队领队、指导教师参会。</w:t>
      </w:r>
      <w:r>
        <w:rPr>
          <w:rFonts w:ascii="SimSun" w:hAnsi="SimSun" w:eastAsia="SimSun" w:cs="SimSun"/>
          <w:sz w:val="24"/>
          <w:szCs w:val="24"/>
          <w:spacing w:val="-1"/>
        </w:rPr>
        <w:t>会议主要内容为解读竞赛相关要求、说明赛场</w:t>
      </w:r>
      <w:r>
        <w:rPr>
          <w:rFonts w:ascii="SimSun" w:hAnsi="SimSun" w:eastAsia="SimSun" w:cs="SimSun"/>
          <w:sz w:val="24"/>
          <w:szCs w:val="24"/>
          <w:spacing w:val="-2"/>
        </w:rPr>
        <w:t>注意事项，并组织赛前集中答疑。</w:t>
      </w:r>
    </w:p>
    <w:p>
      <w:pPr>
        <w:ind w:left="51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（三）检录</w:t>
      </w:r>
    </w:p>
    <w:p>
      <w:pPr>
        <w:ind w:left="21" w:right="80" w:firstLine="509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由检录工作人员依照检录表进行点名核对，并检查确定无误后向裁判长递交</w:t>
      </w:r>
      <w:r>
        <w:rPr>
          <w:rFonts w:ascii="SimSun" w:hAnsi="SimSun" w:eastAsia="SimSun" w:cs="SimSun"/>
          <w:sz w:val="24"/>
          <w:szCs w:val="24"/>
          <w:spacing w:val="-3"/>
        </w:rPr>
        <w:t>检录单。</w:t>
      </w:r>
    </w:p>
    <w:p>
      <w:pPr>
        <w:ind w:left="512"/>
        <w:spacing w:line="22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（四）加密</w:t>
      </w:r>
    </w:p>
    <w:p>
      <w:pPr>
        <w:ind w:left="20" w:right="31" w:firstLine="480"/>
        <w:spacing w:before="179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所有比赛项目在比赛的当天进行加密，加密后参赛选手中途不得擅自离开赛</w:t>
      </w:r>
      <w:r>
        <w:rPr>
          <w:rFonts w:ascii="SimSun" w:hAnsi="SimSun" w:eastAsia="SimSun" w:cs="SimSun"/>
          <w:sz w:val="24"/>
          <w:szCs w:val="24"/>
          <w:spacing w:val="-1"/>
        </w:rPr>
        <w:t>场。由加密裁判组织实施加密工作，管理加密</w:t>
      </w:r>
      <w:r>
        <w:rPr>
          <w:rFonts w:ascii="SimSun" w:hAnsi="SimSun" w:eastAsia="SimSun" w:cs="SimSun"/>
          <w:sz w:val="24"/>
          <w:szCs w:val="24"/>
          <w:spacing w:val="-2"/>
        </w:rPr>
        <w:t>结果。监督员全程监督加密过程。</w:t>
      </w:r>
    </w:p>
    <w:p>
      <w:pPr>
        <w:ind w:left="512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（五）赛场规则</w:t>
      </w:r>
    </w:p>
    <w:p>
      <w:pPr>
        <w:ind w:left="518"/>
        <w:spacing w:before="183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</w:rPr>
        <w:t>1.入场</w:t>
      </w:r>
    </w:p>
    <w:p>
      <w:pPr>
        <w:ind w:left="27" w:right="80" w:firstLine="475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参赛选手凭参赛序号进入赛场，严禁携带带有个人身份信息的物品，</w:t>
      </w:r>
      <w:r>
        <w:rPr>
          <w:rFonts w:ascii="SimSun" w:hAnsi="SimSun" w:eastAsia="SimSun" w:cs="SimSun"/>
          <w:sz w:val="24"/>
          <w:szCs w:val="24"/>
          <w:spacing w:val="-4"/>
        </w:rPr>
        <w:t>不得携</w:t>
      </w:r>
      <w:r>
        <w:rPr>
          <w:rFonts w:ascii="SimSun" w:hAnsi="SimSun" w:eastAsia="SimSun" w:cs="SimSun"/>
          <w:sz w:val="24"/>
          <w:szCs w:val="24"/>
          <w:spacing w:val="-3"/>
        </w:rPr>
        <w:t>带与竞赛无关的电子设备、通讯设备、资料及其他用品。现场裁判引导参赛队伍</w:t>
      </w:r>
      <w:r>
        <w:rPr>
          <w:rFonts w:ascii="SimSun" w:hAnsi="SimSun" w:eastAsia="SimSun" w:cs="SimSun"/>
          <w:sz w:val="24"/>
          <w:szCs w:val="24"/>
          <w:spacing w:val="-1"/>
        </w:rPr>
        <w:t>到指定赛位等候竞赛指令，竞赛期间选手不得擅自离开赛场。</w:t>
      </w:r>
    </w:p>
    <w:p>
      <w:pPr>
        <w:ind w:left="503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2.竞赛期间</w:t>
      </w:r>
    </w:p>
    <w:p>
      <w:pPr>
        <w:ind w:left="21" w:right="80" w:firstLine="480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裁判长宣布比赛开始后，参赛队伍方可启动竞赛操作。竞赛过程中，若</w:t>
      </w:r>
      <w:r>
        <w:rPr>
          <w:rFonts w:ascii="SimSun" w:hAnsi="SimSun" w:eastAsia="SimSun" w:cs="SimSun"/>
          <w:sz w:val="24"/>
          <w:szCs w:val="24"/>
          <w:spacing w:val="-4"/>
        </w:rPr>
        <w:t>出现</w:t>
      </w:r>
      <w:r>
        <w:rPr>
          <w:rFonts w:ascii="SimSun" w:hAnsi="SimSun" w:eastAsia="SimSun" w:cs="SimSun"/>
          <w:sz w:val="24"/>
          <w:szCs w:val="24"/>
          <w:spacing w:val="-3"/>
        </w:rPr>
        <w:t>计算机软硬件故障、身体不适或其他问题，参赛选手均须举手示意，由裁判、技</w:t>
      </w:r>
      <w:r>
        <w:rPr>
          <w:rFonts w:ascii="SimSun" w:hAnsi="SimSun" w:eastAsia="SimSun" w:cs="SimSun"/>
          <w:sz w:val="24"/>
          <w:szCs w:val="24"/>
          <w:spacing w:val="-3"/>
        </w:rPr>
        <w:t>术人员或医务人员按预案处置；确因设备故障无法继续操作的，经裁判批准，可</w:t>
      </w:r>
      <w:r>
        <w:rPr>
          <w:rFonts w:ascii="SimSun" w:hAnsi="SimSun" w:eastAsia="SimSun" w:cs="SimSun"/>
          <w:sz w:val="24"/>
          <w:szCs w:val="24"/>
          <w:spacing w:val="-2"/>
        </w:rPr>
        <w:t>启用备用计算机。</w:t>
      </w:r>
    </w:p>
    <w:p>
      <w:pPr>
        <w:ind w:left="505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3.竞赛结束</w:t>
      </w:r>
    </w:p>
    <w:p>
      <w:pPr>
        <w:spacing w:before="184" w:line="219" w:lineRule="auto"/>
        <w:jc w:val="righ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8"/>
        </w:rPr>
        <w:t>竞赛时间终了，选手应全体起立，结束操作。签字确认成绩后方可离开赛场。</w:t>
      </w:r>
    </w:p>
    <w:p>
      <w:pPr>
        <w:ind w:left="500"/>
        <w:spacing w:before="183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4.成绩公示</w:t>
      </w:r>
    </w:p>
    <w:p>
      <w:pPr>
        <w:spacing w:line="220" w:lineRule="auto"/>
        <w:sectPr>
          <w:footerReference w:type="default" r:id="rId14"/>
          <w:pgSz w:w="11906" w:h="16839"/>
          <w:pgMar w:top="400" w:right="1716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ind w:left="21" w:right="408" w:firstLine="479"/>
        <w:spacing w:before="78" w:line="362" w:lineRule="auto"/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记分员解密并汇总各参赛队伍成绩，形成最终成绩单，经裁判长、监督组签</w:t>
      </w:r>
      <w:r>
        <w:rPr>
          <w:rFonts w:ascii="SimSun" w:hAnsi="SimSun" w:eastAsia="SimSun" w:cs="SimSun"/>
          <w:sz w:val="24"/>
          <w:szCs w:val="24"/>
          <w:spacing w:val="-4"/>
        </w:rPr>
        <w:t>字后公示，公示时长为</w:t>
      </w:r>
      <w:r>
        <w:rPr>
          <w:rFonts w:ascii="SimSun" w:hAnsi="SimSun" w:eastAsia="SimSun" w:cs="SimSun"/>
          <w:sz w:val="24"/>
          <w:szCs w:val="24"/>
          <w:spacing w:val="-3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2</w:t>
      </w:r>
      <w:r>
        <w:rPr>
          <w:rFonts w:ascii="SimSun" w:hAnsi="SimSun" w:eastAsia="SimSun" w:cs="SimSun"/>
          <w:sz w:val="24"/>
          <w:szCs w:val="24"/>
          <w:spacing w:val="-4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小时。成绩公示无异议后，由仲裁员在成绩单上签字确</w:t>
      </w:r>
      <w:r>
        <w:rPr>
          <w:rFonts w:ascii="SimSun" w:hAnsi="SimSun" w:eastAsia="SimSun" w:cs="SimSun"/>
          <w:sz w:val="24"/>
          <w:szCs w:val="24"/>
          <w:spacing w:val="-5"/>
        </w:rPr>
        <w:t>认。</w:t>
      </w:r>
    </w:p>
    <w:p>
      <w:pPr>
        <w:ind w:left="29"/>
        <w:spacing w:before="291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7" w:id="9"/>
      <w:bookmarkEnd w:id="9"/>
      <w:r>
        <w:rPr>
          <w:rFonts w:ascii="SimSun" w:hAnsi="SimSun" w:eastAsia="SimSun" w:cs="SimSun"/>
          <w:sz w:val="31"/>
          <w:szCs w:val="31"/>
          <w:spacing w:val="7"/>
        </w:rPr>
        <w:t>八、技术环境</w:t>
      </w:r>
    </w:p>
    <w:p>
      <w:pPr>
        <w:pStyle w:val="BodyText"/>
        <w:spacing w:line="387" w:lineRule="auto"/>
        <w:rPr/>
      </w:pPr>
      <w:r/>
    </w:p>
    <w:p>
      <w:pPr>
        <w:ind w:left="503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竞赛环境安静、整洁。须设立紧急疏散通道，医疗服务站。</w:t>
      </w:r>
    </w:p>
    <w:p>
      <w:pPr>
        <w:ind w:left="502" w:right="328" w:firstLine="24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6"/>
        </w:rPr>
        <w:t>比赛场地均可容纳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6"/>
        </w:rPr>
        <w:t>15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6"/>
        </w:rPr>
        <w:t>组参赛队同时比赛，且满足赛项比赛所需的设备设施。</w:t>
      </w:r>
      <w:r>
        <w:rPr>
          <w:rFonts w:ascii="SimSun" w:hAnsi="SimSun" w:eastAsia="SimSun" w:cs="SimSun"/>
          <w:sz w:val="24"/>
          <w:szCs w:val="24"/>
          <w:spacing w:val="-1"/>
        </w:rPr>
        <w:t>参赛选手可于赛前一天到现场观摩、熟悉赛场。</w:t>
      </w:r>
    </w:p>
    <w:p>
      <w:pPr>
        <w:ind w:left="50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赛场有志愿服务人员，同时有治安人员维护比赛现场秩序与卫生。</w:t>
      </w:r>
    </w:p>
    <w:p>
      <w:pPr>
        <w:pStyle w:val="BodyText"/>
        <w:spacing w:line="378" w:lineRule="auto"/>
        <w:rPr/>
      </w:pPr>
      <w:r/>
    </w:p>
    <w:p>
      <w:pPr>
        <w:ind w:left="31"/>
        <w:spacing w:before="102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8" w:id="10"/>
      <w:bookmarkEnd w:id="10"/>
      <w:r>
        <w:rPr>
          <w:rFonts w:ascii="SimSun" w:hAnsi="SimSun" w:eastAsia="SimSun" w:cs="SimSun"/>
          <w:sz w:val="31"/>
          <w:szCs w:val="31"/>
          <w:spacing w:val="6"/>
        </w:rPr>
        <w:t>九、技术平台</w:t>
      </w:r>
    </w:p>
    <w:p>
      <w:pPr>
        <w:spacing w:before="74"/>
        <w:rPr/>
      </w:pPr>
      <w:r/>
    </w:p>
    <w:p>
      <w:pPr>
        <w:spacing w:before="73"/>
        <w:rPr/>
      </w:pPr>
      <w:r/>
    </w:p>
    <w:tbl>
      <w:tblPr>
        <w:tblStyle w:val="TableNormal"/>
        <w:tblW w:w="8476" w:type="dxa"/>
        <w:tblInd w:w="24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480"/>
        <w:gridCol w:w="5996"/>
      </w:tblGrid>
      <w:tr>
        <w:trPr>
          <w:trHeight w:val="491" w:hRule="atLeast"/>
        </w:trPr>
        <w:tc>
          <w:tcPr>
            <w:tcW w:w="2480" w:type="dxa"/>
            <w:vAlign w:val="top"/>
          </w:tcPr>
          <w:p>
            <w:pPr>
              <w:pStyle w:val="TableText"/>
              <w:ind w:left="112"/>
              <w:spacing w:before="139" w:line="228" w:lineRule="auto"/>
              <w:rPr/>
            </w:pPr>
            <w:r>
              <w:rPr>
                <w:spacing w:val="4"/>
              </w:rPr>
              <w:t>类别</w:t>
            </w:r>
          </w:p>
        </w:tc>
        <w:tc>
          <w:tcPr>
            <w:tcW w:w="5996" w:type="dxa"/>
            <w:vAlign w:val="top"/>
          </w:tcPr>
          <w:p>
            <w:pPr>
              <w:pStyle w:val="TableText"/>
              <w:ind w:left="110"/>
              <w:spacing w:before="139" w:line="228" w:lineRule="auto"/>
              <w:rPr/>
            </w:pPr>
            <w:r>
              <w:rPr>
                <w:spacing w:val="8"/>
              </w:rPr>
              <w:t>规格要求说明</w:t>
            </w:r>
          </w:p>
        </w:tc>
      </w:tr>
      <w:tr>
        <w:trPr>
          <w:trHeight w:val="7489" w:hRule="atLeast"/>
        </w:trPr>
        <w:tc>
          <w:tcPr>
            <w:tcW w:w="2480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27" w:lineRule="auto"/>
              <w:rPr/>
            </w:pPr>
            <w:r>
              <w:rPr>
                <w:spacing w:val="8"/>
              </w:rPr>
              <w:t>参赛选手计算机</w:t>
            </w:r>
          </w:p>
        </w:tc>
        <w:tc>
          <w:tcPr>
            <w:tcW w:w="5996" w:type="dxa"/>
            <w:vAlign w:val="top"/>
          </w:tcPr>
          <w:p>
            <w:pPr>
              <w:pStyle w:val="TableText"/>
              <w:ind w:left="108"/>
              <w:spacing w:before="127" w:line="231" w:lineRule="auto"/>
              <w:rPr/>
            </w:pPr>
            <w:r>
              <w:rPr/>
              <w:t>CPU</w:t>
            </w:r>
            <w:r>
              <w:rPr>
                <w:spacing w:val="4"/>
              </w:rPr>
              <w:t>：13</w:t>
            </w:r>
            <w:r>
              <w:rPr/>
              <w:t>th</w:t>
            </w:r>
            <w:r>
              <w:rPr>
                <w:spacing w:val="4"/>
              </w:rPr>
              <w:t xml:space="preserve"> </w:t>
            </w:r>
            <w:r>
              <w:rPr/>
              <w:t>Gen</w:t>
            </w:r>
            <w:r>
              <w:rPr>
                <w:spacing w:val="28"/>
              </w:rPr>
              <w:t xml:space="preserve"> </w:t>
            </w:r>
            <w:r>
              <w:rPr/>
              <w:t>Intel</w:t>
            </w:r>
            <w:r>
              <w:rPr>
                <w:spacing w:val="-54"/>
              </w:rPr>
              <w:t xml:space="preserve"> </w:t>
            </w:r>
            <w:r>
              <w:rPr>
                <w:spacing w:val="4"/>
              </w:rPr>
              <w:t>(R)</w:t>
            </w:r>
          </w:p>
          <w:p>
            <w:pPr>
              <w:pStyle w:val="TableText"/>
              <w:ind w:left="108"/>
              <w:spacing w:before="217" w:line="231" w:lineRule="auto"/>
              <w:rPr/>
            </w:pPr>
            <w:r>
              <w:rPr/>
              <w:t>Core</w:t>
            </w:r>
            <w:r>
              <w:rPr>
                <w:spacing w:val="-55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/>
              <w:t>TM</w:t>
            </w:r>
            <w:r>
              <w:rPr>
                <w:spacing w:val="1"/>
              </w:rPr>
              <w:t>)</w:t>
            </w:r>
            <w:r>
              <w:rPr>
                <w:spacing w:val="26"/>
              </w:rPr>
              <w:t xml:space="preserve"> </w:t>
            </w:r>
            <w:r>
              <w:rPr>
                <w:spacing w:val="1"/>
              </w:rPr>
              <w:t>i5-13420H</w:t>
            </w:r>
          </w:p>
          <w:p>
            <w:pPr>
              <w:pStyle w:val="TableText"/>
              <w:ind w:left="135"/>
              <w:spacing w:before="217" w:line="228" w:lineRule="auto"/>
              <w:rPr/>
            </w:pPr>
            <w:r>
              <w:rPr>
                <w:spacing w:val="1"/>
              </w:rPr>
              <w:t>内存：16G</w:t>
            </w:r>
          </w:p>
          <w:p>
            <w:pPr>
              <w:pStyle w:val="TableText"/>
              <w:ind w:left="109"/>
              <w:spacing w:before="222" w:line="228" w:lineRule="auto"/>
              <w:rPr/>
            </w:pPr>
            <w:r>
              <w:rPr>
                <w:spacing w:val="7"/>
              </w:rPr>
              <w:t>硬盘：512（固态）</w:t>
            </w:r>
            <w:r>
              <w:rPr>
                <w:spacing w:val="25"/>
              </w:rPr>
              <w:t xml:space="preserve"> </w:t>
            </w:r>
            <w:r>
              <w:rPr/>
              <w:t>SSD</w:t>
            </w:r>
          </w:p>
          <w:p>
            <w:pPr>
              <w:pStyle w:val="TableText"/>
              <w:ind w:left="126"/>
              <w:spacing w:before="220" w:line="228" w:lineRule="auto"/>
              <w:rPr/>
            </w:pPr>
            <w:r>
              <w:rPr>
                <w:spacing w:val="7"/>
              </w:rPr>
              <w:t>网卡：集成千兆网卡</w:t>
            </w:r>
          </w:p>
          <w:p>
            <w:pPr>
              <w:pStyle w:val="TableText"/>
              <w:ind w:left="114"/>
              <w:spacing w:before="222" w:line="228" w:lineRule="auto"/>
              <w:rPr/>
            </w:pPr>
            <w:r>
              <w:rPr>
                <w:spacing w:val="7"/>
              </w:rPr>
              <w:t>显卡：核显</w:t>
            </w:r>
          </w:p>
          <w:p>
            <w:pPr>
              <w:pStyle w:val="TableText"/>
              <w:ind w:left="114"/>
              <w:spacing w:before="220" w:line="228" w:lineRule="auto"/>
              <w:rPr/>
            </w:pPr>
            <w:r>
              <w:rPr>
                <w:spacing w:val="5"/>
              </w:rPr>
              <w:t>显示器：17</w:t>
            </w:r>
            <w:r>
              <w:rPr>
                <w:spacing w:val="-37"/>
              </w:rPr>
              <w:t xml:space="preserve"> </w:t>
            </w:r>
            <w:r>
              <w:rPr>
                <w:spacing w:val="5"/>
              </w:rPr>
              <w:t>寸</w:t>
            </w:r>
          </w:p>
          <w:p>
            <w:pPr>
              <w:pStyle w:val="TableText"/>
              <w:ind w:left="108"/>
              <w:spacing w:before="221" w:line="228" w:lineRule="auto"/>
              <w:rPr/>
            </w:pPr>
            <w:r>
              <w:rPr>
                <w:spacing w:val="8"/>
              </w:rPr>
              <w:t>操作系统：中文</w:t>
            </w:r>
            <w:r>
              <w:rPr>
                <w:spacing w:val="-40"/>
              </w:rPr>
              <w:t xml:space="preserve"> </w:t>
            </w:r>
            <w:r>
              <w:rPr/>
              <w:t>Windows</w:t>
            </w:r>
            <w:r>
              <w:rPr>
                <w:spacing w:val="8"/>
              </w:rPr>
              <w:t xml:space="preserve"> 10</w:t>
            </w:r>
            <w:r>
              <w:rPr>
                <w:spacing w:val="14"/>
              </w:rPr>
              <w:t xml:space="preserve"> </w:t>
            </w:r>
            <w:r>
              <w:rPr>
                <w:spacing w:val="8"/>
              </w:rPr>
              <w:t>64</w:t>
            </w:r>
            <w:r>
              <w:rPr>
                <w:spacing w:val="13"/>
              </w:rPr>
              <w:t xml:space="preserve"> </w:t>
            </w:r>
            <w:r>
              <w:rPr>
                <w:spacing w:val="8"/>
              </w:rPr>
              <w:t>位</w:t>
            </w:r>
          </w:p>
          <w:p>
            <w:pPr>
              <w:pStyle w:val="TableText"/>
              <w:ind w:left="108" w:right="1475" w:firstLine="3"/>
              <w:spacing w:before="221" w:line="432" w:lineRule="auto"/>
              <w:rPr/>
            </w:pPr>
            <w:r>
              <w:rPr>
                <w:spacing w:val="8"/>
              </w:rPr>
              <w:t>浏览器：</w:t>
            </w:r>
            <w:r>
              <w:rPr/>
              <w:t>Chrome</w:t>
            </w:r>
            <w:r>
              <w:rPr>
                <w:spacing w:val="8"/>
              </w:rPr>
              <w:t xml:space="preserve"> 谷歌浏览器版本号</w:t>
            </w:r>
            <w:r>
              <w:rPr>
                <w:spacing w:val="37"/>
              </w:rPr>
              <w:t xml:space="preserve"> </w:t>
            </w:r>
            <w:r>
              <w:rPr>
                <w:spacing w:val="8"/>
              </w:rPr>
              <w:t>100 及以上</w:t>
            </w:r>
            <w:r>
              <w:rPr>
                <w:spacing w:val="7"/>
              </w:rPr>
              <w:t>输入法：搜狗拼音 v14.8</w:t>
            </w:r>
            <w:r>
              <w:rPr>
                <w:spacing w:val="-40"/>
              </w:rPr>
              <w:t xml:space="preserve"> </w:t>
            </w:r>
            <w:r>
              <w:rPr>
                <w:spacing w:val="7"/>
              </w:rPr>
              <w:t>和搜狗五笔 V5.5</w:t>
            </w:r>
          </w:p>
          <w:p>
            <w:pPr>
              <w:pStyle w:val="TableText"/>
              <w:ind w:left="103"/>
              <w:spacing w:before="1" w:line="228" w:lineRule="auto"/>
              <w:rPr/>
            </w:pPr>
            <w:r>
              <w:rPr/>
              <w:t>WinRAR</w:t>
            </w:r>
            <w:r>
              <w:rPr>
                <w:spacing w:val="-40"/>
              </w:rPr>
              <w:t xml:space="preserve"> </w:t>
            </w:r>
            <w:r>
              <w:rPr>
                <w:spacing w:val="14"/>
              </w:rPr>
              <w:t>解压工具</w:t>
            </w:r>
          </w:p>
          <w:p>
            <w:pPr>
              <w:pStyle w:val="TableText"/>
              <w:ind w:left="113"/>
              <w:spacing w:before="220" w:line="223" w:lineRule="auto"/>
              <w:rPr/>
            </w:pPr>
            <w:r>
              <w:rPr>
                <w:spacing w:val="5"/>
              </w:rPr>
              <w:t>办公软件：</w:t>
            </w:r>
            <w:r>
              <w:rPr/>
              <w:t>wp</w:t>
            </w:r>
            <w:r>
              <w:rPr>
                <w:spacing w:val="-71"/>
              </w:rPr>
              <w:t xml:space="preserve"> </w:t>
            </w:r>
            <w:r>
              <w:rPr/>
              <w:t>s</w:t>
            </w:r>
            <w:r>
              <w:rPr>
                <w:spacing w:val="5"/>
              </w:rPr>
              <w:t xml:space="preserve"> </w:t>
            </w:r>
            <w:r>
              <w:rPr/>
              <w:t>v</w:t>
            </w:r>
            <w:r>
              <w:rPr>
                <w:spacing w:val="5"/>
              </w:rPr>
              <w:t>12.1.0.18276</w:t>
            </w:r>
          </w:p>
          <w:p>
            <w:pPr>
              <w:pStyle w:val="TableText"/>
              <w:ind w:left="109"/>
              <w:spacing w:before="226" w:line="228" w:lineRule="auto"/>
              <w:rPr/>
            </w:pPr>
            <w:r>
              <w:rPr>
                <w:spacing w:val="7"/>
              </w:rPr>
              <w:t>看图软件：美图看看 v2.7.8</w:t>
            </w:r>
          </w:p>
          <w:p>
            <w:pPr>
              <w:pStyle w:val="TableText"/>
              <w:ind w:left="108"/>
              <w:spacing w:before="221" w:line="228" w:lineRule="auto"/>
              <w:rPr/>
            </w:pPr>
            <w:r>
              <w:rPr>
                <w:spacing w:val="9"/>
              </w:rPr>
              <w:t>视频软件：完美解码</w:t>
            </w:r>
          </w:p>
          <w:p>
            <w:pPr>
              <w:pStyle w:val="TableText"/>
              <w:ind w:left="130"/>
              <w:spacing w:before="221" w:line="223" w:lineRule="auto"/>
              <w:rPr/>
            </w:pPr>
            <w:r>
              <w:rPr>
                <w:spacing w:val="9"/>
              </w:rPr>
              <w:t>图形图像编辑软件：</w:t>
            </w:r>
            <w:r>
              <w:rPr/>
              <w:t>Photoshop</w:t>
            </w:r>
            <w:r>
              <w:rPr>
                <w:spacing w:val="9"/>
              </w:rPr>
              <w:t xml:space="preserve"> 2022</w:t>
            </w:r>
          </w:p>
          <w:p>
            <w:pPr>
              <w:pStyle w:val="TableText"/>
              <w:ind w:left="108"/>
              <w:spacing w:before="227" w:line="228" w:lineRule="auto"/>
              <w:rPr/>
            </w:pPr>
            <w:r>
              <w:rPr>
                <w:spacing w:val="11"/>
              </w:rPr>
              <w:t>视频编辑软件：</w:t>
            </w:r>
            <w:r>
              <w:rPr/>
              <w:t>Premiere</w:t>
            </w:r>
            <w:r>
              <w:rPr>
                <w:spacing w:val="11"/>
              </w:rPr>
              <w:t xml:space="preserve"> </w:t>
            </w:r>
            <w:r>
              <w:rPr/>
              <w:t>Pro</w:t>
            </w:r>
            <w:r>
              <w:rPr>
                <w:spacing w:val="11"/>
              </w:rPr>
              <w:t xml:space="preserve"> 2022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5"/>
          <w:pgSz w:w="11906" w:h="16839"/>
          <w:pgMar w:top="400" w:right="1388" w:bottom="1156" w:left="1785" w:header="0" w:footer="994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476" w:type="dxa"/>
        <w:tblInd w:w="24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480"/>
        <w:gridCol w:w="5996"/>
      </w:tblGrid>
      <w:tr>
        <w:trPr>
          <w:trHeight w:val="942" w:hRule="atLeast"/>
        </w:trPr>
        <w:tc>
          <w:tcPr>
            <w:tcW w:w="248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996" w:type="dxa"/>
            <w:vAlign w:val="top"/>
          </w:tcPr>
          <w:p>
            <w:pPr>
              <w:pStyle w:val="TableText"/>
              <w:ind w:left="110"/>
              <w:spacing w:before="135" w:line="228" w:lineRule="auto"/>
              <w:rPr/>
            </w:pPr>
            <w:r>
              <w:rPr>
                <w:spacing w:val="9"/>
              </w:rPr>
              <w:t>流程自动化软件：</w:t>
            </w:r>
            <w:r>
              <w:rPr/>
              <w:t>ShadowBot</w:t>
            </w:r>
            <w:r>
              <w:rPr>
                <w:spacing w:val="9"/>
              </w:rPr>
              <w:t>-6.2.23-x64</w:t>
            </w:r>
          </w:p>
          <w:p>
            <w:pPr>
              <w:pStyle w:val="TableText"/>
              <w:ind w:left="112"/>
              <w:spacing w:before="221" w:line="227" w:lineRule="auto"/>
              <w:rPr/>
            </w:pPr>
            <w:r>
              <w:rPr>
                <w:spacing w:val="9"/>
              </w:rPr>
              <w:t>浏览器插件：谷歌浏览器插件</w:t>
            </w:r>
          </w:p>
        </w:tc>
      </w:tr>
      <w:tr>
        <w:trPr>
          <w:trHeight w:val="518" w:hRule="atLeast"/>
        </w:trPr>
        <w:tc>
          <w:tcPr>
            <w:tcW w:w="2480" w:type="dxa"/>
            <w:vAlign w:val="top"/>
          </w:tcPr>
          <w:p>
            <w:pPr>
              <w:pStyle w:val="TableText"/>
              <w:ind w:left="115"/>
              <w:spacing w:before="155" w:line="228" w:lineRule="auto"/>
              <w:rPr/>
            </w:pPr>
            <w:r>
              <w:rPr>
                <w:spacing w:val="6"/>
              </w:rPr>
              <w:t>竞赛软件</w:t>
            </w:r>
          </w:p>
        </w:tc>
        <w:tc>
          <w:tcPr>
            <w:tcW w:w="5996" w:type="dxa"/>
            <w:vAlign w:val="top"/>
          </w:tcPr>
          <w:p>
            <w:pPr>
              <w:pStyle w:val="TableText"/>
              <w:ind w:left="111"/>
              <w:spacing w:before="155" w:line="227" w:lineRule="auto"/>
              <w:rPr/>
            </w:pPr>
            <w:r>
              <w:rPr>
                <w:spacing w:val="9"/>
              </w:rPr>
              <w:t>纳瓴电商机器人竞赛平台</w:t>
            </w:r>
          </w:p>
        </w:tc>
      </w:tr>
    </w:tbl>
    <w:p>
      <w:pPr>
        <w:pStyle w:val="BodyText"/>
        <w:spacing w:line="313" w:lineRule="auto"/>
        <w:rPr/>
      </w:pPr>
      <w:r/>
    </w:p>
    <w:p>
      <w:pPr>
        <w:ind w:left="25"/>
        <w:spacing w:before="101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9" w:id="11"/>
      <w:bookmarkEnd w:id="11"/>
      <w:r>
        <w:rPr>
          <w:rFonts w:ascii="SimSun" w:hAnsi="SimSun" w:eastAsia="SimSun" w:cs="SimSun"/>
          <w:sz w:val="31"/>
          <w:szCs w:val="31"/>
          <w:spacing w:val="7"/>
        </w:rPr>
        <w:t>十、成绩评定</w:t>
      </w:r>
    </w:p>
    <w:p>
      <w:pPr>
        <w:pStyle w:val="BodyText"/>
        <w:spacing w:line="386" w:lineRule="auto"/>
        <w:rPr/>
      </w:pPr>
      <w:r/>
    </w:p>
    <w:p>
      <w:pPr>
        <w:ind w:left="518"/>
        <w:spacing w:before="78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1.制订原则</w:t>
      </w:r>
    </w:p>
    <w:p>
      <w:pPr>
        <w:ind w:left="21" w:right="408" w:firstLine="482"/>
        <w:spacing w:before="181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大赛裁判工作遵循公平、公正、公开的原则进行。以教育部颁布的</w:t>
      </w:r>
      <w:r>
        <w:rPr>
          <w:rFonts w:ascii="SimSun" w:hAnsi="SimSun" w:eastAsia="SimSun" w:cs="SimSun"/>
          <w:sz w:val="24"/>
          <w:szCs w:val="24"/>
          <w:spacing w:val="-4"/>
        </w:rPr>
        <w:t>职业学校</w:t>
      </w:r>
      <w:r>
        <w:rPr>
          <w:rFonts w:ascii="SimSun" w:hAnsi="SimSun" w:eastAsia="SimSun" w:cs="SimSun"/>
          <w:sz w:val="24"/>
          <w:szCs w:val="24"/>
          <w:spacing w:val="-4"/>
        </w:rPr>
        <w:t>相关专业教学指导方案和《电子商务师</w:t>
      </w:r>
      <w:r>
        <w:rPr>
          <w:rFonts w:ascii="SimSun" w:hAnsi="SimSun" w:eastAsia="SimSun" w:cs="SimSun"/>
          <w:sz w:val="24"/>
          <w:szCs w:val="24"/>
          <w:spacing w:val="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国家职业技能标准（2022 年版）》规定</w:t>
      </w:r>
      <w:r>
        <w:rPr>
          <w:rFonts w:ascii="SimSun" w:hAnsi="SimSun" w:eastAsia="SimSun" w:cs="SimSun"/>
          <w:sz w:val="24"/>
          <w:szCs w:val="24"/>
          <w:spacing w:val="-3"/>
        </w:rPr>
        <w:t>的应知、应会的要求为评分依据，依据参赛选手整体表现综合评定，全面评价参</w:t>
      </w:r>
      <w:r>
        <w:rPr>
          <w:rFonts w:ascii="SimSun" w:hAnsi="SimSun" w:eastAsia="SimSun" w:cs="SimSun"/>
          <w:sz w:val="24"/>
          <w:szCs w:val="24"/>
          <w:spacing w:val="-1"/>
        </w:rPr>
        <w:t>赛选手职业技能水平。</w:t>
      </w:r>
    </w:p>
    <w:p>
      <w:pPr>
        <w:ind w:left="503"/>
        <w:spacing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2.评分方法</w:t>
      </w:r>
    </w:p>
    <w:p>
      <w:pPr>
        <w:ind w:left="21" w:right="328" w:firstLine="497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1)裁判员选聘。按照职业院校技能大赛专</w:t>
      </w:r>
      <w:r>
        <w:rPr>
          <w:rFonts w:ascii="SimSun" w:hAnsi="SimSun" w:eastAsia="SimSun" w:cs="SimSun"/>
          <w:sz w:val="24"/>
          <w:szCs w:val="24"/>
          <w:spacing w:val="-4"/>
        </w:rPr>
        <w:t>家和裁判工作管理办法相关制度建</w:t>
      </w:r>
      <w:r>
        <w:rPr>
          <w:rFonts w:ascii="SimSun" w:hAnsi="SimSun" w:eastAsia="SimSun" w:cs="SimSun"/>
          <w:sz w:val="24"/>
          <w:szCs w:val="24"/>
          <w:spacing w:val="-7"/>
        </w:rPr>
        <w:t>立赛项裁判库。裁判长由大赛裁判委员会向大赛组委会推荐，由大</w:t>
      </w:r>
      <w:r>
        <w:rPr>
          <w:rFonts w:ascii="SimSun" w:hAnsi="SimSun" w:eastAsia="SimSun" w:cs="SimSun"/>
          <w:sz w:val="24"/>
          <w:szCs w:val="24"/>
          <w:spacing w:val="-8"/>
        </w:rPr>
        <w:t>赛组委会聘任。</w:t>
      </w:r>
      <w:r>
        <w:rPr>
          <w:rFonts w:ascii="SimSun" w:hAnsi="SimSun" w:eastAsia="SimSun" w:cs="SimSun"/>
          <w:sz w:val="24"/>
          <w:szCs w:val="24"/>
          <w:spacing w:val="-1"/>
        </w:rPr>
        <w:t>裁判长组建裁判组，实行裁判长负责制。</w:t>
      </w:r>
    </w:p>
    <w:p>
      <w:pPr>
        <w:ind w:left="503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2)裁判员人数。总人数为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5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人（其中裁判长</w:t>
      </w:r>
      <w:r>
        <w:rPr>
          <w:rFonts w:ascii="SimSun" w:hAnsi="SimSun" w:eastAsia="SimSun" w:cs="SimSun"/>
          <w:sz w:val="24"/>
          <w:szCs w:val="24"/>
          <w:spacing w:val="-33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人，裁判员4</w:t>
      </w:r>
      <w:r>
        <w:rPr>
          <w:rFonts w:ascii="SimSun" w:hAnsi="SimSun" w:eastAsia="SimSun" w:cs="SimSun"/>
          <w:sz w:val="24"/>
          <w:szCs w:val="24"/>
          <w:spacing w:val="-49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人）。</w:t>
      </w:r>
    </w:p>
    <w:p>
      <w:pPr>
        <w:ind w:left="22" w:right="408" w:firstLine="482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3)成绩审核方法。各项作品打分均由裁判员签字，现场工作人员对裁判</w:t>
      </w:r>
      <w:r>
        <w:rPr>
          <w:rFonts w:ascii="SimSun" w:hAnsi="SimSun" w:eastAsia="SimSun" w:cs="SimSun"/>
          <w:sz w:val="24"/>
          <w:szCs w:val="24"/>
          <w:spacing w:val="-4"/>
        </w:rPr>
        <w:t>员的</w:t>
      </w:r>
      <w:r>
        <w:rPr>
          <w:rFonts w:ascii="SimSun" w:hAnsi="SimSun" w:eastAsia="SimSun" w:cs="SimSun"/>
          <w:sz w:val="24"/>
          <w:szCs w:val="24"/>
          <w:spacing w:val="-3"/>
        </w:rPr>
        <w:t>成绩进行核对，确定无误后，送至统分室进行成绩录入。成绩录入完毕后，工作</w:t>
      </w:r>
      <w:r>
        <w:rPr>
          <w:rFonts w:ascii="SimSun" w:hAnsi="SimSun" w:eastAsia="SimSun" w:cs="SimSun"/>
          <w:sz w:val="24"/>
          <w:szCs w:val="24"/>
          <w:spacing w:val="-3"/>
        </w:rPr>
        <w:t>人员交换岗位进行核对，无误后，按照各项成绩所占比例统计选手最终成绩并排</w:t>
      </w:r>
      <w:r>
        <w:rPr>
          <w:rFonts w:ascii="SimSun" w:hAnsi="SimSun" w:eastAsia="SimSun" w:cs="SimSun"/>
          <w:sz w:val="24"/>
          <w:szCs w:val="24"/>
          <w:spacing w:val="-1"/>
        </w:rPr>
        <w:t>名，打印完毕交至裁判长审核签字。</w:t>
      </w:r>
    </w:p>
    <w:p>
      <w:pPr>
        <w:ind w:left="23" w:right="378" w:firstLine="476"/>
        <w:spacing w:before="4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4)成绩公布方法。待每场作品评判完毕，成绩录入审核无误后，统计并打印</w:t>
      </w:r>
      <w:r>
        <w:rPr>
          <w:rFonts w:ascii="SimSun" w:hAnsi="SimSun" w:eastAsia="SimSun" w:cs="SimSun"/>
          <w:sz w:val="24"/>
          <w:szCs w:val="24"/>
          <w:spacing w:val="-2"/>
        </w:rPr>
        <w:t>各参赛队成绩表，全体裁判员签字确认，成绩方为有效。赛后召开比赛总结</w:t>
      </w:r>
      <w:r>
        <w:rPr>
          <w:rFonts w:ascii="SimSun" w:hAnsi="SimSun" w:eastAsia="SimSun" w:cs="SimSun"/>
          <w:sz w:val="24"/>
          <w:szCs w:val="24"/>
          <w:spacing w:val="-3"/>
        </w:rPr>
        <w:t>会，</w:t>
      </w:r>
      <w:r>
        <w:rPr>
          <w:rFonts w:ascii="SimSun" w:hAnsi="SimSun" w:eastAsia="SimSun" w:cs="SimSun"/>
          <w:sz w:val="24"/>
          <w:szCs w:val="24"/>
          <w:spacing w:val="-1"/>
        </w:rPr>
        <w:t>由裁判组进行总结和点评，同时成绩汇总表通过通告栏进行公布。</w:t>
      </w:r>
    </w:p>
    <w:p>
      <w:pPr>
        <w:ind w:left="25"/>
        <w:spacing w:before="295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10" w:id="12"/>
      <w:bookmarkEnd w:id="12"/>
      <w:r>
        <w:rPr>
          <w:rFonts w:ascii="SimSun" w:hAnsi="SimSun" w:eastAsia="SimSun" w:cs="SimSun"/>
          <w:sz w:val="31"/>
          <w:szCs w:val="31"/>
          <w:spacing w:val="7"/>
        </w:rPr>
        <w:t>十一、赛场预案</w:t>
      </w:r>
    </w:p>
    <w:p>
      <w:pPr>
        <w:pStyle w:val="BodyText"/>
        <w:spacing w:line="385" w:lineRule="auto"/>
        <w:rPr/>
      </w:pPr>
      <w:r/>
    </w:p>
    <w:p>
      <w:pPr>
        <w:ind w:left="512"/>
        <w:spacing w:before="78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（一）非正常停电</w:t>
      </w:r>
    </w:p>
    <w:p>
      <w:pPr>
        <w:ind w:left="503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竞赛现场如出现突然非正常停电的，按下述步骤进行处理：</w:t>
      </w:r>
    </w:p>
    <w:p>
      <w:pPr>
        <w:ind w:left="24" w:right="408" w:firstLine="493"/>
        <w:spacing w:before="184"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1.裁判员提示参赛选手，工作人员提示观</w:t>
      </w:r>
      <w:r>
        <w:rPr>
          <w:rFonts w:ascii="SimSun" w:hAnsi="SimSun" w:eastAsia="SimSun" w:cs="SimSun"/>
          <w:sz w:val="24"/>
          <w:szCs w:val="24"/>
          <w:spacing w:val="-4"/>
        </w:rPr>
        <w:t>摩人员要保持镇静，防止踩踏事件</w:t>
      </w:r>
      <w:r>
        <w:rPr>
          <w:rFonts w:ascii="SimSun" w:hAnsi="SimSun" w:eastAsia="SimSun" w:cs="SimSun"/>
          <w:sz w:val="24"/>
          <w:szCs w:val="24"/>
          <w:spacing w:val="-5"/>
        </w:rPr>
        <w:t>发生；</w:t>
      </w:r>
    </w:p>
    <w:p>
      <w:pPr>
        <w:spacing w:line="362" w:lineRule="auto"/>
        <w:sectPr>
          <w:footerReference w:type="default" r:id="rId16"/>
          <w:pgSz w:w="11906" w:h="16839"/>
          <w:pgMar w:top="400" w:right="1388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8" w:lineRule="auto"/>
        <w:rPr/>
      </w:pPr>
      <w:r/>
    </w:p>
    <w:p>
      <w:pPr>
        <w:ind w:left="26" w:right="28" w:firstLine="477"/>
        <w:spacing w:before="78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2.裁判员提示参赛选手在电源保护装置的有效时间内备份计算机操</w:t>
      </w:r>
      <w:r>
        <w:rPr>
          <w:rFonts w:ascii="SimSun" w:hAnsi="SimSun" w:eastAsia="SimSun" w:cs="SimSun"/>
          <w:sz w:val="24"/>
          <w:szCs w:val="24"/>
          <w:spacing w:val="-3"/>
        </w:rPr>
        <w:t>作数据，</w:t>
      </w:r>
      <w:r>
        <w:rPr>
          <w:rFonts w:ascii="SimSun" w:hAnsi="SimSun" w:eastAsia="SimSun" w:cs="SimSun"/>
          <w:sz w:val="24"/>
          <w:szCs w:val="24"/>
          <w:spacing w:val="-2"/>
        </w:rPr>
        <w:t>并等候处理决定；</w:t>
      </w:r>
    </w:p>
    <w:p>
      <w:pPr>
        <w:ind w:left="505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3.必要时，保卫人员开启安全通道，有序疏散现场人员离场；</w:t>
      </w:r>
    </w:p>
    <w:p>
      <w:pPr>
        <w:ind w:left="500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4.裁判长视情况决定启动备用电源或延迟竞赛。</w:t>
      </w:r>
    </w:p>
    <w:p>
      <w:pPr>
        <w:ind w:left="47" w:right="58" w:firstLine="458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5.现场电力恢复后，由裁判组集体商定根据竞赛内容特点的不同可采用</w:t>
      </w:r>
      <w:r>
        <w:rPr>
          <w:rFonts w:ascii="SimSun" w:hAnsi="SimSun" w:eastAsia="SimSun" w:cs="SimSun"/>
          <w:sz w:val="24"/>
          <w:szCs w:val="24"/>
          <w:spacing w:val="-4"/>
        </w:rPr>
        <w:t>继续</w:t>
      </w:r>
      <w:r>
        <w:rPr>
          <w:rFonts w:ascii="SimSun" w:hAnsi="SimSun" w:eastAsia="SimSun" w:cs="SimSun"/>
          <w:sz w:val="24"/>
          <w:szCs w:val="24"/>
          <w:spacing w:val="-2"/>
        </w:rPr>
        <w:t>比赛、顺延比赛时间、重赛等处理办法。</w:t>
      </w:r>
    </w:p>
    <w:p>
      <w:pPr>
        <w:ind w:left="51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（二）竞赛设备故障</w:t>
      </w:r>
    </w:p>
    <w:p>
      <w:pPr>
        <w:ind w:left="503"/>
        <w:spacing w:before="183"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竞赛过程中，如遇竞赛设备故障，按下列程序报告并处理：</w:t>
      </w:r>
    </w:p>
    <w:p>
      <w:pPr>
        <w:ind w:left="32" w:right="58" w:firstLine="486"/>
        <w:spacing w:before="184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1.参赛选手持“故障</w:t>
      </w:r>
      <w:r>
        <w:rPr>
          <w:rFonts w:ascii="SimSun" w:hAnsi="SimSun" w:eastAsia="SimSun" w:cs="SimSun"/>
          <w:sz w:val="24"/>
          <w:szCs w:val="24"/>
          <w:spacing w:val="-8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”示意牌示意，说明故障</w:t>
      </w:r>
      <w:r>
        <w:rPr>
          <w:rFonts w:ascii="SimSun" w:hAnsi="SimSun" w:eastAsia="SimSun" w:cs="SimSun"/>
          <w:sz w:val="24"/>
          <w:szCs w:val="24"/>
          <w:spacing w:val="-5"/>
        </w:rPr>
        <w:t>现象，裁判员、技术员等应及</w:t>
      </w:r>
      <w:r>
        <w:rPr>
          <w:rFonts w:ascii="SimSun" w:hAnsi="SimSun" w:eastAsia="SimSun" w:cs="SimSun"/>
          <w:sz w:val="24"/>
          <w:szCs w:val="24"/>
          <w:spacing w:val="-4"/>
        </w:rPr>
        <w:t>时予以解决。</w:t>
      </w:r>
    </w:p>
    <w:p>
      <w:pPr>
        <w:ind w:left="22" w:right="58" w:firstLine="480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2.确因设备无法继续操作，经由裁判员提出申请，报裁判长批准后，予以启</w:t>
      </w:r>
      <w:r>
        <w:rPr>
          <w:rFonts w:ascii="SimSun" w:hAnsi="SimSun" w:eastAsia="SimSun" w:cs="SimSun"/>
          <w:sz w:val="24"/>
          <w:szCs w:val="24"/>
          <w:spacing w:val="-2"/>
        </w:rPr>
        <w:t>用备用设备。</w:t>
      </w:r>
    </w:p>
    <w:p>
      <w:pPr>
        <w:ind w:left="22" w:right="58" w:firstLine="483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3.竞赛软件都设置了关键节点的自动备份功能，裁判长根据实际情况授</w:t>
      </w:r>
      <w:r>
        <w:rPr>
          <w:rFonts w:ascii="SimSun" w:hAnsi="SimSun" w:eastAsia="SimSun" w:cs="SimSun"/>
          <w:sz w:val="24"/>
          <w:szCs w:val="24"/>
          <w:spacing w:val="-4"/>
        </w:rPr>
        <w:t>权工</w:t>
      </w:r>
      <w:r>
        <w:rPr>
          <w:rFonts w:ascii="SimSun" w:hAnsi="SimSun" w:eastAsia="SimSun" w:cs="SimSun"/>
          <w:sz w:val="24"/>
          <w:szCs w:val="24"/>
          <w:spacing w:val="-2"/>
        </w:rPr>
        <w:t>作人员恢复备份数据。</w:t>
      </w:r>
    </w:p>
    <w:p>
      <w:pPr>
        <w:ind w:left="47" w:right="58" w:firstLine="452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4.数据恢复正常后，由裁判组集体商定根据竞赛内容特点的不同可采用继续</w:t>
      </w:r>
      <w:r>
        <w:rPr>
          <w:rFonts w:ascii="SimSun" w:hAnsi="SimSun" w:eastAsia="SimSun" w:cs="SimSun"/>
          <w:sz w:val="24"/>
          <w:szCs w:val="24"/>
          <w:spacing w:val="-2"/>
        </w:rPr>
        <w:t>比赛、顺延比赛时间、重赛等处理办法。</w:t>
      </w:r>
    </w:p>
    <w:p>
      <w:pPr>
        <w:ind w:left="51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（三）参赛队员发生意外受伤或急病等情况</w:t>
      </w:r>
    </w:p>
    <w:p>
      <w:pPr>
        <w:ind w:left="502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参赛队员发生意外受伤或急病等情况，应按下列步骤进行处理：</w:t>
      </w:r>
    </w:p>
    <w:p>
      <w:pPr>
        <w:ind w:left="518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1.参赛选手持“医务</w:t>
      </w:r>
      <w:r>
        <w:rPr>
          <w:rFonts w:ascii="SimSun" w:hAnsi="SimSun" w:eastAsia="SimSun" w:cs="SimSun"/>
          <w:sz w:val="24"/>
          <w:szCs w:val="24"/>
          <w:spacing w:val="-8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”示意牌示意；</w:t>
      </w:r>
    </w:p>
    <w:p>
      <w:pPr>
        <w:ind w:left="503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2.现场医务人员迅速到达现场，救治或急送最近医院进行救治；</w:t>
      </w:r>
    </w:p>
    <w:p>
      <w:pPr>
        <w:ind w:left="505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3.参赛队其他队员可在不违反有关规定的情况下，协同完成竞赛事项。</w:t>
      </w:r>
    </w:p>
    <w:p>
      <w:pPr>
        <w:ind w:left="512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（四）参赛现场出现暴力，人员拥堵，急性传染病人员进入等情况</w:t>
      </w:r>
    </w:p>
    <w:p>
      <w:pPr>
        <w:ind w:left="21" w:right="58" w:firstLine="497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1.参赛现场出现暴力，人员拥堵，急性传</w:t>
      </w:r>
      <w:r>
        <w:rPr>
          <w:rFonts w:ascii="SimSun" w:hAnsi="SimSun" w:eastAsia="SimSun" w:cs="SimSun"/>
          <w:sz w:val="24"/>
          <w:szCs w:val="24"/>
          <w:spacing w:val="-4"/>
        </w:rPr>
        <w:t>染病人员进入等情况，应按下述步</w:t>
      </w:r>
      <w:r>
        <w:rPr>
          <w:rFonts w:ascii="SimSun" w:hAnsi="SimSun" w:eastAsia="SimSun" w:cs="SimSun"/>
          <w:sz w:val="24"/>
          <w:szCs w:val="24"/>
          <w:spacing w:val="-2"/>
        </w:rPr>
        <w:t>骤进行处理：</w:t>
      </w:r>
    </w:p>
    <w:p>
      <w:pPr>
        <w:ind w:left="20" w:right="58" w:firstLine="483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2.有关人员迅速向赛项总指挥汇报，并由赛项总指挥向赛项执委会汇报，并</w:t>
      </w:r>
      <w:r>
        <w:rPr>
          <w:rFonts w:ascii="SimSun" w:hAnsi="SimSun" w:eastAsia="SimSun" w:cs="SimSun"/>
          <w:sz w:val="24"/>
          <w:szCs w:val="24"/>
          <w:spacing w:val="-3"/>
        </w:rPr>
        <w:t>由赛项执委会根据事态发展情况确定是否及时报告公安部门，公共卫生部门及医</w:t>
      </w:r>
      <w:r>
        <w:rPr>
          <w:rFonts w:ascii="SimSun" w:hAnsi="SimSun" w:eastAsia="SimSun" w:cs="SimSun"/>
          <w:sz w:val="24"/>
          <w:szCs w:val="24"/>
        </w:rPr>
        <w:t>疗部门，在保证赛场内人员人生安全的原则</w:t>
      </w:r>
      <w:r>
        <w:rPr>
          <w:rFonts w:ascii="SimSun" w:hAnsi="SimSun" w:eastAsia="SimSun" w:cs="SimSun"/>
          <w:sz w:val="24"/>
          <w:szCs w:val="24"/>
          <w:spacing w:val="-1"/>
        </w:rPr>
        <w:t>下，尽量不扩大事态；</w:t>
      </w:r>
    </w:p>
    <w:p>
      <w:pPr>
        <w:ind w:left="25" w:firstLine="480"/>
        <w:spacing w:before="1"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3.根据赛前制定的现场保卫人员的职责范围，以及突发情况应对的赛前</w:t>
      </w:r>
      <w:r>
        <w:rPr>
          <w:rFonts w:ascii="SimSun" w:hAnsi="SimSun" w:eastAsia="SimSun" w:cs="SimSun"/>
          <w:sz w:val="24"/>
          <w:szCs w:val="24"/>
          <w:spacing w:val="-4"/>
        </w:rPr>
        <w:t>演练</w:t>
      </w:r>
      <w:r>
        <w:rPr>
          <w:rFonts w:ascii="SimSun" w:hAnsi="SimSun" w:eastAsia="SimSun" w:cs="SimSun"/>
          <w:sz w:val="24"/>
          <w:szCs w:val="24"/>
          <w:spacing w:val="-8"/>
        </w:rPr>
        <w:t>安排，赛项保卫人员迅速就位，对赛场内除参赛队以外的其他人员进行有序疏散；</w:t>
      </w:r>
    </w:p>
    <w:p>
      <w:pPr>
        <w:spacing w:line="362" w:lineRule="auto"/>
        <w:sectPr>
          <w:footerReference w:type="default" r:id="rId17"/>
          <w:pgSz w:w="11906" w:h="16839"/>
          <w:pgMar w:top="400" w:right="1738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8" w:lineRule="auto"/>
        <w:rPr/>
      </w:pPr>
      <w:r/>
    </w:p>
    <w:p>
      <w:pPr>
        <w:ind w:left="500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4.人员疏散后进行现场清理，如消毒，找出突发事</w:t>
      </w:r>
      <w:r>
        <w:rPr>
          <w:rFonts w:ascii="SimSun" w:hAnsi="SimSun" w:eastAsia="SimSun" w:cs="SimSun"/>
          <w:sz w:val="24"/>
          <w:szCs w:val="24"/>
          <w:spacing w:val="-1"/>
        </w:rPr>
        <w:t>件隐患并进行处理等；</w:t>
      </w:r>
    </w:p>
    <w:p>
      <w:pPr>
        <w:ind w:left="505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5.进行处理后，在保证参赛队员人身安全的前提下，继续有序组织竞赛。</w:t>
      </w:r>
    </w:p>
    <w:p>
      <w:pPr>
        <w:ind w:left="512"/>
        <w:spacing w:before="18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（五）暴雨洪灾，火灾等事故</w:t>
      </w:r>
    </w:p>
    <w:p>
      <w:pPr>
        <w:ind w:left="504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如遇暴雨洪灾，火灾等事故，应按下述步骤进行处理：</w:t>
      </w:r>
    </w:p>
    <w:p>
      <w:pPr>
        <w:ind w:left="21" w:right="61" w:firstLine="497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1.赛项执委会负责与公安，医疗，气象，</w:t>
      </w:r>
      <w:r>
        <w:rPr>
          <w:rFonts w:ascii="SimSun" w:hAnsi="SimSun" w:eastAsia="SimSun" w:cs="SimSun"/>
          <w:sz w:val="24"/>
          <w:szCs w:val="24"/>
          <w:spacing w:val="-4"/>
        </w:rPr>
        <w:t>交通等部门取得联系，并根据情况</w:t>
      </w:r>
      <w:r>
        <w:rPr>
          <w:rFonts w:ascii="SimSun" w:hAnsi="SimSun" w:eastAsia="SimSun" w:cs="SimSun"/>
          <w:sz w:val="24"/>
          <w:szCs w:val="24"/>
          <w:spacing w:val="-2"/>
        </w:rPr>
        <w:t>确定是否继续竞赛；</w:t>
      </w:r>
    </w:p>
    <w:p>
      <w:pPr>
        <w:ind w:left="22" w:right="61" w:firstLine="480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2.立即组织相关人员到现场，疏散人群，进行应急处理，如使用灭火装置灭</w:t>
      </w:r>
      <w:r>
        <w:rPr>
          <w:rFonts w:ascii="SimSun" w:hAnsi="SimSun" w:eastAsia="SimSun" w:cs="SimSun"/>
          <w:sz w:val="24"/>
          <w:szCs w:val="24"/>
          <w:spacing w:val="-1"/>
        </w:rPr>
        <w:t>掉明火等，必要时封存竞赛现场，停止竞赛；</w:t>
      </w:r>
    </w:p>
    <w:p>
      <w:pPr>
        <w:ind w:left="21" w:right="61" w:firstLine="484"/>
        <w:spacing w:before="1"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3.现场裁判做好参赛选手工作，工作人员做好观摩人员的思想工作，确</w:t>
      </w:r>
      <w:r>
        <w:rPr>
          <w:rFonts w:ascii="SimSun" w:hAnsi="SimSun" w:eastAsia="SimSun" w:cs="SimSun"/>
          <w:sz w:val="24"/>
          <w:szCs w:val="24"/>
          <w:spacing w:val="-4"/>
        </w:rPr>
        <w:t>保事</w:t>
      </w:r>
      <w:r>
        <w:rPr>
          <w:rFonts w:ascii="SimSun" w:hAnsi="SimSun" w:eastAsia="SimSun" w:cs="SimSun"/>
          <w:sz w:val="24"/>
          <w:szCs w:val="24"/>
          <w:spacing w:val="-2"/>
        </w:rPr>
        <w:t>态不人为扩张。</w:t>
      </w:r>
    </w:p>
    <w:p>
      <w:pPr>
        <w:ind w:left="25"/>
        <w:spacing w:before="292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11" w:id="13"/>
      <w:bookmarkEnd w:id="13"/>
      <w:r>
        <w:rPr>
          <w:rFonts w:ascii="SimSun" w:hAnsi="SimSun" w:eastAsia="SimSun" w:cs="SimSun"/>
          <w:sz w:val="31"/>
          <w:szCs w:val="31"/>
          <w:spacing w:val="7"/>
        </w:rPr>
        <w:t>十二、赛项安全</w:t>
      </w:r>
    </w:p>
    <w:p>
      <w:pPr>
        <w:pStyle w:val="BodyText"/>
        <w:spacing w:line="387" w:lineRule="auto"/>
        <w:rPr/>
      </w:pPr>
      <w:r/>
    </w:p>
    <w:p>
      <w:pPr>
        <w:ind w:left="20" w:right="61" w:firstLine="492"/>
        <w:spacing w:before="79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（一）赛场组织与管理员应制定安保须知、安全</w:t>
      </w:r>
      <w:r>
        <w:rPr>
          <w:rFonts w:ascii="SimSun" w:hAnsi="SimSun" w:eastAsia="SimSun" w:cs="SimSun"/>
          <w:sz w:val="24"/>
          <w:szCs w:val="24"/>
          <w:spacing w:val="-4"/>
        </w:rPr>
        <w:t>隐患规避方法及突发事件预</w:t>
      </w:r>
      <w:r>
        <w:rPr>
          <w:rFonts w:ascii="SimSun" w:hAnsi="SimSun" w:eastAsia="SimSun" w:cs="SimSun"/>
          <w:sz w:val="24"/>
          <w:szCs w:val="24"/>
          <w:spacing w:val="-3"/>
        </w:rPr>
        <w:t>案，设立紧急疏散路线及通道等。确保比赛期间所有进入赛点车辆、人员需凭证</w:t>
      </w:r>
      <w:r>
        <w:rPr>
          <w:rFonts w:ascii="SimSun" w:hAnsi="SimSun" w:eastAsia="SimSun" w:cs="SimSun"/>
          <w:sz w:val="24"/>
          <w:szCs w:val="24"/>
          <w:spacing w:val="-3"/>
        </w:rPr>
        <w:t>入内；严禁携带易燃易爆等危险品及比赛严令禁止的物品进入场地；确保场地设</w:t>
      </w:r>
      <w:r>
        <w:rPr>
          <w:rFonts w:ascii="SimSun" w:hAnsi="SimSun" w:eastAsia="SimSun" w:cs="SimSun"/>
          <w:sz w:val="24"/>
          <w:szCs w:val="24"/>
          <w:spacing w:val="-1"/>
        </w:rPr>
        <w:t>备设施均可安全使用。</w:t>
      </w:r>
    </w:p>
    <w:p>
      <w:pPr>
        <w:ind w:left="22" w:firstLine="489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9"/>
        </w:rPr>
        <w:t>（二）赛场设备（环境）安全依照大赛组委会项目要求，在确保安全基础上，</w:t>
      </w:r>
      <w:r>
        <w:rPr>
          <w:rFonts w:ascii="SimSun" w:hAnsi="SimSun" w:eastAsia="SimSun" w:cs="SimSun"/>
          <w:sz w:val="24"/>
          <w:szCs w:val="24"/>
          <w:spacing w:val="-3"/>
        </w:rPr>
        <w:t>最大限度满足比赛项目可操作性，参赛选手在参赛过程中，必须服从场内裁判及</w:t>
      </w:r>
      <w:r>
        <w:rPr>
          <w:rFonts w:ascii="SimSun" w:hAnsi="SimSun" w:eastAsia="SimSun" w:cs="SimSun"/>
          <w:sz w:val="24"/>
          <w:szCs w:val="24"/>
          <w:spacing w:val="-3"/>
        </w:rPr>
        <w:t>工作人员的指挥，严格按照制作规程进行操作，正确使用器具及设备，不得擅自</w:t>
      </w:r>
      <w:r>
        <w:rPr>
          <w:rFonts w:ascii="SimSun" w:hAnsi="SimSun" w:eastAsia="SimSun" w:cs="SimSun"/>
          <w:sz w:val="24"/>
          <w:szCs w:val="24"/>
          <w:spacing w:val="-2"/>
        </w:rPr>
        <w:t>调换和变更。</w:t>
      </w:r>
    </w:p>
    <w:p>
      <w:pPr>
        <w:ind w:left="20" w:right="61" w:firstLine="492"/>
        <w:spacing w:before="4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（三）赛场设置警戒线，设置专人看管；比赛前</w:t>
      </w:r>
      <w:r>
        <w:rPr>
          <w:rFonts w:ascii="SimSun" w:hAnsi="SimSun" w:eastAsia="SimSun" w:cs="SimSun"/>
          <w:sz w:val="24"/>
          <w:szCs w:val="24"/>
          <w:spacing w:val="-4"/>
        </w:rPr>
        <w:t>两天起，赛场实行全方位封</w:t>
      </w:r>
      <w:r>
        <w:rPr>
          <w:rFonts w:ascii="SimSun" w:hAnsi="SimSun" w:eastAsia="SimSun" w:cs="SimSun"/>
          <w:sz w:val="24"/>
          <w:szCs w:val="24"/>
          <w:spacing w:val="-3"/>
        </w:rPr>
        <w:t>闭，除工作人员外，选手和指导老师等非工作人员不准进场（参赛队赛前观摩赛</w:t>
      </w:r>
      <w:r>
        <w:rPr>
          <w:rFonts w:ascii="SimSun" w:hAnsi="SimSun" w:eastAsia="SimSun" w:cs="SimSun"/>
          <w:sz w:val="24"/>
          <w:szCs w:val="24"/>
          <w:spacing w:val="-1"/>
        </w:rPr>
        <w:t>场止于赛场外围）。赛场设置联网的监控体系，可以对赛场进行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24</w:t>
      </w:r>
      <w:r>
        <w:rPr>
          <w:rFonts w:ascii="SimSun" w:hAnsi="SimSun" w:eastAsia="SimSun" w:cs="SimSun"/>
          <w:sz w:val="24"/>
          <w:szCs w:val="24"/>
          <w:spacing w:val="-4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小时</w:t>
      </w:r>
      <w:r>
        <w:rPr>
          <w:rFonts w:ascii="SimSun" w:hAnsi="SimSun" w:eastAsia="SimSun" w:cs="SimSun"/>
          <w:sz w:val="24"/>
          <w:szCs w:val="24"/>
          <w:spacing w:val="-2"/>
        </w:rPr>
        <w:t>监控。</w:t>
      </w:r>
    </w:p>
    <w:p>
      <w:pPr>
        <w:ind w:left="21" w:firstLine="491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（四）比赛前，选手排队有序进场。赛场工作人</w:t>
      </w:r>
      <w:r>
        <w:rPr>
          <w:rFonts w:ascii="SimSun" w:hAnsi="SimSun" w:eastAsia="SimSun" w:cs="SimSun"/>
          <w:sz w:val="24"/>
          <w:szCs w:val="24"/>
          <w:spacing w:val="-4"/>
        </w:rPr>
        <w:t>员在比赛前，宣读安全注意</w:t>
      </w:r>
      <w:r>
        <w:rPr>
          <w:rFonts w:ascii="SimSun" w:hAnsi="SimSun" w:eastAsia="SimSun" w:cs="SimSun"/>
          <w:sz w:val="24"/>
          <w:szCs w:val="24"/>
          <w:spacing w:val="-8"/>
        </w:rPr>
        <w:t>事项，当现场出现突发事件时，工作人员应立即上报，同时要果断采取处理措施，</w:t>
      </w:r>
      <w:r>
        <w:rPr>
          <w:rFonts w:ascii="SimSun" w:hAnsi="SimSun" w:eastAsia="SimSun" w:cs="SimSun"/>
          <w:sz w:val="24"/>
          <w:szCs w:val="24"/>
          <w:spacing w:val="-1"/>
        </w:rPr>
        <w:t>防止事故进一步升级。比赛结束后，听从指挥统一有序撤离赛场。</w:t>
      </w:r>
    </w:p>
    <w:p>
      <w:pPr>
        <w:ind w:left="21" w:right="61" w:firstLine="491"/>
        <w:spacing w:before="1"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（五）赛场中在醒目位置张贴安全疏散示意图，</w:t>
      </w:r>
      <w:r>
        <w:rPr>
          <w:rFonts w:ascii="SimSun" w:hAnsi="SimSun" w:eastAsia="SimSun" w:cs="SimSun"/>
          <w:sz w:val="24"/>
          <w:szCs w:val="24"/>
          <w:spacing w:val="-4"/>
        </w:rPr>
        <w:t>有安全提示标志。赛场周边</w:t>
      </w:r>
      <w:r>
        <w:rPr>
          <w:rFonts w:ascii="SimSun" w:hAnsi="SimSun" w:eastAsia="SimSun" w:cs="SimSun"/>
          <w:sz w:val="24"/>
          <w:szCs w:val="24"/>
          <w:spacing w:val="-1"/>
        </w:rPr>
        <w:t>配备医护人员、医疗室。</w:t>
      </w:r>
    </w:p>
    <w:p>
      <w:pPr>
        <w:spacing w:line="362" w:lineRule="auto"/>
        <w:sectPr>
          <w:footerReference w:type="default" r:id="rId18"/>
          <w:pgSz w:w="11906" w:h="16839"/>
          <w:pgMar w:top="400" w:right="1735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ind w:left="25"/>
        <w:spacing w:before="100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12" w:id="14"/>
      <w:bookmarkEnd w:id="14"/>
      <w:r>
        <w:rPr>
          <w:rFonts w:ascii="SimSun" w:hAnsi="SimSun" w:eastAsia="SimSun" w:cs="SimSun"/>
          <w:sz w:val="31"/>
          <w:szCs w:val="31"/>
          <w:spacing w:val="7"/>
        </w:rPr>
        <w:t>十三、竞赛须知</w:t>
      </w:r>
    </w:p>
    <w:p>
      <w:pPr>
        <w:pStyle w:val="BodyText"/>
        <w:spacing w:line="388" w:lineRule="auto"/>
        <w:rPr/>
      </w:pPr>
      <w:r/>
    </w:p>
    <w:p>
      <w:pPr>
        <w:ind w:left="51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（一）参赛队须知</w:t>
      </w:r>
    </w:p>
    <w:p>
      <w:pPr>
        <w:ind w:left="518"/>
        <w:spacing w:before="183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1.参赛队名称统一使用规定地区或院校全称（不接受跨校组队报名）。</w:t>
      </w:r>
    </w:p>
    <w:p>
      <w:pPr>
        <w:ind w:left="22" w:firstLine="481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2.参赛队选手在报名获得确认后，原则上不再更换，如筹备过程中，选手因</w:t>
      </w:r>
      <w:r>
        <w:rPr>
          <w:rFonts w:ascii="SimSun" w:hAnsi="SimSun" w:eastAsia="SimSun" w:cs="SimSun"/>
          <w:sz w:val="24"/>
          <w:szCs w:val="24"/>
          <w:spacing w:val="-1"/>
        </w:rPr>
        <w:t>故不能参赛，须由学校在赛项开赛</w:t>
      </w:r>
      <w:r>
        <w:rPr>
          <w:rFonts w:ascii="SimSun" w:hAnsi="SimSun" w:eastAsia="SimSun" w:cs="SimSun"/>
          <w:sz w:val="24"/>
          <w:szCs w:val="24"/>
          <w:spacing w:val="-1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10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个工作日之前出具书面说明，并按相关参</w:t>
      </w:r>
      <w:r>
        <w:rPr>
          <w:rFonts w:ascii="SimSun" w:hAnsi="SimSun" w:eastAsia="SimSun" w:cs="SimSun"/>
          <w:sz w:val="24"/>
          <w:szCs w:val="24"/>
          <w:spacing w:val="-3"/>
        </w:rPr>
        <w:t>赛选手资格补充人员并接受审核，经主办单位核实后予以更换。竞赛开始后参赛</w:t>
      </w:r>
      <w:r>
        <w:rPr>
          <w:rFonts w:ascii="SimSun" w:hAnsi="SimSun" w:eastAsia="SimSun" w:cs="SimSun"/>
          <w:sz w:val="24"/>
          <w:szCs w:val="24"/>
          <w:spacing w:val="-2"/>
        </w:rPr>
        <w:t>队不得更换参赛选手，若有参赛队员缺席，则视为自动放弃竞赛团体名次排名。</w:t>
      </w:r>
    </w:p>
    <w:p>
      <w:pPr>
        <w:ind w:left="21" w:right="48" w:firstLine="484"/>
        <w:spacing w:before="2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3.参赛队对大赛组委会发布的所有文件都要仔细阅读，确切了解大赛时</w:t>
      </w:r>
      <w:r>
        <w:rPr>
          <w:rFonts w:ascii="SimSun" w:hAnsi="SimSun" w:eastAsia="SimSun" w:cs="SimSun"/>
          <w:sz w:val="24"/>
          <w:szCs w:val="24"/>
          <w:spacing w:val="-4"/>
        </w:rPr>
        <w:t>间安</w:t>
      </w:r>
      <w:r>
        <w:rPr>
          <w:rFonts w:ascii="SimSun" w:hAnsi="SimSun" w:eastAsia="SimSun" w:cs="SimSun"/>
          <w:sz w:val="24"/>
          <w:szCs w:val="24"/>
          <w:spacing w:val="-1"/>
        </w:rPr>
        <w:t>排、评判细节等，以保证顺利参加大赛。</w:t>
      </w:r>
    </w:p>
    <w:p>
      <w:pPr>
        <w:ind w:left="21" w:right="48" w:firstLine="479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4.参赛队按照大赛赛程安排，凭大赛组委会颁发的参赛证和有效身份证件参</w:t>
      </w:r>
      <w:r>
        <w:rPr>
          <w:rFonts w:ascii="SimSun" w:hAnsi="SimSun" w:eastAsia="SimSun" w:cs="SimSun"/>
          <w:sz w:val="24"/>
          <w:szCs w:val="24"/>
          <w:spacing w:val="-2"/>
        </w:rPr>
        <w:t>加竞赛及相关活动。</w:t>
      </w:r>
    </w:p>
    <w:p>
      <w:pPr>
        <w:ind w:left="505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5.参赛队将通过抽签决定比赛场地和比赛顺序。</w:t>
      </w:r>
    </w:p>
    <w:p>
      <w:pPr>
        <w:ind w:left="20" w:right="18" w:firstLine="482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6.对于本规则没有规定的行为，裁判组有权做出裁决。在有争议的情</w:t>
      </w:r>
      <w:r>
        <w:rPr>
          <w:rFonts w:ascii="SimSun" w:hAnsi="SimSun" w:eastAsia="SimSun" w:cs="SimSun"/>
          <w:sz w:val="24"/>
          <w:szCs w:val="24"/>
          <w:spacing w:val="-3"/>
        </w:rPr>
        <w:t>况下，</w:t>
      </w:r>
      <w:r>
        <w:rPr>
          <w:rFonts w:ascii="SimSun" w:hAnsi="SimSun" w:eastAsia="SimSun" w:cs="SimSun"/>
          <w:sz w:val="24"/>
          <w:szCs w:val="24"/>
          <w:spacing w:val="-1"/>
        </w:rPr>
        <w:t>仲裁工作组的裁决是最终裁决。</w:t>
      </w:r>
    </w:p>
    <w:p>
      <w:pPr>
        <w:ind w:left="506"/>
        <w:spacing w:before="1" w:line="218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7.本竞赛项目的解释权归大赛组委会。</w:t>
      </w:r>
    </w:p>
    <w:p>
      <w:pPr>
        <w:ind w:left="512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（二）领队、指导教师须知</w:t>
      </w:r>
    </w:p>
    <w:p>
      <w:pPr>
        <w:ind w:left="22" w:right="48" w:firstLine="496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1.做好赛前抽签工作，确认比赛出场顺序</w:t>
      </w:r>
      <w:r>
        <w:rPr>
          <w:rFonts w:ascii="SimSun" w:hAnsi="SimSun" w:eastAsia="SimSun" w:cs="SimSun"/>
          <w:sz w:val="24"/>
          <w:szCs w:val="24"/>
          <w:spacing w:val="-4"/>
        </w:rPr>
        <w:t>，协助大赛承办方组织好本单位比</w:t>
      </w:r>
      <w:r>
        <w:rPr>
          <w:rFonts w:ascii="SimSun" w:hAnsi="SimSun" w:eastAsia="SimSun" w:cs="SimSun"/>
          <w:sz w:val="24"/>
          <w:szCs w:val="24"/>
          <w:spacing w:val="-1"/>
        </w:rPr>
        <w:t>赛选手的各项赛事相关事宜。</w:t>
      </w:r>
    </w:p>
    <w:p>
      <w:pPr>
        <w:ind w:left="20" w:right="48" w:firstLine="483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2.做好本单位比赛选手的业务辅导、心理疏导和思想引导工作，对参赛选手</w:t>
      </w:r>
      <w:r>
        <w:rPr>
          <w:rFonts w:ascii="SimSun" w:hAnsi="SimSun" w:eastAsia="SimSun" w:cs="SimSun"/>
          <w:sz w:val="24"/>
          <w:szCs w:val="24"/>
          <w:spacing w:val="-1"/>
        </w:rPr>
        <w:t>及比赛过程报以平和、包容的心态，共同维护竞赛秩序。</w:t>
      </w:r>
    </w:p>
    <w:p>
      <w:pPr>
        <w:ind w:left="22" w:right="48" w:firstLine="483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3.</w:t>
      </w:r>
      <w:r>
        <w:rPr>
          <w:rFonts w:ascii="SimSun" w:hAnsi="SimSun" w:eastAsia="SimSun" w:cs="SimSun"/>
          <w:sz w:val="24"/>
          <w:szCs w:val="24"/>
          <w:spacing w:val="-5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5"/>
        </w:rPr>
        <w:t>自觉遵守竞赛规则，尊重和支持裁判工作，不随意进入比赛现场及其他禁</w:t>
      </w:r>
      <w:r>
        <w:rPr>
          <w:rFonts w:ascii="SimSun" w:hAnsi="SimSun" w:eastAsia="SimSun" w:cs="SimSun"/>
          <w:sz w:val="24"/>
          <w:szCs w:val="24"/>
          <w:spacing w:val="-1"/>
        </w:rPr>
        <w:t>止入内的区域，确保比赛进程的公平、公正、顺畅、高效。</w:t>
      </w:r>
    </w:p>
    <w:p>
      <w:pPr>
        <w:ind w:left="24" w:right="48" w:firstLine="475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4.当本队参赛选手在比赛进程中出现异常或疑问，应及时了解情况，客观做</w:t>
      </w:r>
      <w:r>
        <w:rPr>
          <w:rFonts w:ascii="SimSun" w:hAnsi="SimSun" w:eastAsia="SimSun" w:cs="SimSun"/>
          <w:sz w:val="24"/>
          <w:szCs w:val="24"/>
          <w:spacing w:val="-3"/>
        </w:rPr>
        <w:t>出判断，做好选手的安抚工作，经内部协商，认为有必要时可在规定时限内向赛</w:t>
      </w:r>
      <w:r>
        <w:rPr>
          <w:rFonts w:ascii="SimSun" w:hAnsi="SimSun" w:eastAsia="SimSun" w:cs="SimSun"/>
          <w:sz w:val="24"/>
          <w:szCs w:val="24"/>
          <w:spacing w:val="-1"/>
        </w:rPr>
        <w:t>项仲裁工作组反映情况或提出书面仲裁申请。</w:t>
      </w:r>
    </w:p>
    <w:p>
      <w:pPr>
        <w:ind w:left="512"/>
        <w:spacing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（三）参赛选手须知</w:t>
      </w:r>
    </w:p>
    <w:p>
      <w:pPr>
        <w:ind w:left="20" w:right="48" w:firstLine="498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1.参赛选手报到后，凭身份证领取参赛证</w:t>
      </w:r>
      <w:r>
        <w:rPr>
          <w:rFonts w:ascii="SimSun" w:hAnsi="SimSun" w:eastAsia="SimSun" w:cs="SimSun"/>
          <w:sz w:val="24"/>
          <w:szCs w:val="24"/>
          <w:spacing w:val="-4"/>
        </w:rPr>
        <w:t>。参赛证为选手参赛的凭据。参赛</w:t>
      </w:r>
      <w:r>
        <w:rPr>
          <w:rFonts w:ascii="SimSun" w:hAnsi="SimSun" w:eastAsia="SimSun" w:cs="SimSun"/>
          <w:sz w:val="24"/>
          <w:szCs w:val="24"/>
        </w:rPr>
        <w:t>选手一经确认，中途不得任意更换，否则以作弊</w:t>
      </w:r>
      <w:r>
        <w:rPr>
          <w:rFonts w:ascii="SimSun" w:hAnsi="SimSun" w:eastAsia="SimSun" w:cs="SimSun"/>
          <w:sz w:val="24"/>
          <w:szCs w:val="24"/>
          <w:spacing w:val="-1"/>
        </w:rPr>
        <w:t>论处，比赛成绩取消。</w:t>
      </w:r>
    </w:p>
    <w:p>
      <w:pPr>
        <w:ind w:left="503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4"/>
        </w:rPr>
        <w:t>2.参赛选手应持参赛有效证件，按竞赛顺序、项目场次和竞赛时间，提前</w:t>
      </w:r>
    </w:p>
    <w:p>
      <w:pPr>
        <w:spacing w:line="219" w:lineRule="auto"/>
        <w:sectPr>
          <w:footerReference w:type="default" r:id="rId19"/>
          <w:pgSz w:w="11906" w:h="16839"/>
          <w:pgMar w:top="400" w:right="1748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ind w:left="20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40</w:t>
      </w:r>
      <w:r>
        <w:rPr>
          <w:rFonts w:ascii="SimSun" w:hAnsi="SimSun" w:eastAsia="SimSun" w:cs="SimSun"/>
          <w:sz w:val="24"/>
          <w:szCs w:val="24"/>
          <w:spacing w:val="-3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分钟到各考核项目指定地点接受检录、抽签决定竞赛工位号、机位号等。</w:t>
      </w:r>
    </w:p>
    <w:p>
      <w:pPr>
        <w:ind w:left="23" w:right="80" w:firstLine="481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3.检录后的选手，应在工作人员的引进下，提前</w:t>
      </w:r>
      <w:r>
        <w:rPr>
          <w:rFonts w:ascii="SimSun" w:hAnsi="SimSun" w:eastAsia="SimSun" w:cs="SimSun"/>
          <w:sz w:val="24"/>
          <w:szCs w:val="24"/>
          <w:spacing w:val="-2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15</w:t>
      </w:r>
      <w:r>
        <w:rPr>
          <w:rFonts w:ascii="SimSun" w:hAnsi="SimSun" w:eastAsia="SimSun" w:cs="SimSun"/>
          <w:sz w:val="24"/>
          <w:szCs w:val="24"/>
          <w:spacing w:val="-46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1"/>
        </w:rPr>
        <w:t>分钟到达竞赛现场，从</w:t>
      </w:r>
      <w:r>
        <w:rPr>
          <w:rFonts w:ascii="SimSun" w:hAnsi="SimSun" w:eastAsia="SimSun" w:cs="SimSun"/>
          <w:sz w:val="24"/>
          <w:szCs w:val="24"/>
          <w:spacing w:val="-2"/>
        </w:rPr>
        <w:t>竞赛计时开始，比赛开始</w:t>
      </w:r>
      <w:r>
        <w:rPr>
          <w:rFonts w:ascii="SimSun" w:hAnsi="SimSun" w:eastAsia="SimSun" w:cs="SimSun"/>
          <w:sz w:val="24"/>
          <w:szCs w:val="24"/>
          <w:spacing w:val="-20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15</w:t>
      </w:r>
      <w:r>
        <w:rPr>
          <w:rFonts w:ascii="SimSun" w:hAnsi="SimSun" w:eastAsia="SimSun" w:cs="SimSun"/>
          <w:sz w:val="24"/>
          <w:szCs w:val="24"/>
          <w:spacing w:val="-4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分钟后，选手未到即取消该项目的参赛资格。</w:t>
      </w:r>
    </w:p>
    <w:p>
      <w:pPr>
        <w:ind w:left="22" w:right="80" w:firstLine="478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4.参赛选手进入赛场，应佩戴参赛证，做到衣着整洁，符合安全生产及竞赛</w:t>
      </w:r>
      <w:r>
        <w:rPr>
          <w:rFonts w:ascii="SimSun" w:hAnsi="SimSun" w:eastAsia="SimSun" w:cs="SimSun"/>
          <w:sz w:val="24"/>
          <w:szCs w:val="24"/>
          <w:spacing w:val="-4"/>
        </w:rPr>
        <w:t>要求。</w:t>
      </w:r>
    </w:p>
    <w:p>
      <w:pPr>
        <w:ind w:left="22" w:right="49" w:firstLine="483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5.比赛连续进行，一旦计时开始不能无故终止。比赛过程中，参赛选手</w:t>
      </w:r>
      <w:r>
        <w:rPr>
          <w:rFonts w:ascii="SimSun" w:hAnsi="SimSun" w:eastAsia="SimSun" w:cs="SimSun"/>
          <w:sz w:val="24"/>
          <w:szCs w:val="24"/>
          <w:spacing w:val="-4"/>
        </w:rPr>
        <w:t>必须</w:t>
      </w:r>
      <w:r>
        <w:rPr>
          <w:rFonts w:ascii="SimSun" w:hAnsi="SimSun" w:eastAsia="SimSun" w:cs="SimSun"/>
          <w:sz w:val="24"/>
          <w:szCs w:val="24"/>
          <w:spacing w:val="-2"/>
        </w:rPr>
        <w:t>严格遵守竞赛纪律，并接受裁判员的监督和警示。若比赛过程中出现设备问题，</w:t>
      </w:r>
      <w:r>
        <w:rPr>
          <w:rFonts w:ascii="SimSun" w:hAnsi="SimSun" w:eastAsia="SimSun" w:cs="SimSun"/>
          <w:sz w:val="24"/>
          <w:szCs w:val="24"/>
          <w:spacing w:val="-1"/>
        </w:rPr>
        <w:t>由裁判长视具体情况做出裁决，并现场记录予以加时。</w:t>
      </w:r>
    </w:p>
    <w:p>
      <w:pPr>
        <w:ind w:left="22" w:right="31" w:firstLine="480"/>
        <w:spacing w:before="4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6.参赛选手应认真阅读各项目竞赛操作须知，自觉遵守赛场纪律，按竞赛规</w:t>
      </w:r>
      <w:r>
        <w:rPr>
          <w:rFonts w:ascii="SimSun" w:hAnsi="SimSun" w:eastAsia="SimSun" w:cs="SimSun"/>
          <w:sz w:val="24"/>
          <w:szCs w:val="24"/>
          <w:spacing w:val="-1"/>
        </w:rPr>
        <w:t>则、项目与赛场要求进行竞赛，不得携带任何</w:t>
      </w:r>
      <w:r>
        <w:rPr>
          <w:rFonts w:ascii="SimSun" w:hAnsi="SimSun" w:eastAsia="SimSun" w:cs="SimSun"/>
          <w:sz w:val="24"/>
          <w:szCs w:val="24"/>
          <w:spacing w:val="-2"/>
        </w:rPr>
        <w:t>书面或电子资料、U</w:t>
      </w:r>
      <w:r>
        <w:rPr>
          <w:rFonts w:ascii="SimSun" w:hAnsi="SimSun" w:eastAsia="SimSun" w:cs="SimSun"/>
          <w:sz w:val="24"/>
          <w:szCs w:val="24"/>
          <w:spacing w:val="-5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2"/>
        </w:rPr>
        <w:t>盘、手机等电</w:t>
      </w:r>
      <w:r>
        <w:rPr>
          <w:rFonts w:ascii="SimSun" w:hAnsi="SimSun" w:eastAsia="SimSun" w:cs="SimSun"/>
          <w:sz w:val="24"/>
          <w:szCs w:val="24"/>
          <w:spacing w:val="-2"/>
        </w:rPr>
        <w:t>子或通讯设备进入赛场，不得有任何舞弊行为，否则视情节轻重执行赛场纪律。</w:t>
      </w:r>
    </w:p>
    <w:p>
      <w:pPr>
        <w:ind w:left="21" w:right="80" w:firstLine="485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7.竞赛期间，竞赛选手应服从裁判评判，若对裁判评分产生异议，不</w:t>
      </w:r>
      <w:r>
        <w:rPr>
          <w:rFonts w:ascii="SimSun" w:hAnsi="SimSun" w:eastAsia="SimSun" w:cs="SimSun"/>
          <w:sz w:val="24"/>
          <w:szCs w:val="24"/>
          <w:spacing w:val="-4"/>
        </w:rPr>
        <w:t>得与裁</w:t>
      </w:r>
      <w:r>
        <w:rPr>
          <w:rFonts w:ascii="SimSun" w:hAnsi="SimSun" w:eastAsia="SimSun" w:cs="SimSun"/>
          <w:sz w:val="24"/>
          <w:szCs w:val="24"/>
          <w:spacing w:val="-3"/>
        </w:rPr>
        <w:t>判争执、顶撞，但可于项目比赛结束后两小时内由领队以书面形式向赛项裁判长</w:t>
      </w:r>
      <w:r>
        <w:rPr>
          <w:rFonts w:ascii="SimSun" w:hAnsi="SimSun" w:eastAsia="SimSun" w:cs="SimSun"/>
          <w:sz w:val="24"/>
          <w:szCs w:val="24"/>
          <w:spacing w:val="-3"/>
        </w:rPr>
        <w:t>提出书面仲裁申请。由赛项裁判长组织团队调查核实并于接到仲裁书面申请两小</w:t>
      </w:r>
      <w:r>
        <w:rPr>
          <w:rFonts w:ascii="SimSun" w:hAnsi="SimSun" w:eastAsia="SimSun" w:cs="SimSun"/>
          <w:sz w:val="24"/>
          <w:szCs w:val="24"/>
          <w:spacing w:val="-2"/>
        </w:rPr>
        <w:t>时内给与回复。</w:t>
      </w:r>
    </w:p>
    <w:p>
      <w:pPr>
        <w:ind w:left="20" w:right="80" w:firstLine="481"/>
        <w:spacing w:before="3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8.参赛选手如提前完成作业，应在指定的区域等待，经裁判同意方可离开赛</w:t>
      </w:r>
      <w:r>
        <w:rPr>
          <w:rFonts w:ascii="SimSun" w:hAnsi="SimSun" w:eastAsia="SimSun" w:cs="SimSun"/>
          <w:sz w:val="24"/>
          <w:szCs w:val="24"/>
          <w:spacing w:val="-5"/>
        </w:rPr>
        <w:t>场。</w:t>
      </w:r>
    </w:p>
    <w:p>
      <w:pPr>
        <w:ind w:left="60" w:right="80" w:firstLine="441"/>
        <w:spacing w:before="2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9.竞赛过程中如因竞赛设备或检测仪器发生故障，应及时报告裁判，不得私</w:t>
      </w:r>
      <w:r>
        <w:rPr>
          <w:rFonts w:ascii="SimSun" w:hAnsi="SimSun" w:eastAsia="SimSun" w:cs="SimSun"/>
          <w:sz w:val="24"/>
          <w:szCs w:val="24"/>
          <w:spacing w:val="-4"/>
        </w:rPr>
        <w:t>自处理，否则取消本场次比赛资格。</w:t>
      </w:r>
    </w:p>
    <w:p>
      <w:pPr>
        <w:ind w:left="26" w:right="82" w:firstLine="492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3"/>
        </w:rPr>
        <w:t>10.技能大赛参赛作品的版权归大赛组委会所有,由大赛组委会统一使用与</w:t>
      </w:r>
      <w:r>
        <w:rPr>
          <w:rFonts w:ascii="SimSun" w:hAnsi="SimSun" w:eastAsia="SimSun" w:cs="SimSun"/>
          <w:sz w:val="24"/>
          <w:szCs w:val="24"/>
          <w:spacing w:val="-6"/>
        </w:rPr>
        <w:t>管理。</w:t>
      </w:r>
    </w:p>
    <w:p>
      <w:pPr>
        <w:ind w:left="512"/>
        <w:spacing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（四）工作人员须知</w:t>
      </w:r>
    </w:p>
    <w:p>
      <w:pPr>
        <w:ind w:left="518"/>
        <w:spacing w:before="182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1.工作人员必须统一佩戴由大赛组委会签发的相应证件，着装整齐。</w:t>
      </w:r>
    </w:p>
    <w:p>
      <w:pPr>
        <w:ind w:left="503"/>
        <w:spacing w:before="184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2.工作人员不得影响参赛选手比赛，不允许有影响比赛公平的行为。</w:t>
      </w:r>
    </w:p>
    <w:p>
      <w:pPr>
        <w:spacing w:before="182" w:line="219" w:lineRule="auto"/>
        <w:jc w:val="righ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8"/>
        </w:rPr>
        <w:t>3.服从领导，听从指挥，以高度负责的精神、严肃认真的态度做好各项工作。</w:t>
      </w:r>
    </w:p>
    <w:p>
      <w:pPr>
        <w:ind w:left="500"/>
        <w:spacing w:before="185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4.熟悉比赛规程，认真遵守各项比赛规则和工作要求。</w:t>
      </w:r>
    </w:p>
    <w:p>
      <w:pPr>
        <w:spacing w:before="183" w:line="219" w:lineRule="auto"/>
        <w:jc w:val="righ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2"/>
        </w:rPr>
        <w:t>5.坚守岗位，如有急事需要离开岗位时，应经领导同意，并做好工作衔接。</w:t>
      </w:r>
    </w:p>
    <w:p>
      <w:pPr>
        <w:ind w:left="22" w:firstLine="480"/>
        <w:spacing w:before="182"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</w:rPr>
        <w:t>6.严格遵守比赛纪律，如发现其他人员有</w:t>
      </w:r>
      <w:r>
        <w:rPr>
          <w:rFonts w:ascii="SimSun" w:hAnsi="SimSun" w:eastAsia="SimSun" w:cs="SimSun"/>
          <w:sz w:val="24"/>
          <w:szCs w:val="24"/>
          <w:spacing w:val="-8"/>
        </w:rPr>
        <w:t>违反比赛纪律的行为，应予以制止。</w:t>
      </w:r>
      <w:r>
        <w:rPr>
          <w:rFonts w:ascii="SimSun" w:hAnsi="SimSun" w:eastAsia="SimSun" w:cs="SimSun"/>
          <w:sz w:val="24"/>
          <w:szCs w:val="24"/>
          <w:spacing w:val="-1"/>
        </w:rPr>
        <w:t>情节严重的，应向竞赛组委会反映。</w:t>
      </w:r>
    </w:p>
    <w:p>
      <w:pPr>
        <w:spacing w:line="362" w:lineRule="auto"/>
        <w:sectPr>
          <w:footerReference w:type="default" r:id="rId20"/>
          <w:pgSz w:w="11906" w:h="16839"/>
          <w:pgMar w:top="400" w:right="1716" w:bottom="1156" w:left="1785" w:header="0" w:footer="994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ind w:left="506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7.发扬无私奉献和团结协作的精神，提供热情、优质服务。</w:t>
      </w:r>
    </w:p>
    <w:p>
      <w:pPr>
        <w:pStyle w:val="BodyText"/>
        <w:spacing w:line="379" w:lineRule="auto"/>
        <w:rPr/>
      </w:pPr>
      <w:r/>
    </w:p>
    <w:p>
      <w:pPr>
        <w:ind w:left="25"/>
        <w:spacing w:before="101" w:line="225" w:lineRule="auto"/>
        <w:outlineLvl w:val="0"/>
        <w:rPr>
          <w:rFonts w:ascii="SimSun" w:hAnsi="SimSun" w:eastAsia="SimSun" w:cs="SimSun"/>
          <w:sz w:val="31"/>
          <w:szCs w:val="31"/>
        </w:rPr>
      </w:pPr>
      <w:bookmarkStart w:name="bookmark13" w:id="15"/>
      <w:bookmarkEnd w:id="15"/>
      <w:r>
        <w:rPr>
          <w:rFonts w:ascii="SimSun" w:hAnsi="SimSun" w:eastAsia="SimSun" w:cs="SimSun"/>
          <w:sz w:val="31"/>
          <w:szCs w:val="31"/>
          <w:spacing w:val="8"/>
        </w:rPr>
        <w:t>十四、申诉与仲裁</w:t>
      </w:r>
    </w:p>
    <w:p>
      <w:pPr>
        <w:pStyle w:val="BodyText"/>
        <w:spacing w:line="388" w:lineRule="auto"/>
        <w:rPr/>
      </w:pPr>
      <w:r/>
    </w:p>
    <w:p>
      <w:pPr>
        <w:ind w:left="512"/>
        <w:spacing w:before="78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（一）申诉</w:t>
      </w:r>
    </w:p>
    <w:p>
      <w:pPr>
        <w:ind w:left="23" w:right="11" w:firstLine="494"/>
        <w:spacing w:before="182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1.参赛队对不符合竞赛规定的设备、工具</w:t>
      </w:r>
      <w:r>
        <w:rPr>
          <w:rFonts w:ascii="SimSun" w:hAnsi="SimSun" w:eastAsia="SimSun" w:cs="SimSun"/>
          <w:sz w:val="24"/>
          <w:szCs w:val="24"/>
          <w:spacing w:val="-4"/>
        </w:rPr>
        <w:t>、软件，有失公正的评判，以及对</w:t>
      </w:r>
      <w:r>
        <w:rPr>
          <w:rFonts w:ascii="SimSun" w:hAnsi="SimSun" w:eastAsia="SimSun" w:cs="SimSun"/>
          <w:sz w:val="24"/>
          <w:szCs w:val="24"/>
          <w:spacing w:val="-1"/>
        </w:rPr>
        <w:t>工作人员的违规行为等，均可提出申诉。</w:t>
      </w:r>
    </w:p>
    <w:p>
      <w:pPr>
        <w:ind w:left="20" w:right="11" w:firstLine="483"/>
        <w:spacing w:before="6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</w:rPr>
        <w:t>2.申诉应在竞赛结束后</w:t>
      </w:r>
      <w:r>
        <w:rPr>
          <w:rFonts w:ascii="SimSun" w:hAnsi="SimSun" w:eastAsia="SimSun" w:cs="SimSun"/>
          <w:sz w:val="24"/>
          <w:szCs w:val="24"/>
          <w:spacing w:val="-42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2</w:t>
      </w:r>
      <w:r>
        <w:rPr>
          <w:rFonts w:ascii="SimSun" w:hAnsi="SimSun" w:eastAsia="SimSun" w:cs="SimSun"/>
          <w:sz w:val="24"/>
          <w:szCs w:val="24"/>
          <w:spacing w:val="-45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-4"/>
        </w:rPr>
        <w:t>小时内提出，超过时效将不予受理。申诉时，应按</w:t>
      </w:r>
      <w:r>
        <w:rPr>
          <w:rFonts w:ascii="SimSun" w:hAnsi="SimSun" w:eastAsia="SimSun" w:cs="SimSun"/>
          <w:sz w:val="24"/>
          <w:szCs w:val="24"/>
          <w:spacing w:val="-3"/>
        </w:rPr>
        <w:t>照规定的程序由参赛队领队向所在赛项裁判长递交书面申诉报告。报告应对申诉</w:t>
      </w:r>
      <w:r>
        <w:rPr>
          <w:rFonts w:ascii="SimSun" w:hAnsi="SimSun" w:eastAsia="SimSun" w:cs="SimSun"/>
          <w:sz w:val="24"/>
          <w:szCs w:val="24"/>
          <w:spacing w:val="-3"/>
        </w:rPr>
        <w:t>事件的现象、发生的时间、涉及到的人员、申诉依据与理由等进行充分、实事求</w:t>
      </w:r>
      <w:r>
        <w:rPr>
          <w:rFonts w:ascii="SimSun" w:hAnsi="SimSun" w:eastAsia="SimSun" w:cs="SimSun"/>
          <w:sz w:val="24"/>
          <w:szCs w:val="24"/>
          <w:spacing w:val="-3"/>
        </w:rPr>
        <w:t>是的叙述。事实依据不充分、仅凭主观臆断的申诉将不予受理。申诉报告须有申</w:t>
      </w:r>
      <w:r>
        <w:rPr>
          <w:rFonts w:ascii="SimSun" w:hAnsi="SimSun" w:eastAsia="SimSun" w:cs="SimSun"/>
          <w:sz w:val="24"/>
          <w:szCs w:val="24"/>
          <w:spacing w:val="-1"/>
        </w:rPr>
        <w:t>诉的参赛选手、领队签名。</w:t>
      </w:r>
    </w:p>
    <w:p>
      <w:pPr>
        <w:ind w:left="27" w:right="42" w:firstLine="478"/>
        <w:spacing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3.赛项裁判长收到申诉报告后，应根据申诉事由组织裁判团队进行审查，2</w:t>
      </w:r>
      <w:r>
        <w:rPr>
          <w:rFonts w:ascii="SimSun" w:hAnsi="SimSun" w:eastAsia="SimSun" w:cs="SimSun"/>
          <w:sz w:val="24"/>
          <w:szCs w:val="24"/>
          <w:spacing w:val="-1"/>
        </w:rPr>
        <w:t>小时内书面通知申诉方，告知申诉处理结果。</w:t>
      </w:r>
    </w:p>
    <w:p>
      <w:pPr>
        <w:ind w:left="22" w:right="11" w:firstLine="478"/>
        <w:spacing w:before="4" w:line="35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4.申诉人不得无故拒不接受处理结果，不允许采取过激行为刁难、攻击工作</w:t>
      </w:r>
      <w:r>
        <w:rPr>
          <w:rFonts w:ascii="SimSun" w:hAnsi="SimSun" w:eastAsia="SimSun" w:cs="SimSun"/>
          <w:sz w:val="24"/>
          <w:szCs w:val="24"/>
          <w:spacing w:val="-3"/>
        </w:rPr>
        <w:t>人员，否则视为放弃申诉。申诉人不满意赛项裁判长的处理结果的，可向大赛仲</w:t>
      </w:r>
      <w:r>
        <w:rPr>
          <w:rFonts w:ascii="SimSun" w:hAnsi="SimSun" w:eastAsia="SimSun" w:cs="SimSun"/>
          <w:sz w:val="24"/>
          <w:szCs w:val="24"/>
          <w:spacing w:val="-1"/>
        </w:rPr>
        <w:t>裁组提出书面申请复议，复议申请须有参赛单位盖章。</w:t>
      </w:r>
    </w:p>
    <w:p>
      <w:pPr>
        <w:ind w:left="512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5"/>
        </w:rPr>
        <w:t>（二）仲裁</w:t>
      </w:r>
    </w:p>
    <w:p>
      <w:pPr>
        <w:ind w:left="19" w:right="11" w:firstLine="499"/>
        <w:spacing w:before="183" w:line="36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1.大赛仲裁组负责受理大赛中出现的申诉</w:t>
      </w:r>
      <w:r>
        <w:rPr>
          <w:rFonts w:ascii="SimSun" w:hAnsi="SimSun" w:eastAsia="SimSun" w:cs="SimSun"/>
          <w:sz w:val="24"/>
          <w:szCs w:val="24"/>
          <w:spacing w:val="-4"/>
        </w:rPr>
        <w:t>复议并进行仲裁，以保证竞赛顺利</w:t>
      </w:r>
      <w:r>
        <w:rPr>
          <w:rFonts w:ascii="SimSun" w:hAnsi="SimSun" w:eastAsia="SimSun" w:cs="SimSun"/>
          <w:sz w:val="24"/>
          <w:szCs w:val="24"/>
          <w:spacing w:val="-1"/>
        </w:rPr>
        <w:t>进行和竞赛结果公平、公正。</w:t>
      </w:r>
    </w:p>
    <w:p>
      <w:pPr>
        <w:ind w:left="22" w:right="11" w:firstLine="481"/>
        <w:spacing w:line="362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</w:rPr>
        <w:t>2.仲裁组的裁决为最终裁决，参赛队不得因申诉或对仲裁处理意见不服而停</w:t>
      </w:r>
      <w:r>
        <w:rPr>
          <w:rFonts w:ascii="SimSun" w:hAnsi="SimSun" w:eastAsia="SimSun" w:cs="SimSun"/>
          <w:sz w:val="24"/>
          <w:szCs w:val="24"/>
          <w:spacing w:val="-1"/>
        </w:rPr>
        <w:t>止比赛或滋事，否则按弃权处理。</w:t>
      </w:r>
    </w:p>
    <w:sectPr>
      <w:footerReference w:type="default" r:id="rId21"/>
      <w:pgSz w:w="11906" w:h="16839"/>
      <w:pgMar w:top="400" w:right="1785" w:bottom="1156" w:left="1785" w:header="0" w:footer="99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43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1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26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2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3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2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4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68"/>
      <w:spacing w:line="173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6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6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66"/>
      <w:spacing w:line="173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7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8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7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9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47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10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234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11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10"/>
      </w:rPr>
      <w:t>l2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13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14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15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16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17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18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pict>
        <v:shape id="WordPictureWatermark2" style="position:absolute;margin-left:0pt;margin-top:312.899pt;mso-position-vertical-relative:page;mso-position-horizontal-relative:page;width:595.25pt;height:389.85pt;z-index:-251658240;" o:allowincell="f" filled="false" stroked="false" type="#_x0000_t75">
          <v:imagedata o:title="" r:id="rId1"/>
        </v:shape>
      </w:pict>
    </w: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styles" Target="styles.xml"/><Relationship Id="rId22" Type="http://schemas.openxmlformats.org/officeDocument/2006/relationships/settings" Target="settings.xml"/><Relationship Id="rId21" Type="http://schemas.openxmlformats.org/officeDocument/2006/relationships/footer" Target="footer19.xml"/><Relationship Id="rId20" Type="http://schemas.openxmlformats.org/officeDocument/2006/relationships/footer" Target="footer18.xml"/><Relationship Id="rId2" Type="http://schemas.openxmlformats.org/officeDocument/2006/relationships/header" Target="header2.xml"/><Relationship Id="rId19" Type="http://schemas.openxmlformats.org/officeDocument/2006/relationships/footer" Target="footer17.xml"/><Relationship Id="rId18" Type="http://schemas.openxmlformats.org/officeDocument/2006/relationships/footer" Target="footer16.xml"/><Relationship Id="rId17" Type="http://schemas.openxmlformats.org/officeDocument/2006/relationships/footer" Target="footer15.xml"/><Relationship Id="rId16" Type="http://schemas.openxmlformats.org/officeDocument/2006/relationships/footer" Target="footer14.xml"/><Relationship Id="rId15" Type="http://schemas.openxmlformats.org/officeDocument/2006/relationships/footer" Target="footer13.xml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" Type="http://schemas.openxmlformats.org/officeDocument/2006/relationships/footer" Target="footer9.xml"/><Relationship Id="rId10" Type="http://schemas.openxmlformats.org/officeDocument/2006/relationships/footer" Target="footer8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官小军</dc:creator>
  <dcterms:created xsi:type="dcterms:W3CDTF">2026-10-21T17:07:55Z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2026-10-22T19:31:28</vt:filetime>
  </property>
</Properties>
</file>