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D66E49">
      <w:pPr>
        <w:keepNext w:val="0"/>
        <w:keepLines w:val="0"/>
        <w:pageBreakBefore w:val="0"/>
        <w:widowControl/>
        <w:kinsoku/>
        <w:wordWrap/>
        <w:overflowPunct/>
        <w:topLinePunct w:val="0"/>
        <w:autoSpaceDE w:val="0"/>
        <w:autoSpaceDN w:val="0"/>
        <w:bidi w:val="0"/>
        <w:adjustRightInd w:val="0"/>
        <w:snapToGrid w:val="0"/>
        <w:spacing w:before="71" w:line="560" w:lineRule="exact"/>
        <w:jc w:val="center"/>
        <w:textAlignment w:val="baseline"/>
        <w:rPr>
          <w:rFonts w:hint="eastAsia" w:ascii="方正小标宋简体" w:hAnsi="方正小标宋简体" w:eastAsia="方正小标宋简体" w:cs="方正小标宋简体"/>
          <w:b/>
          <w:bCs/>
          <w:spacing w:val="4"/>
          <w:sz w:val="44"/>
          <w:szCs w:val="44"/>
        </w:rPr>
      </w:pPr>
      <w:r>
        <w:rPr>
          <w:rFonts w:hint="eastAsia" w:ascii="方正小标宋简体" w:hAnsi="方正小标宋简体" w:eastAsia="方正小标宋简体" w:cs="方正小标宋简体"/>
          <w:b/>
          <w:bCs/>
          <w:spacing w:val="4"/>
          <w:sz w:val="44"/>
          <w:szCs w:val="44"/>
        </w:rPr>
        <w:t>202</w:t>
      </w:r>
      <w:r>
        <w:rPr>
          <w:rFonts w:hint="eastAsia" w:ascii="方正小标宋简体" w:hAnsi="方正小标宋简体" w:eastAsia="方正小标宋简体" w:cs="方正小标宋简体"/>
          <w:b/>
          <w:bCs/>
          <w:spacing w:val="4"/>
          <w:sz w:val="44"/>
          <w:szCs w:val="44"/>
          <w:lang w:val="en-US" w:eastAsia="zh-CN"/>
        </w:rPr>
        <w:t>6</w:t>
      </w:r>
      <w:r>
        <w:rPr>
          <w:rFonts w:hint="eastAsia" w:ascii="方正小标宋简体" w:hAnsi="方正小标宋简体" w:eastAsia="方正小标宋简体" w:cs="方正小标宋简体"/>
          <w:b/>
          <w:bCs/>
          <w:spacing w:val="4"/>
          <w:sz w:val="44"/>
          <w:szCs w:val="44"/>
        </w:rPr>
        <w:t>年海南省职业院校</w:t>
      </w:r>
      <w:r>
        <w:rPr>
          <w:rFonts w:hint="eastAsia" w:ascii="方正小标宋简体" w:hAnsi="方正小标宋简体" w:eastAsia="方正小标宋简体" w:cs="方正小标宋简体"/>
          <w:b/>
          <w:bCs/>
          <w:spacing w:val="4"/>
          <w:sz w:val="44"/>
          <w:szCs w:val="44"/>
          <w:lang w:val="en-US" w:eastAsia="zh-CN"/>
        </w:rPr>
        <w:t>职业</w:t>
      </w:r>
      <w:r>
        <w:rPr>
          <w:rFonts w:hint="eastAsia" w:ascii="方正小标宋简体" w:hAnsi="方正小标宋简体" w:eastAsia="方正小标宋简体" w:cs="方正小标宋简体"/>
          <w:b/>
          <w:bCs/>
          <w:spacing w:val="4"/>
          <w:sz w:val="44"/>
          <w:szCs w:val="44"/>
        </w:rPr>
        <w:t>技能大赛</w:t>
      </w:r>
    </w:p>
    <w:p w14:paraId="161BA1EA">
      <w:pPr>
        <w:keepNext w:val="0"/>
        <w:keepLines w:val="0"/>
        <w:pageBreakBefore w:val="0"/>
        <w:widowControl/>
        <w:kinsoku/>
        <w:wordWrap/>
        <w:overflowPunct/>
        <w:topLinePunct w:val="0"/>
        <w:autoSpaceDE w:val="0"/>
        <w:autoSpaceDN w:val="0"/>
        <w:bidi w:val="0"/>
        <w:adjustRightInd w:val="0"/>
        <w:snapToGrid w:val="0"/>
        <w:spacing w:before="71" w:line="560" w:lineRule="exact"/>
        <w:jc w:val="center"/>
        <w:textAlignment w:val="baseline"/>
        <w:rPr>
          <w:rFonts w:hint="eastAsia" w:ascii="方正小标宋简体" w:hAnsi="方正小标宋简体" w:eastAsia="方正小标宋简体" w:cs="方正小标宋简体"/>
          <w:b/>
          <w:bCs/>
          <w:spacing w:val="4"/>
          <w:sz w:val="44"/>
          <w:szCs w:val="44"/>
          <w:lang w:val="en-US" w:eastAsia="zh-CN"/>
        </w:rPr>
      </w:pPr>
      <w:r>
        <w:rPr>
          <w:rFonts w:hint="eastAsia" w:ascii="方正小标宋简体" w:hAnsi="方正小标宋简体" w:eastAsia="方正小标宋简体" w:cs="方正小标宋简体"/>
          <w:b/>
          <w:bCs/>
          <w:spacing w:val="4"/>
          <w:sz w:val="44"/>
          <w:szCs w:val="44"/>
          <w:lang w:val="en-US" w:eastAsia="zh-CN"/>
        </w:rPr>
        <w:t>学生技能竞赛（高职组）</w:t>
      </w:r>
    </w:p>
    <w:p w14:paraId="5C84AA5F">
      <w:pPr>
        <w:keepNext w:val="0"/>
        <w:keepLines w:val="0"/>
        <w:pageBreakBefore w:val="0"/>
        <w:widowControl/>
        <w:kinsoku/>
        <w:wordWrap/>
        <w:overflowPunct/>
        <w:topLinePunct w:val="0"/>
        <w:autoSpaceDE w:val="0"/>
        <w:autoSpaceDN w:val="0"/>
        <w:bidi w:val="0"/>
        <w:adjustRightInd w:val="0"/>
        <w:snapToGrid w:val="0"/>
        <w:spacing w:before="71" w:line="560" w:lineRule="exact"/>
        <w:jc w:val="center"/>
        <w:textAlignment w:val="baseline"/>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spacing w:val="4"/>
          <w:sz w:val="44"/>
          <w:szCs w:val="44"/>
        </w:rPr>
        <w:t>酒店服务赛项规程</w:t>
      </w:r>
    </w:p>
    <w:p w14:paraId="4D74EA85">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ascii="Arial"/>
          <w:sz w:val="21"/>
        </w:rPr>
      </w:pPr>
    </w:p>
    <w:p w14:paraId="5BF8282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w w:val="100"/>
          <w:sz w:val="32"/>
          <w:szCs w:val="32"/>
        </w:rPr>
      </w:pPr>
      <w:r>
        <w:rPr>
          <w:rFonts w:hint="eastAsia" w:ascii="黑体" w:hAnsi="黑体" w:eastAsia="黑体" w:cs="黑体"/>
          <w:w w:val="100"/>
          <w:sz w:val="32"/>
          <w:szCs w:val="32"/>
        </w:rPr>
        <w:t>一、赛项名称</w:t>
      </w:r>
    </w:p>
    <w:p w14:paraId="759EBE1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赛项名称：酒店服务</w:t>
      </w:r>
    </w:p>
    <w:p w14:paraId="7F0F11B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英文名称：Hote</w:t>
      </w:r>
      <w:r>
        <w:rPr>
          <w:rFonts w:hint="eastAsia" w:ascii="仿宋_GB2312" w:hAnsi="仿宋_GB2312" w:eastAsia="仿宋_GB2312" w:cs="仿宋_GB2312"/>
          <w:w w:val="100"/>
          <w:sz w:val="32"/>
          <w:szCs w:val="32"/>
          <w:lang w:val="en-US" w:eastAsia="zh-CN"/>
        </w:rPr>
        <w:t xml:space="preserve">l </w:t>
      </w:r>
      <w:r>
        <w:rPr>
          <w:rFonts w:hint="eastAsia" w:ascii="仿宋_GB2312" w:hAnsi="仿宋_GB2312" w:eastAsia="仿宋_GB2312" w:cs="仿宋_GB2312"/>
          <w:w w:val="100"/>
          <w:sz w:val="32"/>
          <w:szCs w:val="32"/>
        </w:rPr>
        <w:t>Service</w:t>
      </w:r>
    </w:p>
    <w:p w14:paraId="7AE3392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赛项组别：高等职业教育</w:t>
      </w:r>
    </w:p>
    <w:p w14:paraId="5BD69E9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赛项归属产业：旅游业</w:t>
      </w:r>
    </w:p>
    <w:p w14:paraId="297C48E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w w:val="100"/>
          <w:sz w:val="32"/>
          <w:szCs w:val="32"/>
        </w:rPr>
      </w:pPr>
      <w:r>
        <w:rPr>
          <w:rFonts w:hint="eastAsia" w:ascii="黑体" w:hAnsi="黑体" w:eastAsia="黑体" w:cs="黑体"/>
          <w:w w:val="100"/>
          <w:sz w:val="32"/>
          <w:szCs w:val="32"/>
        </w:rPr>
        <w:t>二、竞赛目标</w:t>
      </w:r>
    </w:p>
    <w:p w14:paraId="6D82F7E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本赛项以“借鉴国际标准、突出中国特色、贴近生产实际、体现工作过程”为宗旨，考核学生酒店服务过程中的整体综合素质及相关能力，推动高职旅游大类专业“以赛促学、以赛促教、以赛促改、发挥示范引领作用”的教育教学改革，促进旅游大类专业高素质技术技能人才的培养。</w:t>
      </w:r>
    </w:p>
    <w:p w14:paraId="03FEF5B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w w:val="100"/>
          <w:sz w:val="32"/>
          <w:szCs w:val="32"/>
          <w:lang w:eastAsia="zh-CN"/>
        </w:rPr>
      </w:pPr>
      <w:r>
        <w:rPr>
          <w:rFonts w:hint="eastAsia" w:ascii="黑体" w:hAnsi="黑体" w:eastAsia="黑体" w:cs="黑体"/>
          <w:w w:val="100"/>
          <w:sz w:val="32"/>
          <w:szCs w:val="32"/>
        </w:rPr>
        <w:t>三、竞赛</w:t>
      </w:r>
      <w:r>
        <w:rPr>
          <w:rFonts w:hint="eastAsia" w:ascii="黑体" w:hAnsi="黑体" w:eastAsia="黑体" w:cs="黑体"/>
          <w:w w:val="100"/>
          <w:sz w:val="32"/>
          <w:szCs w:val="32"/>
          <w:lang w:val="en-US" w:eastAsia="zh-CN"/>
        </w:rPr>
        <w:t>内容</w:t>
      </w:r>
    </w:p>
    <w:p w14:paraId="2EC0FD13">
      <w:pPr>
        <w:keepNext w:val="0"/>
        <w:keepLines w:val="0"/>
        <w:pageBreakBefore w:val="0"/>
        <w:widowControl/>
        <w:kinsoku/>
        <w:wordWrap/>
        <w:overflowPunct/>
        <w:topLinePunct w:val="0"/>
        <w:autoSpaceDE w:val="0"/>
        <w:autoSpaceDN w:val="0"/>
        <w:bidi w:val="0"/>
        <w:adjustRightInd w:val="0"/>
        <w:snapToGrid w:val="0"/>
        <w:spacing w:line="560" w:lineRule="exact"/>
        <w:ind w:firstLine="624" w:firstLineChars="200"/>
        <w:jc w:val="both"/>
        <w:textAlignment w:val="baseline"/>
        <w:rPr>
          <w:rFonts w:hint="default" w:ascii="楷体" w:hAnsi="楷体" w:eastAsia="楷体" w:cs="楷体"/>
          <w:snapToGrid w:val="0"/>
          <w:color w:val="000000"/>
          <w:spacing w:val="-4"/>
          <w:w w:val="100"/>
          <w:kern w:val="0"/>
          <w:sz w:val="32"/>
          <w:szCs w:val="32"/>
          <w:lang w:val="en-US" w:eastAsia="zh-CN" w:bidi="ar-SA"/>
        </w:rPr>
      </w:pPr>
      <w:r>
        <w:rPr>
          <w:rFonts w:hint="eastAsia" w:ascii="楷体" w:hAnsi="楷体" w:eastAsia="楷体" w:cs="楷体"/>
          <w:snapToGrid w:val="0"/>
          <w:color w:val="000000"/>
          <w:spacing w:val="-4"/>
          <w:w w:val="100"/>
          <w:kern w:val="0"/>
          <w:sz w:val="32"/>
          <w:szCs w:val="32"/>
          <w:lang w:val="en-US" w:eastAsia="en-US" w:bidi="ar-SA"/>
        </w:rPr>
        <w:t>（一）</w:t>
      </w:r>
      <w:r>
        <w:rPr>
          <w:rFonts w:hint="eastAsia" w:ascii="楷体" w:hAnsi="楷体" w:eastAsia="楷体" w:cs="楷体"/>
          <w:snapToGrid w:val="0"/>
          <w:color w:val="000000"/>
          <w:spacing w:val="-4"/>
          <w:w w:val="100"/>
          <w:kern w:val="0"/>
          <w:sz w:val="32"/>
          <w:szCs w:val="32"/>
          <w:lang w:val="en-US" w:eastAsia="zh-CN" w:bidi="ar-SA"/>
        </w:rPr>
        <w:t>赛项考核能力</w:t>
      </w:r>
    </w:p>
    <w:p w14:paraId="0A037C3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w w:val="100"/>
          <w:sz w:val="32"/>
          <w:szCs w:val="32"/>
        </w:rPr>
      </w:pPr>
      <w:r>
        <w:rPr>
          <w:rFonts w:hint="eastAsia" w:ascii="仿宋_GB2312" w:hAnsi="仿宋_GB2312" w:eastAsia="仿宋_GB2312" w:cs="仿宋_GB2312"/>
          <w:color w:val="auto"/>
          <w:w w:val="100"/>
          <w:sz w:val="32"/>
          <w:szCs w:val="32"/>
        </w:rPr>
        <w:t>本赛项</w:t>
      </w:r>
      <w:r>
        <w:rPr>
          <w:rFonts w:hint="eastAsia" w:ascii="仿宋_GB2312" w:hAnsi="仿宋_GB2312" w:eastAsia="仿宋_GB2312" w:cs="仿宋_GB2312"/>
          <w:color w:val="auto"/>
          <w:w w:val="100"/>
          <w:sz w:val="32"/>
          <w:szCs w:val="32"/>
          <w:lang w:val="en-US" w:eastAsia="zh-CN"/>
        </w:rPr>
        <w:t>围绕前厅接待岗位工作任务进行命题，分</w:t>
      </w:r>
      <w:r>
        <w:rPr>
          <w:rFonts w:hint="eastAsia" w:ascii="仿宋_GB2312" w:hAnsi="仿宋_GB2312" w:eastAsia="仿宋_GB2312" w:cs="仿宋_GB2312"/>
          <w:color w:val="auto"/>
          <w:w w:val="100"/>
          <w:sz w:val="32"/>
          <w:szCs w:val="32"/>
        </w:rPr>
        <w:t>为办理入住</w:t>
      </w:r>
      <w:r>
        <w:rPr>
          <w:rFonts w:hint="eastAsia" w:ascii="仿宋_GB2312" w:hAnsi="仿宋_GB2312" w:eastAsia="仿宋_GB2312" w:cs="仿宋_GB2312"/>
          <w:color w:val="auto"/>
          <w:w w:val="100"/>
          <w:sz w:val="32"/>
          <w:szCs w:val="32"/>
          <w:lang w:val="en-US" w:eastAsia="zh-CN"/>
        </w:rPr>
        <w:t>与营销</w:t>
      </w:r>
      <w:r>
        <w:rPr>
          <w:rFonts w:hint="eastAsia" w:ascii="仿宋_GB2312" w:hAnsi="仿宋_GB2312" w:eastAsia="仿宋_GB2312" w:cs="仿宋_GB2312"/>
          <w:color w:val="auto"/>
          <w:w w:val="100"/>
          <w:sz w:val="32"/>
          <w:szCs w:val="32"/>
        </w:rPr>
        <w:t>、退房离店、投诉或突发事件处理三个内容。赛项内容涵盖了旅游大类酒店管理与数字化运营专业</w:t>
      </w:r>
      <w:r>
        <w:rPr>
          <w:rFonts w:hint="eastAsia" w:ascii="仿宋_GB2312" w:hAnsi="仿宋_GB2312" w:eastAsia="仿宋_GB2312" w:cs="仿宋_GB2312"/>
          <w:color w:val="auto"/>
          <w:w w:val="100"/>
          <w:sz w:val="32"/>
          <w:szCs w:val="32"/>
          <w:lang w:val="en-US" w:eastAsia="zh-CN"/>
        </w:rPr>
        <w:t>前厅部门</w:t>
      </w:r>
      <w:r>
        <w:rPr>
          <w:rFonts w:hint="eastAsia" w:ascii="仿宋_GB2312" w:hAnsi="仿宋_GB2312" w:eastAsia="仿宋_GB2312" w:cs="仿宋_GB2312"/>
          <w:color w:val="auto"/>
          <w:w w:val="100"/>
          <w:sz w:val="32"/>
          <w:szCs w:val="32"/>
        </w:rPr>
        <w:t>的核心技能和相关岗位职业素养，反映了现代酒店工作的个性化服务、信息化操作、国际化趋势的特点，体现了酒店工作过程的规范化、实境化、流程化、个性化与职业化要求。赛项内容涉及的典型工作任务及选手能力要求如下表：</w:t>
      </w:r>
    </w:p>
    <w:tbl>
      <w:tblPr>
        <w:tblStyle w:val="7"/>
        <w:tblW w:w="90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9"/>
        <w:gridCol w:w="733"/>
        <w:gridCol w:w="1790"/>
        <w:gridCol w:w="2647"/>
        <w:gridCol w:w="1738"/>
        <w:gridCol w:w="779"/>
        <w:gridCol w:w="724"/>
      </w:tblGrid>
      <w:tr w14:paraId="649E0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89" w:type="dxa"/>
            <w:vAlign w:val="center"/>
          </w:tcPr>
          <w:p w14:paraId="3E26FF0C">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赛项</w:t>
            </w:r>
          </w:p>
          <w:p w14:paraId="5DAF2268">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内容</w:t>
            </w:r>
          </w:p>
        </w:tc>
        <w:tc>
          <w:tcPr>
            <w:tcW w:w="733" w:type="dxa"/>
            <w:vAlign w:val="center"/>
          </w:tcPr>
          <w:p w14:paraId="6280B3E5">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技术</w:t>
            </w:r>
          </w:p>
          <w:p w14:paraId="0EA22835">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技能</w:t>
            </w:r>
          </w:p>
        </w:tc>
        <w:tc>
          <w:tcPr>
            <w:tcW w:w="1790" w:type="dxa"/>
            <w:vAlign w:val="center"/>
          </w:tcPr>
          <w:p w14:paraId="320DFB01">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典型工作任务</w:t>
            </w:r>
          </w:p>
        </w:tc>
        <w:tc>
          <w:tcPr>
            <w:tcW w:w="2647" w:type="dxa"/>
            <w:vAlign w:val="center"/>
          </w:tcPr>
          <w:p w14:paraId="0CE5A9BF">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专业核心能力与</w:t>
            </w:r>
          </w:p>
          <w:p w14:paraId="6DC7B75F">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职业综合能力</w:t>
            </w:r>
          </w:p>
        </w:tc>
        <w:tc>
          <w:tcPr>
            <w:tcW w:w="1738" w:type="dxa"/>
            <w:vAlign w:val="center"/>
          </w:tcPr>
          <w:p w14:paraId="20670B78">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创新创意</w:t>
            </w:r>
          </w:p>
        </w:tc>
        <w:tc>
          <w:tcPr>
            <w:tcW w:w="779" w:type="dxa"/>
            <w:vAlign w:val="center"/>
          </w:tcPr>
          <w:p w14:paraId="19BB0772">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竞赛</w:t>
            </w:r>
          </w:p>
          <w:p w14:paraId="482F2BCA">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内容</w:t>
            </w:r>
          </w:p>
        </w:tc>
        <w:tc>
          <w:tcPr>
            <w:tcW w:w="724" w:type="dxa"/>
            <w:tcBorders>
              <w:bottom w:val="single" w:color="auto" w:sz="4" w:space="0"/>
            </w:tcBorders>
            <w:vAlign w:val="center"/>
          </w:tcPr>
          <w:p w14:paraId="2F1D7086">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成绩</w:t>
            </w:r>
          </w:p>
          <w:p w14:paraId="43993475">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比例</w:t>
            </w:r>
          </w:p>
        </w:tc>
      </w:tr>
      <w:tr w14:paraId="24DD8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589" w:type="dxa"/>
            <w:vMerge w:val="restart"/>
            <w:tcBorders>
              <w:bottom w:val="nil"/>
            </w:tcBorders>
            <w:vAlign w:val="center"/>
          </w:tcPr>
          <w:p w14:paraId="33035DB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前厅</w:t>
            </w:r>
          </w:p>
          <w:p w14:paraId="541C368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接待</w:t>
            </w:r>
          </w:p>
        </w:tc>
        <w:tc>
          <w:tcPr>
            <w:tcW w:w="733" w:type="dxa"/>
            <w:vAlign w:val="center"/>
          </w:tcPr>
          <w:p w14:paraId="2EBCB7D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办理</w:t>
            </w:r>
          </w:p>
          <w:p w14:paraId="5BC16DB0">
            <w:pPr>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入住</w:t>
            </w:r>
            <w:r>
              <w:rPr>
                <w:rFonts w:hint="eastAsia" w:ascii="宋体" w:hAnsi="宋体" w:eastAsia="宋体" w:cs="宋体"/>
                <w:sz w:val="21"/>
                <w:szCs w:val="21"/>
                <w:lang w:val="en-US" w:eastAsia="zh-CN"/>
              </w:rPr>
              <w:t>与营销</w:t>
            </w:r>
          </w:p>
        </w:tc>
        <w:tc>
          <w:tcPr>
            <w:tcW w:w="1790" w:type="dxa"/>
            <w:vAlign w:val="center"/>
          </w:tcPr>
          <w:p w14:paraId="0977869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入住登记</w:t>
            </w:r>
          </w:p>
          <w:p w14:paraId="689E3A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推销客房</w:t>
            </w:r>
          </w:p>
          <w:p w14:paraId="53813FE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酒店产品及地</w:t>
            </w:r>
          </w:p>
          <w:p w14:paraId="6082C9B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方特色推介</w:t>
            </w:r>
          </w:p>
        </w:tc>
        <w:tc>
          <w:tcPr>
            <w:tcW w:w="2647" w:type="dxa"/>
            <w:vMerge w:val="restart"/>
            <w:tcBorders>
              <w:bottom w:val="nil"/>
            </w:tcBorders>
            <w:vAlign w:val="center"/>
          </w:tcPr>
          <w:p w14:paraId="5C603799">
            <w:pPr>
              <w:spacing w:line="360" w:lineRule="auto"/>
              <w:jc w:val="both"/>
              <w:rPr>
                <w:rFonts w:hint="eastAsia" w:ascii="宋体" w:hAnsi="宋体" w:eastAsia="宋体" w:cs="宋体"/>
                <w:sz w:val="21"/>
                <w:szCs w:val="21"/>
              </w:rPr>
            </w:pPr>
            <w:r>
              <w:rPr>
                <w:rFonts w:hint="eastAsia" w:ascii="宋体" w:hAnsi="宋体" w:eastAsia="宋体" w:cs="宋体"/>
                <w:sz w:val="21"/>
                <w:szCs w:val="21"/>
              </w:rPr>
              <w:t>1.工作文本的阅读、撰写能力</w:t>
            </w:r>
          </w:p>
          <w:p w14:paraId="3513CE63">
            <w:pPr>
              <w:spacing w:line="360" w:lineRule="auto"/>
              <w:jc w:val="both"/>
              <w:rPr>
                <w:rFonts w:hint="eastAsia" w:ascii="宋体" w:hAnsi="宋体" w:eastAsia="宋体" w:cs="宋体"/>
                <w:sz w:val="21"/>
                <w:szCs w:val="21"/>
              </w:rPr>
            </w:pPr>
            <w:r>
              <w:rPr>
                <w:rFonts w:hint="eastAsia" w:ascii="宋体" w:hAnsi="宋体" w:eastAsia="宋体" w:cs="宋体"/>
                <w:sz w:val="21"/>
                <w:szCs w:val="21"/>
              </w:rPr>
              <w:t>2.酒店前台系统运用能力</w:t>
            </w:r>
          </w:p>
          <w:p w14:paraId="14CA1B39">
            <w:pPr>
              <w:spacing w:line="360" w:lineRule="auto"/>
              <w:jc w:val="both"/>
              <w:rPr>
                <w:rFonts w:hint="eastAsia" w:ascii="宋体" w:hAnsi="宋体" w:eastAsia="宋体" w:cs="宋体"/>
                <w:sz w:val="21"/>
                <w:szCs w:val="21"/>
              </w:rPr>
            </w:pPr>
            <w:r>
              <w:rPr>
                <w:rFonts w:hint="eastAsia" w:ascii="宋体" w:hAnsi="宋体" w:eastAsia="宋体" w:cs="宋体"/>
                <w:sz w:val="21"/>
                <w:szCs w:val="21"/>
              </w:rPr>
              <w:t>3.酒店产品及地方特色推介能力</w:t>
            </w:r>
          </w:p>
          <w:p w14:paraId="1424FB99">
            <w:pPr>
              <w:spacing w:line="360" w:lineRule="auto"/>
              <w:jc w:val="both"/>
              <w:rPr>
                <w:rFonts w:hint="eastAsia" w:ascii="宋体" w:hAnsi="宋体" w:eastAsia="宋体" w:cs="宋体"/>
                <w:sz w:val="21"/>
                <w:szCs w:val="21"/>
              </w:rPr>
            </w:pPr>
            <w:r>
              <w:rPr>
                <w:rFonts w:hint="eastAsia" w:ascii="宋体" w:hAnsi="宋体" w:eastAsia="宋体" w:cs="宋体"/>
                <w:sz w:val="21"/>
                <w:szCs w:val="21"/>
              </w:rPr>
              <w:t>4.得体友好的对客服</w:t>
            </w:r>
            <w:r>
              <w:rPr>
                <w:rFonts w:hint="eastAsia" w:ascii="宋体" w:hAnsi="宋体" w:eastAsia="宋体" w:cs="宋体"/>
                <w:sz w:val="21"/>
                <w:szCs w:val="21"/>
                <w:lang w:val="en-US" w:eastAsia="zh-CN"/>
              </w:rPr>
              <w:t>务</w:t>
            </w:r>
            <w:r>
              <w:rPr>
                <w:rFonts w:hint="eastAsia" w:ascii="宋体" w:hAnsi="宋体" w:eastAsia="宋体" w:cs="宋体"/>
                <w:sz w:val="21"/>
                <w:szCs w:val="21"/>
              </w:rPr>
              <w:t>能力和沟通协调能力</w:t>
            </w:r>
          </w:p>
          <w:p w14:paraId="588BEF8F">
            <w:pPr>
              <w:spacing w:line="360" w:lineRule="auto"/>
              <w:jc w:val="both"/>
              <w:rPr>
                <w:rFonts w:hint="eastAsia" w:ascii="宋体" w:hAnsi="宋体" w:eastAsia="宋体" w:cs="宋体"/>
                <w:sz w:val="21"/>
                <w:szCs w:val="21"/>
              </w:rPr>
            </w:pPr>
            <w:r>
              <w:rPr>
                <w:rFonts w:hint="eastAsia" w:ascii="宋体" w:hAnsi="宋体" w:eastAsia="宋体" w:cs="宋体"/>
                <w:sz w:val="21"/>
                <w:szCs w:val="21"/>
              </w:rPr>
              <w:t>5.对客心理分析能力、应变能力，处理应急事件的能力</w:t>
            </w:r>
          </w:p>
          <w:p w14:paraId="5A3F38FF">
            <w:pPr>
              <w:spacing w:line="360" w:lineRule="auto"/>
              <w:jc w:val="both"/>
              <w:rPr>
                <w:rFonts w:hint="eastAsia" w:ascii="宋体" w:hAnsi="宋体" w:eastAsia="宋体" w:cs="宋体"/>
                <w:sz w:val="21"/>
                <w:szCs w:val="21"/>
              </w:rPr>
            </w:pPr>
            <w:r>
              <w:rPr>
                <w:rFonts w:hint="eastAsia" w:ascii="宋体" w:hAnsi="宋体" w:eastAsia="宋体" w:cs="宋体"/>
                <w:sz w:val="21"/>
                <w:szCs w:val="21"/>
              </w:rPr>
              <w:t>6.爱岗敬业、精益求精</w:t>
            </w:r>
            <w:r>
              <w:rPr>
                <w:rFonts w:hint="eastAsia" w:ascii="宋体" w:hAnsi="宋体" w:eastAsia="宋体" w:cs="宋体"/>
                <w:sz w:val="21"/>
                <w:szCs w:val="21"/>
                <w:lang w:eastAsia="zh-CN"/>
              </w:rPr>
              <w:t>、</w:t>
            </w:r>
            <w:r>
              <w:rPr>
                <w:rFonts w:hint="eastAsia" w:ascii="宋体" w:hAnsi="宋体" w:eastAsia="宋体" w:cs="宋体"/>
                <w:sz w:val="21"/>
                <w:szCs w:val="21"/>
              </w:rPr>
              <w:t>真诚待客的服务品质</w:t>
            </w:r>
          </w:p>
        </w:tc>
        <w:tc>
          <w:tcPr>
            <w:tcW w:w="1738" w:type="dxa"/>
            <w:vMerge w:val="restart"/>
            <w:tcBorders>
              <w:bottom w:val="nil"/>
            </w:tcBorders>
            <w:vAlign w:val="center"/>
          </w:tcPr>
          <w:p w14:paraId="74D6014E">
            <w:pPr>
              <w:spacing w:line="360" w:lineRule="auto"/>
              <w:jc w:val="both"/>
              <w:rPr>
                <w:rFonts w:hint="eastAsia" w:ascii="宋体" w:hAnsi="宋体" w:eastAsia="宋体" w:cs="宋体"/>
                <w:sz w:val="21"/>
                <w:szCs w:val="21"/>
              </w:rPr>
            </w:pPr>
            <w:r>
              <w:rPr>
                <w:rFonts w:hint="eastAsia" w:ascii="宋体" w:hAnsi="宋体" w:eastAsia="宋体" w:cs="宋体"/>
                <w:sz w:val="21"/>
                <w:szCs w:val="21"/>
              </w:rPr>
              <w:t>1.考核选手在模拟场景下前厅数字化信息系统和智能设 备的应用能力</w:t>
            </w:r>
          </w:p>
          <w:p w14:paraId="3054F337">
            <w:pPr>
              <w:spacing w:line="360" w:lineRule="auto"/>
              <w:jc w:val="both"/>
              <w:rPr>
                <w:rFonts w:hint="eastAsia" w:ascii="宋体" w:hAnsi="宋体" w:eastAsia="宋体" w:cs="宋体"/>
                <w:sz w:val="21"/>
                <w:szCs w:val="21"/>
              </w:rPr>
            </w:pPr>
            <w:r>
              <w:rPr>
                <w:rFonts w:hint="eastAsia" w:ascii="宋体" w:hAnsi="宋体" w:eastAsia="宋体" w:cs="宋体"/>
                <w:sz w:val="21"/>
                <w:szCs w:val="21"/>
              </w:rPr>
              <w:t>2.考核选手根据提供的客户资料进行信息分析，提供个 性化服务的意识和适时增销的能力</w:t>
            </w:r>
          </w:p>
        </w:tc>
        <w:tc>
          <w:tcPr>
            <w:tcW w:w="779" w:type="dxa"/>
            <w:vMerge w:val="restart"/>
            <w:tcBorders>
              <w:bottom w:val="nil"/>
              <w:right w:val="single" w:color="auto" w:sz="4" w:space="0"/>
            </w:tcBorders>
            <w:vAlign w:val="center"/>
          </w:tcPr>
          <w:p w14:paraId="2989AA0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根据</w:t>
            </w:r>
          </w:p>
          <w:p w14:paraId="178C69F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要求</w:t>
            </w:r>
          </w:p>
          <w:p w14:paraId="37535CF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完成</w:t>
            </w:r>
          </w:p>
          <w:p w14:paraId="7590173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前厅</w:t>
            </w:r>
          </w:p>
          <w:p w14:paraId="44D2183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接待</w:t>
            </w:r>
          </w:p>
        </w:tc>
        <w:tc>
          <w:tcPr>
            <w:tcW w:w="724" w:type="dxa"/>
            <w:tcBorders>
              <w:top w:val="single" w:color="auto" w:sz="4" w:space="0"/>
              <w:left w:val="single" w:color="auto" w:sz="4" w:space="0"/>
              <w:bottom w:val="single" w:color="auto" w:sz="4" w:space="0"/>
              <w:right w:val="single" w:color="auto" w:sz="4" w:space="0"/>
            </w:tcBorders>
            <w:vAlign w:val="center"/>
          </w:tcPr>
          <w:p w14:paraId="440CD3BE">
            <w:pPr>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50%</w:t>
            </w:r>
          </w:p>
        </w:tc>
      </w:tr>
      <w:tr w14:paraId="6CAD2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6" w:hRule="atLeast"/>
        </w:trPr>
        <w:tc>
          <w:tcPr>
            <w:tcW w:w="589" w:type="dxa"/>
            <w:vMerge w:val="continue"/>
            <w:tcBorders>
              <w:top w:val="nil"/>
              <w:bottom w:val="nil"/>
            </w:tcBorders>
            <w:textDirection w:val="tbRlV"/>
            <w:vAlign w:val="center"/>
          </w:tcPr>
          <w:p w14:paraId="263E8870">
            <w:pPr>
              <w:spacing w:line="360" w:lineRule="auto"/>
              <w:jc w:val="center"/>
              <w:rPr>
                <w:rFonts w:hint="eastAsia" w:ascii="宋体" w:hAnsi="宋体" w:eastAsia="宋体" w:cs="宋体"/>
                <w:sz w:val="21"/>
                <w:szCs w:val="21"/>
              </w:rPr>
            </w:pPr>
          </w:p>
        </w:tc>
        <w:tc>
          <w:tcPr>
            <w:tcW w:w="733" w:type="dxa"/>
            <w:vAlign w:val="center"/>
          </w:tcPr>
          <w:p w14:paraId="7A1A39E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退房</w:t>
            </w:r>
          </w:p>
          <w:p w14:paraId="2F17F5A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离店</w:t>
            </w:r>
          </w:p>
        </w:tc>
        <w:tc>
          <w:tcPr>
            <w:tcW w:w="1790" w:type="dxa"/>
            <w:vAlign w:val="center"/>
          </w:tcPr>
          <w:p w14:paraId="3D3E0C2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确认结账方式</w:t>
            </w:r>
          </w:p>
          <w:p w14:paraId="5B984A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办理退房手续</w:t>
            </w:r>
          </w:p>
        </w:tc>
        <w:tc>
          <w:tcPr>
            <w:tcW w:w="2647" w:type="dxa"/>
            <w:vMerge w:val="continue"/>
            <w:tcBorders>
              <w:top w:val="nil"/>
              <w:bottom w:val="nil"/>
            </w:tcBorders>
            <w:vAlign w:val="top"/>
          </w:tcPr>
          <w:p w14:paraId="2156B896">
            <w:pPr>
              <w:spacing w:line="360" w:lineRule="auto"/>
              <w:rPr>
                <w:rFonts w:hint="eastAsia" w:ascii="宋体" w:hAnsi="宋体" w:eastAsia="宋体" w:cs="宋体"/>
                <w:sz w:val="21"/>
                <w:szCs w:val="21"/>
              </w:rPr>
            </w:pPr>
          </w:p>
        </w:tc>
        <w:tc>
          <w:tcPr>
            <w:tcW w:w="1738" w:type="dxa"/>
            <w:vMerge w:val="continue"/>
            <w:tcBorders>
              <w:top w:val="nil"/>
              <w:bottom w:val="nil"/>
            </w:tcBorders>
            <w:vAlign w:val="top"/>
          </w:tcPr>
          <w:p w14:paraId="538CEB9C">
            <w:pPr>
              <w:spacing w:line="360" w:lineRule="auto"/>
              <w:rPr>
                <w:rFonts w:hint="eastAsia" w:ascii="宋体" w:hAnsi="宋体" w:eastAsia="宋体" w:cs="宋体"/>
                <w:sz w:val="21"/>
                <w:szCs w:val="21"/>
              </w:rPr>
            </w:pPr>
          </w:p>
        </w:tc>
        <w:tc>
          <w:tcPr>
            <w:tcW w:w="779" w:type="dxa"/>
            <w:vMerge w:val="continue"/>
            <w:tcBorders>
              <w:top w:val="nil"/>
              <w:bottom w:val="nil"/>
              <w:right w:val="single" w:color="auto" w:sz="4" w:space="0"/>
            </w:tcBorders>
            <w:vAlign w:val="top"/>
          </w:tcPr>
          <w:p w14:paraId="105FD469">
            <w:pPr>
              <w:spacing w:line="360" w:lineRule="auto"/>
              <w:rPr>
                <w:rFonts w:hint="eastAsia" w:ascii="宋体" w:hAnsi="宋体" w:eastAsia="宋体" w:cs="宋体"/>
                <w:sz w:val="21"/>
                <w:szCs w:val="21"/>
              </w:rPr>
            </w:pPr>
          </w:p>
        </w:tc>
        <w:tc>
          <w:tcPr>
            <w:tcW w:w="724" w:type="dxa"/>
            <w:vMerge w:val="restart"/>
            <w:tcBorders>
              <w:top w:val="single" w:color="auto" w:sz="4" w:space="0"/>
              <w:left w:val="single" w:color="auto" w:sz="4" w:space="0"/>
              <w:right w:val="single" w:color="auto" w:sz="4" w:space="0"/>
            </w:tcBorders>
            <w:vAlign w:val="center"/>
          </w:tcPr>
          <w:p w14:paraId="42FD3E38">
            <w:pPr>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50%</w:t>
            </w:r>
          </w:p>
        </w:tc>
      </w:tr>
      <w:tr w14:paraId="19D94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7" w:hRule="atLeast"/>
        </w:trPr>
        <w:tc>
          <w:tcPr>
            <w:tcW w:w="589" w:type="dxa"/>
            <w:vMerge w:val="continue"/>
            <w:tcBorders>
              <w:top w:val="nil"/>
            </w:tcBorders>
            <w:textDirection w:val="tbRlV"/>
            <w:vAlign w:val="center"/>
          </w:tcPr>
          <w:p w14:paraId="4A9B15BA">
            <w:pPr>
              <w:spacing w:line="360" w:lineRule="auto"/>
              <w:jc w:val="center"/>
              <w:rPr>
                <w:rFonts w:hint="eastAsia" w:ascii="宋体" w:hAnsi="宋体" w:eastAsia="宋体" w:cs="宋体"/>
                <w:sz w:val="21"/>
                <w:szCs w:val="21"/>
              </w:rPr>
            </w:pPr>
          </w:p>
        </w:tc>
        <w:tc>
          <w:tcPr>
            <w:tcW w:w="733" w:type="dxa"/>
            <w:vAlign w:val="center"/>
          </w:tcPr>
          <w:p w14:paraId="52F0053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投诉</w:t>
            </w:r>
          </w:p>
          <w:p w14:paraId="18FCE61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或</w:t>
            </w:r>
          </w:p>
          <w:p w14:paraId="54CB2D9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突发</w:t>
            </w:r>
          </w:p>
          <w:p w14:paraId="3177CA0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事件</w:t>
            </w:r>
          </w:p>
          <w:p w14:paraId="4FE7BEF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处理</w:t>
            </w:r>
          </w:p>
        </w:tc>
        <w:tc>
          <w:tcPr>
            <w:tcW w:w="1790" w:type="dxa"/>
            <w:vAlign w:val="center"/>
          </w:tcPr>
          <w:p w14:paraId="1A75D69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投诉处理</w:t>
            </w:r>
          </w:p>
          <w:p w14:paraId="15D39EE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突发事件处理</w:t>
            </w:r>
          </w:p>
        </w:tc>
        <w:tc>
          <w:tcPr>
            <w:tcW w:w="2647" w:type="dxa"/>
            <w:vMerge w:val="continue"/>
            <w:tcBorders>
              <w:top w:val="nil"/>
            </w:tcBorders>
            <w:vAlign w:val="top"/>
          </w:tcPr>
          <w:p w14:paraId="3BABA11E">
            <w:pPr>
              <w:spacing w:line="360" w:lineRule="auto"/>
              <w:rPr>
                <w:rFonts w:hint="eastAsia" w:ascii="宋体" w:hAnsi="宋体" w:eastAsia="宋体" w:cs="宋体"/>
                <w:sz w:val="21"/>
                <w:szCs w:val="21"/>
              </w:rPr>
            </w:pPr>
          </w:p>
        </w:tc>
        <w:tc>
          <w:tcPr>
            <w:tcW w:w="1738" w:type="dxa"/>
            <w:vMerge w:val="continue"/>
            <w:tcBorders>
              <w:top w:val="nil"/>
            </w:tcBorders>
            <w:vAlign w:val="top"/>
          </w:tcPr>
          <w:p w14:paraId="64AA4B94">
            <w:pPr>
              <w:spacing w:line="360" w:lineRule="auto"/>
              <w:rPr>
                <w:rFonts w:hint="eastAsia" w:ascii="宋体" w:hAnsi="宋体" w:eastAsia="宋体" w:cs="宋体"/>
                <w:sz w:val="21"/>
                <w:szCs w:val="21"/>
              </w:rPr>
            </w:pPr>
          </w:p>
        </w:tc>
        <w:tc>
          <w:tcPr>
            <w:tcW w:w="779" w:type="dxa"/>
            <w:vMerge w:val="continue"/>
            <w:tcBorders>
              <w:top w:val="nil"/>
              <w:right w:val="single" w:color="auto" w:sz="4" w:space="0"/>
            </w:tcBorders>
            <w:vAlign w:val="top"/>
          </w:tcPr>
          <w:p w14:paraId="5B9DF69B">
            <w:pPr>
              <w:spacing w:line="360" w:lineRule="auto"/>
              <w:rPr>
                <w:rFonts w:hint="eastAsia" w:ascii="宋体" w:hAnsi="宋体" w:eastAsia="宋体" w:cs="宋体"/>
                <w:sz w:val="21"/>
                <w:szCs w:val="21"/>
              </w:rPr>
            </w:pPr>
          </w:p>
        </w:tc>
        <w:tc>
          <w:tcPr>
            <w:tcW w:w="724" w:type="dxa"/>
            <w:vMerge w:val="continue"/>
            <w:tcBorders>
              <w:left w:val="single" w:color="auto" w:sz="4" w:space="0"/>
              <w:bottom w:val="single" w:color="auto" w:sz="4" w:space="0"/>
              <w:right w:val="single" w:color="auto" w:sz="4" w:space="0"/>
            </w:tcBorders>
            <w:vAlign w:val="center"/>
          </w:tcPr>
          <w:p w14:paraId="2133BF30">
            <w:pPr>
              <w:spacing w:line="360" w:lineRule="auto"/>
              <w:jc w:val="center"/>
              <w:rPr>
                <w:rFonts w:hint="default" w:ascii="宋体" w:hAnsi="宋体" w:eastAsia="宋体" w:cs="宋体"/>
                <w:sz w:val="21"/>
                <w:szCs w:val="21"/>
                <w:lang w:val="en-US" w:eastAsia="zh-CN"/>
              </w:rPr>
            </w:pPr>
          </w:p>
        </w:tc>
      </w:tr>
    </w:tbl>
    <w:p w14:paraId="2C5A5101">
      <w:pPr>
        <w:keepNext w:val="0"/>
        <w:keepLines w:val="0"/>
        <w:pageBreakBefore w:val="0"/>
        <w:widowControl/>
        <w:kinsoku/>
        <w:wordWrap/>
        <w:overflowPunct/>
        <w:topLinePunct w:val="0"/>
        <w:autoSpaceDE w:val="0"/>
        <w:autoSpaceDN w:val="0"/>
        <w:bidi w:val="0"/>
        <w:adjustRightInd w:val="0"/>
        <w:snapToGrid w:val="0"/>
        <w:spacing w:line="560" w:lineRule="exact"/>
        <w:ind w:firstLine="624" w:firstLineChars="200"/>
        <w:jc w:val="both"/>
        <w:textAlignment w:val="baseline"/>
        <w:rPr>
          <w:rFonts w:hint="default" w:ascii="楷体" w:hAnsi="楷体" w:eastAsia="楷体" w:cs="楷体"/>
          <w:snapToGrid w:val="0"/>
          <w:color w:val="000000"/>
          <w:spacing w:val="-4"/>
          <w:w w:val="100"/>
          <w:kern w:val="0"/>
          <w:sz w:val="32"/>
          <w:szCs w:val="32"/>
          <w:lang w:val="en-US" w:eastAsia="zh-CN" w:bidi="ar-SA"/>
        </w:rPr>
      </w:pPr>
      <w:r>
        <w:rPr>
          <w:rFonts w:hint="eastAsia" w:ascii="楷体" w:hAnsi="楷体" w:eastAsia="楷体" w:cs="楷体"/>
          <w:snapToGrid w:val="0"/>
          <w:color w:val="000000"/>
          <w:spacing w:val="-4"/>
          <w:w w:val="100"/>
          <w:kern w:val="0"/>
          <w:sz w:val="32"/>
          <w:szCs w:val="32"/>
          <w:lang w:val="en-US" w:eastAsia="en-US" w:bidi="ar-SA"/>
        </w:rPr>
        <w:t>（</w:t>
      </w:r>
      <w:r>
        <w:rPr>
          <w:rFonts w:hint="eastAsia" w:ascii="楷体" w:hAnsi="楷体" w:eastAsia="楷体" w:cs="楷体"/>
          <w:snapToGrid w:val="0"/>
          <w:color w:val="000000"/>
          <w:spacing w:val="-4"/>
          <w:w w:val="100"/>
          <w:kern w:val="0"/>
          <w:sz w:val="32"/>
          <w:szCs w:val="32"/>
          <w:lang w:val="en-US" w:eastAsia="zh-CN" w:bidi="ar-SA"/>
        </w:rPr>
        <w:t>二</w:t>
      </w:r>
      <w:r>
        <w:rPr>
          <w:rFonts w:hint="eastAsia" w:ascii="楷体" w:hAnsi="楷体" w:eastAsia="楷体" w:cs="楷体"/>
          <w:snapToGrid w:val="0"/>
          <w:color w:val="000000"/>
          <w:spacing w:val="-4"/>
          <w:w w:val="100"/>
          <w:kern w:val="0"/>
          <w:sz w:val="32"/>
          <w:szCs w:val="32"/>
          <w:lang w:val="en-US" w:eastAsia="en-US" w:bidi="ar-SA"/>
        </w:rPr>
        <w:t>）</w:t>
      </w:r>
      <w:r>
        <w:rPr>
          <w:rFonts w:hint="eastAsia" w:ascii="楷体" w:hAnsi="楷体" w:eastAsia="楷体" w:cs="楷体"/>
          <w:snapToGrid w:val="0"/>
          <w:color w:val="000000"/>
          <w:spacing w:val="-4"/>
          <w:w w:val="100"/>
          <w:kern w:val="0"/>
          <w:sz w:val="32"/>
          <w:szCs w:val="32"/>
          <w:lang w:val="en-US" w:eastAsia="zh-CN" w:bidi="ar-SA"/>
        </w:rPr>
        <w:t>竞赛任务简述</w:t>
      </w:r>
    </w:p>
    <w:p w14:paraId="7392625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lang w:val="en-US" w:eastAsia="en-US"/>
        </w:rPr>
      </w:pPr>
      <w:r>
        <w:rPr>
          <w:rFonts w:hint="eastAsia" w:ascii="仿宋_GB2312" w:hAnsi="仿宋_GB2312" w:eastAsia="仿宋_GB2312" w:cs="仿宋_GB2312"/>
          <w:w w:val="100"/>
          <w:sz w:val="32"/>
          <w:szCs w:val="32"/>
          <w:lang w:val="en-US" w:eastAsia="en-US"/>
        </w:rPr>
        <w:t>选手根据抽取的赛卷A中所呈现的客人信息，依据本规程中附件1</w:t>
      </w:r>
      <w:r>
        <w:rPr>
          <w:rFonts w:hint="eastAsia" w:ascii="仿宋_GB2312" w:hAnsi="仿宋_GB2312" w:eastAsia="仿宋_GB2312" w:cs="仿宋_GB2312"/>
          <w:w w:val="100"/>
          <w:sz w:val="32"/>
          <w:szCs w:val="32"/>
          <w:lang w:val="en-US" w:eastAsia="zh-CN"/>
        </w:rPr>
        <w:t>（2026年11月初公布）</w:t>
      </w:r>
      <w:r>
        <w:rPr>
          <w:rFonts w:hint="eastAsia" w:ascii="仿宋_GB2312" w:hAnsi="仿宋_GB2312" w:eastAsia="仿宋_GB2312" w:cs="仿宋_GB2312"/>
          <w:w w:val="100"/>
          <w:sz w:val="32"/>
          <w:szCs w:val="32"/>
          <w:lang w:val="en-US" w:eastAsia="en-US"/>
        </w:rPr>
        <w:t>提供的酒店背景资料，以角色扮演方式，完成办理入住、退房离店等前厅接待服务流程。根据抽取的赛卷B赛题信息，完成投诉或突发事件处理。</w:t>
      </w:r>
    </w:p>
    <w:p w14:paraId="005774E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highlight w:val="none"/>
          <w:lang w:val="en-US" w:eastAsia="en-US"/>
        </w:rPr>
      </w:pPr>
      <w:r>
        <w:rPr>
          <w:rFonts w:hint="eastAsia" w:ascii="仿宋_GB2312" w:hAnsi="仿宋_GB2312" w:eastAsia="仿宋_GB2312" w:cs="仿宋_GB2312"/>
          <w:w w:val="100"/>
          <w:sz w:val="32"/>
          <w:szCs w:val="32"/>
          <w:lang w:val="en-US" w:eastAsia="en-US"/>
        </w:rPr>
        <w:t>1.办理入住：运用酒店信息系统，根据选手所抽取的客人信息，结合酒店产品特色和服务所需，适时地进行酒店客房及相关产品、地方特色等推介，同时完成房间分配、证件扫描、房卡制作、押金收取、行李运送等入住相关手续。</w:t>
      </w:r>
      <w:r>
        <w:rPr>
          <w:rFonts w:hint="eastAsia" w:ascii="仿宋_GB2312" w:hAnsi="仿宋_GB2312" w:eastAsia="仿宋_GB2312" w:cs="仿宋_GB2312"/>
          <w:w w:val="100"/>
          <w:sz w:val="32"/>
          <w:szCs w:val="32"/>
          <w:highlight w:val="none"/>
          <w:lang w:val="en-US" w:eastAsia="en-US"/>
        </w:rPr>
        <w:t>本部分全程使用英语进行服务。</w:t>
      </w:r>
    </w:p>
    <w:p w14:paraId="6B88C95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highlight w:val="none"/>
          <w:lang w:val="en-US" w:eastAsia="en-US"/>
        </w:rPr>
      </w:pPr>
      <w:r>
        <w:rPr>
          <w:rFonts w:hint="eastAsia" w:ascii="仿宋_GB2312" w:hAnsi="仿宋_GB2312" w:eastAsia="仿宋_GB2312" w:cs="仿宋_GB2312"/>
          <w:w w:val="100"/>
          <w:sz w:val="32"/>
          <w:szCs w:val="32"/>
          <w:lang w:val="en-US" w:eastAsia="en-US"/>
        </w:rPr>
        <w:t>2.退房离店：运用酒店信息系统，为客人办理退房离店手续。完成回收房卡、打印账单、客人退款、开具发票、征询客人住店感受、行李及租车等服务。</w:t>
      </w:r>
      <w:r>
        <w:rPr>
          <w:rFonts w:hint="eastAsia" w:ascii="仿宋_GB2312" w:hAnsi="仿宋_GB2312" w:eastAsia="仿宋_GB2312" w:cs="仿宋_GB2312"/>
          <w:w w:val="100"/>
          <w:sz w:val="32"/>
          <w:szCs w:val="32"/>
          <w:highlight w:val="none"/>
          <w:lang w:val="en-US" w:eastAsia="en-US"/>
        </w:rPr>
        <w:t>本部分全程使用</w:t>
      </w:r>
      <w:r>
        <w:rPr>
          <w:rFonts w:hint="eastAsia" w:ascii="仿宋_GB2312" w:hAnsi="仿宋_GB2312" w:eastAsia="仿宋_GB2312" w:cs="仿宋_GB2312"/>
          <w:w w:val="100"/>
          <w:sz w:val="32"/>
          <w:szCs w:val="32"/>
          <w:highlight w:val="none"/>
          <w:lang w:val="en-US" w:eastAsia="zh-CN"/>
        </w:rPr>
        <w:t>普通话</w:t>
      </w:r>
      <w:r>
        <w:rPr>
          <w:rFonts w:hint="eastAsia" w:ascii="仿宋_GB2312" w:hAnsi="仿宋_GB2312" w:eastAsia="仿宋_GB2312" w:cs="仿宋_GB2312"/>
          <w:w w:val="100"/>
          <w:sz w:val="32"/>
          <w:szCs w:val="32"/>
          <w:highlight w:val="none"/>
          <w:lang w:val="en-US" w:eastAsia="en-US"/>
        </w:rPr>
        <w:t>进行服务。</w:t>
      </w:r>
    </w:p>
    <w:p w14:paraId="1A139D8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lang w:val="en-US" w:eastAsia="en-US"/>
        </w:rPr>
      </w:pPr>
      <w:r>
        <w:rPr>
          <w:rFonts w:hint="eastAsia" w:ascii="仿宋_GB2312" w:hAnsi="仿宋_GB2312" w:eastAsia="仿宋_GB2312" w:cs="仿宋_GB2312"/>
          <w:w w:val="100"/>
          <w:sz w:val="32"/>
          <w:szCs w:val="32"/>
          <w:lang w:val="en-US" w:eastAsia="en-US"/>
        </w:rPr>
        <w:t>3.投诉或突发事件处理：根据所抽取的投诉或突发事件情境，以角色扮演方式，依照酒店服务与管理条例及规范，完成投诉或突发事件处理。本部分全程使用普通话进行服务。</w:t>
      </w:r>
    </w:p>
    <w:p w14:paraId="092BBC9B">
      <w:pPr>
        <w:keepNext w:val="0"/>
        <w:keepLines w:val="0"/>
        <w:pageBreakBefore w:val="0"/>
        <w:widowControl/>
        <w:kinsoku/>
        <w:wordWrap/>
        <w:overflowPunct/>
        <w:topLinePunct w:val="0"/>
        <w:autoSpaceDE w:val="0"/>
        <w:autoSpaceDN w:val="0"/>
        <w:bidi w:val="0"/>
        <w:adjustRightInd w:val="0"/>
        <w:snapToGrid w:val="0"/>
        <w:spacing w:line="560" w:lineRule="exact"/>
        <w:ind w:firstLine="624" w:firstLineChars="200"/>
        <w:jc w:val="both"/>
        <w:textAlignment w:val="baseline"/>
        <w:rPr>
          <w:rFonts w:hint="default" w:ascii="楷体" w:hAnsi="楷体" w:eastAsia="楷体" w:cs="楷体"/>
          <w:snapToGrid w:val="0"/>
          <w:color w:val="000000"/>
          <w:spacing w:val="-4"/>
          <w:w w:val="100"/>
          <w:kern w:val="0"/>
          <w:sz w:val="32"/>
          <w:szCs w:val="32"/>
          <w:lang w:val="en-US" w:eastAsia="zh-CN" w:bidi="ar-SA"/>
        </w:rPr>
      </w:pPr>
      <w:r>
        <w:rPr>
          <w:rFonts w:hint="eastAsia" w:ascii="楷体" w:hAnsi="楷体" w:eastAsia="楷体" w:cs="楷体"/>
          <w:snapToGrid w:val="0"/>
          <w:color w:val="000000"/>
          <w:spacing w:val="-4"/>
          <w:w w:val="100"/>
          <w:kern w:val="0"/>
          <w:sz w:val="32"/>
          <w:szCs w:val="32"/>
          <w:lang w:val="en-US" w:eastAsia="en-US" w:bidi="ar-SA"/>
        </w:rPr>
        <w:t>（</w:t>
      </w:r>
      <w:r>
        <w:rPr>
          <w:rFonts w:hint="eastAsia" w:ascii="楷体" w:hAnsi="楷体" w:eastAsia="楷体" w:cs="楷体"/>
          <w:snapToGrid w:val="0"/>
          <w:color w:val="000000"/>
          <w:spacing w:val="-4"/>
          <w:w w:val="100"/>
          <w:kern w:val="0"/>
          <w:sz w:val="32"/>
          <w:szCs w:val="32"/>
          <w:lang w:val="en-US" w:eastAsia="zh-CN" w:bidi="ar-SA"/>
        </w:rPr>
        <w:t>三</w:t>
      </w:r>
      <w:r>
        <w:rPr>
          <w:rFonts w:hint="eastAsia" w:ascii="楷体" w:hAnsi="楷体" w:eastAsia="楷体" w:cs="楷体"/>
          <w:snapToGrid w:val="0"/>
          <w:color w:val="000000"/>
          <w:spacing w:val="-4"/>
          <w:w w:val="100"/>
          <w:kern w:val="0"/>
          <w:sz w:val="32"/>
          <w:szCs w:val="32"/>
          <w:lang w:val="en-US" w:eastAsia="en-US" w:bidi="ar-SA"/>
        </w:rPr>
        <w:t>）</w:t>
      </w:r>
      <w:r>
        <w:rPr>
          <w:rFonts w:hint="eastAsia" w:ascii="楷体" w:hAnsi="楷体" w:eastAsia="楷体" w:cs="楷体"/>
          <w:snapToGrid w:val="0"/>
          <w:color w:val="000000"/>
          <w:spacing w:val="-4"/>
          <w:w w:val="100"/>
          <w:kern w:val="0"/>
          <w:sz w:val="32"/>
          <w:szCs w:val="32"/>
          <w:lang w:val="en-US" w:eastAsia="zh-CN" w:bidi="ar-SA"/>
        </w:rPr>
        <w:t>竞赛题库</w:t>
      </w:r>
    </w:p>
    <w:p w14:paraId="0A72596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黑体" w:hAnsi="黑体" w:eastAsia="黑体" w:cs="黑体"/>
          <w:color w:val="auto"/>
          <w:w w:val="100"/>
          <w:sz w:val="32"/>
          <w:szCs w:val="32"/>
          <w:lang w:val="en-US" w:eastAsia="zh-CN"/>
        </w:rPr>
      </w:pPr>
      <w:r>
        <w:rPr>
          <w:rFonts w:hint="eastAsia" w:ascii="仿宋_GB2312" w:hAnsi="仿宋_GB2312" w:eastAsia="仿宋_GB2312" w:cs="仿宋_GB2312"/>
          <w:color w:val="auto"/>
          <w:w w:val="100"/>
          <w:sz w:val="32"/>
          <w:szCs w:val="32"/>
          <w:lang w:val="en-US" w:eastAsia="zh-CN"/>
        </w:rPr>
        <w:t>详见附件2。（2026年11月初公布）</w:t>
      </w:r>
    </w:p>
    <w:p w14:paraId="0005884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w w:val="100"/>
          <w:sz w:val="32"/>
          <w:szCs w:val="32"/>
        </w:rPr>
      </w:pPr>
      <w:r>
        <w:rPr>
          <w:rFonts w:hint="eastAsia" w:ascii="黑体" w:hAnsi="黑体" w:eastAsia="黑体" w:cs="黑体"/>
          <w:w w:val="100"/>
          <w:sz w:val="32"/>
          <w:szCs w:val="32"/>
        </w:rPr>
        <w:t>四、竞赛方式</w:t>
      </w:r>
    </w:p>
    <w:p w14:paraId="1997FB0C">
      <w:pPr>
        <w:keepNext w:val="0"/>
        <w:keepLines w:val="0"/>
        <w:pageBreakBefore w:val="0"/>
        <w:widowControl/>
        <w:kinsoku/>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楷体" w:hAnsi="楷体" w:eastAsia="楷体" w:cs="楷体"/>
          <w:snapToGrid w:val="0"/>
          <w:color w:val="000000"/>
          <w:spacing w:val="-4"/>
          <w:w w:val="100"/>
          <w:kern w:val="0"/>
          <w:sz w:val="32"/>
          <w:szCs w:val="32"/>
          <w:lang w:val="en-US" w:eastAsia="en-US" w:bidi="ar-SA"/>
        </w:rPr>
      </w:pPr>
      <w:r>
        <w:rPr>
          <w:rFonts w:hint="eastAsia" w:ascii="楷体" w:hAnsi="楷体" w:eastAsia="楷体" w:cs="楷体"/>
          <w:snapToGrid w:val="0"/>
          <w:color w:val="000000"/>
          <w:spacing w:val="-4"/>
          <w:w w:val="100"/>
          <w:kern w:val="0"/>
          <w:sz w:val="32"/>
          <w:szCs w:val="32"/>
          <w:lang w:val="en-US" w:eastAsia="en-US" w:bidi="ar-SA"/>
        </w:rPr>
        <w:t>（一）竞赛方式</w:t>
      </w:r>
    </w:p>
    <w:p w14:paraId="56C9A88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本赛项为线下比赛。</w:t>
      </w:r>
    </w:p>
    <w:p w14:paraId="46F3F6AB">
      <w:pPr>
        <w:keepNext w:val="0"/>
        <w:keepLines w:val="0"/>
        <w:pageBreakBefore w:val="0"/>
        <w:widowControl/>
        <w:kinsoku/>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楷体" w:hAnsi="楷体" w:eastAsia="楷体" w:cs="楷体"/>
          <w:snapToGrid w:val="0"/>
          <w:color w:val="000000"/>
          <w:spacing w:val="-4"/>
          <w:w w:val="100"/>
          <w:kern w:val="0"/>
          <w:sz w:val="32"/>
          <w:szCs w:val="32"/>
          <w:lang w:val="en-US" w:eastAsia="zh-CN" w:bidi="ar-SA"/>
        </w:rPr>
      </w:pPr>
      <w:r>
        <w:rPr>
          <w:rFonts w:hint="eastAsia" w:ascii="楷体" w:hAnsi="楷体" w:eastAsia="楷体" w:cs="楷体"/>
          <w:snapToGrid w:val="0"/>
          <w:color w:val="000000"/>
          <w:spacing w:val="-4"/>
          <w:w w:val="100"/>
          <w:kern w:val="0"/>
          <w:sz w:val="32"/>
          <w:szCs w:val="32"/>
          <w:lang w:val="en-US" w:eastAsia="en-US" w:bidi="ar-SA"/>
        </w:rPr>
        <w:t>（二）组队</w:t>
      </w:r>
      <w:r>
        <w:rPr>
          <w:rFonts w:hint="eastAsia" w:ascii="楷体" w:hAnsi="楷体" w:eastAsia="楷体" w:cs="楷体"/>
          <w:snapToGrid w:val="0"/>
          <w:color w:val="000000"/>
          <w:spacing w:val="-4"/>
          <w:w w:val="100"/>
          <w:kern w:val="0"/>
          <w:sz w:val="32"/>
          <w:szCs w:val="32"/>
          <w:lang w:val="en-US" w:eastAsia="zh-CN" w:bidi="ar-SA"/>
        </w:rPr>
        <w:t>方式</w:t>
      </w:r>
    </w:p>
    <w:p w14:paraId="52E12B4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w w:val="100"/>
          <w:sz w:val="32"/>
          <w:szCs w:val="32"/>
        </w:rPr>
      </w:pPr>
      <w:r>
        <w:rPr>
          <w:rFonts w:hint="eastAsia" w:ascii="仿宋_GB2312" w:hAnsi="仿宋_GB2312" w:eastAsia="仿宋_GB2312" w:cs="仿宋_GB2312"/>
          <w:color w:val="auto"/>
          <w:w w:val="100"/>
          <w:sz w:val="32"/>
          <w:szCs w:val="32"/>
        </w:rPr>
        <w:t>本赛项为团体赛。每个代表队由</w:t>
      </w:r>
      <w:r>
        <w:rPr>
          <w:rFonts w:hint="eastAsia" w:ascii="仿宋_GB2312" w:hAnsi="仿宋_GB2312" w:eastAsia="仿宋_GB2312" w:cs="仿宋_GB2312"/>
          <w:color w:val="auto"/>
          <w:w w:val="100"/>
          <w:sz w:val="32"/>
          <w:szCs w:val="32"/>
          <w:lang w:val="en-US" w:eastAsia="zh-CN"/>
        </w:rPr>
        <w:t>2</w:t>
      </w:r>
      <w:r>
        <w:rPr>
          <w:rFonts w:hint="eastAsia" w:ascii="仿宋_GB2312" w:hAnsi="仿宋_GB2312" w:eastAsia="仿宋_GB2312" w:cs="仿宋_GB2312"/>
          <w:color w:val="auto"/>
          <w:w w:val="100"/>
          <w:sz w:val="32"/>
          <w:szCs w:val="32"/>
        </w:rPr>
        <w:t>位选手组成，具体分工由</w:t>
      </w:r>
      <w:r>
        <w:rPr>
          <w:rFonts w:hint="eastAsia" w:ascii="仿宋_GB2312" w:hAnsi="仿宋_GB2312" w:eastAsia="仿宋_GB2312" w:cs="仿宋_GB2312"/>
          <w:color w:val="auto"/>
          <w:w w:val="100"/>
          <w:sz w:val="32"/>
          <w:szCs w:val="32"/>
          <w:highlight w:val="none"/>
        </w:rPr>
        <w:t>参赛队报名时</w:t>
      </w:r>
      <w:r>
        <w:rPr>
          <w:rFonts w:hint="eastAsia" w:ascii="仿宋_GB2312" w:hAnsi="仿宋_GB2312" w:eastAsia="仿宋_GB2312" w:cs="仿宋_GB2312"/>
          <w:color w:val="auto"/>
          <w:w w:val="100"/>
          <w:sz w:val="32"/>
          <w:szCs w:val="32"/>
        </w:rPr>
        <w:t>确定。</w:t>
      </w:r>
      <w:r>
        <w:rPr>
          <w:rFonts w:hint="eastAsia" w:ascii="仿宋_GB2312" w:hAnsi="仿宋_GB2312" w:eastAsia="仿宋_GB2312" w:cs="仿宋_GB2312"/>
          <w:color w:val="auto"/>
          <w:w w:val="100"/>
          <w:sz w:val="32"/>
          <w:szCs w:val="32"/>
          <w:highlight w:val="none"/>
        </w:rPr>
        <w:t>其中选手</w:t>
      </w:r>
      <w:r>
        <w:rPr>
          <w:rFonts w:hint="eastAsia" w:ascii="仿宋_GB2312" w:hAnsi="仿宋_GB2312" w:eastAsia="仿宋_GB2312" w:cs="仿宋_GB2312"/>
          <w:color w:val="auto"/>
          <w:w w:val="100"/>
          <w:sz w:val="32"/>
          <w:szCs w:val="32"/>
          <w:highlight w:val="none"/>
          <w:lang w:val="en-US" w:eastAsia="zh-CN"/>
        </w:rPr>
        <w:t>A</w:t>
      </w:r>
      <w:r>
        <w:rPr>
          <w:rFonts w:hint="eastAsia" w:ascii="仿宋_GB2312" w:hAnsi="仿宋_GB2312" w:eastAsia="仿宋_GB2312" w:cs="仿宋_GB2312"/>
          <w:color w:val="auto"/>
          <w:w w:val="100"/>
          <w:sz w:val="32"/>
          <w:szCs w:val="32"/>
          <w:highlight w:val="none"/>
        </w:rPr>
        <w:t>完成</w:t>
      </w:r>
      <w:r>
        <w:rPr>
          <w:rFonts w:hint="eastAsia" w:ascii="仿宋_GB2312" w:hAnsi="仿宋_GB2312" w:eastAsia="仿宋_GB2312" w:cs="仿宋_GB2312"/>
          <w:color w:val="auto"/>
          <w:w w:val="100"/>
          <w:sz w:val="32"/>
          <w:szCs w:val="32"/>
          <w:highlight w:val="none"/>
          <w:lang w:eastAsia="zh-CN"/>
        </w:rPr>
        <w:t>“</w:t>
      </w:r>
      <w:r>
        <w:rPr>
          <w:rFonts w:hint="eastAsia" w:ascii="仿宋_GB2312" w:hAnsi="仿宋_GB2312" w:eastAsia="仿宋_GB2312" w:cs="仿宋_GB2312"/>
          <w:color w:val="auto"/>
          <w:w w:val="100"/>
          <w:sz w:val="32"/>
          <w:szCs w:val="32"/>
          <w:highlight w:val="none"/>
          <w:lang w:val="en-US" w:eastAsia="zh-CN"/>
        </w:rPr>
        <w:t>办理入住与营销”模块；选手B完成“退房离店”及“投诉或突发事件处理”模块。每校限报3支参赛队</w:t>
      </w:r>
      <w:r>
        <w:rPr>
          <w:rFonts w:hint="eastAsia" w:ascii="仿宋_GB2312" w:hAnsi="仿宋_GB2312" w:eastAsia="仿宋_GB2312" w:cs="仿宋_GB2312"/>
          <w:color w:val="auto"/>
          <w:w w:val="100"/>
          <w:sz w:val="32"/>
          <w:szCs w:val="32"/>
          <w:lang w:val="en-US" w:eastAsia="zh-CN"/>
        </w:rPr>
        <w:t>伍，</w:t>
      </w:r>
      <w:r>
        <w:rPr>
          <w:rFonts w:hint="eastAsia" w:ascii="仿宋_GB2312" w:hAnsi="仿宋_GB2312" w:eastAsia="仿宋_GB2312" w:cs="仿宋_GB2312"/>
          <w:color w:val="auto"/>
          <w:w w:val="100"/>
          <w:sz w:val="32"/>
          <w:szCs w:val="32"/>
        </w:rPr>
        <w:t>团体赛不允许跨校组队。</w:t>
      </w:r>
    </w:p>
    <w:p w14:paraId="04452A5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w w:val="100"/>
          <w:sz w:val="32"/>
          <w:szCs w:val="32"/>
          <w:lang w:val="en-US" w:eastAsia="en-US"/>
        </w:rPr>
      </w:pPr>
      <w:r>
        <w:rPr>
          <w:rFonts w:hint="eastAsia" w:ascii="仿宋_GB2312" w:hAnsi="仿宋_GB2312" w:eastAsia="仿宋_GB2312" w:cs="仿宋_GB2312"/>
          <w:w w:val="100"/>
          <w:sz w:val="32"/>
          <w:szCs w:val="32"/>
        </w:rPr>
        <w:t>竞赛内容模块</w:t>
      </w:r>
      <w:r>
        <w:rPr>
          <w:rFonts w:hint="eastAsia" w:ascii="仿宋_GB2312" w:hAnsi="仿宋_GB2312" w:eastAsia="仿宋_GB2312" w:cs="仿宋_GB2312"/>
          <w:w w:val="100"/>
          <w:sz w:val="32"/>
          <w:szCs w:val="32"/>
          <w:lang w:val="en-US" w:eastAsia="zh-CN"/>
        </w:rPr>
        <w:t>相关安排</w:t>
      </w:r>
      <w:r>
        <w:rPr>
          <w:rFonts w:hint="eastAsia" w:ascii="仿宋_GB2312" w:hAnsi="仿宋_GB2312" w:eastAsia="仿宋_GB2312" w:cs="仿宋_GB2312"/>
          <w:w w:val="100"/>
          <w:sz w:val="32"/>
          <w:szCs w:val="32"/>
        </w:rPr>
        <w:t>如下：</w:t>
      </w:r>
    </w:p>
    <w:tbl>
      <w:tblPr>
        <w:tblStyle w:val="7"/>
        <w:tblW w:w="91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2186"/>
        <w:gridCol w:w="1897"/>
        <w:gridCol w:w="1223"/>
        <w:gridCol w:w="1254"/>
        <w:gridCol w:w="853"/>
        <w:gridCol w:w="893"/>
      </w:tblGrid>
      <w:tr w14:paraId="75574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3037" w:type="dxa"/>
            <w:gridSpan w:val="2"/>
            <w:vAlign w:val="center"/>
          </w:tcPr>
          <w:p w14:paraId="73C051E4">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b/>
                <w:bCs/>
                <w:spacing w:val="-7"/>
                <w:sz w:val="28"/>
                <w:szCs w:val="28"/>
              </w:rPr>
            </w:pPr>
            <w:r>
              <w:rPr>
                <w:rFonts w:hint="eastAsia" w:ascii="方正仿宋_GB2312" w:hAnsi="方正仿宋_GB2312" w:eastAsia="方正仿宋_GB2312" w:cs="方正仿宋_GB2312"/>
                <w:b/>
                <w:bCs/>
                <w:spacing w:val="-7"/>
                <w:sz w:val="28"/>
                <w:szCs w:val="28"/>
              </w:rPr>
              <w:t>模块</w:t>
            </w:r>
          </w:p>
        </w:tc>
        <w:tc>
          <w:tcPr>
            <w:tcW w:w="1897" w:type="dxa"/>
            <w:vAlign w:val="center"/>
          </w:tcPr>
          <w:p w14:paraId="51B5EE1D">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b/>
                <w:bCs/>
                <w:spacing w:val="-7"/>
                <w:sz w:val="28"/>
                <w:szCs w:val="28"/>
                <w:lang w:val="en-US" w:eastAsia="zh-CN"/>
              </w:rPr>
            </w:pPr>
            <w:r>
              <w:rPr>
                <w:rFonts w:hint="eastAsia" w:ascii="方正仿宋_GB2312" w:hAnsi="方正仿宋_GB2312" w:eastAsia="方正仿宋_GB2312" w:cs="方正仿宋_GB2312"/>
                <w:b/>
                <w:bCs/>
                <w:spacing w:val="-7"/>
                <w:sz w:val="28"/>
                <w:szCs w:val="28"/>
                <w:lang w:val="en-US" w:eastAsia="zh-CN"/>
              </w:rPr>
              <w:t>学生角色</w:t>
            </w:r>
          </w:p>
        </w:tc>
        <w:tc>
          <w:tcPr>
            <w:tcW w:w="1223" w:type="dxa"/>
            <w:vAlign w:val="center"/>
          </w:tcPr>
          <w:p w14:paraId="633B0C9A">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b/>
                <w:bCs/>
                <w:spacing w:val="-7"/>
                <w:sz w:val="28"/>
                <w:szCs w:val="28"/>
                <w:lang w:val="en-US" w:eastAsia="zh-CN"/>
              </w:rPr>
            </w:pPr>
            <w:r>
              <w:rPr>
                <w:rFonts w:hint="eastAsia" w:ascii="方正仿宋_GB2312" w:hAnsi="方正仿宋_GB2312" w:eastAsia="方正仿宋_GB2312" w:cs="方正仿宋_GB2312"/>
                <w:b/>
                <w:bCs/>
                <w:spacing w:val="-7"/>
                <w:sz w:val="28"/>
                <w:szCs w:val="28"/>
                <w:lang w:val="en-US" w:eastAsia="zh-CN"/>
              </w:rPr>
              <w:t>服务语言</w:t>
            </w:r>
          </w:p>
        </w:tc>
        <w:tc>
          <w:tcPr>
            <w:tcW w:w="1254" w:type="dxa"/>
            <w:vAlign w:val="center"/>
          </w:tcPr>
          <w:p w14:paraId="614E6BBE">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b/>
                <w:bCs/>
                <w:spacing w:val="-7"/>
                <w:sz w:val="28"/>
                <w:szCs w:val="28"/>
              </w:rPr>
            </w:pPr>
            <w:r>
              <w:rPr>
                <w:rFonts w:hint="eastAsia" w:ascii="方正仿宋_GB2312" w:hAnsi="方正仿宋_GB2312" w:eastAsia="方正仿宋_GB2312" w:cs="方正仿宋_GB2312"/>
                <w:b/>
                <w:bCs/>
                <w:spacing w:val="-7"/>
                <w:sz w:val="28"/>
                <w:szCs w:val="28"/>
              </w:rPr>
              <w:t>比赛时长</w:t>
            </w:r>
          </w:p>
        </w:tc>
        <w:tc>
          <w:tcPr>
            <w:tcW w:w="853" w:type="dxa"/>
            <w:vAlign w:val="center"/>
          </w:tcPr>
          <w:p w14:paraId="763D15D2">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b/>
                <w:bCs/>
                <w:spacing w:val="-7"/>
                <w:sz w:val="28"/>
                <w:szCs w:val="28"/>
              </w:rPr>
            </w:pPr>
            <w:r>
              <w:rPr>
                <w:rFonts w:hint="eastAsia" w:ascii="方正仿宋_GB2312" w:hAnsi="方正仿宋_GB2312" w:eastAsia="方正仿宋_GB2312" w:cs="方正仿宋_GB2312"/>
                <w:b/>
                <w:bCs/>
                <w:spacing w:val="-7"/>
                <w:sz w:val="28"/>
                <w:szCs w:val="28"/>
              </w:rPr>
              <w:t>分值</w:t>
            </w:r>
          </w:p>
        </w:tc>
        <w:tc>
          <w:tcPr>
            <w:tcW w:w="893" w:type="dxa"/>
            <w:vAlign w:val="center"/>
          </w:tcPr>
          <w:p w14:paraId="6B9B388B">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b/>
                <w:bCs/>
                <w:spacing w:val="-7"/>
                <w:sz w:val="28"/>
                <w:szCs w:val="28"/>
                <w:lang w:val="en-US" w:eastAsia="zh-CN"/>
              </w:rPr>
            </w:pPr>
            <w:r>
              <w:rPr>
                <w:rFonts w:hint="eastAsia" w:ascii="方正仿宋_GB2312" w:hAnsi="方正仿宋_GB2312" w:eastAsia="方正仿宋_GB2312" w:cs="方正仿宋_GB2312"/>
                <w:b/>
                <w:bCs/>
                <w:spacing w:val="-7"/>
                <w:sz w:val="28"/>
                <w:szCs w:val="28"/>
                <w:lang w:val="en-US" w:eastAsia="zh-CN"/>
              </w:rPr>
              <w:t>赛卷</w:t>
            </w:r>
          </w:p>
        </w:tc>
      </w:tr>
      <w:tr w14:paraId="5673C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851" w:type="dxa"/>
            <w:vAlign w:val="center"/>
          </w:tcPr>
          <w:p w14:paraId="29EA627C">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rPr>
            </w:pPr>
            <w:r>
              <w:rPr>
                <w:rFonts w:hint="eastAsia" w:ascii="方正仿宋_GB2312" w:hAnsi="方正仿宋_GB2312" w:eastAsia="方正仿宋_GB2312" w:cs="方正仿宋_GB2312"/>
                <w:spacing w:val="-7"/>
                <w:sz w:val="28"/>
                <w:szCs w:val="28"/>
              </w:rPr>
              <w:t>模块一</w:t>
            </w:r>
          </w:p>
        </w:tc>
        <w:tc>
          <w:tcPr>
            <w:tcW w:w="2186" w:type="dxa"/>
            <w:vAlign w:val="center"/>
          </w:tcPr>
          <w:p w14:paraId="456D316E">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办理入住与营销</w:t>
            </w:r>
          </w:p>
        </w:tc>
        <w:tc>
          <w:tcPr>
            <w:tcW w:w="1897" w:type="dxa"/>
            <w:shd w:val="clear" w:color="auto" w:fill="auto"/>
            <w:vAlign w:val="center"/>
          </w:tcPr>
          <w:p w14:paraId="2A2FB71C">
            <w:pPr>
              <w:keepNext w:val="0"/>
              <w:keepLines w:val="0"/>
              <w:pageBreakBefore w:val="0"/>
              <w:widowControl/>
              <w:kinsoku/>
              <w:wordWrap/>
              <w:overflowPunct/>
              <w:topLinePunct w:val="0"/>
              <w:autoSpaceDE w:val="0"/>
              <w:autoSpaceDN w:val="0"/>
              <w:bidi w:val="0"/>
              <w:adjustRightInd w:val="0"/>
              <w:snapToGrid w:val="0"/>
              <w:spacing w:before="115" w:line="291" w:lineRule="auto"/>
              <w:jc w:val="left"/>
              <w:textAlignment w:val="baseline"/>
              <w:rPr>
                <w:rFonts w:hint="eastAsia"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由选手A完成</w:t>
            </w:r>
          </w:p>
          <w:p w14:paraId="64E67A6B">
            <w:pPr>
              <w:keepNext w:val="0"/>
              <w:keepLines w:val="0"/>
              <w:pageBreakBefore w:val="0"/>
              <w:widowControl/>
              <w:kinsoku/>
              <w:wordWrap/>
              <w:overflowPunct/>
              <w:topLinePunct w:val="0"/>
              <w:autoSpaceDE w:val="0"/>
              <w:autoSpaceDN w:val="0"/>
              <w:bidi w:val="0"/>
              <w:adjustRightInd w:val="0"/>
              <w:snapToGrid w:val="0"/>
              <w:spacing w:before="115" w:line="291" w:lineRule="auto"/>
              <w:jc w:val="left"/>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选手B扮演客人</w:t>
            </w:r>
          </w:p>
        </w:tc>
        <w:tc>
          <w:tcPr>
            <w:tcW w:w="1223" w:type="dxa"/>
            <w:vAlign w:val="center"/>
          </w:tcPr>
          <w:p w14:paraId="732DAEA9">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英文</w:t>
            </w:r>
          </w:p>
        </w:tc>
        <w:tc>
          <w:tcPr>
            <w:tcW w:w="1254" w:type="dxa"/>
            <w:vAlign w:val="center"/>
          </w:tcPr>
          <w:p w14:paraId="42C843D6">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25</w:t>
            </w:r>
            <w:r>
              <w:rPr>
                <w:rFonts w:hint="eastAsia" w:ascii="方正仿宋_GB2312" w:hAnsi="方正仿宋_GB2312" w:eastAsia="方正仿宋_GB2312" w:cs="方正仿宋_GB2312"/>
                <w:spacing w:val="-7"/>
                <w:sz w:val="28"/>
                <w:szCs w:val="28"/>
              </w:rPr>
              <w:t>分钟</w:t>
            </w:r>
          </w:p>
        </w:tc>
        <w:tc>
          <w:tcPr>
            <w:tcW w:w="853" w:type="dxa"/>
            <w:vAlign w:val="center"/>
          </w:tcPr>
          <w:p w14:paraId="61D534D4">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50</w:t>
            </w:r>
          </w:p>
        </w:tc>
        <w:tc>
          <w:tcPr>
            <w:tcW w:w="893" w:type="dxa"/>
            <w:vMerge w:val="restart"/>
            <w:vAlign w:val="center"/>
          </w:tcPr>
          <w:p w14:paraId="2559C3B8">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赛卷A</w:t>
            </w:r>
          </w:p>
        </w:tc>
      </w:tr>
      <w:tr w14:paraId="47112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851" w:type="dxa"/>
            <w:tcBorders>
              <w:bottom w:val="nil"/>
            </w:tcBorders>
            <w:vAlign w:val="center"/>
          </w:tcPr>
          <w:p w14:paraId="476D5D40">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rPr>
            </w:pPr>
            <w:r>
              <w:rPr>
                <w:rFonts w:hint="eastAsia" w:ascii="方正仿宋_GB2312" w:hAnsi="方正仿宋_GB2312" w:eastAsia="方正仿宋_GB2312" w:cs="方正仿宋_GB2312"/>
                <w:spacing w:val="-7"/>
                <w:sz w:val="28"/>
                <w:szCs w:val="28"/>
              </w:rPr>
              <w:t>模块二</w:t>
            </w:r>
          </w:p>
        </w:tc>
        <w:tc>
          <w:tcPr>
            <w:tcW w:w="2186" w:type="dxa"/>
            <w:tcBorders>
              <w:bottom w:val="nil"/>
            </w:tcBorders>
            <w:vAlign w:val="center"/>
          </w:tcPr>
          <w:p w14:paraId="4C71A29F">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退房离店</w:t>
            </w:r>
          </w:p>
        </w:tc>
        <w:tc>
          <w:tcPr>
            <w:tcW w:w="1897" w:type="dxa"/>
            <w:shd w:val="clear" w:color="auto" w:fill="auto"/>
            <w:vAlign w:val="center"/>
          </w:tcPr>
          <w:p w14:paraId="5BB635DF">
            <w:pPr>
              <w:keepNext w:val="0"/>
              <w:keepLines w:val="0"/>
              <w:pageBreakBefore w:val="0"/>
              <w:widowControl/>
              <w:kinsoku/>
              <w:wordWrap/>
              <w:overflowPunct/>
              <w:topLinePunct w:val="0"/>
              <w:autoSpaceDE w:val="0"/>
              <w:autoSpaceDN w:val="0"/>
              <w:bidi w:val="0"/>
              <w:adjustRightInd w:val="0"/>
              <w:snapToGrid w:val="0"/>
              <w:spacing w:before="115" w:line="291" w:lineRule="auto"/>
              <w:jc w:val="left"/>
              <w:textAlignment w:val="baseline"/>
              <w:rPr>
                <w:rFonts w:hint="eastAsia"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由选手B完成</w:t>
            </w:r>
          </w:p>
          <w:p w14:paraId="4A2CBB65">
            <w:pPr>
              <w:keepNext w:val="0"/>
              <w:keepLines w:val="0"/>
              <w:pageBreakBefore w:val="0"/>
              <w:widowControl/>
              <w:kinsoku/>
              <w:wordWrap/>
              <w:overflowPunct/>
              <w:topLinePunct w:val="0"/>
              <w:autoSpaceDE w:val="0"/>
              <w:autoSpaceDN w:val="0"/>
              <w:bidi w:val="0"/>
              <w:adjustRightInd w:val="0"/>
              <w:snapToGrid w:val="0"/>
              <w:spacing w:before="115" w:line="291" w:lineRule="auto"/>
              <w:jc w:val="left"/>
              <w:textAlignment w:val="baseline"/>
              <w:rPr>
                <w:rFonts w:hint="eastAsia" w:ascii="方正仿宋_GB2312" w:hAnsi="方正仿宋_GB2312" w:eastAsia="方正仿宋_GB2312" w:cs="方正仿宋_GB2312"/>
                <w:spacing w:val="-7"/>
                <w:sz w:val="28"/>
                <w:szCs w:val="28"/>
              </w:rPr>
            </w:pPr>
            <w:r>
              <w:rPr>
                <w:rFonts w:hint="eastAsia" w:ascii="方正仿宋_GB2312" w:hAnsi="方正仿宋_GB2312" w:eastAsia="方正仿宋_GB2312" w:cs="方正仿宋_GB2312"/>
                <w:spacing w:val="-7"/>
                <w:sz w:val="28"/>
                <w:szCs w:val="28"/>
                <w:lang w:val="en-US" w:eastAsia="zh-CN"/>
              </w:rPr>
              <w:t>选手A扮演客人</w:t>
            </w:r>
          </w:p>
        </w:tc>
        <w:tc>
          <w:tcPr>
            <w:tcW w:w="1223" w:type="dxa"/>
            <w:tcBorders>
              <w:bottom w:val="nil"/>
            </w:tcBorders>
            <w:vAlign w:val="center"/>
          </w:tcPr>
          <w:p w14:paraId="06DEBEA0">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普通话</w:t>
            </w:r>
          </w:p>
        </w:tc>
        <w:tc>
          <w:tcPr>
            <w:tcW w:w="1254" w:type="dxa"/>
            <w:tcBorders>
              <w:bottom w:val="nil"/>
            </w:tcBorders>
            <w:vAlign w:val="center"/>
          </w:tcPr>
          <w:p w14:paraId="7A641B14">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10</w:t>
            </w:r>
            <w:r>
              <w:rPr>
                <w:rFonts w:hint="eastAsia" w:ascii="方正仿宋_GB2312" w:hAnsi="方正仿宋_GB2312" w:eastAsia="方正仿宋_GB2312" w:cs="方正仿宋_GB2312"/>
                <w:spacing w:val="-7"/>
                <w:sz w:val="28"/>
                <w:szCs w:val="28"/>
              </w:rPr>
              <w:t>分钟</w:t>
            </w:r>
          </w:p>
        </w:tc>
        <w:tc>
          <w:tcPr>
            <w:tcW w:w="853" w:type="dxa"/>
            <w:vMerge w:val="restart"/>
            <w:vAlign w:val="center"/>
          </w:tcPr>
          <w:p w14:paraId="1AED2A95">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default"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50</w:t>
            </w:r>
          </w:p>
        </w:tc>
        <w:tc>
          <w:tcPr>
            <w:tcW w:w="893" w:type="dxa"/>
            <w:vMerge w:val="continue"/>
            <w:tcBorders>
              <w:bottom w:val="nil"/>
            </w:tcBorders>
            <w:vAlign w:val="center"/>
          </w:tcPr>
          <w:p w14:paraId="3C45A5D8">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lang w:val="en-US" w:eastAsia="zh-CN"/>
              </w:rPr>
            </w:pPr>
          </w:p>
        </w:tc>
      </w:tr>
      <w:tr w14:paraId="6E833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851" w:type="dxa"/>
            <w:vAlign w:val="center"/>
          </w:tcPr>
          <w:p w14:paraId="394D0EFF">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rPr>
            </w:pPr>
            <w:r>
              <w:rPr>
                <w:rFonts w:hint="eastAsia" w:ascii="方正仿宋_GB2312" w:hAnsi="方正仿宋_GB2312" w:eastAsia="方正仿宋_GB2312" w:cs="方正仿宋_GB2312"/>
                <w:spacing w:val="-7"/>
                <w:sz w:val="28"/>
                <w:szCs w:val="28"/>
              </w:rPr>
              <w:t>模块三</w:t>
            </w:r>
          </w:p>
        </w:tc>
        <w:tc>
          <w:tcPr>
            <w:tcW w:w="2186" w:type="dxa"/>
            <w:vAlign w:val="center"/>
          </w:tcPr>
          <w:p w14:paraId="749FABE0">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rPr>
            </w:pPr>
            <w:r>
              <w:rPr>
                <w:rFonts w:hint="eastAsia" w:ascii="方正仿宋_GB2312" w:hAnsi="方正仿宋_GB2312" w:eastAsia="方正仿宋_GB2312" w:cs="方正仿宋_GB2312"/>
                <w:spacing w:val="-7"/>
                <w:sz w:val="28"/>
                <w:szCs w:val="28"/>
              </w:rPr>
              <w:t>投诉或突发事件处理</w:t>
            </w:r>
          </w:p>
        </w:tc>
        <w:tc>
          <w:tcPr>
            <w:tcW w:w="1897" w:type="dxa"/>
            <w:shd w:val="clear" w:color="auto" w:fill="auto"/>
            <w:vAlign w:val="center"/>
          </w:tcPr>
          <w:p w14:paraId="0D9B3EBD">
            <w:pPr>
              <w:keepNext w:val="0"/>
              <w:keepLines w:val="0"/>
              <w:pageBreakBefore w:val="0"/>
              <w:widowControl/>
              <w:kinsoku/>
              <w:wordWrap/>
              <w:overflowPunct/>
              <w:topLinePunct w:val="0"/>
              <w:autoSpaceDE w:val="0"/>
              <w:autoSpaceDN w:val="0"/>
              <w:bidi w:val="0"/>
              <w:adjustRightInd w:val="0"/>
              <w:snapToGrid w:val="0"/>
              <w:spacing w:before="115" w:line="291" w:lineRule="auto"/>
              <w:jc w:val="left"/>
              <w:textAlignment w:val="baseline"/>
              <w:rPr>
                <w:rFonts w:hint="eastAsia" w:ascii="方正仿宋_GB2312" w:hAnsi="方正仿宋_GB2312" w:eastAsia="方正仿宋_GB2312" w:cs="方正仿宋_GB2312"/>
                <w:spacing w:val="-7"/>
                <w:sz w:val="28"/>
                <w:szCs w:val="28"/>
              </w:rPr>
            </w:pPr>
            <w:r>
              <w:rPr>
                <w:rFonts w:hint="eastAsia" w:ascii="方正仿宋_GB2312" w:hAnsi="方正仿宋_GB2312" w:eastAsia="方正仿宋_GB2312" w:cs="方正仿宋_GB2312"/>
                <w:spacing w:val="-7"/>
                <w:sz w:val="28"/>
                <w:szCs w:val="28"/>
                <w:lang w:val="en-US" w:eastAsia="zh-CN"/>
              </w:rPr>
              <w:t>由选手B完成</w:t>
            </w:r>
          </w:p>
        </w:tc>
        <w:tc>
          <w:tcPr>
            <w:tcW w:w="1223" w:type="dxa"/>
            <w:vAlign w:val="center"/>
          </w:tcPr>
          <w:p w14:paraId="3889ED40">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普通话</w:t>
            </w:r>
          </w:p>
        </w:tc>
        <w:tc>
          <w:tcPr>
            <w:tcW w:w="1254" w:type="dxa"/>
            <w:vAlign w:val="center"/>
          </w:tcPr>
          <w:p w14:paraId="5CB5F7C8">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rPr>
            </w:pPr>
            <w:r>
              <w:rPr>
                <w:rFonts w:hint="eastAsia" w:ascii="方正仿宋_GB2312" w:hAnsi="方正仿宋_GB2312" w:eastAsia="方正仿宋_GB2312" w:cs="方正仿宋_GB2312"/>
                <w:spacing w:val="-7"/>
                <w:sz w:val="28"/>
                <w:szCs w:val="28"/>
                <w:lang w:val="en-US" w:eastAsia="zh-CN"/>
              </w:rPr>
              <w:t>10</w:t>
            </w:r>
            <w:r>
              <w:rPr>
                <w:rFonts w:hint="eastAsia" w:ascii="方正仿宋_GB2312" w:hAnsi="方正仿宋_GB2312" w:eastAsia="方正仿宋_GB2312" w:cs="方正仿宋_GB2312"/>
                <w:spacing w:val="-7"/>
                <w:sz w:val="28"/>
                <w:szCs w:val="28"/>
              </w:rPr>
              <w:t>分钟</w:t>
            </w:r>
          </w:p>
        </w:tc>
        <w:tc>
          <w:tcPr>
            <w:tcW w:w="853" w:type="dxa"/>
            <w:vMerge w:val="continue"/>
            <w:vAlign w:val="center"/>
          </w:tcPr>
          <w:p w14:paraId="4998FB3F">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rPr>
            </w:pPr>
          </w:p>
        </w:tc>
        <w:tc>
          <w:tcPr>
            <w:tcW w:w="893" w:type="dxa"/>
            <w:vAlign w:val="center"/>
          </w:tcPr>
          <w:p w14:paraId="44959EDC">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赛卷B</w:t>
            </w:r>
          </w:p>
        </w:tc>
      </w:tr>
    </w:tbl>
    <w:p w14:paraId="34F3855D">
      <w:pPr>
        <w:keepNext w:val="0"/>
        <w:keepLines w:val="0"/>
        <w:pageBreakBefore w:val="0"/>
        <w:widowControl/>
        <w:kinsoku/>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楷体" w:hAnsi="楷体" w:eastAsia="楷体" w:cs="楷体"/>
          <w:snapToGrid w:val="0"/>
          <w:color w:val="000000"/>
          <w:spacing w:val="-4"/>
          <w:w w:val="100"/>
          <w:kern w:val="0"/>
          <w:sz w:val="32"/>
          <w:szCs w:val="32"/>
          <w:lang w:val="en-US" w:eastAsia="en-US" w:bidi="ar-SA"/>
        </w:rPr>
      </w:pPr>
    </w:p>
    <w:p w14:paraId="413C47F2">
      <w:pPr>
        <w:keepNext w:val="0"/>
        <w:keepLines w:val="0"/>
        <w:pageBreakBefore w:val="0"/>
        <w:widowControl/>
        <w:kinsoku/>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楷体" w:hAnsi="楷体" w:eastAsia="楷体" w:cs="楷体"/>
          <w:snapToGrid w:val="0"/>
          <w:color w:val="000000"/>
          <w:spacing w:val="-4"/>
          <w:w w:val="100"/>
          <w:kern w:val="0"/>
          <w:sz w:val="32"/>
          <w:szCs w:val="32"/>
          <w:lang w:val="en-US" w:eastAsia="en-US" w:bidi="ar-SA"/>
        </w:rPr>
      </w:pPr>
      <w:r>
        <w:rPr>
          <w:rFonts w:hint="eastAsia" w:ascii="楷体" w:hAnsi="楷体" w:eastAsia="楷体" w:cs="楷体"/>
          <w:snapToGrid w:val="0"/>
          <w:color w:val="000000"/>
          <w:spacing w:val="-4"/>
          <w:w w:val="100"/>
          <w:kern w:val="0"/>
          <w:sz w:val="32"/>
          <w:szCs w:val="32"/>
          <w:lang w:val="en-US" w:eastAsia="en-US" w:bidi="ar-SA"/>
        </w:rPr>
        <w:t>（三）参赛人员要求</w:t>
      </w:r>
    </w:p>
    <w:p w14:paraId="29590D2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pacing w:val="-19"/>
          <w:w w:val="100"/>
          <w:sz w:val="32"/>
          <w:szCs w:val="32"/>
        </w:rPr>
      </w:pPr>
      <w:r>
        <w:rPr>
          <w:rFonts w:hint="eastAsia" w:ascii="仿宋_GB2312" w:hAnsi="仿宋_GB2312" w:eastAsia="仿宋_GB2312" w:cs="仿宋_GB2312"/>
          <w:w w:val="100"/>
          <w:sz w:val="32"/>
          <w:szCs w:val="32"/>
        </w:rPr>
        <w:t>1.</w:t>
      </w:r>
      <w:r>
        <w:rPr>
          <w:rFonts w:hint="eastAsia" w:ascii="仿宋_GB2312" w:hAnsi="仿宋_GB2312" w:eastAsia="仿宋_GB2312" w:cs="仿宋_GB2312"/>
          <w:w w:val="100"/>
          <w:sz w:val="32"/>
          <w:szCs w:val="32"/>
          <w:highlight w:val="none"/>
        </w:rPr>
        <w:t>参赛选手须为高等学校全日制在籍</w:t>
      </w:r>
      <w:r>
        <w:rPr>
          <w:rFonts w:hint="eastAsia" w:ascii="仿宋_GB2312" w:hAnsi="仿宋_GB2312" w:eastAsia="仿宋_GB2312" w:cs="仿宋_GB2312"/>
          <w:color w:val="auto"/>
          <w:w w:val="100"/>
          <w:sz w:val="32"/>
          <w:szCs w:val="32"/>
          <w:highlight w:val="none"/>
        </w:rPr>
        <w:t>高职高专</w:t>
      </w:r>
      <w:r>
        <w:rPr>
          <w:rFonts w:hint="eastAsia" w:ascii="仿宋_GB2312" w:hAnsi="仿宋_GB2312" w:eastAsia="仿宋_GB2312" w:cs="仿宋_GB2312"/>
          <w:color w:val="auto"/>
          <w:w w:val="100"/>
          <w:sz w:val="32"/>
          <w:szCs w:val="32"/>
          <w:highlight w:val="none"/>
          <w:lang w:val="en-US" w:eastAsia="zh-CN"/>
        </w:rPr>
        <w:t>旅游大</w:t>
      </w:r>
      <w:r>
        <w:rPr>
          <w:rFonts w:hint="eastAsia" w:ascii="仿宋_GB2312" w:hAnsi="仿宋_GB2312" w:eastAsia="仿宋_GB2312" w:cs="仿宋_GB2312"/>
          <w:color w:val="auto"/>
          <w:w w:val="100"/>
          <w:sz w:val="32"/>
          <w:szCs w:val="32"/>
          <w:highlight w:val="none"/>
        </w:rPr>
        <w:t>类</w:t>
      </w:r>
      <w:r>
        <w:rPr>
          <w:rFonts w:hint="eastAsia" w:ascii="仿宋_GB2312" w:hAnsi="仿宋_GB2312" w:eastAsia="仿宋_GB2312" w:cs="仿宋_GB2312"/>
          <w:color w:val="auto"/>
          <w:w w:val="100"/>
          <w:sz w:val="32"/>
          <w:szCs w:val="32"/>
          <w:highlight w:val="none"/>
          <w:lang w:val="en-US" w:eastAsia="zh-CN"/>
        </w:rPr>
        <w:t>专业</w:t>
      </w:r>
      <w:r>
        <w:rPr>
          <w:rFonts w:hint="eastAsia" w:ascii="仿宋_GB2312" w:hAnsi="仿宋_GB2312" w:eastAsia="仿宋_GB2312" w:cs="仿宋_GB2312"/>
          <w:color w:val="auto"/>
          <w:w w:val="100"/>
          <w:sz w:val="32"/>
          <w:szCs w:val="32"/>
          <w:highlight w:val="none"/>
        </w:rPr>
        <w:t>学生</w:t>
      </w:r>
      <w:r>
        <w:rPr>
          <w:rFonts w:hint="eastAsia" w:ascii="仿宋_GB2312" w:hAnsi="仿宋_GB2312" w:eastAsia="仿宋_GB2312" w:cs="仿宋_GB2312"/>
          <w:color w:val="auto"/>
          <w:w w:val="100"/>
          <w:sz w:val="32"/>
          <w:szCs w:val="32"/>
        </w:rPr>
        <w:t>。参赛选手年龄不超过25周岁（即2002年5月1日及以后出生）。五年制学生报名参赛的，四、五年级学生可参加本次大赛。在202</w:t>
      </w:r>
      <w:r>
        <w:rPr>
          <w:rFonts w:hint="eastAsia" w:ascii="仿宋_GB2312" w:hAnsi="仿宋_GB2312" w:eastAsia="仿宋_GB2312" w:cs="仿宋_GB2312"/>
          <w:color w:val="auto"/>
          <w:w w:val="100"/>
          <w:sz w:val="32"/>
          <w:szCs w:val="32"/>
          <w:lang w:val="en-US" w:eastAsia="zh-CN"/>
        </w:rPr>
        <w:t>6</w:t>
      </w:r>
      <w:r>
        <w:rPr>
          <w:rFonts w:hint="eastAsia" w:ascii="仿宋_GB2312" w:hAnsi="仿宋_GB2312" w:eastAsia="仿宋_GB2312" w:cs="仿宋_GB2312"/>
          <w:color w:val="auto"/>
          <w:w w:val="100"/>
          <w:sz w:val="32"/>
          <w:szCs w:val="32"/>
        </w:rPr>
        <w:t>年世界职业院校技能大赛争夺赛中获</w:t>
      </w:r>
      <w:r>
        <w:rPr>
          <w:rFonts w:hint="eastAsia" w:ascii="仿宋_GB2312" w:hAnsi="仿宋_GB2312" w:eastAsia="仿宋_GB2312" w:cs="仿宋_GB2312"/>
          <w:color w:val="auto"/>
          <w:w w:val="100"/>
          <w:sz w:val="32"/>
          <w:szCs w:val="32"/>
          <w:lang w:val="en-US" w:eastAsia="zh-CN"/>
        </w:rPr>
        <w:t>金</w:t>
      </w:r>
      <w:r>
        <w:rPr>
          <w:rFonts w:hint="eastAsia" w:ascii="仿宋_GB2312" w:hAnsi="仿宋_GB2312" w:eastAsia="仿宋_GB2312" w:cs="仿宋_GB2312"/>
          <w:color w:val="auto"/>
          <w:w w:val="100"/>
          <w:sz w:val="32"/>
          <w:szCs w:val="32"/>
        </w:rPr>
        <w:t>奖的选手，不能再参加今年</w:t>
      </w:r>
      <w:r>
        <w:rPr>
          <w:rFonts w:hint="eastAsia" w:ascii="仿宋_GB2312" w:hAnsi="仿宋_GB2312" w:eastAsia="仿宋_GB2312" w:cs="仿宋_GB2312"/>
          <w:color w:val="auto"/>
          <w:spacing w:val="-19"/>
          <w:w w:val="100"/>
          <w:sz w:val="32"/>
          <w:szCs w:val="32"/>
        </w:rPr>
        <w:t>同一项目（同一组别）的全省竞赛。</w:t>
      </w:r>
    </w:p>
    <w:p w14:paraId="434FB4E2">
      <w:pPr>
        <w:keepNext w:val="0"/>
        <w:keepLines w:val="0"/>
        <w:pageBreakBefore w:val="0"/>
        <w:widowControl/>
        <w:kinsoku/>
        <w:wordWrap/>
        <w:overflowPunct/>
        <w:topLinePunct w:val="0"/>
        <w:autoSpaceDE w:val="0"/>
        <w:autoSpaceDN w:val="0"/>
        <w:bidi w:val="0"/>
        <w:adjustRightInd w:val="0"/>
        <w:snapToGrid w:val="0"/>
        <w:spacing w:line="560" w:lineRule="exact"/>
        <w:ind w:firstLine="620" w:firstLineChars="200"/>
        <w:jc w:val="both"/>
        <w:textAlignment w:val="baseline"/>
        <w:rPr>
          <w:rFonts w:hint="eastAsia" w:ascii="仿宋_GB2312" w:hAnsi="仿宋_GB2312" w:eastAsia="仿宋_GB2312" w:cs="仿宋_GB2312"/>
          <w:spacing w:val="-1"/>
          <w:w w:val="100"/>
          <w:sz w:val="32"/>
          <w:szCs w:val="32"/>
        </w:rPr>
      </w:pPr>
      <w:r>
        <w:rPr>
          <w:rFonts w:hint="eastAsia" w:ascii="仿宋_GB2312" w:hAnsi="仿宋_GB2312" w:eastAsia="仿宋_GB2312" w:cs="仿宋_GB2312"/>
          <w:color w:val="auto"/>
          <w:spacing w:val="-5"/>
          <w:w w:val="100"/>
          <w:sz w:val="32"/>
          <w:szCs w:val="32"/>
        </w:rPr>
        <w:t>2.每个参赛院校配领队1名；每个参赛队伍可报2名指导教师。</w:t>
      </w:r>
      <w:r>
        <w:rPr>
          <w:rFonts w:hint="eastAsia" w:ascii="仿宋_GB2312" w:hAnsi="仿宋_GB2312" w:eastAsia="仿宋_GB2312" w:cs="仿宋_GB2312"/>
          <w:color w:val="auto"/>
          <w:spacing w:val="-1"/>
          <w:w w:val="100"/>
          <w:sz w:val="32"/>
          <w:szCs w:val="32"/>
        </w:rPr>
        <w:t>参赛选手和指导教师报名获得确认后不得随意更换。</w:t>
      </w:r>
    </w:p>
    <w:p w14:paraId="61A3E8C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五、竞赛流程</w:t>
      </w:r>
    </w:p>
    <w:p w14:paraId="7A4D76E5">
      <w:pPr>
        <w:keepNext w:val="0"/>
        <w:keepLines w:val="0"/>
        <w:pageBreakBefore w:val="0"/>
        <w:widowControl/>
        <w:kinsoku/>
        <w:wordWrap/>
        <w:overflowPunct/>
        <w:topLinePunct w:val="0"/>
        <w:autoSpaceDE w:val="0"/>
        <w:autoSpaceDN w:val="0"/>
        <w:bidi w:val="0"/>
        <w:adjustRightInd w:val="0"/>
        <w:snapToGrid w:val="0"/>
        <w:spacing w:line="291" w:lineRule="auto"/>
        <w:textAlignment w:val="baseline"/>
      </w:pPr>
    </w:p>
    <w:tbl>
      <w:tblPr>
        <w:tblStyle w:val="7"/>
        <w:tblW w:w="94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8"/>
        <w:gridCol w:w="1844"/>
        <w:gridCol w:w="2988"/>
        <w:gridCol w:w="1359"/>
        <w:gridCol w:w="2734"/>
      </w:tblGrid>
      <w:tr w14:paraId="784A2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322" w:type="dxa"/>
            <w:gridSpan w:val="2"/>
            <w:vAlign w:val="top"/>
          </w:tcPr>
          <w:p w14:paraId="0862F5D0">
            <w:pPr>
              <w:pStyle w:val="8"/>
              <w:keepNext w:val="0"/>
              <w:keepLines w:val="0"/>
              <w:pageBreakBefore w:val="0"/>
              <w:widowControl/>
              <w:kinsoku/>
              <w:wordWrap/>
              <w:overflowPunct/>
              <w:topLinePunct w:val="0"/>
              <w:autoSpaceDE w:val="0"/>
              <w:autoSpaceDN w:val="0"/>
              <w:bidi w:val="0"/>
              <w:adjustRightInd w:val="0"/>
              <w:snapToGrid w:val="0"/>
              <w:spacing w:before="117" w:line="291" w:lineRule="auto"/>
              <w:jc w:val="center"/>
              <w:textAlignment w:val="baseline"/>
              <w:rPr>
                <w:b/>
                <w:bCs/>
              </w:rPr>
            </w:pPr>
            <w:r>
              <w:rPr>
                <w:b/>
                <w:bCs/>
                <w:spacing w:val="-19"/>
              </w:rPr>
              <w:t>时间</w:t>
            </w:r>
          </w:p>
        </w:tc>
        <w:tc>
          <w:tcPr>
            <w:tcW w:w="2988" w:type="dxa"/>
            <w:vAlign w:val="top"/>
          </w:tcPr>
          <w:p w14:paraId="125A88C2">
            <w:pPr>
              <w:pStyle w:val="8"/>
              <w:keepNext w:val="0"/>
              <w:keepLines w:val="0"/>
              <w:pageBreakBefore w:val="0"/>
              <w:widowControl/>
              <w:kinsoku/>
              <w:wordWrap/>
              <w:overflowPunct/>
              <w:topLinePunct w:val="0"/>
              <w:autoSpaceDE w:val="0"/>
              <w:autoSpaceDN w:val="0"/>
              <w:bidi w:val="0"/>
              <w:adjustRightInd w:val="0"/>
              <w:snapToGrid w:val="0"/>
              <w:spacing w:before="117" w:line="291" w:lineRule="auto"/>
              <w:jc w:val="center"/>
              <w:textAlignment w:val="baseline"/>
              <w:rPr>
                <w:b/>
                <w:bCs/>
              </w:rPr>
            </w:pPr>
            <w:r>
              <w:rPr>
                <w:b/>
                <w:bCs/>
                <w:spacing w:val="-9"/>
              </w:rPr>
              <w:t>项目</w:t>
            </w:r>
          </w:p>
        </w:tc>
        <w:tc>
          <w:tcPr>
            <w:tcW w:w="1359" w:type="dxa"/>
            <w:vAlign w:val="top"/>
          </w:tcPr>
          <w:p w14:paraId="5904A7B8">
            <w:pPr>
              <w:pStyle w:val="8"/>
              <w:keepNext w:val="0"/>
              <w:keepLines w:val="0"/>
              <w:pageBreakBefore w:val="0"/>
              <w:widowControl/>
              <w:kinsoku/>
              <w:wordWrap/>
              <w:overflowPunct/>
              <w:topLinePunct w:val="0"/>
              <w:autoSpaceDE w:val="0"/>
              <w:autoSpaceDN w:val="0"/>
              <w:bidi w:val="0"/>
              <w:adjustRightInd w:val="0"/>
              <w:snapToGrid w:val="0"/>
              <w:spacing w:before="117" w:line="291" w:lineRule="auto"/>
              <w:ind w:left="128"/>
              <w:jc w:val="center"/>
              <w:textAlignment w:val="baseline"/>
              <w:rPr>
                <w:b/>
                <w:bCs/>
              </w:rPr>
            </w:pPr>
            <w:r>
              <w:rPr>
                <w:b/>
                <w:bCs/>
                <w:spacing w:val="-6"/>
              </w:rPr>
              <w:t>参加人员</w:t>
            </w:r>
          </w:p>
        </w:tc>
        <w:tc>
          <w:tcPr>
            <w:tcW w:w="2734" w:type="dxa"/>
            <w:vAlign w:val="top"/>
          </w:tcPr>
          <w:p w14:paraId="5D7C4500">
            <w:pPr>
              <w:pStyle w:val="8"/>
              <w:keepNext w:val="0"/>
              <w:keepLines w:val="0"/>
              <w:pageBreakBefore w:val="0"/>
              <w:widowControl/>
              <w:kinsoku/>
              <w:wordWrap/>
              <w:overflowPunct/>
              <w:topLinePunct w:val="0"/>
              <w:autoSpaceDE w:val="0"/>
              <w:autoSpaceDN w:val="0"/>
              <w:bidi w:val="0"/>
              <w:adjustRightInd w:val="0"/>
              <w:snapToGrid w:val="0"/>
              <w:spacing w:before="117" w:line="291" w:lineRule="auto"/>
              <w:jc w:val="center"/>
              <w:textAlignment w:val="baseline"/>
              <w:rPr>
                <w:b/>
                <w:bCs/>
              </w:rPr>
            </w:pPr>
            <w:r>
              <w:rPr>
                <w:b/>
                <w:bCs/>
                <w:spacing w:val="-9"/>
              </w:rPr>
              <w:t>地点</w:t>
            </w:r>
          </w:p>
        </w:tc>
      </w:tr>
      <w:tr w14:paraId="60345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78" w:type="dxa"/>
            <w:vMerge w:val="restart"/>
            <w:tcBorders>
              <w:bottom w:val="nil"/>
            </w:tcBorders>
            <w:vAlign w:val="center"/>
          </w:tcPr>
          <w:p w14:paraId="6244B37D">
            <w:pPr>
              <w:pStyle w:val="8"/>
              <w:keepNext w:val="0"/>
              <w:keepLines w:val="0"/>
              <w:pageBreakBefore w:val="0"/>
              <w:widowControl/>
              <w:kinsoku/>
              <w:wordWrap/>
              <w:overflowPunct/>
              <w:topLinePunct w:val="0"/>
              <w:autoSpaceDE w:val="0"/>
              <w:autoSpaceDN w:val="0"/>
              <w:bidi w:val="0"/>
              <w:adjustRightInd w:val="0"/>
              <w:snapToGrid w:val="0"/>
              <w:spacing w:before="86" w:line="291" w:lineRule="auto"/>
              <w:jc w:val="center"/>
              <w:textAlignment w:val="baseline"/>
              <w:rPr>
                <w:rFonts w:hint="eastAsia"/>
                <w:spacing w:val="7"/>
                <w:lang w:val="en-US" w:eastAsia="zh-CN"/>
              </w:rPr>
            </w:pPr>
            <w:r>
              <w:rPr>
                <w:rFonts w:hint="eastAsia"/>
                <w:spacing w:val="7"/>
                <w:lang w:val="en-US" w:eastAsia="zh-CN"/>
              </w:rPr>
              <w:t>第</w:t>
            </w:r>
          </w:p>
          <w:p w14:paraId="53A4ADC5">
            <w:pPr>
              <w:pStyle w:val="8"/>
              <w:keepNext w:val="0"/>
              <w:keepLines w:val="0"/>
              <w:pageBreakBefore w:val="0"/>
              <w:widowControl/>
              <w:kinsoku/>
              <w:wordWrap/>
              <w:overflowPunct/>
              <w:topLinePunct w:val="0"/>
              <w:autoSpaceDE w:val="0"/>
              <w:autoSpaceDN w:val="0"/>
              <w:bidi w:val="0"/>
              <w:adjustRightInd w:val="0"/>
              <w:snapToGrid w:val="0"/>
              <w:spacing w:before="86" w:line="291" w:lineRule="auto"/>
              <w:jc w:val="center"/>
              <w:textAlignment w:val="baseline"/>
              <w:rPr>
                <w:rFonts w:hint="eastAsia"/>
                <w:spacing w:val="7"/>
                <w:lang w:val="en-US" w:eastAsia="zh-CN"/>
              </w:rPr>
            </w:pPr>
            <w:r>
              <w:rPr>
                <w:rFonts w:hint="eastAsia"/>
                <w:spacing w:val="7"/>
                <w:lang w:val="en-US" w:eastAsia="zh-CN"/>
              </w:rPr>
              <w:t>一</w:t>
            </w:r>
          </w:p>
          <w:p w14:paraId="1C7D9DF7">
            <w:pPr>
              <w:pStyle w:val="8"/>
              <w:keepNext w:val="0"/>
              <w:keepLines w:val="0"/>
              <w:pageBreakBefore w:val="0"/>
              <w:widowControl/>
              <w:kinsoku/>
              <w:wordWrap/>
              <w:overflowPunct/>
              <w:topLinePunct w:val="0"/>
              <w:autoSpaceDE w:val="0"/>
              <w:autoSpaceDN w:val="0"/>
              <w:bidi w:val="0"/>
              <w:adjustRightInd w:val="0"/>
              <w:snapToGrid w:val="0"/>
              <w:spacing w:before="86" w:line="291" w:lineRule="auto"/>
              <w:jc w:val="center"/>
              <w:textAlignment w:val="baseline"/>
              <w:rPr>
                <w:rFonts w:hint="default"/>
                <w:spacing w:val="7"/>
                <w:lang w:val="en-US" w:eastAsia="zh-CN"/>
              </w:rPr>
            </w:pPr>
            <w:r>
              <w:rPr>
                <w:rFonts w:hint="eastAsia"/>
                <w:spacing w:val="7"/>
                <w:lang w:val="en-US" w:eastAsia="zh-CN"/>
              </w:rPr>
              <w:t>天</w:t>
            </w:r>
          </w:p>
        </w:tc>
        <w:tc>
          <w:tcPr>
            <w:tcW w:w="1844" w:type="dxa"/>
            <w:vAlign w:val="top"/>
          </w:tcPr>
          <w:p w14:paraId="5DE9EA87">
            <w:pPr>
              <w:pStyle w:val="8"/>
              <w:keepNext w:val="0"/>
              <w:keepLines w:val="0"/>
              <w:pageBreakBefore w:val="0"/>
              <w:widowControl/>
              <w:kinsoku/>
              <w:wordWrap/>
              <w:overflowPunct/>
              <w:topLinePunct w:val="0"/>
              <w:autoSpaceDE w:val="0"/>
              <w:autoSpaceDN w:val="0"/>
              <w:bidi w:val="0"/>
              <w:adjustRightInd w:val="0"/>
              <w:snapToGrid w:val="0"/>
              <w:spacing w:before="112" w:line="291" w:lineRule="auto"/>
              <w:ind w:left="134"/>
              <w:textAlignment w:val="baseline"/>
            </w:pPr>
            <w:r>
              <w:rPr>
                <w:spacing w:val="-3"/>
              </w:rPr>
              <w:t>15:00-15:30</w:t>
            </w:r>
          </w:p>
        </w:tc>
        <w:tc>
          <w:tcPr>
            <w:tcW w:w="2988" w:type="dxa"/>
            <w:vAlign w:val="center"/>
          </w:tcPr>
          <w:p w14:paraId="51A0B72E">
            <w:pPr>
              <w:pStyle w:val="8"/>
              <w:keepNext w:val="0"/>
              <w:keepLines w:val="0"/>
              <w:pageBreakBefore w:val="0"/>
              <w:widowControl/>
              <w:kinsoku/>
              <w:wordWrap/>
              <w:overflowPunct/>
              <w:topLinePunct w:val="0"/>
              <w:autoSpaceDE w:val="0"/>
              <w:autoSpaceDN w:val="0"/>
              <w:bidi w:val="0"/>
              <w:adjustRightInd w:val="0"/>
              <w:snapToGrid w:val="0"/>
              <w:spacing w:before="112" w:line="291" w:lineRule="auto"/>
              <w:jc w:val="center"/>
              <w:textAlignment w:val="baseline"/>
            </w:pPr>
            <w:r>
              <w:rPr>
                <w:spacing w:val="-5"/>
              </w:rPr>
              <w:t>参赛队报到</w:t>
            </w:r>
          </w:p>
        </w:tc>
        <w:tc>
          <w:tcPr>
            <w:tcW w:w="1359" w:type="dxa"/>
            <w:vAlign w:val="top"/>
          </w:tcPr>
          <w:p w14:paraId="0011520B">
            <w:pPr>
              <w:pStyle w:val="8"/>
              <w:keepNext w:val="0"/>
              <w:keepLines w:val="0"/>
              <w:pageBreakBefore w:val="0"/>
              <w:widowControl/>
              <w:kinsoku/>
              <w:wordWrap/>
              <w:overflowPunct/>
              <w:topLinePunct w:val="0"/>
              <w:autoSpaceDE w:val="0"/>
              <w:autoSpaceDN w:val="0"/>
              <w:bidi w:val="0"/>
              <w:adjustRightInd w:val="0"/>
              <w:snapToGrid w:val="0"/>
              <w:spacing w:before="112" w:line="291" w:lineRule="auto"/>
              <w:ind w:left="423"/>
              <w:textAlignment w:val="baseline"/>
            </w:pPr>
            <w:r>
              <w:rPr>
                <w:spacing w:val="-12"/>
              </w:rPr>
              <w:t>全体</w:t>
            </w:r>
          </w:p>
        </w:tc>
        <w:tc>
          <w:tcPr>
            <w:tcW w:w="2734" w:type="dxa"/>
            <w:vAlign w:val="top"/>
          </w:tcPr>
          <w:p w14:paraId="6551BA9D">
            <w:pPr>
              <w:pStyle w:val="8"/>
              <w:keepNext w:val="0"/>
              <w:keepLines w:val="0"/>
              <w:pageBreakBefore w:val="0"/>
              <w:widowControl/>
              <w:kinsoku/>
              <w:wordWrap/>
              <w:overflowPunct/>
              <w:topLinePunct w:val="0"/>
              <w:autoSpaceDE w:val="0"/>
              <w:autoSpaceDN w:val="0"/>
              <w:bidi w:val="0"/>
              <w:adjustRightInd w:val="0"/>
              <w:snapToGrid w:val="0"/>
              <w:spacing w:before="112" w:line="291" w:lineRule="auto"/>
              <w:ind w:left="699"/>
              <w:textAlignment w:val="baseline"/>
            </w:pPr>
            <w:r>
              <w:rPr>
                <w:spacing w:val="-7"/>
              </w:rPr>
              <w:t>多媒体教室</w:t>
            </w:r>
          </w:p>
        </w:tc>
      </w:tr>
      <w:tr w14:paraId="27EDB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78" w:type="dxa"/>
            <w:vMerge w:val="continue"/>
            <w:tcBorders>
              <w:top w:val="nil"/>
              <w:bottom w:val="nil"/>
            </w:tcBorders>
            <w:vAlign w:val="center"/>
          </w:tcPr>
          <w:p w14:paraId="66481D2A">
            <w:pPr>
              <w:keepNext w:val="0"/>
              <w:keepLines w:val="0"/>
              <w:pageBreakBefore w:val="0"/>
              <w:widowControl/>
              <w:kinsoku/>
              <w:wordWrap/>
              <w:overflowPunct/>
              <w:topLinePunct w:val="0"/>
              <w:autoSpaceDE w:val="0"/>
              <w:autoSpaceDN w:val="0"/>
              <w:bidi w:val="0"/>
              <w:adjustRightInd w:val="0"/>
              <w:snapToGrid w:val="0"/>
              <w:spacing w:line="291" w:lineRule="auto"/>
              <w:jc w:val="center"/>
              <w:textAlignment w:val="baseline"/>
              <w:rPr>
                <w:rFonts w:ascii="Arial"/>
                <w:sz w:val="21"/>
              </w:rPr>
            </w:pPr>
          </w:p>
        </w:tc>
        <w:tc>
          <w:tcPr>
            <w:tcW w:w="1844" w:type="dxa"/>
            <w:vAlign w:val="top"/>
          </w:tcPr>
          <w:p w14:paraId="6631D656">
            <w:pPr>
              <w:pStyle w:val="8"/>
              <w:keepNext w:val="0"/>
              <w:keepLines w:val="0"/>
              <w:pageBreakBefore w:val="0"/>
              <w:widowControl/>
              <w:kinsoku/>
              <w:wordWrap/>
              <w:overflowPunct/>
              <w:topLinePunct w:val="0"/>
              <w:autoSpaceDE w:val="0"/>
              <w:autoSpaceDN w:val="0"/>
              <w:bidi w:val="0"/>
              <w:adjustRightInd w:val="0"/>
              <w:snapToGrid w:val="0"/>
              <w:spacing w:before="113" w:line="291" w:lineRule="auto"/>
              <w:ind w:left="134"/>
              <w:textAlignment w:val="baseline"/>
            </w:pPr>
            <w:r>
              <w:rPr>
                <w:spacing w:val="-3"/>
              </w:rPr>
              <w:t>15:30-16:30</w:t>
            </w:r>
          </w:p>
        </w:tc>
        <w:tc>
          <w:tcPr>
            <w:tcW w:w="2988" w:type="dxa"/>
            <w:vAlign w:val="center"/>
          </w:tcPr>
          <w:p w14:paraId="1FC6A6C2">
            <w:pPr>
              <w:pStyle w:val="8"/>
              <w:keepNext w:val="0"/>
              <w:keepLines w:val="0"/>
              <w:pageBreakBefore w:val="0"/>
              <w:widowControl/>
              <w:kinsoku/>
              <w:wordWrap/>
              <w:overflowPunct/>
              <w:topLinePunct w:val="0"/>
              <w:autoSpaceDE w:val="0"/>
              <w:autoSpaceDN w:val="0"/>
              <w:bidi w:val="0"/>
              <w:adjustRightInd w:val="0"/>
              <w:snapToGrid w:val="0"/>
              <w:spacing w:before="113" w:line="291" w:lineRule="auto"/>
              <w:jc w:val="center"/>
              <w:textAlignment w:val="baseline"/>
            </w:pPr>
            <w:r>
              <w:rPr>
                <w:spacing w:val="-5"/>
              </w:rPr>
              <w:t>领队会、参赛选手抽签</w:t>
            </w:r>
          </w:p>
        </w:tc>
        <w:tc>
          <w:tcPr>
            <w:tcW w:w="1359" w:type="dxa"/>
            <w:vAlign w:val="top"/>
          </w:tcPr>
          <w:p w14:paraId="11B61DEE">
            <w:pPr>
              <w:pStyle w:val="8"/>
              <w:keepNext w:val="0"/>
              <w:keepLines w:val="0"/>
              <w:pageBreakBefore w:val="0"/>
              <w:widowControl/>
              <w:kinsoku/>
              <w:wordWrap/>
              <w:overflowPunct/>
              <w:topLinePunct w:val="0"/>
              <w:autoSpaceDE w:val="0"/>
              <w:autoSpaceDN w:val="0"/>
              <w:bidi w:val="0"/>
              <w:adjustRightInd w:val="0"/>
              <w:snapToGrid w:val="0"/>
              <w:spacing w:before="113" w:line="291" w:lineRule="auto"/>
              <w:ind w:left="423"/>
              <w:textAlignment w:val="baseline"/>
            </w:pPr>
            <w:r>
              <w:rPr>
                <w:spacing w:val="-12"/>
              </w:rPr>
              <w:t>全体</w:t>
            </w:r>
          </w:p>
        </w:tc>
        <w:tc>
          <w:tcPr>
            <w:tcW w:w="2734" w:type="dxa"/>
            <w:vAlign w:val="top"/>
          </w:tcPr>
          <w:p w14:paraId="422D9FA2">
            <w:pPr>
              <w:pStyle w:val="8"/>
              <w:keepNext w:val="0"/>
              <w:keepLines w:val="0"/>
              <w:pageBreakBefore w:val="0"/>
              <w:widowControl/>
              <w:kinsoku/>
              <w:wordWrap/>
              <w:overflowPunct/>
              <w:topLinePunct w:val="0"/>
              <w:autoSpaceDE w:val="0"/>
              <w:autoSpaceDN w:val="0"/>
              <w:bidi w:val="0"/>
              <w:adjustRightInd w:val="0"/>
              <w:snapToGrid w:val="0"/>
              <w:spacing w:before="113" w:line="291" w:lineRule="auto"/>
              <w:ind w:left="699"/>
              <w:textAlignment w:val="baseline"/>
            </w:pPr>
            <w:r>
              <w:rPr>
                <w:spacing w:val="-7"/>
              </w:rPr>
              <w:t>多媒体教室</w:t>
            </w:r>
          </w:p>
        </w:tc>
      </w:tr>
      <w:tr w14:paraId="68687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78" w:type="dxa"/>
            <w:vMerge w:val="continue"/>
            <w:tcBorders>
              <w:top w:val="nil"/>
            </w:tcBorders>
            <w:vAlign w:val="center"/>
          </w:tcPr>
          <w:p w14:paraId="76394EB4">
            <w:pPr>
              <w:keepNext w:val="0"/>
              <w:keepLines w:val="0"/>
              <w:pageBreakBefore w:val="0"/>
              <w:widowControl/>
              <w:kinsoku/>
              <w:wordWrap/>
              <w:overflowPunct/>
              <w:topLinePunct w:val="0"/>
              <w:autoSpaceDE w:val="0"/>
              <w:autoSpaceDN w:val="0"/>
              <w:bidi w:val="0"/>
              <w:adjustRightInd w:val="0"/>
              <w:snapToGrid w:val="0"/>
              <w:spacing w:line="291" w:lineRule="auto"/>
              <w:jc w:val="center"/>
              <w:textAlignment w:val="baseline"/>
              <w:rPr>
                <w:rFonts w:ascii="Arial"/>
                <w:sz w:val="21"/>
              </w:rPr>
            </w:pPr>
          </w:p>
        </w:tc>
        <w:tc>
          <w:tcPr>
            <w:tcW w:w="1844" w:type="dxa"/>
            <w:vAlign w:val="top"/>
          </w:tcPr>
          <w:p w14:paraId="62DEA3BF">
            <w:pPr>
              <w:pStyle w:val="8"/>
              <w:keepNext w:val="0"/>
              <w:keepLines w:val="0"/>
              <w:pageBreakBefore w:val="0"/>
              <w:widowControl/>
              <w:kinsoku/>
              <w:wordWrap/>
              <w:overflowPunct/>
              <w:topLinePunct w:val="0"/>
              <w:autoSpaceDE w:val="0"/>
              <w:autoSpaceDN w:val="0"/>
              <w:bidi w:val="0"/>
              <w:adjustRightInd w:val="0"/>
              <w:snapToGrid w:val="0"/>
              <w:spacing w:before="113" w:line="291" w:lineRule="auto"/>
              <w:ind w:left="134"/>
              <w:textAlignment w:val="baseline"/>
            </w:pPr>
            <w:r>
              <w:rPr>
                <w:spacing w:val="-3"/>
              </w:rPr>
              <w:t>16:30-17:30</w:t>
            </w:r>
          </w:p>
        </w:tc>
        <w:tc>
          <w:tcPr>
            <w:tcW w:w="2988" w:type="dxa"/>
            <w:vAlign w:val="center"/>
          </w:tcPr>
          <w:p w14:paraId="4859C816">
            <w:pPr>
              <w:pStyle w:val="8"/>
              <w:keepNext w:val="0"/>
              <w:keepLines w:val="0"/>
              <w:pageBreakBefore w:val="0"/>
              <w:widowControl/>
              <w:kinsoku/>
              <w:wordWrap/>
              <w:overflowPunct/>
              <w:topLinePunct w:val="0"/>
              <w:autoSpaceDE w:val="0"/>
              <w:autoSpaceDN w:val="0"/>
              <w:bidi w:val="0"/>
              <w:adjustRightInd w:val="0"/>
              <w:snapToGrid w:val="0"/>
              <w:spacing w:before="113" w:line="291" w:lineRule="auto"/>
              <w:jc w:val="center"/>
              <w:textAlignment w:val="baseline"/>
            </w:pPr>
            <w:r>
              <w:rPr>
                <w:spacing w:val="-3"/>
              </w:rPr>
              <w:t>看场地、调设备</w:t>
            </w:r>
          </w:p>
        </w:tc>
        <w:tc>
          <w:tcPr>
            <w:tcW w:w="1359" w:type="dxa"/>
            <w:vAlign w:val="top"/>
          </w:tcPr>
          <w:p w14:paraId="546454C1">
            <w:pPr>
              <w:pStyle w:val="8"/>
              <w:keepNext w:val="0"/>
              <w:keepLines w:val="0"/>
              <w:pageBreakBefore w:val="0"/>
              <w:widowControl/>
              <w:kinsoku/>
              <w:wordWrap/>
              <w:overflowPunct/>
              <w:topLinePunct w:val="0"/>
              <w:autoSpaceDE w:val="0"/>
              <w:autoSpaceDN w:val="0"/>
              <w:bidi w:val="0"/>
              <w:adjustRightInd w:val="0"/>
              <w:snapToGrid w:val="0"/>
              <w:spacing w:before="113" w:line="291" w:lineRule="auto"/>
              <w:ind w:left="423"/>
              <w:textAlignment w:val="baseline"/>
            </w:pPr>
            <w:r>
              <w:rPr>
                <w:spacing w:val="-12"/>
              </w:rPr>
              <w:t>全体</w:t>
            </w:r>
          </w:p>
        </w:tc>
        <w:tc>
          <w:tcPr>
            <w:tcW w:w="2734" w:type="dxa"/>
            <w:vAlign w:val="top"/>
          </w:tcPr>
          <w:p w14:paraId="0B0255B4">
            <w:pPr>
              <w:pStyle w:val="8"/>
              <w:keepNext w:val="0"/>
              <w:keepLines w:val="0"/>
              <w:pageBreakBefore w:val="0"/>
              <w:widowControl/>
              <w:kinsoku/>
              <w:wordWrap/>
              <w:overflowPunct/>
              <w:topLinePunct w:val="0"/>
              <w:autoSpaceDE w:val="0"/>
              <w:autoSpaceDN w:val="0"/>
              <w:bidi w:val="0"/>
              <w:adjustRightInd w:val="0"/>
              <w:snapToGrid w:val="0"/>
              <w:spacing w:before="113" w:line="291" w:lineRule="auto"/>
              <w:ind w:left="699"/>
              <w:textAlignment w:val="baseline"/>
            </w:pPr>
            <w:r>
              <w:rPr>
                <w:spacing w:val="-7"/>
              </w:rPr>
              <w:t>多媒体教室</w:t>
            </w:r>
          </w:p>
        </w:tc>
      </w:tr>
      <w:tr w14:paraId="4CC5A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78" w:type="dxa"/>
            <w:vMerge w:val="restart"/>
            <w:tcBorders>
              <w:bottom w:val="nil"/>
            </w:tcBorders>
            <w:vAlign w:val="center"/>
          </w:tcPr>
          <w:p w14:paraId="5D47DD82">
            <w:pPr>
              <w:pStyle w:val="8"/>
              <w:keepNext w:val="0"/>
              <w:keepLines w:val="0"/>
              <w:pageBreakBefore w:val="0"/>
              <w:widowControl/>
              <w:kinsoku/>
              <w:wordWrap/>
              <w:overflowPunct/>
              <w:topLinePunct w:val="0"/>
              <w:autoSpaceDE w:val="0"/>
              <w:autoSpaceDN w:val="0"/>
              <w:bidi w:val="0"/>
              <w:adjustRightInd w:val="0"/>
              <w:snapToGrid w:val="0"/>
              <w:spacing w:before="86" w:line="291" w:lineRule="auto"/>
              <w:jc w:val="center"/>
              <w:textAlignment w:val="baseline"/>
              <w:rPr>
                <w:rFonts w:hint="eastAsia"/>
                <w:lang w:val="en-US" w:eastAsia="zh-CN"/>
              </w:rPr>
            </w:pPr>
            <w:r>
              <w:rPr>
                <w:rFonts w:hint="eastAsia"/>
                <w:lang w:val="en-US" w:eastAsia="zh-CN"/>
              </w:rPr>
              <w:t>第</w:t>
            </w:r>
          </w:p>
          <w:p w14:paraId="78D356D0">
            <w:pPr>
              <w:pStyle w:val="8"/>
              <w:keepNext w:val="0"/>
              <w:keepLines w:val="0"/>
              <w:pageBreakBefore w:val="0"/>
              <w:widowControl/>
              <w:kinsoku/>
              <w:wordWrap/>
              <w:overflowPunct/>
              <w:topLinePunct w:val="0"/>
              <w:autoSpaceDE w:val="0"/>
              <w:autoSpaceDN w:val="0"/>
              <w:bidi w:val="0"/>
              <w:adjustRightInd w:val="0"/>
              <w:snapToGrid w:val="0"/>
              <w:spacing w:before="86" w:line="291" w:lineRule="auto"/>
              <w:jc w:val="center"/>
              <w:textAlignment w:val="baseline"/>
              <w:rPr>
                <w:rFonts w:hint="eastAsia"/>
                <w:lang w:val="en-US" w:eastAsia="zh-CN"/>
              </w:rPr>
            </w:pPr>
            <w:r>
              <w:rPr>
                <w:rFonts w:hint="eastAsia"/>
                <w:lang w:val="en-US" w:eastAsia="zh-CN"/>
              </w:rPr>
              <w:t>二</w:t>
            </w:r>
          </w:p>
          <w:p w14:paraId="200EF6F7">
            <w:pPr>
              <w:pStyle w:val="8"/>
              <w:keepNext w:val="0"/>
              <w:keepLines w:val="0"/>
              <w:pageBreakBefore w:val="0"/>
              <w:widowControl/>
              <w:kinsoku/>
              <w:wordWrap/>
              <w:overflowPunct/>
              <w:topLinePunct w:val="0"/>
              <w:autoSpaceDE w:val="0"/>
              <w:autoSpaceDN w:val="0"/>
              <w:bidi w:val="0"/>
              <w:adjustRightInd w:val="0"/>
              <w:snapToGrid w:val="0"/>
              <w:spacing w:before="86" w:line="291" w:lineRule="auto"/>
              <w:jc w:val="center"/>
              <w:textAlignment w:val="baseline"/>
              <w:rPr>
                <w:rFonts w:hint="default"/>
                <w:lang w:val="en-US" w:eastAsia="zh-CN"/>
              </w:rPr>
            </w:pPr>
            <w:r>
              <w:rPr>
                <w:rFonts w:hint="eastAsia"/>
                <w:lang w:val="en-US" w:eastAsia="zh-CN"/>
              </w:rPr>
              <w:t>天</w:t>
            </w:r>
          </w:p>
        </w:tc>
        <w:tc>
          <w:tcPr>
            <w:tcW w:w="1844" w:type="dxa"/>
            <w:vAlign w:val="top"/>
          </w:tcPr>
          <w:p w14:paraId="762F7BCA">
            <w:pPr>
              <w:pStyle w:val="8"/>
              <w:keepNext w:val="0"/>
              <w:keepLines w:val="0"/>
              <w:pageBreakBefore w:val="0"/>
              <w:widowControl/>
              <w:kinsoku/>
              <w:wordWrap/>
              <w:overflowPunct/>
              <w:topLinePunct w:val="0"/>
              <w:autoSpaceDE w:val="0"/>
              <w:autoSpaceDN w:val="0"/>
              <w:bidi w:val="0"/>
              <w:adjustRightInd w:val="0"/>
              <w:snapToGrid w:val="0"/>
              <w:spacing w:before="117" w:line="291" w:lineRule="auto"/>
              <w:jc w:val="center"/>
              <w:textAlignment w:val="baseline"/>
            </w:pPr>
            <w:r>
              <w:rPr>
                <w:rFonts w:hint="eastAsia"/>
                <w:spacing w:val="-2"/>
                <w:lang w:val="en-US" w:eastAsia="zh-CN"/>
              </w:rPr>
              <w:t>0</w:t>
            </w:r>
            <w:r>
              <w:rPr>
                <w:spacing w:val="-2"/>
              </w:rPr>
              <w:t>7:30</w:t>
            </w:r>
          </w:p>
        </w:tc>
        <w:tc>
          <w:tcPr>
            <w:tcW w:w="2988" w:type="dxa"/>
            <w:vAlign w:val="center"/>
          </w:tcPr>
          <w:p w14:paraId="58EA5441">
            <w:pPr>
              <w:keepNext w:val="0"/>
              <w:keepLines w:val="0"/>
              <w:pageBreakBefore w:val="0"/>
              <w:widowControl/>
              <w:kinsoku/>
              <w:wordWrap/>
              <w:overflowPunct/>
              <w:topLinePunct w:val="0"/>
              <w:autoSpaceDE w:val="0"/>
              <w:autoSpaceDN w:val="0"/>
              <w:bidi w:val="0"/>
              <w:adjustRightInd w:val="0"/>
              <w:snapToGrid w:val="0"/>
              <w:spacing w:before="113" w:line="291" w:lineRule="auto"/>
              <w:jc w:val="center"/>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7"/>
                <w:sz w:val="28"/>
                <w:szCs w:val="28"/>
              </w:rPr>
              <w:t>检录</w:t>
            </w:r>
          </w:p>
        </w:tc>
        <w:tc>
          <w:tcPr>
            <w:tcW w:w="1359" w:type="dxa"/>
            <w:vAlign w:val="top"/>
          </w:tcPr>
          <w:p w14:paraId="6B9540E6">
            <w:pPr>
              <w:keepNext w:val="0"/>
              <w:keepLines w:val="0"/>
              <w:pageBreakBefore w:val="0"/>
              <w:widowControl/>
              <w:kinsoku/>
              <w:wordWrap/>
              <w:overflowPunct/>
              <w:topLinePunct w:val="0"/>
              <w:autoSpaceDE w:val="0"/>
              <w:autoSpaceDN w:val="0"/>
              <w:bidi w:val="0"/>
              <w:adjustRightInd w:val="0"/>
              <w:snapToGrid w:val="0"/>
              <w:spacing w:before="113" w:line="291" w:lineRule="auto"/>
              <w:ind w:left="135"/>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5"/>
                <w:sz w:val="28"/>
                <w:szCs w:val="28"/>
              </w:rPr>
              <w:t>参赛选手</w:t>
            </w:r>
          </w:p>
        </w:tc>
        <w:tc>
          <w:tcPr>
            <w:tcW w:w="2734" w:type="dxa"/>
            <w:vAlign w:val="top"/>
          </w:tcPr>
          <w:p w14:paraId="1E61DBBF">
            <w:pPr>
              <w:keepNext w:val="0"/>
              <w:keepLines w:val="0"/>
              <w:pageBreakBefore w:val="0"/>
              <w:widowControl/>
              <w:kinsoku/>
              <w:wordWrap/>
              <w:overflowPunct/>
              <w:topLinePunct w:val="0"/>
              <w:autoSpaceDE w:val="0"/>
              <w:autoSpaceDN w:val="0"/>
              <w:bidi w:val="0"/>
              <w:adjustRightInd w:val="0"/>
              <w:snapToGrid w:val="0"/>
              <w:spacing w:before="113" w:line="291" w:lineRule="auto"/>
              <w:ind w:left="705"/>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8"/>
                <w:sz w:val="28"/>
                <w:szCs w:val="28"/>
              </w:rPr>
              <w:t>多媒体教室</w:t>
            </w:r>
          </w:p>
        </w:tc>
      </w:tr>
      <w:tr w14:paraId="73948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478" w:type="dxa"/>
            <w:vMerge w:val="continue"/>
            <w:tcBorders>
              <w:top w:val="nil"/>
              <w:bottom w:val="nil"/>
            </w:tcBorders>
            <w:textDirection w:val="tbRlV"/>
            <w:vAlign w:val="top"/>
          </w:tcPr>
          <w:p w14:paraId="178CDC5E">
            <w:pPr>
              <w:keepNext w:val="0"/>
              <w:keepLines w:val="0"/>
              <w:pageBreakBefore w:val="0"/>
              <w:widowControl/>
              <w:kinsoku/>
              <w:wordWrap/>
              <w:overflowPunct/>
              <w:topLinePunct w:val="0"/>
              <w:autoSpaceDE w:val="0"/>
              <w:autoSpaceDN w:val="0"/>
              <w:bidi w:val="0"/>
              <w:adjustRightInd w:val="0"/>
              <w:snapToGrid w:val="0"/>
              <w:spacing w:line="291" w:lineRule="auto"/>
              <w:textAlignment w:val="baseline"/>
              <w:rPr>
                <w:rFonts w:ascii="Arial"/>
                <w:sz w:val="21"/>
              </w:rPr>
            </w:pPr>
          </w:p>
        </w:tc>
        <w:tc>
          <w:tcPr>
            <w:tcW w:w="1844" w:type="dxa"/>
            <w:vAlign w:val="top"/>
          </w:tcPr>
          <w:p w14:paraId="63BABD71">
            <w:pPr>
              <w:pStyle w:val="8"/>
              <w:keepNext w:val="0"/>
              <w:keepLines w:val="0"/>
              <w:pageBreakBefore w:val="0"/>
              <w:widowControl/>
              <w:kinsoku/>
              <w:wordWrap/>
              <w:overflowPunct/>
              <w:topLinePunct w:val="0"/>
              <w:autoSpaceDE w:val="0"/>
              <w:autoSpaceDN w:val="0"/>
              <w:bidi w:val="0"/>
              <w:adjustRightInd w:val="0"/>
              <w:snapToGrid w:val="0"/>
              <w:spacing w:before="116" w:line="291" w:lineRule="auto"/>
              <w:ind w:left="115"/>
              <w:textAlignment w:val="baseline"/>
            </w:pPr>
            <w:r>
              <w:rPr>
                <w:spacing w:val="-2"/>
              </w:rPr>
              <w:t>08:00-12:30</w:t>
            </w:r>
          </w:p>
        </w:tc>
        <w:tc>
          <w:tcPr>
            <w:tcW w:w="2988" w:type="dxa"/>
            <w:vAlign w:val="center"/>
          </w:tcPr>
          <w:p w14:paraId="7C306153">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7"/>
                <w:sz w:val="28"/>
                <w:szCs w:val="28"/>
              </w:rPr>
              <w:t>正式比赛</w:t>
            </w:r>
          </w:p>
        </w:tc>
        <w:tc>
          <w:tcPr>
            <w:tcW w:w="1359" w:type="dxa"/>
            <w:vAlign w:val="top"/>
          </w:tcPr>
          <w:p w14:paraId="456CB140">
            <w:pPr>
              <w:keepNext w:val="0"/>
              <w:keepLines w:val="0"/>
              <w:pageBreakBefore w:val="0"/>
              <w:widowControl/>
              <w:kinsoku/>
              <w:wordWrap/>
              <w:overflowPunct/>
              <w:topLinePunct w:val="0"/>
              <w:autoSpaceDE w:val="0"/>
              <w:autoSpaceDN w:val="0"/>
              <w:bidi w:val="0"/>
              <w:adjustRightInd w:val="0"/>
              <w:snapToGrid w:val="0"/>
              <w:spacing w:before="115" w:line="291" w:lineRule="auto"/>
              <w:ind w:left="135"/>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5"/>
                <w:sz w:val="28"/>
                <w:szCs w:val="28"/>
              </w:rPr>
              <w:t>参赛选手</w:t>
            </w:r>
          </w:p>
        </w:tc>
        <w:tc>
          <w:tcPr>
            <w:tcW w:w="2734" w:type="dxa"/>
            <w:vAlign w:val="top"/>
          </w:tcPr>
          <w:p w14:paraId="3A890E95">
            <w:pPr>
              <w:keepNext w:val="0"/>
              <w:keepLines w:val="0"/>
              <w:pageBreakBefore w:val="0"/>
              <w:widowControl/>
              <w:kinsoku/>
              <w:wordWrap/>
              <w:overflowPunct/>
              <w:topLinePunct w:val="0"/>
              <w:autoSpaceDE w:val="0"/>
              <w:autoSpaceDN w:val="0"/>
              <w:bidi w:val="0"/>
              <w:adjustRightInd w:val="0"/>
              <w:snapToGrid w:val="0"/>
              <w:spacing w:before="115" w:line="291" w:lineRule="auto"/>
              <w:ind w:left="705"/>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8"/>
                <w:sz w:val="28"/>
                <w:szCs w:val="28"/>
              </w:rPr>
              <w:t>多媒体教室</w:t>
            </w:r>
          </w:p>
        </w:tc>
      </w:tr>
      <w:tr w14:paraId="1DE09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478" w:type="dxa"/>
            <w:vMerge w:val="continue"/>
            <w:tcBorders>
              <w:top w:val="nil"/>
              <w:bottom w:val="nil"/>
            </w:tcBorders>
            <w:textDirection w:val="tbRlV"/>
            <w:vAlign w:val="top"/>
          </w:tcPr>
          <w:p w14:paraId="29F9108F">
            <w:pPr>
              <w:keepNext w:val="0"/>
              <w:keepLines w:val="0"/>
              <w:pageBreakBefore w:val="0"/>
              <w:widowControl/>
              <w:kinsoku/>
              <w:wordWrap/>
              <w:overflowPunct/>
              <w:topLinePunct w:val="0"/>
              <w:autoSpaceDE w:val="0"/>
              <w:autoSpaceDN w:val="0"/>
              <w:bidi w:val="0"/>
              <w:adjustRightInd w:val="0"/>
              <w:snapToGrid w:val="0"/>
              <w:spacing w:line="291" w:lineRule="auto"/>
              <w:textAlignment w:val="baseline"/>
              <w:rPr>
                <w:rFonts w:ascii="Arial"/>
                <w:sz w:val="21"/>
              </w:rPr>
            </w:pPr>
          </w:p>
        </w:tc>
        <w:tc>
          <w:tcPr>
            <w:tcW w:w="1844" w:type="dxa"/>
            <w:vAlign w:val="top"/>
          </w:tcPr>
          <w:p w14:paraId="62DB0663">
            <w:pPr>
              <w:pStyle w:val="8"/>
              <w:keepNext w:val="0"/>
              <w:keepLines w:val="0"/>
              <w:pageBreakBefore w:val="0"/>
              <w:widowControl/>
              <w:kinsoku/>
              <w:wordWrap/>
              <w:overflowPunct/>
              <w:topLinePunct w:val="0"/>
              <w:autoSpaceDE w:val="0"/>
              <w:autoSpaceDN w:val="0"/>
              <w:bidi w:val="0"/>
              <w:adjustRightInd w:val="0"/>
              <w:snapToGrid w:val="0"/>
              <w:spacing w:before="116" w:line="291" w:lineRule="auto"/>
              <w:ind w:firstLine="552" w:firstLineChars="200"/>
              <w:textAlignment w:val="baseline"/>
              <w:rPr>
                <w:rFonts w:hint="default" w:eastAsia="仿宋"/>
                <w:spacing w:val="-2"/>
                <w:lang w:val="en-US" w:eastAsia="zh-CN"/>
              </w:rPr>
            </w:pPr>
            <w:r>
              <w:rPr>
                <w:rFonts w:hint="eastAsia"/>
                <w:spacing w:val="-2"/>
                <w:lang w:val="en-US" w:eastAsia="zh-CN"/>
              </w:rPr>
              <w:t>13:00</w:t>
            </w:r>
          </w:p>
        </w:tc>
        <w:tc>
          <w:tcPr>
            <w:tcW w:w="2988" w:type="dxa"/>
            <w:vAlign w:val="center"/>
          </w:tcPr>
          <w:p w14:paraId="0B15837C">
            <w:pPr>
              <w:keepNext w:val="0"/>
              <w:keepLines w:val="0"/>
              <w:pageBreakBefore w:val="0"/>
              <w:widowControl/>
              <w:kinsoku/>
              <w:wordWrap/>
              <w:overflowPunct/>
              <w:topLinePunct w:val="0"/>
              <w:autoSpaceDE w:val="0"/>
              <w:autoSpaceDN w:val="0"/>
              <w:bidi w:val="0"/>
              <w:adjustRightInd w:val="0"/>
              <w:snapToGrid w:val="0"/>
              <w:spacing w:before="115" w:line="291" w:lineRule="auto"/>
              <w:jc w:val="center"/>
              <w:textAlignment w:val="baseline"/>
              <w:rPr>
                <w:rFonts w:hint="eastAsia" w:ascii="方正仿宋_GB2312" w:hAnsi="方正仿宋_GB2312" w:eastAsia="方正仿宋_GB2312" w:cs="方正仿宋_GB2312"/>
                <w:spacing w:val="-7"/>
                <w:sz w:val="28"/>
                <w:szCs w:val="28"/>
                <w:lang w:val="en-US" w:eastAsia="zh-CN"/>
              </w:rPr>
            </w:pPr>
            <w:r>
              <w:rPr>
                <w:rFonts w:hint="eastAsia" w:ascii="方正仿宋_GB2312" w:hAnsi="方正仿宋_GB2312" w:eastAsia="方正仿宋_GB2312" w:cs="方正仿宋_GB2312"/>
                <w:spacing w:val="-7"/>
                <w:sz w:val="28"/>
                <w:szCs w:val="28"/>
                <w:lang w:val="en-US" w:eastAsia="zh-CN"/>
              </w:rPr>
              <w:t>检录</w:t>
            </w:r>
          </w:p>
        </w:tc>
        <w:tc>
          <w:tcPr>
            <w:tcW w:w="1359" w:type="dxa"/>
            <w:vAlign w:val="top"/>
          </w:tcPr>
          <w:p w14:paraId="52793827">
            <w:pPr>
              <w:keepNext w:val="0"/>
              <w:keepLines w:val="0"/>
              <w:pageBreakBefore w:val="0"/>
              <w:widowControl/>
              <w:kinsoku/>
              <w:wordWrap/>
              <w:overflowPunct/>
              <w:topLinePunct w:val="0"/>
              <w:autoSpaceDE w:val="0"/>
              <w:autoSpaceDN w:val="0"/>
              <w:bidi w:val="0"/>
              <w:adjustRightInd w:val="0"/>
              <w:snapToGrid w:val="0"/>
              <w:spacing w:before="115" w:line="291" w:lineRule="auto"/>
              <w:ind w:left="135"/>
              <w:textAlignment w:val="baseline"/>
              <w:rPr>
                <w:rFonts w:hint="default" w:ascii="方正仿宋_GB2312" w:hAnsi="方正仿宋_GB2312" w:eastAsia="方正仿宋_GB2312" w:cs="方正仿宋_GB2312"/>
                <w:spacing w:val="-5"/>
                <w:sz w:val="28"/>
                <w:szCs w:val="28"/>
                <w:lang w:val="en-US" w:eastAsia="zh-CN"/>
              </w:rPr>
            </w:pPr>
            <w:r>
              <w:rPr>
                <w:rFonts w:hint="eastAsia" w:ascii="方正仿宋_GB2312" w:hAnsi="方正仿宋_GB2312" w:eastAsia="方正仿宋_GB2312" w:cs="方正仿宋_GB2312"/>
                <w:spacing w:val="-5"/>
                <w:sz w:val="28"/>
                <w:szCs w:val="28"/>
                <w:lang w:val="en-US" w:eastAsia="zh-CN"/>
              </w:rPr>
              <w:t>参赛选手</w:t>
            </w:r>
          </w:p>
        </w:tc>
        <w:tc>
          <w:tcPr>
            <w:tcW w:w="2734" w:type="dxa"/>
            <w:vAlign w:val="top"/>
          </w:tcPr>
          <w:p w14:paraId="41A198E7">
            <w:pPr>
              <w:keepNext w:val="0"/>
              <w:keepLines w:val="0"/>
              <w:pageBreakBefore w:val="0"/>
              <w:widowControl/>
              <w:kinsoku/>
              <w:wordWrap/>
              <w:overflowPunct/>
              <w:topLinePunct w:val="0"/>
              <w:autoSpaceDE w:val="0"/>
              <w:autoSpaceDN w:val="0"/>
              <w:bidi w:val="0"/>
              <w:adjustRightInd w:val="0"/>
              <w:snapToGrid w:val="0"/>
              <w:spacing w:before="115" w:line="291" w:lineRule="auto"/>
              <w:ind w:left="705"/>
              <w:textAlignment w:val="baseline"/>
              <w:rPr>
                <w:rFonts w:hint="default" w:ascii="方正仿宋_GB2312" w:hAnsi="方正仿宋_GB2312" w:eastAsia="方正仿宋_GB2312" w:cs="方正仿宋_GB2312"/>
                <w:spacing w:val="-8"/>
                <w:sz w:val="28"/>
                <w:szCs w:val="28"/>
                <w:lang w:val="en-US" w:eastAsia="zh-CN"/>
              </w:rPr>
            </w:pPr>
            <w:r>
              <w:rPr>
                <w:rFonts w:hint="eastAsia" w:ascii="方正仿宋_GB2312" w:hAnsi="方正仿宋_GB2312" w:eastAsia="方正仿宋_GB2312" w:cs="方正仿宋_GB2312"/>
                <w:spacing w:val="-8"/>
                <w:sz w:val="28"/>
                <w:szCs w:val="28"/>
                <w:lang w:val="en-US" w:eastAsia="zh-CN"/>
              </w:rPr>
              <w:t>多媒体教师</w:t>
            </w:r>
          </w:p>
        </w:tc>
      </w:tr>
      <w:tr w14:paraId="688FE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478" w:type="dxa"/>
            <w:vMerge w:val="continue"/>
            <w:tcBorders>
              <w:top w:val="nil"/>
            </w:tcBorders>
            <w:textDirection w:val="tbRlV"/>
            <w:vAlign w:val="top"/>
          </w:tcPr>
          <w:p w14:paraId="3341C583">
            <w:pPr>
              <w:keepNext w:val="0"/>
              <w:keepLines w:val="0"/>
              <w:pageBreakBefore w:val="0"/>
              <w:widowControl/>
              <w:kinsoku/>
              <w:wordWrap/>
              <w:overflowPunct/>
              <w:topLinePunct w:val="0"/>
              <w:autoSpaceDE w:val="0"/>
              <w:autoSpaceDN w:val="0"/>
              <w:bidi w:val="0"/>
              <w:adjustRightInd w:val="0"/>
              <w:snapToGrid w:val="0"/>
              <w:spacing w:line="291" w:lineRule="auto"/>
              <w:textAlignment w:val="baseline"/>
              <w:rPr>
                <w:rFonts w:ascii="Arial"/>
                <w:sz w:val="21"/>
              </w:rPr>
            </w:pPr>
          </w:p>
        </w:tc>
        <w:tc>
          <w:tcPr>
            <w:tcW w:w="1844" w:type="dxa"/>
            <w:vAlign w:val="top"/>
          </w:tcPr>
          <w:p w14:paraId="26895747">
            <w:pPr>
              <w:pStyle w:val="8"/>
              <w:keepNext w:val="0"/>
              <w:keepLines w:val="0"/>
              <w:pageBreakBefore w:val="0"/>
              <w:widowControl/>
              <w:kinsoku/>
              <w:wordWrap/>
              <w:overflowPunct/>
              <w:topLinePunct w:val="0"/>
              <w:autoSpaceDE w:val="0"/>
              <w:autoSpaceDN w:val="0"/>
              <w:bidi w:val="0"/>
              <w:adjustRightInd w:val="0"/>
              <w:snapToGrid w:val="0"/>
              <w:spacing w:before="118" w:line="291" w:lineRule="auto"/>
              <w:ind w:left="134"/>
              <w:textAlignment w:val="baseline"/>
            </w:pPr>
            <w:r>
              <w:rPr>
                <w:spacing w:val="-3"/>
              </w:rPr>
              <w:t>13:30-19:00</w:t>
            </w:r>
          </w:p>
        </w:tc>
        <w:tc>
          <w:tcPr>
            <w:tcW w:w="2988" w:type="dxa"/>
            <w:vAlign w:val="center"/>
          </w:tcPr>
          <w:p w14:paraId="7393D066">
            <w:pPr>
              <w:keepNext w:val="0"/>
              <w:keepLines w:val="0"/>
              <w:pageBreakBefore w:val="0"/>
              <w:widowControl/>
              <w:kinsoku/>
              <w:wordWrap/>
              <w:overflowPunct/>
              <w:topLinePunct w:val="0"/>
              <w:autoSpaceDE w:val="0"/>
              <w:autoSpaceDN w:val="0"/>
              <w:bidi w:val="0"/>
              <w:adjustRightInd w:val="0"/>
              <w:snapToGrid w:val="0"/>
              <w:spacing w:before="114" w:line="291" w:lineRule="auto"/>
              <w:jc w:val="center"/>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7"/>
                <w:sz w:val="28"/>
                <w:szCs w:val="28"/>
              </w:rPr>
              <w:t>正式比赛</w:t>
            </w:r>
          </w:p>
        </w:tc>
        <w:tc>
          <w:tcPr>
            <w:tcW w:w="1359" w:type="dxa"/>
            <w:vAlign w:val="top"/>
          </w:tcPr>
          <w:p w14:paraId="34FAB167">
            <w:pPr>
              <w:keepNext w:val="0"/>
              <w:keepLines w:val="0"/>
              <w:pageBreakBefore w:val="0"/>
              <w:widowControl/>
              <w:kinsoku/>
              <w:wordWrap/>
              <w:overflowPunct/>
              <w:topLinePunct w:val="0"/>
              <w:autoSpaceDE w:val="0"/>
              <w:autoSpaceDN w:val="0"/>
              <w:bidi w:val="0"/>
              <w:adjustRightInd w:val="0"/>
              <w:snapToGrid w:val="0"/>
              <w:spacing w:before="114" w:line="291" w:lineRule="auto"/>
              <w:ind w:left="135"/>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5"/>
                <w:sz w:val="28"/>
                <w:szCs w:val="28"/>
              </w:rPr>
              <w:t>参赛选手</w:t>
            </w:r>
          </w:p>
        </w:tc>
        <w:tc>
          <w:tcPr>
            <w:tcW w:w="2734" w:type="dxa"/>
            <w:vAlign w:val="top"/>
          </w:tcPr>
          <w:p w14:paraId="0B5ADB34">
            <w:pPr>
              <w:keepNext w:val="0"/>
              <w:keepLines w:val="0"/>
              <w:pageBreakBefore w:val="0"/>
              <w:widowControl/>
              <w:kinsoku/>
              <w:wordWrap/>
              <w:overflowPunct/>
              <w:topLinePunct w:val="0"/>
              <w:autoSpaceDE w:val="0"/>
              <w:autoSpaceDN w:val="0"/>
              <w:bidi w:val="0"/>
              <w:adjustRightInd w:val="0"/>
              <w:snapToGrid w:val="0"/>
              <w:spacing w:before="114" w:line="291" w:lineRule="auto"/>
              <w:ind w:left="705"/>
              <w:textAlignment w:val="baseline"/>
              <w:rPr>
                <w:rFonts w:ascii="方正仿宋_GB2312" w:hAnsi="方正仿宋_GB2312" w:eastAsia="方正仿宋_GB2312" w:cs="方正仿宋_GB2312"/>
                <w:sz w:val="28"/>
                <w:szCs w:val="28"/>
              </w:rPr>
            </w:pPr>
            <w:r>
              <w:rPr>
                <w:rFonts w:ascii="方正仿宋_GB2312" w:hAnsi="方正仿宋_GB2312" w:eastAsia="方正仿宋_GB2312" w:cs="方正仿宋_GB2312"/>
                <w:spacing w:val="-8"/>
                <w:sz w:val="28"/>
                <w:szCs w:val="28"/>
              </w:rPr>
              <w:t>多媒体教室</w:t>
            </w:r>
          </w:p>
        </w:tc>
      </w:tr>
    </w:tbl>
    <w:p w14:paraId="453DC7ED">
      <w:pPr>
        <w:keepNext w:val="0"/>
        <w:keepLines w:val="0"/>
        <w:pageBreakBefore w:val="0"/>
        <w:widowControl/>
        <w:kinsoku/>
        <w:wordWrap/>
        <w:overflowPunct/>
        <w:topLinePunct w:val="0"/>
        <w:autoSpaceDE w:val="0"/>
        <w:autoSpaceDN w:val="0"/>
        <w:bidi w:val="0"/>
        <w:adjustRightInd w:val="0"/>
        <w:snapToGrid w:val="0"/>
        <w:spacing w:line="291" w:lineRule="auto"/>
        <w:textAlignment w:val="baseline"/>
        <w:rPr>
          <w:rFonts w:ascii="Arial"/>
          <w:sz w:val="21"/>
        </w:rPr>
      </w:pPr>
    </w:p>
    <w:p w14:paraId="4D29CB4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六、竞赛规则</w:t>
      </w:r>
    </w:p>
    <w:p w14:paraId="72035C7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（一）各参赛团队的抽签结果由团队代表抽签决定。参赛团队按照抽签顺序在规定的时间依次进行比赛。</w:t>
      </w:r>
    </w:p>
    <w:p w14:paraId="4749543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（二）参赛团队按规定时间到达指定地点，携带参赛证、学生证和身份证进行检录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检录时，从</w:t>
      </w:r>
      <w:r>
        <w:rPr>
          <w:rFonts w:hint="eastAsia" w:ascii="仿宋_GB2312" w:hAnsi="仿宋_GB2312" w:eastAsia="仿宋_GB2312" w:cs="仿宋_GB2312"/>
          <w:color w:val="auto"/>
          <w:sz w:val="32"/>
          <w:szCs w:val="32"/>
          <w:lang w:val="en-US" w:eastAsia="zh-CN"/>
        </w:rPr>
        <w:t>赛卷</w:t>
      </w:r>
      <w:r>
        <w:rPr>
          <w:rFonts w:hint="eastAsia" w:ascii="仿宋_GB2312" w:hAnsi="仿宋_GB2312" w:eastAsia="仿宋_GB2312" w:cs="仿宋_GB2312"/>
          <w:color w:val="auto"/>
          <w:sz w:val="32"/>
          <w:szCs w:val="32"/>
        </w:rPr>
        <w:t>A的</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套赛卷、赛卷B的</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套赛卷中随机各抽取1套，完成比赛。</w:t>
      </w:r>
    </w:p>
    <w:p w14:paraId="67120F8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（三）参赛团队在规定时间依次入场候赛，在前一组选手退场后由主持人宣布上场，确认现场条件无误后点头示意，由主持人宣布开始比赛，计时开始。现场安排计时提示。</w:t>
      </w:r>
    </w:p>
    <w:p w14:paraId="05FFE18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（四）参赛选手不得携带通讯工具和其它未经允许的资料、物品进入比赛场地，不得中途退场。比赛过程中，</w:t>
      </w:r>
      <w:r>
        <w:rPr>
          <w:rFonts w:hint="eastAsia" w:ascii="仿宋_GB2312" w:hAnsi="仿宋_GB2312" w:eastAsia="仿宋_GB2312" w:cs="仿宋_GB2312"/>
          <w:sz w:val="32"/>
          <w:szCs w:val="32"/>
          <w:lang w:val="en-US" w:eastAsia="zh-CN"/>
        </w:rPr>
        <w:t>选手</w:t>
      </w:r>
      <w:r>
        <w:rPr>
          <w:rFonts w:hint="eastAsia" w:ascii="仿宋_GB2312" w:hAnsi="仿宋_GB2312" w:eastAsia="仿宋_GB2312" w:cs="仿宋_GB2312"/>
          <w:sz w:val="32"/>
          <w:szCs w:val="32"/>
        </w:rPr>
        <w:t>不能说明自己的代表队或参赛院校。如出现违规、违纪和舞弊等现象，经裁判组裁定取消比赛成绩。</w:t>
      </w:r>
    </w:p>
    <w:p w14:paraId="2735E9F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w:t>
      </w:r>
      <w:r>
        <w:rPr>
          <w:rFonts w:hint="eastAsia" w:ascii="仿宋_GB2312" w:hAnsi="仿宋_GB2312" w:eastAsia="仿宋_GB2312" w:cs="仿宋_GB2312"/>
          <w:color w:val="auto"/>
          <w:sz w:val="32"/>
          <w:szCs w:val="32"/>
        </w:rPr>
        <w:t>比赛过程中，参赛选手须严格遵守比赛规则，保证自身安全，并接受裁判员的监督和警示；若因设备故障导致选手中断或终止比赛，由大赛裁判长根据竞赛规程中的预案视具体情况做出裁决。</w:t>
      </w:r>
    </w:p>
    <w:p w14:paraId="4A33A29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（六）比赛结束时，由裁判长宣布终止比赛。裁判长宣布终止比赛后，选手应停止竞赛任务的操作，有序离开赛场。</w:t>
      </w:r>
    </w:p>
    <w:p w14:paraId="09FFDC1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（七）参赛团队报到当天可熟悉比赛场地。</w:t>
      </w:r>
    </w:p>
    <w:p w14:paraId="70304C7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color w:val="auto"/>
          <w:sz w:val="32"/>
          <w:szCs w:val="32"/>
        </w:rPr>
        <w:t>八</w:t>
      </w:r>
      <w:r>
        <w:rPr>
          <w:rFonts w:hint="eastAsia" w:ascii="仿宋_GB2312" w:hAnsi="仿宋_GB2312" w:eastAsia="仿宋_GB2312" w:cs="仿宋_GB2312"/>
          <w:sz w:val="32"/>
          <w:szCs w:val="32"/>
        </w:rPr>
        <w:t>）本次大赛不设观摩区域，竞赛区域除裁判和赛场配备的工作人员外，其他人员未经允许不得进入。</w:t>
      </w:r>
    </w:p>
    <w:p w14:paraId="45CA489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（九）</w:t>
      </w:r>
      <w:r>
        <w:rPr>
          <w:rFonts w:hint="eastAsia" w:ascii="仿宋_GB2312" w:hAnsi="仿宋_GB2312" w:eastAsia="仿宋_GB2312" w:cs="仿宋_GB2312"/>
          <w:sz w:val="32"/>
          <w:szCs w:val="32"/>
        </w:rPr>
        <w:t>赛务人员须统一佩戴大赛工作证件，着装整齐。</w:t>
      </w:r>
    </w:p>
    <w:p w14:paraId="60A5763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十</w:t>
      </w:r>
      <w:r>
        <w:rPr>
          <w:rFonts w:hint="eastAsia" w:ascii="仿宋_GB2312" w:hAnsi="仿宋_GB2312" w:eastAsia="仿宋_GB2312" w:cs="仿宋_GB2312"/>
          <w:color w:val="auto"/>
          <w:sz w:val="32"/>
          <w:szCs w:val="32"/>
        </w:rPr>
        <w:t>）参赛团队成绩经裁判长签字后进行公布。成绩</w:t>
      </w:r>
      <w:r>
        <w:rPr>
          <w:rFonts w:hint="eastAsia" w:ascii="仿宋_GB2312" w:hAnsi="仿宋_GB2312" w:eastAsia="仿宋_GB2312" w:cs="仿宋_GB2312"/>
          <w:sz w:val="32"/>
          <w:szCs w:val="32"/>
        </w:rPr>
        <w:t>公布2小时无异议，由裁判长签字在成绩单上签字确认有效。参赛代表队若对成绩有异议，应在公布后的2小时内，由领队按规程向承办院校书面提出复核申请。</w:t>
      </w:r>
    </w:p>
    <w:p w14:paraId="42C2BE2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color w:val="auto"/>
          <w:sz w:val="32"/>
          <w:szCs w:val="32"/>
          <w:lang w:val="en-US" w:eastAsia="zh-CN"/>
        </w:rPr>
      </w:pPr>
    </w:p>
    <w:p w14:paraId="5207FC6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color w:val="auto"/>
          <w:sz w:val="32"/>
          <w:szCs w:val="32"/>
          <w:lang w:val="en-US" w:eastAsia="zh-CN"/>
        </w:rPr>
      </w:pPr>
    </w:p>
    <w:p w14:paraId="09EB1DB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黑体" w:hAnsi="黑体" w:eastAsia="黑体" w:cs="黑体"/>
          <w:color w:val="auto"/>
          <w:sz w:val="32"/>
          <w:szCs w:val="32"/>
          <w:lang w:val="en-US" w:eastAsia="zh-CN"/>
        </w:rPr>
      </w:pPr>
      <w:bookmarkStart w:id="0" w:name="_GoBack"/>
      <w:bookmarkEnd w:id="0"/>
      <w:r>
        <w:rPr>
          <w:rFonts w:hint="eastAsia" w:ascii="黑体" w:hAnsi="黑体" w:eastAsia="黑体" w:cs="黑体"/>
          <w:color w:val="auto"/>
          <w:sz w:val="32"/>
          <w:szCs w:val="32"/>
          <w:lang w:val="en-US" w:eastAsia="zh-CN"/>
        </w:rPr>
        <w:t>七、技术规范</w:t>
      </w:r>
    </w:p>
    <w:p w14:paraId="20ADA21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1.教育部《高等职业教育酒店管理与数字化运营专业教学标准》。</w:t>
      </w:r>
    </w:p>
    <w:p w14:paraId="2BA9297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2.文化和旅游部全国旅游行业饭店服务技能大赛前厅等赛项相关标准。</w:t>
      </w:r>
    </w:p>
    <w:p w14:paraId="7865ACE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3.世界技能大赛酒店接待赛项相关标准。</w:t>
      </w:r>
    </w:p>
    <w:p w14:paraId="0178BDC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4.中华人民共和国职业技能大赛世赛选拔赛酒店接待赛项相关标准。</w:t>
      </w:r>
    </w:p>
    <w:p w14:paraId="684B19B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5.文化和旅游部2023年全国星级饭店从业人员服务技能竞赛活动相关标准。</w:t>
      </w:r>
    </w:p>
    <w:p w14:paraId="3105916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6.前厅服务员国家职业标准三级。</w:t>
      </w:r>
    </w:p>
    <w:p w14:paraId="45A172A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7.2023年全国职业院校技能大赛酒店服务赛项相关标准。</w:t>
      </w:r>
    </w:p>
    <w:p w14:paraId="21B06BB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八、技术环境</w:t>
      </w:r>
    </w:p>
    <w:p w14:paraId="227254A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color w:val="auto"/>
          <w:sz w:val="32"/>
          <w:szCs w:val="32"/>
        </w:rPr>
      </w:pPr>
      <w:r>
        <w:rPr>
          <w:rFonts w:hint="eastAsia" w:ascii="楷体" w:hAnsi="楷体" w:eastAsia="楷体" w:cs="楷体"/>
          <w:color w:val="auto"/>
          <w:sz w:val="32"/>
          <w:szCs w:val="32"/>
        </w:rPr>
        <w:t>(一)竞赛场地</w:t>
      </w:r>
    </w:p>
    <w:p w14:paraId="40AE463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仿宋_GB2312" w:cs="黑体"/>
          <w:color w:val="auto"/>
          <w:sz w:val="32"/>
          <w:szCs w:val="32"/>
          <w:lang w:eastAsia="zh-CN"/>
        </w:rPr>
      </w:pPr>
      <w:r>
        <w:rPr>
          <w:rFonts w:hint="eastAsia" w:ascii="仿宋_GB2312" w:hAnsi="仿宋_GB2312" w:eastAsia="仿宋_GB2312" w:cs="仿宋_GB2312"/>
          <w:color w:val="auto"/>
          <w:sz w:val="32"/>
          <w:szCs w:val="32"/>
        </w:rPr>
        <w:t>竞赛赛场主要划分为比赛区、裁判区、后勤保障区等功能区。比赛区设</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 xml:space="preserve">个赛位，每个赛位面积不小于20m² </w:t>
      </w:r>
      <w:r>
        <w:rPr>
          <w:rFonts w:hint="eastAsia" w:ascii="仿宋_GB2312" w:hAnsi="仿宋_GB2312" w:eastAsia="仿宋_GB2312" w:cs="仿宋_GB2312"/>
          <w:color w:val="auto"/>
          <w:sz w:val="32"/>
          <w:szCs w:val="32"/>
          <w:lang w:eastAsia="zh-CN"/>
        </w:rPr>
        <w:t>。</w:t>
      </w:r>
    </w:p>
    <w:p w14:paraId="56CF73E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color w:val="auto"/>
          <w:sz w:val="32"/>
          <w:szCs w:val="32"/>
        </w:rPr>
      </w:pPr>
      <w:r>
        <w:rPr>
          <w:rFonts w:hint="eastAsia" w:ascii="楷体" w:hAnsi="楷体" w:eastAsia="楷体" w:cs="楷体"/>
          <w:color w:val="auto"/>
          <w:sz w:val="32"/>
          <w:szCs w:val="32"/>
        </w:rPr>
        <w:t>(二)竞赛设备及物品</w:t>
      </w:r>
    </w:p>
    <w:p w14:paraId="2475257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竞赛器材大赛统一提供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不允许自带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比赛场地相关设备及物品的详细信息在比赛前</w:t>
      </w:r>
      <w:r>
        <w:rPr>
          <w:rFonts w:hint="eastAsia" w:ascii="仿宋_GB2312" w:hAnsi="仿宋_GB2312" w:eastAsia="仿宋_GB2312" w:cs="仿宋_GB2312"/>
          <w:color w:val="auto"/>
          <w:sz w:val="32"/>
          <w:szCs w:val="32"/>
          <w:lang w:val="en-US" w:eastAsia="zh-CN"/>
        </w:rPr>
        <w:t>两周</w:t>
      </w:r>
      <w:r>
        <w:rPr>
          <w:rFonts w:hint="eastAsia" w:ascii="仿宋_GB2312" w:hAnsi="仿宋_GB2312" w:eastAsia="仿宋_GB2312" w:cs="仿宋_GB2312"/>
          <w:color w:val="auto"/>
          <w:sz w:val="32"/>
          <w:szCs w:val="32"/>
        </w:rPr>
        <w:t>公开发布。如有变动，最终以比赛场地提供的为准。</w:t>
      </w:r>
    </w:p>
    <w:p w14:paraId="55D8E85A">
      <w:pPr>
        <w:keepNext w:val="0"/>
        <w:keepLines w:val="0"/>
        <w:pageBreakBefore w:val="0"/>
        <w:widowControl/>
        <w:kinsoku/>
        <w:wordWrap/>
        <w:overflowPunct/>
        <w:topLinePunct w:val="0"/>
        <w:autoSpaceDE w:val="0"/>
        <w:autoSpaceDN w:val="0"/>
        <w:bidi w:val="0"/>
        <w:adjustRightInd w:val="0"/>
        <w:snapToGrid w:val="0"/>
        <w:spacing w:line="560" w:lineRule="exact"/>
        <w:jc w:val="both"/>
        <w:textAlignment w:val="baseline"/>
        <w:rPr>
          <w:rFonts w:hint="eastAsia" w:ascii="仿宋_GB2312" w:hAnsi="仿宋_GB2312" w:eastAsia="仿宋_GB2312" w:cs="仿宋_GB2312"/>
          <w:color w:val="auto"/>
          <w:sz w:val="32"/>
          <w:szCs w:val="32"/>
        </w:rPr>
      </w:pPr>
    </w:p>
    <w:p w14:paraId="4068A4E9">
      <w:pPr>
        <w:spacing w:line="38" w:lineRule="exact"/>
      </w:pPr>
    </w:p>
    <w:tbl>
      <w:tblPr>
        <w:tblStyle w:val="7"/>
        <w:tblW w:w="847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01"/>
        <w:gridCol w:w="4878"/>
      </w:tblGrid>
      <w:tr w14:paraId="5A548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3601" w:type="dxa"/>
            <w:vAlign w:val="top"/>
          </w:tcPr>
          <w:p w14:paraId="4FAD6637">
            <w:pPr>
              <w:pStyle w:val="8"/>
              <w:spacing w:before="125" w:line="223" w:lineRule="auto"/>
              <w:ind w:left="1558"/>
              <w:rPr>
                <w:b/>
                <w:bCs/>
                <w:sz w:val="24"/>
                <w:szCs w:val="24"/>
              </w:rPr>
            </w:pPr>
            <w:r>
              <w:rPr>
                <w:b/>
                <w:bCs/>
                <w:spacing w:val="9"/>
                <w:sz w:val="24"/>
                <w:szCs w:val="24"/>
              </w:rPr>
              <w:t>品名</w:t>
            </w:r>
          </w:p>
        </w:tc>
        <w:tc>
          <w:tcPr>
            <w:tcW w:w="4878" w:type="dxa"/>
            <w:vAlign w:val="top"/>
          </w:tcPr>
          <w:p w14:paraId="7E5BD9DE">
            <w:pPr>
              <w:pStyle w:val="8"/>
              <w:spacing w:before="121" w:line="219" w:lineRule="auto"/>
              <w:ind w:left="1867"/>
              <w:rPr>
                <w:b/>
                <w:bCs/>
                <w:sz w:val="24"/>
                <w:szCs w:val="24"/>
              </w:rPr>
            </w:pPr>
            <w:r>
              <w:rPr>
                <w:b/>
                <w:bCs/>
                <w:spacing w:val="-5"/>
                <w:sz w:val="24"/>
                <w:szCs w:val="24"/>
              </w:rPr>
              <w:t>技术参数</w:t>
            </w:r>
          </w:p>
        </w:tc>
      </w:tr>
      <w:tr w14:paraId="62FA2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601" w:type="dxa"/>
            <w:vAlign w:val="top"/>
          </w:tcPr>
          <w:p w14:paraId="1CF647F8">
            <w:pPr>
              <w:pStyle w:val="8"/>
              <w:spacing w:before="101" w:line="221" w:lineRule="auto"/>
              <w:ind w:left="1314"/>
              <w:rPr>
                <w:sz w:val="24"/>
                <w:szCs w:val="24"/>
              </w:rPr>
            </w:pPr>
            <w:r>
              <w:rPr>
                <w:spacing w:val="6"/>
                <w:sz w:val="24"/>
                <w:szCs w:val="24"/>
              </w:rPr>
              <w:t>站式前台</w:t>
            </w:r>
          </w:p>
        </w:tc>
        <w:tc>
          <w:tcPr>
            <w:tcW w:w="4878" w:type="dxa"/>
            <w:vAlign w:val="top"/>
          </w:tcPr>
          <w:p w14:paraId="47152951">
            <w:pPr>
              <w:pStyle w:val="8"/>
              <w:spacing w:before="96" w:line="216" w:lineRule="auto"/>
              <w:ind w:left="304"/>
              <w:rPr>
                <w:sz w:val="24"/>
                <w:szCs w:val="24"/>
              </w:rPr>
            </w:pPr>
            <w:r>
              <w:rPr>
                <w:sz w:val="24"/>
                <w:szCs w:val="24"/>
              </w:rPr>
              <w:t>外侧高120cm,内侧高90cm,长150cm左右</w:t>
            </w:r>
          </w:p>
        </w:tc>
      </w:tr>
      <w:tr w14:paraId="40AB9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3601" w:type="dxa"/>
            <w:vAlign w:val="top"/>
          </w:tcPr>
          <w:p w14:paraId="6F90AC9B">
            <w:pPr>
              <w:pStyle w:val="8"/>
              <w:spacing w:before="120" w:line="219" w:lineRule="auto"/>
              <w:ind w:left="1195"/>
              <w:rPr>
                <w:sz w:val="24"/>
                <w:szCs w:val="24"/>
              </w:rPr>
            </w:pPr>
            <w:r>
              <w:rPr>
                <w:spacing w:val="-2"/>
                <w:sz w:val="24"/>
                <w:szCs w:val="24"/>
              </w:rPr>
              <w:t>接待标识牌</w:t>
            </w:r>
          </w:p>
        </w:tc>
        <w:tc>
          <w:tcPr>
            <w:tcW w:w="4878" w:type="dxa"/>
            <w:vAlign w:val="top"/>
          </w:tcPr>
          <w:p w14:paraId="2B881046">
            <w:pPr>
              <w:pStyle w:val="8"/>
              <w:spacing w:before="120" w:line="219" w:lineRule="auto"/>
              <w:ind w:left="2164"/>
              <w:rPr>
                <w:sz w:val="24"/>
                <w:szCs w:val="24"/>
              </w:rPr>
            </w:pPr>
            <w:r>
              <w:rPr>
                <w:spacing w:val="5"/>
                <w:sz w:val="24"/>
                <w:szCs w:val="24"/>
              </w:rPr>
              <w:t>1个</w:t>
            </w:r>
          </w:p>
        </w:tc>
      </w:tr>
      <w:tr w14:paraId="4782D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601" w:type="dxa"/>
            <w:vAlign w:val="top"/>
          </w:tcPr>
          <w:p w14:paraId="500B8191">
            <w:pPr>
              <w:pStyle w:val="8"/>
              <w:spacing w:before="99" w:line="219" w:lineRule="auto"/>
              <w:ind w:left="835"/>
              <w:rPr>
                <w:sz w:val="24"/>
                <w:szCs w:val="24"/>
              </w:rPr>
            </w:pPr>
            <w:r>
              <w:rPr>
                <w:spacing w:val="1"/>
                <w:sz w:val="24"/>
                <w:szCs w:val="24"/>
              </w:rPr>
              <w:t>沙发椅及配套茶几</w:t>
            </w:r>
          </w:p>
        </w:tc>
        <w:tc>
          <w:tcPr>
            <w:tcW w:w="4878" w:type="dxa"/>
            <w:vAlign w:val="top"/>
          </w:tcPr>
          <w:p w14:paraId="66331728">
            <w:pPr>
              <w:pStyle w:val="8"/>
              <w:spacing w:before="101" w:line="220" w:lineRule="auto"/>
              <w:ind w:left="2164"/>
              <w:rPr>
                <w:sz w:val="24"/>
                <w:szCs w:val="24"/>
              </w:rPr>
            </w:pPr>
            <w:r>
              <w:rPr>
                <w:spacing w:val="6"/>
                <w:sz w:val="24"/>
                <w:szCs w:val="24"/>
              </w:rPr>
              <w:t>1套</w:t>
            </w:r>
          </w:p>
        </w:tc>
      </w:tr>
      <w:tr w14:paraId="25514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601" w:type="dxa"/>
            <w:vAlign w:val="top"/>
          </w:tcPr>
          <w:p w14:paraId="5070A0D0">
            <w:pPr>
              <w:pStyle w:val="8"/>
              <w:spacing w:before="100" w:line="219" w:lineRule="auto"/>
              <w:ind w:left="234"/>
              <w:rPr>
                <w:sz w:val="24"/>
                <w:szCs w:val="24"/>
              </w:rPr>
            </w:pPr>
            <w:r>
              <w:rPr>
                <w:spacing w:val="3"/>
                <w:sz w:val="24"/>
                <w:szCs w:val="24"/>
              </w:rPr>
              <w:t>电脑(含鼠标、键盘、鼠标垫)</w:t>
            </w:r>
          </w:p>
        </w:tc>
        <w:tc>
          <w:tcPr>
            <w:tcW w:w="4878" w:type="dxa"/>
            <w:vAlign w:val="top"/>
          </w:tcPr>
          <w:p w14:paraId="7DB982F9">
            <w:pPr>
              <w:pStyle w:val="8"/>
              <w:spacing w:before="100" w:line="219" w:lineRule="auto"/>
              <w:ind w:left="1024"/>
              <w:rPr>
                <w:sz w:val="24"/>
                <w:szCs w:val="24"/>
              </w:rPr>
            </w:pPr>
            <w:r>
              <w:rPr>
                <w:spacing w:val="1"/>
                <w:sz w:val="24"/>
                <w:szCs w:val="24"/>
              </w:rPr>
              <w:t>可运行酒店管理信息系统</w:t>
            </w:r>
          </w:p>
        </w:tc>
      </w:tr>
      <w:tr w14:paraId="0BC12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601" w:type="dxa"/>
            <w:vAlign w:val="top"/>
          </w:tcPr>
          <w:p w14:paraId="70EF68D2">
            <w:pPr>
              <w:pStyle w:val="8"/>
              <w:spacing w:before="99" w:line="219" w:lineRule="auto"/>
              <w:ind w:left="715"/>
              <w:rPr>
                <w:sz w:val="24"/>
                <w:szCs w:val="24"/>
              </w:rPr>
            </w:pPr>
            <w:r>
              <w:rPr>
                <w:spacing w:val="5"/>
                <w:sz w:val="24"/>
                <w:szCs w:val="24"/>
              </w:rPr>
              <w:t>大屏电视机(监视器)</w:t>
            </w:r>
          </w:p>
        </w:tc>
        <w:tc>
          <w:tcPr>
            <w:tcW w:w="4878" w:type="dxa"/>
            <w:vAlign w:val="top"/>
          </w:tcPr>
          <w:p w14:paraId="2F2E015D">
            <w:pPr>
              <w:pStyle w:val="8"/>
              <w:spacing w:before="101" w:line="219" w:lineRule="auto"/>
              <w:ind w:left="1864"/>
              <w:rPr>
                <w:sz w:val="24"/>
                <w:szCs w:val="24"/>
              </w:rPr>
            </w:pPr>
            <w:r>
              <w:rPr>
                <w:spacing w:val="-2"/>
                <w:sz w:val="24"/>
                <w:szCs w:val="24"/>
              </w:rPr>
              <w:t>42寸以上</w:t>
            </w:r>
          </w:p>
        </w:tc>
      </w:tr>
      <w:tr w14:paraId="0849B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601" w:type="dxa"/>
            <w:vAlign w:val="top"/>
          </w:tcPr>
          <w:p w14:paraId="6EE81730">
            <w:pPr>
              <w:pStyle w:val="8"/>
              <w:spacing w:before="99" w:line="219" w:lineRule="auto"/>
              <w:ind w:left="1314"/>
              <w:rPr>
                <w:sz w:val="24"/>
                <w:szCs w:val="24"/>
              </w:rPr>
            </w:pPr>
            <w:r>
              <w:rPr>
                <w:spacing w:val="2"/>
                <w:sz w:val="24"/>
                <w:szCs w:val="24"/>
              </w:rPr>
              <w:t>电话座机</w:t>
            </w:r>
          </w:p>
        </w:tc>
        <w:tc>
          <w:tcPr>
            <w:tcW w:w="4878" w:type="dxa"/>
            <w:vAlign w:val="top"/>
          </w:tcPr>
          <w:p w14:paraId="42A39504">
            <w:pPr>
              <w:pStyle w:val="8"/>
              <w:spacing w:before="101" w:line="220" w:lineRule="auto"/>
              <w:ind w:left="1624"/>
              <w:rPr>
                <w:sz w:val="24"/>
                <w:szCs w:val="24"/>
              </w:rPr>
            </w:pPr>
            <w:r>
              <w:rPr>
                <w:spacing w:val="-2"/>
                <w:sz w:val="24"/>
                <w:szCs w:val="24"/>
              </w:rPr>
              <w:t>饭店常规电话</w:t>
            </w:r>
          </w:p>
        </w:tc>
      </w:tr>
      <w:tr w14:paraId="2ABB8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3601" w:type="dxa"/>
            <w:vAlign w:val="top"/>
          </w:tcPr>
          <w:p w14:paraId="77D30613">
            <w:pPr>
              <w:pStyle w:val="8"/>
              <w:spacing w:before="119" w:line="219" w:lineRule="auto"/>
              <w:ind w:left="595"/>
              <w:rPr>
                <w:sz w:val="24"/>
                <w:szCs w:val="24"/>
              </w:rPr>
            </w:pPr>
            <w:r>
              <w:rPr>
                <w:spacing w:val="-1"/>
                <w:sz w:val="24"/>
                <w:szCs w:val="24"/>
              </w:rPr>
              <w:t>模拟二代身份证阅卡器</w:t>
            </w:r>
          </w:p>
        </w:tc>
        <w:tc>
          <w:tcPr>
            <w:tcW w:w="4878" w:type="dxa"/>
            <w:vAlign w:val="top"/>
          </w:tcPr>
          <w:p w14:paraId="7577FF2D">
            <w:pPr>
              <w:pStyle w:val="8"/>
              <w:spacing w:before="119" w:line="219" w:lineRule="auto"/>
              <w:ind w:left="1144"/>
              <w:rPr>
                <w:sz w:val="24"/>
                <w:szCs w:val="24"/>
              </w:rPr>
            </w:pPr>
            <w:r>
              <w:rPr>
                <w:spacing w:val="1"/>
                <w:sz w:val="24"/>
                <w:szCs w:val="24"/>
              </w:rPr>
              <w:t>可读取模拟身份证信息</w:t>
            </w:r>
          </w:p>
        </w:tc>
      </w:tr>
      <w:tr w14:paraId="558D4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601" w:type="dxa"/>
            <w:vAlign w:val="top"/>
          </w:tcPr>
          <w:p w14:paraId="5FD3B5A0">
            <w:pPr>
              <w:pStyle w:val="8"/>
              <w:spacing w:before="99" w:line="219" w:lineRule="auto"/>
              <w:ind w:left="1195"/>
              <w:rPr>
                <w:sz w:val="24"/>
                <w:szCs w:val="24"/>
              </w:rPr>
            </w:pPr>
            <w:r>
              <w:rPr>
                <w:spacing w:val="-2"/>
                <w:sz w:val="24"/>
                <w:szCs w:val="24"/>
              </w:rPr>
              <w:t>模拟身份证</w:t>
            </w:r>
          </w:p>
        </w:tc>
        <w:tc>
          <w:tcPr>
            <w:tcW w:w="4878" w:type="dxa"/>
            <w:vAlign w:val="top"/>
          </w:tcPr>
          <w:p w14:paraId="057F27AD">
            <w:pPr>
              <w:pStyle w:val="8"/>
              <w:spacing w:before="104" w:line="221" w:lineRule="auto"/>
              <w:ind w:left="1944"/>
              <w:rPr>
                <w:sz w:val="24"/>
                <w:szCs w:val="24"/>
              </w:rPr>
            </w:pPr>
            <w:r>
              <w:rPr>
                <w:sz w:val="24"/>
                <w:szCs w:val="24"/>
              </w:rPr>
              <w:t>2</w:t>
            </w:r>
            <w:r>
              <w:rPr>
                <w:spacing w:val="-79"/>
                <w:sz w:val="24"/>
                <w:szCs w:val="24"/>
              </w:rPr>
              <w:t xml:space="preserve"> </w:t>
            </w:r>
            <w:r>
              <w:rPr>
                <w:rFonts w:hint="eastAsia"/>
                <w:sz w:val="24"/>
                <w:szCs w:val="24"/>
                <w:lang w:val="en-US" w:eastAsia="zh-CN"/>
              </w:rPr>
              <w:t>-</w:t>
            </w:r>
            <w:r>
              <w:rPr>
                <w:spacing w:val="-72"/>
                <w:sz w:val="24"/>
                <w:szCs w:val="24"/>
              </w:rPr>
              <w:t xml:space="preserve"> </w:t>
            </w:r>
            <w:r>
              <w:rPr>
                <w:sz w:val="24"/>
                <w:szCs w:val="24"/>
              </w:rPr>
              <w:t>3张</w:t>
            </w:r>
          </w:p>
        </w:tc>
      </w:tr>
      <w:tr w14:paraId="2D78E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3601" w:type="dxa"/>
            <w:vAlign w:val="top"/>
          </w:tcPr>
          <w:p w14:paraId="176DB096">
            <w:pPr>
              <w:pStyle w:val="8"/>
              <w:spacing w:before="99" w:line="219" w:lineRule="auto"/>
              <w:ind w:left="774"/>
              <w:rPr>
                <w:sz w:val="24"/>
                <w:szCs w:val="24"/>
              </w:rPr>
            </w:pPr>
            <w:r>
              <w:rPr>
                <w:sz w:val="24"/>
                <w:szCs w:val="24"/>
              </w:rPr>
              <w:t>POS</w:t>
            </w:r>
            <w:r>
              <w:rPr>
                <w:spacing w:val="6"/>
                <w:sz w:val="24"/>
                <w:szCs w:val="24"/>
              </w:rPr>
              <w:t>机(含配套卡单)</w:t>
            </w:r>
          </w:p>
        </w:tc>
        <w:tc>
          <w:tcPr>
            <w:tcW w:w="4878" w:type="dxa"/>
            <w:vAlign w:val="top"/>
          </w:tcPr>
          <w:p w14:paraId="21B84AA7">
            <w:pPr>
              <w:pStyle w:val="8"/>
              <w:spacing w:before="101" w:line="219" w:lineRule="auto"/>
              <w:ind w:left="183"/>
              <w:rPr>
                <w:sz w:val="24"/>
                <w:szCs w:val="24"/>
              </w:rPr>
            </w:pPr>
            <w:r>
              <w:rPr>
                <w:sz w:val="24"/>
                <w:szCs w:val="24"/>
              </w:rPr>
              <w:t>可实现信用卡、支付宝、微信预付和收款</w:t>
            </w:r>
          </w:p>
        </w:tc>
      </w:tr>
      <w:tr w14:paraId="676DD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190B3DC9">
            <w:pPr>
              <w:pStyle w:val="8"/>
              <w:spacing w:before="141" w:line="219" w:lineRule="auto"/>
              <w:ind w:left="1435"/>
              <w:rPr>
                <w:sz w:val="24"/>
                <w:szCs w:val="24"/>
              </w:rPr>
            </w:pPr>
            <w:r>
              <w:rPr>
                <w:spacing w:val="4"/>
                <w:sz w:val="24"/>
                <w:szCs w:val="24"/>
              </w:rPr>
              <w:t>信用卡</w:t>
            </w:r>
          </w:p>
        </w:tc>
        <w:tc>
          <w:tcPr>
            <w:tcW w:w="4878" w:type="dxa"/>
            <w:vAlign w:val="top"/>
          </w:tcPr>
          <w:p w14:paraId="6B2023E0">
            <w:pPr>
              <w:pStyle w:val="8"/>
              <w:spacing w:before="144" w:line="221" w:lineRule="auto"/>
              <w:ind w:left="2164"/>
              <w:rPr>
                <w:sz w:val="24"/>
                <w:szCs w:val="24"/>
              </w:rPr>
            </w:pPr>
            <w:r>
              <w:rPr>
                <w:spacing w:val="5"/>
                <w:sz w:val="24"/>
                <w:szCs w:val="24"/>
              </w:rPr>
              <w:t>2张</w:t>
            </w:r>
          </w:p>
        </w:tc>
      </w:tr>
      <w:tr w14:paraId="04E0A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3601" w:type="dxa"/>
            <w:vAlign w:val="top"/>
          </w:tcPr>
          <w:p w14:paraId="74A4751D">
            <w:pPr>
              <w:pStyle w:val="8"/>
              <w:spacing w:before="120" w:line="219" w:lineRule="auto"/>
              <w:ind w:left="1435"/>
              <w:rPr>
                <w:sz w:val="24"/>
                <w:szCs w:val="24"/>
              </w:rPr>
            </w:pPr>
            <w:r>
              <w:rPr>
                <w:spacing w:val="3"/>
                <w:sz w:val="24"/>
                <w:szCs w:val="24"/>
              </w:rPr>
              <w:t>点钞机</w:t>
            </w:r>
          </w:p>
        </w:tc>
        <w:tc>
          <w:tcPr>
            <w:tcW w:w="4878" w:type="dxa"/>
            <w:vAlign w:val="top"/>
          </w:tcPr>
          <w:p w14:paraId="0B0DA41D">
            <w:pPr>
              <w:pStyle w:val="8"/>
              <w:spacing w:before="120" w:line="219" w:lineRule="auto"/>
              <w:ind w:left="1144"/>
              <w:rPr>
                <w:sz w:val="24"/>
                <w:szCs w:val="24"/>
              </w:rPr>
            </w:pPr>
            <w:r>
              <w:rPr>
                <w:spacing w:val="1"/>
                <w:sz w:val="24"/>
                <w:szCs w:val="24"/>
              </w:rPr>
              <w:t>具备点、验人民币功能</w:t>
            </w:r>
          </w:p>
        </w:tc>
      </w:tr>
      <w:tr w14:paraId="12C76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3762F1F7">
            <w:pPr>
              <w:pStyle w:val="8"/>
              <w:spacing w:before="140" w:line="219" w:lineRule="auto"/>
              <w:ind w:left="1435"/>
              <w:rPr>
                <w:sz w:val="24"/>
                <w:szCs w:val="24"/>
              </w:rPr>
            </w:pPr>
            <w:r>
              <w:rPr>
                <w:spacing w:val="9"/>
                <w:sz w:val="24"/>
                <w:szCs w:val="24"/>
              </w:rPr>
              <w:t>练钞币</w:t>
            </w:r>
          </w:p>
        </w:tc>
        <w:tc>
          <w:tcPr>
            <w:tcW w:w="4878" w:type="dxa"/>
            <w:vAlign w:val="top"/>
          </w:tcPr>
          <w:p w14:paraId="2389C153">
            <w:pPr>
              <w:pStyle w:val="8"/>
              <w:spacing w:before="145" w:line="221" w:lineRule="auto"/>
              <w:ind w:left="2104"/>
              <w:rPr>
                <w:sz w:val="24"/>
                <w:szCs w:val="24"/>
              </w:rPr>
            </w:pPr>
            <w:r>
              <w:rPr>
                <w:spacing w:val="3"/>
                <w:sz w:val="24"/>
                <w:szCs w:val="24"/>
              </w:rPr>
              <w:t>50张</w:t>
            </w:r>
          </w:p>
        </w:tc>
      </w:tr>
      <w:tr w14:paraId="3A187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692CFA0C">
            <w:pPr>
              <w:pStyle w:val="8"/>
              <w:spacing w:before="141" w:line="219" w:lineRule="auto"/>
              <w:ind w:left="1435"/>
              <w:rPr>
                <w:sz w:val="24"/>
                <w:szCs w:val="24"/>
              </w:rPr>
            </w:pPr>
            <w:r>
              <w:rPr>
                <w:spacing w:val="3"/>
                <w:sz w:val="24"/>
                <w:szCs w:val="24"/>
              </w:rPr>
              <w:t>打印机</w:t>
            </w:r>
          </w:p>
        </w:tc>
        <w:tc>
          <w:tcPr>
            <w:tcW w:w="4878" w:type="dxa"/>
            <w:vAlign w:val="top"/>
          </w:tcPr>
          <w:p w14:paraId="3C155AEB">
            <w:pPr>
              <w:pStyle w:val="8"/>
              <w:spacing w:before="143" w:line="219" w:lineRule="auto"/>
              <w:ind w:left="1384"/>
              <w:rPr>
                <w:sz w:val="24"/>
                <w:szCs w:val="24"/>
              </w:rPr>
            </w:pPr>
            <w:r>
              <w:rPr>
                <w:spacing w:val="1"/>
                <w:sz w:val="24"/>
                <w:szCs w:val="24"/>
              </w:rPr>
              <w:t>可打印、复印A4纸</w:t>
            </w:r>
          </w:p>
        </w:tc>
      </w:tr>
      <w:tr w14:paraId="60291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1EE70597">
            <w:pPr>
              <w:pStyle w:val="8"/>
              <w:spacing w:before="142" w:line="219" w:lineRule="auto"/>
              <w:ind w:left="955"/>
              <w:rPr>
                <w:sz w:val="24"/>
                <w:szCs w:val="24"/>
              </w:rPr>
            </w:pPr>
            <w:r>
              <w:rPr>
                <w:spacing w:val="1"/>
                <w:sz w:val="24"/>
                <w:szCs w:val="24"/>
              </w:rPr>
              <w:t>电子钥匙制卡机</w:t>
            </w:r>
          </w:p>
        </w:tc>
        <w:tc>
          <w:tcPr>
            <w:tcW w:w="4878" w:type="dxa"/>
            <w:vAlign w:val="top"/>
          </w:tcPr>
          <w:p w14:paraId="3EAF3F6F">
            <w:pPr>
              <w:pStyle w:val="8"/>
              <w:spacing w:before="144" w:line="220" w:lineRule="auto"/>
              <w:ind w:left="1263"/>
              <w:rPr>
                <w:sz w:val="24"/>
                <w:szCs w:val="24"/>
              </w:rPr>
            </w:pPr>
            <w:r>
              <w:rPr>
                <w:spacing w:val="1"/>
                <w:sz w:val="24"/>
                <w:szCs w:val="24"/>
              </w:rPr>
              <w:t>可制作对应饭店钥匙</w:t>
            </w:r>
          </w:p>
        </w:tc>
      </w:tr>
      <w:tr w14:paraId="77B08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60AC161D">
            <w:pPr>
              <w:pStyle w:val="8"/>
              <w:spacing w:before="145" w:line="220" w:lineRule="auto"/>
              <w:ind w:left="1074"/>
              <w:rPr>
                <w:sz w:val="24"/>
                <w:szCs w:val="24"/>
              </w:rPr>
            </w:pPr>
            <w:r>
              <w:rPr>
                <w:spacing w:val="2"/>
                <w:sz w:val="24"/>
                <w:szCs w:val="24"/>
              </w:rPr>
              <w:t>房卡及房卡套</w:t>
            </w:r>
          </w:p>
        </w:tc>
        <w:tc>
          <w:tcPr>
            <w:tcW w:w="4878" w:type="dxa"/>
            <w:vAlign w:val="top"/>
          </w:tcPr>
          <w:p w14:paraId="4383318A">
            <w:pPr>
              <w:pStyle w:val="8"/>
              <w:spacing w:before="225" w:line="210" w:lineRule="auto"/>
              <w:ind w:left="2104"/>
              <w:rPr>
                <w:sz w:val="24"/>
                <w:szCs w:val="24"/>
              </w:rPr>
            </w:pPr>
            <w:r>
              <w:rPr>
                <w:spacing w:val="4"/>
                <w:sz w:val="24"/>
                <w:szCs w:val="24"/>
              </w:rPr>
              <w:t>10套</w:t>
            </w:r>
          </w:p>
        </w:tc>
      </w:tr>
      <w:tr w14:paraId="5A9C9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3601" w:type="dxa"/>
            <w:vAlign w:val="top"/>
          </w:tcPr>
          <w:p w14:paraId="16823A84">
            <w:pPr>
              <w:pStyle w:val="8"/>
              <w:spacing w:before="135" w:line="219" w:lineRule="auto"/>
              <w:ind w:left="1195"/>
              <w:rPr>
                <w:sz w:val="24"/>
                <w:szCs w:val="24"/>
              </w:rPr>
            </w:pPr>
            <w:r>
              <w:rPr>
                <w:spacing w:val="-2"/>
                <w:sz w:val="24"/>
                <w:szCs w:val="24"/>
              </w:rPr>
              <w:t>房卡收纳盒</w:t>
            </w:r>
          </w:p>
        </w:tc>
        <w:tc>
          <w:tcPr>
            <w:tcW w:w="4878" w:type="dxa"/>
            <w:vAlign w:val="top"/>
          </w:tcPr>
          <w:p w14:paraId="79E1E35C">
            <w:pPr>
              <w:pStyle w:val="8"/>
              <w:spacing w:before="135" w:line="219" w:lineRule="auto"/>
              <w:ind w:left="2164"/>
              <w:rPr>
                <w:sz w:val="24"/>
                <w:szCs w:val="24"/>
              </w:rPr>
            </w:pPr>
            <w:r>
              <w:rPr>
                <w:spacing w:val="5"/>
                <w:sz w:val="24"/>
                <w:szCs w:val="24"/>
              </w:rPr>
              <w:t>2个</w:t>
            </w:r>
          </w:p>
        </w:tc>
      </w:tr>
      <w:tr w14:paraId="4CC58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3601" w:type="dxa"/>
            <w:vAlign w:val="top"/>
          </w:tcPr>
          <w:p w14:paraId="5513CCE1">
            <w:pPr>
              <w:pStyle w:val="8"/>
              <w:spacing w:before="136" w:line="219" w:lineRule="auto"/>
              <w:ind w:left="1435"/>
              <w:rPr>
                <w:sz w:val="24"/>
                <w:szCs w:val="24"/>
              </w:rPr>
            </w:pPr>
            <w:r>
              <w:rPr>
                <w:spacing w:val="-3"/>
                <w:sz w:val="24"/>
                <w:szCs w:val="24"/>
              </w:rPr>
              <w:t>计算器</w:t>
            </w:r>
          </w:p>
        </w:tc>
        <w:tc>
          <w:tcPr>
            <w:tcW w:w="4878" w:type="dxa"/>
            <w:vAlign w:val="top"/>
          </w:tcPr>
          <w:p w14:paraId="77408CB2">
            <w:pPr>
              <w:pStyle w:val="8"/>
              <w:spacing w:before="136" w:line="219" w:lineRule="auto"/>
              <w:ind w:left="2164"/>
              <w:rPr>
                <w:sz w:val="24"/>
                <w:szCs w:val="24"/>
              </w:rPr>
            </w:pPr>
            <w:r>
              <w:rPr>
                <w:spacing w:val="5"/>
                <w:sz w:val="24"/>
                <w:szCs w:val="24"/>
              </w:rPr>
              <w:t>1个</w:t>
            </w:r>
          </w:p>
        </w:tc>
      </w:tr>
      <w:tr w14:paraId="069D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4C129E64">
            <w:pPr>
              <w:pStyle w:val="8"/>
              <w:spacing w:before="146" w:line="219" w:lineRule="auto"/>
              <w:ind w:left="1074"/>
              <w:rPr>
                <w:sz w:val="24"/>
                <w:szCs w:val="24"/>
              </w:rPr>
            </w:pPr>
            <w:r>
              <w:rPr>
                <w:spacing w:val="4"/>
                <w:sz w:val="24"/>
                <w:szCs w:val="24"/>
              </w:rPr>
              <w:t>必要洗漱用品</w:t>
            </w:r>
          </w:p>
        </w:tc>
        <w:tc>
          <w:tcPr>
            <w:tcW w:w="4878" w:type="dxa"/>
            <w:vAlign w:val="top"/>
          </w:tcPr>
          <w:p w14:paraId="5B37BD82">
            <w:pPr>
              <w:pStyle w:val="8"/>
              <w:spacing w:before="147" w:line="220" w:lineRule="auto"/>
              <w:ind w:left="2164"/>
              <w:rPr>
                <w:sz w:val="24"/>
                <w:szCs w:val="24"/>
              </w:rPr>
            </w:pPr>
            <w:r>
              <w:rPr>
                <w:spacing w:val="6"/>
                <w:sz w:val="24"/>
                <w:szCs w:val="24"/>
              </w:rPr>
              <w:t>3套</w:t>
            </w:r>
          </w:p>
        </w:tc>
      </w:tr>
      <w:tr w14:paraId="0A764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62BB6AFD">
            <w:pPr>
              <w:pStyle w:val="8"/>
              <w:spacing w:before="147" w:line="219" w:lineRule="auto"/>
              <w:ind w:left="1195"/>
              <w:rPr>
                <w:sz w:val="24"/>
                <w:szCs w:val="24"/>
              </w:rPr>
            </w:pPr>
            <w:r>
              <w:rPr>
                <w:spacing w:val="2"/>
                <w:sz w:val="24"/>
                <w:szCs w:val="24"/>
              </w:rPr>
              <w:t>客账收集袋</w:t>
            </w:r>
          </w:p>
        </w:tc>
        <w:tc>
          <w:tcPr>
            <w:tcW w:w="4878" w:type="dxa"/>
            <w:vAlign w:val="top"/>
          </w:tcPr>
          <w:p w14:paraId="124905FC">
            <w:pPr>
              <w:pStyle w:val="8"/>
              <w:spacing w:before="271" w:line="175" w:lineRule="auto"/>
              <w:ind w:left="1744"/>
              <w:rPr>
                <w:sz w:val="24"/>
                <w:szCs w:val="24"/>
              </w:rPr>
            </w:pPr>
            <w:r>
              <w:rPr>
                <w:spacing w:val="-3"/>
                <w:sz w:val="24"/>
                <w:szCs w:val="24"/>
              </w:rPr>
              <w:t>33cm*24cm</w:t>
            </w:r>
          </w:p>
        </w:tc>
      </w:tr>
      <w:tr w14:paraId="38823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601" w:type="dxa"/>
            <w:vAlign w:val="top"/>
          </w:tcPr>
          <w:p w14:paraId="4BF3DFE7">
            <w:pPr>
              <w:pStyle w:val="8"/>
              <w:spacing w:before="149" w:line="220" w:lineRule="auto"/>
              <w:ind w:left="1435"/>
              <w:rPr>
                <w:sz w:val="24"/>
                <w:szCs w:val="24"/>
              </w:rPr>
            </w:pPr>
            <w:r>
              <w:rPr>
                <w:spacing w:val="4"/>
                <w:sz w:val="24"/>
                <w:szCs w:val="24"/>
              </w:rPr>
              <w:t>行李箱</w:t>
            </w:r>
          </w:p>
        </w:tc>
        <w:tc>
          <w:tcPr>
            <w:tcW w:w="4878" w:type="dxa"/>
            <w:vAlign w:val="top"/>
          </w:tcPr>
          <w:p w14:paraId="7464408E">
            <w:pPr>
              <w:pStyle w:val="8"/>
              <w:spacing w:before="148" w:line="219" w:lineRule="auto"/>
              <w:ind w:left="2164"/>
              <w:rPr>
                <w:sz w:val="24"/>
                <w:szCs w:val="24"/>
              </w:rPr>
            </w:pPr>
            <w:r>
              <w:rPr>
                <w:spacing w:val="5"/>
                <w:sz w:val="24"/>
                <w:szCs w:val="24"/>
              </w:rPr>
              <w:t>2个</w:t>
            </w:r>
          </w:p>
        </w:tc>
      </w:tr>
      <w:tr w14:paraId="36805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3601" w:type="dxa"/>
            <w:vAlign w:val="top"/>
          </w:tcPr>
          <w:p w14:paraId="58CA373C">
            <w:pPr>
              <w:pStyle w:val="8"/>
              <w:spacing w:before="150" w:line="220" w:lineRule="auto"/>
              <w:ind w:left="1555"/>
              <w:rPr>
                <w:sz w:val="24"/>
                <w:szCs w:val="24"/>
              </w:rPr>
            </w:pPr>
            <w:r>
              <w:rPr>
                <w:spacing w:val="-3"/>
                <w:sz w:val="24"/>
                <w:szCs w:val="24"/>
              </w:rPr>
              <w:t>秒表</w:t>
            </w:r>
          </w:p>
        </w:tc>
        <w:tc>
          <w:tcPr>
            <w:tcW w:w="4878" w:type="dxa"/>
            <w:vAlign w:val="top"/>
          </w:tcPr>
          <w:p w14:paraId="0D5BFE3D">
            <w:pPr>
              <w:pStyle w:val="8"/>
              <w:spacing w:before="150" w:line="219" w:lineRule="auto"/>
              <w:ind w:left="2164"/>
              <w:rPr>
                <w:sz w:val="24"/>
                <w:szCs w:val="24"/>
              </w:rPr>
            </w:pPr>
            <w:r>
              <w:rPr>
                <w:spacing w:val="5"/>
                <w:sz w:val="24"/>
                <w:szCs w:val="24"/>
              </w:rPr>
              <w:t>2个</w:t>
            </w:r>
          </w:p>
        </w:tc>
      </w:tr>
      <w:tr w14:paraId="45EB5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3601" w:type="dxa"/>
            <w:shd w:val="clear" w:color="auto" w:fill="auto"/>
            <w:vAlign w:val="top"/>
          </w:tcPr>
          <w:p w14:paraId="242CEE24">
            <w:pPr>
              <w:pStyle w:val="8"/>
              <w:spacing w:before="209" w:line="224" w:lineRule="auto"/>
              <w:ind w:left="1565" w:leftChars="0"/>
              <w:rPr>
                <w:rFonts w:ascii="仿宋" w:hAnsi="仿宋" w:eastAsia="仿宋" w:cs="仿宋"/>
                <w:snapToGrid w:val="0"/>
                <w:color w:val="000000"/>
                <w:kern w:val="0"/>
                <w:sz w:val="24"/>
                <w:szCs w:val="24"/>
                <w:lang w:val="en-US" w:eastAsia="en-US" w:bidi="ar-SA"/>
              </w:rPr>
            </w:pPr>
            <w:r>
              <w:rPr>
                <w:spacing w:val="-1"/>
                <w:sz w:val="24"/>
                <w:szCs w:val="24"/>
              </w:rPr>
              <w:t>A4纸</w:t>
            </w:r>
          </w:p>
        </w:tc>
        <w:tc>
          <w:tcPr>
            <w:tcW w:w="4878" w:type="dxa"/>
            <w:shd w:val="clear" w:color="auto" w:fill="auto"/>
            <w:vAlign w:val="top"/>
          </w:tcPr>
          <w:p w14:paraId="43D6A9CD">
            <w:pPr>
              <w:pStyle w:val="8"/>
              <w:spacing w:before="203" w:line="227" w:lineRule="auto"/>
              <w:ind w:left="2164" w:leftChars="0"/>
              <w:rPr>
                <w:rFonts w:ascii="仿宋" w:hAnsi="仿宋" w:eastAsia="仿宋" w:cs="仿宋"/>
                <w:snapToGrid w:val="0"/>
                <w:color w:val="000000"/>
                <w:kern w:val="0"/>
                <w:sz w:val="24"/>
                <w:szCs w:val="24"/>
                <w:lang w:val="en-US" w:eastAsia="en-US" w:bidi="ar-SA"/>
              </w:rPr>
            </w:pPr>
            <w:r>
              <w:rPr>
                <w:spacing w:val="5"/>
                <w:sz w:val="24"/>
                <w:szCs w:val="24"/>
              </w:rPr>
              <w:t>1包</w:t>
            </w:r>
          </w:p>
        </w:tc>
      </w:tr>
      <w:tr w14:paraId="1D706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3601" w:type="dxa"/>
            <w:shd w:val="clear" w:color="auto" w:fill="auto"/>
            <w:vAlign w:val="top"/>
          </w:tcPr>
          <w:p w14:paraId="7F829946">
            <w:pPr>
              <w:pStyle w:val="8"/>
              <w:spacing w:before="200" w:line="219" w:lineRule="auto"/>
              <w:ind w:left="1085" w:leftChars="0"/>
              <w:rPr>
                <w:rFonts w:ascii="仿宋" w:hAnsi="仿宋" w:eastAsia="仿宋" w:cs="仿宋"/>
                <w:snapToGrid w:val="0"/>
                <w:color w:val="000000"/>
                <w:kern w:val="0"/>
                <w:sz w:val="24"/>
                <w:szCs w:val="24"/>
                <w:lang w:val="en-US" w:eastAsia="en-US" w:bidi="ar-SA"/>
              </w:rPr>
            </w:pPr>
            <w:r>
              <w:rPr>
                <w:spacing w:val="1"/>
                <w:sz w:val="24"/>
                <w:szCs w:val="24"/>
              </w:rPr>
              <w:t>酒店账袋信封</w:t>
            </w:r>
          </w:p>
        </w:tc>
        <w:tc>
          <w:tcPr>
            <w:tcW w:w="4878" w:type="dxa"/>
            <w:shd w:val="clear" w:color="auto" w:fill="auto"/>
            <w:vAlign w:val="top"/>
          </w:tcPr>
          <w:p w14:paraId="1E1013B4">
            <w:pPr>
              <w:pStyle w:val="8"/>
              <w:spacing w:before="181" w:line="219" w:lineRule="auto"/>
              <w:ind w:left="2164" w:leftChars="0"/>
              <w:rPr>
                <w:rFonts w:ascii="仿宋" w:hAnsi="仿宋" w:eastAsia="仿宋" w:cs="仿宋"/>
                <w:snapToGrid w:val="0"/>
                <w:color w:val="000000"/>
                <w:kern w:val="0"/>
                <w:sz w:val="24"/>
                <w:szCs w:val="24"/>
                <w:lang w:val="en-US" w:eastAsia="en-US" w:bidi="ar-SA"/>
              </w:rPr>
            </w:pPr>
            <w:r>
              <w:rPr>
                <w:spacing w:val="5"/>
                <w:sz w:val="24"/>
                <w:szCs w:val="24"/>
              </w:rPr>
              <w:t>2个</w:t>
            </w:r>
          </w:p>
        </w:tc>
      </w:tr>
      <w:tr w14:paraId="7B9FC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3601" w:type="dxa"/>
            <w:shd w:val="clear" w:color="auto" w:fill="auto"/>
            <w:vAlign w:val="top"/>
          </w:tcPr>
          <w:p w14:paraId="7DC98B01">
            <w:pPr>
              <w:pStyle w:val="8"/>
              <w:spacing w:before="142" w:line="219" w:lineRule="auto"/>
              <w:ind w:left="575" w:leftChars="0"/>
              <w:rPr>
                <w:rFonts w:ascii="仿宋" w:hAnsi="仿宋" w:eastAsia="仿宋" w:cs="仿宋"/>
                <w:snapToGrid w:val="0"/>
                <w:color w:val="000000"/>
                <w:kern w:val="0"/>
                <w:sz w:val="24"/>
                <w:szCs w:val="24"/>
                <w:lang w:val="en-US" w:eastAsia="en-US" w:bidi="ar-SA"/>
              </w:rPr>
            </w:pPr>
            <w:r>
              <w:rPr>
                <w:spacing w:val="1"/>
                <w:sz w:val="24"/>
                <w:szCs w:val="24"/>
              </w:rPr>
              <w:t>专票、普票复印件</w:t>
            </w:r>
          </w:p>
        </w:tc>
        <w:tc>
          <w:tcPr>
            <w:tcW w:w="4878" w:type="dxa"/>
            <w:shd w:val="clear" w:color="auto" w:fill="auto"/>
            <w:vAlign w:val="top"/>
          </w:tcPr>
          <w:p w14:paraId="4A625155">
            <w:pPr>
              <w:pStyle w:val="8"/>
              <w:spacing w:before="143" w:line="220" w:lineRule="auto"/>
              <w:ind w:left="2043" w:leftChars="0"/>
              <w:rPr>
                <w:rFonts w:ascii="仿宋" w:hAnsi="仿宋" w:eastAsia="仿宋" w:cs="仿宋"/>
                <w:snapToGrid w:val="0"/>
                <w:color w:val="000000"/>
                <w:kern w:val="0"/>
                <w:sz w:val="24"/>
                <w:szCs w:val="24"/>
                <w:lang w:val="en-US" w:eastAsia="en-US" w:bidi="ar-SA"/>
              </w:rPr>
            </w:pPr>
            <w:r>
              <w:rPr>
                <w:spacing w:val="3"/>
                <w:sz w:val="24"/>
                <w:szCs w:val="24"/>
              </w:rPr>
              <w:t>各3张</w:t>
            </w:r>
          </w:p>
        </w:tc>
      </w:tr>
      <w:tr w14:paraId="69C09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3601" w:type="dxa"/>
            <w:shd w:val="clear" w:color="auto" w:fill="auto"/>
            <w:vAlign w:val="top"/>
          </w:tcPr>
          <w:p w14:paraId="7771DF1B">
            <w:pPr>
              <w:pStyle w:val="8"/>
              <w:spacing w:before="183" w:line="219" w:lineRule="auto"/>
              <w:ind w:left="575" w:leftChars="0"/>
              <w:rPr>
                <w:rFonts w:ascii="仿宋" w:hAnsi="仿宋" w:eastAsia="仿宋" w:cs="仿宋"/>
                <w:snapToGrid w:val="0"/>
                <w:color w:val="000000"/>
                <w:kern w:val="0"/>
                <w:sz w:val="24"/>
                <w:szCs w:val="24"/>
                <w:lang w:val="en-US" w:eastAsia="en-US" w:bidi="ar-SA"/>
              </w:rPr>
            </w:pPr>
            <w:r>
              <w:rPr>
                <w:spacing w:val="1"/>
                <w:sz w:val="24"/>
                <w:szCs w:val="24"/>
              </w:rPr>
              <w:t>黑色、红色签字笔</w:t>
            </w:r>
          </w:p>
        </w:tc>
        <w:tc>
          <w:tcPr>
            <w:tcW w:w="4878" w:type="dxa"/>
            <w:shd w:val="clear" w:color="auto" w:fill="auto"/>
            <w:vAlign w:val="top"/>
          </w:tcPr>
          <w:p w14:paraId="415C28D3">
            <w:pPr>
              <w:pStyle w:val="8"/>
              <w:spacing w:before="184" w:line="220" w:lineRule="auto"/>
              <w:ind w:left="2043" w:leftChars="0"/>
              <w:rPr>
                <w:rFonts w:ascii="仿宋" w:hAnsi="仿宋" w:eastAsia="仿宋" w:cs="仿宋"/>
                <w:snapToGrid w:val="0"/>
                <w:color w:val="000000"/>
                <w:kern w:val="0"/>
                <w:sz w:val="24"/>
                <w:szCs w:val="24"/>
                <w:lang w:val="en-US" w:eastAsia="en-US" w:bidi="ar-SA"/>
              </w:rPr>
            </w:pPr>
            <w:r>
              <w:rPr>
                <w:spacing w:val="4"/>
                <w:sz w:val="24"/>
                <w:szCs w:val="24"/>
              </w:rPr>
              <w:t>各2支</w:t>
            </w:r>
          </w:p>
        </w:tc>
      </w:tr>
      <w:tr w14:paraId="4AE0C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3601" w:type="dxa"/>
            <w:shd w:val="clear" w:color="auto" w:fill="auto"/>
            <w:vAlign w:val="top"/>
          </w:tcPr>
          <w:p w14:paraId="706EC24E">
            <w:pPr>
              <w:pStyle w:val="8"/>
              <w:spacing w:before="143" w:line="219" w:lineRule="auto"/>
              <w:ind w:left="1324" w:leftChars="0"/>
              <w:rPr>
                <w:rFonts w:ascii="仿宋" w:hAnsi="仿宋" w:eastAsia="仿宋" w:cs="仿宋"/>
                <w:snapToGrid w:val="0"/>
                <w:color w:val="000000"/>
                <w:kern w:val="0"/>
                <w:sz w:val="24"/>
                <w:szCs w:val="24"/>
                <w:lang w:val="en-US" w:eastAsia="en-US" w:bidi="ar-SA"/>
              </w:rPr>
            </w:pPr>
            <w:r>
              <w:rPr>
                <w:spacing w:val="3"/>
                <w:sz w:val="24"/>
                <w:szCs w:val="24"/>
              </w:rPr>
              <w:t>酒店简介</w:t>
            </w:r>
          </w:p>
        </w:tc>
        <w:tc>
          <w:tcPr>
            <w:tcW w:w="4878" w:type="dxa"/>
            <w:shd w:val="clear" w:color="auto" w:fill="auto"/>
            <w:vAlign w:val="top"/>
          </w:tcPr>
          <w:p w14:paraId="7C1D7E75">
            <w:pPr>
              <w:pStyle w:val="8"/>
              <w:spacing w:before="144" w:line="219" w:lineRule="auto"/>
              <w:ind w:left="2164" w:leftChars="0"/>
              <w:rPr>
                <w:rFonts w:ascii="仿宋" w:hAnsi="仿宋" w:eastAsia="仿宋" w:cs="仿宋"/>
                <w:snapToGrid w:val="0"/>
                <w:color w:val="000000"/>
                <w:kern w:val="0"/>
                <w:sz w:val="24"/>
                <w:szCs w:val="24"/>
                <w:lang w:val="en-US" w:eastAsia="en-US" w:bidi="ar-SA"/>
              </w:rPr>
            </w:pPr>
            <w:r>
              <w:rPr>
                <w:spacing w:val="5"/>
                <w:sz w:val="24"/>
                <w:szCs w:val="24"/>
              </w:rPr>
              <w:t>2份</w:t>
            </w:r>
          </w:p>
        </w:tc>
      </w:tr>
      <w:tr w14:paraId="01A52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0" w:type="auto"/>
            <w:shd w:val="clear" w:color="auto" w:fill="auto"/>
            <w:vAlign w:val="top"/>
          </w:tcPr>
          <w:p w14:paraId="1F545D2C">
            <w:pPr>
              <w:pStyle w:val="8"/>
              <w:spacing w:before="145" w:line="219" w:lineRule="auto"/>
              <w:ind w:left="1324" w:leftChars="0"/>
              <w:rPr>
                <w:rFonts w:ascii="仿宋" w:hAnsi="仿宋" w:eastAsia="仿宋" w:cs="仿宋"/>
                <w:snapToGrid w:val="0"/>
                <w:color w:val="000000"/>
                <w:kern w:val="0"/>
                <w:sz w:val="24"/>
                <w:szCs w:val="24"/>
                <w:lang w:val="en-US" w:eastAsia="en-US" w:bidi="ar-SA"/>
              </w:rPr>
            </w:pPr>
            <w:r>
              <w:rPr>
                <w:spacing w:val="5"/>
                <w:sz w:val="24"/>
                <w:szCs w:val="24"/>
              </w:rPr>
              <w:t>城市地图</w:t>
            </w:r>
          </w:p>
        </w:tc>
        <w:tc>
          <w:tcPr>
            <w:tcW w:w="0" w:type="auto"/>
            <w:shd w:val="clear" w:color="auto" w:fill="auto"/>
            <w:vAlign w:val="top"/>
          </w:tcPr>
          <w:p w14:paraId="1BBDBE12">
            <w:pPr>
              <w:pStyle w:val="8"/>
              <w:spacing w:before="145" w:line="219" w:lineRule="auto"/>
              <w:ind w:left="2164" w:leftChars="0"/>
              <w:rPr>
                <w:rFonts w:ascii="仿宋" w:hAnsi="仿宋" w:eastAsia="仿宋" w:cs="仿宋"/>
                <w:snapToGrid w:val="0"/>
                <w:color w:val="000000"/>
                <w:kern w:val="0"/>
                <w:sz w:val="24"/>
                <w:szCs w:val="24"/>
                <w:lang w:val="en-US" w:eastAsia="en-US" w:bidi="ar-SA"/>
              </w:rPr>
            </w:pPr>
            <w:r>
              <w:rPr>
                <w:spacing w:val="5"/>
                <w:sz w:val="24"/>
                <w:szCs w:val="24"/>
              </w:rPr>
              <w:t>2份</w:t>
            </w:r>
          </w:p>
        </w:tc>
      </w:tr>
      <w:tr w14:paraId="766E0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0" w:type="auto"/>
            <w:shd w:val="clear" w:color="auto" w:fill="auto"/>
            <w:vAlign w:val="top"/>
          </w:tcPr>
          <w:p w14:paraId="2B35EE12">
            <w:pPr>
              <w:pStyle w:val="8"/>
              <w:spacing w:before="176" w:line="219" w:lineRule="auto"/>
              <w:ind w:left="1324" w:leftChars="0"/>
              <w:rPr>
                <w:rFonts w:ascii="仿宋" w:hAnsi="仿宋" w:eastAsia="仿宋" w:cs="仿宋"/>
                <w:snapToGrid w:val="0"/>
                <w:color w:val="000000"/>
                <w:kern w:val="0"/>
                <w:sz w:val="24"/>
                <w:szCs w:val="24"/>
                <w:lang w:val="en-US" w:eastAsia="en-US" w:bidi="ar-SA"/>
              </w:rPr>
            </w:pPr>
            <w:r>
              <w:rPr>
                <w:spacing w:val="-2"/>
                <w:sz w:val="24"/>
                <w:szCs w:val="24"/>
              </w:rPr>
              <w:t>普通信封</w:t>
            </w:r>
          </w:p>
        </w:tc>
        <w:tc>
          <w:tcPr>
            <w:tcW w:w="0" w:type="auto"/>
            <w:shd w:val="clear" w:color="auto" w:fill="auto"/>
            <w:vAlign w:val="top"/>
          </w:tcPr>
          <w:p w14:paraId="4D184678">
            <w:pPr>
              <w:pStyle w:val="8"/>
              <w:spacing w:before="187" w:line="219" w:lineRule="auto"/>
              <w:ind w:left="2164" w:leftChars="0"/>
              <w:rPr>
                <w:rFonts w:ascii="仿宋" w:hAnsi="仿宋" w:eastAsia="仿宋" w:cs="仿宋"/>
                <w:snapToGrid w:val="0"/>
                <w:color w:val="000000"/>
                <w:kern w:val="0"/>
                <w:sz w:val="24"/>
                <w:szCs w:val="24"/>
                <w:lang w:val="en-US" w:eastAsia="en-US" w:bidi="ar-SA"/>
              </w:rPr>
            </w:pPr>
            <w:r>
              <w:rPr>
                <w:spacing w:val="-2"/>
                <w:sz w:val="24"/>
                <w:szCs w:val="24"/>
              </w:rPr>
              <w:t>4个</w:t>
            </w:r>
          </w:p>
        </w:tc>
      </w:tr>
      <w:tr w14:paraId="7BFFE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0" w:type="auto"/>
            <w:shd w:val="clear" w:color="auto" w:fill="auto"/>
            <w:vAlign w:val="top"/>
          </w:tcPr>
          <w:p w14:paraId="16237196">
            <w:pPr>
              <w:pStyle w:val="8"/>
              <w:spacing w:before="147" w:line="219" w:lineRule="auto"/>
              <w:ind w:left="565" w:leftChars="0"/>
              <w:rPr>
                <w:rFonts w:ascii="仿宋" w:hAnsi="仿宋" w:eastAsia="仿宋" w:cs="仿宋"/>
                <w:snapToGrid w:val="0"/>
                <w:color w:val="000000"/>
                <w:kern w:val="0"/>
                <w:sz w:val="24"/>
                <w:szCs w:val="24"/>
                <w:lang w:val="en-US" w:eastAsia="en-US" w:bidi="ar-SA"/>
              </w:rPr>
            </w:pPr>
            <w:r>
              <w:rPr>
                <w:spacing w:val="1"/>
                <w:sz w:val="24"/>
                <w:szCs w:val="24"/>
              </w:rPr>
              <w:t>各类酒店常用报表</w:t>
            </w:r>
          </w:p>
        </w:tc>
        <w:tc>
          <w:tcPr>
            <w:tcW w:w="0" w:type="auto"/>
            <w:shd w:val="clear" w:color="auto" w:fill="auto"/>
            <w:vAlign w:val="top"/>
          </w:tcPr>
          <w:p w14:paraId="1BAF3B8A">
            <w:pPr>
              <w:pStyle w:val="8"/>
              <w:spacing w:before="146" w:line="219" w:lineRule="auto"/>
              <w:ind w:left="2104" w:leftChars="0"/>
              <w:rPr>
                <w:rFonts w:ascii="仿宋" w:hAnsi="仿宋" w:eastAsia="仿宋" w:cs="仿宋"/>
                <w:snapToGrid w:val="0"/>
                <w:color w:val="000000"/>
                <w:kern w:val="0"/>
                <w:sz w:val="24"/>
                <w:szCs w:val="24"/>
                <w:lang w:val="en-US" w:eastAsia="en-US" w:bidi="ar-SA"/>
              </w:rPr>
            </w:pPr>
            <w:r>
              <w:rPr>
                <w:spacing w:val="-3"/>
                <w:sz w:val="24"/>
                <w:szCs w:val="24"/>
              </w:rPr>
              <w:t>若干</w:t>
            </w:r>
          </w:p>
        </w:tc>
      </w:tr>
      <w:tr w14:paraId="30FFD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0" w:type="auto"/>
            <w:shd w:val="clear" w:color="auto" w:fill="auto"/>
            <w:vAlign w:val="top"/>
          </w:tcPr>
          <w:p w14:paraId="15591F8E">
            <w:pPr>
              <w:pStyle w:val="8"/>
              <w:spacing w:before="139" w:line="219" w:lineRule="auto"/>
              <w:ind w:left="555" w:leftChars="0"/>
              <w:rPr>
                <w:rFonts w:ascii="仿宋" w:hAnsi="仿宋" w:eastAsia="仿宋" w:cs="仿宋"/>
                <w:snapToGrid w:val="0"/>
                <w:color w:val="000000"/>
                <w:kern w:val="0"/>
                <w:sz w:val="24"/>
                <w:szCs w:val="24"/>
                <w:lang w:val="en-US" w:eastAsia="en-US" w:bidi="ar-SA"/>
              </w:rPr>
            </w:pPr>
            <w:r>
              <w:rPr>
                <w:spacing w:val="1"/>
                <w:sz w:val="24"/>
                <w:szCs w:val="24"/>
              </w:rPr>
              <w:t>各类酒店常用单据</w:t>
            </w:r>
          </w:p>
        </w:tc>
        <w:tc>
          <w:tcPr>
            <w:tcW w:w="0" w:type="auto"/>
            <w:shd w:val="clear" w:color="auto" w:fill="auto"/>
            <w:vAlign w:val="top"/>
          </w:tcPr>
          <w:p w14:paraId="3A2C2AE0">
            <w:pPr>
              <w:pStyle w:val="8"/>
              <w:spacing w:before="138" w:line="219" w:lineRule="auto"/>
              <w:ind w:left="2104" w:leftChars="0"/>
              <w:rPr>
                <w:rFonts w:ascii="仿宋" w:hAnsi="仿宋" w:eastAsia="仿宋" w:cs="仿宋"/>
                <w:snapToGrid w:val="0"/>
                <w:color w:val="000000"/>
                <w:kern w:val="0"/>
                <w:sz w:val="24"/>
                <w:szCs w:val="24"/>
                <w:lang w:val="en-US" w:eastAsia="en-US" w:bidi="ar-SA"/>
              </w:rPr>
            </w:pPr>
            <w:r>
              <w:rPr>
                <w:spacing w:val="-3"/>
                <w:sz w:val="24"/>
                <w:szCs w:val="24"/>
              </w:rPr>
              <w:t>若干</w:t>
            </w:r>
          </w:p>
        </w:tc>
      </w:tr>
    </w:tbl>
    <w:p w14:paraId="14C9531B">
      <w:pPr>
        <w:tabs>
          <w:tab w:val="left" w:pos="221"/>
        </w:tabs>
        <w:bidi w:val="0"/>
        <w:jc w:val="left"/>
        <w:rPr>
          <w:rFonts w:hint="eastAsia"/>
          <w:lang w:val="en-US" w:eastAsia="zh-CN"/>
        </w:rPr>
        <w:sectPr>
          <w:pgSz w:w="11910" w:h="16840"/>
          <w:pgMar w:top="1431" w:right="1786" w:bottom="1159" w:left="1786" w:header="0" w:footer="914" w:gutter="0"/>
          <w:pgNumType w:fmt="decimal"/>
          <w:cols w:space="720" w:num="1"/>
        </w:sectPr>
      </w:pPr>
    </w:p>
    <w:p w14:paraId="0BD8B1E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九</w:t>
      </w:r>
      <w:r>
        <w:rPr>
          <w:rFonts w:hint="eastAsia" w:ascii="黑体" w:hAnsi="黑体" w:eastAsia="黑体" w:cs="黑体"/>
          <w:color w:val="auto"/>
          <w:sz w:val="32"/>
          <w:szCs w:val="32"/>
        </w:rPr>
        <w:t>、成绩评定</w:t>
      </w:r>
    </w:p>
    <w:p w14:paraId="0FDA6CD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color w:val="auto"/>
          <w:sz w:val="32"/>
          <w:szCs w:val="32"/>
        </w:rPr>
      </w:pPr>
      <w:r>
        <w:rPr>
          <w:rFonts w:hint="eastAsia" w:ascii="楷体" w:hAnsi="楷体" w:eastAsia="楷体" w:cs="楷体"/>
          <w:color w:val="auto"/>
          <w:sz w:val="32"/>
          <w:szCs w:val="32"/>
        </w:rPr>
        <w:t>（一）评分方法</w:t>
      </w:r>
    </w:p>
    <w:p w14:paraId="318DCFE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1.裁判员选聘</w:t>
      </w:r>
    </w:p>
    <w:p w14:paraId="3F56C63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由海南省教育厅在赛项裁判库中抽定赛项裁判人员。</w:t>
      </w:r>
    </w:p>
    <w:p w14:paraId="55B5ED6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2.裁判员打分要求</w:t>
      </w:r>
    </w:p>
    <w:p w14:paraId="594D12B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赛前组织裁判培训，统一比赛项目的评分细则和标准。现场比赛期间，各裁判根据评分标准独立打分，不得相互讨论，不得干扰其他裁判打分。</w:t>
      </w:r>
    </w:p>
    <w:p w14:paraId="1829706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3.裁判员数量设置</w:t>
      </w:r>
    </w:p>
    <w:p w14:paraId="2C2DCA2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本此竞赛设置裁判长</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名，裁判员5名，裁判根据相应竞赛内容的评分标准为每个参赛队伍进行评分，取裁判的平均分为每个团队的最后得分，最后得分保留至小数点后两位。</w:t>
      </w:r>
    </w:p>
    <w:p w14:paraId="59B3A7B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4.竞赛名次排序</w:t>
      </w:r>
    </w:p>
    <w:p w14:paraId="3D1FDBA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竞赛名次按照成绩高低排序，当总成绩相同时，依次按照</w:t>
      </w:r>
      <w:r>
        <w:rPr>
          <w:rFonts w:hint="eastAsia" w:ascii="仿宋_GB2312" w:hAnsi="仿宋_GB2312" w:eastAsia="仿宋_GB2312" w:cs="仿宋_GB2312"/>
          <w:color w:val="auto"/>
          <w:sz w:val="32"/>
          <w:szCs w:val="32"/>
          <w:highlight w:val="none"/>
          <w:lang w:val="en-US" w:eastAsia="zh-CN"/>
        </w:rPr>
        <w:t>模块一</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模块二</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模块三</w:t>
      </w:r>
      <w:r>
        <w:rPr>
          <w:rFonts w:hint="eastAsia" w:ascii="仿宋_GB2312" w:hAnsi="仿宋_GB2312" w:eastAsia="仿宋_GB2312" w:cs="仿宋_GB2312"/>
          <w:color w:val="auto"/>
          <w:sz w:val="32"/>
          <w:szCs w:val="32"/>
        </w:rPr>
        <w:t>的得分高低排序。</w:t>
      </w:r>
    </w:p>
    <w:p w14:paraId="4B7B486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default" w:ascii="仿宋_GB2312" w:hAnsi="仿宋_GB2312" w:eastAsia="仿宋_GB2312" w:cs="仿宋_GB2312"/>
          <w:color w:val="auto"/>
          <w:sz w:val="32"/>
          <w:szCs w:val="32"/>
          <w:lang w:val="en-US"/>
        </w:rPr>
        <w:t>5</w:t>
      </w:r>
      <w:r>
        <w:rPr>
          <w:rFonts w:hint="eastAsia" w:ascii="仿宋_GB2312" w:hAnsi="仿宋_GB2312" w:eastAsia="仿宋_GB2312" w:cs="仿宋_GB2312"/>
          <w:color w:val="auto"/>
          <w:sz w:val="32"/>
          <w:szCs w:val="32"/>
        </w:rPr>
        <w:t>.成绩复核</w:t>
      </w:r>
    </w:p>
    <w:p w14:paraId="442C098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为保障成绩评判的正确性，裁判组将对赛项总成绩进行复核，如发现成绩错误，由裁判长更正成绩并签字确认。</w:t>
      </w:r>
    </w:p>
    <w:p w14:paraId="0417ECE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default" w:ascii="仿宋_GB2312" w:hAnsi="仿宋_GB2312" w:eastAsia="仿宋_GB2312" w:cs="仿宋_GB2312"/>
          <w:color w:val="auto"/>
          <w:sz w:val="32"/>
          <w:szCs w:val="32"/>
          <w:lang w:val="en-US"/>
        </w:rPr>
        <w:t>6</w:t>
      </w:r>
      <w:r>
        <w:rPr>
          <w:rFonts w:hint="eastAsia" w:ascii="仿宋_GB2312" w:hAnsi="仿宋_GB2312" w:eastAsia="仿宋_GB2312" w:cs="仿宋_GB2312"/>
          <w:color w:val="auto"/>
          <w:sz w:val="32"/>
          <w:szCs w:val="32"/>
        </w:rPr>
        <w:t>.最终成绩</w:t>
      </w:r>
    </w:p>
    <w:p w14:paraId="712DA3AD">
      <w:pPr>
        <w:keepNext w:val="0"/>
        <w:keepLines w:val="0"/>
        <w:pageBreakBefore w:val="0"/>
        <w:widowControl/>
        <w:kinsoku/>
        <w:wordWrap/>
        <w:overflowPunct/>
        <w:topLinePunct w:val="0"/>
        <w:autoSpaceDE w:val="0"/>
        <w:autoSpaceDN w:val="0"/>
        <w:bidi w:val="0"/>
        <w:adjustRightInd w:val="0"/>
        <w:snapToGrid w:val="0"/>
        <w:spacing w:line="560" w:lineRule="exact"/>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最终成绩经复核无误，经裁判长签字后进行公布，公示时间为2小时。成绩公示无异议后，由裁判长在成绩单上签字，并公布竞赛成绩。</w:t>
      </w:r>
    </w:p>
    <w:p w14:paraId="24EA9E2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楷体" w:hAnsi="楷体" w:eastAsia="楷体" w:cs="楷体"/>
          <w:color w:val="auto"/>
          <w:sz w:val="32"/>
          <w:szCs w:val="32"/>
          <w:lang w:val="en-US" w:eastAsia="zh-CN"/>
        </w:rPr>
      </w:pPr>
      <w:r>
        <w:rPr>
          <w:rFonts w:hint="eastAsia" w:ascii="楷体" w:hAnsi="楷体" w:eastAsia="楷体" w:cs="楷体"/>
          <w:color w:val="auto"/>
          <w:sz w:val="32"/>
          <w:szCs w:val="32"/>
        </w:rPr>
        <w:t>（</w:t>
      </w:r>
      <w:r>
        <w:rPr>
          <w:rFonts w:hint="eastAsia" w:ascii="楷体" w:hAnsi="楷体" w:eastAsia="楷体" w:cs="楷体"/>
          <w:color w:val="auto"/>
          <w:sz w:val="32"/>
          <w:szCs w:val="32"/>
          <w:lang w:val="en-US" w:eastAsia="zh-CN"/>
        </w:rPr>
        <w:t>二</w:t>
      </w:r>
      <w:r>
        <w:rPr>
          <w:rFonts w:hint="eastAsia" w:ascii="楷体" w:hAnsi="楷体" w:eastAsia="楷体" w:cs="楷体"/>
          <w:color w:val="auto"/>
          <w:sz w:val="32"/>
          <w:szCs w:val="32"/>
        </w:rPr>
        <w:t>）评分</w:t>
      </w:r>
      <w:r>
        <w:rPr>
          <w:rFonts w:hint="eastAsia" w:ascii="楷体" w:hAnsi="楷体" w:eastAsia="楷体" w:cs="楷体"/>
          <w:color w:val="auto"/>
          <w:sz w:val="32"/>
          <w:szCs w:val="32"/>
          <w:lang w:val="en-US" w:eastAsia="zh-CN"/>
        </w:rPr>
        <w:t>细则和标准</w:t>
      </w:r>
    </w:p>
    <w:p w14:paraId="03D86C8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详见附件3。</w:t>
      </w:r>
    </w:p>
    <w:p w14:paraId="2A97808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十</w:t>
      </w:r>
      <w:r>
        <w:rPr>
          <w:rFonts w:hint="eastAsia" w:ascii="黑体" w:hAnsi="黑体" w:eastAsia="黑体" w:cs="黑体"/>
          <w:sz w:val="32"/>
          <w:szCs w:val="32"/>
        </w:rPr>
        <w:t>、竞赛须知</w:t>
      </w:r>
    </w:p>
    <w:p w14:paraId="71FD368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color w:val="auto"/>
          <w:sz w:val="32"/>
          <w:szCs w:val="32"/>
        </w:rPr>
      </w:pPr>
      <w:r>
        <w:rPr>
          <w:rFonts w:hint="eastAsia" w:ascii="楷体" w:hAnsi="楷体" w:eastAsia="楷体" w:cs="楷体"/>
          <w:color w:val="auto"/>
          <w:sz w:val="32"/>
          <w:szCs w:val="32"/>
        </w:rPr>
        <w:t>（一）参赛队须知</w:t>
      </w:r>
    </w:p>
    <w:p w14:paraId="62217B4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熟悉竞赛规程，负责做好本参赛队大赛期间的管理工作，负责本参赛队的参赛组织和与大赛的联络。</w:t>
      </w:r>
    </w:p>
    <w:p w14:paraId="40B4A3E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贯彻执行大赛各项规定，竞赛期间不私自接触裁判。</w:t>
      </w:r>
    </w:p>
    <w:p w14:paraId="09D1D4D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准时参加赛前领队会议，并认真传达落实会议精神，确保参赛选手准时参加比赛。</w:t>
      </w:r>
    </w:p>
    <w:p w14:paraId="60D7AB5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在比赛时需密切留意参赛团队的比赛时间，安排充足人员进行调度，避免出现因迟到而被取消比赛资格的现象。</w:t>
      </w:r>
    </w:p>
    <w:p w14:paraId="0D3E390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参赛领队应负责赛事活动期间本队所有人员的疾病防控、人身及财产安全工作，并按规定为参赛选手及参赛人员购买相关保险。</w:t>
      </w:r>
    </w:p>
    <w:p w14:paraId="218B2E0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color w:val="auto"/>
          <w:sz w:val="32"/>
          <w:szCs w:val="32"/>
        </w:rPr>
      </w:pPr>
      <w:r>
        <w:rPr>
          <w:rFonts w:hint="eastAsia" w:ascii="楷体" w:hAnsi="楷体" w:eastAsia="楷体" w:cs="楷体"/>
          <w:color w:val="auto"/>
          <w:sz w:val="32"/>
          <w:szCs w:val="32"/>
        </w:rPr>
        <w:t>（二）参赛选手须知</w:t>
      </w:r>
    </w:p>
    <w:p w14:paraId="2784CA8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准备阶段</w:t>
      </w:r>
    </w:p>
    <w:p w14:paraId="1AF7E6B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（1）参赛选手须在规定时间内提交符合要求的比赛资料，需要志愿者协助的请提前告知承办单位。</w:t>
      </w:r>
    </w:p>
    <w:p w14:paraId="1A220EC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（2）参赛选手按照赛程安排和具体时间前往指定地点，携带参赛证、本人学生证和身份证参加比赛。</w:t>
      </w:r>
    </w:p>
    <w:p w14:paraId="5A773E7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（3）参赛选手进行操作比赛前须检录。检录时应出示本人身份证及参赛证，检录合格后方可参赛。凡未按时检录或检录不合格者取消参赛资格。</w:t>
      </w:r>
    </w:p>
    <w:p w14:paraId="27E460F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（4）参赛选手须仪表规范，着装干净整洁，女选手可适度化妆以符合岗位要求。</w:t>
      </w:r>
    </w:p>
    <w:p w14:paraId="5F77B62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（5）参赛选手应自觉遵守赛场纪律，服从裁判、听从指挥。</w:t>
      </w:r>
    </w:p>
    <w:p w14:paraId="504A3B9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比赛阶段</w:t>
      </w:r>
    </w:p>
    <w:p w14:paraId="4049E2D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（1）参赛选手须佩戴相关证件按照规定时间进行检录后进入比赛场地进行候场，在前一组选手完成比赛项目后，在工作人员带领下进入场地进行比赛。</w:t>
      </w:r>
    </w:p>
    <w:p w14:paraId="42CCF88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（2）参赛团队在主持人宣布“计时开始”后开始展示</w:t>
      </w:r>
      <w:r>
        <w:rPr>
          <w:rFonts w:hint="eastAsia" w:ascii="仿宋_GB2312" w:hAnsi="仿宋_GB2312" w:eastAsia="仿宋_GB2312" w:cs="仿宋_GB2312"/>
          <w:sz w:val="32"/>
          <w:szCs w:val="32"/>
          <w:lang w:eastAsia="zh-CN"/>
        </w:rPr>
        <w:t>。</w:t>
      </w:r>
    </w:p>
    <w:p w14:paraId="090594C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（3）参赛团队在比赛中，不可出现所在院校及选手本人的任何信息。</w:t>
      </w:r>
    </w:p>
    <w:p w14:paraId="028AE00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结束阶段</w:t>
      </w:r>
    </w:p>
    <w:p w14:paraId="43077A6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（1）参赛团队完成各项目后即可离开比赛现场。</w:t>
      </w:r>
    </w:p>
    <w:p w14:paraId="3559E0E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（2）参赛团队在竞赛过程中须主动配合裁判的工作，服从裁判安排，如果对竞赛的裁决有异议，须通过领队以书面形式向承办院校提出申诉。</w:t>
      </w:r>
    </w:p>
    <w:p w14:paraId="080F2D2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color w:val="auto"/>
          <w:sz w:val="32"/>
          <w:szCs w:val="32"/>
        </w:rPr>
      </w:pPr>
      <w:r>
        <w:rPr>
          <w:rFonts w:hint="eastAsia" w:ascii="楷体" w:hAnsi="楷体" w:eastAsia="楷体" w:cs="楷体"/>
          <w:color w:val="auto"/>
          <w:sz w:val="32"/>
          <w:szCs w:val="32"/>
        </w:rPr>
        <w:t>（三）工作人员须知</w:t>
      </w:r>
    </w:p>
    <w:p w14:paraId="507FA86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工作人员必须统一佩戴由大赛工作证件，着装整齐。</w:t>
      </w:r>
    </w:p>
    <w:p w14:paraId="7722C83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工作人员不得影响参赛选手比赛，不允许有影响比赛公平的行为。</w:t>
      </w:r>
    </w:p>
    <w:p w14:paraId="795F1E7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服从领导，听从指挥，以高度负责的精神、严肃认真的态度做好各项工作。</w:t>
      </w:r>
    </w:p>
    <w:p w14:paraId="5C443CE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熟悉比赛规程，认真遵守各项比赛规则和工作要求。</w:t>
      </w:r>
    </w:p>
    <w:p w14:paraId="72B3009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坚守岗位，如有急事需要离开岗位时，应经领导同意，并做好工作衔接。</w:t>
      </w:r>
    </w:p>
    <w:p w14:paraId="5BDDAE6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发扬无私奉献和团结协作的精神，提供热情、优质服务。</w:t>
      </w:r>
    </w:p>
    <w:p w14:paraId="5A85AA3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十一</w:t>
      </w:r>
      <w:r>
        <w:rPr>
          <w:rFonts w:hint="eastAsia" w:ascii="黑体" w:hAnsi="黑体" w:eastAsia="黑体" w:cs="黑体"/>
          <w:sz w:val="32"/>
          <w:szCs w:val="32"/>
        </w:rPr>
        <w:t>、组织保障</w:t>
      </w:r>
    </w:p>
    <w:p w14:paraId="3F45E8B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color w:val="auto"/>
          <w:sz w:val="32"/>
          <w:szCs w:val="32"/>
        </w:rPr>
        <w:t>（一）精心组织实施。</w:t>
      </w:r>
      <w:r>
        <w:rPr>
          <w:rFonts w:hint="eastAsia" w:ascii="仿宋_GB2312" w:hAnsi="仿宋_GB2312" w:eastAsia="仿宋_GB2312" w:cs="仿宋_GB2312"/>
          <w:sz w:val="32"/>
          <w:szCs w:val="32"/>
        </w:rPr>
        <w:t>要进一步提高思想认识，健全组织机构，完善赛事制度，细化工作流程，强化条件保障，抓好组织实施，确保大赛顺利举办。</w:t>
      </w:r>
    </w:p>
    <w:p w14:paraId="4813D51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color w:val="auto"/>
          <w:sz w:val="32"/>
          <w:szCs w:val="32"/>
        </w:rPr>
        <w:t>（二）强化监督管理。</w:t>
      </w:r>
      <w:r>
        <w:rPr>
          <w:rFonts w:hint="eastAsia" w:ascii="仿宋_GB2312" w:hAnsi="仿宋_GB2312" w:eastAsia="仿宋_GB2312" w:cs="仿宋_GB2312"/>
          <w:sz w:val="32"/>
          <w:szCs w:val="32"/>
        </w:rPr>
        <w:t>严格落实裁判遴选标准，对裁判进行系统化培训，提升裁判执裁水平。畅通申诉投诉渠道，严格落实申诉投诉处理流程，对申诉投诉和争议问题及时进行调查处理。进一步强化对赛事全员、全过程的纪律监督。</w:t>
      </w:r>
    </w:p>
    <w:p w14:paraId="65BE513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z w:val="32"/>
          <w:szCs w:val="32"/>
        </w:rPr>
      </w:pPr>
      <w:r>
        <w:rPr>
          <w:rFonts w:hint="eastAsia" w:ascii="楷体" w:hAnsi="楷体" w:eastAsia="楷体" w:cs="楷体"/>
          <w:color w:val="auto"/>
          <w:sz w:val="32"/>
          <w:szCs w:val="32"/>
        </w:rPr>
        <w:t>（三）加强宣传引导。</w:t>
      </w:r>
      <w:r>
        <w:rPr>
          <w:rFonts w:hint="eastAsia" w:ascii="仿宋_GB2312" w:hAnsi="仿宋_GB2312" w:eastAsia="仿宋_GB2312" w:cs="仿宋_GB2312"/>
          <w:sz w:val="32"/>
          <w:szCs w:val="32"/>
        </w:rPr>
        <w:t>通过新媒体平台宣传获奖项目、优秀选手，以及大赛对促进职业教育高质量发展的重要意义，为大赛营造良好氛围。</w:t>
      </w:r>
    </w:p>
    <w:p w14:paraId="1F9B97EA">
      <w:pPr>
        <w:rPr>
          <w:rFonts w:hint="eastAsia"/>
          <w:lang w:val="en-US" w:eastAsia="zh-CN"/>
        </w:rPr>
        <w:sectPr>
          <w:pgSz w:w="11906" w:h="16839"/>
          <w:pgMar w:top="1440" w:right="1800" w:bottom="1440" w:left="1800" w:header="0" w:footer="0" w:gutter="0"/>
          <w:pgNumType w:fmt="decimal"/>
          <w:cols w:space="720" w:num="1"/>
        </w:sectPr>
      </w:pPr>
    </w:p>
    <w:p w14:paraId="03AFCE04">
      <w:pPr>
        <w:keepNext w:val="0"/>
        <w:keepLines w:val="0"/>
        <w:pageBreakBefore w:val="0"/>
        <w:widowControl/>
        <w:kinsoku/>
        <w:wordWrap/>
        <w:overflowPunct/>
        <w:topLinePunct w:val="0"/>
        <w:autoSpaceDE w:val="0"/>
        <w:autoSpaceDN w:val="0"/>
        <w:bidi w:val="0"/>
        <w:adjustRightInd w:val="0"/>
        <w:snapToGrid w:val="0"/>
        <w:spacing w:before="71" w:line="440" w:lineRule="exact"/>
        <w:jc w:val="both"/>
        <w:textAlignment w:val="baseline"/>
        <w:rPr>
          <w:rFonts w:hint="eastAsia" w:ascii="方正小标宋简体" w:hAnsi="方正小标宋简体" w:eastAsia="方正小标宋简体" w:cs="方正小标宋简体"/>
          <w:b/>
          <w:bCs/>
          <w:spacing w:val="4"/>
          <w:sz w:val="28"/>
          <w:szCs w:val="28"/>
          <w:lang w:val="en-US" w:eastAsia="zh-CN"/>
        </w:rPr>
      </w:pPr>
      <w:r>
        <w:rPr>
          <w:rFonts w:hint="eastAsia" w:ascii="方正小标宋简体" w:hAnsi="方正小标宋简体" w:eastAsia="方正小标宋简体" w:cs="方正小标宋简体"/>
          <w:b/>
          <w:bCs/>
          <w:spacing w:val="4"/>
          <w:sz w:val="28"/>
          <w:szCs w:val="28"/>
          <w:lang w:val="en-US" w:eastAsia="zh-CN"/>
        </w:rPr>
        <w:t>附件3</w:t>
      </w:r>
    </w:p>
    <w:p w14:paraId="0B9EACF2">
      <w:pPr>
        <w:keepNext w:val="0"/>
        <w:keepLines w:val="0"/>
        <w:pageBreakBefore w:val="0"/>
        <w:widowControl/>
        <w:kinsoku/>
        <w:wordWrap/>
        <w:overflowPunct/>
        <w:topLinePunct w:val="0"/>
        <w:autoSpaceDE w:val="0"/>
        <w:autoSpaceDN w:val="0"/>
        <w:bidi w:val="0"/>
        <w:adjustRightInd w:val="0"/>
        <w:snapToGrid w:val="0"/>
        <w:spacing w:before="71" w:line="440" w:lineRule="exact"/>
        <w:jc w:val="center"/>
        <w:textAlignment w:val="baseline"/>
        <w:rPr>
          <w:rFonts w:hint="eastAsia" w:ascii="方正小标宋简体" w:hAnsi="方正小标宋简体" w:eastAsia="方正小标宋简体" w:cs="方正小标宋简体"/>
          <w:b/>
          <w:bCs/>
          <w:spacing w:val="4"/>
          <w:sz w:val="36"/>
          <w:szCs w:val="36"/>
        </w:rPr>
      </w:pPr>
      <w:r>
        <w:rPr>
          <w:rFonts w:hint="eastAsia" w:ascii="方正小标宋简体" w:hAnsi="方正小标宋简体" w:eastAsia="方正小标宋简体" w:cs="方正小标宋简体"/>
          <w:b/>
          <w:bCs/>
          <w:spacing w:val="4"/>
          <w:sz w:val="36"/>
          <w:szCs w:val="36"/>
        </w:rPr>
        <w:t>202</w:t>
      </w:r>
      <w:r>
        <w:rPr>
          <w:rFonts w:hint="eastAsia" w:ascii="方正小标宋简体" w:hAnsi="方正小标宋简体" w:eastAsia="方正小标宋简体" w:cs="方正小标宋简体"/>
          <w:b/>
          <w:bCs/>
          <w:spacing w:val="4"/>
          <w:sz w:val="36"/>
          <w:szCs w:val="36"/>
          <w:lang w:val="en-US" w:eastAsia="zh-CN"/>
        </w:rPr>
        <w:t>6</w:t>
      </w:r>
      <w:r>
        <w:rPr>
          <w:rFonts w:hint="eastAsia" w:ascii="方正小标宋简体" w:hAnsi="方正小标宋简体" w:eastAsia="方正小标宋简体" w:cs="方正小标宋简体"/>
          <w:b/>
          <w:bCs/>
          <w:spacing w:val="4"/>
          <w:sz w:val="36"/>
          <w:szCs w:val="36"/>
        </w:rPr>
        <w:t>年海南省职业院校</w:t>
      </w:r>
      <w:r>
        <w:rPr>
          <w:rFonts w:hint="eastAsia" w:ascii="方正小标宋简体" w:hAnsi="方正小标宋简体" w:eastAsia="方正小标宋简体" w:cs="方正小标宋简体"/>
          <w:b/>
          <w:bCs/>
          <w:spacing w:val="4"/>
          <w:sz w:val="36"/>
          <w:szCs w:val="36"/>
          <w:lang w:val="en-US" w:eastAsia="zh-CN"/>
        </w:rPr>
        <w:t>职业</w:t>
      </w:r>
      <w:r>
        <w:rPr>
          <w:rFonts w:hint="eastAsia" w:ascii="方正小标宋简体" w:hAnsi="方正小标宋简体" w:eastAsia="方正小标宋简体" w:cs="方正小标宋简体"/>
          <w:b/>
          <w:bCs/>
          <w:spacing w:val="4"/>
          <w:sz w:val="36"/>
          <w:szCs w:val="36"/>
        </w:rPr>
        <w:t>技能大赛</w:t>
      </w:r>
    </w:p>
    <w:p w14:paraId="00931BD7">
      <w:pPr>
        <w:keepNext w:val="0"/>
        <w:keepLines w:val="0"/>
        <w:pageBreakBefore w:val="0"/>
        <w:widowControl/>
        <w:kinsoku/>
        <w:wordWrap/>
        <w:overflowPunct/>
        <w:topLinePunct w:val="0"/>
        <w:autoSpaceDE w:val="0"/>
        <w:autoSpaceDN w:val="0"/>
        <w:bidi w:val="0"/>
        <w:adjustRightInd w:val="0"/>
        <w:snapToGrid w:val="0"/>
        <w:spacing w:before="71" w:line="440" w:lineRule="exact"/>
        <w:jc w:val="center"/>
        <w:textAlignment w:val="baseline"/>
        <w:rPr>
          <w:rFonts w:hint="eastAsia" w:ascii="方正小标宋简体" w:hAnsi="方正小标宋简体" w:eastAsia="方正小标宋简体" w:cs="方正小标宋简体"/>
          <w:b/>
          <w:bCs/>
          <w:spacing w:val="4"/>
          <w:sz w:val="36"/>
          <w:szCs w:val="36"/>
        </w:rPr>
      </w:pPr>
      <w:r>
        <w:rPr>
          <w:rFonts w:hint="eastAsia" w:ascii="方正小标宋简体" w:hAnsi="方正小标宋简体" w:eastAsia="方正小标宋简体" w:cs="方正小标宋简体"/>
          <w:b/>
          <w:bCs/>
          <w:spacing w:val="4"/>
          <w:sz w:val="36"/>
          <w:szCs w:val="36"/>
          <w:lang w:val="en-US" w:eastAsia="zh-CN"/>
        </w:rPr>
        <w:t>学生技能竞赛（高职组）</w:t>
      </w:r>
      <w:r>
        <w:rPr>
          <w:rFonts w:hint="eastAsia" w:ascii="方正小标宋简体" w:hAnsi="方正小标宋简体" w:eastAsia="方正小标宋简体" w:cs="方正小标宋简体"/>
          <w:b/>
          <w:bCs/>
          <w:spacing w:val="4"/>
          <w:sz w:val="36"/>
          <w:szCs w:val="36"/>
        </w:rPr>
        <w:t>酒店服务赛项规程</w:t>
      </w:r>
    </w:p>
    <w:p w14:paraId="6DA49A7E">
      <w:pPr>
        <w:keepNext w:val="0"/>
        <w:keepLines w:val="0"/>
        <w:pageBreakBefore w:val="0"/>
        <w:widowControl/>
        <w:kinsoku/>
        <w:wordWrap/>
        <w:overflowPunct/>
        <w:topLinePunct w:val="0"/>
        <w:autoSpaceDE w:val="0"/>
        <w:autoSpaceDN w:val="0"/>
        <w:bidi w:val="0"/>
        <w:adjustRightInd w:val="0"/>
        <w:snapToGrid w:val="0"/>
        <w:spacing w:before="71" w:line="440" w:lineRule="exact"/>
        <w:jc w:val="center"/>
        <w:textAlignment w:val="baseline"/>
        <w:rPr>
          <w:rFonts w:hint="eastAsia" w:ascii="方正小标宋简体" w:hAnsi="方正小标宋简体" w:eastAsia="方正小标宋简体" w:cs="方正小标宋简体"/>
          <w:b/>
          <w:bCs/>
          <w:spacing w:val="4"/>
          <w:sz w:val="28"/>
          <w:szCs w:val="28"/>
          <w:lang w:val="en-US" w:eastAsia="zh-CN"/>
        </w:rPr>
      </w:pPr>
      <w:r>
        <w:rPr>
          <w:rFonts w:hint="eastAsia" w:ascii="方正小标宋简体" w:hAnsi="方正小标宋简体" w:eastAsia="方正小标宋简体" w:cs="方正小标宋简体"/>
          <w:b/>
          <w:bCs/>
          <w:spacing w:val="-2"/>
          <w:sz w:val="36"/>
          <w:szCs w:val="36"/>
        </w:rPr>
        <w:t>评分</w:t>
      </w:r>
      <w:r>
        <w:rPr>
          <w:rFonts w:hint="eastAsia" w:ascii="方正小标宋简体" w:hAnsi="方正小标宋简体" w:eastAsia="方正小标宋简体" w:cs="方正小标宋简体"/>
          <w:b/>
          <w:bCs/>
          <w:spacing w:val="-2"/>
          <w:sz w:val="36"/>
          <w:szCs w:val="36"/>
          <w:lang w:val="en-US" w:eastAsia="zh-CN"/>
        </w:rPr>
        <w:t>标准</w:t>
      </w:r>
    </w:p>
    <w:tbl>
      <w:tblPr>
        <w:tblStyle w:val="7"/>
        <w:tblpPr w:leftFromText="180" w:rightFromText="180" w:vertAnchor="text" w:horzAnchor="page" w:tblpX="1671" w:tblpY="562"/>
        <w:tblOverlap w:val="never"/>
        <w:tblW w:w="91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4"/>
        <w:gridCol w:w="639"/>
        <w:gridCol w:w="6514"/>
        <w:gridCol w:w="589"/>
        <w:gridCol w:w="754"/>
      </w:tblGrid>
      <w:tr w14:paraId="5615C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634" w:type="dxa"/>
            <w:vAlign w:val="center"/>
          </w:tcPr>
          <w:p w14:paraId="0944F353">
            <w:pPr>
              <w:keepNext w:val="0"/>
              <w:keepLines w:val="0"/>
              <w:pageBreakBefore w:val="0"/>
              <w:widowControl/>
              <w:kinsoku/>
              <w:wordWrap/>
              <w:overflowPunct/>
              <w:topLinePunct w:val="0"/>
              <w:autoSpaceDE w:val="0"/>
              <w:autoSpaceDN w:val="0"/>
              <w:bidi w:val="0"/>
              <w:adjustRightInd w:val="0"/>
              <w:snapToGrid w:val="0"/>
              <w:spacing w:before="95" w:line="221" w:lineRule="auto"/>
              <w:jc w:val="center"/>
              <w:textAlignment w:val="baseline"/>
              <w:rPr>
                <w:rFonts w:hint="eastAsia" w:ascii="仿宋" w:hAnsi="仿宋" w:eastAsia="仿宋" w:cs="仿宋"/>
                <w:b/>
                <w:bCs/>
                <w:snapToGrid w:val="0"/>
                <w:color w:val="000000"/>
                <w:spacing w:val="-2"/>
                <w:kern w:val="0"/>
                <w:sz w:val="22"/>
                <w:szCs w:val="22"/>
                <w:lang w:val="en-US" w:eastAsia="zh-CN" w:bidi="ar-SA"/>
              </w:rPr>
            </w:pPr>
            <w:r>
              <w:rPr>
                <w:rFonts w:hint="eastAsia" w:ascii="仿宋" w:hAnsi="仿宋" w:eastAsia="仿宋" w:cs="仿宋"/>
                <w:b/>
                <w:bCs/>
                <w:snapToGrid w:val="0"/>
                <w:color w:val="000000"/>
                <w:spacing w:val="-2"/>
                <w:kern w:val="0"/>
                <w:sz w:val="22"/>
                <w:szCs w:val="22"/>
                <w:lang w:val="en-US" w:eastAsia="zh-CN" w:bidi="ar-SA"/>
              </w:rPr>
              <w:t>选手</w:t>
            </w:r>
          </w:p>
        </w:tc>
        <w:tc>
          <w:tcPr>
            <w:tcW w:w="639" w:type="dxa"/>
            <w:vAlign w:val="center"/>
          </w:tcPr>
          <w:p w14:paraId="1CF36965">
            <w:pPr>
              <w:keepNext w:val="0"/>
              <w:keepLines w:val="0"/>
              <w:pageBreakBefore w:val="0"/>
              <w:widowControl/>
              <w:kinsoku/>
              <w:wordWrap/>
              <w:overflowPunct/>
              <w:topLinePunct w:val="0"/>
              <w:autoSpaceDE w:val="0"/>
              <w:autoSpaceDN w:val="0"/>
              <w:bidi w:val="0"/>
              <w:adjustRightInd w:val="0"/>
              <w:snapToGrid w:val="0"/>
              <w:spacing w:before="95" w:line="221" w:lineRule="auto"/>
              <w:jc w:val="center"/>
              <w:textAlignment w:val="baseline"/>
              <w:rPr>
                <w:rFonts w:hint="eastAsia" w:ascii="仿宋" w:hAnsi="仿宋" w:eastAsia="仿宋" w:cs="仿宋"/>
                <w:b/>
                <w:bCs/>
                <w:snapToGrid w:val="0"/>
                <w:color w:val="000000"/>
                <w:spacing w:val="-2"/>
                <w:kern w:val="0"/>
                <w:sz w:val="22"/>
                <w:szCs w:val="22"/>
                <w:lang w:val="en-US" w:eastAsia="zh-CN" w:bidi="ar-SA"/>
              </w:rPr>
            </w:pPr>
            <w:r>
              <w:rPr>
                <w:rFonts w:hint="eastAsia" w:ascii="仿宋" w:hAnsi="仿宋" w:eastAsia="仿宋" w:cs="仿宋"/>
                <w:b/>
                <w:bCs/>
                <w:snapToGrid w:val="0"/>
                <w:color w:val="000000"/>
                <w:spacing w:val="-2"/>
                <w:kern w:val="0"/>
                <w:sz w:val="22"/>
                <w:szCs w:val="22"/>
                <w:lang w:val="en-US" w:eastAsia="zh-CN" w:bidi="ar-SA"/>
              </w:rPr>
              <w:t>序号</w:t>
            </w:r>
          </w:p>
        </w:tc>
        <w:tc>
          <w:tcPr>
            <w:tcW w:w="6514" w:type="dxa"/>
            <w:vAlign w:val="center"/>
          </w:tcPr>
          <w:p w14:paraId="0DD26D9B">
            <w:pPr>
              <w:keepNext w:val="0"/>
              <w:keepLines w:val="0"/>
              <w:pageBreakBefore w:val="0"/>
              <w:widowControl/>
              <w:kinsoku/>
              <w:wordWrap/>
              <w:overflowPunct/>
              <w:topLinePunct w:val="0"/>
              <w:autoSpaceDE w:val="0"/>
              <w:autoSpaceDN w:val="0"/>
              <w:bidi w:val="0"/>
              <w:adjustRightInd w:val="0"/>
              <w:snapToGrid w:val="0"/>
              <w:spacing w:before="95" w:line="221" w:lineRule="auto"/>
              <w:jc w:val="center"/>
              <w:textAlignment w:val="baseline"/>
              <w:rPr>
                <w:rFonts w:ascii="仿宋" w:hAnsi="仿宋" w:eastAsia="仿宋" w:cs="仿宋"/>
                <w:b/>
                <w:bCs/>
                <w:snapToGrid w:val="0"/>
                <w:color w:val="000000"/>
                <w:spacing w:val="-2"/>
                <w:kern w:val="0"/>
                <w:sz w:val="22"/>
                <w:szCs w:val="22"/>
                <w:lang w:val="en-US" w:eastAsia="en-US" w:bidi="ar-SA"/>
              </w:rPr>
            </w:pPr>
            <w:r>
              <w:rPr>
                <w:rFonts w:ascii="仿宋" w:hAnsi="仿宋" w:eastAsia="仿宋" w:cs="仿宋"/>
                <w:b/>
                <w:bCs/>
                <w:snapToGrid w:val="0"/>
                <w:color w:val="000000"/>
                <w:spacing w:val="-2"/>
                <w:kern w:val="0"/>
                <w:sz w:val="22"/>
                <w:szCs w:val="22"/>
                <w:lang w:val="en-US" w:eastAsia="en-US" w:bidi="ar-SA"/>
              </w:rPr>
              <w:t>标准名称或描述</w:t>
            </w:r>
          </w:p>
        </w:tc>
        <w:tc>
          <w:tcPr>
            <w:tcW w:w="589" w:type="dxa"/>
            <w:vAlign w:val="center"/>
          </w:tcPr>
          <w:p w14:paraId="1A2076B5">
            <w:pPr>
              <w:keepNext w:val="0"/>
              <w:keepLines w:val="0"/>
              <w:pageBreakBefore w:val="0"/>
              <w:widowControl/>
              <w:kinsoku/>
              <w:wordWrap/>
              <w:overflowPunct/>
              <w:topLinePunct w:val="0"/>
              <w:autoSpaceDE w:val="0"/>
              <w:autoSpaceDN w:val="0"/>
              <w:bidi w:val="0"/>
              <w:adjustRightInd w:val="0"/>
              <w:snapToGrid w:val="0"/>
              <w:spacing w:before="95" w:line="221" w:lineRule="auto"/>
              <w:jc w:val="center"/>
              <w:textAlignment w:val="baseline"/>
              <w:rPr>
                <w:rFonts w:hint="eastAsia" w:ascii="仿宋" w:hAnsi="仿宋" w:eastAsia="仿宋" w:cs="仿宋"/>
                <w:b/>
                <w:bCs/>
                <w:snapToGrid w:val="0"/>
                <w:color w:val="000000"/>
                <w:spacing w:val="-2"/>
                <w:kern w:val="0"/>
                <w:sz w:val="22"/>
                <w:szCs w:val="22"/>
                <w:lang w:val="en-US" w:eastAsia="zh-CN" w:bidi="ar-SA"/>
              </w:rPr>
            </w:pPr>
            <w:r>
              <w:rPr>
                <w:rFonts w:hint="eastAsia" w:ascii="仿宋" w:hAnsi="仿宋" w:eastAsia="仿宋" w:cs="仿宋"/>
                <w:b/>
                <w:bCs/>
                <w:snapToGrid w:val="0"/>
                <w:color w:val="000000"/>
                <w:spacing w:val="-2"/>
                <w:kern w:val="0"/>
                <w:sz w:val="22"/>
                <w:szCs w:val="22"/>
                <w:lang w:val="en-US" w:eastAsia="zh-CN" w:bidi="ar-SA"/>
              </w:rPr>
              <w:t>分值</w:t>
            </w:r>
          </w:p>
        </w:tc>
        <w:tc>
          <w:tcPr>
            <w:tcW w:w="754" w:type="dxa"/>
            <w:vAlign w:val="center"/>
          </w:tcPr>
          <w:p w14:paraId="695E057A">
            <w:pPr>
              <w:keepNext w:val="0"/>
              <w:keepLines w:val="0"/>
              <w:pageBreakBefore w:val="0"/>
              <w:widowControl/>
              <w:kinsoku/>
              <w:wordWrap/>
              <w:overflowPunct/>
              <w:topLinePunct w:val="0"/>
              <w:autoSpaceDE w:val="0"/>
              <w:autoSpaceDN w:val="0"/>
              <w:bidi w:val="0"/>
              <w:adjustRightInd w:val="0"/>
              <w:snapToGrid w:val="0"/>
              <w:spacing w:before="95" w:line="221" w:lineRule="auto"/>
              <w:jc w:val="center"/>
              <w:textAlignment w:val="baseline"/>
              <w:rPr>
                <w:rFonts w:hint="eastAsia" w:ascii="仿宋" w:hAnsi="仿宋" w:eastAsia="仿宋" w:cs="仿宋"/>
                <w:b/>
                <w:bCs/>
                <w:snapToGrid w:val="0"/>
                <w:color w:val="000000"/>
                <w:spacing w:val="-2"/>
                <w:kern w:val="0"/>
                <w:sz w:val="22"/>
                <w:szCs w:val="22"/>
                <w:lang w:val="en-US" w:eastAsia="zh-CN" w:bidi="ar-SA"/>
              </w:rPr>
            </w:pPr>
            <w:r>
              <w:rPr>
                <w:rFonts w:hint="eastAsia" w:ascii="仿宋" w:hAnsi="仿宋" w:eastAsia="仿宋" w:cs="仿宋"/>
                <w:b/>
                <w:bCs/>
                <w:snapToGrid w:val="0"/>
                <w:color w:val="000000"/>
                <w:spacing w:val="-2"/>
                <w:kern w:val="0"/>
                <w:sz w:val="22"/>
                <w:szCs w:val="22"/>
                <w:lang w:val="en-US" w:eastAsia="zh-CN" w:bidi="ar-SA"/>
              </w:rPr>
              <w:t>得分</w:t>
            </w:r>
          </w:p>
        </w:tc>
      </w:tr>
      <w:tr w14:paraId="7CD5A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restart"/>
            <w:vAlign w:val="center"/>
          </w:tcPr>
          <w:p w14:paraId="72FE03C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选手A</w:t>
            </w:r>
          </w:p>
          <w:p w14:paraId="13233242">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hint="default"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50分</w:t>
            </w:r>
          </w:p>
        </w:tc>
        <w:tc>
          <w:tcPr>
            <w:tcW w:w="639" w:type="dxa"/>
            <w:vMerge w:val="restart"/>
            <w:tcBorders>
              <w:bottom w:val="nil"/>
            </w:tcBorders>
            <w:vAlign w:val="center"/>
          </w:tcPr>
          <w:p w14:paraId="7770C1C2">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仪容仪态</w:t>
            </w:r>
          </w:p>
          <w:p w14:paraId="1AEB184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hint="default"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5分</w:t>
            </w:r>
          </w:p>
        </w:tc>
        <w:tc>
          <w:tcPr>
            <w:tcW w:w="6514" w:type="dxa"/>
            <w:vAlign w:val="top"/>
          </w:tcPr>
          <w:p w14:paraId="6F6A754A">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制服干净整洁，熨烫挺括合身，符合职业标准</w:t>
            </w:r>
          </w:p>
        </w:tc>
        <w:tc>
          <w:tcPr>
            <w:tcW w:w="589" w:type="dxa"/>
            <w:vAlign w:val="center"/>
          </w:tcPr>
          <w:p w14:paraId="04CD868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3E7F5DB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7367A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center"/>
          </w:tcPr>
          <w:p w14:paraId="0F15D51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nil"/>
              <w:bottom w:val="nil"/>
            </w:tcBorders>
            <w:textDirection w:val="tbRlV"/>
            <w:vAlign w:val="center"/>
          </w:tcPr>
          <w:p w14:paraId="6688E59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0A709CAE">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工作鞋干净，且符合职业标准</w:t>
            </w:r>
          </w:p>
        </w:tc>
        <w:tc>
          <w:tcPr>
            <w:tcW w:w="589" w:type="dxa"/>
            <w:vAlign w:val="center"/>
          </w:tcPr>
          <w:p w14:paraId="50465DF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0179D03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06711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center"/>
          </w:tcPr>
          <w:p w14:paraId="2CC00C5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nil"/>
              <w:bottom w:val="nil"/>
            </w:tcBorders>
            <w:textDirection w:val="tbRlV"/>
            <w:vAlign w:val="center"/>
          </w:tcPr>
          <w:p w14:paraId="497640B2">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5C53937B">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男士修面，胡须修理整齐；女士淡妆</w:t>
            </w:r>
          </w:p>
        </w:tc>
        <w:tc>
          <w:tcPr>
            <w:tcW w:w="589" w:type="dxa"/>
            <w:vAlign w:val="center"/>
          </w:tcPr>
          <w:p w14:paraId="151A8457">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283FBB20">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E3C3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center"/>
          </w:tcPr>
          <w:p w14:paraId="0FF5BE4B">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nil"/>
              <w:bottom w:val="nil"/>
            </w:tcBorders>
            <w:textDirection w:val="tbRlV"/>
            <w:vAlign w:val="center"/>
          </w:tcPr>
          <w:p w14:paraId="03C9167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7FCAA111">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身体部位没有可见标记；不佩戴过于醒目饰物；指甲干净整齐，不涂有色指甲油</w:t>
            </w:r>
          </w:p>
        </w:tc>
        <w:tc>
          <w:tcPr>
            <w:tcW w:w="589" w:type="dxa"/>
            <w:vAlign w:val="center"/>
          </w:tcPr>
          <w:p w14:paraId="49D571C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33AAD60A">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0A395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center"/>
          </w:tcPr>
          <w:p w14:paraId="0065C30E">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nil"/>
              <w:bottom w:val="nil"/>
            </w:tcBorders>
            <w:textDirection w:val="tbRlV"/>
            <w:vAlign w:val="center"/>
          </w:tcPr>
          <w:p w14:paraId="0282674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6EEC8688">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发型符合职业标准</w:t>
            </w:r>
          </w:p>
        </w:tc>
        <w:tc>
          <w:tcPr>
            <w:tcW w:w="589" w:type="dxa"/>
            <w:vAlign w:val="center"/>
          </w:tcPr>
          <w:p w14:paraId="54FE304C">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1BE63110">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5B00F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center"/>
          </w:tcPr>
          <w:p w14:paraId="6A0A5F7B">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nil"/>
            </w:tcBorders>
            <w:textDirection w:val="tbRlV"/>
            <w:vAlign w:val="center"/>
          </w:tcPr>
          <w:p w14:paraId="74E1E658">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44358AC5">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态度谦和、动作优雅，微笑服务，注重文化差异，专业度高，整体表现优秀</w:t>
            </w:r>
          </w:p>
        </w:tc>
        <w:tc>
          <w:tcPr>
            <w:tcW w:w="589" w:type="dxa"/>
            <w:vAlign w:val="center"/>
          </w:tcPr>
          <w:p w14:paraId="5DB3152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2</w:t>
            </w:r>
          </w:p>
        </w:tc>
        <w:tc>
          <w:tcPr>
            <w:tcW w:w="754" w:type="dxa"/>
            <w:vAlign w:val="center"/>
          </w:tcPr>
          <w:p w14:paraId="556DD6D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zh-CN" w:bidi="ar-SA"/>
              </w:rPr>
            </w:pPr>
          </w:p>
        </w:tc>
      </w:tr>
      <w:tr w14:paraId="24726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center"/>
          </w:tcPr>
          <w:p w14:paraId="2F3D9436">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restart"/>
            <w:vAlign w:val="center"/>
          </w:tcPr>
          <w:p w14:paraId="196B8A69">
            <w:pPr>
              <w:keepNext w:val="0"/>
              <w:keepLines w:val="0"/>
              <w:pageBreakBefore w:val="0"/>
              <w:widowControl/>
              <w:kinsoku/>
              <w:wordWrap/>
              <w:overflowPunct/>
              <w:topLinePunct w:val="0"/>
              <w:autoSpaceDE w:val="0"/>
              <w:autoSpaceDN w:val="0"/>
              <w:bidi w:val="0"/>
              <w:adjustRightInd w:val="0"/>
              <w:snapToGrid w:val="0"/>
              <w:spacing w:before="71" w:line="219" w:lineRule="auto"/>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办理入住与营销</w:t>
            </w:r>
          </w:p>
          <w:p w14:paraId="1618009C">
            <w:pPr>
              <w:keepNext w:val="0"/>
              <w:keepLines w:val="0"/>
              <w:pageBreakBefore w:val="0"/>
              <w:widowControl/>
              <w:kinsoku/>
              <w:wordWrap/>
              <w:overflowPunct/>
              <w:topLinePunct w:val="0"/>
              <w:autoSpaceDE w:val="0"/>
              <w:autoSpaceDN w:val="0"/>
              <w:bidi w:val="0"/>
              <w:adjustRightInd w:val="0"/>
              <w:snapToGrid w:val="0"/>
              <w:spacing w:before="71" w:line="219" w:lineRule="auto"/>
              <w:jc w:val="both"/>
              <w:textAlignment w:val="baseline"/>
              <w:rPr>
                <w:rFonts w:hint="default"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45分</w:t>
            </w:r>
          </w:p>
        </w:tc>
        <w:tc>
          <w:tcPr>
            <w:tcW w:w="6514" w:type="dxa"/>
            <w:vAlign w:val="top"/>
          </w:tcPr>
          <w:p w14:paraId="621E755C">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礼貌问候客人</w:t>
            </w:r>
          </w:p>
        </w:tc>
        <w:tc>
          <w:tcPr>
            <w:tcW w:w="589" w:type="dxa"/>
            <w:vAlign w:val="center"/>
          </w:tcPr>
          <w:p w14:paraId="1BCCD64A">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78DB7FE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31B79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1BE3C5B4">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3519413C">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2A1F51F7">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询问客人是否有预订（默认为无预订客人）</w:t>
            </w:r>
          </w:p>
        </w:tc>
        <w:tc>
          <w:tcPr>
            <w:tcW w:w="589" w:type="dxa"/>
            <w:vAlign w:val="center"/>
          </w:tcPr>
          <w:p w14:paraId="669C383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568F1F12">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6264C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63EDF4F5">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65B1337E">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662C58AF">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根据所抽取服务客人信息，合理推荐房间及报价</w:t>
            </w:r>
          </w:p>
        </w:tc>
        <w:tc>
          <w:tcPr>
            <w:tcW w:w="589" w:type="dxa"/>
            <w:vAlign w:val="center"/>
          </w:tcPr>
          <w:p w14:paraId="1D2B00B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4</w:t>
            </w:r>
          </w:p>
        </w:tc>
        <w:tc>
          <w:tcPr>
            <w:tcW w:w="754" w:type="dxa"/>
            <w:vAlign w:val="center"/>
          </w:tcPr>
          <w:p w14:paraId="6A40F7FA">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049A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0B15D9FD">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4A25AB8E">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1452192D">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根据酒店背景资料，提供正确信息</w:t>
            </w:r>
          </w:p>
        </w:tc>
        <w:tc>
          <w:tcPr>
            <w:tcW w:w="589" w:type="dxa"/>
            <w:vAlign w:val="center"/>
          </w:tcPr>
          <w:p w14:paraId="178381A7">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2</w:t>
            </w:r>
          </w:p>
        </w:tc>
        <w:tc>
          <w:tcPr>
            <w:tcW w:w="754" w:type="dxa"/>
            <w:vAlign w:val="center"/>
          </w:tcPr>
          <w:p w14:paraId="30A687F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3F16F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0AA41600">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33EE26DC">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3761CCA1">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根据客人的个性化需求及系统显示正确分房</w:t>
            </w:r>
          </w:p>
        </w:tc>
        <w:tc>
          <w:tcPr>
            <w:tcW w:w="589" w:type="dxa"/>
            <w:vAlign w:val="center"/>
          </w:tcPr>
          <w:p w14:paraId="70CCBD31">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3</w:t>
            </w:r>
          </w:p>
        </w:tc>
        <w:tc>
          <w:tcPr>
            <w:tcW w:w="754" w:type="dxa"/>
            <w:vAlign w:val="center"/>
          </w:tcPr>
          <w:p w14:paraId="5C72F60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2B92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2B28EBE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566BA71B">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5E70F492">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传输证件</w:t>
            </w:r>
          </w:p>
        </w:tc>
        <w:tc>
          <w:tcPr>
            <w:tcW w:w="589" w:type="dxa"/>
            <w:vAlign w:val="center"/>
          </w:tcPr>
          <w:p w14:paraId="60A5EAE1">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1B90E452">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FEBA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2884B13F">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1EDFE39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6BED5297">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准确录入宾客信息、打印入住登记单</w:t>
            </w:r>
          </w:p>
        </w:tc>
        <w:tc>
          <w:tcPr>
            <w:tcW w:w="589" w:type="dxa"/>
            <w:vAlign w:val="center"/>
          </w:tcPr>
          <w:p w14:paraId="76352673">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30E8868C">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319D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21B5636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65D33138">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40EC409E">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提示客人仔细阅读相关规定，正确指示签字位置</w:t>
            </w:r>
          </w:p>
        </w:tc>
        <w:tc>
          <w:tcPr>
            <w:tcW w:w="589" w:type="dxa"/>
            <w:vAlign w:val="center"/>
          </w:tcPr>
          <w:p w14:paraId="323FDEDC">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791BAF4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32409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52D6C66F">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59C0A6C2">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790D991F">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确认付款方式</w:t>
            </w:r>
          </w:p>
        </w:tc>
        <w:tc>
          <w:tcPr>
            <w:tcW w:w="589" w:type="dxa"/>
            <w:vAlign w:val="center"/>
          </w:tcPr>
          <w:p w14:paraId="5F5AC627">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10A6E282">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68002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5AC7677C">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32CBB485">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3E78473C">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办理预付款</w:t>
            </w:r>
          </w:p>
        </w:tc>
        <w:tc>
          <w:tcPr>
            <w:tcW w:w="589" w:type="dxa"/>
            <w:vAlign w:val="center"/>
          </w:tcPr>
          <w:p w14:paraId="3BC9CBE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2</w:t>
            </w:r>
          </w:p>
        </w:tc>
        <w:tc>
          <w:tcPr>
            <w:tcW w:w="754" w:type="dxa"/>
            <w:vAlign w:val="center"/>
          </w:tcPr>
          <w:p w14:paraId="217B07A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2D5AC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3BF644F8">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45684CC5">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708A6EC7">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制作房卡及房卡套</w:t>
            </w:r>
          </w:p>
        </w:tc>
        <w:tc>
          <w:tcPr>
            <w:tcW w:w="589" w:type="dxa"/>
            <w:vAlign w:val="center"/>
          </w:tcPr>
          <w:p w14:paraId="31A24DD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0FA3728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5FBC0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024195C8">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2474846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5A6ADA89">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根据所抽取客人类型，结合酒店特色和服务项目，进行酒店增销推介</w:t>
            </w:r>
          </w:p>
        </w:tc>
        <w:tc>
          <w:tcPr>
            <w:tcW w:w="589" w:type="dxa"/>
            <w:vAlign w:val="center"/>
          </w:tcPr>
          <w:p w14:paraId="1FFFE40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4</w:t>
            </w:r>
          </w:p>
        </w:tc>
        <w:tc>
          <w:tcPr>
            <w:tcW w:w="754" w:type="dxa"/>
            <w:vAlign w:val="center"/>
          </w:tcPr>
          <w:p w14:paraId="566B641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353A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35E15EB4">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33925F08">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4F1740FB">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推介内容正确，满足客人个性化需求</w:t>
            </w:r>
          </w:p>
        </w:tc>
        <w:tc>
          <w:tcPr>
            <w:tcW w:w="589" w:type="dxa"/>
            <w:vAlign w:val="center"/>
          </w:tcPr>
          <w:p w14:paraId="7270572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2</w:t>
            </w:r>
          </w:p>
        </w:tc>
        <w:tc>
          <w:tcPr>
            <w:tcW w:w="754" w:type="dxa"/>
            <w:vAlign w:val="center"/>
          </w:tcPr>
          <w:p w14:paraId="43F9C9B0">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732D4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34" w:type="dxa"/>
            <w:vMerge w:val="continue"/>
            <w:textDirection w:val="tbRlV"/>
            <w:vAlign w:val="top"/>
          </w:tcPr>
          <w:p w14:paraId="19F2AB3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41224EA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vAlign w:val="top"/>
          </w:tcPr>
          <w:p w14:paraId="0EA66763">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询问是否有贵重物品寄存</w:t>
            </w:r>
          </w:p>
        </w:tc>
        <w:tc>
          <w:tcPr>
            <w:tcW w:w="589" w:type="dxa"/>
            <w:vAlign w:val="center"/>
          </w:tcPr>
          <w:p w14:paraId="1DA67CC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25D790B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8F44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1F5F92F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69CF509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4CE92AD7">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询问是否需要一次性洗漱用品</w:t>
            </w:r>
          </w:p>
        </w:tc>
        <w:tc>
          <w:tcPr>
            <w:tcW w:w="589" w:type="dxa"/>
            <w:shd w:val="clear" w:color="auto" w:fill="auto"/>
            <w:vAlign w:val="center"/>
          </w:tcPr>
          <w:p w14:paraId="40F9261B">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shd w:val="clear" w:color="auto" w:fill="auto"/>
            <w:vAlign w:val="center"/>
          </w:tcPr>
          <w:p w14:paraId="79D20063">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630FB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04B2FAC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3913FF4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3CCA3D8F">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介绍早餐时间、地点</w:t>
            </w:r>
          </w:p>
        </w:tc>
        <w:tc>
          <w:tcPr>
            <w:tcW w:w="589" w:type="dxa"/>
            <w:shd w:val="clear" w:color="auto" w:fill="auto"/>
            <w:vAlign w:val="center"/>
          </w:tcPr>
          <w:p w14:paraId="35F877DC">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shd w:val="clear" w:color="auto" w:fill="auto"/>
            <w:vAlign w:val="center"/>
          </w:tcPr>
          <w:p w14:paraId="02E46D57">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58FA4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2196EA45">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15F9457A">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7D7A6B9E">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询问是否需要行李服务等</w:t>
            </w:r>
          </w:p>
        </w:tc>
        <w:tc>
          <w:tcPr>
            <w:tcW w:w="589" w:type="dxa"/>
            <w:shd w:val="clear" w:color="auto" w:fill="auto"/>
            <w:vAlign w:val="center"/>
          </w:tcPr>
          <w:p w14:paraId="0879A25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shd w:val="clear" w:color="auto" w:fill="auto"/>
            <w:vAlign w:val="center"/>
          </w:tcPr>
          <w:p w14:paraId="75B79F8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3EC1E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208DC20B">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2588EAF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31E5A6A4">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为客人指引电梯方向</w:t>
            </w:r>
          </w:p>
        </w:tc>
        <w:tc>
          <w:tcPr>
            <w:tcW w:w="589" w:type="dxa"/>
            <w:shd w:val="clear" w:color="auto" w:fill="auto"/>
            <w:vAlign w:val="center"/>
          </w:tcPr>
          <w:p w14:paraId="5682ADA7">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shd w:val="clear" w:color="auto" w:fill="auto"/>
            <w:vAlign w:val="center"/>
          </w:tcPr>
          <w:p w14:paraId="5DB9122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7E180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34" w:type="dxa"/>
            <w:vMerge w:val="continue"/>
            <w:textDirection w:val="tbRlV"/>
            <w:vAlign w:val="top"/>
          </w:tcPr>
          <w:p w14:paraId="5C1701CA">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18A2B26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63D89819">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祝客人入住愉快</w:t>
            </w:r>
          </w:p>
        </w:tc>
        <w:tc>
          <w:tcPr>
            <w:tcW w:w="589" w:type="dxa"/>
            <w:shd w:val="clear" w:color="auto" w:fill="auto"/>
            <w:vAlign w:val="center"/>
          </w:tcPr>
          <w:p w14:paraId="040513F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shd w:val="clear" w:color="auto" w:fill="auto"/>
            <w:vAlign w:val="center"/>
          </w:tcPr>
          <w:p w14:paraId="685A034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6E2E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0C47597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3DAC8465">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61D4693F">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落实客人的要求并录入系统存档</w:t>
            </w:r>
          </w:p>
        </w:tc>
        <w:tc>
          <w:tcPr>
            <w:tcW w:w="589" w:type="dxa"/>
            <w:shd w:val="clear" w:color="auto" w:fill="auto"/>
            <w:vAlign w:val="center"/>
          </w:tcPr>
          <w:p w14:paraId="4E0E0B2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shd w:val="clear" w:color="auto" w:fill="auto"/>
            <w:vAlign w:val="center"/>
          </w:tcPr>
          <w:p w14:paraId="2AEC231C">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EE53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5D20F7AC">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2C750B3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0C7656CD">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全程出色完成问候(迎接)礼、称呼礼、递送礼、电话礼仪等，动作规范自如，亲和度高，客人满意度高</w:t>
            </w:r>
          </w:p>
        </w:tc>
        <w:tc>
          <w:tcPr>
            <w:tcW w:w="589" w:type="dxa"/>
            <w:shd w:val="clear" w:color="auto" w:fill="auto"/>
            <w:vAlign w:val="center"/>
          </w:tcPr>
          <w:p w14:paraId="75FBC9E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shd w:val="clear" w:color="auto" w:fill="auto"/>
            <w:vAlign w:val="center"/>
          </w:tcPr>
          <w:p w14:paraId="78D697B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F282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7701FD88">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15A1E9C2">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4848A619">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优雅回复客人特殊要求(问题),并达到客人满意</w:t>
            </w:r>
          </w:p>
        </w:tc>
        <w:tc>
          <w:tcPr>
            <w:tcW w:w="589" w:type="dxa"/>
            <w:shd w:val="clear" w:color="auto" w:fill="auto"/>
            <w:vAlign w:val="center"/>
          </w:tcPr>
          <w:p w14:paraId="0F46B3C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shd w:val="clear" w:color="auto" w:fill="auto"/>
            <w:vAlign w:val="center"/>
          </w:tcPr>
          <w:p w14:paraId="7FCE37EA">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5B236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extDirection w:val="tbRlV"/>
            <w:vAlign w:val="top"/>
          </w:tcPr>
          <w:p w14:paraId="1711BD0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vAlign w:val="top"/>
          </w:tcPr>
          <w:p w14:paraId="0E1F6B3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39DB9EAF">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熟悉酒店信息系统，操作快捷流畅，客人体验感好</w:t>
            </w:r>
          </w:p>
        </w:tc>
        <w:tc>
          <w:tcPr>
            <w:tcW w:w="589" w:type="dxa"/>
            <w:shd w:val="clear" w:color="auto" w:fill="auto"/>
            <w:vAlign w:val="center"/>
          </w:tcPr>
          <w:p w14:paraId="1D56AF7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shd w:val="clear" w:color="auto" w:fill="auto"/>
            <w:vAlign w:val="center"/>
          </w:tcPr>
          <w:p w14:paraId="369F415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68EA6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bottom w:val="single" w:color="auto" w:sz="4" w:space="0"/>
            </w:tcBorders>
            <w:textDirection w:val="tbRlV"/>
            <w:vAlign w:val="top"/>
          </w:tcPr>
          <w:p w14:paraId="2C6EA6AC">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bottom w:val="single" w:color="auto" w:sz="4" w:space="0"/>
            </w:tcBorders>
            <w:vAlign w:val="top"/>
          </w:tcPr>
          <w:p w14:paraId="73F2CEBE">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shd w:val="clear" w:color="auto" w:fill="auto"/>
            <w:vAlign w:val="top"/>
          </w:tcPr>
          <w:p w14:paraId="1685189F">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 xml:space="preserve">客户需求与产品特点推介匹配度高，积极主动推介酒店餐饮服务、康体以及地方特色等产品，具有较高的销售技巧 </w:t>
            </w:r>
          </w:p>
        </w:tc>
        <w:tc>
          <w:tcPr>
            <w:tcW w:w="589" w:type="dxa"/>
            <w:shd w:val="clear" w:color="auto" w:fill="auto"/>
            <w:vAlign w:val="center"/>
          </w:tcPr>
          <w:p w14:paraId="51BB8E2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shd w:val="clear" w:color="auto" w:fill="auto"/>
            <w:vAlign w:val="center"/>
          </w:tcPr>
          <w:p w14:paraId="6C20D12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44DBD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restart"/>
            <w:tcBorders>
              <w:top w:val="single" w:color="auto" w:sz="4" w:space="0"/>
              <w:left w:val="single" w:color="auto" w:sz="4" w:space="0"/>
              <w:right w:val="single" w:color="auto" w:sz="4" w:space="0"/>
            </w:tcBorders>
            <w:vAlign w:val="center"/>
          </w:tcPr>
          <w:p w14:paraId="173F886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选手B</w:t>
            </w:r>
          </w:p>
          <w:p w14:paraId="68E4791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50分</w:t>
            </w:r>
          </w:p>
        </w:tc>
        <w:tc>
          <w:tcPr>
            <w:tcW w:w="639" w:type="dxa"/>
            <w:vMerge w:val="restart"/>
            <w:tcBorders>
              <w:top w:val="single" w:color="auto" w:sz="4" w:space="0"/>
              <w:left w:val="single" w:color="auto" w:sz="4" w:space="0"/>
              <w:bottom w:val="single" w:color="auto" w:sz="4" w:space="0"/>
              <w:right w:val="single" w:color="auto" w:sz="4" w:space="0"/>
            </w:tcBorders>
            <w:vAlign w:val="center"/>
          </w:tcPr>
          <w:p w14:paraId="262DC5CD">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仪容仪态</w:t>
            </w:r>
          </w:p>
          <w:p w14:paraId="2D650A1E">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5分</w:t>
            </w:r>
          </w:p>
        </w:tc>
        <w:tc>
          <w:tcPr>
            <w:tcW w:w="6514" w:type="dxa"/>
            <w:tcBorders>
              <w:left w:val="single" w:color="auto" w:sz="4" w:space="0"/>
            </w:tcBorders>
            <w:vAlign w:val="top"/>
          </w:tcPr>
          <w:p w14:paraId="735B9E94">
            <w:pPr>
              <w:keepNext w:val="0"/>
              <w:keepLines w:val="0"/>
              <w:pageBreakBefore w:val="0"/>
              <w:widowControl/>
              <w:kinsoku/>
              <w:wordWrap/>
              <w:overflowPunct/>
              <w:topLinePunct w:val="0"/>
              <w:autoSpaceDE w:val="0"/>
              <w:autoSpaceDN w:val="0"/>
              <w:bidi w:val="0"/>
              <w:adjustRightInd w:val="0"/>
              <w:snapToGrid w:val="0"/>
              <w:spacing w:before="72" w:line="221" w:lineRule="auto"/>
              <w:ind w:left="123" w:leftChars="0"/>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制服干净整洁，熨烫挺括合身，符合职业标准</w:t>
            </w:r>
          </w:p>
        </w:tc>
        <w:tc>
          <w:tcPr>
            <w:tcW w:w="589" w:type="dxa"/>
            <w:shd w:val="clear" w:color="auto" w:fill="auto"/>
            <w:vAlign w:val="center"/>
          </w:tcPr>
          <w:p w14:paraId="5BF881D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1</w:t>
            </w:r>
          </w:p>
        </w:tc>
        <w:tc>
          <w:tcPr>
            <w:tcW w:w="754" w:type="dxa"/>
            <w:vAlign w:val="center"/>
          </w:tcPr>
          <w:p w14:paraId="4D0A8947">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79CE7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center"/>
          </w:tcPr>
          <w:p w14:paraId="53F4DA6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single" w:color="auto" w:sz="4" w:space="0"/>
              <w:left w:val="single" w:color="auto" w:sz="4" w:space="0"/>
              <w:bottom w:val="single" w:color="auto" w:sz="4" w:space="0"/>
              <w:right w:val="single" w:color="auto" w:sz="4" w:space="0"/>
            </w:tcBorders>
            <w:textDirection w:val="tbRlV"/>
            <w:vAlign w:val="center"/>
          </w:tcPr>
          <w:p w14:paraId="483FB917">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58E87D43">
            <w:pPr>
              <w:keepNext w:val="0"/>
              <w:keepLines w:val="0"/>
              <w:pageBreakBefore w:val="0"/>
              <w:widowControl/>
              <w:kinsoku/>
              <w:wordWrap/>
              <w:overflowPunct/>
              <w:topLinePunct w:val="0"/>
              <w:autoSpaceDE w:val="0"/>
              <w:autoSpaceDN w:val="0"/>
              <w:bidi w:val="0"/>
              <w:adjustRightInd w:val="0"/>
              <w:snapToGrid w:val="0"/>
              <w:spacing w:before="72" w:line="221" w:lineRule="auto"/>
              <w:ind w:left="123" w:leftChars="0"/>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工作鞋干净，且符合职业标准</w:t>
            </w:r>
          </w:p>
        </w:tc>
        <w:tc>
          <w:tcPr>
            <w:tcW w:w="589" w:type="dxa"/>
            <w:shd w:val="clear" w:color="auto" w:fill="auto"/>
            <w:vAlign w:val="center"/>
          </w:tcPr>
          <w:p w14:paraId="2A3237A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203F700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39BFC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center"/>
          </w:tcPr>
          <w:p w14:paraId="54F93FED">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single" w:color="auto" w:sz="4" w:space="0"/>
              <w:left w:val="single" w:color="auto" w:sz="4" w:space="0"/>
              <w:bottom w:val="single" w:color="auto" w:sz="4" w:space="0"/>
              <w:right w:val="single" w:color="auto" w:sz="4" w:space="0"/>
            </w:tcBorders>
            <w:textDirection w:val="tbRlV"/>
            <w:vAlign w:val="center"/>
          </w:tcPr>
          <w:p w14:paraId="35417C52">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4AB5565E">
            <w:pPr>
              <w:keepNext w:val="0"/>
              <w:keepLines w:val="0"/>
              <w:pageBreakBefore w:val="0"/>
              <w:widowControl/>
              <w:kinsoku/>
              <w:wordWrap/>
              <w:overflowPunct/>
              <w:topLinePunct w:val="0"/>
              <w:autoSpaceDE w:val="0"/>
              <w:autoSpaceDN w:val="0"/>
              <w:bidi w:val="0"/>
              <w:adjustRightInd w:val="0"/>
              <w:snapToGrid w:val="0"/>
              <w:spacing w:before="72" w:line="221" w:lineRule="auto"/>
              <w:ind w:left="123" w:leftChars="0"/>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男士修面，胡须修理整齐；女士淡妆</w:t>
            </w:r>
          </w:p>
        </w:tc>
        <w:tc>
          <w:tcPr>
            <w:tcW w:w="589" w:type="dxa"/>
            <w:shd w:val="clear" w:color="auto" w:fill="auto"/>
            <w:vAlign w:val="center"/>
          </w:tcPr>
          <w:p w14:paraId="40554B43">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602AB08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3AAC6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center"/>
          </w:tcPr>
          <w:p w14:paraId="4272A746">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single" w:color="auto" w:sz="4" w:space="0"/>
              <w:left w:val="single" w:color="auto" w:sz="4" w:space="0"/>
              <w:bottom w:val="single" w:color="auto" w:sz="4" w:space="0"/>
              <w:right w:val="single" w:color="auto" w:sz="4" w:space="0"/>
            </w:tcBorders>
            <w:textDirection w:val="tbRlV"/>
            <w:vAlign w:val="center"/>
          </w:tcPr>
          <w:p w14:paraId="7D30EED1">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2A11E294">
            <w:pPr>
              <w:keepNext w:val="0"/>
              <w:keepLines w:val="0"/>
              <w:pageBreakBefore w:val="0"/>
              <w:widowControl/>
              <w:kinsoku/>
              <w:wordWrap/>
              <w:overflowPunct/>
              <w:topLinePunct w:val="0"/>
              <w:autoSpaceDE w:val="0"/>
              <w:autoSpaceDN w:val="0"/>
              <w:bidi w:val="0"/>
              <w:adjustRightInd w:val="0"/>
              <w:snapToGrid w:val="0"/>
              <w:spacing w:before="72" w:line="221" w:lineRule="auto"/>
              <w:ind w:left="123" w:leftChars="0"/>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身体部位没有可见标记；不佩戴过于醒目饰物；指甲干净整齐，不涂有色指甲油</w:t>
            </w:r>
          </w:p>
        </w:tc>
        <w:tc>
          <w:tcPr>
            <w:tcW w:w="589" w:type="dxa"/>
            <w:shd w:val="clear" w:color="auto" w:fill="auto"/>
            <w:vAlign w:val="center"/>
          </w:tcPr>
          <w:p w14:paraId="614EB1D3">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01A8D01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6129F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center"/>
          </w:tcPr>
          <w:p w14:paraId="7E50C69D">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single" w:color="auto" w:sz="4" w:space="0"/>
              <w:left w:val="single" w:color="auto" w:sz="4" w:space="0"/>
              <w:bottom w:val="single" w:color="auto" w:sz="4" w:space="0"/>
              <w:right w:val="single" w:color="auto" w:sz="4" w:space="0"/>
            </w:tcBorders>
            <w:textDirection w:val="tbRlV"/>
            <w:vAlign w:val="center"/>
          </w:tcPr>
          <w:p w14:paraId="6BDCD767">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210EBE1C">
            <w:pPr>
              <w:keepNext w:val="0"/>
              <w:keepLines w:val="0"/>
              <w:pageBreakBefore w:val="0"/>
              <w:widowControl/>
              <w:kinsoku/>
              <w:wordWrap/>
              <w:overflowPunct/>
              <w:topLinePunct w:val="0"/>
              <w:autoSpaceDE w:val="0"/>
              <w:autoSpaceDN w:val="0"/>
              <w:bidi w:val="0"/>
              <w:adjustRightInd w:val="0"/>
              <w:snapToGrid w:val="0"/>
              <w:spacing w:before="72" w:line="221" w:lineRule="auto"/>
              <w:ind w:left="123" w:leftChars="0"/>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发型符合职业标准</w:t>
            </w:r>
          </w:p>
        </w:tc>
        <w:tc>
          <w:tcPr>
            <w:tcW w:w="589" w:type="dxa"/>
            <w:shd w:val="clear" w:color="auto" w:fill="auto"/>
            <w:vAlign w:val="center"/>
          </w:tcPr>
          <w:p w14:paraId="7532D83A">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0.5</w:t>
            </w:r>
          </w:p>
        </w:tc>
        <w:tc>
          <w:tcPr>
            <w:tcW w:w="754" w:type="dxa"/>
            <w:vAlign w:val="center"/>
          </w:tcPr>
          <w:p w14:paraId="5AECA57B">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192C3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center"/>
          </w:tcPr>
          <w:p w14:paraId="0668BA74">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top w:val="single" w:color="auto" w:sz="4" w:space="0"/>
              <w:left w:val="single" w:color="auto" w:sz="4" w:space="0"/>
              <w:bottom w:val="single" w:color="auto" w:sz="4" w:space="0"/>
              <w:right w:val="single" w:color="auto" w:sz="4" w:space="0"/>
            </w:tcBorders>
            <w:textDirection w:val="tbRlV"/>
            <w:vAlign w:val="center"/>
          </w:tcPr>
          <w:p w14:paraId="49300E35">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5AF69862">
            <w:pPr>
              <w:keepNext w:val="0"/>
              <w:keepLines w:val="0"/>
              <w:pageBreakBefore w:val="0"/>
              <w:widowControl/>
              <w:kinsoku/>
              <w:wordWrap/>
              <w:overflowPunct/>
              <w:topLinePunct w:val="0"/>
              <w:autoSpaceDE w:val="0"/>
              <w:autoSpaceDN w:val="0"/>
              <w:bidi w:val="0"/>
              <w:adjustRightInd w:val="0"/>
              <w:snapToGrid w:val="0"/>
              <w:spacing w:before="72" w:line="221" w:lineRule="auto"/>
              <w:ind w:left="123" w:leftChars="0"/>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态度谦和、动作优雅，微笑服务，注重文化差异，专业度高，整体表现优秀</w:t>
            </w:r>
          </w:p>
        </w:tc>
        <w:tc>
          <w:tcPr>
            <w:tcW w:w="589" w:type="dxa"/>
            <w:shd w:val="clear" w:color="auto" w:fill="auto"/>
            <w:vAlign w:val="center"/>
          </w:tcPr>
          <w:p w14:paraId="06C986E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en-US" w:bidi="ar-SA"/>
              </w:rPr>
            </w:pPr>
            <w:r>
              <w:rPr>
                <w:rFonts w:hint="eastAsia" w:ascii="仿宋" w:hAnsi="仿宋" w:eastAsia="仿宋" w:cs="仿宋"/>
                <w:b w:val="0"/>
                <w:bCs w:val="0"/>
                <w:snapToGrid w:val="0"/>
                <w:color w:val="000000"/>
                <w:spacing w:val="-2"/>
                <w:kern w:val="0"/>
                <w:sz w:val="22"/>
                <w:szCs w:val="22"/>
                <w:lang w:val="en-US" w:eastAsia="zh-CN" w:bidi="ar-SA"/>
              </w:rPr>
              <w:t>2</w:t>
            </w:r>
          </w:p>
        </w:tc>
        <w:tc>
          <w:tcPr>
            <w:tcW w:w="754" w:type="dxa"/>
            <w:vAlign w:val="center"/>
          </w:tcPr>
          <w:p w14:paraId="66C4EC7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ascii="仿宋" w:hAnsi="仿宋" w:eastAsia="仿宋" w:cs="仿宋"/>
                <w:b w:val="0"/>
                <w:bCs w:val="0"/>
                <w:snapToGrid w:val="0"/>
                <w:color w:val="000000"/>
                <w:spacing w:val="-2"/>
                <w:kern w:val="0"/>
                <w:sz w:val="22"/>
                <w:szCs w:val="22"/>
                <w:lang w:val="en-US" w:eastAsia="en-US" w:bidi="ar-SA"/>
              </w:rPr>
            </w:pPr>
          </w:p>
        </w:tc>
      </w:tr>
      <w:tr w14:paraId="40286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center"/>
          </w:tcPr>
          <w:p w14:paraId="193C3A2A">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restart"/>
            <w:tcBorders>
              <w:top w:val="single" w:color="auto" w:sz="4" w:space="0"/>
              <w:left w:val="single" w:color="auto" w:sz="4" w:space="0"/>
              <w:right w:val="single" w:color="auto" w:sz="4" w:space="0"/>
            </w:tcBorders>
            <w:vAlign w:val="center"/>
          </w:tcPr>
          <w:p w14:paraId="091AE1C2">
            <w:pPr>
              <w:pStyle w:val="8"/>
              <w:spacing w:before="235" w:line="202" w:lineRule="auto"/>
              <w:ind w:left="0" w:leftChars="0" w:firstLine="0" w:firstLineChars="0"/>
              <w:jc w:val="center"/>
              <w:rPr>
                <w:rFonts w:hint="eastAsia" w:cs="仿宋"/>
                <w:b w:val="0"/>
                <w:bCs w:val="0"/>
                <w:snapToGrid w:val="0"/>
                <w:color w:val="000000"/>
                <w:spacing w:val="-2"/>
                <w:kern w:val="0"/>
                <w:sz w:val="22"/>
                <w:szCs w:val="22"/>
                <w:lang w:val="en-US" w:eastAsia="zh-CN" w:bidi="ar-SA"/>
              </w:rPr>
            </w:pPr>
            <w:r>
              <w:rPr>
                <w:rFonts w:hint="eastAsia" w:cs="仿宋"/>
                <w:b w:val="0"/>
                <w:bCs w:val="0"/>
                <w:snapToGrid w:val="0"/>
                <w:color w:val="000000"/>
                <w:spacing w:val="-2"/>
                <w:kern w:val="0"/>
                <w:sz w:val="22"/>
                <w:szCs w:val="22"/>
                <w:lang w:val="en-US" w:eastAsia="zh-CN" w:bidi="ar-SA"/>
              </w:rPr>
              <w:t>退房离店</w:t>
            </w:r>
          </w:p>
          <w:p w14:paraId="64E2C856">
            <w:pPr>
              <w:pStyle w:val="8"/>
              <w:spacing w:before="235" w:line="202" w:lineRule="auto"/>
              <w:ind w:left="0" w:leftChars="0" w:firstLine="0" w:firstLineChars="0"/>
              <w:jc w:val="center"/>
              <w:rPr>
                <w:rFonts w:hint="default" w:cs="仿宋"/>
                <w:b w:val="0"/>
                <w:bCs w:val="0"/>
                <w:snapToGrid w:val="0"/>
                <w:color w:val="000000"/>
                <w:spacing w:val="-2"/>
                <w:kern w:val="0"/>
                <w:sz w:val="22"/>
                <w:szCs w:val="22"/>
                <w:lang w:val="en-US" w:eastAsia="zh-CN" w:bidi="ar-SA"/>
              </w:rPr>
            </w:pPr>
            <w:r>
              <w:rPr>
                <w:rFonts w:hint="eastAsia" w:cs="仿宋"/>
                <w:b w:val="0"/>
                <w:bCs w:val="0"/>
                <w:snapToGrid w:val="0"/>
                <w:color w:val="000000"/>
                <w:spacing w:val="-2"/>
                <w:kern w:val="0"/>
                <w:sz w:val="22"/>
                <w:szCs w:val="22"/>
                <w:lang w:val="en-US" w:eastAsia="zh-CN" w:bidi="ar-SA"/>
              </w:rPr>
              <w:t>20分</w:t>
            </w:r>
          </w:p>
        </w:tc>
        <w:tc>
          <w:tcPr>
            <w:tcW w:w="6514" w:type="dxa"/>
            <w:tcBorders>
              <w:left w:val="single" w:color="auto" w:sz="4" w:space="0"/>
            </w:tcBorders>
            <w:vAlign w:val="top"/>
          </w:tcPr>
          <w:p w14:paraId="3920835D">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礼貌问候客人</w:t>
            </w:r>
          </w:p>
        </w:tc>
        <w:tc>
          <w:tcPr>
            <w:tcW w:w="589" w:type="dxa"/>
            <w:vAlign w:val="center"/>
          </w:tcPr>
          <w:p w14:paraId="529BABA2">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0.5</w:t>
            </w:r>
          </w:p>
        </w:tc>
        <w:tc>
          <w:tcPr>
            <w:tcW w:w="754" w:type="dxa"/>
            <w:vAlign w:val="center"/>
          </w:tcPr>
          <w:p w14:paraId="2F5AA40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7E422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0B9E2F16">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30571288">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325CF070">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收回客人房卡并致谢</w:t>
            </w:r>
          </w:p>
        </w:tc>
        <w:tc>
          <w:tcPr>
            <w:tcW w:w="589" w:type="dxa"/>
            <w:vAlign w:val="center"/>
          </w:tcPr>
          <w:p w14:paraId="283C02A3">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144F36C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6E3BD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9B8C112">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3685BFE1">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69713DF6">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读取房号信息，并在电脑系统核对信息</w:t>
            </w:r>
          </w:p>
        </w:tc>
        <w:tc>
          <w:tcPr>
            <w:tcW w:w="589" w:type="dxa"/>
            <w:vAlign w:val="center"/>
          </w:tcPr>
          <w:p w14:paraId="4E791781">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3900A47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05260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16456660">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23BEEA06">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3D866B53">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通知客房中心查房，确认客人是否有物品遗留</w:t>
            </w:r>
          </w:p>
        </w:tc>
        <w:tc>
          <w:tcPr>
            <w:tcW w:w="589" w:type="dxa"/>
            <w:vAlign w:val="center"/>
          </w:tcPr>
          <w:p w14:paraId="77B29966">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6C249EBC">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40F64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5E4ABE1C">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51005EBC">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57B00B99">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礼貌询问客人是否有未付或未挂账的最新消费</w:t>
            </w:r>
          </w:p>
        </w:tc>
        <w:tc>
          <w:tcPr>
            <w:tcW w:w="589" w:type="dxa"/>
            <w:vAlign w:val="center"/>
          </w:tcPr>
          <w:p w14:paraId="2442F14B">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114761D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01D2C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CADBDF3">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6F41D9CD">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16D3CAA0">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打印账单，请客人核对并签字确认</w:t>
            </w:r>
          </w:p>
        </w:tc>
        <w:tc>
          <w:tcPr>
            <w:tcW w:w="589" w:type="dxa"/>
            <w:vAlign w:val="center"/>
          </w:tcPr>
          <w:p w14:paraId="016BD5CB">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1AB2204B">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2841F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7935644E">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7F679969">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1E30748D">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礼貌询问客人付款方式</w:t>
            </w:r>
          </w:p>
        </w:tc>
        <w:tc>
          <w:tcPr>
            <w:tcW w:w="589" w:type="dxa"/>
            <w:vAlign w:val="center"/>
          </w:tcPr>
          <w:p w14:paraId="56F3FB7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47EBC21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1D78B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728DDCD4">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4C298E21">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173AEBD4">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正确完成收款操作流程</w:t>
            </w:r>
          </w:p>
        </w:tc>
        <w:tc>
          <w:tcPr>
            <w:tcW w:w="589" w:type="dxa"/>
            <w:vAlign w:val="center"/>
          </w:tcPr>
          <w:p w14:paraId="434AEB91">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37C98A91">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292FC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17ACD0BA">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6BB6D7E4">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3DC8A8FE">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在系统中正确办理退房手续并更改房态</w:t>
            </w:r>
          </w:p>
        </w:tc>
        <w:tc>
          <w:tcPr>
            <w:tcW w:w="589" w:type="dxa"/>
            <w:vAlign w:val="center"/>
          </w:tcPr>
          <w:p w14:paraId="5B49320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vAlign w:val="center"/>
          </w:tcPr>
          <w:p w14:paraId="21DFD97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73937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6734A265">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top"/>
          </w:tcPr>
          <w:p w14:paraId="0D3CA965">
            <w:pPr>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00861932">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开具发票，并呈送发票</w:t>
            </w:r>
          </w:p>
        </w:tc>
        <w:tc>
          <w:tcPr>
            <w:tcW w:w="589" w:type="dxa"/>
            <w:vAlign w:val="center"/>
          </w:tcPr>
          <w:p w14:paraId="680A5E3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vAlign w:val="center"/>
          </w:tcPr>
          <w:p w14:paraId="2F931157">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09F83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06A900FB">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61B8C94C">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769E425A">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询问客人入住后感受，并及时给予回应</w:t>
            </w:r>
          </w:p>
        </w:tc>
        <w:tc>
          <w:tcPr>
            <w:tcW w:w="589" w:type="dxa"/>
            <w:vAlign w:val="center"/>
          </w:tcPr>
          <w:p w14:paraId="1C5C1B91">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28FB36F1">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63C79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5D31760F">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05FE2947">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1279F979">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询问是否需要行李服务，出租车服务等</w:t>
            </w:r>
          </w:p>
        </w:tc>
        <w:tc>
          <w:tcPr>
            <w:tcW w:w="589" w:type="dxa"/>
            <w:vAlign w:val="center"/>
          </w:tcPr>
          <w:p w14:paraId="236420BA">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579ACC8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3C6C8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6E35EF90">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7CA2C88D">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2759C29E">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再次表达感谢</w:t>
            </w:r>
          </w:p>
        </w:tc>
        <w:tc>
          <w:tcPr>
            <w:tcW w:w="589" w:type="dxa"/>
            <w:vAlign w:val="center"/>
          </w:tcPr>
          <w:p w14:paraId="5F7B1BB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0.5</w:t>
            </w:r>
          </w:p>
        </w:tc>
        <w:tc>
          <w:tcPr>
            <w:tcW w:w="754" w:type="dxa"/>
            <w:vAlign w:val="center"/>
          </w:tcPr>
          <w:p w14:paraId="415ABCE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30D86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A1B4D8F">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4548A86C">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7E95477C">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完成账、款的统计和资料存档工作</w:t>
            </w:r>
          </w:p>
        </w:tc>
        <w:tc>
          <w:tcPr>
            <w:tcW w:w="589" w:type="dxa"/>
            <w:vAlign w:val="center"/>
          </w:tcPr>
          <w:p w14:paraId="77AE92E2">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5E9CC444">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71B9F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4650613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5BC8E61C">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01C1249B">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礼貌称呼客人姓氏2次以上</w:t>
            </w:r>
          </w:p>
        </w:tc>
        <w:tc>
          <w:tcPr>
            <w:tcW w:w="589" w:type="dxa"/>
            <w:vAlign w:val="center"/>
          </w:tcPr>
          <w:p w14:paraId="3116BFF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7822DCC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75E86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AC21C14">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2F37283E">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4C080DDC">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操作程序准确，语言表达清晰，与客人沟通高效，整体表现优秀</w:t>
            </w:r>
          </w:p>
        </w:tc>
        <w:tc>
          <w:tcPr>
            <w:tcW w:w="589" w:type="dxa"/>
            <w:vAlign w:val="center"/>
          </w:tcPr>
          <w:p w14:paraId="310FE7C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vAlign w:val="center"/>
          </w:tcPr>
          <w:p w14:paraId="6A8B9670">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462E8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5D36270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bottom w:val="single" w:color="auto" w:sz="4" w:space="0"/>
              <w:right w:val="single" w:color="auto" w:sz="4" w:space="0"/>
            </w:tcBorders>
            <w:textDirection w:val="tbRlV"/>
            <w:vAlign w:val="center"/>
          </w:tcPr>
          <w:p w14:paraId="4C958ED2">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4985CAB4">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熟悉酒店信息系统，操作快捷流畅，客人体验感好</w:t>
            </w:r>
          </w:p>
        </w:tc>
        <w:tc>
          <w:tcPr>
            <w:tcW w:w="589" w:type="dxa"/>
            <w:vAlign w:val="center"/>
          </w:tcPr>
          <w:p w14:paraId="5FF612E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vAlign w:val="center"/>
          </w:tcPr>
          <w:p w14:paraId="2C8F160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77DCB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6B9ED9F9">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restart"/>
            <w:tcBorders>
              <w:top w:val="single" w:color="auto" w:sz="4" w:space="0"/>
              <w:left w:val="single" w:color="auto" w:sz="4" w:space="0"/>
              <w:right w:val="single" w:color="auto" w:sz="4" w:space="0"/>
            </w:tcBorders>
            <w:vAlign w:val="center"/>
          </w:tcPr>
          <w:p w14:paraId="5EF54063">
            <w:pPr>
              <w:keepNext w:val="0"/>
              <w:keepLines w:val="0"/>
              <w:pageBreakBefore w:val="0"/>
              <w:widowControl/>
              <w:kinsoku/>
              <w:wordWrap/>
              <w:overflowPunct/>
              <w:topLinePunct w:val="0"/>
              <w:autoSpaceDE w:val="0"/>
              <w:autoSpaceDN w:val="0"/>
              <w:bidi w:val="0"/>
              <w:adjustRightInd w:val="0"/>
              <w:snapToGrid w:val="0"/>
              <w:spacing w:before="71" w:line="219" w:lineRule="auto"/>
              <w:jc w:val="both"/>
              <w:textAlignment w:val="baseline"/>
              <w:rPr>
                <w:rFonts w:hint="default"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投诉或突发时间的处理25分</w:t>
            </w:r>
          </w:p>
        </w:tc>
        <w:tc>
          <w:tcPr>
            <w:tcW w:w="6514" w:type="dxa"/>
            <w:tcBorders>
              <w:left w:val="single" w:color="auto" w:sz="4" w:space="0"/>
            </w:tcBorders>
            <w:vAlign w:val="top"/>
          </w:tcPr>
          <w:p w14:paraId="09D09D6F">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礼貌接受客人投诉或反馈</w:t>
            </w:r>
          </w:p>
        </w:tc>
        <w:tc>
          <w:tcPr>
            <w:tcW w:w="589" w:type="dxa"/>
            <w:vAlign w:val="center"/>
          </w:tcPr>
          <w:p w14:paraId="4CF9750C">
            <w:pPr>
              <w:pStyle w:val="8"/>
              <w:spacing w:before="129" w:line="222" w:lineRule="auto"/>
              <w:jc w:val="center"/>
              <w:rPr>
                <w:rFonts w:hint="default" w:ascii="仿宋" w:hAnsi="仿宋" w:eastAsia="仿宋" w:cs="仿宋"/>
                <w:b w:val="0"/>
                <w:bCs w:val="0"/>
                <w:snapToGrid w:val="0"/>
                <w:color w:val="000000"/>
                <w:spacing w:val="-2"/>
                <w:kern w:val="0"/>
                <w:sz w:val="22"/>
                <w:szCs w:val="22"/>
                <w:lang w:val="en-US" w:eastAsia="en-US" w:bidi="ar-SA"/>
              </w:rPr>
            </w:pPr>
            <w:r>
              <w:rPr>
                <w:rFonts w:hint="default" w:cs="仿宋"/>
                <w:b w:val="0"/>
                <w:bCs w:val="0"/>
                <w:snapToGrid w:val="0"/>
                <w:color w:val="000000"/>
                <w:spacing w:val="-2"/>
                <w:kern w:val="0"/>
                <w:sz w:val="22"/>
                <w:szCs w:val="22"/>
                <w:lang w:val="en-US" w:eastAsia="en-US" w:bidi="ar-SA"/>
              </w:rPr>
              <w:t>1</w:t>
            </w:r>
          </w:p>
        </w:tc>
        <w:tc>
          <w:tcPr>
            <w:tcW w:w="754" w:type="dxa"/>
            <w:vAlign w:val="center"/>
          </w:tcPr>
          <w:p w14:paraId="71DBD33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1D50E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53E7EAA3">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34CF719A">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1D3E7CE2">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向客人致歉</w:t>
            </w:r>
          </w:p>
        </w:tc>
        <w:tc>
          <w:tcPr>
            <w:tcW w:w="589" w:type="dxa"/>
            <w:vAlign w:val="center"/>
          </w:tcPr>
          <w:p w14:paraId="18B94DC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3FFAC54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5A88E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419E4E2">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07586205">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0D512E4B">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礼貌询问事件原委，及时向客人提供帮助</w:t>
            </w:r>
          </w:p>
        </w:tc>
        <w:tc>
          <w:tcPr>
            <w:tcW w:w="589" w:type="dxa"/>
            <w:vAlign w:val="center"/>
          </w:tcPr>
          <w:p w14:paraId="25BE3F4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vAlign w:val="center"/>
          </w:tcPr>
          <w:p w14:paraId="54BBC908">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1CDE3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FF9CA8C">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3FE0E6E9">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31F4E751">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进行事件调查并做好记录</w:t>
            </w:r>
          </w:p>
        </w:tc>
        <w:tc>
          <w:tcPr>
            <w:tcW w:w="589" w:type="dxa"/>
            <w:vAlign w:val="center"/>
          </w:tcPr>
          <w:p w14:paraId="0A704E9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vAlign w:val="center"/>
          </w:tcPr>
          <w:p w14:paraId="2023726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1136E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4374107F">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047AE5B5">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2E4F151D">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提供解决问题的方案，供客人选择</w:t>
            </w:r>
          </w:p>
        </w:tc>
        <w:tc>
          <w:tcPr>
            <w:tcW w:w="589" w:type="dxa"/>
            <w:vAlign w:val="center"/>
          </w:tcPr>
          <w:p w14:paraId="31433F59">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vAlign w:val="center"/>
          </w:tcPr>
          <w:p w14:paraId="1BCD1A8F">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0619D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3C55F453">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7F5B7119">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2C246F13">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兼顾酒店和客人的利益</w:t>
            </w:r>
          </w:p>
        </w:tc>
        <w:tc>
          <w:tcPr>
            <w:tcW w:w="589" w:type="dxa"/>
            <w:vAlign w:val="center"/>
          </w:tcPr>
          <w:p w14:paraId="54AAD76A">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1</w:t>
            </w:r>
          </w:p>
        </w:tc>
        <w:tc>
          <w:tcPr>
            <w:tcW w:w="754" w:type="dxa"/>
            <w:vAlign w:val="center"/>
          </w:tcPr>
          <w:p w14:paraId="5F5D163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0B359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10DC1DF4">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6B575FF7">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611F745C">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协调相关部门做好后续工作</w:t>
            </w:r>
          </w:p>
        </w:tc>
        <w:tc>
          <w:tcPr>
            <w:tcW w:w="589" w:type="dxa"/>
            <w:vAlign w:val="center"/>
          </w:tcPr>
          <w:p w14:paraId="7776ACB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vAlign w:val="center"/>
          </w:tcPr>
          <w:p w14:paraId="55CB6E2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36177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31B3647">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75B119F6">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1705F4E1">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做好投诉及事件处理工作记录</w:t>
            </w:r>
          </w:p>
        </w:tc>
        <w:tc>
          <w:tcPr>
            <w:tcW w:w="589" w:type="dxa"/>
            <w:vAlign w:val="center"/>
          </w:tcPr>
          <w:p w14:paraId="50EA8F9D">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2</w:t>
            </w:r>
          </w:p>
        </w:tc>
        <w:tc>
          <w:tcPr>
            <w:tcW w:w="754" w:type="dxa"/>
            <w:vAlign w:val="center"/>
          </w:tcPr>
          <w:p w14:paraId="51EB6095">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00AD2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6C83CF76">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6150F330">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42FB1580">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全程礼貌待客，优质服务意识贯穿始终</w:t>
            </w:r>
          </w:p>
        </w:tc>
        <w:tc>
          <w:tcPr>
            <w:tcW w:w="589" w:type="dxa"/>
            <w:vAlign w:val="center"/>
          </w:tcPr>
          <w:p w14:paraId="26EF0DD3">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vAlign w:val="center"/>
          </w:tcPr>
          <w:p w14:paraId="60DF1653">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0087A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2D95E1E1">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right w:val="single" w:color="auto" w:sz="4" w:space="0"/>
            </w:tcBorders>
            <w:textDirection w:val="tbRlV"/>
            <w:vAlign w:val="center"/>
          </w:tcPr>
          <w:p w14:paraId="11C344AF">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56A9FC41">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处理投诉或突发事件张弛有度，熟悉酒店相关政策，客人满意度高</w:t>
            </w:r>
          </w:p>
        </w:tc>
        <w:tc>
          <w:tcPr>
            <w:tcW w:w="589" w:type="dxa"/>
            <w:vAlign w:val="center"/>
          </w:tcPr>
          <w:p w14:paraId="6F8BE76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3</w:t>
            </w:r>
          </w:p>
        </w:tc>
        <w:tc>
          <w:tcPr>
            <w:tcW w:w="754" w:type="dxa"/>
            <w:vAlign w:val="center"/>
          </w:tcPr>
          <w:p w14:paraId="42E415FE">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r w14:paraId="6FB71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634" w:type="dxa"/>
            <w:vMerge w:val="continue"/>
            <w:tcBorders>
              <w:left w:val="single" w:color="auto" w:sz="4" w:space="0"/>
              <w:right w:val="single" w:color="auto" w:sz="4" w:space="0"/>
            </w:tcBorders>
            <w:textDirection w:val="tbRlV"/>
            <w:vAlign w:val="top"/>
          </w:tcPr>
          <w:p w14:paraId="01AC607E">
            <w:pPr>
              <w:keepNext w:val="0"/>
              <w:keepLines w:val="0"/>
              <w:pageBreakBefore w:val="0"/>
              <w:widowControl/>
              <w:kinsoku/>
              <w:wordWrap/>
              <w:overflowPunct/>
              <w:topLinePunct w:val="0"/>
              <w:autoSpaceDE w:val="0"/>
              <w:autoSpaceDN w:val="0"/>
              <w:bidi w:val="0"/>
              <w:adjustRightInd w:val="0"/>
              <w:snapToGrid w:val="0"/>
              <w:spacing w:before="71" w:line="219" w:lineRule="auto"/>
              <w:ind w:left="119"/>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39" w:type="dxa"/>
            <w:vMerge w:val="continue"/>
            <w:tcBorders>
              <w:left w:val="single" w:color="auto" w:sz="4" w:space="0"/>
              <w:bottom w:val="single" w:color="auto" w:sz="4" w:space="0"/>
              <w:right w:val="single" w:color="auto" w:sz="4" w:space="0"/>
            </w:tcBorders>
            <w:textDirection w:val="tbRlV"/>
            <w:vAlign w:val="center"/>
          </w:tcPr>
          <w:p w14:paraId="5F761664">
            <w:pPr>
              <w:keepNext w:val="0"/>
              <w:keepLines w:val="0"/>
              <w:pageBreakBefore w:val="0"/>
              <w:widowControl/>
              <w:kinsoku/>
              <w:wordWrap/>
              <w:overflowPunct/>
              <w:topLinePunct w:val="0"/>
              <w:autoSpaceDE w:val="0"/>
              <w:autoSpaceDN w:val="0"/>
              <w:bidi w:val="0"/>
              <w:adjustRightInd w:val="0"/>
              <w:snapToGrid w:val="0"/>
              <w:spacing w:before="71" w:line="219" w:lineRule="auto"/>
              <w:ind w:left="119" w:leftChars="0"/>
              <w:jc w:val="center"/>
              <w:textAlignment w:val="baseline"/>
              <w:rPr>
                <w:rFonts w:ascii="仿宋" w:hAnsi="仿宋" w:eastAsia="仿宋" w:cs="仿宋"/>
                <w:b w:val="0"/>
                <w:bCs w:val="0"/>
                <w:snapToGrid w:val="0"/>
                <w:color w:val="000000"/>
                <w:spacing w:val="-2"/>
                <w:kern w:val="0"/>
                <w:sz w:val="22"/>
                <w:szCs w:val="22"/>
                <w:lang w:val="en-US" w:eastAsia="en-US" w:bidi="ar-SA"/>
              </w:rPr>
            </w:pPr>
          </w:p>
        </w:tc>
        <w:tc>
          <w:tcPr>
            <w:tcW w:w="6514" w:type="dxa"/>
            <w:tcBorders>
              <w:left w:val="single" w:color="auto" w:sz="4" w:space="0"/>
            </w:tcBorders>
            <w:vAlign w:val="top"/>
          </w:tcPr>
          <w:p w14:paraId="2A4BB052">
            <w:pPr>
              <w:keepNext w:val="0"/>
              <w:keepLines w:val="0"/>
              <w:pageBreakBefore w:val="0"/>
              <w:widowControl/>
              <w:kinsoku/>
              <w:wordWrap/>
              <w:overflowPunct/>
              <w:topLinePunct w:val="0"/>
              <w:autoSpaceDE w:val="0"/>
              <w:autoSpaceDN w:val="0"/>
              <w:bidi w:val="0"/>
              <w:adjustRightInd w:val="0"/>
              <w:snapToGrid w:val="0"/>
              <w:spacing w:before="72" w:line="221" w:lineRule="auto"/>
              <w:ind w:left="123"/>
              <w:jc w:val="both"/>
              <w:textAlignment w:val="baseline"/>
              <w:rPr>
                <w:rFonts w:hint="eastAsia" w:ascii="仿宋" w:hAnsi="仿宋" w:eastAsia="仿宋" w:cs="仿宋"/>
                <w:b w:val="0"/>
                <w:bCs w:val="0"/>
                <w:snapToGrid w:val="0"/>
                <w:color w:val="000000"/>
                <w:spacing w:val="-2"/>
                <w:kern w:val="0"/>
                <w:sz w:val="22"/>
                <w:szCs w:val="22"/>
                <w:lang w:val="en-US" w:eastAsia="zh-CN" w:bidi="ar-SA"/>
              </w:rPr>
            </w:pPr>
            <w:r>
              <w:rPr>
                <w:rFonts w:hint="eastAsia" w:ascii="仿宋" w:hAnsi="仿宋" w:eastAsia="仿宋" w:cs="仿宋"/>
                <w:b w:val="0"/>
                <w:bCs w:val="0"/>
                <w:snapToGrid w:val="0"/>
                <w:color w:val="000000"/>
                <w:spacing w:val="-2"/>
                <w:kern w:val="0"/>
                <w:sz w:val="22"/>
                <w:szCs w:val="22"/>
                <w:lang w:val="en-US" w:eastAsia="zh-CN" w:bidi="ar-SA"/>
              </w:rPr>
              <w:t>具有较强的沟通应变能力，客人满意度高</w:t>
            </w:r>
          </w:p>
        </w:tc>
        <w:tc>
          <w:tcPr>
            <w:tcW w:w="589" w:type="dxa"/>
            <w:vAlign w:val="center"/>
          </w:tcPr>
          <w:p w14:paraId="6C3D66B0">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default" w:ascii="仿宋" w:hAnsi="仿宋" w:eastAsia="仿宋" w:cs="仿宋"/>
                <w:b w:val="0"/>
                <w:bCs w:val="0"/>
                <w:snapToGrid w:val="0"/>
                <w:color w:val="000000"/>
                <w:spacing w:val="-2"/>
                <w:kern w:val="0"/>
                <w:sz w:val="22"/>
                <w:szCs w:val="22"/>
                <w:lang w:val="en-US" w:eastAsia="en-US" w:bidi="ar-SA"/>
              </w:rPr>
            </w:pPr>
            <w:r>
              <w:rPr>
                <w:rFonts w:hint="default" w:ascii="仿宋" w:hAnsi="仿宋" w:eastAsia="仿宋" w:cs="仿宋"/>
                <w:b w:val="0"/>
                <w:bCs w:val="0"/>
                <w:snapToGrid w:val="0"/>
                <w:color w:val="000000"/>
                <w:spacing w:val="-2"/>
                <w:kern w:val="0"/>
                <w:sz w:val="22"/>
                <w:szCs w:val="22"/>
                <w:lang w:val="en-US" w:eastAsia="en-US" w:bidi="ar-SA"/>
              </w:rPr>
              <w:t>4</w:t>
            </w:r>
          </w:p>
        </w:tc>
        <w:tc>
          <w:tcPr>
            <w:tcW w:w="754" w:type="dxa"/>
            <w:vAlign w:val="center"/>
          </w:tcPr>
          <w:p w14:paraId="07EF53DB">
            <w:pPr>
              <w:keepNext w:val="0"/>
              <w:keepLines w:val="0"/>
              <w:pageBreakBefore w:val="0"/>
              <w:widowControl/>
              <w:kinsoku/>
              <w:wordWrap/>
              <w:overflowPunct/>
              <w:topLinePunct w:val="0"/>
              <w:autoSpaceDE w:val="0"/>
              <w:autoSpaceDN w:val="0"/>
              <w:bidi w:val="0"/>
              <w:adjustRightInd w:val="0"/>
              <w:snapToGrid w:val="0"/>
              <w:spacing w:before="71" w:line="219" w:lineRule="auto"/>
              <w:jc w:val="center"/>
              <w:textAlignment w:val="baseline"/>
              <w:rPr>
                <w:rFonts w:hint="eastAsia" w:ascii="仿宋" w:hAnsi="仿宋" w:eastAsia="仿宋" w:cs="仿宋"/>
                <w:b w:val="0"/>
                <w:bCs w:val="0"/>
                <w:snapToGrid w:val="0"/>
                <w:color w:val="000000"/>
                <w:spacing w:val="-2"/>
                <w:kern w:val="0"/>
                <w:sz w:val="22"/>
                <w:szCs w:val="22"/>
                <w:lang w:val="en-US" w:eastAsia="zh-CN" w:bidi="ar-SA"/>
              </w:rPr>
            </w:pPr>
          </w:p>
        </w:tc>
      </w:tr>
    </w:tbl>
    <w:p w14:paraId="5A648900">
      <w:pPr>
        <w:bidi w:val="0"/>
        <w:jc w:val="left"/>
        <w:rPr>
          <w:rFonts w:hint="eastAsia"/>
          <w:lang w:val="en-US" w:eastAsia="en-US"/>
        </w:rPr>
      </w:pPr>
    </w:p>
    <w:sectPr>
      <w:pgSz w:w="11906" w:h="16839"/>
      <w:pgMar w:top="1429" w:right="1718" w:bottom="1366" w:left="1786"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4280E10-A56B-46D9-A758-AFD74E6A46A2}"/>
  </w:font>
  <w:font w:name="黑体">
    <w:panose1 w:val="02010609060101010101"/>
    <w:charset w:val="86"/>
    <w:family w:val="auto"/>
    <w:pitch w:val="default"/>
    <w:sig w:usb0="800002BF" w:usb1="38CF7CFA" w:usb2="00000016" w:usb3="00000000" w:csb0="00040001" w:csb1="00000000"/>
    <w:embedRegular r:id="rId2" w:fontKey="{94DCAA5F-7E14-424A-8E68-83312AC3418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5CC04066-183F-4482-80AC-67D066E8080D}"/>
  </w:font>
  <w:font w:name="楷体">
    <w:panose1 w:val="02010609060101010101"/>
    <w:charset w:val="86"/>
    <w:family w:val="auto"/>
    <w:pitch w:val="default"/>
    <w:sig w:usb0="800002BF" w:usb1="38CF7CFA" w:usb2="00000016" w:usb3="00000000" w:csb0="00040001" w:csb1="00000000"/>
    <w:embedRegular r:id="rId4" w:fontKey="{40FA69A3-532D-42D7-BA00-A011A66EB0A2}"/>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5" w:fontKey="{8F78D9DF-1C48-407A-AD02-2EB70CA8C60B}"/>
  </w:font>
  <w:font w:name="方正仿宋_GB2312">
    <w:panose1 w:val="02000000000000000000"/>
    <w:charset w:val="86"/>
    <w:family w:val="auto"/>
    <w:pitch w:val="default"/>
    <w:sig w:usb0="A00002BF" w:usb1="184F6CFA" w:usb2="00000012" w:usb3="00000000" w:csb0="00040001" w:csb1="00000000"/>
    <w:embedRegular r:id="rId6" w:fontKey="{F7DD48F5-CEBD-48A7-8FDB-073B3BE244F6}"/>
  </w:font>
  <w:font w:name="WPSEMBED1">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2C5413E"/>
    <w:rsid w:val="057C39B4"/>
    <w:rsid w:val="061104AB"/>
    <w:rsid w:val="087D1CE6"/>
    <w:rsid w:val="12E44EB5"/>
    <w:rsid w:val="181810E3"/>
    <w:rsid w:val="1B925650"/>
    <w:rsid w:val="1B9C6BF2"/>
    <w:rsid w:val="1E326C77"/>
    <w:rsid w:val="2B401D1B"/>
    <w:rsid w:val="30295150"/>
    <w:rsid w:val="377D0699"/>
    <w:rsid w:val="390B48F0"/>
    <w:rsid w:val="3B8526B3"/>
    <w:rsid w:val="3FF84DB6"/>
    <w:rsid w:val="4E2B4CFE"/>
    <w:rsid w:val="50EB2BC7"/>
    <w:rsid w:val="51605835"/>
    <w:rsid w:val="549D3414"/>
    <w:rsid w:val="566C5D0D"/>
    <w:rsid w:val="5E7F952A"/>
    <w:rsid w:val="5FDCF83B"/>
    <w:rsid w:val="69D77B02"/>
    <w:rsid w:val="6DB67001"/>
    <w:rsid w:val="7CB83C1B"/>
    <w:rsid w:val="7FFFED0A"/>
    <w:rsid w:val="ABFB11E8"/>
    <w:rsid w:val="DF78BD66"/>
    <w:rsid w:val="F5C60229"/>
    <w:rsid w:val="F61DD2BB"/>
    <w:rsid w:val="FE77AE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8"/>
      <w:szCs w:val="28"/>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Pages>
  <Words>5594</Words>
  <Characters>5796</Characters>
  <TotalTime>2</TotalTime>
  <ScaleCrop>false</ScaleCrop>
  <LinksUpToDate>false</LinksUpToDate>
  <CharactersWithSpaces>5803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2025-11-27T09:52:00Z</dcterms:created>
  <dc:creator>WPS_1480488946</dc:creator>
  <cp:lastModifiedBy>李恬 </cp:lastModifiedBy>
  <dcterms:modified xsi:type="dcterms:W3CDTF">2026-10-22T09:50:18Z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2026-10-19T21:05:02Z</vt:filetime>
  </property>
  <property fmtid="{D5CDD505-2E9C-101B-9397-08002B2CF9AE}" pid="4" name="KSOTemplateDocerSaveRecord">
    <vt:lpwstr>eyJoZGlkIjoiMjY3MjgxNTc2NTBmZGEyZDc3ODk5MmE0MDY2OTY4YWMiLCJ1c2VySWQiOiI1Mjk4NDU0OTcifQ==</vt:lpwstr>
  </property>
  <property fmtid="{D5CDD505-2E9C-101B-9397-08002B2CF9AE}" pid="5" name="KSOProductBuildVer">
    <vt:lpwstr>2052-12.1.0.28505</vt:lpwstr>
  </property>
  <property fmtid="{D5CDD505-2E9C-101B-9397-08002B2CF9AE}" pid="6" name="ICV">
    <vt:lpwstr>85BABF638DBB48A49E5E79E53ED26177_13</vt:lpwstr>
  </property>
</Properties>
</file>