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158A8">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68E9A566">
      <w:pPr>
        <w:snapToGrid w:val="0"/>
        <w:spacing w:line="54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p>
    <w:p w14:paraId="3FC1EE15">
      <w:pPr>
        <w:keepNext w:val="0"/>
        <w:keepLines w:val="0"/>
        <w:widowControl/>
        <w:suppressLineNumbers w:val="0"/>
        <w:snapToGrid w:val="0"/>
        <w:spacing w:line="560" w:lineRule="exact"/>
        <w:jc w:val="center"/>
        <w:rPr>
          <w:rFonts w:hint="eastAsia" w:ascii="方正小标宋_GBK" w:hAnsi="方正小标宋_GBK" w:eastAsia="方正小标宋_GBK" w:cs="方正小标宋_GBK"/>
          <w:b w:val="0"/>
          <w:bCs/>
          <w:kern w:val="2"/>
          <w:sz w:val="44"/>
          <w:szCs w:val="44"/>
          <w:lang w:val="en-US" w:eastAsia="zh-CN" w:bidi="ar"/>
        </w:rPr>
      </w:pPr>
      <w:r>
        <w:rPr>
          <w:rFonts w:hint="eastAsia" w:ascii="方正小标宋_GBK" w:hAnsi="方正小标宋_GBK" w:eastAsia="方正小标宋_GBK" w:cs="方正小标宋_GBK"/>
          <w:b w:val="0"/>
          <w:bCs/>
          <w:kern w:val="2"/>
          <w:sz w:val="44"/>
          <w:szCs w:val="44"/>
          <w:lang w:val="en-US" w:eastAsia="zh-CN" w:bidi="ar"/>
        </w:rPr>
        <w:t>烹饪赛项规程</w:t>
      </w:r>
    </w:p>
    <w:p w14:paraId="170B223A">
      <w:pPr>
        <w:keepNext w:val="0"/>
        <w:keepLines w:val="0"/>
        <w:widowControl/>
        <w:suppressLineNumbers w:val="0"/>
        <w:snapToGrid w:val="0"/>
        <w:spacing w:line="560" w:lineRule="exact"/>
        <w:jc w:val="center"/>
        <w:rPr>
          <w:rFonts w:hint="eastAsia" w:ascii="方正小标宋_GBK" w:hAnsi="方正小标宋_GBK" w:eastAsia="方正小标宋_GBK" w:cs="方正小标宋_GBK"/>
          <w:b w:val="0"/>
          <w:bCs/>
          <w:kern w:val="2"/>
          <w:sz w:val="44"/>
          <w:szCs w:val="44"/>
          <w:lang w:val="en-US" w:eastAsia="zh-CN" w:bidi="ar"/>
        </w:rPr>
      </w:pPr>
    </w:p>
    <w:p w14:paraId="35CF688F">
      <w:pPr>
        <w:keepNext w:val="0"/>
        <w:keepLines w:val="0"/>
        <w:widowControl/>
        <w:numPr>
          <w:ilvl w:val="0"/>
          <w:numId w:val="0"/>
        </w:numPr>
        <w:suppressLineNumbers w:val="0"/>
        <w:spacing w:line="560" w:lineRule="exact"/>
        <w:ind w:leftChars="300"/>
        <w:jc w:val="both"/>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 xml:space="preserve">一、赛项名称 </w:t>
      </w:r>
    </w:p>
    <w:p w14:paraId="2B1EEB77">
      <w:pPr>
        <w:keepNext w:val="0"/>
        <w:keepLines w:val="0"/>
        <w:widowControl/>
        <w:suppressLineNumbers w:val="0"/>
        <w:spacing w:line="560" w:lineRule="exact"/>
        <w:ind w:leftChars="3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赛项名称：烹饪 </w:t>
      </w:r>
    </w:p>
    <w:p w14:paraId="4467227A">
      <w:pPr>
        <w:keepNext w:val="0"/>
        <w:keepLines w:val="0"/>
        <w:widowControl/>
        <w:suppressLineNumbers w:val="0"/>
        <w:spacing w:line="560" w:lineRule="exact"/>
        <w:ind w:leftChars="3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赛项组别：高职组 </w:t>
      </w:r>
    </w:p>
    <w:p w14:paraId="63D7BD84">
      <w:pPr>
        <w:keepNext w:val="0"/>
        <w:keepLines w:val="0"/>
        <w:widowControl/>
        <w:suppressLineNumbers w:val="0"/>
        <w:spacing w:line="560" w:lineRule="exact"/>
        <w:ind w:leftChars="3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赛项归属产业：旅游大类</w:t>
      </w:r>
    </w:p>
    <w:p w14:paraId="5897EA10">
      <w:pPr>
        <w:keepNext w:val="0"/>
        <w:keepLines w:val="0"/>
        <w:widowControl/>
        <w:numPr>
          <w:ilvl w:val="0"/>
          <w:numId w:val="0"/>
        </w:numPr>
        <w:suppressLineNumbers w:val="0"/>
        <w:spacing w:line="560" w:lineRule="exact"/>
        <w:ind w:leftChars="300"/>
        <w:jc w:val="both"/>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二、竞赛目标</w:t>
      </w:r>
    </w:p>
    <w:p w14:paraId="23061D82">
      <w:pPr>
        <w:keepNext w:val="0"/>
        <w:keepLines w:val="0"/>
        <w:widowControl/>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（一）强化综合育人功能，提升学生核心素养。</w:t>
      </w:r>
    </w:p>
    <w:p w14:paraId="18494C09">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突出对参赛学生烹饪专业技能、职业素养、协同配合、创新意识的综合考查，以赛促学、以赛促练，全面提升学生实践动手能力、运用烹饪专业技能解决实际问题能力和职业迁移能力。通过竞赛任务中的现场操作、应急处置、成品展示等环节，同步锻炼学生的团队协作能力、临场应变能力和表达沟通能力，实现从 "会做菜" 到 "懂职业" 的能力跃升。</w:t>
      </w:r>
    </w:p>
    <w:p w14:paraId="06953421">
      <w:pPr>
        <w:keepNext w:val="0"/>
        <w:keepLines w:val="0"/>
        <w:widowControl/>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（二）凸显团队合作精神，锻造协同作战能力。</w:t>
      </w:r>
    </w:p>
    <w:p w14:paraId="7F3EEBC9">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立足团体赛形式，通过需要团队分工协作完成的竞赛任务 —— 从原料领取、初加工、热菜烹制到成品装盘、赛场清理全流程配合，考验参赛团队的分工协作、沟通配合、优势互补能力。促进团队成员在合作中凝聚共识、高效执行，在规定时间内协同完成多道菜品制作，培养集体荣誉感与团队协作意识，为未来餐饮岗位中的后厨团队协作、宴会统筹等职业场景奠定基础。</w:t>
      </w:r>
    </w:p>
    <w:p w14:paraId="7E803762">
      <w:pPr>
        <w:keepNext w:val="0"/>
        <w:keepLines w:val="0"/>
        <w:widowControl/>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（三）促进产教深度融合，引领教学改革方向。</w:t>
      </w:r>
    </w:p>
    <w:p w14:paraId="79ABC860">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以竞赛为抓手，引领烹饪类专业的专业建设与课程改革，促进产教融合、科教融汇。竞赛题目对接餐饮行业真实岗位需求，引导烹饪专业教学从职业岗位能力提升、课程模块设计、教学组织管理、实践教学组织等方面加强研究，推动课程内容与职业标准对接、教学过程与生产过程对接，让教学更贴近行业、贴近岗位、贴近实战。</w:t>
      </w:r>
    </w:p>
    <w:p w14:paraId="03B50853">
      <w:pPr>
        <w:keepNext w:val="0"/>
        <w:keepLines w:val="0"/>
        <w:widowControl/>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（四）弘扬工匠精神，增强行业归属感。</w:t>
      </w:r>
    </w:p>
    <w:p w14:paraId="2E7807B6">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通过竞赛，展示烹饪专业学生精湛的刀工火候技艺、规范的操作流程、良好的职业形象和精益求精的工匠精神。以赛促建、以赛扬名，在校园内营造 "学技能、练硬功、当能手" 的浓厚氛围，增强学生对餐饮行业的认同感和归属感，为现代服务业高质量发展培养高标准、高素质的烹饪技术技能人才。</w:t>
      </w:r>
    </w:p>
    <w:p w14:paraId="3452DD3A">
      <w:pPr>
        <w:keepNext w:val="0"/>
        <w:keepLines w:val="0"/>
        <w:widowControl/>
        <w:numPr>
          <w:ilvl w:val="0"/>
          <w:numId w:val="0"/>
        </w:numPr>
        <w:suppressLineNumbers w:val="0"/>
        <w:spacing w:line="560" w:lineRule="exact"/>
        <w:ind w:leftChars="300" w:firstLine="0" w:firstLineChars="0"/>
        <w:jc w:val="both"/>
        <w:rPr>
          <w:rFonts w:hint="eastAsia" w:ascii="仿宋_GB2312" w:hAnsi="仿宋_GB2312" w:eastAsia="仿宋_GB2312" w:cs="仿宋_GB2312"/>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三、竞赛项目要求</w:t>
      </w:r>
    </w:p>
    <w:p w14:paraId="0F5A6DEC">
      <w:pPr>
        <w:keepNext w:val="0"/>
        <w:keepLines w:val="0"/>
        <w:widowControl/>
        <w:suppressLineNumbers w:val="0"/>
        <w:spacing w:line="560" w:lineRule="exact"/>
        <w:ind w:firstLine="640" w:firstLineChars="200"/>
        <w:jc w:val="both"/>
        <w:rPr>
          <w:rFonts w:hint="eastAsia" w:ascii="楷体" w:hAnsi="楷体" w:eastAsia="楷体" w:cs="楷体"/>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（一）项目内容</w:t>
      </w:r>
    </w:p>
    <w:p w14:paraId="7F0CC596">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本赛项对应中式烹调师。命题依据为《中式烹调师国家职业技能标准》三级/高级工及以上标准，并对接世界职业院校技能大赛烹饪赛项相关技术规范和省赛组委会技术文件。参赛队以海南元素为主题，自主设计自选创新呈现。每队须完成至少2道中式热菜和1道中式面点。设计的参赛内容中鼓励融入海南热带食材、琼菜传统技法或康养健康餐饮理念。</w:t>
      </w:r>
    </w:p>
    <w:p w14:paraId="6C30DE71">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参赛项目须符合餐饮岗位操作规范和食品安全要求，操作规范、安全、卫生。不得含有任何违反《中华人民共和国宪法》及其他法律法规的内容，不得使用国家明令禁止的保护动植物原料。</w:t>
      </w:r>
    </w:p>
    <w:p w14:paraId="126B0DF1">
      <w:pPr>
        <w:keepNext w:val="0"/>
        <w:keepLines w:val="0"/>
        <w:widowControl/>
        <w:suppressLineNumbers w:val="0"/>
        <w:spacing w:line="560" w:lineRule="exact"/>
        <w:ind w:firstLine="640" w:firstLineChars="200"/>
        <w:jc w:val="both"/>
        <w:rPr>
          <w:rFonts w:hint="eastAsia" w:ascii="楷体" w:hAnsi="楷体" w:eastAsia="楷体" w:cs="楷体"/>
          <w:b/>
          <w:bCs/>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（二）项目呈现</w:t>
      </w:r>
    </w:p>
    <w:p w14:paraId="1E99351E">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参赛队伍根据项目任务，按团队成员分工，同步进行技能操作和现场讲解。技能操作重点展示专业技能熟练程度、规范程度以及解决技术难题的创新能力，现场讲解主要介绍项目设计、工作流程、核心技能、主要成果等。</w:t>
      </w:r>
    </w:p>
    <w:p w14:paraId="4AD38DF6">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每个项目比赛时长不超过1小时，含操作、装盘、讲解和收尾，由各参赛队伍根据项目实际需要确定，在技能操作的同时，对关键技术环节进行适当讲解。</w:t>
      </w:r>
    </w:p>
    <w:p w14:paraId="08157D1F">
      <w:pPr>
        <w:keepNext w:val="0"/>
        <w:keepLines w:val="0"/>
        <w:widowControl/>
        <w:suppressLineNumbers w:val="0"/>
        <w:spacing w:line="560" w:lineRule="exact"/>
        <w:ind w:firstLine="640" w:firstLineChars="200"/>
        <w:jc w:val="both"/>
        <w:rPr>
          <w:rFonts w:hint="eastAsia" w:ascii="楷体" w:hAnsi="楷体" w:eastAsia="楷体" w:cs="楷体"/>
          <w:b w:val="0"/>
          <w:bCs w:val="0"/>
          <w:color w:val="000000"/>
          <w:kern w:val="0"/>
          <w:sz w:val="32"/>
          <w:szCs w:val="32"/>
          <w:lang w:bidi="ar"/>
        </w:rPr>
      </w:pPr>
      <w:r>
        <w:rPr>
          <w:rFonts w:hint="eastAsia" w:ascii="楷体" w:hAnsi="楷体" w:eastAsia="楷体" w:cs="楷体"/>
          <w:b w:val="0"/>
          <w:bCs w:val="0"/>
          <w:color w:val="000000"/>
          <w:kern w:val="0"/>
          <w:sz w:val="32"/>
          <w:szCs w:val="32"/>
          <w:lang w:val="en-US" w:eastAsia="zh-CN" w:bidi="ar"/>
        </w:rPr>
        <w:t>（三）评分要素</w:t>
      </w:r>
    </w:p>
    <w:p w14:paraId="5C81D244">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pPr>
      <w:r>
        <w:rPr>
          <w:rFonts w:hint="eastAsia" w:ascii="仿宋_GB2312" w:hAnsi="仿宋_GB2312" w:eastAsia="仿宋_GB2312" w:cs="仿宋_GB2312"/>
          <w:color w:val="000000"/>
          <w:kern w:val="0"/>
          <w:sz w:val="32"/>
          <w:szCs w:val="32"/>
          <w:lang w:val="en-US" w:eastAsia="zh-CN" w:bidi="ar"/>
        </w:rPr>
        <w:t>从技能水平、职业素养、应用价值、团队合作、创新创意等五个方面，按权重对参赛</w:t>
      </w: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项目作整体评价，详见《2026年海南省职业院校技能大赛评分要素》</w:t>
      </w:r>
      <w:r>
        <w:rPr>
          <w:rFonts w:hint="eastAsia" w:ascii="仿宋_GB2312" w:hAnsi="仿宋_GB2312" w:eastAsia="仿宋_GB2312" w:cs="仿宋_GB2312"/>
          <w:color w:val="000000" w:themeColor="text1"/>
          <w:kern w:val="0"/>
          <w:sz w:val="32"/>
          <w:szCs w:val="32"/>
          <w:highlight w:val="none"/>
          <w:lang w:val="en-US" w:eastAsia="zh-CN" w:bidi="ar"/>
          <w14:textFill>
            <w14:solidFill>
              <w14:schemeClr w14:val="tx1"/>
            </w14:solidFill>
          </w14:textFill>
        </w:rPr>
        <w:t>（附件1）</w:t>
      </w:r>
    </w:p>
    <w:p w14:paraId="13842C4D">
      <w:pPr>
        <w:keepNext w:val="0"/>
        <w:keepLines w:val="0"/>
        <w:widowControl/>
        <w:numPr>
          <w:ilvl w:val="0"/>
          <w:numId w:val="0"/>
        </w:numPr>
        <w:suppressLineNumbers w:val="0"/>
        <w:spacing w:line="560" w:lineRule="exact"/>
        <w:ind w:leftChars="300" w:firstLine="0" w:firstLineChars="0"/>
        <w:jc w:val="both"/>
        <w:rPr>
          <w:rFonts w:hint="eastAsia" w:ascii="黑体" w:hAnsi="黑体" w:eastAsia="黑体" w:cs="黑体"/>
          <w:color w:val="000000" w:themeColor="text1"/>
          <w:kern w:val="0"/>
          <w:sz w:val="32"/>
          <w:szCs w:val="32"/>
          <w:lang w:val="en-US" w:eastAsia="zh-CN" w:bidi="ar"/>
          <w14:textFill>
            <w14:solidFill>
              <w14:schemeClr w14:val="tx1"/>
            </w14:solidFill>
          </w14:textFill>
        </w:rPr>
      </w:pPr>
      <w:r>
        <w:rPr>
          <w:rFonts w:hint="eastAsia" w:ascii="黑体" w:hAnsi="黑体" w:eastAsia="黑体" w:cs="黑体"/>
          <w:color w:val="000000" w:themeColor="text1"/>
          <w:kern w:val="0"/>
          <w:sz w:val="32"/>
          <w:szCs w:val="32"/>
          <w:lang w:val="en-US" w:eastAsia="zh-CN" w:bidi="ar"/>
          <w14:textFill>
            <w14:solidFill>
              <w14:schemeClr w14:val="tx1"/>
            </w14:solidFill>
          </w14:textFill>
        </w:rPr>
        <w:t>四、竞赛方式</w:t>
      </w:r>
    </w:p>
    <w:p w14:paraId="3D3F1375">
      <w:pPr>
        <w:keepNext w:val="0"/>
        <w:keepLines w:val="0"/>
        <w:widowControl/>
        <w:numPr>
          <w:ilvl w:val="0"/>
          <w:numId w:val="0"/>
        </w:numPr>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 xml:space="preserve">（一）竞赛方式 </w:t>
      </w:r>
    </w:p>
    <w:p w14:paraId="5D2C4FCF">
      <w:pPr>
        <w:keepNext w:val="0"/>
        <w:keepLines w:val="0"/>
        <w:widowControl/>
        <w:numPr>
          <w:ilvl w:val="0"/>
          <w:numId w:val="0"/>
        </w:numPr>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 xml:space="preserve">本赛项为线下比赛。 </w:t>
      </w:r>
    </w:p>
    <w:p w14:paraId="17C35200">
      <w:pPr>
        <w:keepNext w:val="0"/>
        <w:keepLines w:val="0"/>
        <w:widowControl/>
        <w:numPr>
          <w:ilvl w:val="0"/>
          <w:numId w:val="0"/>
        </w:numPr>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 xml:space="preserve">（二）组队要求 </w:t>
      </w:r>
    </w:p>
    <w:p w14:paraId="5B3CB868">
      <w:pPr>
        <w:keepNext w:val="0"/>
        <w:keepLines w:val="0"/>
        <w:widowControl/>
        <w:numPr>
          <w:ilvl w:val="0"/>
          <w:numId w:val="0"/>
        </w:numPr>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以学校为组队单位，每队由4名选手组成。不得跨校组队，同一学校报名参赛队不超过3支，每队不超过2名指导教师，指导教师须为本校专兼职教师。参赛选手和指导教师报名获得确认后不得随意更换。</w:t>
      </w:r>
    </w:p>
    <w:p w14:paraId="14290142">
      <w:pPr>
        <w:keepNext w:val="0"/>
        <w:keepLines w:val="0"/>
        <w:widowControl/>
        <w:suppressLineNumbers w:val="0"/>
        <w:spacing w:line="560" w:lineRule="exact"/>
        <w:ind w:firstLine="640" w:firstLineChars="200"/>
        <w:jc w:val="both"/>
        <w:rPr>
          <w:rFonts w:hint="eastAsia" w:ascii="楷体" w:hAnsi="楷体" w:eastAsia="楷体" w:cs="楷体"/>
          <w:b w:val="0"/>
          <w:bCs w:val="0"/>
          <w:color w:val="000000"/>
          <w:kern w:val="0"/>
          <w:sz w:val="32"/>
          <w:szCs w:val="32"/>
          <w:lang w:val="en-US" w:eastAsia="zh-CN" w:bidi="ar"/>
        </w:rPr>
      </w:pPr>
      <w:r>
        <w:rPr>
          <w:rFonts w:hint="eastAsia" w:ascii="楷体" w:hAnsi="楷体" w:eastAsia="楷体" w:cs="楷体"/>
          <w:b w:val="0"/>
          <w:bCs w:val="0"/>
          <w:color w:val="000000"/>
          <w:kern w:val="0"/>
          <w:sz w:val="32"/>
          <w:szCs w:val="32"/>
          <w:lang w:val="en-US" w:eastAsia="zh-CN" w:bidi="ar"/>
        </w:rPr>
        <w:t xml:space="preserve">（三）参赛人员要求 </w:t>
      </w:r>
    </w:p>
    <w:p w14:paraId="38AEEB6C">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高职院校参赛选手须为高等学校全日制在籍高职高专类学生。高职组参赛选手年龄不超过25周岁（即2002年5月1</w:t>
      </w:r>
      <w:bookmarkStart w:id="0" w:name="_GoBack"/>
      <w:bookmarkEnd w:id="0"/>
      <w:r>
        <w:rPr>
          <w:rFonts w:hint="eastAsia" w:ascii="仿宋_GB2312" w:hAnsi="仿宋_GB2312" w:eastAsia="仿宋_GB2312" w:cs="仿宋_GB2312"/>
          <w:color w:val="000000"/>
          <w:kern w:val="0"/>
          <w:sz w:val="32"/>
          <w:szCs w:val="32"/>
          <w:lang w:val="en-US" w:eastAsia="zh-CN" w:bidi="ar"/>
        </w:rPr>
        <w:t xml:space="preserve">日及以后出生）。五年制高职学生报名参赛的，四、五年级学生参加高职组比赛。在2025年世界职业院校技能大赛争夺赛中获一等奖的选手，不能再参加今年同一项目（同一组别）的全省竞赛。 </w:t>
      </w:r>
    </w:p>
    <w:p w14:paraId="0FC5DDFF">
      <w:pPr>
        <w:keepNext w:val="0"/>
        <w:keepLines w:val="0"/>
        <w:widowControl/>
        <w:numPr>
          <w:ilvl w:val="0"/>
          <w:numId w:val="0"/>
        </w:numPr>
        <w:suppressLineNumbers w:val="0"/>
        <w:spacing w:line="560" w:lineRule="exact"/>
        <w:ind w:leftChars="300" w:firstLine="0" w:firstLineChars="0"/>
        <w:jc w:val="left"/>
        <w:rPr>
          <w:rFonts w:hint="eastAsia" w:ascii="黑体" w:hAnsi="黑体" w:eastAsia="黑体" w:cs="黑体"/>
          <w:color w:val="000000"/>
          <w:kern w:val="0"/>
          <w:sz w:val="32"/>
          <w:szCs w:val="32"/>
          <w:lang w:val="en-US" w:eastAsia="zh-CN" w:bidi="ar"/>
        </w:rPr>
      </w:pPr>
    </w:p>
    <w:p w14:paraId="6362EBCB">
      <w:pPr>
        <w:keepNext w:val="0"/>
        <w:keepLines w:val="0"/>
        <w:widowControl/>
        <w:numPr>
          <w:ilvl w:val="0"/>
          <w:numId w:val="0"/>
        </w:numPr>
        <w:suppressLineNumbers w:val="0"/>
        <w:spacing w:line="560" w:lineRule="exact"/>
        <w:ind w:leftChars="300" w:firstLine="0" w:firstLineChars="0"/>
        <w:jc w:val="left"/>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五、竞赛流程</w:t>
      </w:r>
    </w:p>
    <w:tbl>
      <w:tblPr>
        <w:tblStyle w:val="7"/>
        <w:tblW w:w="8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536"/>
        <w:gridCol w:w="1931"/>
        <w:gridCol w:w="1758"/>
        <w:gridCol w:w="2171"/>
      </w:tblGrid>
      <w:tr w14:paraId="1B3D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6" w:type="dxa"/>
            <w:gridSpan w:val="2"/>
          </w:tcPr>
          <w:p w14:paraId="18744577">
            <w:pPr>
              <w:keepNext w:val="0"/>
              <w:keepLines w:val="0"/>
              <w:widowControl/>
              <w:numPr>
                <w:ilvl w:val="0"/>
                <w:numId w:val="0"/>
              </w:numPr>
              <w:suppressLineNumbers w:val="0"/>
              <w:jc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时间</w:t>
            </w:r>
          </w:p>
        </w:tc>
        <w:tc>
          <w:tcPr>
            <w:tcW w:w="1931" w:type="dxa"/>
          </w:tcPr>
          <w:p w14:paraId="10DF575B">
            <w:pPr>
              <w:keepNext w:val="0"/>
              <w:keepLines w:val="0"/>
              <w:widowControl/>
              <w:numPr>
                <w:ilvl w:val="0"/>
                <w:numId w:val="0"/>
              </w:numPr>
              <w:suppressLineNumbers w:val="0"/>
              <w:jc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项目</w:t>
            </w:r>
          </w:p>
        </w:tc>
        <w:tc>
          <w:tcPr>
            <w:tcW w:w="1758" w:type="dxa"/>
          </w:tcPr>
          <w:p w14:paraId="65BB972A">
            <w:pPr>
              <w:keepNext w:val="0"/>
              <w:keepLines w:val="0"/>
              <w:widowControl/>
              <w:numPr>
                <w:ilvl w:val="0"/>
                <w:numId w:val="0"/>
              </w:numPr>
              <w:suppressLineNumbers w:val="0"/>
              <w:jc w:val="center"/>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参加人员</w:t>
            </w:r>
          </w:p>
        </w:tc>
        <w:tc>
          <w:tcPr>
            <w:tcW w:w="2171" w:type="dxa"/>
          </w:tcPr>
          <w:p w14:paraId="2601CCEB">
            <w:pPr>
              <w:keepNext w:val="0"/>
              <w:keepLines w:val="0"/>
              <w:widowControl/>
              <w:numPr>
                <w:ilvl w:val="0"/>
                <w:numId w:val="0"/>
              </w:numPr>
              <w:suppressLineNumbers w:val="0"/>
              <w:jc w:val="center"/>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地点</w:t>
            </w:r>
          </w:p>
        </w:tc>
      </w:tr>
      <w:tr w14:paraId="11EA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420" w:type="dxa"/>
            <w:vMerge w:val="restart"/>
          </w:tcPr>
          <w:p w14:paraId="0A666EBE">
            <w:pPr>
              <w:keepNext w:val="0"/>
              <w:keepLines w:val="0"/>
              <w:widowControl/>
              <w:numPr>
                <w:ilvl w:val="0"/>
                <w:numId w:val="0"/>
              </w:numPr>
              <w:suppressLineNumbers w:val="0"/>
              <w:jc w:val="center"/>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第</w:t>
            </w:r>
          </w:p>
          <w:p w14:paraId="3CFCF7FF">
            <w:pPr>
              <w:keepNext w:val="0"/>
              <w:keepLines w:val="0"/>
              <w:widowControl/>
              <w:numPr>
                <w:ilvl w:val="0"/>
                <w:numId w:val="0"/>
              </w:numPr>
              <w:suppressLineNumbers w:val="0"/>
              <w:jc w:val="center"/>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一</w:t>
            </w:r>
          </w:p>
          <w:p w14:paraId="163D7975">
            <w:pPr>
              <w:keepNext w:val="0"/>
              <w:keepLines w:val="0"/>
              <w:widowControl/>
              <w:numPr>
                <w:ilvl w:val="0"/>
                <w:numId w:val="0"/>
              </w:numPr>
              <w:suppressLineNumbers w:val="0"/>
              <w:jc w:val="center"/>
              <w:rPr>
                <w:rFonts w:hint="default"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8"/>
                <w:szCs w:val="28"/>
                <w:lang w:val="en-US" w:eastAsia="zh-CN" w:bidi="ar"/>
              </w:rPr>
              <w:t>天</w:t>
            </w:r>
          </w:p>
        </w:tc>
        <w:tc>
          <w:tcPr>
            <w:tcW w:w="1536" w:type="dxa"/>
            <w:vAlign w:val="center"/>
          </w:tcPr>
          <w:p w14:paraId="73E62CC1">
            <w:pPr>
              <w:keepNext w:val="0"/>
              <w:keepLines w:val="0"/>
              <w:widowControl/>
              <w:numPr>
                <w:ilvl w:val="0"/>
                <w:numId w:val="0"/>
              </w:numPr>
              <w:suppressLineNumbers w:val="0"/>
              <w:jc w:val="center"/>
              <w:rPr>
                <w:rFonts w:ascii="黑体" w:hAnsi="宋体" w:eastAsia="黑体" w:cs="黑体"/>
                <w:color w:val="000000"/>
                <w:kern w:val="0"/>
                <w:sz w:val="24"/>
                <w:szCs w:val="24"/>
                <w:vertAlign w:val="baseline"/>
                <w:lang w:val="en-US" w:eastAsia="zh-CN" w:bidi="ar"/>
              </w:rPr>
            </w:pPr>
            <w:r>
              <w:rPr>
                <w:rFonts w:ascii="仿宋" w:hAnsi="仿宋" w:eastAsia="仿宋" w:cs="仿宋"/>
                <w:color w:val="000000"/>
                <w:kern w:val="0"/>
                <w:sz w:val="24"/>
                <w:szCs w:val="24"/>
                <w:lang w:val="en-US" w:eastAsia="zh-CN" w:bidi="ar"/>
              </w:rPr>
              <w:t>15:00-15:30</w:t>
            </w:r>
          </w:p>
        </w:tc>
        <w:tc>
          <w:tcPr>
            <w:tcW w:w="1931" w:type="dxa"/>
            <w:vAlign w:val="center"/>
          </w:tcPr>
          <w:p w14:paraId="134D1EA1">
            <w:pPr>
              <w:keepNext w:val="0"/>
              <w:keepLines w:val="0"/>
              <w:widowControl/>
              <w:suppressLineNumbers w:val="0"/>
              <w:jc w:val="center"/>
              <w:rPr>
                <w:rFonts w:ascii="黑体" w:hAnsi="宋体" w:eastAsia="黑体" w:cs="黑体"/>
                <w:color w:val="000000"/>
                <w:kern w:val="0"/>
                <w:sz w:val="24"/>
                <w:szCs w:val="24"/>
                <w:vertAlign w:val="baseline"/>
                <w:lang w:val="en-US" w:eastAsia="zh-CN" w:bidi="ar"/>
              </w:rPr>
            </w:pPr>
            <w:r>
              <w:rPr>
                <w:rFonts w:ascii="仿宋" w:hAnsi="仿宋" w:eastAsia="仿宋" w:cs="仿宋"/>
                <w:color w:val="000000"/>
                <w:kern w:val="0"/>
                <w:sz w:val="24"/>
                <w:szCs w:val="24"/>
                <w:lang w:val="en-US" w:eastAsia="zh-CN" w:bidi="ar"/>
              </w:rPr>
              <w:t>参赛队报到</w:t>
            </w:r>
          </w:p>
        </w:tc>
        <w:tc>
          <w:tcPr>
            <w:tcW w:w="1758" w:type="dxa"/>
            <w:vAlign w:val="center"/>
          </w:tcPr>
          <w:p w14:paraId="585260E3">
            <w:pPr>
              <w:keepNext w:val="0"/>
              <w:keepLines w:val="0"/>
              <w:widowControl/>
              <w:numPr>
                <w:ilvl w:val="0"/>
                <w:numId w:val="0"/>
              </w:numPr>
              <w:suppressLineNumbers w:val="0"/>
              <w:jc w:val="center"/>
              <w:rPr>
                <w:rFonts w:ascii="黑体" w:hAnsi="宋体" w:eastAsia="黑体" w:cs="黑体"/>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全体</w:t>
            </w:r>
          </w:p>
        </w:tc>
        <w:tc>
          <w:tcPr>
            <w:tcW w:w="2171" w:type="dxa"/>
            <w:vAlign w:val="center"/>
          </w:tcPr>
          <w:p w14:paraId="4198B575">
            <w:pPr>
              <w:keepNext w:val="0"/>
              <w:keepLines w:val="0"/>
              <w:widowControl/>
              <w:numPr>
                <w:ilvl w:val="0"/>
                <w:numId w:val="0"/>
              </w:numPr>
              <w:suppressLineNumbers w:val="0"/>
              <w:jc w:val="center"/>
              <w:rPr>
                <w:rFonts w:ascii="黑体" w:hAnsi="宋体" w:eastAsia="黑体" w:cs="黑体"/>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多媒体教室</w:t>
            </w:r>
          </w:p>
        </w:tc>
      </w:tr>
      <w:tr w14:paraId="4E9B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420" w:type="dxa"/>
            <w:vMerge w:val="continue"/>
          </w:tcPr>
          <w:p w14:paraId="06505980">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32B3B307">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15:</w:t>
            </w:r>
            <w:r>
              <w:rPr>
                <w:rFonts w:hint="eastAsia" w:ascii="仿宋" w:hAnsi="仿宋" w:eastAsia="仿宋" w:cs="仿宋"/>
                <w:color w:val="000000"/>
                <w:kern w:val="0"/>
                <w:sz w:val="24"/>
                <w:szCs w:val="24"/>
                <w:lang w:val="en-US" w:eastAsia="zh-CN" w:bidi="ar"/>
              </w:rPr>
              <w:t>3</w:t>
            </w:r>
            <w:r>
              <w:rPr>
                <w:rFonts w:ascii="仿宋" w:hAnsi="仿宋" w:eastAsia="仿宋" w:cs="仿宋"/>
                <w:color w:val="000000"/>
                <w:kern w:val="0"/>
                <w:sz w:val="24"/>
                <w:szCs w:val="24"/>
                <w:lang w:val="en-US" w:eastAsia="zh-CN" w:bidi="ar"/>
              </w:rPr>
              <w:t>0-1</w:t>
            </w:r>
            <w:r>
              <w:rPr>
                <w:rFonts w:hint="eastAsia" w:ascii="仿宋" w:hAnsi="仿宋" w:eastAsia="仿宋" w:cs="仿宋"/>
                <w:color w:val="000000"/>
                <w:kern w:val="0"/>
                <w:sz w:val="24"/>
                <w:szCs w:val="24"/>
                <w:lang w:val="en-US" w:eastAsia="zh-CN" w:bidi="ar"/>
              </w:rPr>
              <w:t>6</w:t>
            </w:r>
            <w:r>
              <w:rPr>
                <w:rFonts w:ascii="仿宋" w:hAnsi="仿宋" w:eastAsia="仿宋" w:cs="仿宋"/>
                <w:color w:val="000000"/>
                <w:kern w:val="0"/>
                <w:sz w:val="24"/>
                <w:szCs w:val="24"/>
                <w:lang w:val="en-US" w:eastAsia="zh-CN" w:bidi="ar"/>
              </w:rPr>
              <w:t>:30</w:t>
            </w:r>
          </w:p>
        </w:tc>
        <w:tc>
          <w:tcPr>
            <w:tcW w:w="1931" w:type="dxa"/>
            <w:vAlign w:val="center"/>
          </w:tcPr>
          <w:p w14:paraId="1414D4E9">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领队会、参赛选手抽签</w:t>
            </w:r>
          </w:p>
        </w:tc>
        <w:tc>
          <w:tcPr>
            <w:tcW w:w="1758" w:type="dxa"/>
            <w:vAlign w:val="center"/>
          </w:tcPr>
          <w:p w14:paraId="772DB622">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全体</w:t>
            </w:r>
          </w:p>
        </w:tc>
        <w:tc>
          <w:tcPr>
            <w:tcW w:w="2171" w:type="dxa"/>
            <w:vAlign w:val="center"/>
          </w:tcPr>
          <w:p w14:paraId="324C7620">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多媒体教室</w:t>
            </w:r>
          </w:p>
        </w:tc>
      </w:tr>
      <w:tr w14:paraId="5188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420" w:type="dxa"/>
            <w:vMerge w:val="continue"/>
          </w:tcPr>
          <w:p w14:paraId="779ED13D">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56C2718A">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16:30-17:30</w:t>
            </w:r>
          </w:p>
        </w:tc>
        <w:tc>
          <w:tcPr>
            <w:tcW w:w="1931" w:type="dxa"/>
            <w:vAlign w:val="center"/>
          </w:tcPr>
          <w:p w14:paraId="3EBA81F2">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看场地、调设备</w:t>
            </w:r>
          </w:p>
        </w:tc>
        <w:tc>
          <w:tcPr>
            <w:tcW w:w="1758" w:type="dxa"/>
            <w:vAlign w:val="center"/>
          </w:tcPr>
          <w:p w14:paraId="7F9D5EB2">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全体</w:t>
            </w:r>
          </w:p>
        </w:tc>
        <w:tc>
          <w:tcPr>
            <w:tcW w:w="2171" w:type="dxa"/>
            <w:vAlign w:val="center"/>
          </w:tcPr>
          <w:p w14:paraId="05DF689A">
            <w:pPr>
              <w:keepNext w:val="0"/>
              <w:keepLines w:val="0"/>
              <w:widowControl/>
              <w:numPr>
                <w:ilvl w:val="0"/>
                <w:numId w:val="0"/>
              </w:numPr>
              <w:suppressLineNumbers w:val="0"/>
              <w:jc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食堂三楼实训室</w:t>
            </w:r>
          </w:p>
        </w:tc>
      </w:tr>
      <w:tr w14:paraId="74012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420" w:type="dxa"/>
            <w:vMerge w:val="restart"/>
          </w:tcPr>
          <w:p w14:paraId="4F27F16D">
            <w:pPr>
              <w:keepNext w:val="0"/>
              <w:keepLines w:val="0"/>
              <w:widowControl/>
              <w:numPr>
                <w:ilvl w:val="0"/>
                <w:numId w:val="0"/>
              </w:numPr>
              <w:suppressLineNumbers w:val="0"/>
              <w:jc w:val="center"/>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第</w:t>
            </w:r>
          </w:p>
          <w:p w14:paraId="2BC68830">
            <w:pPr>
              <w:keepNext w:val="0"/>
              <w:keepLines w:val="0"/>
              <w:widowControl/>
              <w:numPr>
                <w:ilvl w:val="0"/>
                <w:numId w:val="0"/>
              </w:numPr>
              <w:suppressLineNumbers w:val="0"/>
              <w:jc w:val="center"/>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二</w:t>
            </w:r>
          </w:p>
          <w:p w14:paraId="7BA5759B">
            <w:pPr>
              <w:keepNext w:val="0"/>
              <w:keepLines w:val="0"/>
              <w:widowControl/>
              <w:numPr>
                <w:ilvl w:val="0"/>
                <w:numId w:val="0"/>
              </w:numPr>
              <w:suppressLineNumbers w:val="0"/>
              <w:jc w:val="center"/>
              <w:rPr>
                <w:rFonts w:hint="default"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8"/>
                <w:szCs w:val="28"/>
                <w:lang w:val="en-US" w:eastAsia="zh-CN" w:bidi="ar"/>
              </w:rPr>
              <w:t>天</w:t>
            </w:r>
          </w:p>
        </w:tc>
        <w:tc>
          <w:tcPr>
            <w:tcW w:w="1536" w:type="dxa"/>
            <w:vAlign w:val="center"/>
          </w:tcPr>
          <w:p w14:paraId="0336EE78">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07:30-08:00</w:t>
            </w:r>
          </w:p>
        </w:tc>
        <w:tc>
          <w:tcPr>
            <w:tcW w:w="1931" w:type="dxa"/>
            <w:vAlign w:val="center"/>
          </w:tcPr>
          <w:p w14:paraId="752424C3">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检录</w:t>
            </w:r>
          </w:p>
        </w:tc>
        <w:tc>
          <w:tcPr>
            <w:tcW w:w="1758" w:type="dxa"/>
            <w:vAlign w:val="center"/>
          </w:tcPr>
          <w:p w14:paraId="09D6637A">
            <w:pPr>
              <w:keepNext w:val="0"/>
              <w:keepLines w:val="0"/>
              <w:widowControl/>
              <w:numPr>
                <w:ilvl w:val="0"/>
                <w:numId w:val="0"/>
              </w:numPr>
              <w:suppressLineNumbers w:val="0"/>
              <w:jc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02024A18">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食堂三楼实训室</w:t>
            </w:r>
          </w:p>
        </w:tc>
      </w:tr>
      <w:tr w14:paraId="6DFC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420" w:type="dxa"/>
            <w:vMerge w:val="continue"/>
          </w:tcPr>
          <w:p w14:paraId="663612B9">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62847535">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08:00-12:30</w:t>
            </w:r>
          </w:p>
        </w:tc>
        <w:tc>
          <w:tcPr>
            <w:tcW w:w="1931" w:type="dxa"/>
            <w:vAlign w:val="center"/>
          </w:tcPr>
          <w:p w14:paraId="14B82AC8">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正式比赛</w:t>
            </w:r>
          </w:p>
        </w:tc>
        <w:tc>
          <w:tcPr>
            <w:tcW w:w="1758" w:type="dxa"/>
            <w:vAlign w:val="center"/>
          </w:tcPr>
          <w:p w14:paraId="07B7898E">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55EAEFEC">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食堂三楼实训室</w:t>
            </w:r>
          </w:p>
        </w:tc>
      </w:tr>
      <w:tr w14:paraId="4156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420" w:type="dxa"/>
            <w:vMerge w:val="continue"/>
          </w:tcPr>
          <w:p w14:paraId="220C6153">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2902C656">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13:</w:t>
            </w:r>
            <w:r>
              <w:rPr>
                <w:rFonts w:hint="eastAsia" w:ascii="仿宋" w:hAnsi="仿宋" w:eastAsia="仿宋" w:cs="仿宋"/>
                <w:color w:val="000000"/>
                <w:kern w:val="0"/>
                <w:sz w:val="24"/>
                <w:szCs w:val="24"/>
                <w:lang w:val="en-US" w:eastAsia="zh-CN" w:bidi="ar"/>
              </w:rPr>
              <w:t>3</w:t>
            </w:r>
            <w:r>
              <w:rPr>
                <w:rFonts w:ascii="仿宋" w:hAnsi="仿宋" w:eastAsia="仿宋" w:cs="仿宋"/>
                <w:color w:val="000000"/>
                <w:kern w:val="0"/>
                <w:sz w:val="24"/>
                <w:szCs w:val="24"/>
                <w:lang w:val="en-US" w:eastAsia="zh-CN" w:bidi="ar"/>
              </w:rPr>
              <w:t>0-</w:t>
            </w:r>
            <w:r>
              <w:rPr>
                <w:rFonts w:hint="eastAsia" w:ascii="仿宋" w:hAnsi="仿宋" w:eastAsia="仿宋" w:cs="仿宋"/>
                <w:color w:val="000000"/>
                <w:kern w:val="0"/>
                <w:sz w:val="24"/>
                <w:szCs w:val="24"/>
                <w:lang w:val="en-US" w:eastAsia="zh-CN" w:bidi="ar"/>
              </w:rPr>
              <w:t>14</w:t>
            </w:r>
            <w:r>
              <w:rPr>
                <w:rFonts w:ascii="仿宋" w:hAnsi="仿宋" w:eastAsia="仿宋" w:cs="仿宋"/>
                <w:color w:val="000000"/>
                <w:kern w:val="0"/>
                <w:sz w:val="24"/>
                <w:szCs w:val="24"/>
                <w:lang w:val="en-US" w:eastAsia="zh-CN" w:bidi="ar"/>
              </w:rPr>
              <w:t>:00</w:t>
            </w:r>
          </w:p>
        </w:tc>
        <w:tc>
          <w:tcPr>
            <w:tcW w:w="1931" w:type="dxa"/>
            <w:vAlign w:val="center"/>
          </w:tcPr>
          <w:p w14:paraId="7441B53B">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检录</w:t>
            </w:r>
          </w:p>
        </w:tc>
        <w:tc>
          <w:tcPr>
            <w:tcW w:w="1758" w:type="dxa"/>
            <w:vAlign w:val="center"/>
          </w:tcPr>
          <w:p w14:paraId="7DF2EDBE">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064181CE">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食堂三楼实训室</w:t>
            </w:r>
          </w:p>
        </w:tc>
      </w:tr>
      <w:tr w14:paraId="3B49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tcPr>
          <w:p w14:paraId="0D4D9E68">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4767130D">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14</w:t>
            </w:r>
            <w:r>
              <w:rPr>
                <w:rFonts w:ascii="仿宋" w:hAnsi="仿宋" w:eastAsia="仿宋" w:cs="仿宋"/>
                <w:color w:val="000000"/>
                <w:kern w:val="0"/>
                <w:sz w:val="24"/>
                <w:szCs w:val="24"/>
                <w:lang w:val="en-US" w:eastAsia="zh-CN" w:bidi="ar"/>
              </w:rPr>
              <w:t>:00-</w:t>
            </w:r>
            <w:r>
              <w:rPr>
                <w:rFonts w:hint="eastAsia" w:ascii="仿宋" w:hAnsi="仿宋" w:eastAsia="仿宋" w:cs="仿宋"/>
                <w:color w:val="000000"/>
                <w:kern w:val="0"/>
                <w:sz w:val="24"/>
                <w:szCs w:val="24"/>
                <w:lang w:val="en-US" w:eastAsia="zh-CN" w:bidi="ar"/>
              </w:rPr>
              <w:t>19</w:t>
            </w:r>
            <w:r>
              <w:rPr>
                <w:rFonts w:ascii="仿宋" w:hAnsi="仿宋" w:eastAsia="仿宋" w:cs="仿宋"/>
                <w:color w:val="000000"/>
                <w:kern w:val="0"/>
                <w:sz w:val="24"/>
                <w:szCs w:val="24"/>
                <w:lang w:val="en-US" w:eastAsia="zh-CN" w:bidi="ar"/>
              </w:rPr>
              <w:t>:</w:t>
            </w:r>
            <w:r>
              <w:rPr>
                <w:rFonts w:hint="eastAsia" w:ascii="仿宋" w:hAnsi="仿宋" w:eastAsia="仿宋" w:cs="仿宋"/>
                <w:color w:val="000000"/>
                <w:kern w:val="0"/>
                <w:sz w:val="24"/>
                <w:szCs w:val="24"/>
                <w:lang w:val="en-US" w:eastAsia="zh-CN" w:bidi="ar"/>
              </w:rPr>
              <w:t>0</w:t>
            </w:r>
            <w:r>
              <w:rPr>
                <w:rFonts w:ascii="仿宋" w:hAnsi="仿宋" w:eastAsia="仿宋" w:cs="仿宋"/>
                <w:color w:val="000000"/>
                <w:kern w:val="0"/>
                <w:sz w:val="24"/>
                <w:szCs w:val="24"/>
                <w:lang w:val="en-US" w:eastAsia="zh-CN" w:bidi="ar"/>
              </w:rPr>
              <w:t>0</w:t>
            </w:r>
          </w:p>
        </w:tc>
        <w:tc>
          <w:tcPr>
            <w:tcW w:w="1931" w:type="dxa"/>
            <w:vAlign w:val="center"/>
          </w:tcPr>
          <w:p w14:paraId="743BA9AD">
            <w:pPr>
              <w:keepNext w:val="0"/>
              <w:keepLines w:val="0"/>
              <w:widowControl/>
              <w:numPr>
                <w:ilvl w:val="0"/>
                <w:numId w:val="0"/>
              </w:numPr>
              <w:suppressLineNumbers w:val="0"/>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szCs w:val="24"/>
                <w:lang w:val="en-US" w:eastAsia="zh-CN" w:bidi="ar"/>
              </w:rPr>
              <w:t>正式比赛</w:t>
            </w:r>
          </w:p>
        </w:tc>
        <w:tc>
          <w:tcPr>
            <w:tcW w:w="1758" w:type="dxa"/>
            <w:vAlign w:val="center"/>
          </w:tcPr>
          <w:p w14:paraId="327735D6">
            <w:pPr>
              <w:keepNext w:val="0"/>
              <w:keepLines w:val="0"/>
              <w:widowControl/>
              <w:numPr>
                <w:ilvl w:val="0"/>
                <w:numId w:val="0"/>
              </w:numPr>
              <w:suppressLineNumbers w:val="0"/>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29A8379F">
            <w:pPr>
              <w:keepNext w:val="0"/>
              <w:keepLines w:val="0"/>
              <w:widowControl/>
              <w:numPr>
                <w:ilvl w:val="0"/>
                <w:numId w:val="0"/>
              </w:numPr>
              <w:suppressLineNumbers w:val="0"/>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食堂三楼实训室</w:t>
            </w:r>
          </w:p>
        </w:tc>
      </w:tr>
      <w:tr w14:paraId="0080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420" w:type="dxa"/>
            <w:vMerge w:val="restart"/>
          </w:tcPr>
          <w:p w14:paraId="45A07C43">
            <w:pPr>
              <w:keepNext w:val="0"/>
              <w:keepLines w:val="0"/>
              <w:widowControl/>
              <w:numPr>
                <w:ilvl w:val="0"/>
                <w:numId w:val="0"/>
              </w:numPr>
              <w:suppressLineNumbers w:val="0"/>
              <w:jc w:val="center"/>
              <w:rPr>
                <w:rFonts w:hint="eastAsia" w:ascii="仿宋" w:hAnsi="仿宋" w:eastAsia="仿宋" w:cs="仿宋"/>
                <w:color w:val="000000"/>
                <w:kern w:val="0"/>
                <w:sz w:val="28"/>
                <w:szCs w:val="28"/>
                <w:lang w:val="en-US" w:eastAsia="zh-CN" w:bidi="ar"/>
              </w:rPr>
            </w:pPr>
            <w:r>
              <w:rPr>
                <w:rFonts w:hint="eastAsia" w:ascii="黑体" w:hAnsi="宋体" w:eastAsia="黑体" w:cs="黑体"/>
                <w:color w:val="000000"/>
                <w:kern w:val="0"/>
                <w:sz w:val="31"/>
                <w:szCs w:val="31"/>
                <w:vertAlign w:val="baseline"/>
                <w:lang w:val="en-US" w:eastAsia="zh-CN" w:bidi="ar"/>
              </w:rPr>
              <w:t xml:space="preserve"> </w:t>
            </w:r>
            <w:r>
              <w:rPr>
                <w:rFonts w:hint="eastAsia" w:ascii="仿宋" w:hAnsi="仿宋" w:eastAsia="仿宋" w:cs="仿宋"/>
                <w:color w:val="000000"/>
                <w:kern w:val="0"/>
                <w:sz w:val="28"/>
                <w:szCs w:val="28"/>
                <w:lang w:val="en-US" w:eastAsia="zh-CN" w:bidi="ar"/>
              </w:rPr>
              <w:t>第</w:t>
            </w:r>
          </w:p>
          <w:p w14:paraId="1687C56C">
            <w:pPr>
              <w:keepNext w:val="0"/>
              <w:keepLines w:val="0"/>
              <w:widowControl/>
              <w:numPr>
                <w:ilvl w:val="0"/>
                <w:numId w:val="0"/>
              </w:numPr>
              <w:suppressLineNumbers w:val="0"/>
              <w:jc w:val="center"/>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 xml:space="preserve"> 三</w:t>
            </w:r>
          </w:p>
          <w:p w14:paraId="3DA0865F">
            <w:pPr>
              <w:keepNext w:val="0"/>
              <w:keepLines w:val="0"/>
              <w:widowControl/>
              <w:numPr>
                <w:ilvl w:val="0"/>
                <w:numId w:val="0"/>
              </w:numPr>
              <w:suppressLineNumbers w:val="0"/>
              <w:jc w:val="center"/>
              <w:rPr>
                <w:rFonts w:hint="default"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8"/>
                <w:szCs w:val="28"/>
                <w:lang w:val="en-US" w:eastAsia="zh-CN" w:bidi="ar"/>
              </w:rPr>
              <w:t xml:space="preserve"> 天</w:t>
            </w:r>
          </w:p>
        </w:tc>
        <w:tc>
          <w:tcPr>
            <w:tcW w:w="1536" w:type="dxa"/>
            <w:vAlign w:val="center"/>
          </w:tcPr>
          <w:p w14:paraId="7DF09453">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07:30-08:00</w:t>
            </w:r>
          </w:p>
        </w:tc>
        <w:tc>
          <w:tcPr>
            <w:tcW w:w="1931" w:type="dxa"/>
            <w:vAlign w:val="center"/>
          </w:tcPr>
          <w:p w14:paraId="2A5F818B">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检录</w:t>
            </w:r>
          </w:p>
        </w:tc>
        <w:tc>
          <w:tcPr>
            <w:tcW w:w="1758" w:type="dxa"/>
            <w:vAlign w:val="center"/>
          </w:tcPr>
          <w:p w14:paraId="3CC2839D">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23FEC552">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食堂三楼实训室</w:t>
            </w:r>
          </w:p>
        </w:tc>
      </w:tr>
      <w:tr w14:paraId="05C8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420" w:type="dxa"/>
            <w:vMerge w:val="continue"/>
          </w:tcPr>
          <w:p w14:paraId="1F7701A4">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4DC095E6">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08:00-12:30</w:t>
            </w:r>
          </w:p>
        </w:tc>
        <w:tc>
          <w:tcPr>
            <w:tcW w:w="1931" w:type="dxa"/>
            <w:vAlign w:val="center"/>
          </w:tcPr>
          <w:p w14:paraId="77BCB621">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正式比赛</w:t>
            </w:r>
          </w:p>
        </w:tc>
        <w:tc>
          <w:tcPr>
            <w:tcW w:w="1758" w:type="dxa"/>
            <w:vAlign w:val="center"/>
          </w:tcPr>
          <w:p w14:paraId="79524196">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31CC1925">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食堂三楼实训室</w:t>
            </w:r>
          </w:p>
        </w:tc>
      </w:tr>
      <w:tr w14:paraId="5ED49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420" w:type="dxa"/>
            <w:vMerge w:val="continue"/>
          </w:tcPr>
          <w:p w14:paraId="2BDE81BB">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527B4001">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13:</w:t>
            </w:r>
            <w:r>
              <w:rPr>
                <w:rFonts w:hint="eastAsia" w:ascii="仿宋" w:hAnsi="仿宋" w:eastAsia="仿宋" w:cs="仿宋"/>
                <w:color w:val="000000"/>
                <w:kern w:val="0"/>
                <w:sz w:val="24"/>
                <w:szCs w:val="24"/>
                <w:lang w:val="en-US" w:eastAsia="zh-CN" w:bidi="ar"/>
              </w:rPr>
              <w:t>3</w:t>
            </w:r>
            <w:r>
              <w:rPr>
                <w:rFonts w:ascii="仿宋" w:hAnsi="仿宋" w:eastAsia="仿宋" w:cs="仿宋"/>
                <w:color w:val="000000"/>
                <w:kern w:val="0"/>
                <w:sz w:val="24"/>
                <w:szCs w:val="24"/>
                <w:lang w:val="en-US" w:eastAsia="zh-CN" w:bidi="ar"/>
              </w:rPr>
              <w:t>0-</w:t>
            </w:r>
            <w:r>
              <w:rPr>
                <w:rFonts w:hint="eastAsia" w:ascii="仿宋" w:hAnsi="仿宋" w:eastAsia="仿宋" w:cs="仿宋"/>
                <w:color w:val="000000"/>
                <w:kern w:val="0"/>
                <w:sz w:val="24"/>
                <w:szCs w:val="24"/>
                <w:lang w:val="en-US" w:eastAsia="zh-CN" w:bidi="ar"/>
              </w:rPr>
              <w:t>14</w:t>
            </w:r>
            <w:r>
              <w:rPr>
                <w:rFonts w:ascii="仿宋" w:hAnsi="仿宋" w:eastAsia="仿宋" w:cs="仿宋"/>
                <w:color w:val="000000"/>
                <w:kern w:val="0"/>
                <w:sz w:val="24"/>
                <w:szCs w:val="24"/>
                <w:lang w:val="en-US" w:eastAsia="zh-CN" w:bidi="ar"/>
              </w:rPr>
              <w:t>:00</w:t>
            </w:r>
          </w:p>
        </w:tc>
        <w:tc>
          <w:tcPr>
            <w:tcW w:w="1931" w:type="dxa"/>
            <w:vAlign w:val="center"/>
          </w:tcPr>
          <w:p w14:paraId="759B3840">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检录</w:t>
            </w:r>
          </w:p>
        </w:tc>
        <w:tc>
          <w:tcPr>
            <w:tcW w:w="1758" w:type="dxa"/>
            <w:vAlign w:val="center"/>
          </w:tcPr>
          <w:p w14:paraId="31488322">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54D300C4">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食堂三楼实训室</w:t>
            </w:r>
          </w:p>
        </w:tc>
      </w:tr>
      <w:tr w14:paraId="369D7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420" w:type="dxa"/>
            <w:vMerge w:val="continue"/>
          </w:tcPr>
          <w:p w14:paraId="72FE1175">
            <w:pPr>
              <w:keepNext w:val="0"/>
              <w:keepLines w:val="0"/>
              <w:widowControl/>
              <w:numPr>
                <w:ilvl w:val="0"/>
                <w:numId w:val="0"/>
              </w:numPr>
              <w:suppressLineNumbers w:val="0"/>
              <w:jc w:val="left"/>
              <w:rPr>
                <w:rFonts w:ascii="黑体" w:hAnsi="宋体" w:eastAsia="黑体" w:cs="黑体"/>
                <w:color w:val="000000"/>
                <w:kern w:val="0"/>
                <w:sz w:val="31"/>
                <w:szCs w:val="31"/>
                <w:vertAlign w:val="baseline"/>
                <w:lang w:val="en-US" w:eastAsia="zh-CN" w:bidi="ar"/>
              </w:rPr>
            </w:pPr>
          </w:p>
        </w:tc>
        <w:tc>
          <w:tcPr>
            <w:tcW w:w="1536" w:type="dxa"/>
            <w:vAlign w:val="center"/>
          </w:tcPr>
          <w:p w14:paraId="681C89A4">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14</w:t>
            </w:r>
            <w:r>
              <w:rPr>
                <w:rFonts w:ascii="仿宋" w:hAnsi="仿宋" w:eastAsia="仿宋" w:cs="仿宋"/>
                <w:color w:val="000000"/>
                <w:kern w:val="0"/>
                <w:sz w:val="24"/>
                <w:szCs w:val="24"/>
                <w:lang w:val="en-US" w:eastAsia="zh-CN" w:bidi="ar"/>
              </w:rPr>
              <w:t>:00-</w:t>
            </w:r>
            <w:r>
              <w:rPr>
                <w:rFonts w:hint="eastAsia" w:ascii="仿宋" w:hAnsi="仿宋" w:eastAsia="仿宋" w:cs="仿宋"/>
                <w:color w:val="000000"/>
                <w:kern w:val="0"/>
                <w:sz w:val="24"/>
                <w:szCs w:val="24"/>
                <w:lang w:val="en-US" w:eastAsia="zh-CN" w:bidi="ar"/>
              </w:rPr>
              <w:t>19</w:t>
            </w:r>
            <w:r>
              <w:rPr>
                <w:rFonts w:ascii="仿宋" w:hAnsi="仿宋" w:eastAsia="仿宋" w:cs="仿宋"/>
                <w:color w:val="000000"/>
                <w:kern w:val="0"/>
                <w:sz w:val="24"/>
                <w:szCs w:val="24"/>
                <w:lang w:val="en-US" w:eastAsia="zh-CN" w:bidi="ar"/>
              </w:rPr>
              <w:t>:</w:t>
            </w:r>
            <w:r>
              <w:rPr>
                <w:rFonts w:hint="eastAsia" w:ascii="仿宋" w:hAnsi="仿宋" w:eastAsia="仿宋" w:cs="仿宋"/>
                <w:color w:val="000000"/>
                <w:kern w:val="0"/>
                <w:sz w:val="24"/>
                <w:szCs w:val="24"/>
                <w:lang w:val="en-US" w:eastAsia="zh-CN" w:bidi="ar"/>
              </w:rPr>
              <w:t>0</w:t>
            </w:r>
            <w:r>
              <w:rPr>
                <w:rFonts w:ascii="仿宋" w:hAnsi="仿宋" w:eastAsia="仿宋" w:cs="仿宋"/>
                <w:color w:val="000000"/>
                <w:kern w:val="0"/>
                <w:sz w:val="24"/>
                <w:szCs w:val="24"/>
                <w:lang w:val="en-US" w:eastAsia="zh-CN" w:bidi="ar"/>
              </w:rPr>
              <w:t>0</w:t>
            </w:r>
          </w:p>
        </w:tc>
        <w:tc>
          <w:tcPr>
            <w:tcW w:w="1931" w:type="dxa"/>
            <w:vAlign w:val="center"/>
          </w:tcPr>
          <w:p w14:paraId="37B63899">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ascii="仿宋" w:hAnsi="仿宋" w:eastAsia="仿宋" w:cs="仿宋"/>
                <w:color w:val="000000"/>
                <w:kern w:val="0"/>
                <w:sz w:val="24"/>
                <w:szCs w:val="24"/>
                <w:lang w:val="en-US" w:eastAsia="zh-CN" w:bidi="ar"/>
              </w:rPr>
              <w:t>正式比赛</w:t>
            </w:r>
          </w:p>
        </w:tc>
        <w:tc>
          <w:tcPr>
            <w:tcW w:w="1758" w:type="dxa"/>
            <w:vAlign w:val="center"/>
          </w:tcPr>
          <w:p w14:paraId="4FFC9B34">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参赛选手</w:t>
            </w:r>
          </w:p>
        </w:tc>
        <w:tc>
          <w:tcPr>
            <w:tcW w:w="2171" w:type="dxa"/>
            <w:vAlign w:val="center"/>
          </w:tcPr>
          <w:p w14:paraId="31747B56">
            <w:pPr>
              <w:keepNext w:val="0"/>
              <w:keepLines w:val="0"/>
              <w:widowControl/>
              <w:numPr>
                <w:ilvl w:val="0"/>
                <w:numId w:val="0"/>
              </w:numPr>
              <w:suppressLineNumbers w:val="0"/>
              <w:ind w:left="0" w:leftChars="0" w:firstLine="0" w:firstLineChars="0"/>
              <w:jc w:val="center"/>
              <w:rPr>
                <w:rFonts w:ascii="黑体" w:hAnsi="宋体" w:eastAsia="黑体" w:cs="黑体"/>
                <w:color w:val="000000"/>
                <w:kern w:val="0"/>
                <w:sz w:val="31"/>
                <w:szCs w:val="31"/>
                <w:vertAlign w:val="baseline"/>
                <w:lang w:val="en-US" w:eastAsia="zh-CN" w:bidi="ar"/>
              </w:rPr>
            </w:pPr>
            <w:r>
              <w:rPr>
                <w:rFonts w:hint="eastAsia" w:ascii="仿宋" w:hAnsi="仿宋" w:eastAsia="仿宋" w:cs="仿宋"/>
                <w:color w:val="000000"/>
                <w:kern w:val="0"/>
                <w:sz w:val="24"/>
                <w:szCs w:val="24"/>
                <w:lang w:val="en-US" w:eastAsia="zh-CN" w:bidi="ar"/>
              </w:rPr>
              <w:t>食堂三楼实训室</w:t>
            </w:r>
          </w:p>
        </w:tc>
      </w:tr>
    </w:tbl>
    <w:p w14:paraId="659108EF">
      <w:pPr>
        <w:keepNext w:val="0"/>
        <w:keepLines w:val="0"/>
        <w:widowControl/>
        <w:numPr>
          <w:ilvl w:val="-1"/>
          <w:numId w:val="0"/>
        </w:numPr>
        <w:suppressLineNumbers w:val="0"/>
        <w:spacing w:line="560" w:lineRule="exact"/>
        <w:ind w:leftChars="0" w:firstLine="640" w:firstLineChars="200"/>
        <w:jc w:val="left"/>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具体场次以赛项指南为准</w:t>
      </w:r>
    </w:p>
    <w:p w14:paraId="3636BACB">
      <w:pPr>
        <w:keepNext w:val="0"/>
        <w:keepLines w:val="0"/>
        <w:widowControl/>
        <w:numPr>
          <w:ilvl w:val="-1"/>
          <w:numId w:val="0"/>
        </w:numPr>
        <w:suppressLineNumbers w:val="0"/>
        <w:spacing w:line="560" w:lineRule="exact"/>
        <w:ind w:leftChars="0" w:firstLine="640" w:firstLineChars="200"/>
        <w:jc w:val="left"/>
        <w:rPr>
          <w:rFonts w:hint="eastAsia" w:ascii="仿宋_GB2312" w:hAnsi="仿宋_GB2312" w:eastAsia="仿宋_GB2312" w:cs="仿宋_GB2312"/>
          <w:color w:val="000000"/>
          <w:kern w:val="0"/>
          <w:sz w:val="32"/>
          <w:szCs w:val="32"/>
          <w:lang w:val="en-US" w:eastAsia="zh-CN" w:bidi="ar"/>
        </w:rPr>
      </w:pPr>
    </w:p>
    <w:p w14:paraId="2F2C9CD5">
      <w:pPr>
        <w:keepNext w:val="0"/>
        <w:keepLines w:val="0"/>
        <w:widowControl/>
        <w:numPr>
          <w:ilvl w:val="0"/>
          <w:numId w:val="0"/>
        </w:numPr>
        <w:suppressLineNumbers w:val="0"/>
        <w:spacing w:line="560" w:lineRule="exact"/>
        <w:ind w:leftChars="300" w:firstLine="0" w:firstLineChars="0"/>
        <w:jc w:val="left"/>
        <w:rPr>
          <w:rFonts w:hint="eastAsia" w:ascii="黑体" w:hAnsi="黑体" w:eastAsia="黑体" w:cs="黑体"/>
          <w:color w:val="000000"/>
          <w:kern w:val="0"/>
          <w:sz w:val="32"/>
          <w:szCs w:val="32"/>
          <w:lang w:val="en-US" w:eastAsia="zh-CN" w:bidi="ar"/>
        </w:rPr>
      </w:pPr>
    </w:p>
    <w:p w14:paraId="4DD96691">
      <w:pPr>
        <w:keepNext w:val="0"/>
        <w:keepLines w:val="0"/>
        <w:widowControl/>
        <w:numPr>
          <w:ilvl w:val="0"/>
          <w:numId w:val="0"/>
        </w:numPr>
        <w:suppressLineNumbers w:val="0"/>
        <w:spacing w:line="560" w:lineRule="exact"/>
        <w:ind w:leftChars="300" w:firstLine="0" w:firstLineChars="0"/>
        <w:jc w:val="left"/>
        <w:rPr>
          <w:rFonts w:hint="eastAsia" w:ascii="黑体" w:hAnsi="黑体" w:eastAsia="黑体" w:cs="黑体"/>
          <w:color w:val="000000"/>
          <w:kern w:val="0"/>
          <w:sz w:val="32"/>
          <w:szCs w:val="32"/>
          <w:lang w:val="en-US" w:eastAsia="zh-CN" w:bidi="ar"/>
        </w:rPr>
      </w:pPr>
    </w:p>
    <w:p w14:paraId="72B689C9">
      <w:pPr>
        <w:keepNext w:val="0"/>
        <w:keepLines w:val="0"/>
        <w:widowControl/>
        <w:numPr>
          <w:ilvl w:val="0"/>
          <w:numId w:val="0"/>
        </w:numPr>
        <w:suppressLineNumbers w:val="0"/>
        <w:spacing w:line="560" w:lineRule="exact"/>
        <w:ind w:leftChars="300" w:firstLine="0" w:firstLineChars="0"/>
        <w:jc w:val="both"/>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val="en-US" w:eastAsia="zh-CN" w:bidi="ar"/>
        </w:rPr>
        <w:t xml:space="preserve">六、竞赛规则 </w:t>
      </w:r>
    </w:p>
    <w:p w14:paraId="65330717">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（一）各参赛团队的抽签结果由团队代表抽签决定。参赛团队按照抽签顺序在规定的时间依次进行比赛。</w:t>
      </w:r>
    </w:p>
    <w:p w14:paraId="0C55FF68">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（二）参赛团队报到当天可熟悉比赛场地。</w:t>
      </w:r>
    </w:p>
    <w:p w14:paraId="68945A14">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（三）参赛团队按规定时间到达指定地点，携带参赛证、学生证和身份证进行检录后进入竞赛场区，按抽签顺序依次进行比赛。</w:t>
      </w:r>
    </w:p>
    <w:p w14:paraId="6F283402">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（四）本次大赛不设观摩区域，竞赛区域除裁判和赛场配备的工作人员外，其他人员未经允许不得进入。</w:t>
      </w:r>
    </w:p>
    <w:p w14:paraId="41128B8B">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（五）赛务人员须统一佩戴大赛工作证件，着装整齐。</w:t>
      </w:r>
    </w:p>
    <w:p w14:paraId="08D01633">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（六）参赛选手不得携带通讯工具和其它未经允许的资料、物品进入比赛场地，不得中途退场。如出现违规、违纪和舞弊等现象，经裁判组裁定取消比赛成绩。</w:t>
      </w:r>
    </w:p>
    <w:p w14:paraId="04AC78BD">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（七）参赛团队在规定时间依次入场候赛，在前一组选手退场后由主持人宣布上场，确认现场条件无误后点头示意，由主持人宣布开始比赛，计时开始。现场安排计时提示。</w:t>
      </w:r>
    </w:p>
    <w:p w14:paraId="5125805A">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（八）比赛过程中，参赛选手须严格遵守比赛规则，保证自身安全，并接受裁判员的监督和警示；若因设备故障导致选手中断或终止比赛，由大赛裁判长根据竞赛规程中的预案视具体情况做出裁决。</w:t>
      </w:r>
    </w:p>
    <w:p w14:paraId="1E8D1EF6">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（九）参赛团队成绩经裁判长签字后进行公布。成绩公布2小时无异议，由裁判长在成绩单上签字确认有效。参赛代表队若对成绩有异议，应在公布后的2小时内，由领队按规程向承办院校书面提出复核申请。</w:t>
      </w:r>
    </w:p>
    <w:p w14:paraId="7227366D">
      <w:pPr>
        <w:keepNext w:val="0"/>
        <w:keepLines w:val="0"/>
        <w:widowControl/>
        <w:numPr>
          <w:ilvl w:val="-1"/>
          <w:numId w:val="0"/>
        </w:numPr>
        <w:suppressLineNumbers w:val="0"/>
        <w:spacing w:line="560" w:lineRule="exact"/>
        <w:ind w:leftChars="0" w:firstLine="640" w:firstLineChars="200"/>
        <w:jc w:val="both"/>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七、技术规范</w:t>
      </w:r>
    </w:p>
    <w:p w14:paraId="4130116B">
      <w:pPr>
        <w:keepNext w:val="0"/>
        <w:keepLines w:val="0"/>
        <w:widowControl/>
        <w:suppressLineNumbers w:val="0"/>
        <w:spacing w:line="560" w:lineRule="exact"/>
        <w:ind w:firstLine="640" w:firstLineChars="200"/>
        <w:jc w:val="both"/>
        <w:rPr>
          <w:rFonts w:hint="default" w:ascii="仿宋_GB2312" w:hAnsi="仿宋_GB2312" w:eastAsia="仿宋_GB2312" w:cs="仿宋_GB2312"/>
          <w:color w:val="000000"/>
          <w:kern w:val="0"/>
          <w:sz w:val="32"/>
          <w:szCs w:val="32"/>
          <w:lang w:val="en-US" w:eastAsia="zh-CN" w:bidi="ar"/>
        </w:rPr>
      </w:pPr>
      <w:r>
        <w:rPr>
          <w:rFonts w:hint="default" w:ascii="仿宋_GB2312" w:hAnsi="仿宋_GB2312" w:eastAsia="仿宋_GB2312" w:cs="仿宋_GB2312"/>
          <w:color w:val="000000"/>
          <w:kern w:val="0"/>
          <w:sz w:val="32"/>
          <w:szCs w:val="32"/>
          <w:lang w:val="en-US" w:eastAsia="zh-CN" w:bidi="ar"/>
        </w:rPr>
        <w:t>本赛项技术规范按照现行国家职业技能标准、食品安全国家标准、行业规范及相关技术文件执行：</w:t>
      </w:r>
    </w:p>
    <w:p w14:paraId="6DFD60C7">
      <w:pPr>
        <w:keepNext w:val="0"/>
        <w:keepLines w:val="0"/>
        <w:widowControl/>
        <w:suppressLineNumbers w:val="0"/>
        <w:spacing w:line="560" w:lineRule="exact"/>
        <w:ind w:firstLine="640" w:firstLineChars="200"/>
        <w:jc w:val="both"/>
        <w:rPr>
          <w:rFonts w:hint="default" w:ascii="仿宋_GB2312" w:hAnsi="仿宋_GB2312" w:eastAsia="仿宋_GB2312" w:cs="仿宋_GB2312"/>
          <w:color w:val="000000"/>
          <w:kern w:val="0"/>
          <w:sz w:val="32"/>
          <w:szCs w:val="32"/>
          <w:lang w:val="en-US" w:eastAsia="zh-CN" w:bidi="ar"/>
        </w:rPr>
      </w:pPr>
      <w:r>
        <w:rPr>
          <w:rFonts w:hint="default" w:ascii="仿宋_GB2312" w:hAnsi="仿宋_GB2312" w:eastAsia="仿宋_GB2312" w:cs="仿宋_GB2312"/>
          <w:color w:val="000000"/>
          <w:kern w:val="0"/>
          <w:sz w:val="32"/>
          <w:szCs w:val="32"/>
          <w:lang w:val="en-US" w:eastAsia="zh-CN" w:bidi="ar"/>
        </w:rPr>
        <w:t>1.《中式烹调师国家职业技能标准》（4-03-02-01），三级/高级工及以上标准；</w:t>
      </w:r>
    </w:p>
    <w:p w14:paraId="60EA0625">
      <w:pPr>
        <w:keepNext w:val="0"/>
        <w:keepLines w:val="0"/>
        <w:widowControl/>
        <w:suppressLineNumbers w:val="0"/>
        <w:spacing w:line="560" w:lineRule="exact"/>
        <w:ind w:firstLine="640" w:firstLineChars="200"/>
        <w:jc w:val="both"/>
        <w:rPr>
          <w:rFonts w:hint="default" w:ascii="仿宋_GB2312" w:hAnsi="仿宋_GB2312" w:eastAsia="仿宋_GB2312" w:cs="仿宋_GB2312"/>
          <w:color w:val="000000"/>
          <w:kern w:val="0"/>
          <w:sz w:val="32"/>
          <w:szCs w:val="32"/>
          <w:lang w:val="en-US" w:eastAsia="zh-CN" w:bidi="ar"/>
        </w:rPr>
      </w:pPr>
      <w:r>
        <w:rPr>
          <w:rFonts w:hint="default" w:ascii="仿宋_GB2312" w:hAnsi="仿宋_GB2312" w:eastAsia="仿宋_GB2312" w:cs="仿宋_GB2312"/>
          <w:color w:val="000000"/>
          <w:kern w:val="0"/>
          <w:sz w:val="32"/>
          <w:szCs w:val="32"/>
          <w:lang w:val="en-US" w:eastAsia="zh-CN" w:bidi="ar"/>
        </w:rPr>
        <w:t>2.《餐饮服务食品安全操作规范》（国家市场监督管理总局公告2018年第12号），自2018年10月1日起施行；</w:t>
      </w:r>
    </w:p>
    <w:p w14:paraId="1838A570">
      <w:pPr>
        <w:keepNext w:val="0"/>
        <w:keepLines w:val="0"/>
        <w:widowControl/>
        <w:suppressLineNumbers w:val="0"/>
        <w:spacing w:line="560" w:lineRule="exact"/>
        <w:ind w:firstLine="640" w:firstLineChars="200"/>
        <w:jc w:val="both"/>
        <w:rPr>
          <w:rFonts w:hint="default" w:ascii="仿宋_GB2312" w:hAnsi="仿宋_GB2312" w:eastAsia="仿宋_GB2312" w:cs="仿宋_GB2312"/>
          <w:color w:val="000000"/>
          <w:kern w:val="0"/>
          <w:sz w:val="32"/>
          <w:szCs w:val="32"/>
          <w:lang w:val="en-US" w:eastAsia="zh-CN" w:bidi="ar"/>
        </w:rPr>
      </w:pPr>
      <w:r>
        <w:rPr>
          <w:rFonts w:hint="default" w:ascii="仿宋_GB2312" w:hAnsi="仿宋_GB2312" w:eastAsia="仿宋_GB2312" w:cs="仿宋_GB2312"/>
          <w:color w:val="000000"/>
          <w:kern w:val="0"/>
          <w:sz w:val="32"/>
          <w:szCs w:val="32"/>
          <w:lang w:val="en-US" w:eastAsia="zh-CN" w:bidi="ar"/>
        </w:rPr>
        <w:t>3.《食品安全国家标准 餐饮服务通用卫生规范》（GB 31654-2021），2022年2月22日实施；</w:t>
      </w:r>
    </w:p>
    <w:p w14:paraId="2CDCCF69">
      <w:pPr>
        <w:keepNext w:val="0"/>
        <w:keepLines w:val="0"/>
        <w:widowControl/>
        <w:suppressLineNumbers w:val="0"/>
        <w:spacing w:line="560" w:lineRule="exact"/>
        <w:ind w:firstLine="640" w:firstLineChars="200"/>
        <w:jc w:val="both"/>
        <w:rPr>
          <w:rFonts w:hint="default" w:ascii="仿宋_GB2312" w:hAnsi="仿宋_GB2312" w:eastAsia="仿宋_GB2312" w:cs="仿宋_GB2312"/>
          <w:color w:val="000000"/>
          <w:kern w:val="0"/>
          <w:sz w:val="32"/>
          <w:szCs w:val="32"/>
          <w:lang w:val="en-US" w:eastAsia="zh-CN" w:bidi="ar"/>
        </w:rPr>
      </w:pPr>
      <w:r>
        <w:rPr>
          <w:rFonts w:hint="default" w:ascii="仿宋_GB2312" w:hAnsi="仿宋_GB2312" w:eastAsia="仿宋_GB2312" w:cs="仿宋_GB2312"/>
          <w:color w:val="000000"/>
          <w:kern w:val="0"/>
          <w:sz w:val="32"/>
          <w:szCs w:val="32"/>
          <w:lang w:val="en-US" w:eastAsia="zh-CN" w:bidi="ar"/>
        </w:rPr>
        <w:t>4.《中华人民共和国食品安全法》及其实施条例</w:t>
      </w:r>
      <w:r>
        <w:rPr>
          <w:rFonts w:hint="eastAsia" w:ascii="仿宋_GB2312" w:hAnsi="仿宋_GB2312" w:eastAsia="仿宋_GB2312" w:cs="仿宋_GB2312"/>
          <w:color w:val="000000"/>
          <w:kern w:val="0"/>
          <w:sz w:val="32"/>
          <w:szCs w:val="32"/>
          <w:lang w:val="en-US" w:eastAsia="zh-CN" w:bidi="ar"/>
        </w:rPr>
        <w:t>。</w:t>
      </w:r>
    </w:p>
    <w:p w14:paraId="0A9D96C7">
      <w:pPr>
        <w:keepNext w:val="0"/>
        <w:keepLines w:val="0"/>
        <w:widowControl/>
        <w:numPr>
          <w:ilvl w:val="-1"/>
          <w:numId w:val="0"/>
        </w:numPr>
        <w:suppressLineNumbers w:val="0"/>
        <w:spacing w:line="560" w:lineRule="exact"/>
        <w:ind w:leftChars="0" w:firstLine="640" w:firstLineChars="200"/>
        <w:jc w:val="both"/>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val="en-US" w:eastAsia="zh-CN" w:bidi="ar"/>
        </w:rPr>
        <w:t xml:space="preserve">八、成绩评定 </w:t>
      </w:r>
    </w:p>
    <w:p w14:paraId="46D0365A">
      <w:pPr>
        <w:keepNext w:val="0"/>
        <w:keepLines w:val="0"/>
        <w:widowControl/>
        <w:suppressLineNumbers w:val="0"/>
        <w:spacing w:line="560" w:lineRule="exact"/>
        <w:ind w:firstLine="640" w:firstLineChars="200"/>
        <w:jc w:val="both"/>
        <w:rPr>
          <w:rFonts w:hint="eastAsia" w:ascii="楷体" w:hAnsi="楷体" w:eastAsia="楷体" w:cs="楷体"/>
          <w:sz w:val="32"/>
          <w:szCs w:val="32"/>
        </w:rPr>
      </w:pPr>
      <w:r>
        <w:rPr>
          <w:rFonts w:hint="eastAsia" w:ascii="楷体" w:hAnsi="楷体" w:eastAsia="楷体" w:cs="楷体"/>
          <w:color w:val="000000"/>
          <w:kern w:val="0"/>
          <w:sz w:val="32"/>
          <w:szCs w:val="32"/>
          <w:lang w:val="en-US" w:eastAsia="zh-CN" w:bidi="ar"/>
        </w:rPr>
        <w:t xml:space="preserve">（一）评分方法 </w:t>
      </w:r>
    </w:p>
    <w:p w14:paraId="7B6E8A1F">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1.裁判员选聘 </w:t>
      </w:r>
    </w:p>
    <w:p w14:paraId="45DEB3C5">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由海南省教育厅在赛项裁判库中抽定赛项裁判人员。</w:t>
      </w:r>
    </w:p>
    <w:p w14:paraId="5FD58AFE">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2.裁判员打分要求 </w:t>
      </w:r>
    </w:p>
    <w:p w14:paraId="622FA023">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赛前组织裁判培训，统一比赛项目的评分细则和标准。现场比赛期间，各裁判根据评分标准独立打分，不得相互讨论，不得干扰其他裁判打分。</w:t>
      </w:r>
    </w:p>
    <w:p w14:paraId="74269EAD">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3.裁判员数量设置 </w:t>
      </w:r>
    </w:p>
    <w:p w14:paraId="4C1F1D2F">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本次竞赛设置裁判长一名，裁判员5名，裁判根据相应竞赛内容的评分标准为每个参赛队伍进行评分，取5名裁判的平均分为每个团队的最后得分，最后得分保留至小数点后两位。</w:t>
      </w:r>
    </w:p>
    <w:p w14:paraId="0B08B807">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4.竞赛名次排序 </w:t>
      </w:r>
    </w:p>
    <w:p w14:paraId="30AF80D0">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竞赛名次按照成绩高低排序，当总成绩相同时，依次按照技能水平、职业素养、应用价值、团队合作、创新创意的得分高低排序。 </w:t>
      </w:r>
    </w:p>
    <w:p w14:paraId="3038DA1D">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5.分值设置</w:t>
      </w:r>
    </w:p>
    <w:p w14:paraId="3A056C24">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总分100分，其中：技能水平60分，职业素养10分、应用价值10分、团队合作10分、创新创意10分。</w:t>
      </w:r>
    </w:p>
    <w:p w14:paraId="58041F22">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6.成绩复核</w:t>
      </w:r>
    </w:p>
    <w:p w14:paraId="6649D72F">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为保障成绩评判的正确性，裁判组将对赛项总成绩进行复核，如发现成绩错误，由裁判长更正成绩并签字确认。</w:t>
      </w:r>
    </w:p>
    <w:p w14:paraId="0889AE5F">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7.最终成绩</w:t>
      </w:r>
    </w:p>
    <w:p w14:paraId="55258EE8">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最终成绩经复核无误，经裁判长签字后进行公布，公示时间为2小时。成绩公示无异议后，由裁判长在成绩单上签字，并公布竞赛成绩。</w:t>
      </w:r>
    </w:p>
    <w:p w14:paraId="1B7673F6">
      <w:pPr>
        <w:keepNext w:val="0"/>
        <w:keepLines w:val="0"/>
        <w:widowControl/>
        <w:suppressLineNumbers w:val="0"/>
        <w:spacing w:line="560" w:lineRule="exact"/>
        <w:ind w:firstLine="640" w:firstLineChars="200"/>
        <w:jc w:val="both"/>
        <w:rPr>
          <w:rFonts w:hint="eastAsia" w:ascii="楷体" w:hAnsi="楷体" w:eastAsia="楷体" w:cs="楷体"/>
          <w:color w:val="000000"/>
          <w:kern w:val="0"/>
          <w:sz w:val="32"/>
          <w:szCs w:val="32"/>
          <w:lang w:bidi="ar"/>
        </w:rPr>
      </w:pPr>
      <w:r>
        <w:rPr>
          <w:rFonts w:hint="eastAsia" w:ascii="楷体" w:hAnsi="楷体" w:eastAsia="楷体" w:cs="楷体"/>
          <w:color w:val="000000"/>
          <w:kern w:val="0"/>
          <w:sz w:val="32"/>
          <w:szCs w:val="32"/>
          <w:lang w:val="en-US" w:eastAsia="zh-CN" w:bidi="ar"/>
        </w:rPr>
        <w:t>（二）评分细则和标准</w:t>
      </w:r>
    </w:p>
    <w:p w14:paraId="0E622A38">
      <w:pPr>
        <w:keepNext w:val="0"/>
        <w:keepLines w:val="0"/>
        <w:widowControl/>
        <w:suppressLineNumbers w:val="0"/>
        <w:spacing w:line="560" w:lineRule="exact"/>
        <w:ind w:firstLine="640" w:firstLineChars="200"/>
        <w:jc w:val="both"/>
        <w:rPr>
          <w:rFonts w:hint="eastAsia" w:ascii="仿宋_GB2312" w:hAnsi="仿宋_GB2312" w:eastAsia="仿宋_GB2312" w:cs="仿宋_GB2312"/>
          <w:b w:val="0"/>
          <w:bCs w:val="0"/>
          <w:color w:val="000000"/>
          <w:kern w:val="0"/>
          <w:sz w:val="32"/>
          <w:szCs w:val="32"/>
          <w:lang w:val="en-US" w:eastAsia="zh-CN" w:bidi="ar"/>
        </w:rPr>
      </w:pPr>
      <w:r>
        <w:rPr>
          <w:rFonts w:hint="eastAsia" w:ascii="仿宋_GB2312" w:hAnsi="仿宋_GB2312" w:eastAsia="仿宋_GB2312" w:cs="仿宋_GB2312"/>
          <w:b w:val="0"/>
          <w:bCs w:val="0"/>
          <w:color w:val="000000"/>
          <w:kern w:val="0"/>
          <w:sz w:val="32"/>
          <w:szCs w:val="32"/>
          <w:lang w:val="en-US" w:eastAsia="zh-CN" w:bidi="ar"/>
        </w:rPr>
        <w:t>详见《2026年海南省职业院校技能大赛评分要素》（附件1）</w:t>
      </w:r>
    </w:p>
    <w:p w14:paraId="58E3D4F9">
      <w:pPr>
        <w:keepNext w:val="0"/>
        <w:keepLines w:val="0"/>
        <w:widowControl/>
        <w:numPr>
          <w:ilvl w:val="0"/>
          <w:numId w:val="0"/>
        </w:numPr>
        <w:suppressLineNumbers w:val="0"/>
        <w:spacing w:line="560" w:lineRule="exact"/>
        <w:ind w:leftChars="0" w:firstLine="640" w:firstLineChars="200"/>
        <w:jc w:val="both"/>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val="en-US" w:eastAsia="zh-CN" w:bidi="ar"/>
        </w:rPr>
        <w:t xml:space="preserve">九、竞赛须知 </w:t>
      </w:r>
    </w:p>
    <w:p w14:paraId="267272D0">
      <w:pPr>
        <w:keepNext w:val="0"/>
        <w:keepLines w:val="0"/>
        <w:widowControl/>
        <w:suppressLineNumbers w:val="0"/>
        <w:spacing w:line="560" w:lineRule="exact"/>
        <w:ind w:firstLine="640" w:firstLineChars="200"/>
        <w:jc w:val="both"/>
        <w:rPr>
          <w:rFonts w:hint="eastAsia" w:ascii="楷体" w:hAnsi="楷体" w:eastAsia="楷体" w:cs="楷体"/>
          <w:sz w:val="32"/>
          <w:szCs w:val="32"/>
        </w:rPr>
      </w:pPr>
      <w:r>
        <w:rPr>
          <w:rFonts w:hint="eastAsia" w:ascii="楷体" w:hAnsi="楷体" w:eastAsia="楷体" w:cs="楷体"/>
          <w:color w:val="000000"/>
          <w:kern w:val="0"/>
          <w:sz w:val="32"/>
          <w:szCs w:val="32"/>
          <w:lang w:val="en-US" w:eastAsia="zh-CN" w:bidi="ar"/>
        </w:rPr>
        <w:t xml:space="preserve">（一）参赛队须知 </w:t>
      </w:r>
    </w:p>
    <w:p w14:paraId="4BD710D6">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1.熟悉竞赛规程，负责做好本参赛队大赛期间的管理工作，负责本参赛队的参赛组织和与大赛的联络。 </w:t>
      </w:r>
    </w:p>
    <w:p w14:paraId="10F8A45E">
      <w:pPr>
        <w:keepNext w:val="0"/>
        <w:keepLines w:val="0"/>
        <w:widowControl/>
        <w:numPr>
          <w:ilvl w:val="-1"/>
          <w:numId w:val="0"/>
        </w:numPr>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2.贯彻执行大赛各项规定，竞赛期间不私自接触裁判。</w:t>
      </w:r>
    </w:p>
    <w:p w14:paraId="332B4BBD">
      <w:pPr>
        <w:keepNext w:val="0"/>
        <w:keepLines w:val="0"/>
        <w:widowControl/>
        <w:numPr>
          <w:ilvl w:val="0"/>
          <w:numId w:val="0"/>
        </w:numPr>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3.准时参加赛前领队会议，并认真传达落实会议精神，确保参赛选手准时参加比赛。 </w:t>
      </w:r>
    </w:p>
    <w:p w14:paraId="3B28C350">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4.在比赛时需密切留意参赛团队的比赛时间，安排充足人员进行调度，避免出现因迟到而被取消比赛资格的现象。</w:t>
      </w:r>
    </w:p>
    <w:p w14:paraId="0772EBDE">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5.参赛领队应负责赛事活动期间本队所有人员的疾病防控、人身及财产安全工作，并按规定为参赛选手及参赛人员购买相关保险。 </w:t>
      </w:r>
    </w:p>
    <w:p w14:paraId="7F0918AE">
      <w:pPr>
        <w:keepNext w:val="0"/>
        <w:keepLines w:val="0"/>
        <w:widowControl/>
        <w:suppressLineNumbers w:val="0"/>
        <w:spacing w:line="560" w:lineRule="exact"/>
        <w:ind w:firstLine="640" w:firstLineChars="200"/>
        <w:jc w:val="both"/>
        <w:rPr>
          <w:rFonts w:hint="eastAsia" w:ascii="楷体" w:hAnsi="楷体" w:eastAsia="楷体" w:cs="楷体"/>
          <w:color w:val="000000"/>
          <w:kern w:val="0"/>
          <w:sz w:val="32"/>
          <w:szCs w:val="32"/>
          <w:lang w:bidi="ar"/>
        </w:rPr>
      </w:pPr>
      <w:r>
        <w:rPr>
          <w:rFonts w:hint="eastAsia" w:ascii="楷体" w:hAnsi="楷体" w:eastAsia="楷体" w:cs="楷体"/>
          <w:color w:val="000000"/>
          <w:kern w:val="0"/>
          <w:sz w:val="32"/>
          <w:szCs w:val="32"/>
          <w:lang w:val="en-US" w:eastAsia="zh-CN" w:bidi="ar"/>
        </w:rPr>
        <w:t xml:space="preserve">（二）参赛选手须知 </w:t>
      </w:r>
    </w:p>
    <w:p w14:paraId="163CD173">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1.准备阶段 </w:t>
      </w:r>
    </w:p>
    <w:p w14:paraId="600B1E90">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（1）参赛选手须在规定时间内提交符合要求的比赛资料，需要志愿者协助的请提前告知承办单位。</w:t>
      </w:r>
    </w:p>
    <w:p w14:paraId="38AB7AB7">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（2）参赛选手按照赛程安排和具体时间前往指定地点，携带参赛证、本人学生证和身份证参加比赛。</w:t>
      </w:r>
    </w:p>
    <w:p w14:paraId="02D5891B">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（3）参赛选手进行操作比赛前须检录。检录时应出示本人身份 证及参赛证，检录合格后方可参赛。凡未按时检录或检录不合格者取 消参赛资格。</w:t>
      </w:r>
    </w:p>
    <w:p w14:paraId="0651BF50">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（4）参赛选手须仪表规范，着装干净整洁，女选手可适度化妆以符合岗位要求。</w:t>
      </w:r>
    </w:p>
    <w:p w14:paraId="0ECB56B0">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（5）参赛选手应自觉遵守赛场纪律，服从裁判、听从指挥。</w:t>
      </w:r>
    </w:p>
    <w:p w14:paraId="129A6354">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2.比赛阶段</w:t>
      </w:r>
    </w:p>
    <w:p w14:paraId="7552EFE2">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（1）参赛选手须佩戴相关证件按照规定时间进行检录后进入比赛场地进行比赛，在前一组选手完成比赛项目后，在工作人员带领下进入场地进行比赛。</w:t>
      </w:r>
    </w:p>
    <w:p w14:paraId="5DB13F96">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（2）参赛团队在主持人宣布“计时开始”后开始展示。 </w:t>
      </w:r>
    </w:p>
    <w:p w14:paraId="7961D82C">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（3）参赛团队在比赛中，不可出现所在院校及选手本人的任何信息。</w:t>
      </w:r>
    </w:p>
    <w:p w14:paraId="6AFE255D">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3．结束阶段 </w:t>
      </w:r>
    </w:p>
    <w:p w14:paraId="31BF8E1A">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（1）参赛团队完成各项目后即可离开比赛现场。</w:t>
      </w:r>
    </w:p>
    <w:p w14:paraId="59F7D585">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（2）参赛团队在竞赛过程中须主动配合裁判的工作，服从裁判安排，如果对竞赛的裁决有异议，须通过领队以书面形式向承办院校提出申诉。</w:t>
      </w:r>
    </w:p>
    <w:p w14:paraId="38E8249B">
      <w:pPr>
        <w:keepNext w:val="0"/>
        <w:keepLines w:val="0"/>
        <w:widowControl/>
        <w:numPr>
          <w:ilvl w:val="-1"/>
          <w:numId w:val="0"/>
        </w:numPr>
        <w:suppressLineNumbers w:val="0"/>
        <w:spacing w:line="560" w:lineRule="exact"/>
        <w:ind w:firstLine="640" w:firstLineChars="200"/>
        <w:jc w:val="both"/>
        <w:rPr>
          <w:rFonts w:hint="eastAsia" w:ascii="楷体" w:hAnsi="楷体" w:eastAsia="楷体" w:cs="楷体"/>
          <w:color w:val="000000"/>
          <w:kern w:val="0"/>
          <w:sz w:val="32"/>
          <w:szCs w:val="32"/>
          <w:lang w:val="en-US" w:eastAsia="zh-CN" w:bidi="ar"/>
        </w:rPr>
      </w:pPr>
      <w:r>
        <w:rPr>
          <w:rFonts w:hint="eastAsia" w:ascii="楷体" w:hAnsi="楷体" w:eastAsia="楷体" w:cs="楷体"/>
          <w:color w:val="000000"/>
          <w:kern w:val="0"/>
          <w:sz w:val="32"/>
          <w:szCs w:val="32"/>
          <w:lang w:val="en-US" w:eastAsia="zh-CN" w:bidi="ar"/>
        </w:rPr>
        <w:t>（三）工作人员须知</w:t>
      </w:r>
    </w:p>
    <w:p w14:paraId="4493F011">
      <w:pPr>
        <w:keepNext w:val="0"/>
        <w:keepLines w:val="0"/>
        <w:widowControl/>
        <w:numPr>
          <w:ilvl w:val="0"/>
          <w:numId w:val="0"/>
        </w:numPr>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1.工作人员必须统一佩戴大赛工作证件，着装整齐。 </w:t>
      </w:r>
    </w:p>
    <w:p w14:paraId="71463184">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2.工作人员不得影响参赛选手比赛，不允许有影响比赛公平的行为。</w:t>
      </w:r>
    </w:p>
    <w:p w14:paraId="726D6ED1">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3.服从领导，听从指挥，以高度负责的精神、严肃认真态度做好各项工作。</w:t>
      </w:r>
    </w:p>
    <w:p w14:paraId="3D3E9428">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4.熟悉比赛规程，认真遵守各项比赛规则和工作要求。</w:t>
      </w:r>
    </w:p>
    <w:p w14:paraId="2B3B3B8B">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5.坚守岗位，如有急事需要离开岗位时，应经领导同意，并做好工作衔接。</w:t>
      </w:r>
    </w:p>
    <w:p w14:paraId="6E93F7A9">
      <w:pPr>
        <w:keepNext w:val="0"/>
        <w:keepLines w:val="0"/>
        <w:widowControl/>
        <w:suppressLineNumbers w:val="0"/>
        <w:spacing w:line="560" w:lineRule="exact"/>
        <w:ind w:firstLine="640" w:firstLineChars="200"/>
        <w:jc w:val="both"/>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val="en-US" w:eastAsia="zh-CN" w:bidi="ar"/>
        </w:rPr>
        <w:t xml:space="preserve">6.发扬无私奉献和团结协作的精神，提供热情、优质服务 </w:t>
      </w:r>
    </w:p>
    <w:p w14:paraId="68F2FEC8">
      <w:pPr>
        <w:keepNext w:val="0"/>
        <w:keepLines w:val="0"/>
        <w:widowControl/>
        <w:numPr>
          <w:ilvl w:val="0"/>
          <w:numId w:val="0"/>
        </w:numPr>
        <w:suppressLineNumbers w:val="0"/>
        <w:spacing w:line="560" w:lineRule="exact"/>
        <w:ind w:leftChars="300" w:firstLine="0" w:firstLineChars="0"/>
        <w:jc w:val="both"/>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val="en-US" w:eastAsia="zh-CN" w:bidi="ar"/>
        </w:rPr>
        <w:t xml:space="preserve">十、组织保障 </w:t>
      </w:r>
    </w:p>
    <w:p w14:paraId="2038B48A">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（一）精心组织实施。要进一步提高思想认识，健全组织机构，完善赛事制度，细化工作流程，强化条件保障，抓好组织实施，确保大赛顺利举办。</w:t>
      </w:r>
    </w:p>
    <w:p w14:paraId="5E8CD814">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 xml:space="preserve">（二）强化监督管理。严格落实裁判遴选标准，对裁判进行系统 化培训，提升裁判执裁水平。畅通申诉投诉渠道，严格落实申诉投诉 处理流程，对申诉投诉和争议问题及时进行调查处理。进一步强化对赛事全员、全过程的纪律监督。 </w:t>
      </w:r>
    </w:p>
    <w:p w14:paraId="71417E31">
      <w:pPr>
        <w:keepNext w:val="0"/>
        <w:keepLines w:val="0"/>
        <w:widowControl/>
        <w:suppressLineNumbers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（三）加强宣传引导。通过新媒体平台宣传获奖项目、优秀选手，以及大赛对促进职业教育高质量发展的重要意义，为大赛营造良好氛围。</w:t>
      </w:r>
    </w:p>
    <w:p w14:paraId="31ED7FF9">
      <w:pPr>
        <w:keepNext w:val="0"/>
        <w:keepLines w:val="0"/>
        <w:widowControl/>
        <w:suppressLineNumbers w:val="0"/>
        <w:spacing w:line="560" w:lineRule="exact"/>
        <w:jc w:val="both"/>
        <w:rPr>
          <w:rFonts w:hint="default" w:ascii="仿宋" w:hAnsi="仿宋" w:eastAsia="仿宋" w:cs="仿宋"/>
          <w:color w:val="000000"/>
          <w:kern w:val="0"/>
          <w:sz w:val="31"/>
          <w:szCs w:val="31"/>
          <w:lang w:val="en-US" w:eastAsia="zh-CN" w:bidi="ar"/>
        </w:rPr>
      </w:pPr>
    </w:p>
    <w:p w14:paraId="21F9153A">
      <w:pPr>
        <w:keepNext w:val="0"/>
        <w:keepLines w:val="0"/>
        <w:widowControl/>
        <w:suppressLineNumbers w:val="0"/>
        <w:spacing w:line="560" w:lineRule="exact"/>
        <w:ind w:firstLine="930" w:firstLineChars="300"/>
        <w:jc w:val="left"/>
        <w:rPr>
          <w:rFonts w:hint="default" w:ascii="仿宋" w:hAnsi="仿宋" w:eastAsia="仿宋" w:cs="仿宋"/>
          <w:color w:val="000000"/>
          <w:kern w:val="0"/>
          <w:sz w:val="31"/>
          <w:szCs w:val="31"/>
          <w:lang w:val="en-US" w:eastAsia="zh-CN" w:bidi="ar"/>
        </w:rPr>
      </w:pPr>
    </w:p>
    <w:p w14:paraId="309E4439">
      <w:pPr>
        <w:keepNext w:val="0"/>
        <w:keepLines w:val="0"/>
        <w:widowControl/>
        <w:suppressLineNumbers w:val="0"/>
        <w:spacing w:line="560" w:lineRule="exact"/>
        <w:ind w:firstLine="930" w:firstLineChars="300"/>
        <w:jc w:val="left"/>
        <w:rPr>
          <w:rFonts w:hint="default" w:ascii="仿宋" w:hAnsi="仿宋" w:eastAsia="仿宋" w:cs="仿宋"/>
          <w:color w:val="000000"/>
          <w:kern w:val="0"/>
          <w:sz w:val="31"/>
          <w:szCs w:val="31"/>
          <w:lang w:val="en-US" w:eastAsia="zh-CN" w:bidi="ar"/>
        </w:rPr>
      </w:pPr>
    </w:p>
    <w:p w14:paraId="7021E0ED">
      <w:pPr>
        <w:keepNext w:val="0"/>
        <w:keepLines w:val="0"/>
        <w:widowControl/>
        <w:suppressLineNumbers w:val="0"/>
        <w:spacing w:line="560" w:lineRule="exact"/>
        <w:ind w:firstLine="930" w:firstLineChars="300"/>
        <w:jc w:val="left"/>
        <w:rPr>
          <w:rFonts w:hint="default" w:ascii="仿宋" w:hAnsi="仿宋" w:eastAsia="仿宋" w:cs="仿宋"/>
          <w:color w:val="000000"/>
          <w:kern w:val="0"/>
          <w:sz w:val="31"/>
          <w:szCs w:val="31"/>
          <w:lang w:val="en-US" w:eastAsia="zh-CN" w:bidi="ar"/>
        </w:rPr>
      </w:pPr>
    </w:p>
    <w:p w14:paraId="19DB9E07">
      <w:pPr>
        <w:keepNext w:val="0"/>
        <w:keepLines w:val="0"/>
        <w:widowControl/>
        <w:suppressLineNumbers w:val="0"/>
        <w:jc w:val="left"/>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br w:type="page"/>
      </w:r>
    </w:p>
    <w:p w14:paraId="7CD41A63">
      <w:pPr>
        <w:keepNext w:val="0"/>
        <w:keepLines w:val="0"/>
        <w:widowControl/>
        <w:suppressLineNumbers w:val="0"/>
        <w:jc w:val="left"/>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附件1</w:t>
      </w:r>
    </w:p>
    <w:p w14:paraId="10F0DFF2">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1FCE1643">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rPr>
        <w:t>烹饪赛项</w:t>
      </w:r>
    </w:p>
    <w:p w14:paraId="18F647E1">
      <w:pPr>
        <w:keepNext w:val="0"/>
        <w:keepLines w:val="0"/>
        <w:widowControl/>
        <w:suppressLineNumbers w:val="0"/>
        <w:snapToGrid w:val="0"/>
        <w:spacing w:line="540" w:lineRule="exact"/>
        <w:jc w:val="center"/>
        <w:rPr>
          <w:rFonts w:hint="eastAsia" w:ascii="方正小标宋简体" w:hAnsi="方正小标宋简体" w:eastAsia="方正小标宋简体" w:cs="方正小标宋简体"/>
          <w:bCs/>
          <w:kern w:val="2"/>
          <w:sz w:val="44"/>
          <w:szCs w:val="44"/>
          <w:lang w:val="en-US" w:eastAsia="zh-CN" w:bidi="ar"/>
        </w:rPr>
      </w:pPr>
      <w:r>
        <w:rPr>
          <w:rFonts w:hint="eastAsia" w:ascii="方正小标宋简体" w:hAnsi="方正小标宋简体" w:eastAsia="方正小标宋简体" w:cs="方正小标宋简体"/>
          <w:b w:val="0"/>
          <w:bCs/>
          <w:kern w:val="2"/>
          <w:sz w:val="44"/>
          <w:szCs w:val="44"/>
          <w:lang w:val="en-US" w:eastAsia="zh-CN" w:bidi="ar"/>
        </w:rPr>
        <w:t>评分要素表</w:t>
      </w:r>
    </w:p>
    <w:tbl>
      <w:tblPr>
        <w:tblStyle w:val="7"/>
        <w:tblW w:w="10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0"/>
        <w:gridCol w:w="3112"/>
        <w:gridCol w:w="5239"/>
      </w:tblGrid>
      <w:tr w14:paraId="456B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blHeader/>
          <w:jc w:val="center"/>
        </w:trPr>
        <w:tc>
          <w:tcPr>
            <w:tcW w:w="1940" w:type="dxa"/>
            <w:vAlign w:val="center"/>
          </w:tcPr>
          <w:p w14:paraId="77C24FDF">
            <w:pPr>
              <w:snapToGrid w:val="0"/>
              <w:spacing w:after="0" w:line="240" w:lineRule="auto"/>
              <w:ind w:left="0" w:leftChars="0" w:right="0" w:rightChars="0" w:firstLine="0" w:firstLineChars="0"/>
              <w:jc w:val="center"/>
              <w:rPr>
                <w:b/>
              </w:rPr>
            </w:pPr>
            <w:r>
              <w:rPr>
                <w:b/>
              </w:rPr>
              <w:t>评分指标</w:t>
            </w:r>
          </w:p>
        </w:tc>
        <w:tc>
          <w:tcPr>
            <w:tcW w:w="3112" w:type="dxa"/>
            <w:vAlign w:val="center"/>
          </w:tcPr>
          <w:p w14:paraId="7734BB62">
            <w:pPr>
              <w:snapToGrid w:val="0"/>
              <w:spacing w:after="0" w:line="240" w:lineRule="auto"/>
              <w:ind w:left="0" w:leftChars="0" w:right="0" w:rightChars="0" w:firstLine="0" w:firstLineChars="0"/>
              <w:jc w:val="center"/>
              <w:rPr>
                <w:b/>
              </w:rPr>
            </w:pPr>
            <w:r>
              <w:rPr>
                <w:b/>
              </w:rPr>
              <w:t>观测点</w:t>
            </w:r>
          </w:p>
        </w:tc>
        <w:tc>
          <w:tcPr>
            <w:tcW w:w="5239" w:type="dxa"/>
            <w:vAlign w:val="center"/>
          </w:tcPr>
          <w:p w14:paraId="36931143">
            <w:pPr>
              <w:snapToGrid w:val="0"/>
              <w:spacing w:after="0" w:line="240" w:lineRule="auto"/>
              <w:ind w:left="0" w:leftChars="0" w:right="0" w:rightChars="0" w:firstLine="0" w:firstLineChars="0"/>
              <w:jc w:val="center"/>
              <w:rPr>
                <w:b/>
              </w:rPr>
            </w:pPr>
            <w:r>
              <w:rPr>
                <w:b/>
              </w:rPr>
              <w:t>说明</w:t>
            </w:r>
          </w:p>
        </w:tc>
      </w:tr>
      <w:tr w14:paraId="7ADE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40" w:type="dxa"/>
            <w:vMerge w:val="restart"/>
            <w:vAlign w:val="center"/>
          </w:tcPr>
          <w:p w14:paraId="43B6668F">
            <w:pPr>
              <w:snapToGrid w:val="0"/>
              <w:spacing w:after="0" w:line="240" w:lineRule="auto"/>
              <w:ind w:left="0" w:leftChars="0" w:right="0" w:rightChars="0" w:firstLine="0" w:firstLineChars="0"/>
              <w:jc w:val="center"/>
              <w:rPr>
                <w:sz w:val="21"/>
                <w:szCs w:val="21"/>
              </w:rPr>
            </w:pPr>
            <w:r>
              <w:rPr>
                <w:sz w:val="21"/>
                <w:szCs w:val="21"/>
              </w:rPr>
              <w:t>一、技能水平</w:t>
            </w:r>
            <w:r>
              <w:rPr>
                <w:sz w:val="21"/>
                <w:szCs w:val="21"/>
              </w:rPr>
              <w:br w:type="textWrapping"/>
            </w:r>
            <w:r>
              <w:rPr>
                <w:sz w:val="21"/>
                <w:szCs w:val="21"/>
              </w:rPr>
              <w:t>（权重60%，60分）</w:t>
            </w:r>
          </w:p>
          <w:p w14:paraId="2CAE0DC7">
            <w:pPr>
              <w:snapToGrid w:val="0"/>
              <w:spacing w:after="0" w:line="240" w:lineRule="auto"/>
              <w:ind w:left="0" w:leftChars="0" w:right="0" w:rightChars="0" w:firstLine="0" w:firstLineChars="0"/>
              <w:jc w:val="center"/>
              <w:rPr>
                <w:sz w:val="21"/>
                <w:szCs w:val="21"/>
              </w:rPr>
            </w:pPr>
          </w:p>
        </w:tc>
        <w:tc>
          <w:tcPr>
            <w:tcW w:w="3112" w:type="dxa"/>
            <w:vAlign w:val="center"/>
          </w:tcPr>
          <w:p w14:paraId="0D1289DF">
            <w:pPr>
              <w:snapToGrid w:val="0"/>
              <w:spacing w:after="0" w:line="240" w:lineRule="auto"/>
              <w:ind w:left="0" w:leftChars="0" w:right="0" w:rightChars="0" w:firstLine="0" w:firstLineChars="0"/>
              <w:jc w:val="left"/>
              <w:rPr>
                <w:sz w:val="21"/>
                <w:szCs w:val="21"/>
              </w:rPr>
            </w:pPr>
            <w:r>
              <w:rPr>
                <w:sz w:val="21"/>
                <w:szCs w:val="21"/>
              </w:rPr>
              <w:t xml:space="preserve">1. </w:t>
            </w:r>
            <w:r>
              <w:rPr>
                <w:rFonts w:hint="eastAsia"/>
                <w:sz w:val="21"/>
                <w:szCs w:val="21"/>
              </w:rPr>
              <w:t>成品质量</w:t>
            </w:r>
            <w:r>
              <w:rPr>
                <w:rFonts w:hint="eastAsia"/>
                <w:sz w:val="21"/>
                <w:szCs w:val="21"/>
                <w:lang w:eastAsia="zh-CN"/>
              </w:rPr>
              <w:t>（</w:t>
            </w:r>
            <w:r>
              <w:rPr>
                <w:rFonts w:hint="eastAsia"/>
                <w:sz w:val="21"/>
                <w:szCs w:val="21"/>
              </w:rPr>
              <w:t>50分</w:t>
            </w:r>
            <w:r>
              <w:rPr>
                <w:rFonts w:hint="eastAsia"/>
                <w:sz w:val="21"/>
                <w:szCs w:val="21"/>
                <w:lang w:eastAsia="zh-CN"/>
              </w:rPr>
              <w:t>）</w:t>
            </w:r>
          </w:p>
        </w:tc>
        <w:tc>
          <w:tcPr>
            <w:tcW w:w="5239" w:type="dxa"/>
            <w:vAlign w:val="center"/>
          </w:tcPr>
          <w:p w14:paraId="68A80C37">
            <w:pPr>
              <w:snapToGrid w:val="0"/>
              <w:spacing w:after="0" w:line="240" w:lineRule="auto"/>
              <w:ind w:left="0" w:leftChars="0" w:right="0" w:rightChars="0" w:firstLine="0" w:firstLineChars="0"/>
              <w:jc w:val="left"/>
              <w:rPr>
                <w:sz w:val="21"/>
                <w:szCs w:val="21"/>
              </w:rPr>
            </w:pPr>
            <w:r>
              <w:rPr>
                <w:rFonts w:hint="eastAsia"/>
                <w:sz w:val="21"/>
                <w:szCs w:val="21"/>
                <w:lang w:val="en-US" w:eastAsia="zh-CN"/>
              </w:rPr>
              <w:t>成品调味得当，主味突出，质感符合应有要求，体现地方特色；烹法恰当，火候适宜，特点鲜明，区域技法明显；刀工均匀，色彩自然，造型美观</w:t>
            </w:r>
          </w:p>
        </w:tc>
      </w:tr>
      <w:tr w14:paraId="6B58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40" w:type="dxa"/>
            <w:vMerge w:val="continue"/>
            <w:vAlign w:val="center"/>
          </w:tcPr>
          <w:p w14:paraId="5A7579BB">
            <w:pPr>
              <w:snapToGrid w:val="0"/>
              <w:spacing w:after="0" w:line="240" w:lineRule="auto"/>
              <w:ind w:left="0" w:leftChars="0" w:right="0" w:rightChars="0" w:firstLine="0" w:firstLineChars="0"/>
              <w:jc w:val="center"/>
              <w:rPr>
                <w:sz w:val="21"/>
                <w:szCs w:val="21"/>
              </w:rPr>
            </w:pPr>
          </w:p>
        </w:tc>
        <w:tc>
          <w:tcPr>
            <w:tcW w:w="3112" w:type="dxa"/>
            <w:vAlign w:val="center"/>
          </w:tcPr>
          <w:p w14:paraId="4D682DA7">
            <w:pPr>
              <w:snapToGrid w:val="0"/>
              <w:spacing w:after="0" w:line="240" w:lineRule="auto"/>
              <w:ind w:left="0" w:leftChars="0" w:right="0" w:rightChars="0" w:firstLine="0" w:firstLineChars="0"/>
              <w:jc w:val="left"/>
              <w:rPr>
                <w:sz w:val="21"/>
                <w:szCs w:val="21"/>
              </w:rPr>
            </w:pPr>
            <w:r>
              <w:rPr>
                <w:sz w:val="21"/>
                <w:szCs w:val="21"/>
              </w:rPr>
              <w:t>2. 操作规范</w:t>
            </w:r>
            <w:r>
              <w:rPr>
                <w:rFonts w:hint="eastAsia"/>
                <w:sz w:val="21"/>
                <w:szCs w:val="21"/>
                <w:lang w:val="en-US" w:eastAsia="zh-CN"/>
              </w:rPr>
              <w:t>与熟练度</w:t>
            </w:r>
            <w:r>
              <w:rPr>
                <w:sz w:val="21"/>
                <w:szCs w:val="21"/>
              </w:rPr>
              <w:t>（</w:t>
            </w:r>
            <w:r>
              <w:rPr>
                <w:rFonts w:hint="eastAsia"/>
                <w:sz w:val="21"/>
                <w:szCs w:val="21"/>
                <w:lang w:val="en-US" w:eastAsia="zh-CN"/>
              </w:rPr>
              <w:t>5</w:t>
            </w:r>
            <w:r>
              <w:rPr>
                <w:sz w:val="21"/>
                <w:szCs w:val="21"/>
              </w:rPr>
              <w:t>分）</w:t>
            </w:r>
          </w:p>
        </w:tc>
        <w:tc>
          <w:tcPr>
            <w:tcW w:w="5239" w:type="dxa"/>
            <w:vAlign w:val="center"/>
          </w:tcPr>
          <w:p w14:paraId="5B3D7046">
            <w:pPr>
              <w:snapToGrid w:val="0"/>
              <w:spacing w:after="0" w:line="240" w:lineRule="auto"/>
              <w:ind w:left="0" w:leftChars="0" w:right="0" w:rightChars="0" w:firstLine="0" w:firstLineChars="0"/>
              <w:jc w:val="left"/>
              <w:rPr>
                <w:sz w:val="21"/>
                <w:szCs w:val="21"/>
              </w:rPr>
            </w:pPr>
            <w:r>
              <w:rPr>
                <w:sz w:val="21"/>
                <w:szCs w:val="21"/>
              </w:rPr>
              <w:t>技能操作规范，符合行业标准和岗位要求</w:t>
            </w:r>
            <w:r>
              <w:rPr>
                <w:rFonts w:hint="eastAsia"/>
                <w:sz w:val="21"/>
                <w:szCs w:val="21"/>
                <w:lang w:eastAsia="zh-CN"/>
              </w:rPr>
              <w:t>；</w:t>
            </w:r>
            <w:r>
              <w:rPr>
                <w:sz w:val="21"/>
                <w:szCs w:val="21"/>
              </w:rPr>
              <w:t>知识技术应用和软硬件等工具使用熟练，操作流畅，运用精准，任务进度控制和时间利用合理</w:t>
            </w:r>
          </w:p>
        </w:tc>
      </w:tr>
      <w:tr w14:paraId="732A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940" w:type="dxa"/>
            <w:vMerge w:val="continue"/>
            <w:vAlign w:val="center"/>
          </w:tcPr>
          <w:p w14:paraId="7CA24920">
            <w:pPr>
              <w:snapToGrid w:val="0"/>
              <w:spacing w:after="0" w:line="240" w:lineRule="auto"/>
              <w:ind w:left="0" w:leftChars="0" w:right="0" w:rightChars="0" w:firstLine="0" w:firstLineChars="0"/>
              <w:jc w:val="center"/>
              <w:rPr>
                <w:sz w:val="21"/>
                <w:szCs w:val="21"/>
              </w:rPr>
            </w:pPr>
          </w:p>
        </w:tc>
        <w:tc>
          <w:tcPr>
            <w:tcW w:w="3112" w:type="dxa"/>
            <w:vAlign w:val="center"/>
          </w:tcPr>
          <w:p w14:paraId="2EF3FD32">
            <w:pPr>
              <w:snapToGrid w:val="0"/>
              <w:spacing w:after="0" w:line="240" w:lineRule="auto"/>
              <w:ind w:left="0" w:leftChars="0" w:right="0" w:rightChars="0" w:firstLine="0" w:firstLineChars="0"/>
              <w:jc w:val="left"/>
              <w:rPr>
                <w:sz w:val="21"/>
                <w:szCs w:val="21"/>
              </w:rPr>
            </w:pPr>
            <w:r>
              <w:rPr>
                <w:rFonts w:hint="eastAsia"/>
                <w:sz w:val="21"/>
                <w:szCs w:val="21"/>
                <w:lang w:val="en-US" w:eastAsia="zh-CN"/>
              </w:rPr>
              <w:t>3</w:t>
            </w:r>
            <w:r>
              <w:rPr>
                <w:sz w:val="21"/>
                <w:szCs w:val="21"/>
              </w:rPr>
              <w:t>. 现场讲解效果（5分）</w:t>
            </w:r>
          </w:p>
        </w:tc>
        <w:tc>
          <w:tcPr>
            <w:tcW w:w="5239" w:type="dxa"/>
            <w:vAlign w:val="center"/>
          </w:tcPr>
          <w:p w14:paraId="0A3052C2">
            <w:pPr>
              <w:snapToGrid w:val="0"/>
              <w:spacing w:after="0" w:line="240" w:lineRule="auto"/>
              <w:ind w:left="0" w:leftChars="0" w:right="0" w:rightChars="0" w:firstLine="0" w:firstLineChars="0"/>
              <w:jc w:val="left"/>
              <w:rPr>
                <w:sz w:val="21"/>
                <w:szCs w:val="21"/>
              </w:rPr>
            </w:pPr>
            <w:r>
              <w:rPr>
                <w:sz w:val="21"/>
                <w:szCs w:val="21"/>
              </w:rPr>
              <w:t>讲解内容逻辑清晰，重点突出，表达准确</w:t>
            </w:r>
          </w:p>
        </w:tc>
      </w:tr>
      <w:tr w14:paraId="5AB5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940" w:type="dxa"/>
            <w:vMerge w:val="restart"/>
            <w:vAlign w:val="center"/>
          </w:tcPr>
          <w:p w14:paraId="589C6B98">
            <w:pPr>
              <w:snapToGrid w:val="0"/>
              <w:spacing w:after="0" w:line="240" w:lineRule="auto"/>
              <w:ind w:left="0" w:leftChars="0" w:right="0" w:rightChars="0" w:firstLine="0" w:firstLineChars="0"/>
              <w:jc w:val="center"/>
              <w:rPr>
                <w:sz w:val="21"/>
                <w:szCs w:val="21"/>
              </w:rPr>
            </w:pPr>
            <w:r>
              <w:rPr>
                <w:sz w:val="21"/>
                <w:szCs w:val="21"/>
              </w:rPr>
              <w:t>二、职业素养</w:t>
            </w:r>
            <w:r>
              <w:rPr>
                <w:sz w:val="21"/>
                <w:szCs w:val="21"/>
              </w:rPr>
              <w:br w:type="textWrapping"/>
            </w:r>
            <w:r>
              <w:rPr>
                <w:sz w:val="21"/>
                <w:szCs w:val="21"/>
              </w:rPr>
              <w:t>（权重10%，10分）</w:t>
            </w:r>
          </w:p>
          <w:p w14:paraId="6B5C5132">
            <w:pPr>
              <w:snapToGrid w:val="0"/>
              <w:spacing w:after="0" w:line="240" w:lineRule="auto"/>
              <w:ind w:left="0" w:leftChars="0" w:right="0" w:rightChars="0" w:firstLine="0" w:firstLineChars="0"/>
              <w:jc w:val="center"/>
              <w:rPr>
                <w:sz w:val="21"/>
                <w:szCs w:val="21"/>
              </w:rPr>
            </w:pPr>
          </w:p>
        </w:tc>
        <w:tc>
          <w:tcPr>
            <w:tcW w:w="3112" w:type="dxa"/>
            <w:vAlign w:val="center"/>
          </w:tcPr>
          <w:p w14:paraId="565D84A5">
            <w:pPr>
              <w:snapToGrid w:val="0"/>
              <w:spacing w:after="0" w:line="240" w:lineRule="auto"/>
              <w:ind w:left="0" w:leftChars="0" w:right="0" w:rightChars="0" w:firstLine="0" w:firstLineChars="0"/>
              <w:jc w:val="left"/>
              <w:rPr>
                <w:sz w:val="21"/>
                <w:szCs w:val="21"/>
              </w:rPr>
            </w:pPr>
            <w:r>
              <w:rPr>
                <w:sz w:val="21"/>
                <w:szCs w:val="21"/>
              </w:rPr>
              <w:t>1. 职业道德与行为规范（4分）</w:t>
            </w:r>
          </w:p>
        </w:tc>
        <w:tc>
          <w:tcPr>
            <w:tcW w:w="5239" w:type="dxa"/>
            <w:vAlign w:val="center"/>
          </w:tcPr>
          <w:p w14:paraId="731297D5">
            <w:pPr>
              <w:snapToGrid w:val="0"/>
              <w:spacing w:after="0" w:line="240" w:lineRule="auto"/>
              <w:ind w:left="0" w:leftChars="0" w:right="0" w:rightChars="0" w:firstLine="0" w:firstLineChars="0"/>
              <w:jc w:val="left"/>
              <w:rPr>
                <w:sz w:val="21"/>
                <w:szCs w:val="21"/>
              </w:rPr>
            </w:pPr>
            <w:r>
              <w:rPr>
                <w:sz w:val="21"/>
                <w:szCs w:val="21"/>
              </w:rPr>
              <w:t>诚信守法，尊重知识产权，遵守职业伦理，展现良好职业风貌</w:t>
            </w:r>
          </w:p>
        </w:tc>
      </w:tr>
      <w:tr w14:paraId="21C0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40" w:type="dxa"/>
            <w:vMerge w:val="continue"/>
            <w:vAlign w:val="center"/>
          </w:tcPr>
          <w:p w14:paraId="6A83266F">
            <w:pPr>
              <w:snapToGrid w:val="0"/>
              <w:spacing w:after="0" w:line="240" w:lineRule="auto"/>
              <w:ind w:left="0" w:leftChars="0" w:right="0" w:rightChars="0" w:firstLine="0" w:firstLineChars="0"/>
              <w:jc w:val="center"/>
              <w:rPr>
                <w:sz w:val="21"/>
                <w:szCs w:val="21"/>
              </w:rPr>
            </w:pPr>
          </w:p>
        </w:tc>
        <w:tc>
          <w:tcPr>
            <w:tcW w:w="3112" w:type="dxa"/>
            <w:vAlign w:val="center"/>
          </w:tcPr>
          <w:p w14:paraId="290B025D">
            <w:pPr>
              <w:snapToGrid w:val="0"/>
              <w:spacing w:after="0" w:line="240" w:lineRule="auto"/>
              <w:ind w:left="0" w:leftChars="0" w:right="0" w:rightChars="0" w:firstLine="0" w:firstLineChars="0"/>
              <w:jc w:val="left"/>
              <w:rPr>
                <w:sz w:val="21"/>
                <w:szCs w:val="21"/>
              </w:rPr>
            </w:pPr>
            <w:r>
              <w:rPr>
                <w:sz w:val="21"/>
                <w:szCs w:val="21"/>
              </w:rPr>
              <w:t>2. 工匠精神（3分）</w:t>
            </w:r>
          </w:p>
        </w:tc>
        <w:tc>
          <w:tcPr>
            <w:tcW w:w="5239" w:type="dxa"/>
            <w:vAlign w:val="center"/>
          </w:tcPr>
          <w:p w14:paraId="556D722D">
            <w:pPr>
              <w:snapToGrid w:val="0"/>
              <w:spacing w:after="0" w:line="240" w:lineRule="auto"/>
              <w:ind w:left="0" w:leftChars="0" w:right="0" w:rightChars="0" w:firstLine="0" w:firstLineChars="0"/>
              <w:jc w:val="left"/>
              <w:rPr>
                <w:sz w:val="21"/>
                <w:szCs w:val="21"/>
              </w:rPr>
            </w:pPr>
            <w:r>
              <w:rPr>
                <w:sz w:val="21"/>
                <w:szCs w:val="21"/>
              </w:rPr>
              <w:t>注重细节，精益求精，追求卓越，体现管理意识和质量意识</w:t>
            </w:r>
          </w:p>
        </w:tc>
      </w:tr>
      <w:tr w14:paraId="6B32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940" w:type="dxa"/>
            <w:vMerge w:val="continue"/>
            <w:vAlign w:val="center"/>
          </w:tcPr>
          <w:p w14:paraId="0189ECC3">
            <w:pPr>
              <w:snapToGrid w:val="0"/>
              <w:spacing w:after="0" w:line="240" w:lineRule="auto"/>
              <w:ind w:left="0" w:leftChars="0" w:right="0" w:rightChars="0" w:firstLine="0" w:firstLineChars="0"/>
              <w:jc w:val="center"/>
              <w:rPr>
                <w:sz w:val="21"/>
                <w:szCs w:val="21"/>
              </w:rPr>
            </w:pPr>
          </w:p>
        </w:tc>
        <w:tc>
          <w:tcPr>
            <w:tcW w:w="3112" w:type="dxa"/>
            <w:vAlign w:val="center"/>
          </w:tcPr>
          <w:p w14:paraId="20B27450">
            <w:pPr>
              <w:snapToGrid w:val="0"/>
              <w:spacing w:after="0" w:line="240" w:lineRule="auto"/>
              <w:ind w:left="0" w:leftChars="0" w:right="0" w:rightChars="0" w:firstLine="0" w:firstLineChars="0"/>
              <w:jc w:val="left"/>
              <w:rPr>
                <w:sz w:val="21"/>
                <w:szCs w:val="21"/>
              </w:rPr>
            </w:pPr>
            <w:r>
              <w:rPr>
                <w:sz w:val="21"/>
                <w:szCs w:val="21"/>
              </w:rPr>
              <w:t>3. 安全意识（3分）</w:t>
            </w:r>
          </w:p>
        </w:tc>
        <w:tc>
          <w:tcPr>
            <w:tcW w:w="5239" w:type="dxa"/>
            <w:vAlign w:val="center"/>
          </w:tcPr>
          <w:p w14:paraId="352F8526">
            <w:pPr>
              <w:snapToGrid w:val="0"/>
              <w:spacing w:after="0" w:line="240" w:lineRule="auto"/>
              <w:ind w:left="0" w:leftChars="0" w:right="0" w:rightChars="0" w:firstLine="0" w:firstLineChars="0"/>
              <w:jc w:val="left"/>
              <w:rPr>
                <w:sz w:val="21"/>
                <w:szCs w:val="21"/>
              </w:rPr>
            </w:pPr>
            <w:r>
              <w:rPr>
                <w:sz w:val="21"/>
                <w:szCs w:val="21"/>
              </w:rPr>
              <w:t>严格遵守安全规范，具备劳动保护和风险防范意识</w:t>
            </w:r>
          </w:p>
        </w:tc>
      </w:tr>
      <w:tr w14:paraId="7E15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40" w:type="dxa"/>
            <w:vMerge w:val="restart"/>
            <w:vAlign w:val="center"/>
          </w:tcPr>
          <w:p w14:paraId="1BEC3D91">
            <w:pPr>
              <w:snapToGrid w:val="0"/>
              <w:spacing w:after="0" w:line="240" w:lineRule="auto"/>
              <w:ind w:left="0" w:leftChars="0" w:right="0" w:rightChars="0" w:firstLine="0" w:firstLineChars="0"/>
              <w:jc w:val="center"/>
              <w:rPr>
                <w:sz w:val="21"/>
                <w:szCs w:val="21"/>
              </w:rPr>
            </w:pPr>
            <w:r>
              <w:rPr>
                <w:sz w:val="21"/>
                <w:szCs w:val="21"/>
              </w:rPr>
              <w:t>三、应用价值</w:t>
            </w:r>
            <w:r>
              <w:rPr>
                <w:sz w:val="21"/>
                <w:szCs w:val="21"/>
              </w:rPr>
              <w:br w:type="textWrapping"/>
            </w:r>
            <w:r>
              <w:rPr>
                <w:sz w:val="21"/>
                <w:szCs w:val="21"/>
              </w:rPr>
              <w:t>（权重10%，10分）</w:t>
            </w:r>
          </w:p>
          <w:p w14:paraId="07A2F8BA">
            <w:pPr>
              <w:snapToGrid w:val="0"/>
              <w:spacing w:after="0" w:line="240" w:lineRule="auto"/>
              <w:ind w:left="0" w:leftChars="0" w:right="0" w:rightChars="0" w:firstLine="0" w:firstLineChars="0"/>
              <w:jc w:val="center"/>
              <w:rPr>
                <w:sz w:val="21"/>
                <w:szCs w:val="21"/>
              </w:rPr>
            </w:pPr>
          </w:p>
        </w:tc>
        <w:tc>
          <w:tcPr>
            <w:tcW w:w="3112" w:type="dxa"/>
            <w:vAlign w:val="center"/>
          </w:tcPr>
          <w:p w14:paraId="3C0900A9">
            <w:pPr>
              <w:snapToGrid w:val="0"/>
              <w:spacing w:after="0" w:line="240" w:lineRule="auto"/>
              <w:ind w:left="0" w:leftChars="0" w:right="0" w:rightChars="0" w:firstLine="0" w:firstLineChars="0"/>
              <w:jc w:val="left"/>
              <w:rPr>
                <w:sz w:val="21"/>
                <w:szCs w:val="21"/>
              </w:rPr>
            </w:pPr>
            <w:r>
              <w:rPr>
                <w:sz w:val="21"/>
                <w:szCs w:val="21"/>
              </w:rPr>
              <w:t>1. 实用性（4分）</w:t>
            </w:r>
          </w:p>
        </w:tc>
        <w:tc>
          <w:tcPr>
            <w:tcW w:w="5239" w:type="dxa"/>
            <w:vAlign w:val="center"/>
          </w:tcPr>
          <w:p w14:paraId="482C5AFC">
            <w:pPr>
              <w:snapToGrid w:val="0"/>
              <w:spacing w:after="0" w:line="240" w:lineRule="auto"/>
              <w:ind w:left="0" w:leftChars="0" w:right="0" w:rightChars="0" w:firstLine="0" w:firstLineChars="0"/>
              <w:jc w:val="left"/>
              <w:rPr>
                <w:sz w:val="21"/>
                <w:szCs w:val="21"/>
              </w:rPr>
            </w:pPr>
            <w:r>
              <w:rPr>
                <w:sz w:val="21"/>
                <w:szCs w:val="21"/>
              </w:rPr>
              <w:t>解决方案可直接应用于实践，有效解决生产、生活中的实际问题，契合产业转型升级、区域经济社会发展、乡村振兴、促进高质量就业等国家战略需求</w:t>
            </w:r>
          </w:p>
        </w:tc>
      </w:tr>
      <w:tr w14:paraId="5E39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940" w:type="dxa"/>
            <w:vMerge w:val="continue"/>
            <w:vAlign w:val="center"/>
          </w:tcPr>
          <w:p w14:paraId="4E589982">
            <w:pPr>
              <w:snapToGrid w:val="0"/>
              <w:spacing w:after="0" w:line="240" w:lineRule="auto"/>
              <w:ind w:left="0" w:leftChars="0" w:right="0" w:rightChars="0" w:firstLine="0" w:firstLineChars="0"/>
              <w:jc w:val="center"/>
              <w:rPr>
                <w:sz w:val="21"/>
                <w:szCs w:val="21"/>
              </w:rPr>
            </w:pPr>
          </w:p>
        </w:tc>
        <w:tc>
          <w:tcPr>
            <w:tcW w:w="3112" w:type="dxa"/>
            <w:vAlign w:val="center"/>
          </w:tcPr>
          <w:p w14:paraId="41DD98A0">
            <w:pPr>
              <w:snapToGrid w:val="0"/>
              <w:spacing w:after="0" w:line="240" w:lineRule="auto"/>
              <w:ind w:left="0" w:leftChars="0" w:right="0" w:rightChars="0" w:firstLine="0" w:firstLineChars="0"/>
              <w:jc w:val="left"/>
              <w:rPr>
                <w:sz w:val="21"/>
                <w:szCs w:val="21"/>
              </w:rPr>
            </w:pPr>
            <w:r>
              <w:rPr>
                <w:sz w:val="21"/>
                <w:szCs w:val="21"/>
              </w:rPr>
              <w:t>2. 经济性（3分）</w:t>
            </w:r>
          </w:p>
        </w:tc>
        <w:tc>
          <w:tcPr>
            <w:tcW w:w="5239" w:type="dxa"/>
            <w:vAlign w:val="center"/>
          </w:tcPr>
          <w:p w14:paraId="56A87544">
            <w:pPr>
              <w:snapToGrid w:val="0"/>
              <w:spacing w:after="0" w:line="240" w:lineRule="auto"/>
              <w:ind w:left="0" w:leftChars="0" w:right="0" w:rightChars="0" w:firstLine="0" w:firstLineChars="0"/>
              <w:jc w:val="left"/>
              <w:rPr>
                <w:sz w:val="21"/>
                <w:szCs w:val="21"/>
              </w:rPr>
            </w:pPr>
            <w:r>
              <w:rPr>
                <w:sz w:val="21"/>
                <w:szCs w:val="21"/>
              </w:rPr>
              <w:t>资源利用合理，体现高效益、高质量</w:t>
            </w:r>
          </w:p>
        </w:tc>
      </w:tr>
      <w:tr w14:paraId="3D10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40" w:type="dxa"/>
            <w:vMerge w:val="continue"/>
            <w:vAlign w:val="center"/>
          </w:tcPr>
          <w:p w14:paraId="5A0049A7">
            <w:pPr>
              <w:snapToGrid w:val="0"/>
              <w:spacing w:after="0" w:line="240" w:lineRule="auto"/>
              <w:ind w:left="0" w:leftChars="0" w:right="0" w:rightChars="0" w:firstLine="0" w:firstLineChars="0"/>
              <w:jc w:val="center"/>
              <w:rPr>
                <w:sz w:val="21"/>
                <w:szCs w:val="21"/>
              </w:rPr>
            </w:pPr>
          </w:p>
        </w:tc>
        <w:tc>
          <w:tcPr>
            <w:tcW w:w="3112" w:type="dxa"/>
            <w:vAlign w:val="center"/>
          </w:tcPr>
          <w:p w14:paraId="1797A39F">
            <w:pPr>
              <w:snapToGrid w:val="0"/>
              <w:spacing w:after="0" w:line="240" w:lineRule="auto"/>
              <w:ind w:left="0" w:leftChars="0" w:right="0" w:rightChars="0" w:firstLine="0" w:firstLineChars="0"/>
              <w:jc w:val="left"/>
              <w:rPr>
                <w:sz w:val="21"/>
                <w:szCs w:val="21"/>
              </w:rPr>
            </w:pPr>
            <w:r>
              <w:rPr>
                <w:sz w:val="21"/>
                <w:szCs w:val="21"/>
              </w:rPr>
              <w:t>3. 可持续性（3分）</w:t>
            </w:r>
          </w:p>
        </w:tc>
        <w:tc>
          <w:tcPr>
            <w:tcW w:w="5239" w:type="dxa"/>
            <w:vAlign w:val="center"/>
          </w:tcPr>
          <w:p w14:paraId="5E588FF5">
            <w:pPr>
              <w:snapToGrid w:val="0"/>
              <w:spacing w:after="0" w:line="240" w:lineRule="auto"/>
              <w:ind w:left="0" w:leftChars="0" w:right="0" w:rightChars="0" w:firstLine="0" w:firstLineChars="0"/>
              <w:jc w:val="left"/>
              <w:rPr>
                <w:sz w:val="21"/>
                <w:szCs w:val="21"/>
              </w:rPr>
            </w:pPr>
            <w:r>
              <w:rPr>
                <w:sz w:val="21"/>
                <w:szCs w:val="21"/>
              </w:rPr>
              <w:t>具有良好环保意识，绿色低碳，符合产业未来发展方向</w:t>
            </w:r>
          </w:p>
        </w:tc>
      </w:tr>
      <w:tr w14:paraId="0603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40" w:type="dxa"/>
            <w:vMerge w:val="restart"/>
            <w:vAlign w:val="center"/>
          </w:tcPr>
          <w:p w14:paraId="2297BAAA">
            <w:pPr>
              <w:snapToGrid w:val="0"/>
              <w:spacing w:after="0" w:line="240" w:lineRule="auto"/>
              <w:jc w:val="center"/>
              <w:rPr>
                <w:sz w:val="21"/>
                <w:szCs w:val="21"/>
              </w:rPr>
            </w:pPr>
            <w:r>
              <w:rPr>
                <w:sz w:val="21"/>
                <w:szCs w:val="21"/>
              </w:rPr>
              <w:t>四、团队合作</w:t>
            </w:r>
            <w:r>
              <w:rPr>
                <w:sz w:val="21"/>
                <w:szCs w:val="21"/>
              </w:rPr>
              <w:br w:type="textWrapping"/>
            </w:r>
            <w:r>
              <w:rPr>
                <w:sz w:val="21"/>
                <w:szCs w:val="21"/>
              </w:rPr>
              <w:t>（权重10%，10分）</w:t>
            </w:r>
          </w:p>
        </w:tc>
        <w:tc>
          <w:tcPr>
            <w:tcW w:w="3112" w:type="dxa"/>
            <w:vAlign w:val="center"/>
          </w:tcPr>
          <w:p w14:paraId="1C1D7BB9">
            <w:pPr>
              <w:snapToGrid w:val="0"/>
              <w:spacing w:after="0" w:line="240" w:lineRule="auto"/>
              <w:ind w:left="0" w:leftChars="0" w:right="0" w:rightChars="0" w:firstLine="0" w:firstLineChars="0"/>
              <w:jc w:val="left"/>
              <w:rPr>
                <w:sz w:val="21"/>
                <w:szCs w:val="21"/>
              </w:rPr>
            </w:pPr>
            <w:r>
              <w:rPr>
                <w:sz w:val="21"/>
                <w:szCs w:val="21"/>
              </w:rPr>
              <w:t>1. 团队精神（5分）</w:t>
            </w:r>
          </w:p>
        </w:tc>
        <w:tc>
          <w:tcPr>
            <w:tcW w:w="5239" w:type="dxa"/>
            <w:vAlign w:val="center"/>
          </w:tcPr>
          <w:p w14:paraId="2DE25CDE">
            <w:pPr>
              <w:snapToGrid w:val="0"/>
              <w:spacing w:after="0" w:line="240" w:lineRule="auto"/>
              <w:ind w:left="0" w:leftChars="0" w:right="0" w:rightChars="0" w:firstLine="0" w:firstLineChars="0"/>
              <w:jc w:val="left"/>
              <w:rPr>
                <w:sz w:val="21"/>
                <w:szCs w:val="21"/>
              </w:rPr>
            </w:pPr>
            <w:r>
              <w:rPr>
                <w:sz w:val="21"/>
                <w:szCs w:val="21"/>
              </w:rPr>
              <w:t>团队成员能够准确理解共同目标和任务，清楚自己的角色定位和职责。团队成员相互尊重、信任和支持，拥有良好的团队氛围</w:t>
            </w:r>
          </w:p>
        </w:tc>
      </w:tr>
      <w:tr w14:paraId="4505B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40" w:type="dxa"/>
            <w:vMerge w:val="continue"/>
            <w:vAlign w:val="center"/>
          </w:tcPr>
          <w:p w14:paraId="378E1D13">
            <w:pPr>
              <w:snapToGrid w:val="0"/>
              <w:spacing w:after="0" w:line="240" w:lineRule="auto"/>
              <w:ind w:left="0" w:leftChars="0" w:right="0" w:rightChars="0" w:firstLine="0" w:firstLineChars="0"/>
              <w:jc w:val="center"/>
              <w:rPr>
                <w:sz w:val="21"/>
                <w:szCs w:val="21"/>
              </w:rPr>
            </w:pPr>
          </w:p>
        </w:tc>
        <w:tc>
          <w:tcPr>
            <w:tcW w:w="3112" w:type="dxa"/>
            <w:vAlign w:val="center"/>
          </w:tcPr>
          <w:p w14:paraId="53E83F97">
            <w:pPr>
              <w:snapToGrid w:val="0"/>
              <w:spacing w:after="0" w:line="240" w:lineRule="auto"/>
              <w:ind w:left="0" w:leftChars="0" w:right="0" w:rightChars="0" w:firstLine="0" w:firstLineChars="0"/>
              <w:jc w:val="left"/>
              <w:rPr>
                <w:sz w:val="21"/>
                <w:szCs w:val="21"/>
              </w:rPr>
            </w:pPr>
            <w:r>
              <w:rPr>
                <w:sz w:val="21"/>
                <w:szCs w:val="21"/>
              </w:rPr>
              <w:t>2. 沟通协作（5分）</w:t>
            </w:r>
          </w:p>
        </w:tc>
        <w:tc>
          <w:tcPr>
            <w:tcW w:w="5239" w:type="dxa"/>
            <w:vAlign w:val="center"/>
          </w:tcPr>
          <w:p w14:paraId="47117C4C">
            <w:pPr>
              <w:snapToGrid w:val="0"/>
              <w:spacing w:after="0" w:line="240" w:lineRule="auto"/>
              <w:ind w:left="0" w:leftChars="0" w:right="0" w:rightChars="0" w:firstLine="0" w:firstLineChars="0"/>
              <w:jc w:val="left"/>
              <w:rPr>
                <w:sz w:val="21"/>
                <w:szCs w:val="21"/>
              </w:rPr>
            </w:pPr>
            <w:r>
              <w:rPr>
                <w:sz w:val="21"/>
                <w:szCs w:val="21"/>
              </w:rPr>
              <w:t>团队成员在比赛中能够有效沟通、紧密协作，能够相互补台，共同应对突发情况</w:t>
            </w:r>
          </w:p>
        </w:tc>
      </w:tr>
      <w:tr w14:paraId="31BC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40" w:type="dxa"/>
            <w:vMerge w:val="restart"/>
            <w:vAlign w:val="center"/>
          </w:tcPr>
          <w:p w14:paraId="38330F5D">
            <w:pPr>
              <w:snapToGrid w:val="0"/>
              <w:spacing w:after="0" w:line="240" w:lineRule="auto"/>
              <w:jc w:val="center"/>
              <w:rPr>
                <w:sz w:val="21"/>
                <w:szCs w:val="21"/>
              </w:rPr>
            </w:pPr>
            <w:r>
              <w:rPr>
                <w:sz w:val="21"/>
                <w:szCs w:val="21"/>
              </w:rPr>
              <w:t>五、创新创意</w:t>
            </w:r>
            <w:r>
              <w:rPr>
                <w:sz w:val="21"/>
                <w:szCs w:val="21"/>
              </w:rPr>
              <w:br w:type="textWrapping"/>
            </w:r>
            <w:r>
              <w:rPr>
                <w:sz w:val="21"/>
                <w:szCs w:val="21"/>
              </w:rPr>
              <w:t>（权重10%，10分）</w:t>
            </w:r>
          </w:p>
        </w:tc>
        <w:tc>
          <w:tcPr>
            <w:tcW w:w="3112" w:type="dxa"/>
            <w:vAlign w:val="center"/>
          </w:tcPr>
          <w:p w14:paraId="028A97F8">
            <w:pPr>
              <w:snapToGrid w:val="0"/>
              <w:spacing w:after="0" w:line="240" w:lineRule="auto"/>
              <w:ind w:left="0" w:leftChars="0" w:right="0" w:rightChars="0" w:firstLine="0" w:firstLineChars="0"/>
              <w:jc w:val="left"/>
              <w:rPr>
                <w:sz w:val="21"/>
                <w:szCs w:val="21"/>
              </w:rPr>
            </w:pPr>
            <w:r>
              <w:rPr>
                <w:sz w:val="21"/>
                <w:szCs w:val="21"/>
              </w:rPr>
              <w:t>1. 创新意识（4分）</w:t>
            </w:r>
          </w:p>
        </w:tc>
        <w:tc>
          <w:tcPr>
            <w:tcW w:w="5239" w:type="dxa"/>
            <w:vAlign w:val="center"/>
          </w:tcPr>
          <w:p w14:paraId="16E56E38">
            <w:pPr>
              <w:snapToGrid w:val="0"/>
              <w:spacing w:after="0" w:line="240" w:lineRule="auto"/>
              <w:ind w:left="0" w:leftChars="0" w:right="0" w:rightChars="0" w:firstLine="0" w:firstLineChars="0"/>
              <w:jc w:val="left"/>
              <w:rPr>
                <w:sz w:val="21"/>
                <w:szCs w:val="21"/>
              </w:rPr>
            </w:pPr>
            <w:r>
              <w:rPr>
                <w:sz w:val="21"/>
                <w:szCs w:val="21"/>
              </w:rPr>
              <w:t>体现原始创意、创新和团队成员创新精神、创新能力</w:t>
            </w:r>
          </w:p>
        </w:tc>
      </w:tr>
      <w:tr w14:paraId="5A768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40" w:type="dxa"/>
            <w:vMerge w:val="continue"/>
            <w:vAlign w:val="center"/>
          </w:tcPr>
          <w:p w14:paraId="7092B588">
            <w:pPr>
              <w:snapToGrid w:val="0"/>
              <w:spacing w:after="0" w:line="240" w:lineRule="auto"/>
              <w:ind w:left="0" w:leftChars="0" w:right="0" w:rightChars="0" w:firstLine="0" w:firstLineChars="0"/>
              <w:jc w:val="center"/>
              <w:rPr>
                <w:sz w:val="21"/>
                <w:szCs w:val="21"/>
              </w:rPr>
            </w:pPr>
          </w:p>
        </w:tc>
        <w:tc>
          <w:tcPr>
            <w:tcW w:w="3112" w:type="dxa"/>
            <w:vAlign w:val="center"/>
          </w:tcPr>
          <w:p w14:paraId="41357BAF">
            <w:pPr>
              <w:snapToGrid w:val="0"/>
              <w:spacing w:after="0" w:line="240" w:lineRule="auto"/>
              <w:ind w:left="0" w:leftChars="0" w:right="0" w:rightChars="0" w:firstLine="0" w:firstLineChars="0"/>
              <w:jc w:val="left"/>
              <w:rPr>
                <w:sz w:val="21"/>
                <w:szCs w:val="21"/>
              </w:rPr>
            </w:pPr>
            <w:r>
              <w:rPr>
                <w:sz w:val="21"/>
                <w:szCs w:val="21"/>
              </w:rPr>
              <w:t>2. 创新成效（6分）</w:t>
            </w:r>
          </w:p>
        </w:tc>
        <w:tc>
          <w:tcPr>
            <w:tcW w:w="5239" w:type="dxa"/>
            <w:vAlign w:val="center"/>
          </w:tcPr>
          <w:p w14:paraId="3B5EA8B7">
            <w:pPr>
              <w:snapToGrid w:val="0"/>
              <w:spacing w:after="0" w:line="240" w:lineRule="auto"/>
              <w:ind w:left="0" w:leftChars="0" w:right="0" w:rightChars="0" w:firstLine="0" w:firstLineChars="0"/>
              <w:jc w:val="left"/>
              <w:rPr>
                <w:sz w:val="21"/>
                <w:szCs w:val="21"/>
              </w:rPr>
            </w:pPr>
            <w:r>
              <w:rPr>
                <w:sz w:val="21"/>
                <w:szCs w:val="21"/>
              </w:rPr>
              <w:t>在要素整合、新技术应用、工艺流程改进、服务模式优化等方面具有原创性，侧重加工工艺创新、实用技术创新、产品（技术）数字化改良、应用性优化、民生类创意等</w:t>
            </w:r>
          </w:p>
        </w:tc>
      </w:tr>
    </w:tbl>
    <w:p w14:paraId="614CF98F">
      <w:pPr>
        <w:keepNext w:val="0"/>
        <w:keepLines w:val="0"/>
        <w:widowControl/>
        <w:suppressLineNumbers w:val="0"/>
        <w:jc w:val="left"/>
        <w:rPr>
          <w:rFonts w:ascii="仿宋_GB2312" w:hAnsi="仿宋_GB2312" w:eastAsia="仿宋_GB2312" w:cs="仿宋_GB2312"/>
          <w:b/>
          <w:bCs/>
          <w:color w:val="000000"/>
          <w:kern w:val="0"/>
          <w:sz w:val="22"/>
          <w:szCs w:val="22"/>
          <w:lang w:val="en-US" w:eastAsia="zh-CN" w:bidi="ar"/>
        </w:rPr>
      </w:pPr>
    </w:p>
    <w:p w14:paraId="54A85354">
      <w:pPr>
        <w:keepNext w:val="0"/>
        <w:keepLines w:val="0"/>
        <w:widowControl/>
        <w:suppressLineNumbers w:val="0"/>
        <w:jc w:val="left"/>
      </w:pPr>
      <w:r>
        <w:rPr>
          <w:rFonts w:ascii="仿宋_GB2312" w:hAnsi="仿宋_GB2312" w:eastAsia="仿宋_GB2312" w:cs="仿宋_GB2312"/>
          <w:b/>
          <w:bCs/>
          <w:color w:val="000000"/>
          <w:kern w:val="0"/>
          <w:sz w:val="22"/>
          <w:szCs w:val="22"/>
          <w:lang w:val="en-US" w:eastAsia="zh-CN" w:bidi="ar"/>
        </w:rPr>
        <w:t>说明：</w:t>
      </w:r>
      <w:r>
        <w:rPr>
          <w:rFonts w:hint="default" w:ascii="Times New Roman" w:hAnsi="Times New Roman" w:eastAsia="宋体" w:cs="Times New Roman"/>
          <w:color w:val="000000"/>
          <w:kern w:val="0"/>
          <w:sz w:val="22"/>
          <w:szCs w:val="22"/>
          <w:lang w:val="en-US" w:eastAsia="zh-CN" w:bidi="ar"/>
        </w:rPr>
        <w:t>1.</w:t>
      </w:r>
      <w:r>
        <w:rPr>
          <w:rFonts w:ascii="仿宋_GB2312" w:hAnsi="仿宋_GB2312" w:eastAsia="仿宋_GB2312" w:cs="仿宋_GB2312"/>
          <w:color w:val="000000"/>
          <w:kern w:val="0"/>
          <w:sz w:val="22"/>
          <w:szCs w:val="22"/>
          <w:lang w:val="en-US" w:eastAsia="zh-CN" w:bidi="ar"/>
        </w:rPr>
        <w:t xml:space="preserve">评分原则为“突出能力导向、解决实际问题、体现创新因素、确保公平可 </w:t>
      </w:r>
    </w:p>
    <w:p w14:paraId="7A0CDCA5">
      <w:pPr>
        <w:keepNext w:val="0"/>
        <w:keepLines w:val="0"/>
        <w:widowControl/>
        <w:suppressLineNumbers w:val="0"/>
        <w:jc w:val="left"/>
      </w:pPr>
      <w:r>
        <w:rPr>
          <w:rFonts w:ascii="仿宋_GB2312" w:hAnsi="仿宋_GB2312" w:eastAsia="仿宋_GB2312" w:cs="仿宋_GB2312"/>
          <w:color w:val="000000"/>
          <w:kern w:val="0"/>
          <w:sz w:val="22"/>
          <w:szCs w:val="22"/>
          <w:lang w:val="en-US" w:eastAsia="zh-CN" w:bidi="ar"/>
        </w:rPr>
        <w:t>比”；</w:t>
      </w:r>
      <w:r>
        <w:rPr>
          <w:rFonts w:hint="default" w:ascii="Times New Roman" w:hAnsi="Times New Roman" w:eastAsia="宋体" w:cs="Times New Roman"/>
          <w:color w:val="000000"/>
          <w:kern w:val="0"/>
          <w:sz w:val="22"/>
          <w:szCs w:val="22"/>
          <w:lang w:val="en-US" w:eastAsia="zh-CN" w:bidi="ar"/>
        </w:rPr>
        <w:t>2.</w:t>
      </w:r>
      <w:r>
        <w:rPr>
          <w:rFonts w:ascii="仿宋_GB2312" w:hAnsi="仿宋_GB2312" w:eastAsia="仿宋_GB2312" w:cs="仿宋_GB2312"/>
          <w:color w:val="000000"/>
          <w:kern w:val="0"/>
          <w:sz w:val="22"/>
          <w:szCs w:val="22"/>
          <w:lang w:val="en-US" w:eastAsia="zh-CN" w:bidi="ar"/>
        </w:rPr>
        <w:t xml:space="preserve">评分要素充分体现综合育人功能，突出教育教学改革创新，共 </w:t>
      </w:r>
      <w:r>
        <w:rPr>
          <w:rFonts w:hint="default" w:ascii="Times New Roman" w:hAnsi="Times New Roman" w:eastAsia="宋体" w:cs="Times New Roman"/>
          <w:color w:val="000000"/>
          <w:kern w:val="0"/>
          <w:sz w:val="22"/>
          <w:szCs w:val="22"/>
          <w:lang w:val="en-US" w:eastAsia="zh-CN" w:bidi="ar"/>
        </w:rPr>
        <w:t xml:space="preserve">5 </w:t>
      </w:r>
      <w:r>
        <w:rPr>
          <w:rFonts w:ascii="仿宋_GB2312" w:hAnsi="仿宋_GB2312" w:eastAsia="仿宋_GB2312" w:cs="仿宋_GB2312"/>
          <w:color w:val="000000"/>
          <w:kern w:val="0"/>
          <w:sz w:val="22"/>
          <w:szCs w:val="22"/>
          <w:lang w:val="en-US" w:eastAsia="zh-CN" w:bidi="ar"/>
        </w:rPr>
        <w:t xml:space="preserve">项评分指标， </w:t>
      </w:r>
    </w:p>
    <w:p w14:paraId="5E608D5D">
      <w:pPr>
        <w:keepNext w:val="0"/>
        <w:keepLines w:val="0"/>
        <w:widowControl/>
        <w:suppressLineNumbers w:val="0"/>
        <w:jc w:val="left"/>
      </w:pPr>
      <w:r>
        <w:rPr>
          <w:rFonts w:ascii="仿宋_GB2312" w:hAnsi="仿宋_GB2312" w:eastAsia="仿宋_GB2312" w:cs="仿宋_GB2312"/>
          <w:color w:val="000000"/>
          <w:kern w:val="0"/>
          <w:sz w:val="22"/>
          <w:szCs w:val="22"/>
          <w:lang w:val="en-US" w:eastAsia="zh-CN" w:bidi="ar"/>
        </w:rPr>
        <w:t xml:space="preserve">总分 </w:t>
      </w:r>
      <w:r>
        <w:rPr>
          <w:rFonts w:hint="default" w:ascii="Times New Roman" w:hAnsi="Times New Roman" w:eastAsia="宋体" w:cs="Times New Roman"/>
          <w:color w:val="000000"/>
          <w:kern w:val="0"/>
          <w:sz w:val="22"/>
          <w:szCs w:val="22"/>
          <w:lang w:val="en-US" w:eastAsia="zh-CN" w:bidi="ar"/>
        </w:rPr>
        <w:t xml:space="preserve">100 </w:t>
      </w:r>
      <w:r>
        <w:rPr>
          <w:rFonts w:ascii="仿宋_GB2312" w:hAnsi="仿宋_GB2312" w:eastAsia="仿宋_GB2312" w:cs="仿宋_GB2312"/>
          <w:color w:val="000000"/>
          <w:kern w:val="0"/>
          <w:sz w:val="22"/>
          <w:szCs w:val="22"/>
          <w:lang w:val="en-US" w:eastAsia="zh-CN" w:bidi="ar"/>
        </w:rPr>
        <w:t>分；</w:t>
      </w:r>
      <w:r>
        <w:rPr>
          <w:rFonts w:hint="default" w:ascii="Times New Roman" w:hAnsi="Times New Roman" w:eastAsia="宋体" w:cs="Times New Roman"/>
          <w:color w:val="000000"/>
          <w:kern w:val="0"/>
          <w:sz w:val="22"/>
          <w:szCs w:val="22"/>
          <w:lang w:val="en-US" w:eastAsia="zh-CN" w:bidi="ar"/>
        </w:rPr>
        <w:t>3.</w:t>
      </w:r>
      <w:r>
        <w:rPr>
          <w:rFonts w:ascii="仿宋_GB2312" w:hAnsi="仿宋_GB2312" w:eastAsia="仿宋_GB2312" w:cs="仿宋_GB2312"/>
          <w:color w:val="000000"/>
          <w:kern w:val="0"/>
          <w:sz w:val="22"/>
          <w:szCs w:val="22"/>
          <w:lang w:val="en-US" w:eastAsia="zh-CN" w:bidi="ar"/>
        </w:rPr>
        <w:t>每项评分指标包括若干评分观测点，每个观测点有明确的分值；</w:t>
      </w:r>
      <w:r>
        <w:rPr>
          <w:rFonts w:hint="default" w:ascii="Times New Roman" w:hAnsi="Times New Roman" w:eastAsia="宋体" w:cs="Times New Roman"/>
          <w:color w:val="000000"/>
          <w:kern w:val="0"/>
          <w:sz w:val="22"/>
          <w:szCs w:val="22"/>
          <w:lang w:val="en-US" w:eastAsia="zh-CN" w:bidi="ar"/>
        </w:rPr>
        <w:t>4.</w:t>
      </w:r>
      <w:r>
        <w:rPr>
          <w:rFonts w:ascii="仿宋_GB2312" w:hAnsi="仿宋_GB2312" w:eastAsia="仿宋_GB2312" w:cs="仿宋_GB2312"/>
          <w:color w:val="000000"/>
          <w:kern w:val="0"/>
          <w:sz w:val="22"/>
          <w:szCs w:val="22"/>
          <w:lang w:val="en-US" w:eastAsia="zh-CN" w:bidi="ar"/>
        </w:rPr>
        <w:t xml:space="preserve">评委 </w:t>
      </w:r>
    </w:p>
    <w:p w14:paraId="714B8DFB">
      <w:pPr>
        <w:keepNext w:val="0"/>
        <w:keepLines w:val="0"/>
        <w:widowControl/>
        <w:suppressLineNumbers w:val="0"/>
        <w:jc w:val="left"/>
      </w:pPr>
      <w:r>
        <w:rPr>
          <w:rFonts w:ascii="仿宋_GB2312" w:hAnsi="仿宋_GB2312" w:eastAsia="仿宋_GB2312" w:cs="仿宋_GB2312"/>
          <w:color w:val="000000"/>
          <w:kern w:val="0"/>
          <w:sz w:val="22"/>
          <w:szCs w:val="22"/>
          <w:lang w:val="en-US" w:eastAsia="zh-CN" w:bidi="ar"/>
        </w:rPr>
        <w:t xml:space="preserve">依据观测点及说明，根据参赛团队的技能操作和现场讲解情况进行评分，避免主观印象 </w:t>
      </w:r>
    </w:p>
    <w:p w14:paraId="4EA8E5AF">
      <w:pPr>
        <w:keepNext w:val="0"/>
        <w:keepLines w:val="0"/>
        <w:widowControl/>
        <w:numPr>
          <w:ilvl w:val="-1"/>
          <w:numId w:val="0"/>
        </w:numPr>
        <w:suppressLineNumbers w:val="0"/>
        <w:spacing w:line="240" w:lineRule="auto"/>
        <w:ind w:leftChars="0"/>
        <w:jc w:val="left"/>
        <w:rPr>
          <w:rFonts w:hint="default" w:ascii="仿宋" w:hAnsi="仿宋" w:eastAsia="仿宋" w:cs="仿宋"/>
          <w:color w:val="000000"/>
          <w:kern w:val="0"/>
          <w:sz w:val="31"/>
          <w:szCs w:val="31"/>
          <w:lang w:val="en-US" w:eastAsia="zh-CN" w:bidi="ar"/>
        </w:rPr>
      </w:pPr>
      <w:r>
        <w:rPr>
          <w:rFonts w:ascii="仿宋_GB2312" w:hAnsi="仿宋_GB2312" w:eastAsia="仿宋_GB2312" w:cs="仿宋_GB2312"/>
          <w:color w:val="000000"/>
          <w:kern w:val="0"/>
          <w:sz w:val="22"/>
          <w:szCs w:val="22"/>
          <w:lang w:val="en-US" w:eastAsia="zh-CN" w:bidi="ar"/>
        </w:rPr>
        <w:t>影响。</w:t>
      </w:r>
    </w:p>
    <w:p w14:paraId="1C028E6D">
      <w:pPr>
        <w:keepNext w:val="0"/>
        <w:keepLines w:val="0"/>
        <w:widowControl/>
        <w:suppressLineNumbers w:val="0"/>
        <w:spacing w:line="240" w:lineRule="auto"/>
        <w:ind w:firstLine="0" w:firstLineChars="0"/>
        <w:jc w:val="left"/>
        <w:rPr>
          <w:rFonts w:hint="default" w:ascii="仿宋" w:hAnsi="仿宋" w:eastAsia="仿宋" w:cs="仿宋"/>
          <w:color w:val="000000"/>
          <w:kern w:val="0"/>
          <w:sz w:val="31"/>
          <w:szCs w:val="31"/>
          <w:lang w:val="en-US" w:eastAsia="zh-CN" w:bidi="ar"/>
        </w:rPr>
      </w:pPr>
      <w:r>
        <w:rPr>
          <w:rFonts w:hint="eastAsia" w:ascii="仿宋" w:hAnsi="仿宋" w:eastAsia="仿宋" w:cs="仿宋"/>
          <w:b/>
          <w:bCs/>
          <w:color w:val="000000"/>
          <w:kern w:val="0"/>
          <w:sz w:val="28"/>
          <w:szCs w:val="28"/>
          <w:lang w:val="en-US" w:eastAsia="zh-CN" w:bidi="ar"/>
        </w:rPr>
        <w:t>附件2</w:t>
      </w:r>
    </w:p>
    <w:p w14:paraId="2BFA47F2">
      <w:pPr>
        <w:keepNext w:val="0"/>
        <w:keepLines w:val="0"/>
        <w:widowControl/>
        <w:suppressLineNumbers w:val="0"/>
        <w:ind w:firstLine="0" w:firstLineChars="0"/>
        <w:jc w:val="left"/>
        <w:rPr>
          <w:rFonts w:hint="default" w:ascii="仿宋" w:hAnsi="仿宋" w:eastAsia="仿宋" w:cs="仿宋"/>
          <w:color w:val="000000"/>
          <w:kern w:val="0"/>
          <w:sz w:val="21"/>
          <w:szCs w:val="21"/>
          <w:lang w:val="en-US" w:eastAsia="zh-CN" w:bidi="ar"/>
        </w:rPr>
      </w:pPr>
    </w:p>
    <w:p w14:paraId="50B3FF12">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4AAF2F53">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rPr>
        <w:t>烹饪赛项</w:t>
      </w:r>
    </w:p>
    <w:p w14:paraId="4A4EEDD8">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自带物品申报单</w:t>
      </w:r>
    </w:p>
    <w:tbl>
      <w:tblPr>
        <w:tblStyle w:val="6"/>
        <w:tblpPr w:leftFromText="180" w:rightFromText="180" w:vertAnchor="text" w:horzAnchor="margin" w:tblpY="288"/>
        <w:tblW w:w="8413"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autofit"/>
        <w:tblCellMar>
          <w:top w:w="0" w:type="dxa"/>
          <w:left w:w="108" w:type="dxa"/>
          <w:bottom w:w="0" w:type="dxa"/>
          <w:right w:w="108" w:type="dxa"/>
        </w:tblCellMar>
      </w:tblPr>
      <w:tblGrid>
        <w:gridCol w:w="673"/>
        <w:gridCol w:w="869"/>
        <w:gridCol w:w="1391"/>
        <w:gridCol w:w="577"/>
        <w:gridCol w:w="587"/>
        <w:gridCol w:w="1540"/>
        <w:gridCol w:w="2776"/>
      </w:tblGrid>
      <w:tr w14:paraId="1180EF9A">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1542" w:type="dxa"/>
            <w:gridSpan w:val="2"/>
            <w:tcBorders>
              <w:right w:val="single" w:color="auto" w:sz="8" w:space="0"/>
            </w:tcBorders>
            <w:noWrap w:val="0"/>
            <w:vAlign w:val="center"/>
          </w:tcPr>
          <w:p w14:paraId="4BDA8A7B">
            <w:pPr>
              <w:snapToGrid w:val="0"/>
              <w:jc w:val="center"/>
              <w:rPr>
                <w:rFonts w:ascii="黑体" w:eastAsia="黑体"/>
                <w:sz w:val="24"/>
              </w:rPr>
            </w:pPr>
            <w:r>
              <w:rPr>
                <w:rFonts w:hint="eastAsia" w:ascii="黑体" w:eastAsia="黑体"/>
                <w:sz w:val="24"/>
              </w:rPr>
              <w:t>参 赛 队</w:t>
            </w:r>
          </w:p>
        </w:tc>
        <w:tc>
          <w:tcPr>
            <w:tcW w:w="6871" w:type="dxa"/>
            <w:gridSpan w:val="5"/>
            <w:tcBorders>
              <w:left w:val="single" w:color="auto" w:sz="8" w:space="0"/>
            </w:tcBorders>
            <w:noWrap w:val="0"/>
            <w:vAlign w:val="center"/>
          </w:tcPr>
          <w:p w14:paraId="3B5C87C0">
            <w:pPr>
              <w:snapToGrid w:val="0"/>
              <w:rPr>
                <w:rFonts w:ascii="仿宋_GB2312" w:eastAsia="仿宋_GB2312"/>
                <w:sz w:val="24"/>
              </w:rPr>
            </w:pPr>
          </w:p>
        </w:tc>
      </w:tr>
      <w:tr w14:paraId="78E2B32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1542" w:type="dxa"/>
            <w:gridSpan w:val="2"/>
            <w:noWrap w:val="0"/>
            <w:vAlign w:val="center"/>
          </w:tcPr>
          <w:p w14:paraId="039027CC">
            <w:pPr>
              <w:snapToGrid w:val="0"/>
              <w:jc w:val="center"/>
              <w:rPr>
                <w:rFonts w:ascii="黑体" w:eastAsia="黑体"/>
                <w:sz w:val="24"/>
              </w:rPr>
            </w:pPr>
            <w:r>
              <w:rPr>
                <w:rFonts w:hint="eastAsia" w:ascii="黑体" w:eastAsia="黑体"/>
                <w:sz w:val="24"/>
              </w:rPr>
              <w:t>指导老师</w:t>
            </w:r>
          </w:p>
        </w:tc>
        <w:tc>
          <w:tcPr>
            <w:tcW w:w="2555" w:type="dxa"/>
            <w:gridSpan w:val="3"/>
            <w:noWrap w:val="0"/>
            <w:vAlign w:val="center"/>
          </w:tcPr>
          <w:p w14:paraId="3CAF828D">
            <w:pPr>
              <w:snapToGrid w:val="0"/>
              <w:rPr>
                <w:rFonts w:ascii="仿宋_GB2312" w:eastAsia="仿宋_GB2312"/>
                <w:sz w:val="24"/>
              </w:rPr>
            </w:pPr>
          </w:p>
        </w:tc>
        <w:tc>
          <w:tcPr>
            <w:tcW w:w="1540" w:type="dxa"/>
            <w:noWrap w:val="0"/>
            <w:vAlign w:val="center"/>
          </w:tcPr>
          <w:p w14:paraId="34EDFE4C">
            <w:pPr>
              <w:snapToGrid w:val="0"/>
              <w:jc w:val="center"/>
              <w:rPr>
                <w:rFonts w:ascii="黑体" w:eastAsia="黑体"/>
                <w:sz w:val="24"/>
              </w:rPr>
            </w:pPr>
            <w:r>
              <w:rPr>
                <w:rFonts w:hint="eastAsia" w:ascii="黑体" w:eastAsia="黑体"/>
                <w:sz w:val="24"/>
              </w:rPr>
              <w:t>联系方式</w:t>
            </w:r>
          </w:p>
        </w:tc>
        <w:tc>
          <w:tcPr>
            <w:tcW w:w="2776" w:type="dxa"/>
            <w:noWrap w:val="0"/>
            <w:vAlign w:val="center"/>
          </w:tcPr>
          <w:p w14:paraId="57B7D7B2">
            <w:pPr>
              <w:snapToGrid w:val="0"/>
              <w:rPr>
                <w:rFonts w:ascii="仿宋_GB2312" w:eastAsia="仿宋_GB2312"/>
                <w:sz w:val="24"/>
              </w:rPr>
            </w:pPr>
          </w:p>
        </w:tc>
      </w:tr>
      <w:tr w14:paraId="773E4DB9">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1542" w:type="dxa"/>
            <w:gridSpan w:val="2"/>
            <w:noWrap w:val="0"/>
            <w:vAlign w:val="center"/>
          </w:tcPr>
          <w:p w14:paraId="254F1E5B">
            <w:pPr>
              <w:snapToGrid w:val="0"/>
              <w:jc w:val="center"/>
              <w:rPr>
                <w:rFonts w:ascii="黑体" w:eastAsia="黑体"/>
                <w:sz w:val="24"/>
              </w:rPr>
            </w:pPr>
            <w:r>
              <w:rPr>
                <w:rFonts w:hint="eastAsia" w:ascii="黑体" w:eastAsia="黑体"/>
                <w:sz w:val="24"/>
              </w:rPr>
              <w:t>选手队长</w:t>
            </w:r>
          </w:p>
        </w:tc>
        <w:tc>
          <w:tcPr>
            <w:tcW w:w="2555" w:type="dxa"/>
            <w:gridSpan w:val="3"/>
            <w:noWrap w:val="0"/>
            <w:vAlign w:val="center"/>
          </w:tcPr>
          <w:p w14:paraId="777B5128">
            <w:pPr>
              <w:snapToGrid w:val="0"/>
              <w:rPr>
                <w:rFonts w:ascii="仿宋_GB2312" w:eastAsia="仿宋_GB2312"/>
                <w:sz w:val="24"/>
              </w:rPr>
            </w:pPr>
          </w:p>
        </w:tc>
        <w:tc>
          <w:tcPr>
            <w:tcW w:w="1540" w:type="dxa"/>
            <w:noWrap w:val="0"/>
            <w:vAlign w:val="center"/>
          </w:tcPr>
          <w:p w14:paraId="3C4C5C3A">
            <w:pPr>
              <w:snapToGrid w:val="0"/>
              <w:jc w:val="center"/>
              <w:rPr>
                <w:rFonts w:ascii="黑体" w:eastAsia="黑体"/>
                <w:sz w:val="24"/>
              </w:rPr>
            </w:pPr>
            <w:r>
              <w:rPr>
                <w:rFonts w:hint="eastAsia" w:ascii="黑体" w:eastAsia="黑体"/>
                <w:sz w:val="24"/>
              </w:rPr>
              <w:t>联系方式</w:t>
            </w:r>
          </w:p>
        </w:tc>
        <w:tc>
          <w:tcPr>
            <w:tcW w:w="2776" w:type="dxa"/>
            <w:noWrap w:val="0"/>
            <w:vAlign w:val="center"/>
          </w:tcPr>
          <w:p w14:paraId="273D9959">
            <w:pPr>
              <w:snapToGrid w:val="0"/>
              <w:rPr>
                <w:rFonts w:ascii="仿宋_GB2312" w:eastAsia="仿宋_GB2312"/>
                <w:sz w:val="24"/>
              </w:rPr>
            </w:pPr>
          </w:p>
        </w:tc>
      </w:tr>
      <w:tr w14:paraId="4BF3FB99">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8413" w:type="dxa"/>
            <w:gridSpan w:val="7"/>
            <w:noWrap w:val="0"/>
            <w:vAlign w:val="center"/>
          </w:tcPr>
          <w:p w14:paraId="1DD13900">
            <w:pPr>
              <w:snapToGrid w:val="0"/>
              <w:jc w:val="center"/>
              <w:rPr>
                <w:rFonts w:ascii="黑体" w:eastAsia="黑体"/>
                <w:sz w:val="24"/>
              </w:rPr>
            </w:pPr>
            <w:r>
              <w:rPr>
                <w:rFonts w:hint="eastAsia" w:ascii="黑体" w:eastAsia="黑体"/>
                <w:sz w:val="24"/>
              </w:rPr>
              <w:t>物  品  明  细</w:t>
            </w:r>
          </w:p>
        </w:tc>
      </w:tr>
      <w:tr w14:paraId="746D164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7EF5079B">
            <w:pPr>
              <w:snapToGrid w:val="0"/>
              <w:jc w:val="center"/>
              <w:rPr>
                <w:rFonts w:ascii="黑体" w:eastAsia="黑体"/>
                <w:sz w:val="24"/>
              </w:rPr>
            </w:pPr>
            <w:r>
              <w:rPr>
                <w:rFonts w:hint="eastAsia" w:ascii="黑体" w:eastAsia="黑体"/>
                <w:sz w:val="24"/>
              </w:rPr>
              <w:t>序号</w:t>
            </w:r>
          </w:p>
        </w:tc>
        <w:tc>
          <w:tcPr>
            <w:tcW w:w="2260" w:type="dxa"/>
            <w:gridSpan w:val="2"/>
            <w:tcBorders>
              <w:left w:val="single" w:color="auto" w:sz="4" w:space="0"/>
            </w:tcBorders>
            <w:noWrap w:val="0"/>
            <w:vAlign w:val="center"/>
          </w:tcPr>
          <w:p w14:paraId="062A2188">
            <w:pPr>
              <w:snapToGrid w:val="0"/>
              <w:jc w:val="center"/>
              <w:rPr>
                <w:rFonts w:ascii="黑体" w:eastAsia="黑体"/>
                <w:sz w:val="24"/>
              </w:rPr>
            </w:pPr>
            <w:r>
              <w:rPr>
                <w:rFonts w:hint="eastAsia" w:ascii="黑体" w:eastAsia="黑体"/>
                <w:sz w:val="24"/>
              </w:rPr>
              <w:t>物品名称</w:t>
            </w:r>
          </w:p>
        </w:tc>
        <w:tc>
          <w:tcPr>
            <w:tcW w:w="577" w:type="dxa"/>
            <w:noWrap w:val="0"/>
            <w:vAlign w:val="center"/>
          </w:tcPr>
          <w:p w14:paraId="549F53EE">
            <w:pPr>
              <w:snapToGrid w:val="0"/>
              <w:jc w:val="center"/>
              <w:rPr>
                <w:rFonts w:ascii="黑体" w:eastAsia="黑体"/>
                <w:sz w:val="24"/>
              </w:rPr>
            </w:pPr>
            <w:r>
              <w:rPr>
                <w:rFonts w:hint="eastAsia" w:ascii="黑体" w:eastAsia="黑体"/>
                <w:sz w:val="24"/>
              </w:rPr>
              <w:t>规  格</w:t>
            </w:r>
          </w:p>
        </w:tc>
        <w:tc>
          <w:tcPr>
            <w:tcW w:w="587" w:type="dxa"/>
            <w:noWrap w:val="0"/>
            <w:vAlign w:val="center"/>
          </w:tcPr>
          <w:p w14:paraId="1156853C">
            <w:pPr>
              <w:snapToGrid w:val="0"/>
              <w:jc w:val="center"/>
              <w:rPr>
                <w:rFonts w:ascii="黑体" w:eastAsia="黑体"/>
                <w:sz w:val="24"/>
              </w:rPr>
            </w:pPr>
            <w:r>
              <w:rPr>
                <w:rFonts w:hint="eastAsia" w:ascii="黑体" w:eastAsia="黑体"/>
                <w:sz w:val="24"/>
              </w:rPr>
              <w:t>数  量</w:t>
            </w:r>
          </w:p>
        </w:tc>
        <w:tc>
          <w:tcPr>
            <w:tcW w:w="4316" w:type="dxa"/>
            <w:gridSpan w:val="2"/>
            <w:noWrap w:val="0"/>
            <w:vAlign w:val="center"/>
          </w:tcPr>
          <w:p w14:paraId="36F9D807">
            <w:pPr>
              <w:snapToGrid w:val="0"/>
              <w:jc w:val="center"/>
              <w:rPr>
                <w:rFonts w:ascii="黑体" w:eastAsia="黑体"/>
                <w:sz w:val="24"/>
              </w:rPr>
            </w:pPr>
            <w:r>
              <w:rPr>
                <w:rFonts w:hint="eastAsia" w:ascii="黑体" w:eastAsia="黑体"/>
                <w:sz w:val="24"/>
              </w:rPr>
              <w:t>备  注（用途）</w:t>
            </w:r>
          </w:p>
        </w:tc>
      </w:tr>
      <w:tr w14:paraId="6A62F60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0A2E1349">
            <w:pPr>
              <w:snapToGrid w:val="0"/>
              <w:jc w:val="center"/>
              <w:rPr>
                <w:rFonts w:ascii="黑体" w:eastAsia="黑体"/>
                <w:sz w:val="24"/>
              </w:rPr>
            </w:pPr>
            <w:r>
              <w:rPr>
                <w:rFonts w:hint="eastAsia" w:ascii="黑体" w:eastAsia="黑体"/>
                <w:sz w:val="24"/>
              </w:rPr>
              <w:t>1</w:t>
            </w:r>
          </w:p>
        </w:tc>
        <w:tc>
          <w:tcPr>
            <w:tcW w:w="2260" w:type="dxa"/>
            <w:gridSpan w:val="2"/>
            <w:tcBorders>
              <w:left w:val="single" w:color="auto" w:sz="4" w:space="0"/>
            </w:tcBorders>
            <w:noWrap w:val="0"/>
            <w:vAlign w:val="center"/>
          </w:tcPr>
          <w:p w14:paraId="5536707C">
            <w:pPr>
              <w:snapToGrid w:val="0"/>
              <w:rPr>
                <w:rFonts w:ascii="仿宋_GB2312" w:eastAsia="仿宋_GB2312"/>
                <w:sz w:val="24"/>
              </w:rPr>
            </w:pPr>
          </w:p>
        </w:tc>
        <w:tc>
          <w:tcPr>
            <w:tcW w:w="577" w:type="dxa"/>
            <w:noWrap w:val="0"/>
            <w:vAlign w:val="center"/>
          </w:tcPr>
          <w:p w14:paraId="092EBEF0">
            <w:pPr>
              <w:snapToGrid w:val="0"/>
              <w:rPr>
                <w:rFonts w:ascii="仿宋_GB2312" w:eastAsia="仿宋_GB2312"/>
                <w:sz w:val="24"/>
              </w:rPr>
            </w:pPr>
          </w:p>
        </w:tc>
        <w:tc>
          <w:tcPr>
            <w:tcW w:w="587" w:type="dxa"/>
            <w:noWrap w:val="0"/>
            <w:vAlign w:val="center"/>
          </w:tcPr>
          <w:p w14:paraId="67D8FF48">
            <w:pPr>
              <w:snapToGrid w:val="0"/>
              <w:rPr>
                <w:rFonts w:ascii="仿宋_GB2312" w:eastAsia="仿宋_GB2312"/>
                <w:sz w:val="24"/>
              </w:rPr>
            </w:pPr>
          </w:p>
        </w:tc>
        <w:tc>
          <w:tcPr>
            <w:tcW w:w="4316" w:type="dxa"/>
            <w:gridSpan w:val="2"/>
            <w:noWrap w:val="0"/>
            <w:vAlign w:val="center"/>
          </w:tcPr>
          <w:p w14:paraId="075F7410">
            <w:pPr>
              <w:snapToGrid w:val="0"/>
              <w:rPr>
                <w:rFonts w:ascii="仿宋_GB2312" w:eastAsia="仿宋_GB2312"/>
                <w:sz w:val="24"/>
              </w:rPr>
            </w:pPr>
          </w:p>
        </w:tc>
      </w:tr>
      <w:tr w14:paraId="5FC2049D">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689FFDC2">
            <w:pPr>
              <w:snapToGrid w:val="0"/>
              <w:jc w:val="center"/>
              <w:rPr>
                <w:rFonts w:ascii="黑体" w:eastAsia="黑体"/>
                <w:sz w:val="24"/>
              </w:rPr>
            </w:pPr>
            <w:r>
              <w:rPr>
                <w:rFonts w:hint="eastAsia" w:ascii="黑体" w:eastAsia="黑体"/>
                <w:sz w:val="24"/>
              </w:rPr>
              <w:t>2</w:t>
            </w:r>
          </w:p>
        </w:tc>
        <w:tc>
          <w:tcPr>
            <w:tcW w:w="2260" w:type="dxa"/>
            <w:gridSpan w:val="2"/>
            <w:tcBorders>
              <w:left w:val="single" w:color="auto" w:sz="4" w:space="0"/>
            </w:tcBorders>
            <w:noWrap w:val="0"/>
            <w:vAlign w:val="center"/>
          </w:tcPr>
          <w:p w14:paraId="2C69F803">
            <w:pPr>
              <w:snapToGrid w:val="0"/>
              <w:rPr>
                <w:rFonts w:ascii="仿宋_GB2312" w:eastAsia="仿宋_GB2312"/>
                <w:sz w:val="24"/>
              </w:rPr>
            </w:pPr>
          </w:p>
        </w:tc>
        <w:tc>
          <w:tcPr>
            <w:tcW w:w="577" w:type="dxa"/>
            <w:noWrap w:val="0"/>
            <w:vAlign w:val="center"/>
          </w:tcPr>
          <w:p w14:paraId="4FD6CE71">
            <w:pPr>
              <w:snapToGrid w:val="0"/>
              <w:rPr>
                <w:rFonts w:ascii="仿宋_GB2312" w:eastAsia="仿宋_GB2312"/>
                <w:sz w:val="24"/>
              </w:rPr>
            </w:pPr>
          </w:p>
        </w:tc>
        <w:tc>
          <w:tcPr>
            <w:tcW w:w="587" w:type="dxa"/>
            <w:noWrap w:val="0"/>
            <w:vAlign w:val="center"/>
          </w:tcPr>
          <w:p w14:paraId="3F7CD205">
            <w:pPr>
              <w:snapToGrid w:val="0"/>
              <w:rPr>
                <w:rFonts w:ascii="仿宋_GB2312" w:eastAsia="仿宋_GB2312"/>
                <w:sz w:val="24"/>
              </w:rPr>
            </w:pPr>
          </w:p>
        </w:tc>
        <w:tc>
          <w:tcPr>
            <w:tcW w:w="4316" w:type="dxa"/>
            <w:gridSpan w:val="2"/>
            <w:noWrap w:val="0"/>
            <w:vAlign w:val="center"/>
          </w:tcPr>
          <w:p w14:paraId="7F81029F">
            <w:pPr>
              <w:snapToGrid w:val="0"/>
              <w:rPr>
                <w:rFonts w:ascii="仿宋_GB2312" w:eastAsia="仿宋_GB2312"/>
                <w:sz w:val="24"/>
              </w:rPr>
            </w:pPr>
          </w:p>
        </w:tc>
      </w:tr>
      <w:tr w14:paraId="359419B7">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4D026D01">
            <w:pPr>
              <w:snapToGrid w:val="0"/>
              <w:jc w:val="center"/>
              <w:rPr>
                <w:rFonts w:ascii="黑体" w:eastAsia="黑体"/>
                <w:sz w:val="24"/>
              </w:rPr>
            </w:pPr>
            <w:r>
              <w:rPr>
                <w:rFonts w:hint="eastAsia" w:ascii="黑体" w:eastAsia="黑体"/>
                <w:sz w:val="24"/>
              </w:rPr>
              <w:t>3</w:t>
            </w:r>
          </w:p>
        </w:tc>
        <w:tc>
          <w:tcPr>
            <w:tcW w:w="2260" w:type="dxa"/>
            <w:gridSpan w:val="2"/>
            <w:tcBorders>
              <w:left w:val="single" w:color="auto" w:sz="4" w:space="0"/>
            </w:tcBorders>
            <w:noWrap w:val="0"/>
            <w:vAlign w:val="center"/>
          </w:tcPr>
          <w:p w14:paraId="49A993B9">
            <w:pPr>
              <w:snapToGrid w:val="0"/>
              <w:rPr>
                <w:rFonts w:ascii="仿宋_GB2312" w:eastAsia="仿宋_GB2312"/>
                <w:sz w:val="24"/>
              </w:rPr>
            </w:pPr>
          </w:p>
        </w:tc>
        <w:tc>
          <w:tcPr>
            <w:tcW w:w="577" w:type="dxa"/>
            <w:noWrap w:val="0"/>
            <w:vAlign w:val="center"/>
          </w:tcPr>
          <w:p w14:paraId="50985D38">
            <w:pPr>
              <w:snapToGrid w:val="0"/>
              <w:rPr>
                <w:rFonts w:ascii="仿宋_GB2312" w:eastAsia="仿宋_GB2312"/>
                <w:sz w:val="24"/>
              </w:rPr>
            </w:pPr>
          </w:p>
        </w:tc>
        <w:tc>
          <w:tcPr>
            <w:tcW w:w="587" w:type="dxa"/>
            <w:noWrap w:val="0"/>
            <w:vAlign w:val="center"/>
          </w:tcPr>
          <w:p w14:paraId="59004338">
            <w:pPr>
              <w:snapToGrid w:val="0"/>
              <w:rPr>
                <w:rFonts w:ascii="仿宋_GB2312" w:eastAsia="仿宋_GB2312"/>
                <w:sz w:val="24"/>
              </w:rPr>
            </w:pPr>
          </w:p>
        </w:tc>
        <w:tc>
          <w:tcPr>
            <w:tcW w:w="4316" w:type="dxa"/>
            <w:gridSpan w:val="2"/>
            <w:noWrap w:val="0"/>
            <w:vAlign w:val="center"/>
          </w:tcPr>
          <w:p w14:paraId="0E113568">
            <w:pPr>
              <w:snapToGrid w:val="0"/>
              <w:rPr>
                <w:rFonts w:ascii="仿宋_GB2312" w:eastAsia="仿宋_GB2312"/>
                <w:sz w:val="24"/>
              </w:rPr>
            </w:pPr>
          </w:p>
        </w:tc>
      </w:tr>
      <w:tr w14:paraId="2A4A5644">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22688EB3">
            <w:pPr>
              <w:snapToGrid w:val="0"/>
              <w:jc w:val="center"/>
              <w:rPr>
                <w:rFonts w:ascii="黑体" w:eastAsia="黑体"/>
                <w:sz w:val="24"/>
              </w:rPr>
            </w:pPr>
            <w:r>
              <w:rPr>
                <w:rFonts w:hint="eastAsia" w:ascii="黑体" w:eastAsia="黑体"/>
                <w:sz w:val="24"/>
              </w:rPr>
              <w:t>4</w:t>
            </w:r>
          </w:p>
        </w:tc>
        <w:tc>
          <w:tcPr>
            <w:tcW w:w="2260" w:type="dxa"/>
            <w:gridSpan w:val="2"/>
            <w:tcBorders>
              <w:left w:val="single" w:color="auto" w:sz="4" w:space="0"/>
            </w:tcBorders>
            <w:noWrap w:val="0"/>
            <w:vAlign w:val="center"/>
          </w:tcPr>
          <w:p w14:paraId="23645D19">
            <w:pPr>
              <w:snapToGrid w:val="0"/>
              <w:rPr>
                <w:rFonts w:ascii="仿宋_GB2312" w:eastAsia="仿宋_GB2312"/>
                <w:sz w:val="24"/>
              </w:rPr>
            </w:pPr>
          </w:p>
        </w:tc>
        <w:tc>
          <w:tcPr>
            <w:tcW w:w="577" w:type="dxa"/>
            <w:noWrap w:val="0"/>
            <w:vAlign w:val="center"/>
          </w:tcPr>
          <w:p w14:paraId="11C16580">
            <w:pPr>
              <w:snapToGrid w:val="0"/>
              <w:rPr>
                <w:rFonts w:ascii="仿宋_GB2312" w:eastAsia="仿宋_GB2312"/>
                <w:sz w:val="24"/>
              </w:rPr>
            </w:pPr>
          </w:p>
        </w:tc>
        <w:tc>
          <w:tcPr>
            <w:tcW w:w="587" w:type="dxa"/>
            <w:noWrap w:val="0"/>
            <w:vAlign w:val="center"/>
          </w:tcPr>
          <w:p w14:paraId="1D807F14">
            <w:pPr>
              <w:snapToGrid w:val="0"/>
              <w:rPr>
                <w:rFonts w:ascii="仿宋_GB2312" w:eastAsia="仿宋_GB2312"/>
                <w:sz w:val="24"/>
              </w:rPr>
            </w:pPr>
          </w:p>
        </w:tc>
        <w:tc>
          <w:tcPr>
            <w:tcW w:w="4316" w:type="dxa"/>
            <w:gridSpan w:val="2"/>
            <w:noWrap w:val="0"/>
            <w:vAlign w:val="center"/>
          </w:tcPr>
          <w:p w14:paraId="3B8B5D65">
            <w:pPr>
              <w:snapToGrid w:val="0"/>
              <w:rPr>
                <w:rFonts w:ascii="仿宋_GB2312" w:eastAsia="仿宋_GB2312"/>
                <w:sz w:val="24"/>
              </w:rPr>
            </w:pPr>
          </w:p>
        </w:tc>
      </w:tr>
      <w:tr w14:paraId="1608D6EC">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1B7677EC">
            <w:pPr>
              <w:snapToGrid w:val="0"/>
              <w:jc w:val="center"/>
              <w:rPr>
                <w:rFonts w:ascii="黑体" w:eastAsia="黑体"/>
                <w:sz w:val="24"/>
              </w:rPr>
            </w:pPr>
            <w:r>
              <w:rPr>
                <w:rFonts w:hint="eastAsia" w:ascii="黑体" w:eastAsia="黑体"/>
                <w:sz w:val="24"/>
              </w:rPr>
              <w:t>5</w:t>
            </w:r>
          </w:p>
        </w:tc>
        <w:tc>
          <w:tcPr>
            <w:tcW w:w="2260" w:type="dxa"/>
            <w:gridSpan w:val="2"/>
            <w:tcBorders>
              <w:left w:val="single" w:color="auto" w:sz="4" w:space="0"/>
            </w:tcBorders>
            <w:noWrap w:val="0"/>
            <w:vAlign w:val="center"/>
          </w:tcPr>
          <w:p w14:paraId="1B51093B">
            <w:pPr>
              <w:snapToGrid w:val="0"/>
              <w:rPr>
                <w:rFonts w:ascii="仿宋_GB2312" w:eastAsia="仿宋_GB2312"/>
                <w:sz w:val="24"/>
              </w:rPr>
            </w:pPr>
          </w:p>
        </w:tc>
        <w:tc>
          <w:tcPr>
            <w:tcW w:w="577" w:type="dxa"/>
            <w:noWrap w:val="0"/>
            <w:vAlign w:val="center"/>
          </w:tcPr>
          <w:p w14:paraId="613E6B13">
            <w:pPr>
              <w:snapToGrid w:val="0"/>
              <w:rPr>
                <w:rFonts w:ascii="仿宋_GB2312" w:eastAsia="仿宋_GB2312"/>
                <w:sz w:val="24"/>
              </w:rPr>
            </w:pPr>
          </w:p>
        </w:tc>
        <w:tc>
          <w:tcPr>
            <w:tcW w:w="587" w:type="dxa"/>
            <w:noWrap w:val="0"/>
            <w:vAlign w:val="center"/>
          </w:tcPr>
          <w:p w14:paraId="190A2C07">
            <w:pPr>
              <w:snapToGrid w:val="0"/>
              <w:rPr>
                <w:rFonts w:ascii="仿宋_GB2312" w:eastAsia="仿宋_GB2312"/>
                <w:sz w:val="24"/>
              </w:rPr>
            </w:pPr>
          </w:p>
        </w:tc>
        <w:tc>
          <w:tcPr>
            <w:tcW w:w="4316" w:type="dxa"/>
            <w:gridSpan w:val="2"/>
            <w:noWrap w:val="0"/>
            <w:vAlign w:val="center"/>
          </w:tcPr>
          <w:p w14:paraId="20955F4D">
            <w:pPr>
              <w:snapToGrid w:val="0"/>
              <w:rPr>
                <w:rFonts w:ascii="仿宋_GB2312" w:eastAsia="仿宋_GB2312"/>
                <w:sz w:val="24"/>
              </w:rPr>
            </w:pPr>
          </w:p>
        </w:tc>
      </w:tr>
      <w:tr w14:paraId="792D263B">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748F21AB">
            <w:pPr>
              <w:snapToGrid w:val="0"/>
              <w:jc w:val="center"/>
              <w:rPr>
                <w:rFonts w:ascii="黑体" w:eastAsia="黑体"/>
                <w:sz w:val="24"/>
              </w:rPr>
            </w:pPr>
            <w:r>
              <w:rPr>
                <w:rFonts w:hint="eastAsia" w:ascii="黑体" w:eastAsia="黑体"/>
                <w:sz w:val="24"/>
              </w:rPr>
              <w:t>6</w:t>
            </w:r>
          </w:p>
        </w:tc>
        <w:tc>
          <w:tcPr>
            <w:tcW w:w="2260" w:type="dxa"/>
            <w:gridSpan w:val="2"/>
            <w:tcBorders>
              <w:left w:val="single" w:color="auto" w:sz="4" w:space="0"/>
            </w:tcBorders>
            <w:noWrap w:val="0"/>
            <w:vAlign w:val="center"/>
          </w:tcPr>
          <w:p w14:paraId="6D3D0D23">
            <w:pPr>
              <w:snapToGrid w:val="0"/>
              <w:rPr>
                <w:rFonts w:ascii="仿宋_GB2312" w:eastAsia="仿宋_GB2312"/>
                <w:sz w:val="24"/>
              </w:rPr>
            </w:pPr>
          </w:p>
        </w:tc>
        <w:tc>
          <w:tcPr>
            <w:tcW w:w="577" w:type="dxa"/>
            <w:noWrap w:val="0"/>
            <w:vAlign w:val="center"/>
          </w:tcPr>
          <w:p w14:paraId="13423C3C">
            <w:pPr>
              <w:snapToGrid w:val="0"/>
              <w:rPr>
                <w:rFonts w:ascii="仿宋_GB2312" w:eastAsia="仿宋_GB2312"/>
                <w:sz w:val="24"/>
              </w:rPr>
            </w:pPr>
          </w:p>
        </w:tc>
        <w:tc>
          <w:tcPr>
            <w:tcW w:w="587" w:type="dxa"/>
            <w:noWrap w:val="0"/>
            <w:vAlign w:val="center"/>
          </w:tcPr>
          <w:p w14:paraId="14051453">
            <w:pPr>
              <w:snapToGrid w:val="0"/>
              <w:rPr>
                <w:rFonts w:ascii="仿宋_GB2312" w:eastAsia="仿宋_GB2312"/>
                <w:sz w:val="24"/>
              </w:rPr>
            </w:pPr>
          </w:p>
        </w:tc>
        <w:tc>
          <w:tcPr>
            <w:tcW w:w="4316" w:type="dxa"/>
            <w:gridSpan w:val="2"/>
            <w:noWrap w:val="0"/>
            <w:vAlign w:val="center"/>
          </w:tcPr>
          <w:p w14:paraId="1EB834B2">
            <w:pPr>
              <w:snapToGrid w:val="0"/>
              <w:rPr>
                <w:rFonts w:ascii="仿宋_GB2312" w:eastAsia="仿宋_GB2312"/>
                <w:sz w:val="24"/>
              </w:rPr>
            </w:pPr>
          </w:p>
        </w:tc>
      </w:tr>
      <w:tr w14:paraId="11A120AF">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6D850387">
            <w:pPr>
              <w:snapToGrid w:val="0"/>
              <w:jc w:val="center"/>
              <w:rPr>
                <w:rFonts w:ascii="黑体" w:eastAsia="黑体"/>
                <w:sz w:val="24"/>
              </w:rPr>
            </w:pPr>
            <w:r>
              <w:rPr>
                <w:rFonts w:hint="eastAsia" w:ascii="黑体" w:eastAsia="黑体"/>
                <w:sz w:val="24"/>
              </w:rPr>
              <w:t>7</w:t>
            </w:r>
          </w:p>
        </w:tc>
        <w:tc>
          <w:tcPr>
            <w:tcW w:w="2260" w:type="dxa"/>
            <w:gridSpan w:val="2"/>
            <w:tcBorders>
              <w:left w:val="single" w:color="auto" w:sz="4" w:space="0"/>
            </w:tcBorders>
            <w:noWrap w:val="0"/>
            <w:vAlign w:val="center"/>
          </w:tcPr>
          <w:p w14:paraId="2BEBB796">
            <w:pPr>
              <w:snapToGrid w:val="0"/>
              <w:rPr>
                <w:rFonts w:ascii="仿宋_GB2312" w:eastAsia="仿宋_GB2312"/>
                <w:sz w:val="24"/>
              </w:rPr>
            </w:pPr>
          </w:p>
        </w:tc>
        <w:tc>
          <w:tcPr>
            <w:tcW w:w="577" w:type="dxa"/>
            <w:noWrap w:val="0"/>
            <w:vAlign w:val="center"/>
          </w:tcPr>
          <w:p w14:paraId="7FCE9ACC">
            <w:pPr>
              <w:snapToGrid w:val="0"/>
              <w:rPr>
                <w:rFonts w:ascii="仿宋_GB2312" w:eastAsia="仿宋_GB2312"/>
                <w:sz w:val="24"/>
              </w:rPr>
            </w:pPr>
          </w:p>
        </w:tc>
        <w:tc>
          <w:tcPr>
            <w:tcW w:w="587" w:type="dxa"/>
            <w:noWrap w:val="0"/>
            <w:vAlign w:val="center"/>
          </w:tcPr>
          <w:p w14:paraId="6B7EB061">
            <w:pPr>
              <w:snapToGrid w:val="0"/>
              <w:rPr>
                <w:rFonts w:ascii="仿宋_GB2312" w:eastAsia="仿宋_GB2312"/>
                <w:sz w:val="24"/>
              </w:rPr>
            </w:pPr>
          </w:p>
        </w:tc>
        <w:tc>
          <w:tcPr>
            <w:tcW w:w="4316" w:type="dxa"/>
            <w:gridSpan w:val="2"/>
            <w:noWrap w:val="0"/>
            <w:vAlign w:val="center"/>
          </w:tcPr>
          <w:p w14:paraId="5162C271">
            <w:pPr>
              <w:snapToGrid w:val="0"/>
              <w:rPr>
                <w:rFonts w:ascii="仿宋_GB2312" w:eastAsia="仿宋_GB2312"/>
                <w:sz w:val="24"/>
              </w:rPr>
            </w:pPr>
          </w:p>
        </w:tc>
      </w:tr>
      <w:tr w14:paraId="3CD42892">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3BD9E9E0">
            <w:pPr>
              <w:snapToGrid w:val="0"/>
              <w:jc w:val="center"/>
              <w:rPr>
                <w:rFonts w:ascii="黑体" w:eastAsia="黑体"/>
                <w:sz w:val="24"/>
              </w:rPr>
            </w:pPr>
            <w:r>
              <w:rPr>
                <w:rFonts w:hint="eastAsia" w:ascii="黑体" w:eastAsia="黑体"/>
                <w:sz w:val="24"/>
              </w:rPr>
              <w:t>8</w:t>
            </w:r>
          </w:p>
        </w:tc>
        <w:tc>
          <w:tcPr>
            <w:tcW w:w="2260" w:type="dxa"/>
            <w:gridSpan w:val="2"/>
            <w:tcBorders>
              <w:left w:val="single" w:color="auto" w:sz="4" w:space="0"/>
            </w:tcBorders>
            <w:noWrap w:val="0"/>
            <w:vAlign w:val="center"/>
          </w:tcPr>
          <w:p w14:paraId="0845769B">
            <w:pPr>
              <w:snapToGrid w:val="0"/>
              <w:rPr>
                <w:rFonts w:ascii="仿宋_GB2312" w:eastAsia="仿宋_GB2312"/>
                <w:sz w:val="24"/>
              </w:rPr>
            </w:pPr>
          </w:p>
        </w:tc>
        <w:tc>
          <w:tcPr>
            <w:tcW w:w="577" w:type="dxa"/>
            <w:noWrap w:val="0"/>
            <w:vAlign w:val="center"/>
          </w:tcPr>
          <w:p w14:paraId="5D2CDBFB">
            <w:pPr>
              <w:snapToGrid w:val="0"/>
              <w:rPr>
                <w:rFonts w:ascii="仿宋_GB2312" w:eastAsia="仿宋_GB2312"/>
                <w:sz w:val="24"/>
              </w:rPr>
            </w:pPr>
          </w:p>
        </w:tc>
        <w:tc>
          <w:tcPr>
            <w:tcW w:w="587" w:type="dxa"/>
            <w:noWrap w:val="0"/>
            <w:vAlign w:val="center"/>
          </w:tcPr>
          <w:p w14:paraId="7A314021">
            <w:pPr>
              <w:snapToGrid w:val="0"/>
              <w:rPr>
                <w:rFonts w:ascii="仿宋_GB2312" w:eastAsia="仿宋_GB2312"/>
                <w:sz w:val="24"/>
              </w:rPr>
            </w:pPr>
          </w:p>
        </w:tc>
        <w:tc>
          <w:tcPr>
            <w:tcW w:w="4316" w:type="dxa"/>
            <w:gridSpan w:val="2"/>
            <w:noWrap w:val="0"/>
            <w:vAlign w:val="center"/>
          </w:tcPr>
          <w:p w14:paraId="424580AA">
            <w:pPr>
              <w:snapToGrid w:val="0"/>
              <w:rPr>
                <w:rFonts w:ascii="仿宋_GB2312" w:eastAsia="仿宋_GB2312"/>
                <w:sz w:val="24"/>
              </w:rPr>
            </w:pPr>
          </w:p>
        </w:tc>
      </w:tr>
      <w:tr w14:paraId="0227C132">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696252AA">
            <w:pPr>
              <w:snapToGrid w:val="0"/>
              <w:jc w:val="center"/>
              <w:rPr>
                <w:rFonts w:ascii="黑体" w:eastAsia="黑体"/>
                <w:sz w:val="24"/>
              </w:rPr>
            </w:pPr>
            <w:r>
              <w:rPr>
                <w:rFonts w:hint="eastAsia" w:ascii="黑体" w:eastAsia="黑体"/>
                <w:sz w:val="24"/>
              </w:rPr>
              <w:t>9</w:t>
            </w:r>
          </w:p>
        </w:tc>
        <w:tc>
          <w:tcPr>
            <w:tcW w:w="2260" w:type="dxa"/>
            <w:gridSpan w:val="2"/>
            <w:tcBorders>
              <w:left w:val="single" w:color="auto" w:sz="4" w:space="0"/>
            </w:tcBorders>
            <w:noWrap w:val="0"/>
            <w:vAlign w:val="center"/>
          </w:tcPr>
          <w:p w14:paraId="2730BE39">
            <w:pPr>
              <w:snapToGrid w:val="0"/>
              <w:rPr>
                <w:rFonts w:ascii="仿宋_GB2312" w:eastAsia="仿宋_GB2312"/>
                <w:sz w:val="24"/>
              </w:rPr>
            </w:pPr>
          </w:p>
        </w:tc>
        <w:tc>
          <w:tcPr>
            <w:tcW w:w="577" w:type="dxa"/>
            <w:noWrap w:val="0"/>
            <w:vAlign w:val="center"/>
          </w:tcPr>
          <w:p w14:paraId="3DEA38C9">
            <w:pPr>
              <w:snapToGrid w:val="0"/>
              <w:rPr>
                <w:rFonts w:ascii="仿宋_GB2312" w:eastAsia="仿宋_GB2312"/>
                <w:sz w:val="24"/>
              </w:rPr>
            </w:pPr>
          </w:p>
        </w:tc>
        <w:tc>
          <w:tcPr>
            <w:tcW w:w="587" w:type="dxa"/>
            <w:noWrap w:val="0"/>
            <w:vAlign w:val="center"/>
          </w:tcPr>
          <w:p w14:paraId="787C8818">
            <w:pPr>
              <w:snapToGrid w:val="0"/>
              <w:rPr>
                <w:rFonts w:ascii="仿宋_GB2312" w:eastAsia="仿宋_GB2312"/>
                <w:sz w:val="24"/>
              </w:rPr>
            </w:pPr>
          </w:p>
        </w:tc>
        <w:tc>
          <w:tcPr>
            <w:tcW w:w="4316" w:type="dxa"/>
            <w:gridSpan w:val="2"/>
            <w:noWrap w:val="0"/>
            <w:vAlign w:val="center"/>
          </w:tcPr>
          <w:p w14:paraId="73649845">
            <w:pPr>
              <w:snapToGrid w:val="0"/>
              <w:rPr>
                <w:rFonts w:ascii="仿宋_GB2312" w:eastAsia="仿宋_GB2312"/>
                <w:sz w:val="24"/>
              </w:rPr>
            </w:pPr>
          </w:p>
        </w:tc>
      </w:tr>
      <w:tr w14:paraId="46A595EA">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1C0DCB35">
            <w:pPr>
              <w:snapToGrid w:val="0"/>
              <w:jc w:val="center"/>
              <w:rPr>
                <w:rFonts w:ascii="黑体" w:eastAsia="黑体"/>
                <w:sz w:val="24"/>
              </w:rPr>
            </w:pPr>
            <w:r>
              <w:rPr>
                <w:rFonts w:hint="eastAsia" w:ascii="黑体" w:eastAsia="黑体"/>
                <w:sz w:val="24"/>
              </w:rPr>
              <w:t>10</w:t>
            </w:r>
          </w:p>
        </w:tc>
        <w:tc>
          <w:tcPr>
            <w:tcW w:w="2260" w:type="dxa"/>
            <w:gridSpan w:val="2"/>
            <w:tcBorders>
              <w:left w:val="single" w:color="auto" w:sz="4" w:space="0"/>
            </w:tcBorders>
            <w:noWrap w:val="0"/>
            <w:vAlign w:val="center"/>
          </w:tcPr>
          <w:p w14:paraId="63931796">
            <w:pPr>
              <w:snapToGrid w:val="0"/>
              <w:rPr>
                <w:rFonts w:ascii="仿宋_GB2312" w:eastAsia="仿宋_GB2312"/>
                <w:sz w:val="24"/>
              </w:rPr>
            </w:pPr>
          </w:p>
        </w:tc>
        <w:tc>
          <w:tcPr>
            <w:tcW w:w="577" w:type="dxa"/>
            <w:noWrap w:val="0"/>
            <w:vAlign w:val="center"/>
          </w:tcPr>
          <w:p w14:paraId="52E011DA">
            <w:pPr>
              <w:snapToGrid w:val="0"/>
              <w:rPr>
                <w:rFonts w:ascii="仿宋_GB2312" w:eastAsia="仿宋_GB2312"/>
                <w:sz w:val="24"/>
              </w:rPr>
            </w:pPr>
          </w:p>
        </w:tc>
        <w:tc>
          <w:tcPr>
            <w:tcW w:w="587" w:type="dxa"/>
            <w:noWrap w:val="0"/>
            <w:vAlign w:val="center"/>
          </w:tcPr>
          <w:p w14:paraId="0A5FC917">
            <w:pPr>
              <w:snapToGrid w:val="0"/>
              <w:rPr>
                <w:rFonts w:ascii="仿宋_GB2312" w:eastAsia="仿宋_GB2312"/>
                <w:sz w:val="24"/>
              </w:rPr>
            </w:pPr>
          </w:p>
        </w:tc>
        <w:tc>
          <w:tcPr>
            <w:tcW w:w="4316" w:type="dxa"/>
            <w:gridSpan w:val="2"/>
            <w:noWrap w:val="0"/>
            <w:vAlign w:val="center"/>
          </w:tcPr>
          <w:p w14:paraId="0BB24C7D">
            <w:pPr>
              <w:snapToGrid w:val="0"/>
              <w:rPr>
                <w:rFonts w:ascii="仿宋_GB2312" w:eastAsia="仿宋_GB2312"/>
                <w:sz w:val="24"/>
              </w:rPr>
            </w:pPr>
          </w:p>
        </w:tc>
      </w:tr>
      <w:tr w14:paraId="3D69A55D">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6B89EDD7">
            <w:pPr>
              <w:snapToGrid w:val="0"/>
              <w:jc w:val="center"/>
              <w:rPr>
                <w:rFonts w:ascii="黑体" w:eastAsia="黑体"/>
                <w:sz w:val="24"/>
              </w:rPr>
            </w:pPr>
            <w:r>
              <w:rPr>
                <w:rFonts w:hint="eastAsia" w:ascii="黑体" w:eastAsia="黑体"/>
                <w:sz w:val="24"/>
              </w:rPr>
              <w:t>11</w:t>
            </w:r>
          </w:p>
        </w:tc>
        <w:tc>
          <w:tcPr>
            <w:tcW w:w="2260" w:type="dxa"/>
            <w:gridSpan w:val="2"/>
            <w:tcBorders>
              <w:left w:val="single" w:color="auto" w:sz="4" w:space="0"/>
            </w:tcBorders>
            <w:noWrap w:val="0"/>
            <w:vAlign w:val="center"/>
          </w:tcPr>
          <w:p w14:paraId="570DE031">
            <w:pPr>
              <w:snapToGrid w:val="0"/>
              <w:rPr>
                <w:rFonts w:ascii="仿宋_GB2312" w:eastAsia="仿宋_GB2312"/>
                <w:sz w:val="24"/>
              </w:rPr>
            </w:pPr>
          </w:p>
        </w:tc>
        <w:tc>
          <w:tcPr>
            <w:tcW w:w="577" w:type="dxa"/>
            <w:noWrap w:val="0"/>
            <w:vAlign w:val="center"/>
          </w:tcPr>
          <w:p w14:paraId="6F4EE006">
            <w:pPr>
              <w:snapToGrid w:val="0"/>
              <w:rPr>
                <w:rFonts w:ascii="仿宋_GB2312" w:eastAsia="仿宋_GB2312"/>
                <w:sz w:val="24"/>
              </w:rPr>
            </w:pPr>
          </w:p>
        </w:tc>
        <w:tc>
          <w:tcPr>
            <w:tcW w:w="587" w:type="dxa"/>
            <w:noWrap w:val="0"/>
            <w:vAlign w:val="center"/>
          </w:tcPr>
          <w:p w14:paraId="08EBBCF0">
            <w:pPr>
              <w:snapToGrid w:val="0"/>
              <w:rPr>
                <w:rFonts w:ascii="仿宋_GB2312" w:eastAsia="仿宋_GB2312"/>
                <w:sz w:val="24"/>
              </w:rPr>
            </w:pPr>
          </w:p>
        </w:tc>
        <w:tc>
          <w:tcPr>
            <w:tcW w:w="4316" w:type="dxa"/>
            <w:gridSpan w:val="2"/>
            <w:noWrap w:val="0"/>
            <w:vAlign w:val="center"/>
          </w:tcPr>
          <w:p w14:paraId="05B71496">
            <w:pPr>
              <w:snapToGrid w:val="0"/>
              <w:rPr>
                <w:rFonts w:ascii="仿宋_GB2312" w:eastAsia="仿宋_GB2312"/>
                <w:sz w:val="24"/>
              </w:rPr>
            </w:pPr>
          </w:p>
        </w:tc>
      </w:tr>
      <w:tr w14:paraId="4EAC124F">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454" w:hRule="atLeast"/>
        </w:trPr>
        <w:tc>
          <w:tcPr>
            <w:tcW w:w="673" w:type="dxa"/>
            <w:tcBorders>
              <w:right w:val="single" w:color="auto" w:sz="4" w:space="0"/>
            </w:tcBorders>
            <w:noWrap w:val="0"/>
            <w:vAlign w:val="center"/>
          </w:tcPr>
          <w:p w14:paraId="20CE15CE">
            <w:pPr>
              <w:snapToGrid w:val="0"/>
              <w:jc w:val="center"/>
              <w:rPr>
                <w:rFonts w:ascii="黑体" w:eastAsia="黑体"/>
                <w:sz w:val="24"/>
              </w:rPr>
            </w:pPr>
            <w:r>
              <w:rPr>
                <w:rFonts w:hint="eastAsia" w:ascii="黑体" w:eastAsia="黑体"/>
                <w:sz w:val="24"/>
              </w:rPr>
              <w:t>12</w:t>
            </w:r>
          </w:p>
        </w:tc>
        <w:tc>
          <w:tcPr>
            <w:tcW w:w="2260" w:type="dxa"/>
            <w:gridSpan w:val="2"/>
            <w:tcBorders>
              <w:left w:val="single" w:color="auto" w:sz="4" w:space="0"/>
            </w:tcBorders>
            <w:noWrap w:val="0"/>
            <w:vAlign w:val="center"/>
          </w:tcPr>
          <w:p w14:paraId="5210E220">
            <w:pPr>
              <w:snapToGrid w:val="0"/>
              <w:rPr>
                <w:rFonts w:ascii="仿宋_GB2312" w:eastAsia="仿宋_GB2312"/>
                <w:sz w:val="24"/>
              </w:rPr>
            </w:pPr>
          </w:p>
        </w:tc>
        <w:tc>
          <w:tcPr>
            <w:tcW w:w="577" w:type="dxa"/>
            <w:noWrap w:val="0"/>
            <w:vAlign w:val="center"/>
          </w:tcPr>
          <w:p w14:paraId="5445C5CD">
            <w:pPr>
              <w:snapToGrid w:val="0"/>
              <w:rPr>
                <w:rFonts w:ascii="仿宋_GB2312" w:eastAsia="仿宋_GB2312"/>
                <w:sz w:val="24"/>
              </w:rPr>
            </w:pPr>
          </w:p>
        </w:tc>
        <w:tc>
          <w:tcPr>
            <w:tcW w:w="587" w:type="dxa"/>
            <w:noWrap w:val="0"/>
            <w:vAlign w:val="center"/>
          </w:tcPr>
          <w:p w14:paraId="34684D60">
            <w:pPr>
              <w:snapToGrid w:val="0"/>
              <w:rPr>
                <w:rFonts w:ascii="仿宋_GB2312" w:eastAsia="仿宋_GB2312"/>
                <w:sz w:val="24"/>
              </w:rPr>
            </w:pPr>
          </w:p>
        </w:tc>
        <w:tc>
          <w:tcPr>
            <w:tcW w:w="4316" w:type="dxa"/>
            <w:gridSpan w:val="2"/>
            <w:noWrap w:val="0"/>
            <w:vAlign w:val="center"/>
          </w:tcPr>
          <w:p w14:paraId="16B3E832">
            <w:pPr>
              <w:snapToGrid w:val="0"/>
              <w:rPr>
                <w:rFonts w:ascii="仿宋_GB2312" w:eastAsia="仿宋_GB2312"/>
                <w:sz w:val="24"/>
              </w:rPr>
            </w:pPr>
          </w:p>
        </w:tc>
      </w:tr>
      <w:tr w14:paraId="4185321A">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1231" w:hRule="atLeast"/>
        </w:trPr>
        <w:tc>
          <w:tcPr>
            <w:tcW w:w="8413" w:type="dxa"/>
            <w:gridSpan w:val="7"/>
            <w:noWrap w:val="0"/>
            <w:vAlign w:val="top"/>
          </w:tcPr>
          <w:p w14:paraId="21BDCBAF">
            <w:pPr>
              <w:snapToGrid w:val="0"/>
              <w:spacing w:line="400" w:lineRule="exact"/>
              <w:rPr>
                <w:rFonts w:ascii="黑体" w:hAnsi="黑体" w:eastAsia="黑体"/>
                <w:sz w:val="24"/>
              </w:rPr>
            </w:pPr>
            <w:r>
              <w:rPr>
                <w:rFonts w:hint="eastAsia" w:ascii="黑体" w:hAnsi="黑体" w:eastAsia="黑体"/>
                <w:sz w:val="24"/>
              </w:rPr>
              <w:t>裁判长签署意见：</w:t>
            </w:r>
          </w:p>
          <w:p w14:paraId="0E4C4FB6">
            <w:pPr>
              <w:snapToGrid w:val="0"/>
              <w:spacing w:line="400" w:lineRule="exact"/>
              <w:rPr>
                <w:rFonts w:ascii="黑体" w:hAnsi="黑体" w:eastAsia="黑体"/>
                <w:sz w:val="24"/>
              </w:rPr>
            </w:pPr>
          </w:p>
          <w:p w14:paraId="526FAD98">
            <w:pPr>
              <w:snapToGrid w:val="0"/>
              <w:rPr>
                <w:rFonts w:ascii="黑体" w:eastAsia="黑体"/>
                <w:sz w:val="24"/>
              </w:rPr>
            </w:pPr>
          </w:p>
        </w:tc>
      </w:tr>
    </w:tbl>
    <w:p w14:paraId="255BB23F">
      <w:pPr>
        <w:snapToGrid w:val="0"/>
        <w:spacing w:line="400" w:lineRule="exact"/>
        <w:rPr>
          <w:rFonts w:ascii="黑体" w:hAnsi="黑体" w:eastAsia="黑体"/>
          <w:sz w:val="24"/>
        </w:rPr>
      </w:pPr>
      <w:r>
        <w:rPr>
          <w:rFonts w:hint="eastAsia" w:ascii="黑体" w:hAnsi="黑体" w:eastAsia="黑体"/>
          <w:sz w:val="24"/>
        </w:rPr>
        <w:t>备注：</w:t>
      </w:r>
    </w:p>
    <w:p w14:paraId="5E297654">
      <w:pPr>
        <w:keepNext w:val="0"/>
        <w:keepLines w:val="0"/>
        <w:widowControl/>
        <w:suppressLineNumbers w:val="0"/>
        <w:snapToGrid w:val="0"/>
        <w:spacing w:line="400" w:lineRule="exact"/>
        <w:ind w:firstLine="482" w:firstLineChars="200"/>
        <w:jc w:val="both"/>
        <w:rPr>
          <w:rFonts w:hint="eastAsia" w:ascii="仿宋" w:hAnsi="仿宋" w:eastAsia="仿宋" w:cs="仿宋"/>
          <w:b/>
          <w:bCs/>
          <w:color w:val="000000"/>
          <w:kern w:val="0"/>
          <w:sz w:val="21"/>
          <w:szCs w:val="21"/>
          <w:lang w:val="en-US" w:eastAsia="zh-CN" w:bidi="ar"/>
        </w:rPr>
      </w:pPr>
      <w:r>
        <w:rPr>
          <w:rFonts w:hint="eastAsia" w:ascii="仿宋" w:hAnsi="仿宋" w:eastAsia="仿宋" w:cs="仿宋"/>
          <w:b/>
          <w:bCs/>
          <w:color w:val="auto"/>
          <w:sz w:val="24"/>
        </w:rPr>
        <w:t>请各参赛队</w:t>
      </w:r>
      <w:r>
        <w:rPr>
          <w:rFonts w:hint="eastAsia" w:ascii="仿宋" w:hAnsi="仿宋" w:eastAsia="仿宋" w:cs="仿宋"/>
          <w:b/>
          <w:bCs/>
          <w:color w:val="auto"/>
        </w:rPr>
        <w:fldChar w:fldCharType="begin"/>
      </w:r>
      <w:r>
        <w:rPr>
          <w:rFonts w:hint="eastAsia" w:ascii="仿宋" w:hAnsi="仿宋" w:eastAsia="仿宋" w:cs="仿宋"/>
          <w:b/>
          <w:bCs/>
          <w:color w:val="auto"/>
        </w:rPr>
        <w:instrText xml:space="preserve"> HYPERLINK "mailto:于2019年5月15日前将自带物品申报单盖章扫描发送至635368176@qq.com，同时抄送hzwcca@163.com邮箱" </w:instrText>
      </w:r>
      <w:r>
        <w:rPr>
          <w:rFonts w:hint="eastAsia" w:ascii="仿宋" w:hAnsi="仿宋" w:eastAsia="仿宋" w:cs="仿宋"/>
          <w:b/>
          <w:bCs/>
          <w:color w:val="auto"/>
        </w:rPr>
        <w:fldChar w:fldCharType="separate"/>
      </w:r>
      <w:r>
        <w:rPr>
          <w:rStyle w:val="10"/>
          <w:rFonts w:hint="eastAsia" w:ascii="仿宋" w:hAnsi="仿宋" w:eastAsia="仿宋" w:cs="仿宋"/>
          <w:b/>
          <w:bCs/>
          <w:color w:val="auto"/>
          <w:sz w:val="24"/>
          <w:u w:val="none"/>
        </w:rPr>
        <w:t>于</w:t>
      </w:r>
      <w:r>
        <w:rPr>
          <w:rStyle w:val="10"/>
          <w:rFonts w:hint="eastAsia" w:ascii="仿宋" w:hAnsi="仿宋" w:eastAsia="仿宋" w:cs="仿宋"/>
          <w:b/>
          <w:bCs/>
          <w:color w:val="auto"/>
          <w:sz w:val="24"/>
          <w:u w:val="none"/>
          <w:lang w:eastAsia="zh-CN"/>
        </w:rPr>
        <w:t>比赛</w:t>
      </w:r>
      <w:r>
        <w:rPr>
          <w:rStyle w:val="10"/>
          <w:rFonts w:hint="eastAsia" w:ascii="仿宋" w:hAnsi="仿宋" w:eastAsia="仿宋" w:cs="仿宋"/>
          <w:b/>
          <w:bCs/>
          <w:color w:val="auto"/>
          <w:sz w:val="24"/>
          <w:u w:val="none"/>
        </w:rPr>
        <w:t>前</w:t>
      </w:r>
      <w:r>
        <w:rPr>
          <w:rStyle w:val="10"/>
          <w:rFonts w:hint="eastAsia" w:ascii="仿宋" w:hAnsi="仿宋" w:eastAsia="仿宋" w:cs="仿宋"/>
          <w:b/>
          <w:bCs/>
          <w:color w:val="auto"/>
          <w:sz w:val="24"/>
          <w:u w:val="none"/>
          <w:lang w:val="en-US" w:eastAsia="zh-CN"/>
        </w:rPr>
        <w:t>5天时间</w:t>
      </w:r>
      <w:r>
        <w:rPr>
          <w:rStyle w:val="10"/>
          <w:rFonts w:hint="eastAsia" w:ascii="仿宋" w:hAnsi="仿宋" w:eastAsia="仿宋" w:cs="仿宋"/>
          <w:b/>
          <w:bCs/>
          <w:color w:val="auto"/>
          <w:sz w:val="24"/>
          <w:u w:val="none"/>
        </w:rPr>
        <w:t>将自带物品申报单盖章扫描发送至272110714</w:t>
      </w:r>
      <w:r>
        <w:rPr>
          <w:rStyle w:val="10"/>
          <w:rFonts w:hint="eastAsia" w:ascii="仿宋" w:hAnsi="仿宋" w:eastAsia="仿宋" w:cs="仿宋"/>
          <w:b/>
          <w:bCs/>
          <w:color w:val="auto"/>
          <w:sz w:val="24"/>
          <w:u w:val="none"/>
          <w:lang w:val="en-US" w:eastAsia="zh-CN"/>
        </w:rPr>
        <w:t>@</w:t>
      </w:r>
      <w:r>
        <w:rPr>
          <w:rStyle w:val="10"/>
          <w:rFonts w:hint="eastAsia" w:ascii="仿宋" w:hAnsi="仿宋" w:eastAsia="仿宋" w:cs="仿宋"/>
          <w:b/>
          <w:bCs/>
          <w:color w:val="auto"/>
          <w:sz w:val="24"/>
          <w:u w:val="none"/>
        </w:rPr>
        <w:t>qq.com邮箱</w:t>
      </w:r>
      <w:r>
        <w:rPr>
          <w:rStyle w:val="10"/>
          <w:rFonts w:hint="eastAsia" w:ascii="仿宋" w:hAnsi="仿宋" w:eastAsia="仿宋" w:cs="仿宋"/>
          <w:b/>
          <w:bCs/>
          <w:color w:val="auto"/>
          <w:sz w:val="24"/>
          <w:u w:val="none"/>
        </w:rPr>
        <w:fldChar w:fldCharType="end"/>
      </w:r>
      <w:r>
        <w:rPr>
          <w:rFonts w:hint="eastAsia" w:ascii="仿宋" w:hAnsi="仿宋" w:eastAsia="仿宋" w:cs="仿宋"/>
          <w:b/>
          <w:bCs/>
          <w:color w:val="auto"/>
          <w:sz w:val="24"/>
        </w:rPr>
        <w:t>中，并电话确认（</w:t>
      </w:r>
      <w:r>
        <w:rPr>
          <w:rFonts w:hint="eastAsia" w:ascii="仿宋" w:hAnsi="仿宋" w:eastAsia="仿宋" w:cs="仿宋"/>
          <w:b/>
          <w:bCs/>
          <w:color w:val="auto"/>
          <w:sz w:val="24"/>
          <w:lang w:val="en-US" w:eastAsia="zh-CN"/>
        </w:rPr>
        <w:t>17784653471</w:t>
      </w:r>
      <w:r>
        <w:rPr>
          <w:rFonts w:hint="eastAsia" w:ascii="仿宋" w:hAnsi="仿宋" w:eastAsia="仿宋" w:cs="仿宋"/>
          <w:b/>
          <w:bCs/>
          <w:color w:val="auto"/>
          <w:sz w:val="24"/>
        </w:rPr>
        <w:t>）。自带物品申报单一经提交，不得更改。逾期不报视为放弃。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12BED17-3A94-45E4-BFE4-EC3F2ED5F2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23ACDB17-ECC2-4F8F-9945-B165D5E5DCD7}"/>
  </w:font>
  <w:font w:name="方正小标宋_GBK">
    <w:panose1 w:val="03000509000000000000"/>
    <w:charset w:val="86"/>
    <w:family w:val="auto"/>
    <w:pitch w:val="default"/>
    <w:sig w:usb0="00000001" w:usb1="080E0000" w:usb2="00000000" w:usb3="00000000" w:csb0="00040000" w:csb1="00000000"/>
    <w:embedRegular r:id="rId3" w:fontKey="{8AC22429-21A4-4B82-AA3C-E3EDE16ABFF8}"/>
  </w:font>
  <w:font w:name="仿宋_GB2312">
    <w:panose1 w:val="02010609030101010101"/>
    <w:charset w:val="86"/>
    <w:family w:val="auto"/>
    <w:pitch w:val="default"/>
    <w:sig w:usb0="00000001" w:usb1="080E0000" w:usb2="00000000" w:usb3="00000000" w:csb0="00040000" w:csb1="00000000"/>
    <w:embedRegular r:id="rId4" w:fontKey="{B8A57A9D-DA37-467C-AFAC-6865E7F372D1}"/>
  </w:font>
  <w:font w:name="楷体">
    <w:panose1 w:val="02010609060101010101"/>
    <w:charset w:val="86"/>
    <w:family w:val="auto"/>
    <w:pitch w:val="default"/>
    <w:sig w:usb0="800002BF" w:usb1="38CF7CFA" w:usb2="00000016" w:usb3="00000000" w:csb0="00040001" w:csb1="00000000"/>
    <w:embedRegular r:id="rId5" w:fontKey="{B3919DC4-7275-4C6B-BB39-8F50351219C2}"/>
  </w:font>
  <w:font w:name="仿宋">
    <w:panose1 w:val="02010609060101010101"/>
    <w:charset w:val="86"/>
    <w:family w:val="auto"/>
    <w:pitch w:val="default"/>
    <w:sig w:usb0="800002BF" w:usb1="38CF7CFA" w:usb2="00000016" w:usb3="00000000" w:csb0="00040001" w:csb1="00000000"/>
    <w:embedRegular r:id="rId6" w:fontKey="{C7D62A69-9100-420A-A1FB-16C4FC55943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A417AC"/>
    <w:rsid w:val="0C2C3942"/>
    <w:rsid w:val="0E442B56"/>
    <w:rsid w:val="10141182"/>
    <w:rsid w:val="110115AE"/>
    <w:rsid w:val="11E626AA"/>
    <w:rsid w:val="188B5919"/>
    <w:rsid w:val="18C63235"/>
    <w:rsid w:val="1D8A22C2"/>
    <w:rsid w:val="21AD4F92"/>
    <w:rsid w:val="22E26BB8"/>
    <w:rsid w:val="23FE1AD5"/>
    <w:rsid w:val="290B15B3"/>
    <w:rsid w:val="29F55728"/>
    <w:rsid w:val="2D146104"/>
    <w:rsid w:val="350E58F0"/>
    <w:rsid w:val="36CC46F5"/>
    <w:rsid w:val="37CD1A92"/>
    <w:rsid w:val="385C701A"/>
    <w:rsid w:val="3C292BBC"/>
    <w:rsid w:val="40125E05"/>
    <w:rsid w:val="43850347"/>
    <w:rsid w:val="44FB2A1F"/>
    <w:rsid w:val="48A533EA"/>
    <w:rsid w:val="4BA821A3"/>
    <w:rsid w:val="4CF11927"/>
    <w:rsid w:val="4DDA0A50"/>
    <w:rsid w:val="57220F99"/>
    <w:rsid w:val="57251485"/>
    <w:rsid w:val="5AF921D3"/>
    <w:rsid w:val="5B5419FF"/>
    <w:rsid w:val="5EDF3CD6"/>
    <w:rsid w:val="627C59D5"/>
    <w:rsid w:val="676A1CCE"/>
    <w:rsid w:val="69344FEE"/>
    <w:rsid w:val="6A7F7113"/>
    <w:rsid w:val="6E664271"/>
    <w:rsid w:val="747040A6"/>
    <w:rsid w:val="75DA7183"/>
    <w:rsid w:val="776203F7"/>
    <w:rsid w:val="77B07DDF"/>
    <w:rsid w:val="7B731E9A"/>
    <w:rsid w:val="7CC27A45"/>
    <w:rsid w:val="7E377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1250</Words>
  <Characters>1256</Characters>
  <Lines>0</Lines>
  <Paragraphs>0</Paragraphs>
  <TotalTime>19</TotalTime>
  <ScaleCrop>false</ScaleCrop>
  <LinksUpToDate>false</LinksUpToDate>
  <CharactersWithSpaces>1267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2026-10-19T08:34:00Z</dcterms:created>
  <dc:creator>PC</dc:creator>
  <cp:lastModifiedBy>李恬 </cp:lastModifiedBy>
  <dcterms:modified xsi:type="dcterms:W3CDTF">2026-10-25T10:17:55Z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eyJoZGlkIjoiZjQ0ZGMyZWNkMzJlYjlhMzAzODYyZDBiMjkyMjRmZmIiLCJ1c2VySWQiOiI1Mjk4NDU0OTcifQ==</vt:lpwstr>
  </property>
  <property fmtid="{D5CDD505-2E9C-101B-9397-08002B2CF9AE}" pid="4" name="ICV">
    <vt:lpwstr>59AD1BB14FF84FAB9B7BA8929CE2B3F1_13</vt:lpwstr>
  </property>
</Properties>
</file>