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65247B">
      <w:pPr>
        <w:rPr>
          <w:rFonts w:ascii="方正小标宋简体" w:hAnsi="方正小标宋简体" w:eastAsia="方正小标宋简体" w:cs="方正小标宋简体"/>
          <w:color w:val="auto"/>
          <w:sz w:val="72"/>
          <w:szCs w:val="72"/>
        </w:rPr>
      </w:pPr>
      <w:bookmarkStart w:id="41" w:name="_GoBack"/>
    </w:p>
    <w:p w14:paraId="67582F55">
      <w:pPr>
        <w:snapToGrid w:val="0"/>
        <w:spacing w:line="560" w:lineRule="exact"/>
        <w:jc w:val="center"/>
        <w:rPr>
          <w:rFonts w:hint="eastAsia" w:ascii="方正小标宋_GBK" w:hAnsi="方正小标宋_GBK" w:eastAsia="方正小标宋_GBK" w:cs="方正小标宋_GBK"/>
          <w:b w:val="0"/>
          <w:bCs/>
          <w:color w:val="auto"/>
          <w:sz w:val="44"/>
          <w:szCs w:val="44"/>
        </w:rPr>
      </w:pPr>
      <w:r>
        <w:rPr>
          <w:rFonts w:hint="eastAsia" w:ascii="方正小标宋_GBK" w:hAnsi="方正小标宋_GBK" w:eastAsia="方正小标宋_GBK" w:cs="方正小标宋_GBK"/>
          <w:b w:val="0"/>
          <w:bCs/>
          <w:color w:val="auto"/>
          <w:sz w:val="44"/>
          <w:szCs w:val="44"/>
          <w:lang w:eastAsia="zh-CN"/>
        </w:rPr>
        <w:t>202</w:t>
      </w:r>
      <w:r>
        <w:rPr>
          <w:rFonts w:hint="eastAsia" w:ascii="方正小标宋_GBK" w:hAnsi="方正小标宋_GBK" w:eastAsia="方正小标宋_GBK" w:cs="方正小标宋_GBK"/>
          <w:b w:val="0"/>
          <w:bCs/>
          <w:color w:val="auto"/>
          <w:sz w:val="44"/>
          <w:szCs w:val="44"/>
          <w:lang w:val="en-US" w:eastAsia="zh-CN"/>
        </w:rPr>
        <w:t>6</w:t>
      </w:r>
      <w:r>
        <w:rPr>
          <w:rFonts w:hint="eastAsia" w:ascii="方正小标宋_GBK" w:hAnsi="方正小标宋_GBK" w:eastAsia="方正小标宋_GBK" w:cs="方正小标宋_GBK"/>
          <w:b w:val="0"/>
          <w:bCs/>
          <w:color w:val="auto"/>
          <w:sz w:val="44"/>
          <w:szCs w:val="44"/>
          <w:lang w:eastAsia="zh-CN"/>
        </w:rPr>
        <w:t>年</w:t>
      </w:r>
      <w:r>
        <w:rPr>
          <w:rFonts w:hint="eastAsia" w:ascii="方正小标宋_GBK" w:hAnsi="方正小标宋_GBK" w:eastAsia="方正小标宋_GBK" w:cs="方正小标宋_GBK"/>
          <w:b w:val="0"/>
          <w:bCs/>
          <w:color w:val="auto"/>
          <w:sz w:val="44"/>
          <w:szCs w:val="44"/>
        </w:rPr>
        <w:t>海南省职业院校技能大赛（高职组）</w:t>
      </w:r>
    </w:p>
    <w:p w14:paraId="53871FDD">
      <w:pPr>
        <w:widowControl/>
        <w:jc w:val="center"/>
        <w:rPr>
          <w:rFonts w:ascii="方正小标宋简体" w:hAnsi="方正小标宋简体" w:eastAsia="方正小标宋简体" w:cs="方正小标宋简体"/>
          <w:color w:val="auto"/>
          <w:sz w:val="52"/>
          <w:szCs w:val="52"/>
        </w:rPr>
      </w:pPr>
      <w:r>
        <w:rPr>
          <w:rFonts w:hint="eastAsia" w:ascii="方正小标宋_GBK" w:hAnsi="方正小标宋_GBK" w:eastAsia="方正小标宋_GBK" w:cs="方正小标宋_GBK"/>
          <w:b w:val="0"/>
          <w:bCs/>
          <w:color w:val="auto"/>
          <w:sz w:val="44"/>
          <w:szCs w:val="44"/>
          <w:lang w:val="en-US" w:eastAsia="zh-CN"/>
        </w:rPr>
        <w:t>数字艺术设计</w:t>
      </w:r>
      <w:r>
        <w:rPr>
          <w:rFonts w:hint="eastAsia" w:ascii="方正小标宋_GBK" w:hAnsi="方正小标宋_GBK" w:eastAsia="方正小标宋_GBK" w:cs="方正小标宋_GBK"/>
          <w:b w:val="0"/>
          <w:bCs/>
          <w:color w:val="auto"/>
          <w:sz w:val="44"/>
          <w:szCs w:val="44"/>
        </w:rPr>
        <w:t>赛项规程</w:t>
      </w:r>
    </w:p>
    <w:p w14:paraId="04367F79">
      <w:pPr>
        <w:pStyle w:val="2"/>
        <w:numPr>
          <w:ilvl w:val="0"/>
          <w:numId w:val="1"/>
        </w:numPr>
        <w:spacing w:before="156" w:beforeLines="50" w:beforeAutospacing="0" w:after="156" w:afterLines="50" w:afterAutospacing="0" w:line="600" w:lineRule="exact"/>
        <w:rPr>
          <w:rFonts w:ascii="仿宋_GB2312" w:hAnsi="仿宋" w:eastAsia="仿宋_GB2312"/>
          <w:b/>
          <w:color w:val="auto"/>
          <w:kern w:val="0"/>
          <w:sz w:val="28"/>
          <w:szCs w:val="28"/>
        </w:rPr>
      </w:pPr>
      <w:r>
        <w:rPr>
          <w:rFonts w:hint="eastAsia" w:ascii="黑体" w:hAnsi="黑体" w:eastAsia="黑体" w:cs="黑体"/>
          <w:b w:val="0"/>
          <w:bCs w:val="0"/>
          <w:color w:val="auto"/>
          <w:sz w:val="32"/>
          <w:szCs w:val="32"/>
        </w:rPr>
        <w:t>赛项名称</w:t>
      </w:r>
    </w:p>
    <w:p w14:paraId="1C1ACCF4">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楷体" w:hAnsi="楷体" w:eastAsia="楷体" w:cs="楷体"/>
          <w:color w:val="auto"/>
          <w:sz w:val="32"/>
          <w:szCs w:val="32"/>
        </w:rPr>
      </w:pPr>
      <w:r>
        <w:rPr>
          <w:rFonts w:hint="eastAsia" w:ascii="楷体" w:hAnsi="楷体" w:eastAsia="楷体" w:cs="楷体"/>
          <w:color w:val="auto"/>
          <w:sz w:val="32"/>
          <w:szCs w:val="32"/>
        </w:rPr>
        <w:t>赛项名称：数字艺术设计</w:t>
      </w:r>
    </w:p>
    <w:p w14:paraId="78DEB70D">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楷体" w:hAnsi="楷体" w:eastAsia="楷体" w:cs="楷体"/>
          <w:color w:val="auto"/>
          <w:sz w:val="32"/>
          <w:szCs w:val="32"/>
        </w:rPr>
      </w:pPr>
      <w:r>
        <w:rPr>
          <w:rFonts w:hint="eastAsia" w:ascii="楷体" w:hAnsi="楷体" w:eastAsia="楷体" w:cs="楷体"/>
          <w:color w:val="auto"/>
          <w:sz w:val="32"/>
          <w:szCs w:val="32"/>
        </w:rPr>
        <w:t xml:space="preserve">英文名称：Digital Art &amp; Design     </w:t>
      </w:r>
    </w:p>
    <w:p w14:paraId="2C2155F6">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楷体" w:hAnsi="楷体" w:eastAsia="楷体" w:cs="楷体"/>
          <w:color w:val="auto"/>
          <w:sz w:val="32"/>
          <w:szCs w:val="32"/>
        </w:rPr>
      </w:pPr>
      <w:r>
        <w:rPr>
          <w:rFonts w:hint="eastAsia" w:ascii="楷体" w:hAnsi="楷体" w:eastAsia="楷体" w:cs="楷体"/>
          <w:color w:val="auto"/>
          <w:sz w:val="32"/>
          <w:szCs w:val="32"/>
        </w:rPr>
        <w:t>赛项组别：高职组</w:t>
      </w:r>
    </w:p>
    <w:p w14:paraId="1C8795B6">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color w:val="auto"/>
        </w:rPr>
      </w:pPr>
      <w:r>
        <w:rPr>
          <w:rFonts w:hint="eastAsia" w:ascii="楷体" w:hAnsi="楷体" w:eastAsia="楷体" w:cs="楷体"/>
          <w:color w:val="auto"/>
          <w:sz w:val="32"/>
          <w:szCs w:val="32"/>
        </w:rPr>
        <w:t>赛项归属产业：信息技术</w:t>
      </w:r>
    </w:p>
    <w:p w14:paraId="2E17CC42">
      <w:pPr>
        <w:pStyle w:val="2"/>
        <w:numPr>
          <w:ilvl w:val="0"/>
          <w:numId w:val="1"/>
        </w:numPr>
        <w:spacing w:before="156" w:beforeLines="50" w:beforeAutospacing="0" w:after="156" w:afterLines="50" w:afterAutospacing="0" w:line="600" w:lineRule="exact"/>
        <w:rPr>
          <w:rFonts w:hint="eastAsia" w:ascii="黑体" w:hAnsi="黑体" w:eastAsia="黑体" w:cs="黑体"/>
          <w:b w:val="0"/>
          <w:bCs w:val="0"/>
          <w:color w:val="auto"/>
          <w:sz w:val="32"/>
          <w:szCs w:val="32"/>
        </w:rPr>
      </w:pPr>
      <w:bookmarkStart w:id="0" w:name="_Toc131804146"/>
      <w:r>
        <w:rPr>
          <w:rFonts w:hint="eastAsia" w:ascii="黑体" w:hAnsi="黑体" w:eastAsia="黑体" w:cs="黑体"/>
          <w:b w:val="0"/>
          <w:bCs w:val="0"/>
          <w:color w:val="auto"/>
          <w:sz w:val="32"/>
          <w:szCs w:val="32"/>
        </w:rPr>
        <w:t>竞赛目标</w:t>
      </w:r>
      <w:bookmarkEnd w:id="0"/>
    </w:p>
    <w:p w14:paraId="2C7821F3">
      <w:pPr>
        <w:spacing w:line="600" w:lineRule="exact"/>
        <w:ind w:right="210" w:rightChars="100"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数字艺术设计是利用数字化技术手段进行创作或呈现的一种艺术形式，它通过数字技术的运用，将传统的视觉、听觉和其他艺术</w:t>
      </w:r>
      <w:r>
        <w:rPr>
          <w:rFonts w:hint="eastAsia" w:ascii="仿宋_GB2312" w:hAnsi="仿宋_GB2312" w:eastAsia="仿宋_GB2312" w:cs="仿宋_GB2312"/>
          <w:color w:val="auto"/>
          <w:sz w:val="28"/>
          <w:szCs w:val="28"/>
          <w:lang w:eastAsia="zh-Hans"/>
        </w:rPr>
        <w:t>表现形式</w:t>
      </w:r>
      <w:r>
        <w:rPr>
          <w:rFonts w:hint="eastAsia" w:ascii="仿宋_GB2312" w:hAnsi="仿宋_GB2312" w:eastAsia="仿宋_GB2312" w:cs="仿宋_GB2312"/>
          <w:color w:val="auto"/>
          <w:sz w:val="28"/>
          <w:szCs w:val="28"/>
        </w:rPr>
        <w:t>进行</w:t>
      </w:r>
      <w:r>
        <w:rPr>
          <w:rFonts w:hint="eastAsia" w:ascii="仿宋_GB2312" w:hAnsi="仿宋_GB2312" w:eastAsia="仿宋_GB2312" w:cs="仿宋_GB2312"/>
          <w:color w:val="auto"/>
          <w:sz w:val="28"/>
          <w:szCs w:val="28"/>
          <w:lang w:eastAsia="zh-Hans"/>
        </w:rPr>
        <w:t>融合</w:t>
      </w:r>
      <w:r>
        <w:rPr>
          <w:rFonts w:hint="eastAsia" w:ascii="仿宋_GB2312" w:hAnsi="仿宋_GB2312" w:eastAsia="仿宋_GB2312" w:cs="仿宋_GB2312"/>
          <w:color w:val="auto"/>
          <w:sz w:val="28"/>
          <w:szCs w:val="28"/>
        </w:rPr>
        <w:t>，实现艺术作品的数字化、网络化和交互化。</w:t>
      </w:r>
    </w:p>
    <w:p w14:paraId="0C7FBADB">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随着人工智能算法、算力的逐步成熟，AIGC人工智能生成内容技术在数字艺术设计领域中迅速崛起，AIGC前沿技术对于数字艺术设计人才培养的影响也变得越来越重要。</w:t>
      </w:r>
    </w:p>
    <w:p w14:paraId="1021C9EC">
      <w:pPr>
        <w:spacing w:line="600" w:lineRule="exact"/>
        <w:ind w:right="210" w:rightChars="100"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目前，数字艺术设计相关产业中既懂AIGC技术，又具备艺术设计创作能力的</w:t>
      </w:r>
      <w:r>
        <w:rPr>
          <w:rFonts w:hint="eastAsia" w:ascii="仿宋_GB2312" w:hAnsi="仿宋_GB2312" w:eastAsia="仿宋_GB2312" w:cs="仿宋_GB2312"/>
          <w:color w:val="auto"/>
          <w:sz w:val="28"/>
          <w:szCs w:val="28"/>
          <w:lang w:eastAsia="zh-Hans"/>
        </w:rPr>
        <w:t>复合型</w:t>
      </w:r>
      <w:r>
        <w:rPr>
          <w:rFonts w:hint="eastAsia" w:ascii="仿宋_GB2312" w:hAnsi="仿宋_GB2312" w:eastAsia="仿宋_GB2312" w:cs="仿宋_GB2312"/>
          <w:color w:val="auto"/>
          <w:sz w:val="28"/>
          <w:szCs w:val="28"/>
        </w:rPr>
        <w:t>人才极度缺乏。通过开展数字艺术设计大赛，能够促进高职院校数字艺术设计相关专业的改革，培养适应产业发展的数字艺术人才，引领专业建设和教学改革，促进产教融合和校企合作</w:t>
      </w:r>
      <w:r>
        <w:rPr>
          <w:rFonts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rPr>
        <w:t>适应数字艺术产业与AIGC行业相结合的转型升级</w:t>
      </w:r>
      <w:r>
        <w:rPr>
          <w:rFonts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rPr>
        <w:t>打造适应产业升级复合型技术技能人才培养的标准。</w:t>
      </w:r>
      <w:r>
        <w:rPr>
          <w:rFonts w:hint="eastAsia" w:ascii="仿宋_GB2312" w:hAnsi="仿宋_GB2312" w:eastAsia="仿宋_GB2312" w:cs="仿宋_GB2312"/>
          <w:color w:val="auto"/>
          <w:sz w:val="28"/>
          <w:szCs w:val="28"/>
        </w:rPr>
        <w:cr/>
      </w:r>
      <w:r>
        <w:rPr>
          <w:rFonts w:hint="eastAsia" w:ascii="仿宋_GB2312" w:hAnsi="仿宋_GB2312" w:eastAsia="仿宋_GB2312" w:cs="仿宋_GB2312"/>
          <w:color w:val="auto"/>
          <w:sz w:val="28"/>
          <w:szCs w:val="28"/>
        </w:rPr>
        <w:t xml:space="preserve">    本赛项旨在检验选手</w:t>
      </w:r>
      <w:r>
        <w:rPr>
          <w:rFonts w:hint="eastAsia" w:ascii="仿宋_GB2312" w:hAnsi="仿宋_GB2312" w:eastAsia="仿宋_GB2312" w:cs="仿宋_GB2312"/>
          <w:color w:val="auto"/>
          <w:sz w:val="28"/>
          <w:szCs w:val="28"/>
          <w:lang w:eastAsia="zh-Hans"/>
        </w:rPr>
        <w:t>的艺术</w:t>
      </w:r>
      <w:r>
        <w:rPr>
          <w:rFonts w:hint="eastAsia" w:ascii="仿宋_GB2312" w:hAnsi="仿宋_GB2312" w:eastAsia="仿宋_GB2312" w:cs="仿宋_GB2312"/>
          <w:color w:val="auto"/>
          <w:sz w:val="28"/>
          <w:szCs w:val="28"/>
        </w:rPr>
        <w:t>创造能力</w:t>
      </w:r>
      <w:r>
        <w:rPr>
          <w:rFonts w:hint="eastAsia" w:ascii="仿宋_GB2312" w:hAnsi="仿宋_GB2312" w:eastAsia="仿宋_GB2312" w:cs="仿宋_GB2312"/>
          <w:color w:val="auto"/>
          <w:sz w:val="28"/>
          <w:szCs w:val="28"/>
          <w:lang w:eastAsia="zh-Hans"/>
        </w:rPr>
        <w:t>和技术表达能力</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lang w:eastAsia="zh-Hans"/>
        </w:rPr>
        <w:t>契合</w:t>
      </w:r>
      <w:r>
        <w:rPr>
          <w:rFonts w:hint="eastAsia" w:ascii="仿宋_GB2312" w:hAnsi="仿宋_GB2312" w:eastAsia="仿宋_GB2312" w:cs="仿宋_GB2312"/>
          <w:color w:val="auto"/>
          <w:sz w:val="28"/>
          <w:szCs w:val="28"/>
        </w:rPr>
        <w:t>产业</w:t>
      </w:r>
      <w:r>
        <w:rPr>
          <w:rFonts w:hint="eastAsia" w:ascii="仿宋_GB2312" w:hAnsi="仿宋_GB2312" w:eastAsia="仿宋_GB2312" w:cs="仿宋_GB2312"/>
          <w:color w:val="auto"/>
          <w:sz w:val="28"/>
          <w:szCs w:val="28"/>
          <w:lang w:eastAsia="zh-Hans"/>
        </w:rPr>
        <w:t>行业</w:t>
      </w:r>
      <w:r>
        <w:rPr>
          <w:rFonts w:hint="eastAsia" w:ascii="仿宋_GB2312" w:hAnsi="仿宋_GB2312" w:eastAsia="仿宋_GB2312" w:cs="仿宋_GB2312"/>
          <w:color w:val="auto"/>
          <w:sz w:val="28"/>
          <w:szCs w:val="28"/>
        </w:rPr>
        <w:t>发展</w:t>
      </w:r>
      <w:r>
        <w:rPr>
          <w:rFonts w:hint="eastAsia" w:ascii="仿宋_GB2312" w:hAnsi="仿宋_GB2312" w:eastAsia="仿宋_GB2312" w:cs="仿宋_GB2312"/>
          <w:color w:val="auto"/>
          <w:sz w:val="28"/>
          <w:szCs w:val="28"/>
          <w:lang w:eastAsia="zh-Hans"/>
        </w:rPr>
        <w:t>需求</w:t>
      </w:r>
      <w:r>
        <w:rPr>
          <w:rFonts w:hint="eastAsia" w:ascii="仿宋_GB2312" w:hAnsi="仿宋_GB2312" w:eastAsia="仿宋_GB2312" w:cs="仿宋_GB2312"/>
          <w:color w:val="auto"/>
          <w:sz w:val="28"/>
          <w:szCs w:val="28"/>
        </w:rPr>
        <w:t>，提高</w:t>
      </w:r>
      <w:r>
        <w:rPr>
          <w:rFonts w:hint="eastAsia" w:ascii="仿宋_GB2312" w:hAnsi="仿宋_GB2312" w:eastAsia="仿宋_GB2312" w:cs="仿宋_GB2312"/>
          <w:color w:val="auto"/>
          <w:sz w:val="28"/>
          <w:szCs w:val="28"/>
          <w:lang w:eastAsia="zh-Hans"/>
        </w:rPr>
        <w:t>使用</w:t>
      </w:r>
      <w:r>
        <w:rPr>
          <w:rFonts w:hint="eastAsia" w:ascii="仿宋_GB2312" w:hAnsi="仿宋_GB2312" w:eastAsia="仿宋_GB2312" w:cs="仿宋_GB2312"/>
          <w:color w:val="auto"/>
          <w:sz w:val="28"/>
          <w:szCs w:val="28"/>
        </w:rPr>
        <w:t>计算机软件工具完成数字艺术设计制作的综合能力；重点检验选手运用市场主流设计软件进行数字绘画造型、3D</w:t>
      </w:r>
      <w:r>
        <w:rPr>
          <w:rFonts w:hint="eastAsia" w:ascii="仿宋_GB2312" w:hAnsi="仿宋_GB2312" w:eastAsia="仿宋_GB2312" w:cs="仿宋_GB2312"/>
          <w:color w:val="auto"/>
          <w:sz w:val="28"/>
          <w:szCs w:val="28"/>
          <w:lang w:eastAsia="zh-Hans"/>
        </w:rPr>
        <w:t>模型制作</w:t>
      </w:r>
      <w:r>
        <w:rPr>
          <w:rFonts w:ascii="仿宋_GB2312" w:hAnsi="仿宋_GB2312" w:eastAsia="仿宋_GB2312" w:cs="仿宋_GB2312"/>
          <w:color w:val="auto"/>
          <w:sz w:val="28"/>
          <w:szCs w:val="28"/>
          <w:lang w:eastAsia="zh-Hans"/>
        </w:rPr>
        <w:t>、</w:t>
      </w:r>
      <w:r>
        <w:rPr>
          <w:rFonts w:hint="eastAsia" w:ascii="仿宋_GB2312" w:hAnsi="仿宋_GB2312" w:eastAsia="仿宋_GB2312" w:cs="仿宋_GB2312"/>
          <w:color w:val="auto"/>
          <w:sz w:val="28"/>
          <w:szCs w:val="28"/>
          <w:lang w:eastAsia="zh-Hans"/>
        </w:rPr>
        <w:t>动画</w:t>
      </w:r>
      <w:r>
        <w:rPr>
          <w:rFonts w:hint="eastAsia" w:ascii="仿宋_GB2312" w:hAnsi="仿宋_GB2312" w:eastAsia="仿宋_GB2312" w:cs="仿宋_GB2312"/>
          <w:color w:val="auto"/>
          <w:sz w:val="28"/>
          <w:szCs w:val="28"/>
        </w:rPr>
        <w:t>制作、</w:t>
      </w:r>
      <w:r>
        <w:rPr>
          <w:rFonts w:hint="eastAsia" w:ascii="仿宋_GB2312" w:hAnsi="仿宋_GB2312" w:eastAsia="仿宋_GB2312" w:cs="仿宋_GB2312"/>
          <w:color w:val="auto"/>
          <w:sz w:val="28"/>
          <w:szCs w:val="28"/>
          <w:lang w:eastAsia="zh-Hans"/>
        </w:rPr>
        <w:t>引擎效果渲染和影视后期制作等</w:t>
      </w:r>
      <w:r>
        <w:rPr>
          <w:rFonts w:hint="eastAsia" w:ascii="仿宋_GB2312" w:hAnsi="仿宋_GB2312" w:eastAsia="仿宋_GB2312" w:cs="仿宋_GB2312"/>
          <w:color w:val="auto"/>
          <w:sz w:val="28"/>
          <w:szCs w:val="28"/>
        </w:rPr>
        <w:t>核心技术技能；同时考查选手的技术操作规范和团队沟通协作等岗位素养。</w:t>
      </w:r>
      <w:r>
        <w:rPr>
          <w:rFonts w:hint="eastAsia" w:ascii="仿宋_GB2312" w:hAnsi="仿宋_GB2312" w:eastAsia="仿宋_GB2312" w:cs="仿宋_GB2312"/>
          <w:color w:val="auto"/>
          <w:sz w:val="28"/>
          <w:szCs w:val="28"/>
          <w:lang w:eastAsia="zh-Hans"/>
        </w:rPr>
        <w:t>赛项匹配数字艺术设计相关</w:t>
      </w:r>
      <w:r>
        <w:rPr>
          <w:rFonts w:ascii="仿宋_GB2312" w:hAnsi="仿宋_GB2312" w:eastAsia="仿宋_GB2312" w:cs="仿宋_GB2312"/>
          <w:color w:val="auto"/>
          <w:sz w:val="28"/>
          <w:szCs w:val="28"/>
          <w:lang w:eastAsia="zh-Hans"/>
        </w:rPr>
        <w:t>X</w:t>
      </w:r>
      <w:r>
        <w:rPr>
          <w:rFonts w:hint="eastAsia" w:ascii="仿宋_GB2312" w:hAnsi="仿宋_GB2312" w:eastAsia="仿宋_GB2312" w:cs="仿宋_GB2312"/>
          <w:color w:val="auto"/>
          <w:sz w:val="28"/>
          <w:szCs w:val="28"/>
          <w:lang w:eastAsia="zh-Hans"/>
        </w:rPr>
        <w:t>证书</w:t>
      </w:r>
      <w:r>
        <w:rPr>
          <w:rFonts w:ascii="仿宋_GB2312" w:hAnsi="仿宋_GB2312" w:eastAsia="仿宋_GB2312" w:cs="仿宋_GB2312"/>
          <w:color w:val="auto"/>
          <w:sz w:val="28"/>
          <w:szCs w:val="28"/>
          <w:lang w:eastAsia="zh-Hans"/>
        </w:rPr>
        <w:t>，</w:t>
      </w:r>
      <w:r>
        <w:rPr>
          <w:rFonts w:hint="eastAsia" w:ascii="仿宋_GB2312" w:hAnsi="仿宋_GB2312" w:eastAsia="仿宋_GB2312" w:cs="仿宋_GB2312"/>
          <w:color w:val="auto"/>
          <w:sz w:val="28"/>
          <w:szCs w:val="28"/>
        </w:rPr>
        <w:t>接轨世界技能大赛3D数字游戏艺术项目。</w:t>
      </w:r>
      <w:bookmarkStart w:id="1" w:name="_Toc131804147"/>
    </w:p>
    <w:p w14:paraId="490170B7">
      <w:pPr>
        <w:pStyle w:val="2"/>
        <w:numPr>
          <w:ilvl w:val="0"/>
          <w:numId w:val="1"/>
        </w:numPr>
        <w:spacing w:before="156" w:beforeLines="50" w:beforeAutospacing="0" w:after="156" w:afterLines="50" w:afterAutospacing="0" w:line="600" w:lineRule="exact"/>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竞赛内容</w:t>
      </w:r>
      <w:bookmarkEnd w:id="1"/>
    </w:p>
    <w:p w14:paraId="563D23AA">
      <w:pPr>
        <w:spacing w:line="600" w:lineRule="exact"/>
        <w:ind w:right="210" w:rightChars="100" w:firstLine="560" w:firstLineChars="2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竞赛</w:t>
      </w:r>
      <w:r>
        <w:rPr>
          <w:rFonts w:hint="eastAsia" w:ascii="仿宋_GB2312" w:hAnsi="仿宋_GB2312" w:eastAsia="仿宋_GB2312" w:cs="仿宋_GB2312"/>
          <w:color w:val="auto"/>
          <w:sz w:val="28"/>
          <w:szCs w:val="28"/>
          <w:lang w:eastAsia="zh-Hans"/>
        </w:rPr>
        <w:t>以新一代</w:t>
      </w:r>
      <w:r>
        <w:rPr>
          <w:rFonts w:hint="eastAsia" w:ascii="仿宋_GB2312" w:hAnsi="仿宋_GB2312" w:eastAsia="仿宋_GB2312" w:cs="仿宋_GB2312"/>
          <w:color w:val="auto"/>
          <w:sz w:val="28"/>
          <w:szCs w:val="28"/>
        </w:rPr>
        <w:t>数字</w:t>
      </w:r>
      <w:r>
        <w:rPr>
          <w:rFonts w:hint="eastAsia" w:ascii="仿宋_GB2312" w:hAnsi="仿宋_GB2312" w:eastAsia="仿宋_GB2312" w:cs="仿宋_GB2312"/>
          <w:color w:val="auto"/>
          <w:sz w:val="28"/>
          <w:szCs w:val="28"/>
          <w:lang w:eastAsia="zh-Hans"/>
        </w:rPr>
        <w:t>信息技术为背景</w:t>
      </w:r>
      <w:r>
        <w:rPr>
          <w:rFonts w:hint="eastAsia" w:ascii="仿宋_GB2312" w:hAnsi="仿宋_GB2312" w:eastAsia="仿宋_GB2312" w:cs="仿宋_GB2312"/>
          <w:color w:val="auto"/>
          <w:sz w:val="28"/>
          <w:szCs w:val="28"/>
        </w:rPr>
        <w:t>，结合AIGC技术进行数字艺术创作。使用赛场提供的软硬件环境，按照赛题相关要求完成三个模块的设计制作内容：1.</w:t>
      </w:r>
      <w:r>
        <w:rPr>
          <w:rFonts w:hint="eastAsia" w:ascii="仿宋_GB2312" w:hAnsi="仿宋_GB2312" w:eastAsia="仿宋_GB2312" w:cs="仿宋_GB2312"/>
          <w:color w:val="auto"/>
          <w:sz w:val="28"/>
          <w:szCs w:val="28"/>
          <w:lang w:val="en-US" w:eastAsia="zh-CN"/>
        </w:rPr>
        <w:t>道具</w:t>
      </w:r>
      <w:r>
        <w:rPr>
          <w:rFonts w:hint="eastAsia" w:ascii="仿宋_GB2312" w:hAnsi="仿宋_GB2312" w:eastAsia="仿宋_GB2312" w:cs="仿宋_GB2312"/>
          <w:color w:val="auto"/>
          <w:sz w:val="28"/>
          <w:szCs w:val="28"/>
        </w:rPr>
        <w:t>、场景设计与模型制作;2.动画制作与剪辑；3.引擎效果渲染。三个模块在工作流程上保持整体统一、资源共享，因果关联，在具体操作上又相对独立，互不干扰。</w:t>
      </w:r>
    </w:p>
    <w:p w14:paraId="28F6F4AF">
      <w:pP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br w:type="page"/>
      </w:r>
    </w:p>
    <w:p w14:paraId="32F1410B">
      <w:pPr>
        <w:pStyle w:val="9"/>
        <w:rPr>
          <w:color w:val="auto"/>
        </w:rPr>
      </w:pPr>
    </w:p>
    <w:tbl>
      <w:tblPr>
        <w:tblStyle w:val="22"/>
        <w:tblW w:w="85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685"/>
        <w:gridCol w:w="5050"/>
        <w:gridCol w:w="1295"/>
        <w:gridCol w:w="749"/>
      </w:tblGrid>
      <w:tr w14:paraId="4BB8A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1410" w:type="dxa"/>
            <w:gridSpan w:val="2"/>
            <w:vAlign w:val="center"/>
          </w:tcPr>
          <w:p w14:paraId="673ADF2A">
            <w:pPr>
              <w:jc w:val="center"/>
              <w:rPr>
                <w:rFonts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模块</w:t>
            </w:r>
          </w:p>
        </w:tc>
        <w:tc>
          <w:tcPr>
            <w:tcW w:w="5050" w:type="dxa"/>
            <w:vAlign w:val="center"/>
          </w:tcPr>
          <w:p w14:paraId="2ED61B49">
            <w:pPr>
              <w:jc w:val="center"/>
              <w:rPr>
                <w:rFonts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主要内容</w:t>
            </w:r>
          </w:p>
        </w:tc>
        <w:tc>
          <w:tcPr>
            <w:tcW w:w="1295" w:type="dxa"/>
            <w:vAlign w:val="center"/>
          </w:tcPr>
          <w:p w14:paraId="2BB16965">
            <w:pPr>
              <w:jc w:val="center"/>
              <w:rPr>
                <w:rFonts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比赛时长</w:t>
            </w:r>
          </w:p>
        </w:tc>
        <w:tc>
          <w:tcPr>
            <w:tcW w:w="749" w:type="dxa"/>
            <w:vAlign w:val="center"/>
          </w:tcPr>
          <w:p w14:paraId="12EF2EC9">
            <w:pPr>
              <w:jc w:val="center"/>
              <w:rPr>
                <w:rFonts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分值</w:t>
            </w:r>
          </w:p>
        </w:tc>
      </w:tr>
      <w:tr w14:paraId="25D3F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1410" w:type="dxa"/>
            <w:gridSpan w:val="2"/>
            <w:vAlign w:val="center"/>
          </w:tcPr>
          <w:p w14:paraId="14DE6C11">
            <w:pPr>
              <w:adjustRightInd w:val="0"/>
              <w:snapToGrid w:val="0"/>
              <w:jc w:val="center"/>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职业素养</w:t>
            </w:r>
          </w:p>
        </w:tc>
        <w:tc>
          <w:tcPr>
            <w:tcW w:w="5050" w:type="dxa"/>
            <w:vAlign w:val="center"/>
          </w:tcPr>
          <w:p w14:paraId="1E8DFE73">
            <w:pPr>
              <w:adjustRightInd w:val="0"/>
              <w:snapToGrid w:val="0"/>
              <w:ind w:firstLine="480" w:firstLineChars="200"/>
              <w:jc w:val="left"/>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遵守赛场纪律，按裁判的要求进行竞赛，赛后工位环境干净整洁，使用物品归位。</w:t>
            </w:r>
          </w:p>
        </w:tc>
        <w:tc>
          <w:tcPr>
            <w:tcW w:w="1295" w:type="dxa"/>
            <w:vMerge w:val="restart"/>
            <w:vAlign w:val="center"/>
          </w:tcPr>
          <w:p w14:paraId="48B2D206">
            <w:pPr>
              <w:adjustRightInd w:val="0"/>
              <w:snapToGrid w:val="0"/>
              <w:jc w:val="center"/>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480分钟</w:t>
            </w:r>
          </w:p>
        </w:tc>
        <w:tc>
          <w:tcPr>
            <w:tcW w:w="749" w:type="dxa"/>
            <w:vAlign w:val="center"/>
          </w:tcPr>
          <w:p w14:paraId="53EC280F">
            <w:pPr>
              <w:adjustRightInd w:val="0"/>
              <w:snapToGrid w:val="0"/>
              <w:jc w:val="center"/>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w:t>
            </w:r>
          </w:p>
        </w:tc>
      </w:tr>
      <w:tr w14:paraId="59351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4" w:hRule="atLeast"/>
        </w:trPr>
        <w:tc>
          <w:tcPr>
            <w:tcW w:w="725" w:type="dxa"/>
            <w:vAlign w:val="center"/>
          </w:tcPr>
          <w:p w14:paraId="47AF262A">
            <w:pPr>
              <w:adjustRightInd w:val="0"/>
              <w:snapToGrid w:val="0"/>
              <w:jc w:val="center"/>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模块一</w:t>
            </w:r>
          </w:p>
        </w:tc>
        <w:tc>
          <w:tcPr>
            <w:tcW w:w="685" w:type="dxa"/>
            <w:vAlign w:val="center"/>
          </w:tcPr>
          <w:p w14:paraId="044495B6">
            <w:pPr>
              <w:adjustRightInd w:val="0"/>
              <w:snapToGrid w:val="0"/>
              <w:jc w:val="center"/>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道具</w:t>
            </w:r>
            <w:r>
              <w:rPr>
                <w:rFonts w:hint="eastAsia" w:ascii="仿宋_GB2312" w:hAnsi="仿宋_GB2312" w:eastAsia="仿宋_GB2312" w:cs="仿宋_GB2312"/>
                <w:color w:val="auto"/>
                <w:sz w:val="24"/>
                <w:szCs w:val="24"/>
              </w:rPr>
              <w:t>、场景设计与模型制作</w:t>
            </w:r>
          </w:p>
        </w:tc>
        <w:tc>
          <w:tcPr>
            <w:tcW w:w="5050" w:type="dxa"/>
          </w:tcPr>
          <w:p w14:paraId="76C1FAFF">
            <w:pPr>
              <w:adjustRightInd w:val="0"/>
              <w:snapToGrid w:val="0"/>
              <w:ind w:firstLine="480" w:firstLineChars="200"/>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根据提供的故事梗概，综合使用图像绘制软件或AI绘画工具进行设计，完成</w:t>
            </w:r>
            <w:r>
              <w:rPr>
                <w:rFonts w:hint="eastAsia" w:ascii="仿宋_GB2312" w:hAnsi="仿宋_GB2312" w:eastAsia="仿宋_GB2312" w:cs="仿宋_GB2312"/>
                <w:color w:val="auto"/>
                <w:sz w:val="24"/>
                <w:szCs w:val="24"/>
                <w:lang w:val="en-US" w:eastAsia="zh-CN"/>
              </w:rPr>
              <w:t>道具</w:t>
            </w:r>
            <w:r>
              <w:rPr>
                <w:rFonts w:hint="eastAsia" w:ascii="仿宋_GB2312" w:hAnsi="仿宋_GB2312" w:eastAsia="仿宋_GB2312" w:cs="仿宋_GB2312"/>
                <w:color w:val="auto"/>
                <w:sz w:val="24"/>
                <w:szCs w:val="24"/>
              </w:rPr>
              <w:t>和场景三视图。再根据绘制的场景三视图，综合使用3D建模软件和材质贴图软件，按照</w:t>
            </w:r>
            <w:r>
              <w:rPr>
                <w:rFonts w:hint="eastAsia" w:ascii="仿宋_GB2312" w:hAnsi="仿宋_GB2312" w:eastAsia="仿宋_GB2312" w:cs="仿宋_GB2312"/>
                <w:color w:val="auto"/>
                <w:sz w:val="24"/>
                <w:szCs w:val="24"/>
                <w:lang w:val="en-US" w:eastAsia="zh-CN"/>
              </w:rPr>
              <w:t>道具</w:t>
            </w:r>
            <w:r>
              <w:rPr>
                <w:rFonts w:hint="eastAsia" w:ascii="仿宋_GB2312" w:hAnsi="仿宋_GB2312" w:eastAsia="仿宋_GB2312" w:cs="仿宋_GB2312"/>
                <w:color w:val="auto"/>
                <w:sz w:val="24"/>
                <w:szCs w:val="24"/>
              </w:rPr>
              <w:t>和场景设计进行建模和贴图制作，完成该模块要求的场景模型表现形式和效果。此模块察选手审美、数字绘画、三维造型、团队协作、时间管理等能力；须保存完整的三维模型工程文件，提交原画设计稿（含场景和</w:t>
            </w:r>
            <w:r>
              <w:rPr>
                <w:rFonts w:hint="eastAsia" w:ascii="仿宋_GB2312" w:hAnsi="仿宋_GB2312" w:eastAsia="仿宋_GB2312" w:cs="仿宋_GB2312"/>
                <w:color w:val="auto"/>
                <w:sz w:val="24"/>
                <w:szCs w:val="24"/>
                <w:lang w:val="en-US" w:eastAsia="zh-CN"/>
              </w:rPr>
              <w:t>道具</w:t>
            </w:r>
            <w:r>
              <w:rPr>
                <w:rFonts w:hint="eastAsia" w:ascii="仿宋_GB2312" w:hAnsi="仿宋_GB2312" w:eastAsia="仿宋_GB2312" w:cs="仿宋_GB2312"/>
                <w:color w:val="auto"/>
                <w:sz w:val="24"/>
                <w:szCs w:val="24"/>
              </w:rPr>
              <w:t>三视图各3张JPG图像，1920dpi*1080dpi,分辨率300dpi）、EV录屏视频</w:t>
            </w:r>
          </w:p>
        </w:tc>
        <w:tc>
          <w:tcPr>
            <w:tcW w:w="1295" w:type="dxa"/>
            <w:vMerge w:val="continue"/>
            <w:vAlign w:val="center"/>
          </w:tcPr>
          <w:p w14:paraId="7193E003">
            <w:pPr>
              <w:adjustRightInd w:val="0"/>
              <w:snapToGrid w:val="0"/>
              <w:jc w:val="center"/>
              <w:rPr>
                <w:rFonts w:ascii="仿宋_GB2312" w:hAnsi="仿宋_GB2312" w:eastAsia="仿宋_GB2312" w:cs="仿宋_GB2312"/>
                <w:color w:val="auto"/>
                <w:sz w:val="24"/>
                <w:szCs w:val="24"/>
              </w:rPr>
            </w:pPr>
          </w:p>
        </w:tc>
        <w:tc>
          <w:tcPr>
            <w:tcW w:w="749" w:type="dxa"/>
            <w:vAlign w:val="center"/>
          </w:tcPr>
          <w:p w14:paraId="380839B7">
            <w:pPr>
              <w:adjustRightInd w:val="0"/>
              <w:snapToGrid w:val="0"/>
              <w:jc w:val="center"/>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30</w:t>
            </w:r>
          </w:p>
        </w:tc>
      </w:tr>
      <w:tr w14:paraId="140AF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9" w:hRule="atLeast"/>
        </w:trPr>
        <w:tc>
          <w:tcPr>
            <w:tcW w:w="725" w:type="dxa"/>
            <w:vAlign w:val="center"/>
          </w:tcPr>
          <w:p w14:paraId="6C39FC89">
            <w:pPr>
              <w:adjustRightInd w:val="0"/>
              <w:snapToGrid w:val="0"/>
              <w:jc w:val="center"/>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模块二</w:t>
            </w:r>
          </w:p>
        </w:tc>
        <w:tc>
          <w:tcPr>
            <w:tcW w:w="685" w:type="dxa"/>
            <w:vAlign w:val="center"/>
          </w:tcPr>
          <w:p w14:paraId="77B1AA75">
            <w:pPr>
              <w:adjustRightInd w:val="0"/>
              <w:snapToGrid w:val="0"/>
              <w:jc w:val="center"/>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动画制作与剪辑</w:t>
            </w:r>
          </w:p>
        </w:tc>
        <w:tc>
          <w:tcPr>
            <w:tcW w:w="5050" w:type="dxa"/>
          </w:tcPr>
          <w:p w14:paraId="50D73A53">
            <w:pPr>
              <w:adjustRightInd w:val="0"/>
              <w:snapToGrid w:val="0"/>
              <w:ind w:firstLine="480" w:firstLineChars="200"/>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根据提供的模型素材完成模型绑定、权重</w:t>
            </w:r>
            <w:r>
              <w:rPr>
                <w:rFonts w:hint="eastAsia" w:ascii="仿宋_GB2312" w:hAnsi="仿宋_GB2312" w:eastAsia="仿宋_GB2312" w:cs="仿宋_GB2312"/>
                <w:color w:val="auto"/>
                <w:sz w:val="24"/>
                <w:szCs w:val="24"/>
                <w:lang w:eastAsia="zh-Hans"/>
              </w:rPr>
              <w:t>设置</w:t>
            </w:r>
            <w:r>
              <w:rPr>
                <w:rFonts w:hint="eastAsia" w:ascii="仿宋_GB2312" w:hAnsi="仿宋_GB2312" w:eastAsia="仿宋_GB2312" w:cs="仿宋_GB2312"/>
                <w:color w:val="auto"/>
                <w:sz w:val="24"/>
                <w:szCs w:val="24"/>
              </w:rPr>
              <w:t>、动作设计等。按照提供的故事梗概，形成相对完整的故事</w:t>
            </w:r>
            <w:r>
              <w:rPr>
                <w:rFonts w:hint="eastAsia" w:ascii="仿宋_GB2312" w:hAnsi="仿宋_GB2312" w:eastAsia="仿宋_GB2312" w:cs="仿宋_GB2312"/>
                <w:color w:val="auto"/>
                <w:sz w:val="24"/>
                <w:szCs w:val="24"/>
                <w:lang w:eastAsia="zh-Hans"/>
              </w:rPr>
              <w:t>情节</w:t>
            </w:r>
            <w:r>
              <w:rPr>
                <w:rFonts w:hint="eastAsia" w:ascii="仿宋_GB2312" w:hAnsi="仿宋_GB2312" w:eastAsia="仿宋_GB2312" w:cs="仿宋_GB2312"/>
                <w:color w:val="auto"/>
                <w:sz w:val="24"/>
                <w:szCs w:val="24"/>
              </w:rPr>
              <w:t>，</w:t>
            </w:r>
            <w:r>
              <w:rPr>
                <w:rFonts w:hint="eastAsia" w:ascii="仿宋_GB2312" w:hAnsi="仿宋_GB2312" w:eastAsia="仿宋_GB2312" w:cs="仿宋_GB2312"/>
                <w:color w:val="auto"/>
                <w:sz w:val="24"/>
                <w:szCs w:val="24"/>
                <w:lang w:eastAsia="zh-Hans"/>
              </w:rPr>
              <w:t>使用</w:t>
            </w:r>
            <w:r>
              <w:rPr>
                <w:rFonts w:hint="eastAsia" w:ascii="仿宋_GB2312" w:hAnsi="仿宋_GB2312" w:eastAsia="仿宋_GB2312" w:cs="仿宋_GB2312"/>
                <w:color w:val="auto"/>
                <w:sz w:val="24"/>
                <w:szCs w:val="24"/>
              </w:rPr>
              <w:t>模块一制作的场景，制作时长为25-30秒的3D动画，渲染输出序列帧</w:t>
            </w:r>
            <w:r>
              <w:rPr>
                <w:rFonts w:hint="eastAsia" w:ascii="仿宋_GB2312" w:hAnsi="仿宋_GB2312" w:eastAsia="仿宋_GB2312" w:cs="仿宋_GB2312"/>
                <w:color w:val="auto"/>
                <w:sz w:val="24"/>
                <w:szCs w:val="24"/>
                <w:lang w:val="en-US" w:eastAsia="zh-CN"/>
              </w:rPr>
              <w:t>(</w:t>
            </w:r>
            <w:r>
              <w:rPr>
                <w:rFonts w:hint="eastAsia" w:ascii="仿宋_GB2312" w:hAnsi="仿宋_GB2312" w:eastAsia="仿宋_GB2312" w:cs="仿宋_GB2312"/>
                <w:color w:val="auto"/>
                <w:sz w:val="24"/>
                <w:szCs w:val="24"/>
                <w:lang w:val="en-US" w:eastAsia="zh-CN"/>
              </w:rPr>
              <w:t>可适当降低渲染质量避免渲染时长过久</w:t>
            </w:r>
            <w:r>
              <w:rPr>
                <w:rFonts w:hint="eastAsia" w:ascii="仿宋_GB2312" w:hAnsi="仿宋_GB2312" w:eastAsia="仿宋_GB2312" w:cs="仿宋_GB2312"/>
                <w:color w:val="auto"/>
                <w:sz w:val="24"/>
                <w:szCs w:val="24"/>
                <w:lang w:val="en-US" w:eastAsia="zh-CN"/>
              </w:rPr>
              <w:t>)</w:t>
            </w:r>
            <w:r>
              <w:rPr>
                <w:rFonts w:hint="eastAsia" w:ascii="仿宋_GB2312" w:hAnsi="仿宋_GB2312" w:eastAsia="仿宋_GB2312" w:cs="仿宋_GB2312"/>
                <w:color w:val="auto"/>
                <w:sz w:val="24"/>
                <w:szCs w:val="24"/>
              </w:rPr>
              <w:t>，进行后期剪辑合成并添加音频音效输出成片（需为短片命名，并据此添加简短片头，片头中严禁出现姓名、学校或者其他体现个人信息的文字，片头不包含在动画总长时间内）。此模块，考察选手动画剧本创作、三维角色绑定、三维动画制作、后期剪辑合成、团队协作、时间管理等能力；须保存完整的工程文件、提交最终视频文件（视频格式H264,帧速率25帧/秒，1920dpi*1080dpi)</w:t>
            </w:r>
          </w:p>
        </w:tc>
        <w:tc>
          <w:tcPr>
            <w:tcW w:w="1295" w:type="dxa"/>
            <w:vMerge w:val="continue"/>
            <w:vAlign w:val="center"/>
          </w:tcPr>
          <w:p w14:paraId="489C5815">
            <w:pPr>
              <w:tabs>
                <w:tab w:val="left" w:pos="420"/>
              </w:tabs>
              <w:adjustRightInd w:val="0"/>
              <w:snapToGrid w:val="0"/>
              <w:jc w:val="left"/>
              <w:rPr>
                <w:rFonts w:ascii="仿宋_GB2312" w:hAnsi="仿宋_GB2312" w:eastAsia="仿宋_GB2312" w:cs="仿宋_GB2312"/>
                <w:color w:val="auto"/>
                <w:sz w:val="24"/>
                <w:szCs w:val="24"/>
              </w:rPr>
            </w:pPr>
          </w:p>
        </w:tc>
        <w:tc>
          <w:tcPr>
            <w:tcW w:w="749" w:type="dxa"/>
            <w:vAlign w:val="center"/>
          </w:tcPr>
          <w:p w14:paraId="69DB739F">
            <w:pPr>
              <w:adjustRightInd w:val="0"/>
              <w:snapToGrid w:val="0"/>
              <w:jc w:val="center"/>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35</w:t>
            </w:r>
          </w:p>
        </w:tc>
      </w:tr>
      <w:tr w14:paraId="01085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8" w:hRule="atLeast"/>
        </w:trPr>
        <w:tc>
          <w:tcPr>
            <w:tcW w:w="725" w:type="dxa"/>
            <w:vAlign w:val="center"/>
          </w:tcPr>
          <w:p w14:paraId="71632ED3">
            <w:pPr>
              <w:adjustRightInd w:val="0"/>
              <w:snapToGrid w:val="0"/>
              <w:jc w:val="center"/>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模块三</w:t>
            </w:r>
          </w:p>
        </w:tc>
        <w:tc>
          <w:tcPr>
            <w:tcW w:w="685" w:type="dxa"/>
            <w:vAlign w:val="center"/>
          </w:tcPr>
          <w:p w14:paraId="5DC9DB3C">
            <w:pPr>
              <w:adjustRightInd w:val="0"/>
              <w:snapToGrid w:val="0"/>
              <w:jc w:val="center"/>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引擎效果渲染</w:t>
            </w:r>
          </w:p>
        </w:tc>
        <w:tc>
          <w:tcPr>
            <w:tcW w:w="5050" w:type="dxa"/>
          </w:tcPr>
          <w:p w14:paraId="446C5D60">
            <w:pPr>
              <w:adjustRightInd w:val="0"/>
              <w:snapToGrid w:val="0"/>
              <w:ind w:firstLine="480" w:firstLineChars="200"/>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根据提供的故事梗概，使用模块一制作的场景模型，结合提供的素材资产在引擎中进行地形编辑、环境场景搭建、灯光设置、特效制作、镜头设置等，渲染</w:t>
            </w:r>
            <w:r>
              <w:rPr>
                <w:rFonts w:hint="eastAsia" w:ascii="仿宋_GB2312" w:hAnsi="仿宋_GB2312" w:eastAsia="仿宋_GB2312" w:cs="仿宋_GB2312"/>
                <w:color w:val="auto"/>
                <w:sz w:val="24"/>
                <w:szCs w:val="24"/>
                <w:lang w:eastAsia="zh-Hans"/>
              </w:rPr>
              <w:t>输</w:t>
            </w:r>
            <w:r>
              <w:rPr>
                <w:rFonts w:hint="eastAsia" w:ascii="仿宋_GB2312" w:hAnsi="仿宋_GB2312" w:eastAsia="仿宋_GB2312" w:cs="仿宋_GB2312"/>
                <w:color w:val="auto"/>
                <w:sz w:val="24"/>
                <w:szCs w:val="24"/>
              </w:rPr>
              <w:t>出20-30秒</w:t>
            </w:r>
            <w:r>
              <w:rPr>
                <w:rFonts w:hint="eastAsia" w:ascii="仿宋_GB2312" w:hAnsi="仿宋_GB2312" w:eastAsia="仿宋_GB2312" w:cs="仿宋_GB2312"/>
                <w:color w:val="auto"/>
                <w:sz w:val="24"/>
                <w:szCs w:val="24"/>
                <w:lang w:eastAsia="zh-Hans"/>
              </w:rPr>
              <w:t>的</w:t>
            </w:r>
            <w:r>
              <w:rPr>
                <w:rFonts w:hint="eastAsia" w:ascii="仿宋_GB2312" w:hAnsi="仿宋_GB2312" w:eastAsia="仿宋_GB2312" w:cs="仿宋_GB2312"/>
                <w:color w:val="auto"/>
                <w:sz w:val="24"/>
                <w:szCs w:val="24"/>
                <w:lang w:val="en-US" w:eastAsia="zh-CN"/>
              </w:rPr>
              <w:t>场景漫游</w:t>
            </w:r>
            <w:r>
              <w:rPr>
                <w:rFonts w:hint="eastAsia" w:ascii="仿宋_GB2312" w:hAnsi="仿宋_GB2312" w:eastAsia="仿宋_GB2312" w:cs="仿宋_GB2312"/>
                <w:color w:val="auto"/>
                <w:sz w:val="24"/>
                <w:szCs w:val="24"/>
              </w:rPr>
              <w:t>视频</w:t>
            </w:r>
            <w:r>
              <w:rPr>
                <w:rFonts w:ascii="仿宋_GB2312" w:hAnsi="仿宋_GB2312" w:eastAsia="仿宋_GB2312" w:cs="仿宋_GB2312"/>
                <w:color w:val="auto"/>
                <w:sz w:val="24"/>
                <w:szCs w:val="24"/>
              </w:rPr>
              <w:t>，</w:t>
            </w:r>
            <w:r>
              <w:rPr>
                <w:rFonts w:hint="eastAsia" w:ascii="仿宋_GB2312" w:hAnsi="仿宋_GB2312" w:eastAsia="仿宋_GB2312" w:cs="仿宋_GB2312"/>
                <w:color w:val="auto"/>
                <w:sz w:val="24"/>
                <w:szCs w:val="24"/>
              </w:rPr>
              <w:t>进行后期剪辑合成并添加音频音效输出成片。。此模块，考察选手3D场景地编、后期剪辑合成、团队协作、时间管理等能力；须保存完整的工程文件、提交最终视频文件（视频格式H264,帧速率25帧/秒，1920dpi*1080dpi)</w:t>
            </w:r>
          </w:p>
        </w:tc>
        <w:tc>
          <w:tcPr>
            <w:tcW w:w="1295" w:type="dxa"/>
            <w:vMerge w:val="continue"/>
            <w:vAlign w:val="center"/>
          </w:tcPr>
          <w:p w14:paraId="4093D4C7">
            <w:pPr>
              <w:adjustRightInd w:val="0"/>
              <w:snapToGrid w:val="0"/>
              <w:jc w:val="center"/>
              <w:rPr>
                <w:rFonts w:ascii="仿宋_GB2312" w:hAnsi="仿宋_GB2312" w:eastAsia="仿宋_GB2312" w:cs="仿宋_GB2312"/>
                <w:color w:val="auto"/>
                <w:sz w:val="24"/>
                <w:szCs w:val="24"/>
              </w:rPr>
            </w:pPr>
          </w:p>
        </w:tc>
        <w:tc>
          <w:tcPr>
            <w:tcW w:w="749" w:type="dxa"/>
            <w:vAlign w:val="center"/>
          </w:tcPr>
          <w:p w14:paraId="1C910A1C">
            <w:pPr>
              <w:adjustRightInd w:val="0"/>
              <w:snapToGrid w:val="0"/>
              <w:jc w:val="center"/>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30</w:t>
            </w:r>
          </w:p>
        </w:tc>
      </w:tr>
    </w:tbl>
    <w:p w14:paraId="022EE6BA">
      <w:pPr>
        <w:rPr>
          <w:rFonts w:hint="eastAsia" w:ascii="黑体" w:hAnsi="黑体" w:eastAsia="黑体" w:cs="黑体"/>
          <w:b w:val="0"/>
          <w:bCs w:val="0"/>
          <w:color w:val="auto"/>
          <w:sz w:val="32"/>
          <w:szCs w:val="32"/>
        </w:rPr>
      </w:pPr>
      <w:bookmarkStart w:id="2" w:name="_Toc131804148"/>
      <w:r>
        <w:rPr>
          <w:rFonts w:hint="eastAsia" w:ascii="黑体" w:hAnsi="黑体" w:eastAsia="黑体" w:cs="黑体"/>
          <w:b w:val="0"/>
          <w:bCs w:val="0"/>
          <w:color w:val="auto"/>
          <w:sz w:val="32"/>
          <w:szCs w:val="32"/>
        </w:rPr>
        <w:br w:type="page"/>
      </w:r>
    </w:p>
    <w:bookmarkEnd w:id="2"/>
    <w:p w14:paraId="7040DA16">
      <w:pPr>
        <w:pStyle w:val="2"/>
        <w:numPr>
          <w:ilvl w:val="0"/>
          <w:numId w:val="1"/>
        </w:numPr>
        <w:spacing w:before="156" w:beforeLines="50" w:beforeAutospacing="0" w:after="156" w:afterLines="50" w:afterAutospacing="0" w:line="600" w:lineRule="exact"/>
        <w:rPr>
          <w:rFonts w:hint="eastAsia" w:ascii="黑体" w:hAnsi="黑体" w:eastAsia="黑体" w:cs="黑体"/>
          <w:b w:val="0"/>
          <w:bCs w:val="0"/>
          <w:color w:val="auto"/>
          <w:sz w:val="32"/>
          <w:szCs w:val="32"/>
          <w:lang w:eastAsia="zh-CN"/>
        </w:rPr>
      </w:pPr>
      <w:bookmarkStart w:id="3" w:name="_Toc131804149"/>
      <w:r>
        <w:rPr>
          <w:rFonts w:hint="eastAsia" w:ascii="黑体" w:hAnsi="黑体" w:eastAsia="黑体" w:cs="黑体"/>
          <w:b w:val="0"/>
          <w:bCs w:val="0"/>
          <w:color w:val="auto"/>
          <w:sz w:val="32"/>
          <w:szCs w:val="32"/>
          <w:lang w:eastAsia="zh-CN"/>
        </w:rPr>
        <w:t>竞赛流程</w:t>
      </w:r>
      <w:bookmarkEnd w:id="3"/>
    </w:p>
    <w:p w14:paraId="4B764D7A">
      <w:pPr>
        <w:snapToGrid w:val="0"/>
        <w:spacing w:line="600" w:lineRule="exact"/>
        <w:ind w:firstLine="560" w:firstLineChars="200"/>
        <w:rPr>
          <w:rFonts w:ascii="仿宋_GB2312" w:hAnsi="仿宋_GB2312" w:eastAsia="仿宋_GB2312" w:cs="仿宋_GB2312"/>
          <w:b/>
          <w:color w:val="auto"/>
          <w:sz w:val="28"/>
          <w:szCs w:val="28"/>
        </w:rPr>
      </w:pPr>
      <w:r>
        <w:rPr>
          <w:rFonts w:hint="eastAsia" w:ascii="仿宋_GB2312" w:hAnsi="仿宋_GB2312" w:eastAsia="仿宋_GB2312" w:cs="仿宋_GB2312"/>
          <w:color w:val="auto"/>
          <w:sz w:val="28"/>
          <w:szCs w:val="28"/>
        </w:rPr>
        <w:t>竞赛时间安排</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竞赛日期</w:t>
      </w:r>
      <w:r>
        <w:rPr>
          <w:rFonts w:hint="eastAsia" w:ascii="仿宋_GB2312" w:hAnsi="仿宋_GB2312" w:eastAsia="仿宋_GB2312" w:cs="仿宋_GB2312"/>
          <w:color w:val="auto"/>
          <w:sz w:val="28"/>
          <w:szCs w:val="28"/>
          <w:lang w:val="en-US" w:eastAsia="zh-CN"/>
        </w:rPr>
        <w:t>为11月22日下午15:30在陵水数字创意产业学院1楼会议室报道。23日开始竞赛。</w:t>
      </w:r>
      <w:r>
        <w:rPr>
          <w:rFonts w:hint="eastAsia" w:ascii="仿宋_GB2312" w:hAnsi="仿宋_GB2312" w:eastAsia="仿宋_GB2312" w:cs="仿宋_GB2312"/>
          <w:color w:val="auto"/>
          <w:sz w:val="28"/>
          <w:szCs w:val="28"/>
        </w:rPr>
        <w:t>以下所列为竞赛期间的日程安排，根据实际情况调整。</w:t>
      </w:r>
    </w:p>
    <w:p w14:paraId="2D2D2FF2">
      <w:pPr>
        <w:ind w:firstLine="2160" w:firstLineChars="900"/>
        <w:rPr>
          <w:color w:val="auto"/>
          <w:spacing w:val="-8"/>
        </w:rPr>
      </w:pPr>
      <w:r>
        <w:rPr>
          <w:rFonts w:hint="eastAsia" w:ascii="宋体" w:hAnsi="宋体" w:eastAsia="宋体" w:cs="宋体"/>
          <w:caps w:val="0"/>
          <w:color w:val="auto"/>
          <w:spacing w:val="0"/>
          <w:kern w:val="0"/>
          <w:sz w:val="24"/>
          <w:szCs w:val="24"/>
          <w:lang w:val="en-US" w:eastAsia="zh-CN" w:bidi="ar"/>
        </w:rPr>
        <w:t>“数字艺术设计”</w:t>
      </w:r>
      <w:r>
        <w:rPr>
          <w:rFonts w:ascii="仿宋_GB2312" w:hAnsi="仿宋" w:eastAsia="仿宋_GB2312"/>
          <w:color w:val="auto"/>
          <w:sz w:val="28"/>
          <w:szCs w:val="28"/>
        </w:rPr>
        <w:t>竞赛日程安排表</w:t>
      </w:r>
    </w:p>
    <w:tbl>
      <w:tblPr>
        <w:tblStyle w:val="37"/>
        <w:tblW w:w="471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581"/>
        <w:gridCol w:w="1779"/>
        <w:gridCol w:w="4466"/>
      </w:tblGrid>
      <w:tr w14:paraId="24DF4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Align w:val="center"/>
          </w:tcPr>
          <w:p w14:paraId="3AAF0FF8">
            <w:pPr>
              <w:pStyle w:val="51"/>
              <w:autoSpaceDE w:val="0"/>
              <w:autoSpaceDN w:val="0"/>
              <w:spacing w:line="240" w:lineRule="auto"/>
              <w:ind w:firstLine="0" w:firstLineChars="0"/>
              <w:jc w:val="center"/>
              <w:rPr>
                <w:b/>
                <w:color w:val="auto"/>
                <w:sz w:val="24"/>
              </w:rPr>
            </w:pPr>
            <w:r>
              <w:rPr>
                <w:b/>
                <w:color w:val="auto"/>
                <w:sz w:val="24"/>
              </w:rPr>
              <w:t>日期</w:t>
            </w:r>
          </w:p>
        </w:tc>
        <w:tc>
          <w:tcPr>
            <w:tcW w:w="1136" w:type="pct"/>
            <w:vAlign w:val="center"/>
          </w:tcPr>
          <w:p w14:paraId="0405F834">
            <w:pPr>
              <w:pStyle w:val="51"/>
              <w:autoSpaceDE w:val="0"/>
              <w:autoSpaceDN w:val="0"/>
              <w:spacing w:line="240" w:lineRule="auto"/>
              <w:ind w:firstLine="0" w:firstLineChars="0"/>
              <w:jc w:val="center"/>
              <w:rPr>
                <w:b/>
                <w:color w:val="auto"/>
                <w:sz w:val="24"/>
              </w:rPr>
            </w:pPr>
            <w:r>
              <w:rPr>
                <w:b/>
                <w:color w:val="auto"/>
                <w:sz w:val="24"/>
              </w:rPr>
              <w:t>时间</w:t>
            </w:r>
          </w:p>
        </w:tc>
        <w:tc>
          <w:tcPr>
            <w:tcW w:w="2852" w:type="pct"/>
            <w:vAlign w:val="center"/>
          </w:tcPr>
          <w:p w14:paraId="5C940705">
            <w:pPr>
              <w:pStyle w:val="51"/>
              <w:autoSpaceDE w:val="0"/>
              <w:autoSpaceDN w:val="0"/>
              <w:spacing w:line="240" w:lineRule="auto"/>
              <w:ind w:firstLine="0" w:firstLineChars="0"/>
              <w:jc w:val="center"/>
              <w:rPr>
                <w:b/>
                <w:color w:val="auto"/>
                <w:sz w:val="24"/>
              </w:rPr>
            </w:pPr>
            <w:r>
              <w:rPr>
                <w:b/>
                <w:color w:val="auto"/>
                <w:sz w:val="24"/>
              </w:rPr>
              <w:t>内容</w:t>
            </w:r>
          </w:p>
        </w:tc>
      </w:tr>
      <w:tr w14:paraId="24687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restart"/>
            <w:tcBorders>
              <w:top w:val="nil"/>
            </w:tcBorders>
            <w:vAlign w:val="center"/>
          </w:tcPr>
          <w:p w14:paraId="1D6916C8">
            <w:pPr>
              <w:autoSpaceDE w:val="0"/>
              <w:autoSpaceDN w:val="0"/>
              <w:spacing w:line="240" w:lineRule="auto"/>
              <w:ind w:firstLine="0" w:firstLineChars="0"/>
              <w:jc w:val="center"/>
              <w:rPr>
                <w:rFonts w:hint="default" w:eastAsia="仿宋_GB2312"/>
                <w:color w:val="auto"/>
                <w:sz w:val="2"/>
                <w:szCs w:val="2"/>
                <w:lang w:val="en-US" w:eastAsia="zh-CN"/>
              </w:rPr>
            </w:pPr>
            <w:r>
              <w:rPr>
                <w:rFonts w:hint="eastAsia" w:ascii="仿宋_GB2312" w:hAnsi="仿宋_GB2312" w:eastAsia="仿宋_GB2312" w:cs="仿宋_GB2312"/>
                <w:color w:val="auto"/>
                <w:sz w:val="24"/>
                <w:szCs w:val="24"/>
              </w:rPr>
              <w:t>赛前一天</w:t>
            </w:r>
          </w:p>
        </w:tc>
        <w:tc>
          <w:tcPr>
            <w:tcW w:w="1136" w:type="pct"/>
          </w:tcPr>
          <w:p w14:paraId="13600562">
            <w:pPr>
              <w:pStyle w:val="51"/>
              <w:autoSpaceDE w:val="0"/>
              <w:autoSpaceDN w:val="0"/>
              <w:spacing w:line="240" w:lineRule="auto"/>
              <w:ind w:firstLine="0" w:firstLineChars="0"/>
              <w:rPr>
                <w:color w:val="auto"/>
                <w:sz w:val="24"/>
              </w:rPr>
            </w:pPr>
            <w:r>
              <w:rPr>
                <w:color w:val="auto"/>
                <w:sz w:val="24"/>
              </w:rPr>
              <w:t>15:30-16:00</w:t>
            </w:r>
          </w:p>
        </w:tc>
        <w:tc>
          <w:tcPr>
            <w:tcW w:w="2852" w:type="pct"/>
          </w:tcPr>
          <w:p w14:paraId="3CD9327C">
            <w:pPr>
              <w:pStyle w:val="51"/>
              <w:autoSpaceDE w:val="0"/>
              <w:autoSpaceDN w:val="0"/>
              <w:spacing w:line="240" w:lineRule="auto"/>
              <w:ind w:firstLine="0" w:firstLineChars="0"/>
              <w:rPr>
                <w:color w:val="auto"/>
                <w:sz w:val="24"/>
              </w:rPr>
            </w:pPr>
            <w:r>
              <w:rPr>
                <w:color w:val="auto"/>
                <w:sz w:val="24"/>
              </w:rPr>
              <w:t>各参赛队报到</w:t>
            </w:r>
          </w:p>
        </w:tc>
      </w:tr>
      <w:tr w14:paraId="27D9F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14:paraId="3B5A1186">
            <w:pPr>
              <w:autoSpaceDE w:val="0"/>
              <w:autoSpaceDN w:val="0"/>
              <w:spacing w:line="240" w:lineRule="auto"/>
              <w:ind w:firstLine="0" w:firstLineChars="0"/>
              <w:rPr>
                <w:color w:val="auto"/>
                <w:sz w:val="2"/>
                <w:szCs w:val="2"/>
              </w:rPr>
            </w:pPr>
          </w:p>
        </w:tc>
        <w:tc>
          <w:tcPr>
            <w:tcW w:w="1136" w:type="pct"/>
          </w:tcPr>
          <w:p w14:paraId="2291251D">
            <w:pPr>
              <w:pStyle w:val="51"/>
              <w:autoSpaceDE w:val="0"/>
              <w:autoSpaceDN w:val="0"/>
              <w:spacing w:line="240" w:lineRule="auto"/>
              <w:ind w:firstLine="0" w:firstLineChars="0"/>
              <w:rPr>
                <w:color w:val="auto"/>
                <w:sz w:val="24"/>
              </w:rPr>
            </w:pPr>
            <w:r>
              <w:rPr>
                <w:color w:val="auto"/>
                <w:sz w:val="24"/>
              </w:rPr>
              <w:t>16:00-16:30</w:t>
            </w:r>
          </w:p>
        </w:tc>
        <w:tc>
          <w:tcPr>
            <w:tcW w:w="2852" w:type="pct"/>
          </w:tcPr>
          <w:p w14:paraId="5824C675">
            <w:pPr>
              <w:pStyle w:val="51"/>
              <w:autoSpaceDE w:val="0"/>
              <w:autoSpaceDN w:val="0"/>
              <w:spacing w:line="240" w:lineRule="auto"/>
              <w:ind w:firstLine="0" w:firstLineChars="0"/>
              <w:rPr>
                <w:color w:val="auto"/>
                <w:sz w:val="24"/>
              </w:rPr>
            </w:pPr>
            <w:r>
              <w:rPr>
                <w:color w:val="auto"/>
                <w:sz w:val="24"/>
              </w:rPr>
              <w:t>参赛队熟悉比赛场地</w:t>
            </w:r>
          </w:p>
        </w:tc>
      </w:tr>
      <w:tr w14:paraId="466F1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14:paraId="1C0C9784">
            <w:pPr>
              <w:autoSpaceDE w:val="0"/>
              <w:autoSpaceDN w:val="0"/>
              <w:spacing w:line="240" w:lineRule="auto"/>
              <w:ind w:firstLine="0" w:firstLineChars="0"/>
              <w:rPr>
                <w:color w:val="auto"/>
                <w:sz w:val="2"/>
                <w:szCs w:val="2"/>
              </w:rPr>
            </w:pPr>
          </w:p>
        </w:tc>
        <w:tc>
          <w:tcPr>
            <w:tcW w:w="1136" w:type="pct"/>
          </w:tcPr>
          <w:p w14:paraId="26998FA1">
            <w:pPr>
              <w:pStyle w:val="51"/>
              <w:autoSpaceDE w:val="0"/>
              <w:autoSpaceDN w:val="0"/>
              <w:spacing w:line="240" w:lineRule="auto"/>
              <w:ind w:firstLine="0" w:firstLineChars="0"/>
              <w:rPr>
                <w:color w:val="auto"/>
                <w:sz w:val="24"/>
              </w:rPr>
            </w:pPr>
            <w:r>
              <w:rPr>
                <w:color w:val="auto"/>
                <w:sz w:val="24"/>
              </w:rPr>
              <w:t>17:00-18:00</w:t>
            </w:r>
          </w:p>
        </w:tc>
        <w:tc>
          <w:tcPr>
            <w:tcW w:w="2852" w:type="pct"/>
          </w:tcPr>
          <w:p w14:paraId="7599A585">
            <w:pPr>
              <w:pStyle w:val="51"/>
              <w:autoSpaceDE w:val="0"/>
              <w:autoSpaceDN w:val="0"/>
              <w:spacing w:line="240" w:lineRule="auto"/>
              <w:ind w:firstLine="0" w:firstLineChars="0"/>
              <w:rPr>
                <w:color w:val="auto"/>
                <w:sz w:val="24"/>
              </w:rPr>
            </w:pPr>
            <w:r>
              <w:rPr>
                <w:color w:val="auto"/>
                <w:sz w:val="24"/>
              </w:rPr>
              <w:t>现场裁判赛前检查，封闭赛场</w:t>
            </w:r>
          </w:p>
        </w:tc>
      </w:tr>
      <w:tr w14:paraId="5A8D0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restart"/>
            <w:vAlign w:val="center"/>
          </w:tcPr>
          <w:p w14:paraId="73ED55D6">
            <w:pPr>
              <w:pStyle w:val="51"/>
              <w:autoSpaceDE w:val="0"/>
              <w:autoSpaceDN w:val="0"/>
              <w:spacing w:line="240" w:lineRule="auto"/>
              <w:ind w:firstLine="0" w:firstLineChars="0"/>
              <w:jc w:val="center"/>
              <w:rPr>
                <w:rFonts w:hint="default" w:eastAsia="仿宋_GB2312"/>
                <w:color w:val="auto"/>
                <w:sz w:val="24"/>
                <w:lang w:val="en-US" w:eastAsia="zh-CN"/>
              </w:rPr>
            </w:pPr>
            <w:r>
              <w:rPr>
                <w:rFonts w:hint="eastAsia" w:ascii="仿宋_GB2312" w:hAnsi="仿宋_GB2312" w:eastAsia="仿宋_GB2312" w:cs="仿宋_GB2312"/>
                <w:color w:val="auto"/>
                <w:sz w:val="24"/>
                <w:szCs w:val="24"/>
              </w:rPr>
              <w:t>比赛当天</w:t>
            </w:r>
          </w:p>
        </w:tc>
        <w:tc>
          <w:tcPr>
            <w:tcW w:w="1136" w:type="pct"/>
          </w:tcPr>
          <w:p w14:paraId="02E4A972">
            <w:pPr>
              <w:pStyle w:val="51"/>
              <w:autoSpaceDE w:val="0"/>
              <w:autoSpaceDN w:val="0"/>
              <w:spacing w:line="240" w:lineRule="auto"/>
              <w:ind w:firstLine="0" w:firstLineChars="0"/>
              <w:rPr>
                <w:color w:val="auto"/>
                <w:sz w:val="24"/>
              </w:rPr>
            </w:pPr>
            <w:r>
              <w:rPr>
                <w:color w:val="auto"/>
                <w:sz w:val="24"/>
              </w:rPr>
              <w:t>06:00-07:00</w:t>
            </w:r>
          </w:p>
        </w:tc>
        <w:tc>
          <w:tcPr>
            <w:tcW w:w="2852" w:type="pct"/>
          </w:tcPr>
          <w:p w14:paraId="1930E1DD">
            <w:pPr>
              <w:pStyle w:val="51"/>
              <w:autoSpaceDE w:val="0"/>
              <w:autoSpaceDN w:val="0"/>
              <w:spacing w:line="240" w:lineRule="auto"/>
              <w:ind w:firstLine="0" w:firstLineChars="0"/>
              <w:rPr>
                <w:color w:val="auto"/>
                <w:sz w:val="24"/>
              </w:rPr>
            </w:pPr>
            <w:r>
              <w:rPr>
                <w:color w:val="auto"/>
                <w:sz w:val="24"/>
              </w:rPr>
              <w:t>参赛队早餐</w:t>
            </w:r>
          </w:p>
        </w:tc>
      </w:tr>
      <w:tr w14:paraId="04780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14:paraId="76A48D2B">
            <w:pPr>
              <w:autoSpaceDE w:val="0"/>
              <w:autoSpaceDN w:val="0"/>
              <w:spacing w:line="240" w:lineRule="auto"/>
              <w:ind w:firstLine="0" w:firstLineChars="0"/>
              <w:rPr>
                <w:color w:val="auto"/>
                <w:sz w:val="2"/>
                <w:szCs w:val="2"/>
              </w:rPr>
            </w:pPr>
          </w:p>
        </w:tc>
        <w:tc>
          <w:tcPr>
            <w:tcW w:w="1136" w:type="pct"/>
          </w:tcPr>
          <w:p w14:paraId="32C41559">
            <w:pPr>
              <w:pStyle w:val="51"/>
              <w:autoSpaceDE w:val="0"/>
              <w:autoSpaceDN w:val="0"/>
              <w:spacing w:line="240" w:lineRule="auto"/>
              <w:ind w:firstLine="0" w:firstLineChars="0"/>
              <w:rPr>
                <w:color w:val="auto"/>
                <w:sz w:val="24"/>
              </w:rPr>
            </w:pPr>
            <w:r>
              <w:rPr>
                <w:color w:val="auto"/>
                <w:sz w:val="24"/>
              </w:rPr>
              <w:t>07:00-07:30</w:t>
            </w:r>
          </w:p>
        </w:tc>
        <w:tc>
          <w:tcPr>
            <w:tcW w:w="2852" w:type="pct"/>
          </w:tcPr>
          <w:p w14:paraId="3CC3AAE9">
            <w:pPr>
              <w:pStyle w:val="51"/>
              <w:autoSpaceDE w:val="0"/>
              <w:autoSpaceDN w:val="0"/>
              <w:spacing w:line="240" w:lineRule="auto"/>
              <w:ind w:firstLine="0" w:firstLineChars="0"/>
              <w:rPr>
                <w:color w:val="auto"/>
                <w:sz w:val="24"/>
              </w:rPr>
            </w:pPr>
            <w:r>
              <w:rPr>
                <w:color w:val="auto"/>
                <w:sz w:val="24"/>
              </w:rPr>
              <w:t>参赛队集合前往比赛现场</w:t>
            </w:r>
          </w:p>
        </w:tc>
      </w:tr>
      <w:tr w14:paraId="72C24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14:paraId="4B6DB447">
            <w:pPr>
              <w:autoSpaceDE w:val="0"/>
              <w:autoSpaceDN w:val="0"/>
              <w:spacing w:line="240" w:lineRule="auto"/>
              <w:ind w:firstLine="0" w:firstLineChars="0"/>
              <w:rPr>
                <w:color w:val="auto"/>
                <w:sz w:val="2"/>
                <w:szCs w:val="2"/>
              </w:rPr>
            </w:pPr>
          </w:p>
        </w:tc>
        <w:tc>
          <w:tcPr>
            <w:tcW w:w="1136" w:type="pct"/>
            <w:vAlign w:val="center"/>
          </w:tcPr>
          <w:p w14:paraId="40C770CB">
            <w:pPr>
              <w:pStyle w:val="51"/>
              <w:autoSpaceDE w:val="0"/>
              <w:autoSpaceDN w:val="0"/>
              <w:spacing w:line="240" w:lineRule="auto"/>
              <w:ind w:firstLine="0" w:firstLineChars="0"/>
              <w:jc w:val="both"/>
              <w:rPr>
                <w:color w:val="auto"/>
                <w:sz w:val="24"/>
              </w:rPr>
            </w:pPr>
            <w:r>
              <w:rPr>
                <w:color w:val="auto"/>
                <w:sz w:val="24"/>
              </w:rPr>
              <w:t>07:30</w:t>
            </w:r>
          </w:p>
        </w:tc>
        <w:tc>
          <w:tcPr>
            <w:tcW w:w="2852" w:type="pct"/>
          </w:tcPr>
          <w:p w14:paraId="0A1828ED">
            <w:pPr>
              <w:pStyle w:val="51"/>
              <w:autoSpaceDE w:val="0"/>
              <w:autoSpaceDN w:val="0"/>
              <w:spacing w:line="240" w:lineRule="auto"/>
              <w:ind w:firstLine="0" w:firstLineChars="0"/>
              <w:rPr>
                <w:color w:val="auto"/>
                <w:sz w:val="24"/>
              </w:rPr>
            </w:pPr>
            <w:r>
              <w:rPr>
                <w:color w:val="auto"/>
                <w:sz w:val="24"/>
              </w:rPr>
              <w:t>启封赛场:在裁判的监督下工作人员启封赛场</w:t>
            </w:r>
          </w:p>
        </w:tc>
      </w:tr>
      <w:tr w14:paraId="3DA7D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14:paraId="4556EF14">
            <w:pPr>
              <w:autoSpaceDE w:val="0"/>
              <w:autoSpaceDN w:val="0"/>
              <w:spacing w:line="240" w:lineRule="auto"/>
              <w:ind w:firstLine="0" w:firstLineChars="0"/>
              <w:rPr>
                <w:color w:val="auto"/>
                <w:sz w:val="2"/>
                <w:szCs w:val="2"/>
              </w:rPr>
            </w:pPr>
          </w:p>
        </w:tc>
        <w:tc>
          <w:tcPr>
            <w:tcW w:w="1136" w:type="pct"/>
            <w:vAlign w:val="center"/>
          </w:tcPr>
          <w:p w14:paraId="245DFAB3">
            <w:pPr>
              <w:pStyle w:val="51"/>
              <w:autoSpaceDE w:val="0"/>
              <w:autoSpaceDN w:val="0"/>
              <w:spacing w:line="240" w:lineRule="auto"/>
              <w:ind w:firstLine="0" w:firstLineChars="0"/>
              <w:jc w:val="both"/>
              <w:rPr>
                <w:rFonts w:hint="default" w:eastAsia="仿宋_GB2312"/>
                <w:color w:val="auto"/>
                <w:sz w:val="24"/>
                <w:lang w:val="en-US" w:eastAsia="zh-CN"/>
              </w:rPr>
            </w:pPr>
            <w:r>
              <w:rPr>
                <w:color w:val="auto"/>
                <w:sz w:val="24"/>
              </w:rPr>
              <w:t>07:</w:t>
            </w:r>
            <w:r>
              <w:rPr>
                <w:rFonts w:hint="eastAsia"/>
                <w:color w:val="auto"/>
                <w:sz w:val="24"/>
                <w:lang w:val="en-US" w:eastAsia="zh-CN"/>
              </w:rPr>
              <w:t>30</w:t>
            </w:r>
            <w:r>
              <w:rPr>
                <w:color w:val="auto"/>
                <w:sz w:val="24"/>
              </w:rPr>
              <w:t>-08:</w:t>
            </w:r>
            <w:r>
              <w:rPr>
                <w:rFonts w:hint="eastAsia"/>
                <w:color w:val="auto"/>
                <w:sz w:val="24"/>
                <w:lang w:val="en-US" w:eastAsia="zh-CN"/>
              </w:rPr>
              <w:t>00</w:t>
            </w:r>
          </w:p>
        </w:tc>
        <w:tc>
          <w:tcPr>
            <w:tcW w:w="2852" w:type="pct"/>
          </w:tcPr>
          <w:p w14:paraId="0B69D4FF">
            <w:pPr>
              <w:pStyle w:val="51"/>
              <w:autoSpaceDE w:val="0"/>
              <w:autoSpaceDN w:val="0"/>
              <w:spacing w:line="240" w:lineRule="auto"/>
              <w:ind w:firstLine="0" w:firstLineChars="0"/>
              <w:rPr>
                <w:color w:val="auto"/>
                <w:sz w:val="24"/>
              </w:rPr>
            </w:pPr>
            <w:r>
              <w:rPr>
                <w:color w:val="auto"/>
                <w:sz w:val="24"/>
              </w:rPr>
              <w:t>加密:参赛选手持参赛证、身份证和学生证接受工作人员检录并进行抽签加密确定参赛</w:t>
            </w:r>
            <w:r>
              <w:rPr>
                <w:rFonts w:hint="eastAsia"/>
                <w:color w:val="auto"/>
                <w:sz w:val="24"/>
                <w:lang w:eastAsia="zh-CN"/>
              </w:rPr>
              <w:t>队</w:t>
            </w:r>
            <w:r>
              <w:rPr>
                <w:color w:val="auto"/>
                <w:sz w:val="24"/>
              </w:rPr>
              <w:t>号</w:t>
            </w:r>
            <w:r>
              <w:rPr>
                <w:rFonts w:hint="eastAsia"/>
                <w:color w:val="auto"/>
                <w:sz w:val="24"/>
                <w:lang w:eastAsia="zh-CN"/>
              </w:rPr>
              <w:t>及</w:t>
            </w:r>
            <w:r>
              <w:rPr>
                <w:color w:val="auto"/>
                <w:sz w:val="24"/>
              </w:rPr>
              <w:t>竞赛工位</w:t>
            </w:r>
          </w:p>
        </w:tc>
      </w:tr>
      <w:tr w14:paraId="06936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14:paraId="386D1C6A">
            <w:pPr>
              <w:autoSpaceDE w:val="0"/>
              <w:autoSpaceDN w:val="0"/>
              <w:spacing w:line="240" w:lineRule="auto"/>
              <w:ind w:firstLine="0" w:firstLineChars="0"/>
              <w:rPr>
                <w:color w:val="auto"/>
                <w:sz w:val="2"/>
                <w:szCs w:val="2"/>
              </w:rPr>
            </w:pPr>
          </w:p>
        </w:tc>
        <w:tc>
          <w:tcPr>
            <w:tcW w:w="1136" w:type="pct"/>
            <w:vAlign w:val="center"/>
          </w:tcPr>
          <w:p w14:paraId="611DE393">
            <w:pPr>
              <w:pStyle w:val="51"/>
              <w:autoSpaceDE w:val="0"/>
              <w:autoSpaceDN w:val="0"/>
              <w:spacing w:line="240" w:lineRule="auto"/>
              <w:ind w:firstLine="0" w:firstLineChars="0"/>
              <w:rPr>
                <w:color w:val="auto"/>
                <w:sz w:val="24"/>
              </w:rPr>
            </w:pPr>
            <w:r>
              <w:rPr>
                <w:color w:val="auto"/>
                <w:sz w:val="24"/>
              </w:rPr>
              <w:t>08:</w:t>
            </w:r>
            <w:r>
              <w:rPr>
                <w:rFonts w:hint="eastAsia"/>
                <w:color w:val="auto"/>
                <w:sz w:val="24"/>
                <w:lang w:val="en-US" w:eastAsia="zh-CN"/>
              </w:rPr>
              <w:t>16</w:t>
            </w:r>
            <w:r>
              <w:rPr>
                <w:color w:val="auto"/>
                <w:sz w:val="24"/>
              </w:rPr>
              <w:t>-0</w:t>
            </w:r>
            <w:r>
              <w:rPr>
                <w:rFonts w:hint="eastAsia"/>
                <w:color w:val="auto"/>
                <w:sz w:val="24"/>
                <w:lang w:val="en-US" w:eastAsia="zh-CN"/>
              </w:rPr>
              <w:t>8</w:t>
            </w:r>
            <w:r>
              <w:rPr>
                <w:color w:val="auto"/>
                <w:sz w:val="24"/>
              </w:rPr>
              <w:t>:</w:t>
            </w:r>
            <w:r>
              <w:rPr>
                <w:rFonts w:hint="eastAsia"/>
                <w:color w:val="auto"/>
                <w:sz w:val="24"/>
                <w:lang w:val="en-US" w:eastAsia="zh-CN"/>
              </w:rPr>
              <w:t>29</w:t>
            </w:r>
          </w:p>
        </w:tc>
        <w:tc>
          <w:tcPr>
            <w:tcW w:w="2852" w:type="pct"/>
          </w:tcPr>
          <w:p w14:paraId="32CC3407">
            <w:pPr>
              <w:pStyle w:val="51"/>
              <w:autoSpaceDE w:val="0"/>
              <w:autoSpaceDN w:val="0"/>
              <w:spacing w:line="240" w:lineRule="auto"/>
              <w:ind w:firstLine="0" w:firstLineChars="0"/>
              <w:rPr>
                <w:color w:val="auto"/>
                <w:sz w:val="24"/>
              </w:rPr>
            </w:pPr>
            <w:r>
              <w:rPr>
                <w:color w:val="auto"/>
                <w:sz w:val="24"/>
              </w:rPr>
              <w:t>参赛选手由工作人员引导进入竞赛工位、裁判宣读竞赛规则及赛场规则，发布竞赛任务并作必要说明</w:t>
            </w:r>
          </w:p>
        </w:tc>
      </w:tr>
      <w:tr w14:paraId="14174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1010" w:type="pct"/>
            <w:vMerge w:val="continue"/>
            <w:tcBorders>
              <w:top w:val="nil"/>
            </w:tcBorders>
          </w:tcPr>
          <w:p w14:paraId="4B9E920B">
            <w:pPr>
              <w:autoSpaceDE w:val="0"/>
              <w:autoSpaceDN w:val="0"/>
              <w:spacing w:line="240" w:lineRule="auto"/>
              <w:ind w:firstLine="0" w:firstLineChars="0"/>
              <w:rPr>
                <w:color w:val="auto"/>
                <w:sz w:val="2"/>
                <w:szCs w:val="2"/>
              </w:rPr>
            </w:pPr>
          </w:p>
        </w:tc>
        <w:tc>
          <w:tcPr>
            <w:tcW w:w="1136" w:type="pct"/>
            <w:vAlign w:val="center"/>
          </w:tcPr>
          <w:p w14:paraId="05D864FD">
            <w:pPr>
              <w:pStyle w:val="51"/>
              <w:autoSpaceDE w:val="0"/>
              <w:autoSpaceDN w:val="0"/>
              <w:spacing w:line="240" w:lineRule="auto"/>
              <w:ind w:firstLine="0" w:firstLineChars="0"/>
              <w:rPr>
                <w:rFonts w:hint="eastAsia"/>
                <w:color w:val="auto"/>
                <w:sz w:val="24"/>
                <w:lang w:val="en-US" w:eastAsia="zh-CN"/>
              </w:rPr>
            </w:pPr>
            <w:r>
              <w:rPr>
                <w:color w:val="auto"/>
                <w:sz w:val="24"/>
              </w:rPr>
              <w:t>0</w:t>
            </w:r>
            <w:r>
              <w:rPr>
                <w:rFonts w:hint="eastAsia"/>
                <w:color w:val="auto"/>
                <w:sz w:val="24"/>
                <w:lang w:val="en-US" w:eastAsia="zh-CN"/>
              </w:rPr>
              <w:t>8</w:t>
            </w:r>
            <w:r>
              <w:rPr>
                <w:color w:val="auto"/>
                <w:sz w:val="24"/>
              </w:rPr>
              <w:t>:</w:t>
            </w:r>
            <w:r>
              <w:rPr>
                <w:rFonts w:hint="eastAsia"/>
                <w:color w:val="auto"/>
                <w:sz w:val="24"/>
                <w:lang w:val="en-US" w:eastAsia="zh-CN"/>
              </w:rPr>
              <w:t>3</w:t>
            </w:r>
            <w:r>
              <w:rPr>
                <w:color w:val="auto"/>
                <w:sz w:val="24"/>
              </w:rPr>
              <w:t>0</w:t>
            </w:r>
            <w:r>
              <w:rPr>
                <w:rFonts w:hint="eastAsia"/>
                <w:color w:val="auto"/>
                <w:sz w:val="24"/>
                <w:lang w:val="en-US" w:eastAsia="zh-CN"/>
              </w:rPr>
              <w:t xml:space="preserve"> </w:t>
            </w:r>
            <w:r>
              <w:rPr>
                <w:rFonts w:hint="eastAsia"/>
                <w:color w:val="auto"/>
                <w:sz w:val="24"/>
              </w:rPr>
              <w:t>-12:30</w:t>
            </w:r>
          </w:p>
        </w:tc>
        <w:tc>
          <w:tcPr>
            <w:tcW w:w="2852" w:type="pct"/>
            <w:vAlign w:val="center"/>
          </w:tcPr>
          <w:p w14:paraId="519FA2C9">
            <w:pPr>
              <w:pStyle w:val="51"/>
              <w:autoSpaceDE w:val="0"/>
              <w:autoSpaceDN w:val="0"/>
              <w:spacing w:line="240" w:lineRule="auto"/>
              <w:ind w:firstLine="0" w:firstLineChars="0"/>
              <w:rPr>
                <w:color w:val="auto"/>
                <w:sz w:val="24"/>
              </w:rPr>
            </w:pPr>
            <w:r>
              <w:rPr>
                <w:rFonts w:hint="eastAsia"/>
                <w:color w:val="auto"/>
                <w:sz w:val="24"/>
              </w:rPr>
              <w:t>上午竞赛</w:t>
            </w:r>
          </w:p>
        </w:tc>
      </w:tr>
      <w:tr w14:paraId="2DA6B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14:paraId="136179C1">
            <w:pPr>
              <w:autoSpaceDE w:val="0"/>
              <w:autoSpaceDN w:val="0"/>
              <w:spacing w:line="240" w:lineRule="auto"/>
              <w:ind w:firstLine="0" w:firstLineChars="0"/>
              <w:rPr>
                <w:color w:val="auto"/>
                <w:sz w:val="2"/>
                <w:szCs w:val="2"/>
              </w:rPr>
            </w:pPr>
          </w:p>
        </w:tc>
        <w:tc>
          <w:tcPr>
            <w:tcW w:w="1136" w:type="pct"/>
            <w:vAlign w:val="center"/>
          </w:tcPr>
          <w:p w14:paraId="47C80FFD">
            <w:pPr>
              <w:pStyle w:val="51"/>
              <w:autoSpaceDE w:val="0"/>
              <w:autoSpaceDN w:val="0"/>
              <w:spacing w:line="240" w:lineRule="auto"/>
              <w:ind w:firstLine="0" w:firstLineChars="0"/>
              <w:rPr>
                <w:rFonts w:hint="default"/>
                <w:color w:val="auto"/>
                <w:sz w:val="24"/>
                <w:lang w:val="en-US" w:eastAsia="zh-CN"/>
              </w:rPr>
            </w:pPr>
            <w:r>
              <w:rPr>
                <w:rFonts w:hint="eastAsia"/>
                <w:color w:val="auto"/>
                <w:sz w:val="24"/>
              </w:rPr>
              <w:t>12:</w:t>
            </w:r>
            <w:r>
              <w:rPr>
                <w:color w:val="auto"/>
                <w:sz w:val="24"/>
              </w:rPr>
              <w:t>30</w:t>
            </w:r>
            <w:r>
              <w:rPr>
                <w:rFonts w:hint="eastAsia"/>
                <w:color w:val="auto"/>
                <w:sz w:val="24"/>
              </w:rPr>
              <w:t>-</w:t>
            </w:r>
            <w:r>
              <w:rPr>
                <w:color w:val="auto"/>
                <w:sz w:val="24"/>
              </w:rPr>
              <w:t>13</w:t>
            </w:r>
            <w:r>
              <w:rPr>
                <w:rFonts w:hint="eastAsia"/>
                <w:color w:val="auto"/>
                <w:sz w:val="24"/>
              </w:rPr>
              <w:t>:</w:t>
            </w:r>
            <w:r>
              <w:rPr>
                <w:color w:val="auto"/>
                <w:sz w:val="24"/>
              </w:rPr>
              <w:t>0</w:t>
            </w:r>
            <w:r>
              <w:rPr>
                <w:rFonts w:hint="eastAsia"/>
                <w:color w:val="auto"/>
                <w:sz w:val="24"/>
              </w:rPr>
              <w:t>0</w:t>
            </w:r>
          </w:p>
        </w:tc>
        <w:tc>
          <w:tcPr>
            <w:tcW w:w="2852" w:type="pct"/>
            <w:vAlign w:val="center"/>
          </w:tcPr>
          <w:p w14:paraId="175446AE">
            <w:pPr>
              <w:pStyle w:val="51"/>
              <w:autoSpaceDE w:val="0"/>
              <w:autoSpaceDN w:val="0"/>
              <w:spacing w:line="240" w:lineRule="auto"/>
              <w:ind w:firstLine="0" w:firstLineChars="0"/>
              <w:rPr>
                <w:color w:val="auto"/>
                <w:sz w:val="24"/>
              </w:rPr>
            </w:pPr>
            <w:r>
              <w:rPr>
                <w:rFonts w:hint="eastAsia"/>
                <w:color w:val="auto"/>
                <w:sz w:val="24"/>
                <w:lang w:eastAsia="zh-Hans"/>
              </w:rPr>
              <w:t>午餐</w:t>
            </w:r>
          </w:p>
        </w:tc>
      </w:tr>
      <w:tr w14:paraId="12B21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14:paraId="789192BB">
            <w:pPr>
              <w:autoSpaceDE w:val="0"/>
              <w:autoSpaceDN w:val="0"/>
              <w:spacing w:line="240" w:lineRule="auto"/>
              <w:ind w:firstLine="0" w:firstLineChars="0"/>
              <w:rPr>
                <w:color w:val="auto"/>
                <w:sz w:val="2"/>
                <w:szCs w:val="2"/>
              </w:rPr>
            </w:pPr>
          </w:p>
        </w:tc>
        <w:tc>
          <w:tcPr>
            <w:tcW w:w="1136" w:type="pct"/>
            <w:vAlign w:val="center"/>
          </w:tcPr>
          <w:p w14:paraId="754C1978">
            <w:pPr>
              <w:pStyle w:val="51"/>
              <w:autoSpaceDE w:val="0"/>
              <w:autoSpaceDN w:val="0"/>
              <w:spacing w:line="240" w:lineRule="auto"/>
              <w:ind w:firstLine="0" w:firstLineChars="0"/>
              <w:rPr>
                <w:color w:val="auto"/>
                <w:sz w:val="24"/>
              </w:rPr>
            </w:pPr>
            <w:r>
              <w:rPr>
                <w:rFonts w:hint="eastAsia"/>
                <w:color w:val="auto"/>
                <w:sz w:val="24"/>
              </w:rPr>
              <w:t>1</w:t>
            </w:r>
            <w:r>
              <w:rPr>
                <w:color w:val="auto"/>
                <w:sz w:val="24"/>
              </w:rPr>
              <w:t>3</w:t>
            </w:r>
            <w:r>
              <w:rPr>
                <w:rFonts w:hint="eastAsia"/>
                <w:color w:val="auto"/>
                <w:sz w:val="24"/>
              </w:rPr>
              <w:t>:</w:t>
            </w:r>
            <w:r>
              <w:rPr>
                <w:color w:val="auto"/>
                <w:sz w:val="24"/>
              </w:rPr>
              <w:t>0</w:t>
            </w:r>
            <w:r>
              <w:rPr>
                <w:rFonts w:hint="eastAsia"/>
                <w:color w:val="auto"/>
                <w:sz w:val="24"/>
              </w:rPr>
              <w:t>0</w:t>
            </w:r>
            <w:r>
              <w:rPr>
                <w:color w:val="auto"/>
                <w:sz w:val="24"/>
              </w:rPr>
              <w:t>-17</w:t>
            </w:r>
            <w:r>
              <w:rPr>
                <w:rFonts w:hint="eastAsia"/>
                <w:color w:val="auto"/>
                <w:sz w:val="24"/>
              </w:rPr>
              <w:t>:</w:t>
            </w:r>
            <w:r>
              <w:rPr>
                <w:color w:val="auto"/>
                <w:sz w:val="24"/>
              </w:rPr>
              <w:t>0</w:t>
            </w:r>
            <w:r>
              <w:rPr>
                <w:rFonts w:hint="eastAsia"/>
                <w:color w:val="auto"/>
                <w:sz w:val="24"/>
              </w:rPr>
              <w:t>0</w:t>
            </w:r>
          </w:p>
        </w:tc>
        <w:tc>
          <w:tcPr>
            <w:tcW w:w="2852" w:type="pct"/>
            <w:vAlign w:val="center"/>
          </w:tcPr>
          <w:p w14:paraId="4D59234E">
            <w:pPr>
              <w:pStyle w:val="51"/>
              <w:autoSpaceDE w:val="0"/>
              <w:autoSpaceDN w:val="0"/>
              <w:spacing w:line="240" w:lineRule="auto"/>
              <w:ind w:firstLine="0" w:firstLineChars="0"/>
              <w:rPr>
                <w:color w:val="auto"/>
                <w:sz w:val="24"/>
              </w:rPr>
            </w:pPr>
            <w:r>
              <w:rPr>
                <w:rFonts w:hint="eastAsia"/>
                <w:color w:val="auto"/>
                <w:sz w:val="24"/>
              </w:rPr>
              <w:t>下午竞赛</w:t>
            </w:r>
          </w:p>
        </w:tc>
      </w:tr>
      <w:tr w14:paraId="0E028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14:paraId="7AF2BD89">
            <w:pPr>
              <w:autoSpaceDE w:val="0"/>
              <w:autoSpaceDN w:val="0"/>
              <w:spacing w:line="240" w:lineRule="auto"/>
              <w:ind w:firstLine="0" w:firstLineChars="0"/>
              <w:rPr>
                <w:color w:val="auto"/>
                <w:sz w:val="2"/>
                <w:szCs w:val="2"/>
              </w:rPr>
            </w:pPr>
          </w:p>
        </w:tc>
        <w:tc>
          <w:tcPr>
            <w:tcW w:w="1136" w:type="pct"/>
            <w:vAlign w:val="center"/>
          </w:tcPr>
          <w:p w14:paraId="3DBD5108">
            <w:pPr>
              <w:pStyle w:val="51"/>
              <w:autoSpaceDE w:val="0"/>
              <w:autoSpaceDN w:val="0"/>
              <w:spacing w:line="240" w:lineRule="auto"/>
              <w:ind w:firstLine="0" w:firstLineChars="0"/>
              <w:jc w:val="both"/>
              <w:rPr>
                <w:rFonts w:hint="eastAsia"/>
                <w:color w:val="auto"/>
                <w:sz w:val="24"/>
              </w:rPr>
            </w:pPr>
            <w:r>
              <w:rPr>
                <w:rFonts w:hint="eastAsia"/>
                <w:color w:val="auto"/>
                <w:sz w:val="24"/>
              </w:rPr>
              <w:t>1</w:t>
            </w:r>
            <w:r>
              <w:rPr>
                <w:rFonts w:hint="eastAsia"/>
                <w:color w:val="auto"/>
                <w:sz w:val="24"/>
                <w:lang w:val="en-US" w:eastAsia="zh-CN"/>
              </w:rPr>
              <w:t>7</w:t>
            </w:r>
            <w:r>
              <w:rPr>
                <w:rFonts w:hint="eastAsia"/>
                <w:color w:val="auto"/>
                <w:sz w:val="24"/>
              </w:rPr>
              <w:t>:</w:t>
            </w:r>
            <w:r>
              <w:rPr>
                <w:color w:val="auto"/>
                <w:sz w:val="24"/>
              </w:rPr>
              <w:t>30-20:30</w:t>
            </w:r>
          </w:p>
        </w:tc>
        <w:tc>
          <w:tcPr>
            <w:tcW w:w="2852" w:type="pct"/>
            <w:vAlign w:val="top"/>
          </w:tcPr>
          <w:p w14:paraId="59BDE83B">
            <w:pPr>
              <w:pStyle w:val="51"/>
              <w:autoSpaceDE w:val="0"/>
              <w:autoSpaceDN w:val="0"/>
              <w:spacing w:line="240" w:lineRule="auto"/>
              <w:ind w:firstLine="0" w:firstLineChars="0"/>
              <w:rPr>
                <w:color w:val="auto"/>
                <w:sz w:val="24"/>
              </w:rPr>
            </w:pPr>
            <w:r>
              <w:rPr>
                <w:color w:val="auto"/>
                <w:sz w:val="24"/>
              </w:rPr>
              <w:t>评分：裁判组对竞赛的各参赛队进行成绩评定与复核</w:t>
            </w:r>
          </w:p>
        </w:tc>
      </w:tr>
      <w:tr w14:paraId="580C8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Pr>
          <w:p w14:paraId="474FF5B0">
            <w:pPr>
              <w:autoSpaceDE w:val="0"/>
              <w:autoSpaceDN w:val="0"/>
              <w:spacing w:line="240" w:lineRule="auto"/>
              <w:ind w:firstLine="0" w:firstLineChars="0"/>
              <w:rPr>
                <w:color w:val="auto"/>
                <w:sz w:val="2"/>
                <w:szCs w:val="2"/>
              </w:rPr>
            </w:pPr>
          </w:p>
        </w:tc>
        <w:tc>
          <w:tcPr>
            <w:tcW w:w="1136" w:type="pct"/>
            <w:vAlign w:val="center"/>
          </w:tcPr>
          <w:p w14:paraId="211742E3">
            <w:pPr>
              <w:pStyle w:val="51"/>
              <w:autoSpaceDE w:val="0"/>
              <w:autoSpaceDN w:val="0"/>
              <w:spacing w:line="240" w:lineRule="auto"/>
              <w:ind w:firstLine="0" w:firstLineChars="0"/>
              <w:jc w:val="both"/>
              <w:rPr>
                <w:color w:val="auto"/>
                <w:sz w:val="24"/>
              </w:rPr>
            </w:pPr>
            <w:r>
              <w:rPr>
                <w:rFonts w:hint="eastAsia"/>
                <w:color w:val="auto"/>
                <w:sz w:val="24"/>
                <w:lang w:val="en-US" w:eastAsia="zh-CN"/>
              </w:rPr>
              <w:t>20</w:t>
            </w:r>
            <w:r>
              <w:rPr>
                <w:rFonts w:hint="eastAsia"/>
                <w:color w:val="auto"/>
                <w:sz w:val="24"/>
              </w:rPr>
              <w:t>:</w:t>
            </w:r>
            <w:r>
              <w:rPr>
                <w:rFonts w:hint="eastAsia"/>
                <w:color w:val="auto"/>
                <w:sz w:val="24"/>
                <w:lang w:val="en-US" w:eastAsia="zh-CN"/>
              </w:rPr>
              <w:t>3</w:t>
            </w:r>
            <w:r>
              <w:rPr>
                <w:color w:val="auto"/>
                <w:sz w:val="24"/>
              </w:rPr>
              <w:t>0-</w:t>
            </w:r>
            <w:r>
              <w:rPr>
                <w:rFonts w:hint="eastAsia"/>
                <w:color w:val="auto"/>
                <w:sz w:val="24"/>
                <w:lang w:val="en-US" w:eastAsia="zh-CN"/>
              </w:rPr>
              <w:t>22</w:t>
            </w:r>
            <w:r>
              <w:rPr>
                <w:rFonts w:hint="eastAsia"/>
                <w:color w:val="auto"/>
                <w:sz w:val="24"/>
              </w:rPr>
              <w:t>:</w:t>
            </w:r>
            <w:r>
              <w:rPr>
                <w:rFonts w:hint="eastAsia"/>
                <w:color w:val="auto"/>
                <w:sz w:val="24"/>
                <w:lang w:val="en-US" w:eastAsia="zh-CN"/>
              </w:rPr>
              <w:t>3</w:t>
            </w:r>
            <w:r>
              <w:rPr>
                <w:color w:val="auto"/>
                <w:sz w:val="24"/>
              </w:rPr>
              <w:t>0</w:t>
            </w:r>
          </w:p>
        </w:tc>
        <w:tc>
          <w:tcPr>
            <w:tcW w:w="2852" w:type="pct"/>
          </w:tcPr>
          <w:p w14:paraId="62463CCE">
            <w:pPr>
              <w:pStyle w:val="51"/>
              <w:autoSpaceDE w:val="0"/>
              <w:autoSpaceDN w:val="0"/>
              <w:spacing w:line="240" w:lineRule="auto"/>
              <w:ind w:firstLine="0" w:firstLineChars="0"/>
              <w:rPr>
                <w:color w:val="auto"/>
                <w:sz w:val="24"/>
              </w:rPr>
            </w:pPr>
            <w:r>
              <w:rPr>
                <w:rFonts w:hint="eastAsia"/>
                <w:color w:val="auto"/>
                <w:sz w:val="24"/>
              </w:rPr>
              <w:t>申诉期</w:t>
            </w:r>
          </w:p>
        </w:tc>
      </w:tr>
    </w:tbl>
    <w:p w14:paraId="2C93BC12">
      <w:pPr>
        <w:pStyle w:val="2"/>
        <w:numPr>
          <w:ilvl w:val="0"/>
          <w:numId w:val="1"/>
        </w:numPr>
        <w:spacing w:before="156" w:beforeLines="50" w:beforeAutospacing="0" w:after="156" w:afterLines="50" w:afterAutospacing="0" w:line="600" w:lineRule="exact"/>
        <w:rPr>
          <w:rFonts w:hint="eastAsia" w:ascii="黑体" w:hAnsi="黑体" w:eastAsia="黑体" w:cs="黑体"/>
          <w:b w:val="0"/>
          <w:bCs w:val="0"/>
          <w:color w:val="auto"/>
          <w:sz w:val="32"/>
          <w:szCs w:val="32"/>
          <w:lang w:eastAsia="zh-CN"/>
        </w:rPr>
      </w:pPr>
      <w:bookmarkStart w:id="4" w:name="_Toc131804150"/>
      <w:r>
        <w:rPr>
          <w:rFonts w:hint="eastAsia" w:ascii="黑体" w:hAnsi="黑体" w:eastAsia="黑体" w:cs="黑体"/>
          <w:b w:val="0"/>
          <w:bCs w:val="0"/>
          <w:color w:val="auto"/>
          <w:sz w:val="32"/>
          <w:szCs w:val="32"/>
          <w:lang w:eastAsia="zh-CN"/>
        </w:rPr>
        <w:t>竞赛规则</w:t>
      </w:r>
      <w:bookmarkEnd w:id="4"/>
    </w:p>
    <w:p w14:paraId="58C2CBAA">
      <w:pPr>
        <w:pStyle w:val="2"/>
        <w:numPr>
          <w:ilvl w:val="0"/>
          <w:numId w:val="2"/>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eastAsia="zh-CN"/>
        </w:rPr>
        <w:t>参赛资格和报名办法</w:t>
      </w:r>
    </w:p>
    <w:p w14:paraId="06C1A85F">
      <w:pPr>
        <w:keepNext/>
        <w:keepLines w:val="0"/>
        <w:pageBreakBefore w:val="0"/>
        <w:widowControl w:val="0"/>
        <w:numPr>
          <w:ilvl w:val="0"/>
          <w:numId w:val="3"/>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参赛队及参赛选手资格。高职院校参赛选手须为高等学校全日制在籍高职高专类学生，参赛选手年龄不超过25周岁（即2002年5月1日及以后出生）</w:t>
      </w:r>
      <w:r>
        <w:rPr>
          <w:rFonts w:hint="eastAsia" w:ascii="Times New Roman" w:hAnsi="Times New Roman" w:cs="Times New Roman"/>
          <w:color w:val="auto"/>
          <w:kern w:val="2"/>
          <w:sz w:val="28"/>
          <w:szCs w:val="28"/>
          <w:lang w:val="en-US" w:eastAsia="zh-CN"/>
        </w:rPr>
        <w:t>；</w:t>
      </w:r>
      <w:r>
        <w:rPr>
          <w:rFonts w:hint="eastAsia" w:ascii="Times New Roman" w:hAnsi="Times New Roman" w:eastAsia="仿宋_GB2312" w:cs="Times New Roman"/>
          <w:color w:val="auto"/>
          <w:kern w:val="2"/>
          <w:sz w:val="28"/>
          <w:szCs w:val="28"/>
          <w:lang w:val="en-US" w:eastAsia="zh-CN"/>
        </w:rPr>
        <w:t>五年制学生报名参赛的，四、五年级学生可参加本次大赛。在 2025 年世界职业院校技能大赛争夺赛中获一等奖的选手，不能再参加今年同一项目 （同一组别）的全省竞赛。</w:t>
      </w:r>
    </w:p>
    <w:p w14:paraId="409B2292">
      <w:pPr>
        <w:keepNext/>
        <w:keepLines w:val="0"/>
        <w:pageBreakBefore w:val="0"/>
        <w:widowControl w:val="0"/>
        <w:numPr>
          <w:ilvl w:val="0"/>
          <w:numId w:val="3"/>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竞赛以线下比赛形式进行，竞赛组队方式为团体组队竞赛方式。每支参赛队由3-4名选手组成，每校限报</w:t>
      </w:r>
      <w:r>
        <w:rPr>
          <w:rFonts w:hint="eastAsia" w:ascii="Times New Roman" w:hAnsi="Times New Roman" w:eastAsia="仿宋_GB2312" w:cs="Times New Roman"/>
          <w:color w:val="auto"/>
          <w:sz w:val="28"/>
          <w:szCs w:val="28"/>
          <w:lang w:val="en-US" w:eastAsia="zh-CN"/>
        </w:rPr>
        <w:t>4队，不得跨校组队，竞赛期间不允许指导教师进入赛场进行现场指导。</w:t>
      </w:r>
    </w:p>
    <w:p w14:paraId="38997846">
      <w:pPr>
        <w:keepNext/>
        <w:keepLines w:val="0"/>
        <w:pageBreakBefore w:val="0"/>
        <w:widowControl w:val="0"/>
        <w:numPr>
          <w:ilvl w:val="0"/>
          <w:numId w:val="3"/>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报名时间：高职组：10 月 26 日—31 日。</w:t>
      </w:r>
    </w:p>
    <w:p w14:paraId="68AD85A8">
      <w:pPr>
        <w:keepNext/>
        <w:keepLines w:val="0"/>
        <w:pageBreakBefore w:val="0"/>
        <w:widowControl w:val="0"/>
        <w:numPr>
          <w:ilvl w:val="0"/>
          <w:numId w:val="3"/>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报名方式</w:t>
      </w:r>
      <w:r>
        <w:rPr>
          <w:rFonts w:hint="eastAsia" w:ascii="Times New Roman" w:hAnsi="Times New Roman" w:cs="Times New Roman"/>
          <w:color w:val="auto"/>
          <w:kern w:val="2"/>
          <w:sz w:val="28"/>
          <w:szCs w:val="28"/>
          <w:lang w:val="en-US" w:eastAsia="zh-CN"/>
        </w:rPr>
        <w:t>：</w:t>
      </w:r>
      <w:r>
        <w:rPr>
          <w:rFonts w:hint="eastAsia" w:ascii="Times New Roman" w:hAnsi="Times New Roman" w:eastAsia="仿宋_GB2312" w:cs="Times New Roman"/>
          <w:color w:val="auto"/>
          <w:sz w:val="28"/>
          <w:szCs w:val="28"/>
          <w:lang w:val="en-US" w:eastAsia="zh-CN"/>
        </w:rPr>
        <w:t>参赛校分别以学校用户名登录组委会办公室指定</w:t>
      </w:r>
      <w:r>
        <w:rPr>
          <w:rFonts w:hint="eastAsia" w:ascii="Times New Roman" w:hAnsi="Times New Roman" w:cs="Times New Roman"/>
          <w:color w:val="auto"/>
          <w:sz w:val="28"/>
          <w:szCs w:val="28"/>
          <w:lang w:val="en-US" w:eastAsia="zh-CN"/>
        </w:rPr>
        <w:t>报名</w:t>
      </w:r>
      <w:r>
        <w:rPr>
          <w:rFonts w:hint="eastAsia" w:ascii="Times New Roman" w:hAnsi="Times New Roman" w:eastAsia="仿宋_GB2312" w:cs="Times New Roman"/>
          <w:color w:val="auto"/>
          <w:sz w:val="28"/>
          <w:szCs w:val="28"/>
          <w:lang w:val="en-US" w:eastAsia="zh-CN"/>
        </w:rPr>
        <w:t>平台，实行网上报名。</w:t>
      </w:r>
    </w:p>
    <w:p w14:paraId="22848385">
      <w:pPr>
        <w:widowControl w:val="0"/>
        <w:numPr>
          <w:ilvl w:val="0"/>
          <w:numId w:val="4"/>
        </w:numPr>
        <w:tabs>
          <w:tab w:val="left" w:pos="567"/>
        </w:tabs>
        <w:snapToGrid w:val="0"/>
        <w:spacing w:line="560" w:lineRule="exact"/>
        <w:ind w:left="0" w:leftChars="0" w:firstLine="420" w:firstLineChars="0"/>
        <w:jc w:val="both"/>
        <w:outlineLvl w:val="0"/>
        <w:rPr>
          <w:rFonts w:hint="eastAsia" w:ascii="仿宋_GB2312" w:hAnsi="仿宋_GB2312" w:eastAsia="仿宋_GB2312" w:cs="仿宋_GB2312"/>
          <w:color w:val="auto"/>
          <w:sz w:val="28"/>
          <w:szCs w:val="28"/>
        </w:rPr>
      </w:pPr>
      <w:r>
        <w:rPr>
          <w:rFonts w:hint="eastAsia" w:ascii="Times New Roman" w:hAnsi="Times New Roman" w:eastAsia="仿宋_GB2312" w:cs="Times New Roman"/>
          <w:color w:val="auto"/>
          <w:kern w:val="2"/>
          <w:sz w:val="28"/>
          <w:szCs w:val="28"/>
          <w:lang w:val="en-US" w:eastAsia="zh-CN"/>
        </w:rPr>
        <w:t>比赛时间：2026年11月22日报到，11月23日比赛。时间如有变动以省教育厅通知为准。</w:t>
      </w:r>
    </w:p>
    <w:p w14:paraId="5DFA94E3">
      <w:pPr>
        <w:pStyle w:val="2"/>
        <w:numPr>
          <w:ilvl w:val="0"/>
          <w:numId w:val="2"/>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熟悉场地</w:t>
      </w:r>
    </w:p>
    <w:p w14:paraId="70622ED2">
      <w:pPr>
        <w:spacing w:line="600" w:lineRule="exact"/>
        <w:ind w:firstLine="560" w:firstLineChars="200"/>
        <w:jc w:val="left"/>
        <w:rPr>
          <w:rFonts w:ascii="仿宋" w:hAnsi="仿宋" w:eastAsia="仿宋" w:cs="仿宋"/>
          <w:color w:val="auto"/>
          <w:sz w:val="28"/>
          <w:szCs w:val="28"/>
        </w:rPr>
      </w:pPr>
      <w:r>
        <w:rPr>
          <w:rFonts w:hint="eastAsia" w:ascii="仿宋" w:hAnsi="仿宋" w:eastAsia="仿宋" w:cs="仿宋"/>
          <w:color w:val="auto"/>
          <w:sz w:val="28"/>
          <w:szCs w:val="28"/>
        </w:rPr>
        <w:t>参赛队报到当天，熟悉竞赛场地，参加赛前说明会；裁判长宣布竞赛纪律和有关规定程序。</w:t>
      </w:r>
    </w:p>
    <w:p w14:paraId="3FDC7FD2">
      <w:pPr>
        <w:pStyle w:val="2"/>
        <w:numPr>
          <w:ilvl w:val="0"/>
          <w:numId w:val="2"/>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入场规则</w:t>
      </w:r>
    </w:p>
    <w:p w14:paraId="392C6B45">
      <w:pPr>
        <w:spacing w:line="6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参赛选手完成检录，进行加密工位号的抽取，入场时通过抽取工位号进行赛场位置的查询并就位。选手在正式比赛开始15分钟后不得入场，比赛结束前不得提前离场；</w:t>
      </w:r>
    </w:p>
    <w:p w14:paraId="2F2B5606">
      <w:pPr>
        <w:spacing w:line="6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赛场内提供比赛必备用品。参赛选手不允许携带任何通讯及存储设备、纸质材料等物品进入赛场；</w:t>
      </w:r>
    </w:p>
    <w:p w14:paraId="1363DA2A">
      <w:pPr>
        <w:spacing w:line="600" w:lineRule="exact"/>
        <w:ind w:firstLine="560" w:firstLineChars="200"/>
        <w:rPr>
          <w:color w:val="auto"/>
          <w:sz w:val="28"/>
          <w:szCs w:val="28"/>
        </w:rPr>
      </w:pPr>
      <w:r>
        <w:rPr>
          <w:rFonts w:hint="eastAsia" w:ascii="仿宋" w:hAnsi="仿宋" w:eastAsia="仿宋"/>
          <w:color w:val="auto"/>
          <w:sz w:val="28"/>
          <w:szCs w:val="28"/>
        </w:rPr>
        <w:t>参赛选手进入赛场后必须听从裁判长和现场裁判的统一布置和指挥,对比赛设备、运行环境等进行检查和测试。环境确认无误后，参赛选手在赛场记录单上填写竞赛工位号并签字确认。如有问题须及时向裁判报告。</w:t>
      </w:r>
    </w:p>
    <w:p w14:paraId="47735C3B">
      <w:pPr>
        <w:pStyle w:val="2"/>
        <w:numPr>
          <w:ilvl w:val="0"/>
          <w:numId w:val="2"/>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赛场规则</w:t>
      </w:r>
    </w:p>
    <w:p w14:paraId="5B14E598">
      <w:pPr>
        <w:spacing w:line="6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参赛选手必须在裁判长宣布比赛开始后方可开始比赛操作；</w:t>
      </w:r>
    </w:p>
    <w:p w14:paraId="2D6FBB60">
      <w:pPr>
        <w:spacing w:line="6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模块一工位提供开赛后第一小时的网络，仅限用于AI图形图像处理，不得用于其他任何操作，一小时后断开网络。使用网络期间必须全程录屏，比赛结束后同时提交录屏视频文件；</w:t>
      </w:r>
    </w:p>
    <w:p w14:paraId="43B3656D">
      <w:pPr>
        <w:spacing w:line="6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参赛团队应按照任务书的要求，完成</w:t>
      </w:r>
      <w:r>
        <w:rPr>
          <w:rFonts w:hint="eastAsia" w:ascii="仿宋" w:hAnsi="仿宋" w:eastAsia="仿宋"/>
          <w:color w:val="auto"/>
          <w:sz w:val="28"/>
          <w:szCs w:val="28"/>
          <w:lang w:eastAsia="zh-Hans"/>
        </w:rPr>
        <w:t>三</w:t>
      </w:r>
      <w:r>
        <w:rPr>
          <w:rFonts w:hint="eastAsia" w:ascii="仿宋" w:hAnsi="仿宋" w:eastAsia="仿宋"/>
          <w:color w:val="auto"/>
          <w:sz w:val="28"/>
          <w:szCs w:val="28"/>
        </w:rPr>
        <w:t>个模块的竞赛内容，提交竞赛结果，总时长为</w:t>
      </w:r>
      <w:r>
        <w:rPr>
          <w:rFonts w:ascii="仿宋" w:hAnsi="仿宋" w:eastAsia="仿宋"/>
          <w:color w:val="auto"/>
          <w:sz w:val="28"/>
          <w:szCs w:val="28"/>
        </w:rPr>
        <w:t>8</w:t>
      </w:r>
      <w:r>
        <w:rPr>
          <w:rFonts w:hint="eastAsia" w:ascii="仿宋" w:hAnsi="仿宋" w:eastAsia="仿宋"/>
          <w:color w:val="auto"/>
          <w:sz w:val="28"/>
          <w:szCs w:val="28"/>
        </w:rPr>
        <w:t>小时；</w:t>
      </w:r>
      <w:r>
        <w:rPr>
          <w:rFonts w:ascii="仿宋" w:hAnsi="仿宋" w:eastAsia="仿宋"/>
          <w:color w:val="auto"/>
          <w:sz w:val="28"/>
          <w:szCs w:val="28"/>
        </w:rPr>
        <w:t xml:space="preserve"> </w:t>
      </w:r>
    </w:p>
    <w:p w14:paraId="569134CC">
      <w:pPr>
        <w:spacing w:line="6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比赛时长为</w:t>
      </w:r>
      <w:r>
        <w:rPr>
          <w:rFonts w:ascii="仿宋" w:hAnsi="仿宋" w:eastAsia="仿宋"/>
          <w:color w:val="auto"/>
          <w:sz w:val="28"/>
          <w:szCs w:val="28"/>
        </w:rPr>
        <w:t>8</w:t>
      </w:r>
      <w:r>
        <w:rPr>
          <w:rFonts w:hint="eastAsia" w:ascii="仿宋" w:hAnsi="仿宋" w:eastAsia="仿宋"/>
          <w:color w:val="auto"/>
          <w:sz w:val="28"/>
          <w:szCs w:val="28"/>
        </w:rPr>
        <w:t>小时，参赛选手在完成比赛任务后，须确认工作人员把作品拷贝到指定位置，签名后方可立场。</w:t>
      </w:r>
    </w:p>
    <w:p w14:paraId="7E650BAA">
      <w:pPr>
        <w:spacing w:line="6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比赛过程中选手不得随意离开工位范围，不得与其它参赛队的选手交流或擅自离开赛场。如遇问题须举手向裁判员示意询问后处理，否则按作弊行为处理；</w:t>
      </w:r>
    </w:p>
    <w:p w14:paraId="65BBEB5A">
      <w:pPr>
        <w:spacing w:line="600" w:lineRule="exact"/>
        <w:ind w:firstLine="560" w:firstLineChars="200"/>
        <w:rPr>
          <w:color w:val="auto"/>
          <w:sz w:val="28"/>
          <w:szCs w:val="28"/>
        </w:rPr>
      </w:pPr>
      <w:r>
        <w:rPr>
          <w:rFonts w:hint="eastAsia" w:ascii="仿宋" w:hAnsi="仿宋" w:eastAsia="仿宋"/>
          <w:color w:val="auto"/>
          <w:sz w:val="28"/>
          <w:szCs w:val="28"/>
        </w:rPr>
        <w:t>比赛过程中，除选手外，只允许</w:t>
      </w:r>
      <w:r>
        <w:rPr>
          <w:rFonts w:hint="eastAsia" w:ascii="仿宋" w:hAnsi="仿宋" w:eastAsia="仿宋"/>
          <w:color w:val="auto"/>
          <w:sz w:val="28"/>
          <w:szCs w:val="28"/>
          <w:lang w:eastAsia="zh-Hans"/>
        </w:rPr>
        <w:t>现场</w:t>
      </w:r>
      <w:r>
        <w:rPr>
          <w:rFonts w:hint="eastAsia" w:ascii="仿宋" w:hAnsi="仿宋" w:eastAsia="仿宋"/>
          <w:color w:val="auto"/>
          <w:sz w:val="28"/>
          <w:szCs w:val="28"/>
        </w:rPr>
        <w:t>裁判</w:t>
      </w:r>
      <w:r>
        <w:rPr>
          <w:rFonts w:hint="eastAsia" w:ascii="仿宋" w:hAnsi="仿宋" w:eastAsia="仿宋"/>
          <w:color w:val="auto"/>
          <w:sz w:val="28"/>
          <w:szCs w:val="28"/>
          <w:lang w:eastAsia="zh-Hans"/>
        </w:rPr>
        <w:t>员和</w:t>
      </w:r>
      <w:r>
        <w:rPr>
          <w:rFonts w:hint="eastAsia" w:ascii="仿宋" w:hAnsi="仿宋" w:eastAsia="仿宋"/>
          <w:color w:val="auto"/>
          <w:sz w:val="28"/>
          <w:szCs w:val="28"/>
        </w:rPr>
        <w:t>工作人员进入比赛现场。</w:t>
      </w:r>
    </w:p>
    <w:p w14:paraId="07277B76">
      <w:pPr>
        <w:pStyle w:val="2"/>
        <w:numPr>
          <w:ilvl w:val="0"/>
          <w:numId w:val="2"/>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离场规则</w:t>
      </w:r>
    </w:p>
    <w:p w14:paraId="44D23D4F">
      <w:pPr>
        <w:pStyle w:val="34"/>
        <w:tabs>
          <w:tab w:val="left" w:pos="1418"/>
        </w:tabs>
        <w:spacing w:line="600" w:lineRule="exact"/>
        <w:ind w:firstLine="529" w:firstLineChars="189"/>
        <w:rPr>
          <w:color w:val="auto"/>
          <w:sz w:val="28"/>
          <w:szCs w:val="28"/>
        </w:rPr>
      </w:pPr>
      <w:r>
        <w:rPr>
          <w:rFonts w:hint="eastAsia" w:ascii="仿宋" w:hAnsi="仿宋" w:eastAsia="仿宋" w:cs="仿宋"/>
          <w:color w:val="auto"/>
          <w:sz w:val="28"/>
          <w:szCs w:val="28"/>
        </w:rPr>
        <w:t>竞赛规定时间到达后，裁判长宣布竞赛结束，参赛选手需立即停止所有操作，并起立等候裁判组命令，有序离开竞赛场地。</w:t>
      </w:r>
    </w:p>
    <w:p w14:paraId="20D7AC2C">
      <w:pPr>
        <w:pStyle w:val="2"/>
        <w:numPr>
          <w:ilvl w:val="0"/>
          <w:numId w:val="2"/>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成绩评定与结果公布</w:t>
      </w:r>
    </w:p>
    <w:p w14:paraId="01915DA7">
      <w:pPr>
        <w:spacing w:line="60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裁判根据相关流程进行成绩评定并在规定时间公布竞赛成绩，确保比赛公平公正。</w:t>
      </w:r>
    </w:p>
    <w:p w14:paraId="1C2CDE48">
      <w:pPr>
        <w:pStyle w:val="2"/>
        <w:numPr>
          <w:ilvl w:val="0"/>
          <w:numId w:val="1"/>
        </w:numPr>
        <w:spacing w:before="156" w:beforeLines="50" w:beforeAutospacing="0" w:after="156" w:afterLines="50" w:afterAutospacing="0" w:line="600" w:lineRule="exact"/>
        <w:rPr>
          <w:rFonts w:hint="eastAsia" w:ascii="黑体" w:hAnsi="黑体" w:eastAsia="黑体" w:cs="黑体"/>
          <w:b w:val="0"/>
          <w:bCs w:val="0"/>
          <w:color w:val="auto"/>
          <w:sz w:val="32"/>
          <w:szCs w:val="32"/>
          <w:lang w:eastAsia="zh-CN"/>
        </w:rPr>
      </w:pPr>
      <w:bookmarkStart w:id="5" w:name="_Toc131804151"/>
      <w:r>
        <w:rPr>
          <w:rFonts w:hint="eastAsia" w:ascii="黑体" w:hAnsi="黑体" w:eastAsia="黑体" w:cs="黑体"/>
          <w:b w:val="0"/>
          <w:bCs w:val="0"/>
          <w:color w:val="auto"/>
          <w:sz w:val="32"/>
          <w:szCs w:val="32"/>
          <w:lang w:eastAsia="zh-CN"/>
        </w:rPr>
        <w:t>技术规范</w:t>
      </w:r>
      <w:bookmarkEnd w:id="5"/>
    </w:p>
    <w:p w14:paraId="1906E0ED">
      <w:pPr>
        <w:pStyle w:val="2"/>
        <w:numPr>
          <w:ilvl w:val="0"/>
          <w:numId w:val="5"/>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行业标准</w:t>
      </w:r>
    </w:p>
    <w:p w14:paraId="3156F136">
      <w:pPr>
        <w:spacing w:line="600" w:lineRule="exact"/>
        <w:ind w:right="210" w:rightChars="100" w:firstLine="560" w:firstLineChars="200"/>
        <w:jc w:val="left"/>
        <w:rPr>
          <w:rFonts w:ascii="仿宋_GB2312" w:hAnsi="仿宋_GB2312" w:eastAsia="仿宋_GB2312" w:cs="仿宋_GB2312"/>
          <w:color w:val="auto"/>
          <w:sz w:val="28"/>
          <w:szCs w:val="28"/>
        </w:rPr>
      </w:pPr>
      <w:r>
        <w:rPr>
          <w:rFonts w:ascii="仿宋_GB2312" w:hAnsi="仿宋_GB2312" w:eastAsia="仿宋_GB2312" w:cs="仿宋_GB2312"/>
          <w:color w:val="auto"/>
          <w:sz w:val="28"/>
          <w:szCs w:val="28"/>
        </w:rPr>
        <w:t xml:space="preserve">WorldSkills Occupational Standard: WSC2022 WSOS50 3D Digital Game_Art </w:t>
      </w:r>
    </w:p>
    <w:p w14:paraId="31CAE526">
      <w:pPr>
        <w:spacing w:line="600" w:lineRule="exact"/>
        <w:ind w:right="210" w:rightChars="100" w:firstLine="560" w:firstLineChars="200"/>
        <w:jc w:val="left"/>
        <w:rPr>
          <w:rFonts w:ascii="仿宋_GB2312" w:hAnsi="仿宋_GB2312" w:eastAsia="仿宋_GB2312" w:cs="仿宋_GB2312"/>
          <w:color w:val="auto"/>
          <w:sz w:val="28"/>
          <w:szCs w:val="28"/>
        </w:rPr>
      </w:pPr>
      <w:r>
        <w:rPr>
          <w:rFonts w:ascii="仿宋_GB2312" w:hAnsi="仿宋_GB2312" w:eastAsia="仿宋_GB2312" w:cs="仿宋_GB2312"/>
          <w:color w:val="auto"/>
          <w:sz w:val="28"/>
          <w:szCs w:val="28"/>
        </w:rPr>
        <w:t>O*NET OnLine</w:t>
      </w:r>
      <w:r>
        <w:rPr>
          <w:rFonts w:hint="eastAsia" w:ascii="仿宋_GB2312" w:hAnsi="仿宋_GB2312" w:eastAsia="仿宋_GB2312" w:cs="仿宋_GB2312"/>
          <w:color w:val="auto"/>
          <w:sz w:val="28"/>
          <w:szCs w:val="28"/>
        </w:rPr>
        <w:t>:</w:t>
      </w:r>
      <w:r>
        <w:rPr>
          <w:rFonts w:ascii="仿宋_GB2312" w:hAnsi="仿宋_GB2312" w:eastAsia="仿宋_GB2312" w:cs="仿宋_GB2312"/>
          <w:color w:val="auto"/>
          <w:sz w:val="28"/>
          <w:szCs w:val="28"/>
        </w:rPr>
        <w:t xml:space="preserve"> Special Effects Artists and Animators 27-1014.00</w:t>
      </w:r>
    </w:p>
    <w:p w14:paraId="0C02B8E3">
      <w:pPr>
        <w:spacing w:line="600" w:lineRule="exact"/>
        <w:ind w:right="210" w:rightChars="100" w:firstLine="560" w:firstLineChars="200"/>
        <w:jc w:val="left"/>
        <w:rPr>
          <w:rFonts w:ascii="仿宋_GB2312" w:hAnsi="仿宋_GB2312" w:eastAsia="仿宋_GB2312" w:cs="仿宋_GB2312"/>
          <w:color w:val="auto"/>
          <w:sz w:val="28"/>
          <w:szCs w:val="28"/>
        </w:rPr>
      </w:pPr>
      <w:r>
        <w:rPr>
          <w:rFonts w:ascii="仿宋_GB2312" w:hAnsi="仿宋_GB2312" w:eastAsia="仿宋_GB2312" w:cs="仿宋_GB2312"/>
          <w:color w:val="auto"/>
          <w:sz w:val="28"/>
          <w:szCs w:val="28"/>
        </w:rPr>
        <w:t xml:space="preserve">ESCO: </w:t>
      </w:r>
      <w:r>
        <w:rPr>
          <w:rFonts w:hint="eastAsia" w:ascii="仿宋_GB2312" w:hAnsi="仿宋_GB2312" w:eastAsia="仿宋_GB2312" w:cs="仿宋_GB2312"/>
          <w:color w:val="auto"/>
          <w:sz w:val="28"/>
          <w:szCs w:val="28"/>
        </w:rPr>
        <w:t>D</w:t>
      </w:r>
      <w:r>
        <w:rPr>
          <w:rFonts w:ascii="仿宋_GB2312" w:hAnsi="仿宋_GB2312" w:eastAsia="仿宋_GB2312" w:cs="仿宋_GB2312"/>
          <w:color w:val="auto"/>
          <w:sz w:val="28"/>
          <w:szCs w:val="28"/>
        </w:rPr>
        <w:t xml:space="preserve">igital </w:t>
      </w:r>
      <w:r>
        <w:rPr>
          <w:rFonts w:hint="eastAsia" w:ascii="仿宋_GB2312" w:hAnsi="仿宋_GB2312" w:eastAsia="仿宋_GB2312" w:cs="仿宋_GB2312"/>
          <w:color w:val="auto"/>
          <w:sz w:val="28"/>
          <w:szCs w:val="28"/>
        </w:rPr>
        <w:t>A</w:t>
      </w:r>
      <w:r>
        <w:rPr>
          <w:rFonts w:ascii="仿宋_GB2312" w:hAnsi="仿宋_GB2312" w:eastAsia="仿宋_GB2312" w:cs="仿宋_GB2312"/>
          <w:color w:val="auto"/>
          <w:sz w:val="28"/>
          <w:szCs w:val="28"/>
        </w:rPr>
        <w:t>rtist Occupation Code 2166.5</w:t>
      </w:r>
    </w:p>
    <w:p w14:paraId="04C93D57">
      <w:pPr>
        <w:pStyle w:val="2"/>
        <w:numPr>
          <w:ilvl w:val="0"/>
          <w:numId w:val="5"/>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职业资格标准</w:t>
      </w:r>
    </w:p>
    <w:p w14:paraId="0ACB643F">
      <w:pPr>
        <w:spacing w:line="600" w:lineRule="exact"/>
        <w:ind w:left="634" w:leftChars="302"/>
        <w:jc w:val="left"/>
        <w:rPr>
          <w:rFonts w:ascii="仿宋" w:hAnsi="仿宋" w:eastAsia="仿宋" w:cs="仿宋"/>
          <w:color w:val="auto"/>
          <w:sz w:val="28"/>
          <w:szCs w:val="28"/>
        </w:rPr>
      </w:pPr>
      <w:r>
        <w:rPr>
          <w:rFonts w:hint="eastAsia" w:ascii="仿宋" w:hAnsi="仿宋" w:eastAsia="仿宋" w:cs="仿宋"/>
          <w:color w:val="auto"/>
          <w:sz w:val="28"/>
          <w:szCs w:val="28"/>
          <w:lang w:val="en-US" w:eastAsia="zh-CN"/>
        </w:rPr>
        <w:t>动画制作员</w:t>
      </w:r>
      <w:r>
        <w:rPr>
          <w:rFonts w:hint="eastAsia" w:ascii="仿宋" w:hAnsi="仿宋" w:eastAsia="仿宋" w:cs="仿宋"/>
          <w:color w:val="auto"/>
          <w:sz w:val="28"/>
          <w:szCs w:val="28"/>
        </w:rPr>
        <w:t>职业技能等级</w:t>
      </w:r>
      <w:r>
        <w:rPr>
          <w:rFonts w:hint="eastAsia" w:ascii="仿宋" w:hAnsi="仿宋" w:eastAsia="仿宋" w:cs="仿宋"/>
          <w:color w:val="auto"/>
          <w:sz w:val="28"/>
          <w:szCs w:val="28"/>
          <w:lang w:val="en-US" w:eastAsia="zh-CN"/>
        </w:rPr>
        <w:t>认证</w:t>
      </w:r>
      <w:r>
        <w:rPr>
          <w:rFonts w:hint="eastAsia" w:ascii="仿宋" w:hAnsi="仿宋" w:eastAsia="仿宋" w:cs="仿宋"/>
          <w:color w:val="auto"/>
          <w:sz w:val="28"/>
          <w:szCs w:val="28"/>
        </w:rPr>
        <w:t>证书</w:t>
      </w:r>
    </w:p>
    <w:p w14:paraId="156AD80F">
      <w:pPr>
        <w:pStyle w:val="2"/>
        <w:numPr>
          <w:ilvl w:val="0"/>
          <w:numId w:val="5"/>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技能要求</w:t>
      </w:r>
    </w:p>
    <w:p w14:paraId="3F86CAF7">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从业者</w:t>
      </w:r>
      <w:r>
        <w:rPr>
          <w:rFonts w:ascii="仿宋_GB2312" w:hAnsi="仿宋_GB2312" w:eastAsia="仿宋_GB2312" w:cs="仿宋_GB2312"/>
          <w:color w:val="auto"/>
          <w:sz w:val="28"/>
          <w:szCs w:val="28"/>
        </w:rPr>
        <w:t>需</w:t>
      </w:r>
      <w:r>
        <w:rPr>
          <w:rFonts w:hint="eastAsia" w:ascii="仿宋_GB2312" w:hAnsi="仿宋_GB2312" w:eastAsia="仿宋_GB2312" w:cs="仿宋_GB2312"/>
          <w:color w:val="auto"/>
          <w:sz w:val="28"/>
          <w:szCs w:val="28"/>
        </w:rPr>
        <w:t xml:space="preserve">具备如下能力要求： </w:t>
      </w:r>
    </w:p>
    <w:p w14:paraId="6B01E9E1">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审视和选择概念草图，了解未来成品3D模型的造型和材质</w:t>
      </w:r>
    </w:p>
    <w:p w14:paraId="357BBBCC">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利用多边形知识进行3D建模</w:t>
      </w:r>
    </w:p>
    <w:p w14:paraId="6E7EA71C">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利用镜像壳技巧来制作纹理与纹理密度</w:t>
      </w:r>
    </w:p>
    <w:p w14:paraId="2F06CBEF">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按模型的结构权重分配贴图比例</w:t>
      </w:r>
    </w:p>
    <w:p w14:paraId="0DE1B3A5">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使用纹理避免壳之间的颜色外溢</w:t>
      </w:r>
    </w:p>
    <w:p w14:paraId="3FFD10EE">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用颜色分组以避免颜色的外溢</w:t>
      </w:r>
    </w:p>
    <w:p w14:paraId="578210A3">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选择合适的 3D 建模软件制作模型。例如 3ds Max 或 MAYA，或雕刻工具比如 ZBrush 或 </w:t>
      </w:r>
      <w:r>
        <w:rPr>
          <w:rFonts w:ascii="仿宋_GB2312" w:hAnsi="仿宋_GB2312" w:eastAsia="仿宋_GB2312" w:cs="仿宋_GB2312"/>
          <w:color w:val="auto"/>
          <w:sz w:val="28"/>
          <w:szCs w:val="28"/>
        </w:rPr>
        <w:t>Marvelous Designer</w:t>
      </w:r>
      <w:r>
        <w:rPr>
          <w:rFonts w:hint="eastAsia" w:ascii="仿宋_GB2312" w:hAnsi="仿宋_GB2312" w:eastAsia="仿宋_GB2312" w:cs="仿宋_GB2312"/>
          <w:color w:val="auto"/>
          <w:sz w:val="28"/>
          <w:szCs w:val="28"/>
        </w:rPr>
        <w:t xml:space="preserve"> 等</w:t>
      </w:r>
    </w:p>
    <w:p w14:paraId="1456DA04">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运用雕刻技巧、建模造型技巧，从无到有进行建模</w:t>
      </w:r>
    </w:p>
    <w:p w14:paraId="1D34824A">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制作各种物理材质，如木材，塑料，金属，织物等</w:t>
      </w:r>
    </w:p>
    <w:p w14:paraId="531D459C">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颜色贴图反映出材质的基本纹理色彩及图案</w:t>
      </w:r>
    </w:p>
    <w:p w14:paraId="08179352">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高光贴图产生逼真的金属，塑料，或潮湿和油性表面材质效果</w:t>
      </w:r>
    </w:p>
    <w:p w14:paraId="61B998A3">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透明贴图使用 alpha 贴图通道来生成复杂物体，例如草、头发、树枝、电线</w:t>
      </w:r>
    </w:p>
    <w:p w14:paraId="6C0D75BD">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Normal maps 生产高分辨率细节化的模型，将细节烘培至低分辨率模型</w:t>
      </w:r>
    </w:p>
    <w:p w14:paraId="447037B0">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OCC贴图利用多边形的3D信息将阴影渲染到平面纹理上以创造细节</w:t>
      </w:r>
    </w:p>
    <w:p w14:paraId="67FAD472">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使用 UV 展开工具将贴图投影到3D模型的所有表面</w:t>
      </w:r>
    </w:p>
    <w:p w14:paraId="34A86EE0">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将表面分离成适当的贴图外壳，使其在 UV 空间变平</w:t>
      </w:r>
    </w:p>
    <w:p w14:paraId="1C57AD2A">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制作纹理和贴图。使用PS和 Substance</w:t>
      </w:r>
      <w:r>
        <w:rPr>
          <w:rFonts w:ascii="仿宋_GB2312" w:hAnsi="仿宋_GB2312" w:eastAsia="仿宋_GB2312" w:cs="仿宋_GB2312"/>
          <w:color w:val="auto"/>
          <w:sz w:val="28"/>
          <w:szCs w:val="28"/>
        </w:rPr>
        <w:t xml:space="preserve"> </w:t>
      </w:r>
      <w:r>
        <w:rPr>
          <w:rFonts w:hint="eastAsia" w:ascii="仿宋_GB2312" w:hAnsi="仿宋_GB2312" w:eastAsia="仿宋_GB2312" w:cs="仿宋_GB2312"/>
          <w:color w:val="auto"/>
          <w:sz w:val="28"/>
          <w:szCs w:val="28"/>
        </w:rPr>
        <w:t>Painter等软件，制作PBR材质</w:t>
      </w:r>
    </w:p>
    <w:p w14:paraId="5DB27532">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通过各种物理材质素材来创造符合设计草图的贴图效果</w:t>
      </w:r>
    </w:p>
    <w:p w14:paraId="77F91278">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生成高光贴图从而表现物体的高光或光泽镜面效果</w:t>
      </w:r>
    </w:p>
    <w:p w14:paraId="545DF2F2">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绘制透明贴图创造复杂物体</w:t>
      </w:r>
    </w:p>
    <w:p w14:paraId="6CFE5CDF">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选择软件导出 Normal maps</w:t>
      </w:r>
    </w:p>
    <w:p w14:paraId="1D2CBBE2">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渲染 OCC 贴图强化阴影效果</w:t>
      </w:r>
    </w:p>
    <w:p w14:paraId="10873713">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创建骨骼系统</w:t>
      </w:r>
    </w:p>
    <w:p w14:paraId="2BAD343A">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创建FK 、IK系统 </w:t>
      </w:r>
    </w:p>
    <w:p w14:paraId="28CF439B">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添加蒙皮、绘制权重</w:t>
      </w:r>
    </w:p>
    <w:p w14:paraId="5F5AF3B2">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制作关键帧动画</w:t>
      </w:r>
    </w:p>
    <w:p w14:paraId="333073DA">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场景环境的搭建</w:t>
      </w:r>
    </w:p>
    <w:p w14:paraId="7680CED9">
      <w:pPr>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地形结构制作、地形匹配的环境组件</w:t>
      </w:r>
    </w:p>
    <w:p w14:paraId="1783A580">
      <w:pPr>
        <w:spacing w:line="60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引擎灯光材质的渲染及输出</w:t>
      </w:r>
    </w:p>
    <w:p w14:paraId="1AE22C42">
      <w:pPr>
        <w:pStyle w:val="2"/>
        <w:numPr>
          <w:ilvl w:val="0"/>
          <w:numId w:val="1"/>
        </w:numPr>
        <w:spacing w:before="156" w:beforeLines="50" w:beforeAutospacing="0" w:after="156" w:afterLines="50" w:afterAutospacing="0" w:line="600" w:lineRule="exact"/>
        <w:rPr>
          <w:rFonts w:hint="eastAsia" w:ascii="黑体" w:hAnsi="黑体" w:eastAsia="黑体" w:cs="黑体"/>
          <w:b w:val="0"/>
          <w:bCs w:val="0"/>
          <w:color w:val="auto"/>
          <w:sz w:val="32"/>
          <w:szCs w:val="32"/>
          <w:lang w:eastAsia="zh-CN"/>
        </w:rPr>
      </w:pPr>
      <w:bookmarkStart w:id="6" w:name="_Toc131804152"/>
      <w:r>
        <w:rPr>
          <w:rFonts w:hint="eastAsia" w:ascii="黑体" w:hAnsi="黑体" w:eastAsia="黑体" w:cs="黑体"/>
          <w:b w:val="0"/>
          <w:bCs w:val="0"/>
          <w:color w:val="auto"/>
          <w:sz w:val="32"/>
          <w:szCs w:val="32"/>
          <w:lang w:eastAsia="zh-CN"/>
        </w:rPr>
        <w:t>技术环境</w:t>
      </w:r>
      <w:bookmarkEnd w:id="6"/>
    </w:p>
    <w:p w14:paraId="53698835">
      <w:pPr>
        <w:pStyle w:val="2"/>
        <w:numPr>
          <w:ilvl w:val="0"/>
          <w:numId w:val="6"/>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竞赛环境要求</w:t>
      </w:r>
    </w:p>
    <w:p w14:paraId="180F046E">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按照分组布置竞赛工位。竞赛工位标有醒目的队伍编号，每个组别面积在</w:t>
      </w:r>
      <w:r>
        <w:rPr>
          <w:rFonts w:hint="eastAsia" w:ascii="仿宋_GB2312" w:hAnsi="仿宋_GB2312" w:eastAsia="仿宋_GB2312" w:cs="仿宋_GB2312"/>
          <w:color w:val="auto"/>
          <w:sz w:val="28"/>
          <w:szCs w:val="28"/>
          <w:lang w:val="en-US" w:eastAsia="zh-CN"/>
        </w:rPr>
        <w:t>6</w:t>
      </w:r>
      <w:r>
        <w:rPr>
          <w:rFonts w:hint="eastAsia" w:ascii="仿宋_GB2312" w:hAnsi="仿宋_GB2312" w:eastAsia="仿宋_GB2312" w:cs="仿宋_GB2312"/>
          <w:color w:val="auto"/>
          <w:sz w:val="28"/>
          <w:szCs w:val="28"/>
        </w:rPr>
        <w:t>㎡左右，确保参赛队伍之间互不干扰。保障电源的稳定，并提供备用电源。每个赛场提供不少于参赛工位总数5%以上的备用工位。</w:t>
      </w:r>
    </w:p>
    <w:p w14:paraId="6B76D681">
      <w:pPr>
        <w:pStyle w:val="2"/>
        <w:numPr>
          <w:ilvl w:val="0"/>
          <w:numId w:val="6"/>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竞赛场地设备工具</w:t>
      </w:r>
    </w:p>
    <w:tbl>
      <w:tblPr>
        <w:tblStyle w:val="21"/>
        <w:tblW w:w="5000" w:type="pct"/>
        <w:jc w:val="center"/>
        <w:tblLayout w:type="autofit"/>
        <w:tblCellMar>
          <w:top w:w="0" w:type="dxa"/>
          <w:left w:w="108" w:type="dxa"/>
          <w:bottom w:w="0" w:type="dxa"/>
          <w:right w:w="108" w:type="dxa"/>
        </w:tblCellMar>
      </w:tblPr>
      <w:tblGrid>
        <w:gridCol w:w="557"/>
        <w:gridCol w:w="1287"/>
        <w:gridCol w:w="5072"/>
        <w:gridCol w:w="749"/>
        <w:gridCol w:w="641"/>
      </w:tblGrid>
      <w:tr w14:paraId="12A835AF">
        <w:tblPrEx>
          <w:tblCellMar>
            <w:top w:w="0" w:type="dxa"/>
            <w:left w:w="108" w:type="dxa"/>
            <w:bottom w:w="0" w:type="dxa"/>
            <w:right w:w="108" w:type="dxa"/>
          </w:tblCellMar>
        </w:tblPrEx>
        <w:trPr>
          <w:trHeight w:val="300" w:hRule="atLeast"/>
          <w:jc w:val="center"/>
        </w:trPr>
        <w:tc>
          <w:tcPr>
            <w:tcW w:w="5000" w:type="pct"/>
            <w:gridSpan w:val="5"/>
            <w:tcBorders>
              <w:top w:val="single" w:color="000000" w:sz="8" w:space="0"/>
              <w:left w:val="single" w:color="000000" w:sz="8" w:space="0"/>
              <w:bottom w:val="single" w:color="000000" w:sz="8" w:space="0"/>
              <w:right w:val="single" w:color="000000" w:sz="8" w:space="0"/>
            </w:tcBorders>
            <w:shd w:val="clear" w:color="auto" w:fill="auto"/>
            <w:vAlign w:val="center"/>
          </w:tcPr>
          <w:p w14:paraId="553E37C4">
            <w:pPr>
              <w:jc w:val="center"/>
              <w:rPr>
                <w:rFonts w:hint="eastAsia" w:ascii="仿宋_GB2312" w:hAnsi="仿宋" w:eastAsia="仿宋_GB2312" w:cs="仿宋"/>
                <w:b/>
                <w:color w:val="auto"/>
                <w:sz w:val="24"/>
                <w:szCs w:val="24"/>
              </w:rPr>
            </w:pPr>
            <w:r>
              <w:rPr>
                <w:rFonts w:hint="eastAsia" w:ascii="仿宋_GB2312" w:hAnsi="仿宋" w:eastAsia="仿宋_GB2312" w:cs="仿宋"/>
                <w:b/>
                <w:color w:val="auto"/>
                <w:sz w:val="24"/>
                <w:szCs w:val="24"/>
              </w:rPr>
              <w:t>比赛专用系统设备配置如下</w:t>
            </w:r>
          </w:p>
        </w:tc>
      </w:tr>
      <w:tr w14:paraId="5B9D54EE">
        <w:tblPrEx>
          <w:tblCellMar>
            <w:top w:w="0" w:type="dxa"/>
            <w:left w:w="108" w:type="dxa"/>
            <w:bottom w:w="0" w:type="dxa"/>
            <w:right w:w="108" w:type="dxa"/>
          </w:tblCellMar>
        </w:tblPrEx>
        <w:trPr>
          <w:trHeight w:val="315" w:hRule="atLeast"/>
          <w:jc w:val="center"/>
        </w:trPr>
        <w:tc>
          <w:tcPr>
            <w:tcW w:w="5000" w:type="pct"/>
            <w:gridSpan w:val="5"/>
            <w:tcBorders>
              <w:top w:val="single" w:color="000000" w:sz="8" w:space="0"/>
              <w:left w:val="single" w:color="000000" w:sz="8" w:space="0"/>
              <w:bottom w:val="single" w:color="000000" w:sz="8" w:space="0"/>
              <w:right w:val="single" w:color="000000" w:sz="8" w:space="0"/>
            </w:tcBorders>
            <w:shd w:val="clear" w:color="auto" w:fill="auto"/>
            <w:vAlign w:val="center"/>
          </w:tcPr>
          <w:p w14:paraId="3B08C234">
            <w:pPr>
              <w:jc w:val="center"/>
              <w:rPr>
                <w:rFonts w:hint="eastAsia" w:ascii="仿宋_GB2312" w:hAnsi="仿宋" w:eastAsia="仿宋_GB2312" w:cs="仿宋"/>
                <w:b/>
                <w:color w:val="auto"/>
                <w:sz w:val="24"/>
                <w:szCs w:val="24"/>
              </w:rPr>
            </w:pPr>
            <w:r>
              <w:rPr>
                <w:rFonts w:hint="eastAsia" w:ascii="仿宋_GB2312" w:hAnsi="仿宋" w:eastAsia="仿宋_GB2312" w:cs="仿宋"/>
                <w:b/>
                <w:color w:val="auto"/>
                <w:sz w:val="24"/>
                <w:szCs w:val="24"/>
              </w:rPr>
              <w:t>预装 Windows1</w:t>
            </w:r>
            <w:r>
              <w:rPr>
                <w:rFonts w:hint="eastAsia" w:ascii="仿宋_GB2312" w:hAnsi="仿宋" w:eastAsia="仿宋_GB2312" w:cs="仿宋"/>
                <w:b/>
                <w:color w:val="auto"/>
                <w:sz w:val="24"/>
                <w:szCs w:val="24"/>
                <w:lang w:val="en-US" w:eastAsia="zh-CN"/>
              </w:rPr>
              <w:t>1</w:t>
            </w:r>
            <w:r>
              <w:rPr>
                <w:rFonts w:hint="eastAsia" w:ascii="仿宋_GB2312" w:hAnsi="仿宋" w:eastAsia="仿宋_GB2312" w:cs="仿宋"/>
                <w:b/>
                <w:color w:val="auto"/>
                <w:sz w:val="24"/>
                <w:szCs w:val="24"/>
              </w:rPr>
              <w:t xml:space="preserve"> 及比赛管理系统软件</w:t>
            </w:r>
          </w:p>
        </w:tc>
      </w:tr>
      <w:tr w14:paraId="5C7C8062">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2B9D0F0">
            <w:pPr>
              <w:jc w:val="center"/>
              <w:rPr>
                <w:rFonts w:hint="eastAsia" w:ascii="仿宋_GB2312" w:hAnsi="仿宋" w:eastAsia="仿宋_GB2312" w:cs="仿宋"/>
                <w:b/>
                <w:bCs/>
                <w:color w:val="auto"/>
                <w:sz w:val="24"/>
                <w:szCs w:val="24"/>
              </w:rPr>
            </w:pPr>
            <w:r>
              <w:rPr>
                <w:rFonts w:hint="eastAsia" w:ascii="仿宋_GB2312" w:hAnsi="仿宋" w:eastAsia="仿宋_GB2312" w:cs="仿宋"/>
                <w:b/>
                <w:bCs/>
                <w:color w:val="auto"/>
                <w:sz w:val="24"/>
                <w:szCs w:val="24"/>
              </w:rPr>
              <w:t>序号</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5DD7253">
            <w:pPr>
              <w:jc w:val="center"/>
              <w:rPr>
                <w:rFonts w:hint="eastAsia" w:ascii="仿宋_GB2312" w:hAnsi="仿宋" w:eastAsia="仿宋_GB2312" w:cs="仿宋"/>
                <w:b/>
                <w:bCs/>
                <w:color w:val="auto"/>
                <w:sz w:val="24"/>
                <w:szCs w:val="24"/>
              </w:rPr>
            </w:pPr>
            <w:r>
              <w:rPr>
                <w:rFonts w:hint="eastAsia" w:ascii="仿宋_GB2312" w:hAnsi="仿宋" w:eastAsia="仿宋_GB2312" w:cs="仿宋"/>
                <w:b/>
                <w:bCs/>
                <w:color w:val="auto"/>
                <w:sz w:val="24"/>
                <w:szCs w:val="24"/>
              </w:rPr>
              <w:t>主题设备</w:t>
            </w:r>
          </w:p>
          <w:p w14:paraId="14016383">
            <w:pPr>
              <w:jc w:val="center"/>
              <w:rPr>
                <w:rFonts w:hint="eastAsia" w:ascii="仿宋_GB2312" w:hAnsi="仿宋" w:eastAsia="仿宋_GB2312" w:cs="仿宋"/>
                <w:b/>
                <w:bCs/>
                <w:color w:val="auto"/>
                <w:sz w:val="24"/>
                <w:szCs w:val="24"/>
              </w:rPr>
            </w:pPr>
            <w:r>
              <w:rPr>
                <w:rFonts w:hint="eastAsia" w:ascii="仿宋_GB2312" w:hAnsi="仿宋" w:eastAsia="仿宋_GB2312" w:cs="仿宋"/>
                <w:b/>
                <w:bCs/>
                <w:color w:val="auto"/>
                <w:sz w:val="24"/>
                <w:szCs w:val="24"/>
              </w:rPr>
              <w:t>名称</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641DD57">
            <w:pPr>
              <w:jc w:val="center"/>
              <w:rPr>
                <w:rFonts w:hint="eastAsia" w:ascii="仿宋_GB2312" w:hAnsi="仿宋" w:eastAsia="仿宋_GB2312" w:cs="仿宋"/>
                <w:b/>
                <w:bCs/>
                <w:color w:val="auto"/>
                <w:sz w:val="24"/>
                <w:szCs w:val="24"/>
              </w:rPr>
            </w:pPr>
            <w:r>
              <w:rPr>
                <w:rFonts w:hint="eastAsia" w:ascii="仿宋_GB2312" w:hAnsi="仿宋" w:eastAsia="仿宋_GB2312" w:cs="仿宋"/>
                <w:b/>
                <w:bCs/>
                <w:color w:val="auto"/>
                <w:sz w:val="24"/>
                <w:szCs w:val="24"/>
              </w:rPr>
              <w:t>型号</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84B9DCD">
            <w:pPr>
              <w:jc w:val="center"/>
              <w:rPr>
                <w:rFonts w:hint="eastAsia" w:ascii="仿宋_GB2312" w:hAnsi="仿宋" w:eastAsia="仿宋_GB2312" w:cs="仿宋"/>
                <w:b/>
                <w:bCs/>
                <w:color w:val="auto"/>
                <w:sz w:val="24"/>
                <w:szCs w:val="24"/>
              </w:rPr>
            </w:pPr>
            <w:r>
              <w:rPr>
                <w:rFonts w:hint="eastAsia" w:ascii="仿宋_GB2312" w:hAnsi="仿宋" w:eastAsia="仿宋_GB2312" w:cs="仿宋"/>
                <w:b/>
                <w:bCs/>
                <w:color w:val="auto"/>
                <w:sz w:val="24"/>
                <w:szCs w:val="24"/>
              </w:rPr>
              <w:t>单位</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0138A3F">
            <w:pPr>
              <w:jc w:val="center"/>
              <w:rPr>
                <w:rFonts w:hint="eastAsia" w:ascii="仿宋_GB2312" w:hAnsi="仿宋" w:eastAsia="仿宋_GB2312" w:cs="仿宋"/>
                <w:b/>
                <w:bCs/>
                <w:color w:val="auto"/>
                <w:sz w:val="24"/>
                <w:szCs w:val="24"/>
              </w:rPr>
            </w:pPr>
            <w:r>
              <w:rPr>
                <w:rFonts w:hint="eastAsia" w:ascii="仿宋_GB2312" w:hAnsi="仿宋" w:eastAsia="仿宋_GB2312" w:cs="仿宋"/>
                <w:b/>
                <w:bCs/>
                <w:color w:val="auto"/>
                <w:sz w:val="24"/>
                <w:szCs w:val="24"/>
              </w:rPr>
              <w:t>数量</w:t>
            </w:r>
          </w:p>
        </w:tc>
      </w:tr>
      <w:tr w14:paraId="05018295">
        <w:tblPrEx>
          <w:tblCellMar>
            <w:top w:w="0" w:type="dxa"/>
            <w:left w:w="108" w:type="dxa"/>
            <w:bottom w:w="0" w:type="dxa"/>
            <w:right w:w="108" w:type="dxa"/>
          </w:tblCellMar>
        </w:tblPrEx>
        <w:trPr>
          <w:trHeight w:val="90" w:hRule="atLeast"/>
          <w:jc w:val="center"/>
        </w:trPr>
        <w:tc>
          <w:tcPr>
            <w:tcW w:w="335" w:type="pct"/>
            <w:vMerge w:val="restart"/>
            <w:tcBorders>
              <w:top w:val="single" w:color="000000" w:sz="8" w:space="0"/>
              <w:left w:val="single" w:color="000000" w:sz="8" w:space="0"/>
              <w:right w:val="single" w:color="000000" w:sz="8" w:space="0"/>
            </w:tcBorders>
            <w:shd w:val="clear" w:color="auto" w:fill="auto"/>
            <w:vAlign w:val="center"/>
          </w:tcPr>
          <w:p w14:paraId="2B3CFC20">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1</w:t>
            </w:r>
          </w:p>
        </w:tc>
        <w:tc>
          <w:tcPr>
            <w:tcW w:w="775" w:type="pct"/>
            <w:vMerge w:val="restart"/>
            <w:tcBorders>
              <w:top w:val="single" w:color="000000" w:sz="8" w:space="0"/>
              <w:left w:val="single" w:color="000000" w:sz="8" w:space="0"/>
              <w:right w:val="single" w:color="000000" w:sz="8" w:space="0"/>
            </w:tcBorders>
            <w:shd w:val="clear" w:color="auto" w:fill="auto"/>
            <w:vAlign w:val="center"/>
          </w:tcPr>
          <w:p w14:paraId="7A683E54">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内置比赛操作软件</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2F2BA23">
            <w:pPr>
              <w:jc w:val="center"/>
              <w:rPr>
                <w:rFonts w:hint="eastAsia" w:ascii="仿宋_GB2312" w:hAnsi="仿宋" w:eastAsia="仿宋_GB2312" w:cs="仿宋"/>
                <w:color w:val="auto"/>
                <w:sz w:val="24"/>
                <w:szCs w:val="24"/>
                <w:lang w:eastAsia="zh-CN"/>
              </w:rPr>
            </w:pPr>
            <w:r>
              <w:rPr>
                <w:rFonts w:hint="eastAsia" w:ascii="仿宋_GB2312" w:hAnsi="宋体" w:eastAsia="仿宋_GB2312" w:cs="宋体"/>
                <w:color w:val="auto"/>
                <w:sz w:val="24"/>
                <w:szCs w:val="24"/>
              </w:rPr>
              <w:t>Maya 202</w:t>
            </w:r>
            <w:r>
              <w:rPr>
                <w:rFonts w:hint="eastAsia" w:ascii="仿宋_GB2312" w:hAnsi="宋体" w:eastAsia="仿宋_GB2312" w:cs="宋体"/>
                <w:color w:val="auto"/>
                <w:sz w:val="24"/>
                <w:szCs w:val="24"/>
                <w:lang w:val="en-US" w:eastAsia="zh-CN"/>
              </w:rPr>
              <w:t>2</w:t>
            </w:r>
          </w:p>
        </w:tc>
        <w:tc>
          <w:tcPr>
            <w:tcW w:w="451" w:type="pct"/>
            <w:vMerge w:val="restart"/>
            <w:tcBorders>
              <w:top w:val="single" w:color="000000" w:sz="8" w:space="0"/>
              <w:left w:val="single" w:color="000000" w:sz="8" w:space="0"/>
              <w:right w:val="single" w:color="000000" w:sz="8" w:space="0"/>
            </w:tcBorders>
            <w:shd w:val="clear" w:color="auto" w:fill="auto"/>
            <w:vAlign w:val="center"/>
          </w:tcPr>
          <w:p w14:paraId="5E72EB29">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套</w:t>
            </w:r>
          </w:p>
        </w:tc>
        <w:tc>
          <w:tcPr>
            <w:tcW w:w="384" w:type="pct"/>
            <w:vMerge w:val="restart"/>
            <w:tcBorders>
              <w:top w:val="single" w:color="000000" w:sz="8" w:space="0"/>
              <w:left w:val="single" w:color="000000" w:sz="8" w:space="0"/>
              <w:right w:val="single" w:color="000000" w:sz="8" w:space="0"/>
            </w:tcBorders>
            <w:shd w:val="clear" w:color="auto" w:fill="auto"/>
            <w:vAlign w:val="center"/>
          </w:tcPr>
          <w:p w14:paraId="0F2FB24F">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1</w:t>
            </w:r>
          </w:p>
        </w:tc>
      </w:tr>
      <w:tr w14:paraId="15C56214">
        <w:tblPrEx>
          <w:tblCellMar>
            <w:top w:w="0" w:type="dxa"/>
            <w:left w:w="108" w:type="dxa"/>
            <w:bottom w:w="0" w:type="dxa"/>
            <w:right w:w="108" w:type="dxa"/>
          </w:tblCellMar>
        </w:tblPrEx>
        <w:trPr>
          <w:trHeight w:val="300" w:hRule="atLeast"/>
          <w:jc w:val="center"/>
        </w:trPr>
        <w:tc>
          <w:tcPr>
            <w:tcW w:w="335" w:type="pct"/>
            <w:vMerge w:val="continue"/>
            <w:tcBorders>
              <w:left w:val="single" w:color="000000" w:sz="8" w:space="0"/>
              <w:right w:val="single" w:color="000000" w:sz="8" w:space="0"/>
            </w:tcBorders>
            <w:shd w:val="clear" w:color="auto" w:fill="auto"/>
            <w:vAlign w:val="center"/>
          </w:tcPr>
          <w:p w14:paraId="42ED4640">
            <w:pPr>
              <w:jc w:val="center"/>
              <w:rPr>
                <w:rFonts w:hint="eastAsia" w:ascii="仿宋_GB2312" w:hAnsi="仿宋" w:eastAsia="仿宋_GB2312" w:cs="仿宋"/>
                <w:color w:val="auto"/>
                <w:sz w:val="24"/>
                <w:szCs w:val="24"/>
              </w:rPr>
            </w:pPr>
          </w:p>
        </w:tc>
        <w:tc>
          <w:tcPr>
            <w:tcW w:w="775" w:type="pct"/>
            <w:vMerge w:val="continue"/>
            <w:tcBorders>
              <w:left w:val="single" w:color="000000" w:sz="8" w:space="0"/>
              <w:right w:val="single" w:color="000000" w:sz="8" w:space="0"/>
            </w:tcBorders>
            <w:shd w:val="clear" w:color="auto" w:fill="auto"/>
            <w:vAlign w:val="center"/>
          </w:tcPr>
          <w:p w14:paraId="6C6D3AD1">
            <w:pPr>
              <w:jc w:val="center"/>
              <w:rPr>
                <w:rFonts w:hint="eastAsia" w:ascii="仿宋_GB2312" w:hAnsi="仿宋" w:eastAsia="仿宋_GB2312" w:cs="仿宋"/>
                <w:color w:val="auto"/>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8B2E3C5">
            <w:pPr>
              <w:jc w:val="center"/>
              <w:rPr>
                <w:rFonts w:hint="eastAsia" w:ascii="仿宋_GB2312" w:hAnsi="仿宋" w:eastAsia="仿宋_GB2312" w:cs="仿宋"/>
                <w:color w:val="auto"/>
                <w:sz w:val="24"/>
                <w:szCs w:val="24"/>
                <w:lang w:eastAsia="zh-CN"/>
              </w:rPr>
            </w:pPr>
            <w:r>
              <w:rPr>
                <w:rFonts w:hint="eastAsia" w:ascii="仿宋_GB2312" w:hAnsi="宋体" w:eastAsia="仿宋_GB2312" w:cs="宋体"/>
                <w:color w:val="auto"/>
                <w:sz w:val="24"/>
                <w:szCs w:val="24"/>
              </w:rPr>
              <w:t>3D</w:t>
            </w:r>
            <w:r>
              <w:rPr>
                <w:rFonts w:hint="eastAsia" w:ascii="仿宋_GB2312" w:hAnsi="宋体" w:eastAsia="仿宋_GB2312" w:cs="宋体"/>
                <w:color w:val="auto"/>
                <w:sz w:val="24"/>
                <w:szCs w:val="24"/>
                <w:lang w:eastAsia="zh-Hans"/>
              </w:rPr>
              <w:t xml:space="preserve">s </w:t>
            </w:r>
            <w:r>
              <w:rPr>
                <w:rFonts w:hint="eastAsia" w:ascii="仿宋_GB2312" w:hAnsi="宋体" w:eastAsia="仿宋_GB2312" w:cs="宋体"/>
                <w:color w:val="auto"/>
                <w:sz w:val="24"/>
                <w:szCs w:val="24"/>
              </w:rPr>
              <w:t>Max202</w:t>
            </w:r>
            <w:r>
              <w:rPr>
                <w:rFonts w:hint="eastAsia" w:ascii="仿宋_GB2312" w:hAnsi="宋体" w:eastAsia="仿宋_GB2312" w:cs="宋体"/>
                <w:color w:val="auto"/>
                <w:sz w:val="24"/>
                <w:szCs w:val="24"/>
                <w:lang w:val="en-US" w:eastAsia="zh-CN"/>
              </w:rPr>
              <w:t>2</w:t>
            </w:r>
          </w:p>
        </w:tc>
        <w:tc>
          <w:tcPr>
            <w:tcW w:w="451" w:type="pct"/>
            <w:vMerge w:val="continue"/>
            <w:tcBorders>
              <w:left w:val="single" w:color="000000" w:sz="8" w:space="0"/>
              <w:right w:val="single" w:color="000000" w:sz="8" w:space="0"/>
            </w:tcBorders>
            <w:shd w:val="clear" w:color="auto" w:fill="auto"/>
            <w:vAlign w:val="center"/>
          </w:tcPr>
          <w:p w14:paraId="7E5C048F">
            <w:pPr>
              <w:jc w:val="center"/>
              <w:rPr>
                <w:rFonts w:hint="eastAsia" w:ascii="仿宋_GB2312" w:hAnsi="仿宋" w:eastAsia="仿宋_GB2312" w:cs="仿宋"/>
                <w:color w:val="auto"/>
                <w:sz w:val="24"/>
                <w:szCs w:val="24"/>
              </w:rPr>
            </w:pPr>
          </w:p>
        </w:tc>
        <w:tc>
          <w:tcPr>
            <w:tcW w:w="384" w:type="pct"/>
            <w:vMerge w:val="continue"/>
            <w:tcBorders>
              <w:left w:val="single" w:color="000000" w:sz="8" w:space="0"/>
              <w:right w:val="single" w:color="000000" w:sz="8" w:space="0"/>
            </w:tcBorders>
            <w:shd w:val="clear" w:color="auto" w:fill="auto"/>
            <w:vAlign w:val="center"/>
          </w:tcPr>
          <w:p w14:paraId="70406C8D">
            <w:pPr>
              <w:jc w:val="center"/>
              <w:rPr>
                <w:rFonts w:hint="eastAsia" w:ascii="仿宋_GB2312" w:hAnsi="仿宋" w:eastAsia="仿宋_GB2312" w:cs="仿宋"/>
                <w:color w:val="auto"/>
                <w:sz w:val="24"/>
                <w:szCs w:val="24"/>
              </w:rPr>
            </w:pPr>
          </w:p>
        </w:tc>
      </w:tr>
      <w:tr w14:paraId="2C58475F">
        <w:tblPrEx>
          <w:tblCellMar>
            <w:top w:w="0" w:type="dxa"/>
            <w:left w:w="108" w:type="dxa"/>
            <w:bottom w:w="0" w:type="dxa"/>
            <w:right w:w="108" w:type="dxa"/>
          </w:tblCellMar>
        </w:tblPrEx>
        <w:trPr>
          <w:trHeight w:val="300" w:hRule="atLeast"/>
          <w:jc w:val="center"/>
        </w:trPr>
        <w:tc>
          <w:tcPr>
            <w:tcW w:w="335" w:type="pct"/>
            <w:vMerge w:val="continue"/>
            <w:tcBorders>
              <w:left w:val="single" w:color="000000" w:sz="8" w:space="0"/>
              <w:right w:val="single" w:color="000000" w:sz="8" w:space="0"/>
            </w:tcBorders>
            <w:shd w:val="clear" w:color="auto" w:fill="auto"/>
            <w:vAlign w:val="center"/>
          </w:tcPr>
          <w:p w14:paraId="701E296E">
            <w:pPr>
              <w:jc w:val="center"/>
              <w:rPr>
                <w:rFonts w:hint="eastAsia" w:ascii="仿宋_GB2312" w:hAnsi="仿宋" w:eastAsia="仿宋_GB2312" w:cs="仿宋"/>
                <w:color w:val="auto"/>
                <w:sz w:val="24"/>
                <w:szCs w:val="24"/>
              </w:rPr>
            </w:pPr>
          </w:p>
        </w:tc>
        <w:tc>
          <w:tcPr>
            <w:tcW w:w="775" w:type="pct"/>
            <w:vMerge w:val="continue"/>
            <w:tcBorders>
              <w:left w:val="single" w:color="000000" w:sz="8" w:space="0"/>
              <w:right w:val="single" w:color="000000" w:sz="8" w:space="0"/>
            </w:tcBorders>
            <w:shd w:val="clear" w:color="auto" w:fill="auto"/>
            <w:vAlign w:val="center"/>
          </w:tcPr>
          <w:p w14:paraId="27FE3924">
            <w:pPr>
              <w:jc w:val="center"/>
              <w:rPr>
                <w:rFonts w:hint="eastAsia" w:ascii="仿宋_GB2312" w:hAnsi="仿宋" w:eastAsia="仿宋_GB2312" w:cs="仿宋"/>
                <w:color w:val="auto"/>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FC28396">
            <w:pPr>
              <w:jc w:val="center"/>
              <w:rPr>
                <w:rFonts w:hint="eastAsia" w:ascii="仿宋_GB2312" w:hAnsi="仿宋" w:eastAsia="仿宋_GB2312" w:cs="仿宋"/>
                <w:color w:val="auto"/>
                <w:sz w:val="24"/>
                <w:szCs w:val="24"/>
                <w:lang w:eastAsia="zh-CN"/>
              </w:rPr>
            </w:pPr>
            <w:r>
              <w:rPr>
                <w:rFonts w:hint="eastAsia" w:ascii="仿宋_GB2312" w:hAnsi="宋体" w:eastAsia="仿宋_GB2312" w:cs="宋体"/>
                <w:color w:val="auto"/>
                <w:kern w:val="0"/>
                <w:sz w:val="24"/>
                <w:szCs w:val="24"/>
                <w:shd w:val="clear" w:color="auto" w:fill="FFFFFF"/>
                <w:lang w:bidi="ar"/>
              </w:rPr>
              <w:t>Cinema 4D 202</w:t>
            </w:r>
            <w:r>
              <w:rPr>
                <w:rFonts w:hint="eastAsia" w:ascii="仿宋_GB2312" w:hAnsi="宋体" w:eastAsia="仿宋_GB2312" w:cs="宋体"/>
                <w:color w:val="auto"/>
                <w:kern w:val="0"/>
                <w:sz w:val="24"/>
                <w:szCs w:val="24"/>
                <w:shd w:val="clear" w:color="auto" w:fill="FFFFFF"/>
                <w:lang w:val="en-US" w:eastAsia="zh-CN" w:bidi="ar"/>
              </w:rPr>
              <w:t>3</w:t>
            </w:r>
          </w:p>
        </w:tc>
        <w:tc>
          <w:tcPr>
            <w:tcW w:w="451" w:type="pct"/>
            <w:vMerge w:val="continue"/>
            <w:tcBorders>
              <w:left w:val="single" w:color="000000" w:sz="8" w:space="0"/>
              <w:right w:val="single" w:color="000000" w:sz="8" w:space="0"/>
            </w:tcBorders>
            <w:shd w:val="clear" w:color="auto" w:fill="auto"/>
            <w:vAlign w:val="center"/>
          </w:tcPr>
          <w:p w14:paraId="516C5A00">
            <w:pPr>
              <w:jc w:val="center"/>
              <w:rPr>
                <w:rFonts w:hint="eastAsia" w:ascii="仿宋_GB2312" w:hAnsi="仿宋" w:eastAsia="仿宋_GB2312" w:cs="仿宋"/>
                <w:color w:val="auto"/>
                <w:sz w:val="24"/>
                <w:szCs w:val="24"/>
              </w:rPr>
            </w:pPr>
          </w:p>
        </w:tc>
        <w:tc>
          <w:tcPr>
            <w:tcW w:w="384" w:type="pct"/>
            <w:vMerge w:val="continue"/>
            <w:tcBorders>
              <w:left w:val="single" w:color="000000" w:sz="8" w:space="0"/>
              <w:right w:val="single" w:color="000000" w:sz="8" w:space="0"/>
            </w:tcBorders>
            <w:shd w:val="clear" w:color="auto" w:fill="auto"/>
            <w:vAlign w:val="center"/>
          </w:tcPr>
          <w:p w14:paraId="71089B88">
            <w:pPr>
              <w:jc w:val="center"/>
              <w:rPr>
                <w:rFonts w:hint="eastAsia" w:ascii="仿宋_GB2312" w:hAnsi="仿宋" w:eastAsia="仿宋_GB2312" w:cs="仿宋"/>
                <w:color w:val="auto"/>
                <w:sz w:val="24"/>
                <w:szCs w:val="24"/>
              </w:rPr>
            </w:pPr>
          </w:p>
        </w:tc>
      </w:tr>
      <w:tr w14:paraId="5D00CC94">
        <w:tblPrEx>
          <w:tblCellMar>
            <w:top w:w="0" w:type="dxa"/>
            <w:left w:w="108" w:type="dxa"/>
            <w:bottom w:w="0" w:type="dxa"/>
            <w:right w:w="108" w:type="dxa"/>
          </w:tblCellMar>
        </w:tblPrEx>
        <w:trPr>
          <w:trHeight w:val="300" w:hRule="atLeast"/>
          <w:jc w:val="center"/>
        </w:trPr>
        <w:tc>
          <w:tcPr>
            <w:tcW w:w="335" w:type="pct"/>
            <w:vMerge w:val="continue"/>
            <w:tcBorders>
              <w:left w:val="single" w:color="000000" w:sz="8" w:space="0"/>
              <w:right w:val="single" w:color="000000" w:sz="8" w:space="0"/>
            </w:tcBorders>
            <w:shd w:val="clear" w:color="auto" w:fill="auto"/>
            <w:vAlign w:val="center"/>
          </w:tcPr>
          <w:p w14:paraId="5C4BE73B">
            <w:pPr>
              <w:jc w:val="center"/>
              <w:rPr>
                <w:rFonts w:hint="eastAsia" w:ascii="仿宋_GB2312" w:hAnsi="仿宋" w:eastAsia="仿宋_GB2312" w:cs="仿宋"/>
                <w:color w:val="auto"/>
                <w:sz w:val="24"/>
                <w:szCs w:val="24"/>
              </w:rPr>
            </w:pPr>
          </w:p>
        </w:tc>
        <w:tc>
          <w:tcPr>
            <w:tcW w:w="775" w:type="pct"/>
            <w:vMerge w:val="continue"/>
            <w:tcBorders>
              <w:left w:val="single" w:color="000000" w:sz="8" w:space="0"/>
              <w:right w:val="single" w:color="000000" w:sz="8" w:space="0"/>
            </w:tcBorders>
            <w:shd w:val="clear" w:color="auto" w:fill="auto"/>
            <w:vAlign w:val="center"/>
          </w:tcPr>
          <w:p w14:paraId="69B40040">
            <w:pPr>
              <w:jc w:val="center"/>
              <w:rPr>
                <w:rFonts w:hint="eastAsia" w:ascii="仿宋_GB2312" w:hAnsi="仿宋" w:eastAsia="仿宋_GB2312" w:cs="仿宋"/>
                <w:color w:val="auto"/>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7261154">
            <w:pPr>
              <w:jc w:val="center"/>
              <w:rPr>
                <w:rFonts w:hint="default" w:ascii="仿宋_GB2312" w:hAnsi="仿宋" w:eastAsia="仿宋_GB2312" w:cs="仿宋"/>
                <w:color w:val="auto"/>
                <w:sz w:val="24"/>
                <w:szCs w:val="24"/>
                <w:lang w:val="en-US" w:eastAsia="zh-CN"/>
              </w:rPr>
            </w:pPr>
            <w:r>
              <w:rPr>
                <w:rFonts w:hint="eastAsia" w:ascii="仿宋_GB2312" w:hAnsi="宋体" w:eastAsia="仿宋_GB2312" w:cs="宋体"/>
                <w:color w:val="auto"/>
                <w:sz w:val="24"/>
                <w:szCs w:val="24"/>
              </w:rPr>
              <w:t>ZBrush</w:t>
            </w:r>
            <w:r>
              <w:rPr>
                <w:rFonts w:hint="eastAsia" w:ascii="仿宋_GB2312" w:hAnsi="宋体" w:eastAsia="仿宋_GB2312" w:cs="宋体"/>
                <w:color w:val="auto"/>
                <w:sz w:val="24"/>
                <w:szCs w:val="24"/>
                <w:lang w:val="en-US" w:eastAsia="zh-CN"/>
              </w:rPr>
              <w:t xml:space="preserve"> 2025.3</w:t>
            </w:r>
          </w:p>
        </w:tc>
        <w:tc>
          <w:tcPr>
            <w:tcW w:w="451" w:type="pct"/>
            <w:vMerge w:val="continue"/>
            <w:tcBorders>
              <w:left w:val="single" w:color="000000" w:sz="8" w:space="0"/>
              <w:right w:val="single" w:color="000000" w:sz="8" w:space="0"/>
            </w:tcBorders>
            <w:shd w:val="clear" w:color="auto" w:fill="auto"/>
            <w:vAlign w:val="center"/>
          </w:tcPr>
          <w:p w14:paraId="74892375">
            <w:pPr>
              <w:jc w:val="center"/>
              <w:rPr>
                <w:rFonts w:hint="eastAsia" w:ascii="仿宋_GB2312" w:hAnsi="仿宋" w:eastAsia="仿宋_GB2312" w:cs="仿宋"/>
                <w:color w:val="auto"/>
                <w:sz w:val="24"/>
                <w:szCs w:val="24"/>
              </w:rPr>
            </w:pPr>
          </w:p>
        </w:tc>
        <w:tc>
          <w:tcPr>
            <w:tcW w:w="384" w:type="pct"/>
            <w:vMerge w:val="continue"/>
            <w:tcBorders>
              <w:left w:val="single" w:color="000000" w:sz="8" w:space="0"/>
              <w:right w:val="single" w:color="000000" w:sz="8" w:space="0"/>
            </w:tcBorders>
            <w:shd w:val="clear" w:color="auto" w:fill="auto"/>
            <w:vAlign w:val="center"/>
          </w:tcPr>
          <w:p w14:paraId="189C788D">
            <w:pPr>
              <w:jc w:val="center"/>
              <w:rPr>
                <w:rFonts w:hint="eastAsia" w:ascii="仿宋_GB2312" w:hAnsi="仿宋" w:eastAsia="仿宋_GB2312" w:cs="仿宋"/>
                <w:color w:val="auto"/>
                <w:sz w:val="24"/>
                <w:szCs w:val="24"/>
              </w:rPr>
            </w:pPr>
          </w:p>
        </w:tc>
      </w:tr>
      <w:tr w14:paraId="444B026D">
        <w:tblPrEx>
          <w:tblCellMar>
            <w:top w:w="0" w:type="dxa"/>
            <w:left w:w="108" w:type="dxa"/>
            <w:bottom w:w="0" w:type="dxa"/>
            <w:right w:w="108" w:type="dxa"/>
          </w:tblCellMar>
        </w:tblPrEx>
        <w:trPr>
          <w:trHeight w:val="300" w:hRule="atLeast"/>
          <w:jc w:val="center"/>
        </w:trPr>
        <w:tc>
          <w:tcPr>
            <w:tcW w:w="335" w:type="pct"/>
            <w:vMerge w:val="continue"/>
            <w:tcBorders>
              <w:left w:val="single" w:color="000000" w:sz="8" w:space="0"/>
              <w:right w:val="single" w:color="000000" w:sz="8" w:space="0"/>
            </w:tcBorders>
            <w:shd w:val="clear" w:color="auto" w:fill="auto"/>
            <w:vAlign w:val="center"/>
          </w:tcPr>
          <w:p w14:paraId="6CABE2F1">
            <w:pPr>
              <w:jc w:val="center"/>
              <w:rPr>
                <w:rFonts w:hint="eastAsia" w:ascii="仿宋_GB2312" w:hAnsi="仿宋" w:eastAsia="仿宋_GB2312" w:cs="仿宋"/>
                <w:color w:val="auto"/>
                <w:sz w:val="24"/>
                <w:szCs w:val="24"/>
              </w:rPr>
            </w:pPr>
          </w:p>
        </w:tc>
        <w:tc>
          <w:tcPr>
            <w:tcW w:w="775" w:type="pct"/>
            <w:vMerge w:val="continue"/>
            <w:tcBorders>
              <w:left w:val="single" w:color="000000" w:sz="8" w:space="0"/>
              <w:right w:val="single" w:color="000000" w:sz="8" w:space="0"/>
            </w:tcBorders>
            <w:shd w:val="clear" w:color="auto" w:fill="auto"/>
            <w:vAlign w:val="center"/>
          </w:tcPr>
          <w:p w14:paraId="58901CB8">
            <w:pPr>
              <w:jc w:val="center"/>
              <w:rPr>
                <w:rFonts w:hint="eastAsia" w:ascii="仿宋_GB2312" w:hAnsi="仿宋" w:eastAsia="仿宋_GB2312" w:cs="仿宋"/>
                <w:color w:val="auto"/>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D6245B2">
            <w:pPr>
              <w:jc w:val="center"/>
              <w:rPr>
                <w:rFonts w:hint="default" w:ascii="仿宋_GB2312" w:hAnsi="宋体" w:eastAsia="仿宋_GB2312" w:cs="宋体"/>
                <w:color w:val="auto"/>
                <w:sz w:val="24"/>
                <w:szCs w:val="24"/>
                <w:lang w:val="en-US" w:eastAsia="zh-CN"/>
              </w:rPr>
            </w:pPr>
            <w:r>
              <w:rPr>
                <w:rFonts w:hint="eastAsia" w:ascii="仿宋_GB2312" w:hAnsi="宋体" w:eastAsia="仿宋_GB2312" w:cs="宋体"/>
                <w:color w:val="auto"/>
                <w:sz w:val="24"/>
                <w:szCs w:val="24"/>
              </w:rPr>
              <w:t xml:space="preserve">Substance </w:t>
            </w:r>
            <w:r>
              <w:rPr>
                <w:rFonts w:hint="eastAsia" w:ascii="仿宋_GB2312" w:hAnsi="宋体" w:eastAsia="仿宋_GB2312" w:cs="宋体"/>
                <w:color w:val="auto"/>
                <w:sz w:val="24"/>
                <w:szCs w:val="24"/>
                <w:lang w:val="en-US" w:eastAsia="zh-CN"/>
              </w:rPr>
              <w:t xml:space="preserve">3D </w:t>
            </w:r>
            <w:r>
              <w:rPr>
                <w:rFonts w:hint="eastAsia" w:ascii="仿宋_GB2312" w:hAnsi="宋体" w:eastAsia="仿宋_GB2312" w:cs="宋体"/>
                <w:color w:val="auto"/>
                <w:sz w:val="24"/>
                <w:szCs w:val="24"/>
              </w:rPr>
              <w:t>Painter</w:t>
            </w:r>
            <w:r>
              <w:rPr>
                <w:rFonts w:hint="eastAsia" w:ascii="仿宋_GB2312" w:hAnsi="宋体" w:eastAsia="仿宋_GB2312" w:cs="宋体"/>
                <w:color w:val="auto"/>
                <w:sz w:val="24"/>
                <w:szCs w:val="24"/>
                <w:lang w:val="en-US" w:eastAsia="zh-CN"/>
              </w:rPr>
              <w:t>11.0.2</w:t>
            </w:r>
          </w:p>
        </w:tc>
        <w:tc>
          <w:tcPr>
            <w:tcW w:w="451" w:type="pct"/>
            <w:vMerge w:val="continue"/>
            <w:tcBorders>
              <w:left w:val="single" w:color="000000" w:sz="8" w:space="0"/>
              <w:right w:val="single" w:color="000000" w:sz="8" w:space="0"/>
            </w:tcBorders>
            <w:shd w:val="clear" w:color="auto" w:fill="auto"/>
            <w:vAlign w:val="center"/>
          </w:tcPr>
          <w:p w14:paraId="57211F67">
            <w:pPr>
              <w:jc w:val="center"/>
              <w:rPr>
                <w:rFonts w:hint="eastAsia" w:ascii="仿宋_GB2312" w:hAnsi="仿宋" w:eastAsia="仿宋_GB2312" w:cs="仿宋"/>
                <w:color w:val="auto"/>
                <w:sz w:val="24"/>
                <w:szCs w:val="24"/>
              </w:rPr>
            </w:pPr>
          </w:p>
        </w:tc>
        <w:tc>
          <w:tcPr>
            <w:tcW w:w="384" w:type="pct"/>
            <w:vMerge w:val="continue"/>
            <w:tcBorders>
              <w:left w:val="single" w:color="000000" w:sz="8" w:space="0"/>
              <w:right w:val="single" w:color="000000" w:sz="8" w:space="0"/>
            </w:tcBorders>
            <w:shd w:val="clear" w:color="auto" w:fill="auto"/>
            <w:vAlign w:val="center"/>
          </w:tcPr>
          <w:p w14:paraId="4B3AC170">
            <w:pPr>
              <w:jc w:val="center"/>
              <w:rPr>
                <w:rFonts w:hint="eastAsia" w:ascii="仿宋_GB2312" w:hAnsi="仿宋" w:eastAsia="仿宋_GB2312" w:cs="仿宋"/>
                <w:color w:val="auto"/>
                <w:sz w:val="24"/>
                <w:szCs w:val="24"/>
              </w:rPr>
            </w:pPr>
          </w:p>
        </w:tc>
      </w:tr>
      <w:tr w14:paraId="6E8CFF27">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49620DB5">
            <w:pPr>
              <w:jc w:val="center"/>
              <w:rPr>
                <w:rFonts w:hint="eastAsia" w:ascii="仿宋_GB2312" w:hAnsi="仿宋" w:eastAsia="仿宋_GB2312" w:cs="仿宋"/>
                <w:color w:val="auto"/>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3742D824">
            <w:pPr>
              <w:jc w:val="center"/>
              <w:rPr>
                <w:rFonts w:hint="eastAsia" w:ascii="仿宋_GB2312" w:hAnsi="仿宋" w:eastAsia="仿宋_GB2312" w:cs="仿宋"/>
                <w:color w:val="auto"/>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0BD1689">
            <w:pPr>
              <w:jc w:val="center"/>
              <w:rPr>
                <w:rFonts w:hint="eastAsia" w:ascii="仿宋_GB2312" w:hAnsi="宋体" w:eastAsia="仿宋_GB2312" w:cs="宋体"/>
                <w:color w:val="auto"/>
                <w:sz w:val="24"/>
                <w:szCs w:val="24"/>
                <w:lang w:eastAsia="zh-CN"/>
              </w:rPr>
            </w:pPr>
            <w:r>
              <w:rPr>
                <w:rFonts w:hint="eastAsia" w:ascii="仿宋_GB2312" w:eastAsia="仿宋_GB2312" w:hAnsiTheme="minorEastAsia" w:cstheme="minorEastAsia"/>
                <w:color w:val="auto"/>
                <w:sz w:val="24"/>
                <w:szCs w:val="24"/>
              </w:rPr>
              <w:t>A</w:t>
            </w:r>
            <w:r>
              <w:rPr>
                <w:rFonts w:hint="eastAsia" w:ascii="仿宋_GB2312" w:eastAsia="仿宋_GB2312" w:hAnsiTheme="minorEastAsia" w:cstheme="minorEastAsia"/>
                <w:color w:val="auto"/>
                <w:sz w:val="24"/>
                <w:szCs w:val="24"/>
                <w:lang w:eastAsia="zh-Hans"/>
              </w:rPr>
              <w:t xml:space="preserve">dobe </w:t>
            </w:r>
            <w:r>
              <w:rPr>
                <w:rFonts w:hint="eastAsia" w:ascii="仿宋_GB2312" w:hAnsi="宋体" w:eastAsia="仿宋_GB2312" w:cs="宋体"/>
                <w:color w:val="auto"/>
                <w:sz w:val="24"/>
                <w:szCs w:val="24"/>
              </w:rPr>
              <w:t>Photoshop 202</w:t>
            </w:r>
            <w:r>
              <w:rPr>
                <w:rFonts w:hint="eastAsia" w:ascii="仿宋_GB2312" w:hAnsi="宋体" w:eastAsia="仿宋_GB2312" w:cs="宋体"/>
                <w:color w:val="auto"/>
                <w:sz w:val="24"/>
                <w:szCs w:val="24"/>
                <w:lang w:val="en-US" w:eastAsia="zh-CN"/>
              </w:rPr>
              <w:t>3</w:t>
            </w:r>
          </w:p>
        </w:tc>
        <w:tc>
          <w:tcPr>
            <w:tcW w:w="451" w:type="pct"/>
            <w:vMerge w:val="continue"/>
            <w:tcBorders>
              <w:left w:val="single" w:color="000000" w:sz="8" w:space="0"/>
              <w:bottom w:val="single" w:color="000000" w:sz="8" w:space="0"/>
              <w:right w:val="single" w:color="000000" w:sz="8" w:space="0"/>
            </w:tcBorders>
            <w:shd w:val="clear" w:color="auto" w:fill="auto"/>
            <w:vAlign w:val="center"/>
          </w:tcPr>
          <w:p w14:paraId="3EE45139">
            <w:pPr>
              <w:jc w:val="center"/>
              <w:rPr>
                <w:rFonts w:hint="eastAsia" w:ascii="仿宋_GB2312" w:hAnsi="仿宋" w:eastAsia="仿宋_GB2312" w:cs="仿宋"/>
                <w:color w:val="auto"/>
                <w:sz w:val="24"/>
                <w:szCs w:val="24"/>
              </w:rPr>
            </w:pPr>
          </w:p>
        </w:tc>
        <w:tc>
          <w:tcPr>
            <w:tcW w:w="384" w:type="pct"/>
            <w:vMerge w:val="continue"/>
            <w:tcBorders>
              <w:left w:val="single" w:color="000000" w:sz="8" w:space="0"/>
              <w:bottom w:val="single" w:color="000000" w:sz="8" w:space="0"/>
              <w:right w:val="single" w:color="000000" w:sz="8" w:space="0"/>
            </w:tcBorders>
            <w:shd w:val="clear" w:color="auto" w:fill="auto"/>
            <w:vAlign w:val="center"/>
          </w:tcPr>
          <w:p w14:paraId="65302491">
            <w:pPr>
              <w:jc w:val="center"/>
              <w:rPr>
                <w:rFonts w:hint="eastAsia" w:ascii="仿宋_GB2312" w:hAnsi="仿宋" w:eastAsia="仿宋_GB2312" w:cs="仿宋"/>
                <w:color w:val="auto"/>
                <w:sz w:val="24"/>
                <w:szCs w:val="24"/>
              </w:rPr>
            </w:pPr>
          </w:p>
        </w:tc>
      </w:tr>
      <w:tr w14:paraId="382B5ADD">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5E48D1A0">
            <w:pPr>
              <w:jc w:val="center"/>
              <w:rPr>
                <w:rFonts w:hint="eastAsia" w:ascii="仿宋_GB2312" w:hAnsi="仿宋" w:eastAsia="仿宋_GB2312" w:cs="仿宋"/>
                <w:color w:val="auto"/>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7C92A021">
            <w:pPr>
              <w:jc w:val="center"/>
              <w:rPr>
                <w:rFonts w:hint="eastAsia" w:ascii="仿宋_GB2312" w:hAnsi="仿宋" w:eastAsia="仿宋_GB2312" w:cs="仿宋"/>
                <w:color w:val="auto"/>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B20AAB9">
            <w:pPr>
              <w:jc w:val="center"/>
              <w:rPr>
                <w:rFonts w:hint="default" w:ascii="仿宋_GB2312" w:eastAsia="仿宋_GB2312" w:hAnsiTheme="minorEastAsia" w:cstheme="minorEastAsia"/>
                <w:color w:val="auto"/>
                <w:sz w:val="24"/>
                <w:szCs w:val="24"/>
                <w:lang w:val="en-US" w:eastAsia="zh-CN"/>
              </w:rPr>
            </w:pPr>
            <w:r>
              <w:rPr>
                <w:rFonts w:hint="eastAsia" w:ascii="仿宋_GB2312" w:eastAsia="仿宋_GB2312" w:hAnsiTheme="minorEastAsia" w:cstheme="minorEastAsia"/>
                <w:color w:val="auto"/>
                <w:sz w:val="24"/>
                <w:szCs w:val="24"/>
                <w:highlight w:val="none"/>
              </w:rPr>
              <w:t>SAI</w:t>
            </w:r>
            <w:r>
              <w:rPr>
                <w:rFonts w:hint="eastAsia" w:ascii="仿宋_GB2312" w:eastAsia="仿宋_GB2312" w:hAnsiTheme="minorEastAsia" w:cstheme="minorEastAsia"/>
                <w:color w:val="auto"/>
                <w:sz w:val="24"/>
                <w:szCs w:val="24"/>
                <w:highlight w:val="none"/>
                <w:lang w:val="en-US" w:eastAsia="zh-CN"/>
              </w:rPr>
              <w:t xml:space="preserve"> Ver.2</w:t>
            </w:r>
          </w:p>
        </w:tc>
        <w:tc>
          <w:tcPr>
            <w:tcW w:w="451" w:type="pct"/>
            <w:vMerge w:val="continue"/>
            <w:tcBorders>
              <w:left w:val="single" w:color="000000" w:sz="8" w:space="0"/>
              <w:bottom w:val="single" w:color="000000" w:sz="8" w:space="0"/>
              <w:right w:val="single" w:color="000000" w:sz="8" w:space="0"/>
            </w:tcBorders>
            <w:shd w:val="clear" w:color="auto" w:fill="auto"/>
            <w:vAlign w:val="center"/>
          </w:tcPr>
          <w:p w14:paraId="3FAA1D7F">
            <w:pPr>
              <w:jc w:val="center"/>
              <w:rPr>
                <w:rFonts w:hint="eastAsia" w:ascii="仿宋_GB2312" w:hAnsi="仿宋" w:eastAsia="仿宋_GB2312" w:cs="仿宋"/>
                <w:color w:val="auto"/>
                <w:sz w:val="24"/>
                <w:szCs w:val="24"/>
              </w:rPr>
            </w:pPr>
          </w:p>
        </w:tc>
        <w:tc>
          <w:tcPr>
            <w:tcW w:w="384" w:type="pct"/>
            <w:vMerge w:val="continue"/>
            <w:tcBorders>
              <w:left w:val="single" w:color="000000" w:sz="8" w:space="0"/>
              <w:bottom w:val="single" w:color="000000" w:sz="8" w:space="0"/>
              <w:right w:val="single" w:color="000000" w:sz="8" w:space="0"/>
            </w:tcBorders>
            <w:shd w:val="clear" w:color="auto" w:fill="auto"/>
            <w:vAlign w:val="center"/>
          </w:tcPr>
          <w:p w14:paraId="1420BDD3">
            <w:pPr>
              <w:jc w:val="center"/>
              <w:rPr>
                <w:rFonts w:hint="eastAsia" w:ascii="仿宋_GB2312" w:hAnsi="仿宋" w:eastAsia="仿宋_GB2312" w:cs="仿宋"/>
                <w:color w:val="auto"/>
                <w:sz w:val="24"/>
                <w:szCs w:val="24"/>
              </w:rPr>
            </w:pPr>
          </w:p>
        </w:tc>
      </w:tr>
      <w:tr w14:paraId="5017A329">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1CA0166F">
            <w:pPr>
              <w:jc w:val="center"/>
              <w:rPr>
                <w:rFonts w:hint="eastAsia" w:ascii="仿宋_GB2312" w:hAnsi="仿宋" w:eastAsia="仿宋_GB2312" w:cs="仿宋"/>
                <w:color w:val="auto"/>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5E2788D7">
            <w:pPr>
              <w:jc w:val="center"/>
              <w:rPr>
                <w:rFonts w:hint="eastAsia" w:ascii="仿宋_GB2312" w:hAnsi="仿宋" w:eastAsia="仿宋_GB2312" w:cs="仿宋"/>
                <w:color w:val="auto"/>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EEB1D7B">
            <w:pPr>
              <w:widowControl/>
              <w:jc w:val="center"/>
              <w:rPr>
                <w:rFonts w:hint="eastAsia" w:ascii="仿宋_GB2312" w:hAnsi="宋体" w:eastAsia="仿宋_GB2312" w:cs="宋体"/>
                <w:color w:val="auto"/>
                <w:sz w:val="24"/>
                <w:szCs w:val="24"/>
                <w:lang w:eastAsia="zh-CN"/>
              </w:rPr>
            </w:pPr>
            <w:r>
              <w:rPr>
                <w:rFonts w:hint="eastAsia" w:ascii="仿宋_GB2312" w:eastAsia="仿宋_GB2312" w:hAnsiTheme="minorEastAsia" w:cstheme="minorEastAsia"/>
                <w:color w:val="auto"/>
                <w:sz w:val="24"/>
                <w:szCs w:val="24"/>
              </w:rPr>
              <w:t>A</w:t>
            </w:r>
            <w:r>
              <w:rPr>
                <w:rFonts w:hint="eastAsia" w:ascii="仿宋_GB2312" w:eastAsia="仿宋_GB2312" w:hAnsiTheme="minorEastAsia" w:cstheme="minorEastAsia"/>
                <w:color w:val="auto"/>
                <w:sz w:val="24"/>
                <w:szCs w:val="24"/>
                <w:lang w:eastAsia="zh-Hans"/>
              </w:rPr>
              <w:t xml:space="preserve">dobe </w:t>
            </w:r>
            <w:r>
              <w:rPr>
                <w:rFonts w:hint="eastAsia" w:ascii="仿宋_GB2312" w:eastAsia="仿宋_GB2312" w:hAnsiTheme="minorEastAsia" w:cstheme="minorEastAsia"/>
                <w:color w:val="auto"/>
                <w:sz w:val="24"/>
                <w:szCs w:val="24"/>
              </w:rPr>
              <w:t>Premiere 202</w:t>
            </w:r>
            <w:r>
              <w:rPr>
                <w:rFonts w:hint="eastAsia" w:ascii="仿宋_GB2312" w:eastAsia="仿宋_GB2312" w:hAnsiTheme="minorEastAsia" w:cstheme="minorEastAsia"/>
                <w:color w:val="auto"/>
                <w:sz w:val="24"/>
                <w:szCs w:val="24"/>
                <w:lang w:val="en-US" w:eastAsia="zh-CN"/>
              </w:rPr>
              <w:t>3</w:t>
            </w:r>
          </w:p>
        </w:tc>
        <w:tc>
          <w:tcPr>
            <w:tcW w:w="451" w:type="pct"/>
            <w:vMerge w:val="continue"/>
            <w:tcBorders>
              <w:left w:val="single" w:color="000000" w:sz="8" w:space="0"/>
              <w:bottom w:val="single" w:color="000000" w:sz="8" w:space="0"/>
              <w:right w:val="single" w:color="000000" w:sz="8" w:space="0"/>
            </w:tcBorders>
            <w:shd w:val="clear" w:color="auto" w:fill="auto"/>
            <w:vAlign w:val="center"/>
          </w:tcPr>
          <w:p w14:paraId="6AE432E9">
            <w:pPr>
              <w:jc w:val="center"/>
              <w:rPr>
                <w:rFonts w:hint="eastAsia" w:ascii="仿宋_GB2312" w:hAnsi="仿宋" w:eastAsia="仿宋_GB2312" w:cs="仿宋"/>
                <w:color w:val="auto"/>
                <w:sz w:val="24"/>
                <w:szCs w:val="24"/>
              </w:rPr>
            </w:pPr>
          </w:p>
        </w:tc>
        <w:tc>
          <w:tcPr>
            <w:tcW w:w="384" w:type="pct"/>
            <w:vMerge w:val="continue"/>
            <w:tcBorders>
              <w:left w:val="single" w:color="000000" w:sz="8" w:space="0"/>
              <w:bottom w:val="single" w:color="000000" w:sz="8" w:space="0"/>
              <w:right w:val="single" w:color="000000" w:sz="8" w:space="0"/>
            </w:tcBorders>
            <w:shd w:val="clear" w:color="auto" w:fill="auto"/>
            <w:vAlign w:val="center"/>
          </w:tcPr>
          <w:p w14:paraId="2741EF30">
            <w:pPr>
              <w:jc w:val="center"/>
              <w:rPr>
                <w:rFonts w:hint="eastAsia" w:ascii="仿宋_GB2312" w:hAnsi="仿宋" w:eastAsia="仿宋_GB2312" w:cs="仿宋"/>
                <w:color w:val="auto"/>
                <w:sz w:val="24"/>
                <w:szCs w:val="24"/>
              </w:rPr>
            </w:pPr>
          </w:p>
        </w:tc>
      </w:tr>
      <w:tr w14:paraId="09E37C42">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26A26C38">
            <w:pPr>
              <w:jc w:val="center"/>
              <w:rPr>
                <w:rFonts w:hint="eastAsia" w:ascii="仿宋_GB2312" w:hAnsi="仿宋" w:eastAsia="仿宋_GB2312" w:cs="仿宋"/>
                <w:color w:val="auto"/>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1E591C4F">
            <w:pPr>
              <w:jc w:val="center"/>
              <w:rPr>
                <w:rFonts w:hint="eastAsia" w:ascii="仿宋_GB2312" w:hAnsi="仿宋" w:eastAsia="仿宋_GB2312" w:cs="仿宋"/>
                <w:color w:val="auto"/>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7F8134A">
            <w:pPr>
              <w:jc w:val="center"/>
              <w:rPr>
                <w:rFonts w:hint="eastAsia" w:ascii="仿宋_GB2312" w:eastAsia="仿宋_GB2312" w:hAnsiTheme="minorEastAsia" w:cstheme="minorEastAsia"/>
                <w:color w:val="auto"/>
                <w:sz w:val="24"/>
                <w:szCs w:val="24"/>
                <w:lang w:eastAsia="zh-CN"/>
              </w:rPr>
            </w:pPr>
            <w:r>
              <w:rPr>
                <w:rFonts w:hint="eastAsia" w:ascii="仿宋_GB2312" w:eastAsia="仿宋_GB2312" w:hAnsiTheme="minorEastAsia" w:cstheme="minorEastAsia"/>
                <w:color w:val="auto"/>
                <w:sz w:val="24"/>
                <w:szCs w:val="24"/>
                <w:lang w:eastAsia="zh-Hans"/>
              </w:rPr>
              <w:t>Adobe After Effects 202</w:t>
            </w:r>
            <w:r>
              <w:rPr>
                <w:rFonts w:hint="eastAsia" w:ascii="仿宋_GB2312" w:eastAsia="仿宋_GB2312" w:hAnsiTheme="minorEastAsia" w:cstheme="minorEastAsia"/>
                <w:color w:val="auto"/>
                <w:sz w:val="24"/>
                <w:szCs w:val="24"/>
                <w:lang w:val="en-US" w:eastAsia="zh-CN"/>
              </w:rPr>
              <w:t>3</w:t>
            </w:r>
          </w:p>
        </w:tc>
        <w:tc>
          <w:tcPr>
            <w:tcW w:w="451" w:type="pct"/>
            <w:vMerge w:val="continue"/>
            <w:tcBorders>
              <w:left w:val="single" w:color="000000" w:sz="8" w:space="0"/>
              <w:bottom w:val="single" w:color="000000" w:sz="8" w:space="0"/>
              <w:right w:val="single" w:color="000000" w:sz="8" w:space="0"/>
            </w:tcBorders>
            <w:shd w:val="clear" w:color="auto" w:fill="auto"/>
            <w:vAlign w:val="center"/>
          </w:tcPr>
          <w:p w14:paraId="0752D617">
            <w:pPr>
              <w:jc w:val="center"/>
              <w:rPr>
                <w:rFonts w:hint="eastAsia" w:ascii="仿宋_GB2312" w:hAnsi="仿宋" w:eastAsia="仿宋_GB2312" w:cs="仿宋"/>
                <w:color w:val="auto"/>
                <w:sz w:val="24"/>
                <w:szCs w:val="24"/>
              </w:rPr>
            </w:pPr>
          </w:p>
        </w:tc>
        <w:tc>
          <w:tcPr>
            <w:tcW w:w="384" w:type="pct"/>
            <w:vMerge w:val="continue"/>
            <w:tcBorders>
              <w:left w:val="single" w:color="000000" w:sz="8" w:space="0"/>
              <w:bottom w:val="single" w:color="000000" w:sz="8" w:space="0"/>
              <w:right w:val="single" w:color="000000" w:sz="8" w:space="0"/>
            </w:tcBorders>
            <w:shd w:val="clear" w:color="auto" w:fill="auto"/>
            <w:vAlign w:val="center"/>
          </w:tcPr>
          <w:p w14:paraId="4B83C62F">
            <w:pPr>
              <w:jc w:val="center"/>
              <w:rPr>
                <w:rFonts w:hint="eastAsia" w:ascii="仿宋_GB2312" w:hAnsi="仿宋" w:eastAsia="仿宋_GB2312" w:cs="仿宋"/>
                <w:color w:val="auto"/>
                <w:sz w:val="24"/>
                <w:szCs w:val="24"/>
              </w:rPr>
            </w:pPr>
          </w:p>
        </w:tc>
      </w:tr>
      <w:tr w14:paraId="13507361">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66A2188C">
            <w:pPr>
              <w:jc w:val="center"/>
              <w:rPr>
                <w:rFonts w:hint="eastAsia" w:ascii="仿宋_GB2312" w:hAnsi="仿宋" w:eastAsia="仿宋_GB2312" w:cs="仿宋"/>
                <w:color w:val="auto"/>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0EFCA555">
            <w:pPr>
              <w:jc w:val="center"/>
              <w:rPr>
                <w:rFonts w:hint="eastAsia" w:ascii="仿宋_GB2312" w:hAnsi="仿宋" w:eastAsia="仿宋_GB2312" w:cs="仿宋"/>
                <w:color w:val="auto"/>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4688FF3">
            <w:pPr>
              <w:jc w:val="center"/>
              <w:rPr>
                <w:rFonts w:hint="eastAsia" w:ascii="仿宋_GB2312" w:eastAsia="仿宋_GB2312" w:hAnsiTheme="minorEastAsia" w:cstheme="minorEastAsia"/>
                <w:color w:val="auto"/>
                <w:sz w:val="24"/>
                <w:szCs w:val="24"/>
                <w:highlight w:val="none"/>
                <w:lang w:eastAsia="zh-Hans"/>
              </w:rPr>
            </w:pPr>
            <w:r>
              <w:rPr>
                <w:rFonts w:hint="eastAsia" w:ascii="仿宋_GB2312" w:hAnsi="宋体" w:eastAsia="仿宋_GB2312" w:cs="宋体"/>
                <w:color w:val="auto"/>
                <w:sz w:val="24"/>
                <w:szCs w:val="24"/>
                <w:highlight w:val="none"/>
              </w:rPr>
              <w:t>虚幻引擎Unreal Engine 4.27.2</w:t>
            </w:r>
          </w:p>
        </w:tc>
        <w:tc>
          <w:tcPr>
            <w:tcW w:w="451" w:type="pct"/>
            <w:vMerge w:val="continue"/>
            <w:tcBorders>
              <w:left w:val="single" w:color="000000" w:sz="8" w:space="0"/>
              <w:bottom w:val="single" w:color="000000" w:sz="8" w:space="0"/>
              <w:right w:val="single" w:color="000000" w:sz="8" w:space="0"/>
            </w:tcBorders>
            <w:shd w:val="clear" w:color="auto" w:fill="auto"/>
            <w:vAlign w:val="center"/>
          </w:tcPr>
          <w:p w14:paraId="5F1D17E8">
            <w:pPr>
              <w:jc w:val="center"/>
              <w:rPr>
                <w:rFonts w:hint="eastAsia" w:ascii="仿宋_GB2312" w:hAnsi="仿宋" w:eastAsia="仿宋_GB2312" w:cs="仿宋"/>
                <w:color w:val="auto"/>
                <w:sz w:val="24"/>
                <w:szCs w:val="24"/>
              </w:rPr>
            </w:pPr>
          </w:p>
        </w:tc>
        <w:tc>
          <w:tcPr>
            <w:tcW w:w="384" w:type="pct"/>
            <w:vMerge w:val="continue"/>
            <w:tcBorders>
              <w:left w:val="single" w:color="000000" w:sz="8" w:space="0"/>
              <w:bottom w:val="single" w:color="000000" w:sz="8" w:space="0"/>
              <w:right w:val="single" w:color="000000" w:sz="8" w:space="0"/>
            </w:tcBorders>
            <w:shd w:val="clear" w:color="auto" w:fill="auto"/>
            <w:vAlign w:val="center"/>
          </w:tcPr>
          <w:p w14:paraId="5EE8324D">
            <w:pPr>
              <w:jc w:val="center"/>
              <w:rPr>
                <w:rFonts w:hint="eastAsia" w:ascii="仿宋_GB2312" w:hAnsi="仿宋" w:eastAsia="仿宋_GB2312" w:cs="仿宋"/>
                <w:color w:val="auto"/>
                <w:sz w:val="24"/>
                <w:szCs w:val="24"/>
              </w:rPr>
            </w:pPr>
          </w:p>
        </w:tc>
      </w:tr>
      <w:tr w14:paraId="28F74CD5">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41F998B0">
            <w:pPr>
              <w:jc w:val="center"/>
              <w:rPr>
                <w:rFonts w:hint="eastAsia" w:ascii="仿宋_GB2312" w:hAnsi="仿宋" w:eastAsia="仿宋_GB2312" w:cs="仿宋"/>
                <w:color w:val="auto"/>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1A726023">
            <w:pPr>
              <w:jc w:val="center"/>
              <w:rPr>
                <w:rFonts w:hint="eastAsia" w:ascii="仿宋_GB2312" w:hAnsi="仿宋" w:eastAsia="仿宋_GB2312" w:cs="仿宋"/>
                <w:color w:val="auto"/>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6BBB32A">
            <w:pPr>
              <w:jc w:val="center"/>
              <w:rPr>
                <w:rFonts w:hint="default" w:ascii="仿宋_GB2312" w:hAnsi="宋体" w:eastAsia="仿宋_GB2312" w:cs="宋体"/>
                <w:color w:val="auto"/>
                <w:sz w:val="24"/>
                <w:szCs w:val="24"/>
                <w:lang w:val="en-US" w:eastAsia="zh-CN"/>
              </w:rPr>
            </w:pPr>
            <w:r>
              <w:rPr>
                <w:rFonts w:hint="eastAsia" w:ascii="仿宋_GB2312" w:hAnsi="宋体" w:eastAsia="仿宋_GB2312" w:cs="宋体"/>
                <w:color w:val="auto"/>
                <w:sz w:val="24"/>
                <w:szCs w:val="24"/>
                <w:lang w:val="en-US" w:eastAsia="zh-CN"/>
              </w:rPr>
              <w:t>WPS</w:t>
            </w:r>
            <w:r>
              <w:rPr>
                <w:rFonts w:hint="eastAsia" w:ascii="仿宋_GB2312" w:hAnsi="宋体" w:eastAsia="仿宋_GB2312" w:cs="宋体"/>
                <w:color w:val="auto"/>
                <w:sz w:val="24"/>
                <w:szCs w:val="24"/>
              </w:rPr>
              <w:t xml:space="preserve"> office </w:t>
            </w:r>
            <w:r>
              <w:rPr>
                <w:rFonts w:hint="eastAsia" w:ascii="仿宋_GB2312" w:hAnsi="宋体" w:eastAsia="仿宋_GB2312" w:cs="宋体"/>
                <w:color w:val="auto"/>
                <w:sz w:val="24"/>
                <w:szCs w:val="24"/>
                <w:lang w:val="en-US" w:eastAsia="zh-CN"/>
              </w:rPr>
              <w:t>12.1.0.23542</w:t>
            </w:r>
          </w:p>
        </w:tc>
        <w:tc>
          <w:tcPr>
            <w:tcW w:w="451" w:type="pct"/>
            <w:vMerge w:val="continue"/>
            <w:tcBorders>
              <w:left w:val="single" w:color="000000" w:sz="8" w:space="0"/>
              <w:bottom w:val="single" w:color="000000" w:sz="8" w:space="0"/>
              <w:right w:val="single" w:color="000000" w:sz="8" w:space="0"/>
            </w:tcBorders>
            <w:shd w:val="clear" w:color="auto" w:fill="auto"/>
            <w:vAlign w:val="center"/>
          </w:tcPr>
          <w:p w14:paraId="0FA9209D">
            <w:pPr>
              <w:jc w:val="center"/>
              <w:rPr>
                <w:rFonts w:hint="eastAsia" w:ascii="仿宋_GB2312" w:hAnsi="仿宋" w:eastAsia="仿宋_GB2312" w:cs="仿宋"/>
                <w:color w:val="auto"/>
                <w:sz w:val="24"/>
                <w:szCs w:val="24"/>
              </w:rPr>
            </w:pPr>
          </w:p>
        </w:tc>
        <w:tc>
          <w:tcPr>
            <w:tcW w:w="384" w:type="pct"/>
            <w:vMerge w:val="continue"/>
            <w:tcBorders>
              <w:left w:val="single" w:color="000000" w:sz="8" w:space="0"/>
              <w:bottom w:val="single" w:color="000000" w:sz="8" w:space="0"/>
              <w:right w:val="single" w:color="000000" w:sz="8" w:space="0"/>
            </w:tcBorders>
            <w:shd w:val="clear" w:color="auto" w:fill="auto"/>
            <w:vAlign w:val="center"/>
          </w:tcPr>
          <w:p w14:paraId="790D03DB">
            <w:pPr>
              <w:jc w:val="center"/>
              <w:rPr>
                <w:rFonts w:hint="eastAsia" w:ascii="仿宋_GB2312" w:hAnsi="仿宋" w:eastAsia="仿宋_GB2312" w:cs="仿宋"/>
                <w:color w:val="auto"/>
                <w:sz w:val="24"/>
                <w:szCs w:val="24"/>
              </w:rPr>
            </w:pPr>
          </w:p>
        </w:tc>
      </w:tr>
      <w:tr w14:paraId="79990DD8">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5A6C561A">
            <w:pPr>
              <w:jc w:val="center"/>
              <w:rPr>
                <w:rFonts w:hint="eastAsia" w:ascii="仿宋_GB2312" w:hAnsi="仿宋" w:eastAsia="仿宋_GB2312" w:cs="仿宋"/>
                <w:color w:val="auto"/>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07AABE87">
            <w:pPr>
              <w:jc w:val="center"/>
              <w:rPr>
                <w:rFonts w:hint="eastAsia" w:ascii="仿宋_GB2312" w:hAnsi="仿宋" w:eastAsia="仿宋_GB2312" w:cs="仿宋"/>
                <w:color w:val="auto"/>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BE26873">
            <w:pPr>
              <w:jc w:val="center"/>
              <w:rPr>
                <w:rFonts w:hint="eastAsia" w:ascii="仿宋_GB2312" w:hAnsi="宋体" w:eastAsia="仿宋_GB2312" w:cs="宋体"/>
                <w:color w:val="auto"/>
                <w:sz w:val="24"/>
                <w:szCs w:val="24"/>
              </w:rPr>
            </w:pPr>
            <w:r>
              <w:rPr>
                <w:rFonts w:hint="eastAsia" w:ascii="仿宋_GB2312" w:eastAsia="仿宋_GB2312" w:hAnsiTheme="minorEastAsia" w:cstheme="minorEastAsia"/>
                <w:color w:val="auto"/>
                <w:sz w:val="24"/>
                <w:szCs w:val="24"/>
              </w:rPr>
              <w:t>EV</w:t>
            </w:r>
            <w:r>
              <w:rPr>
                <w:rFonts w:hint="eastAsia" w:ascii="仿宋_GB2312" w:eastAsia="仿宋_GB2312" w:hAnsiTheme="minorEastAsia" w:cstheme="minorEastAsia"/>
                <w:color w:val="auto"/>
                <w:sz w:val="24"/>
                <w:szCs w:val="24"/>
                <w:lang w:eastAsia="zh-Hans"/>
              </w:rPr>
              <w:t>录屏</w:t>
            </w:r>
          </w:p>
        </w:tc>
        <w:tc>
          <w:tcPr>
            <w:tcW w:w="451" w:type="pct"/>
            <w:vMerge w:val="continue"/>
            <w:tcBorders>
              <w:left w:val="single" w:color="000000" w:sz="8" w:space="0"/>
              <w:bottom w:val="single" w:color="000000" w:sz="8" w:space="0"/>
              <w:right w:val="single" w:color="000000" w:sz="8" w:space="0"/>
            </w:tcBorders>
            <w:shd w:val="clear" w:color="auto" w:fill="auto"/>
            <w:vAlign w:val="center"/>
          </w:tcPr>
          <w:p w14:paraId="17AB5108">
            <w:pPr>
              <w:jc w:val="center"/>
              <w:rPr>
                <w:rFonts w:hint="eastAsia" w:ascii="仿宋_GB2312" w:hAnsi="仿宋" w:eastAsia="仿宋_GB2312" w:cs="仿宋"/>
                <w:color w:val="auto"/>
                <w:sz w:val="24"/>
                <w:szCs w:val="24"/>
              </w:rPr>
            </w:pPr>
          </w:p>
        </w:tc>
        <w:tc>
          <w:tcPr>
            <w:tcW w:w="384" w:type="pct"/>
            <w:vMerge w:val="continue"/>
            <w:tcBorders>
              <w:left w:val="single" w:color="000000" w:sz="8" w:space="0"/>
              <w:bottom w:val="single" w:color="000000" w:sz="8" w:space="0"/>
              <w:right w:val="single" w:color="000000" w:sz="8" w:space="0"/>
            </w:tcBorders>
            <w:shd w:val="clear" w:color="auto" w:fill="auto"/>
            <w:vAlign w:val="center"/>
          </w:tcPr>
          <w:p w14:paraId="22388007">
            <w:pPr>
              <w:jc w:val="center"/>
              <w:rPr>
                <w:rFonts w:hint="eastAsia" w:ascii="仿宋_GB2312" w:hAnsi="仿宋" w:eastAsia="仿宋_GB2312" w:cs="仿宋"/>
                <w:color w:val="auto"/>
                <w:sz w:val="24"/>
                <w:szCs w:val="24"/>
              </w:rPr>
            </w:pPr>
          </w:p>
        </w:tc>
      </w:tr>
      <w:tr w14:paraId="2C27B836">
        <w:tblPrEx>
          <w:tblCellMar>
            <w:top w:w="0" w:type="dxa"/>
            <w:left w:w="108" w:type="dxa"/>
            <w:bottom w:w="0" w:type="dxa"/>
            <w:right w:w="108" w:type="dxa"/>
          </w:tblCellMar>
        </w:tblPrEx>
        <w:trPr>
          <w:trHeight w:val="324"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1F83077A">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2</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63AC0BF">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CPU</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205294F">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Intel I7</w:t>
            </w:r>
            <w:r>
              <w:rPr>
                <w:rFonts w:hint="eastAsia" w:ascii="仿宋_GB2312" w:hAnsi="仿宋" w:eastAsia="仿宋_GB2312" w:cs="仿宋"/>
                <w:color w:val="auto"/>
                <w:sz w:val="24"/>
                <w:szCs w:val="24"/>
                <w:lang w:val="en-US" w:eastAsia="zh-CN"/>
              </w:rPr>
              <w:t xml:space="preserve"> </w:t>
            </w:r>
            <w:r>
              <w:rPr>
                <w:rFonts w:hint="eastAsia" w:ascii="仿宋_GB2312" w:hAnsi="仿宋" w:eastAsia="仿宋_GB2312" w:cs="仿宋"/>
                <w:color w:val="auto"/>
                <w:sz w:val="24"/>
                <w:szCs w:val="24"/>
              </w:rPr>
              <w:t>14700 以上</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0200631">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片</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134133E">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1</w:t>
            </w:r>
          </w:p>
        </w:tc>
      </w:tr>
      <w:tr w14:paraId="690944A6">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281A985">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3</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9C98F03">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显卡</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6ABCEDD">
            <w:pPr>
              <w:jc w:val="center"/>
              <w:rPr>
                <w:rFonts w:hint="eastAsia"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NVIDIA RTX</w:t>
            </w:r>
            <w:r>
              <w:rPr>
                <w:rFonts w:hint="eastAsia" w:ascii="仿宋_GB2312" w:hAnsi="仿宋" w:eastAsia="仿宋_GB2312" w:cs="仿宋"/>
                <w:color w:val="auto"/>
                <w:sz w:val="24"/>
                <w:szCs w:val="24"/>
                <w:highlight w:val="none"/>
                <w:lang w:val="en-US" w:eastAsia="zh-CN"/>
              </w:rPr>
              <w:t>4060</w:t>
            </w:r>
            <w:r>
              <w:rPr>
                <w:rFonts w:hint="eastAsia" w:ascii="仿宋_GB2312" w:hAnsi="仿宋" w:eastAsia="仿宋_GB2312" w:cs="仿宋"/>
                <w:color w:val="auto"/>
                <w:sz w:val="24"/>
                <w:szCs w:val="24"/>
                <w:highlight w:val="none"/>
              </w:rPr>
              <w:t xml:space="preserve"> 或 Quadro </w:t>
            </w:r>
            <w:r>
              <w:rPr>
                <w:rFonts w:hint="eastAsia" w:ascii="仿宋_GB2312" w:hAnsi="仿宋" w:eastAsia="仿宋_GB2312" w:cs="仿宋"/>
                <w:color w:val="auto"/>
                <w:sz w:val="24"/>
                <w:szCs w:val="24"/>
                <w:highlight w:val="none"/>
                <w:lang w:val="en-US" w:eastAsia="zh-CN"/>
              </w:rPr>
              <w:t>A2</w:t>
            </w:r>
            <w:r>
              <w:rPr>
                <w:rFonts w:hint="eastAsia" w:ascii="仿宋_GB2312" w:hAnsi="仿宋" w:eastAsia="仿宋_GB2312" w:cs="仿宋"/>
                <w:color w:val="auto"/>
                <w:sz w:val="24"/>
                <w:szCs w:val="24"/>
                <w:highlight w:val="none"/>
              </w:rPr>
              <w:t>000 以上</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128AA0C">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块</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4793B1E">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1</w:t>
            </w:r>
          </w:p>
        </w:tc>
      </w:tr>
      <w:tr w14:paraId="36A822F2">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2AD4A10">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4</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A59D1DF">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内存</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BD4C0CA">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32GB</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CC80850">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条</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C5E27E1">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1</w:t>
            </w:r>
          </w:p>
        </w:tc>
      </w:tr>
      <w:tr w14:paraId="33432F51">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3851A82">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5</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9413A57">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硬盘</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EFF2845">
            <w:pPr>
              <w:jc w:val="center"/>
              <w:rPr>
                <w:rFonts w:hint="eastAsia" w:ascii="仿宋_GB2312" w:hAnsi="仿宋" w:eastAsia="仿宋_GB2312" w:cs="仿宋"/>
                <w:color w:val="auto"/>
                <w:sz w:val="24"/>
                <w:szCs w:val="24"/>
                <w:highlight w:val="none"/>
                <w:lang w:eastAsia="zh-CN"/>
              </w:rPr>
            </w:pPr>
            <w:r>
              <w:rPr>
                <w:rFonts w:hint="eastAsia" w:ascii="仿宋_GB2312" w:hAnsi="仿宋" w:eastAsia="仿宋_GB2312" w:cs="仿宋"/>
                <w:color w:val="auto"/>
                <w:sz w:val="24"/>
                <w:szCs w:val="24"/>
                <w:highlight w:val="none"/>
                <w:lang w:val="en-US" w:eastAsia="zh-CN"/>
              </w:rPr>
              <w:t>1.</w:t>
            </w:r>
            <w:r>
              <w:rPr>
                <w:rFonts w:hint="eastAsia" w:ascii="仿宋_GB2312" w:hAnsi="仿宋" w:eastAsia="仿宋_GB2312" w:cs="仿宋"/>
                <w:color w:val="auto"/>
                <w:sz w:val="24"/>
                <w:szCs w:val="24"/>
                <w:highlight w:val="none"/>
              </w:rPr>
              <w:t>240G 固态硬盘或以上</w:t>
            </w:r>
            <w:r>
              <w:rPr>
                <w:rFonts w:hint="eastAsia" w:ascii="仿宋_GB2312" w:hAnsi="仿宋" w:eastAsia="仿宋_GB2312" w:cs="仿宋"/>
                <w:color w:val="auto"/>
                <w:sz w:val="24"/>
                <w:szCs w:val="24"/>
                <w:highlight w:val="none"/>
                <w:lang w:eastAsia="zh-CN"/>
              </w:rPr>
              <w:t>；</w:t>
            </w:r>
          </w:p>
          <w:p w14:paraId="16932B21">
            <w:pPr>
              <w:jc w:val="center"/>
              <w:rPr>
                <w:rFonts w:hint="eastAsia" w:ascii="仿宋_GB2312" w:hAnsi="仿宋" w:eastAsia="仿宋_GB2312" w:cs="仿宋"/>
                <w:color w:val="auto"/>
                <w:sz w:val="24"/>
                <w:szCs w:val="24"/>
                <w:highlight w:val="none"/>
                <w:lang w:eastAsia="zh-CN"/>
              </w:rPr>
            </w:pPr>
            <w:r>
              <w:rPr>
                <w:rFonts w:hint="eastAsia" w:ascii="仿宋_GB2312" w:hAnsi="仿宋" w:eastAsia="仿宋_GB2312" w:cs="仿宋"/>
                <w:color w:val="auto"/>
                <w:sz w:val="24"/>
                <w:szCs w:val="24"/>
                <w:highlight w:val="none"/>
                <w:lang w:val="en-US" w:eastAsia="zh-CN"/>
              </w:rPr>
              <w:t>2.</w:t>
            </w:r>
            <w:r>
              <w:rPr>
                <w:rFonts w:hint="eastAsia" w:ascii="仿宋_GB2312" w:hAnsi="仿宋" w:eastAsia="仿宋_GB2312" w:cs="仿宋"/>
                <w:color w:val="auto"/>
                <w:sz w:val="24"/>
                <w:szCs w:val="24"/>
                <w:highlight w:val="none"/>
                <w:lang w:eastAsia="zh-CN"/>
              </w:rPr>
              <w:t>机械</w:t>
            </w:r>
            <w:r>
              <w:rPr>
                <w:rFonts w:hint="eastAsia" w:ascii="仿宋_GB2312" w:hAnsi="仿宋" w:eastAsia="仿宋_GB2312" w:cs="仿宋"/>
                <w:color w:val="auto"/>
                <w:sz w:val="24"/>
                <w:szCs w:val="24"/>
                <w:highlight w:val="none"/>
                <w:lang w:val="en-US" w:eastAsia="zh-CN"/>
              </w:rPr>
              <w:t>硬盘</w:t>
            </w:r>
            <w:r>
              <w:rPr>
                <w:rFonts w:hint="eastAsia" w:ascii="仿宋_GB2312" w:hAnsi="仿宋" w:eastAsia="仿宋_GB2312" w:cs="仿宋"/>
                <w:color w:val="auto"/>
                <w:sz w:val="24"/>
                <w:szCs w:val="24"/>
                <w:highlight w:val="none"/>
                <w:lang w:eastAsia="zh-CN"/>
              </w:rPr>
              <w:t>1Tb以上</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3B42673">
            <w:pPr>
              <w:jc w:val="center"/>
              <w:rPr>
                <w:rFonts w:hint="eastAsia" w:ascii="仿宋_GB2312" w:hAnsi="仿宋" w:eastAsia="仿宋_GB2312" w:cs="仿宋"/>
                <w:color w:val="auto"/>
                <w:sz w:val="24"/>
                <w:szCs w:val="24"/>
                <w:lang w:val="en-US" w:eastAsia="zh-CN"/>
              </w:rPr>
            </w:pPr>
            <w:r>
              <w:rPr>
                <w:rFonts w:hint="eastAsia" w:ascii="仿宋_GB2312" w:hAnsi="仿宋" w:eastAsia="仿宋_GB2312" w:cs="仿宋"/>
                <w:color w:val="auto"/>
                <w:sz w:val="24"/>
                <w:szCs w:val="24"/>
                <w:lang w:val="en-US" w:eastAsia="zh-CN"/>
              </w:rPr>
              <w:t>套</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2AE0482">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1</w:t>
            </w:r>
          </w:p>
        </w:tc>
      </w:tr>
      <w:tr w14:paraId="3311C235">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82FE8E1">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6</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1B2777F">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显示器</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1D2AE79">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1920x1080 分辨率或以上</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A3B562F">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台</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3BE8AF0">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1</w:t>
            </w:r>
          </w:p>
        </w:tc>
      </w:tr>
      <w:tr w14:paraId="66467AFD">
        <w:tblPrEx>
          <w:tblCellMar>
            <w:top w:w="0" w:type="dxa"/>
            <w:left w:w="108" w:type="dxa"/>
            <w:bottom w:w="0" w:type="dxa"/>
            <w:right w:w="108" w:type="dxa"/>
          </w:tblCellMar>
        </w:tblPrEx>
        <w:trPr>
          <w:trHeight w:val="302"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A26FD4E">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7</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761EAF3">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USB 接口</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02A1D7D">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USB 3.0</w:t>
            </w:r>
          </w:p>
        </w:tc>
        <w:tc>
          <w:tcPr>
            <w:tcW w:w="836" w:type="pct"/>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B1BADD5">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主板内置</w:t>
            </w:r>
          </w:p>
        </w:tc>
      </w:tr>
      <w:tr w14:paraId="08C7176A">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7DC5EE6">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8</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1AC5833">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U 盘</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AB80423">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32G USB 3.0</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F0CE126">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个</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B426CCC">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1</w:t>
            </w:r>
          </w:p>
        </w:tc>
      </w:tr>
      <w:tr w14:paraId="011748C3">
        <w:tblPrEx>
          <w:tblCellMar>
            <w:top w:w="0" w:type="dxa"/>
            <w:left w:w="108" w:type="dxa"/>
            <w:bottom w:w="0" w:type="dxa"/>
            <w:right w:w="108" w:type="dxa"/>
          </w:tblCellMar>
        </w:tblPrEx>
        <w:trPr>
          <w:trHeight w:val="94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3A79C6C">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9</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B91CFA6">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有线键盘、鼠标、</w:t>
            </w:r>
          </w:p>
          <w:p w14:paraId="136F9BD5">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鼠标垫</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305559F">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 xml:space="preserve">鼠标：200-6000dpi、光学追踪、 USB 线缆； </w:t>
            </w:r>
          </w:p>
          <w:p w14:paraId="2B969FFA">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键盘：机械键盘、USB 线缆；</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6481747">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套</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28FC3EB">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1</w:t>
            </w:r>
          </w:p>
        </w:tc>
      </w:tr>
      <w:tr w14:paraId="41D2BA6B">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71ECC7C">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10</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FE7042E">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摄像头</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B120F8E">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内置或外接USB 2.0，型号不限</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6BD0EFA">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个</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0395128">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1</w:t>
            </w:r>
          </w:p>
        </w:tc>
      </w:tr>
      <w:tr w14:paraId="16EB0215">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67BE235">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11</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F9BEA24">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数位板</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90947E8">
            <w:pPr>
              <w:jc w:val="center"/>
              <w:rPr>
                <w:rFonts w:hint="eastAsia" w:ascii="仿宋_GB2312" w:hAnsi="仿宋" w:eastAsia="仿宋_GB2312" w:cs="仿宋"/>
                <w:color w:val="auto"/>
                <w:sz w:val="24"/>
                <w:szCs w:val="24"/>
                <w:lang w:eastAsia="zh-Hans"/>
              </w:rPr>
            </w:pPr>
            <w:r>
              <w:rPr>
                <w:rFonts w:hint="eastAsia" w:ascii="仿宋_GB2312" w:hAnsi="仿宋" w:eastAsia="仿宋_GB2312" w:cs="仿宋"/>
                <w:color w:val="auto"/>
                <w:sz w:val="24"/>
                <w:szCs w:val="24"/>
                <w:lang w:eastAsia="zh-Hans"/>
              </w:rPr>
              <w:t>通用</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1F61D69">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套</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4B99150">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1</w:t>
            </w:r>
          </w:p>
        </w:tc>
      </w:tr>
      <w:tr w14:paraId="43C2E268">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F999746">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12</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BD455A0">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耳机</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D95DBDB">
            <w:pPr>
              <w:jc w:val="center"/>
              <w:rPr>
                <w:rFonts w:hint="eastAsia" w:ascii="仿宋_GB2312" w:hAnsi="仿宋" w:eastAsia="仿宋_GB2312" w:cs="仿宋"/>
                <w:color w:val="auto"/>
                <w:sz w:val="24"/>
                <w:szCs w:val="24"/>
                <w:lang w:eastAsia="zh-Hans"/>
              </w:rPr>
            </w:pPr>
            <w:r>
              <w:rPr>
                <w:rFonts w:hint="eastAsia" w:ascii="仿宋_GB2312" w:hAnsi="仿宋" w:eastAsia="仿宋_GB2312" w:cs="仿宋"/>
                <w:color w:val="auto"/>
                <w:sz w:val="24"/>
                <w:szCs w:val="24"/>
                <w:lang w:eastAsia="zh-Hans"/>
              </w:rPr>
              <w:t>通用</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BB45123">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个</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EA18AE6">
            <w:pPr>
              <w:jc w:val="center"/>
              <w:rPr>
                <w:rFonts w:hint="eastAsia" w:ascii="仿宋_GB2312" w:hAnsi="仿宋" w:eastAsia="仿宋_GB2312" w:cs="仿宋"/>
                <w:color w:val="auto"/>
                <w:sz w:val="24"/>
                <w:szCs w:val="24"/>
              </w:rPr>
            </w:pPr>
            <w:r>
              <w:rPr>
                <w:rFonts w:hint="eastAsia" w:ascii="仿宋_GB2312" w:hAnsi="仿宋" w:eastAsia="仿宋_GB2312" w:cs="仿宋"/>
                <w:color w:val="auto"/>
                <w:sz w:val="24"/>
                <w:szCs w:val="24"/>
              </w:rPr>
              <w:t>1</w:t>
            </w:r>
          </w:p>
        </w:tc>
      </w:tr>
    </w:tbl>
    <w:p w14:paraId="66290FA0">
      <w:pPr>
        <w:adjustRightInd w:val="0"/>
        <w:snapToGrid w:val="0"/>
        <w:spacing w:line="600" w:lineRule="exact"/>
        <w:ind w:left="420" w:right="210" w:rightChars="100"/>
        <w:jc w:val="left"/>
        <w:rPr>
          <w:rFonts w:ascii="仿宋_GB2312" w:hAnsi="仿宋_GB2312" w:eastAsia="仿宋_GB2312" w:cs="仿宋_GB2312"/>
          <w:b/>
          <w:bCs/>
          <w:color w:val="auto"/>
          <w:sz w:val="28"/>
          <w:szCs w:val="28"/>
        </w:rPr>
      </w:pPr>
      <w:bookmarkStart w:id="7" w:name="6.2材料："/>
      <w:bookmarkEnd w:id="7"/>
      <w:bookmarkStart w:id="8" w:name="_bookmark24"/>
      <w:bookmarkEnd w:id="8"/>
    </w:p>
    <w:p w14:paraId="3CD12975">
      <w:pPr>
        <w:pStyle w:val="2"/>
        <w:numPr>
          <w:ilvl w:val="0"/>
          <w:numId w:val="6"/>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辅助工具与材料</w:t>
      </w:r>
    </w:p>
    <w:tbl>
      <w:tblPr>
        <w:tblStyle w:val="37"/>
        <w:tblpPr w:leftFromText="180" w:rightFromText="180" w:vertAnchor="text" w:horzAnchor="page" w:tblpXSpec="center" w:tblpY="309"/>
        <w:tblOverlap w:val="neve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00"/>
        <w:gridCol w:w="4359"/>
      </w:tblGrid>
      <w:tr w14:paraId="79DBD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4200" w:type="dxa"/>
            <w:shd w:val="clear" w:color="auto" w:fill="auto"/>
          </w:tcPr>
          <w:p w14:paraId="74EEC1E1">
            <w:pPr>
              <w:autoSpaceDE w:val="0"/>
              <w:autoSpaceDN w:val="0"/>
              <w:jc w:val="center"/>
              <w:rPr>
                <w:rFonts w:hint="eastAsia" w:ascii="仿宋_GB2312" w:hAnsi="仿宋" w:eastAsia="仿宋_GB2312" w:cs="仿宋"/>
                <w:b/>
                <w:bCs/>
                <w:color w:val="auto"/>
                <w:sz w:val="24"/>
                <w:szCs w:val="24"/>
                <w:lang w:eastAsia="en-US"/>
              </w:rPr>
            </w:pPr>
            <w:r>
              <w:rPr>
                <w:rFonts w:hint="eastAsia" w:ascii="仿宋_GB2312" w:hAnsi="仿宋" w:eastAsia="仿宋_GB2312" w:cs="仿宋"/>
                <w:b/>
                <w:bCs/>
                <w:color w:val="auto"/>
                <w:sz w:val="24"/>
                <w:szCs w:val="24"/>
                <w:lang w:eastAsia="en-US"/>
              </w:rPr>
              <w:t>辅助工具与材料</w:t>
            </w:r>
          </w:p>
        </w:tc>
        <w:tc>
          <w:tcPr>
            <w:tcW w:w="4359" w:type="dxa"/>
            <w:shd w:val="clear" w:color="auto" w:fill="auto"/>
          </w:tcPr>
          <w:p w14:paraId="5A689F6E">
            <w:pPr>
              <w:autoSpaceDE w:val="0"/>
              <w:autoSpaceDN w:val="0"/>
              <w:jc w:val="center"/>
              <w:rPr>
                <w:rFonts w:hint="eastAsia" w:ascii="仿宋_GB2312" w:hAnsi="仿宋" w:eastAsia="仿宋_GB2312" w:cs="仿宋"/>
                <w:b/>
                <w:bCs/>
                <w:color w:val="auto"/>
                <w:sz w:val="24"/>
                <w:szCs w:val="24"/>
                <w:lang w:eastAsia="en-US"/>
              </w:rPr>
            </w:pPr>
            <w:r>
              <w:rPr>
                <w:rFonts w:hint="eastAsia" w:ascii="仿宋_GB2312" w:hAnsi="仿宋" w:eastAsia="仿宋_GB2312" w:cs="仿宋"/>
                <w:b/>
                <w:bCs/>
                <w:color w:val="auto"/>
                <w:sz w:val="24"/>
                <w:szCs w:val="24"/>
                <w:lang w:eastAsia="en-US"/>
              </w:rPr>
              <w:t>数量和要求</w:t>
            </w:r>
          </w:p>
        </w:tc>
      </w:tr>
      <w:tr w14:paraId="0F8C5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4200" w:type="dxa"/>
          </w:tcPr>
          <w:p w14:paraId="6BD89FA4">
            <w:pPr>
              <w:autoSpaceDE w:val="0"/>
              <w:autoSpaceDN w:val="0"/>
              <w:jc w:val="center"/>
              <w:rPr>
                <w:rFonts w:hint="eastAsia" w:ascii="仿宋_GB2312" w:hAnsi="仿宋" w:eastAsia="仿宋_GB2312" w:cs="仿宋"/>
                <w:color w:val="auto"/>
                <w:sz w:val="24"/>
                <w:szCs w:val="24"/>
                <w:lang w:eastAsia="en-US"/>
              </w:rPr>
            </w:pPr>
            <w:r>
              <w:rPr>
                <w:rFonts w:hint="eastAsia" w:ascii="仿宋_GB2312" w:hAnsi="仿宋" w:eastAsia="仿宋_GB2312" w:cs="仿宋"/>
                <w:color w:val="auto"/>
                <w:sz w:val="24"/>
                <w:szCs w:val="24"/>
                <w:lang w:eastAsia="en-US"/>
              </w:rPr>
              <w:t>签字笔</w:t>
            </w:r>
          </w:p>
        </w:tc>
        <w:tc>
          <w:tcPr>
            <w:tcW w:w="4359" w:type="dxa"/>
          </w:tcPr>
          <w:p w14:paraId="76D0BE92">
            <w:pPr>
              <w:autoSpaceDE w:val="0"/>
              <w:autoSpaceDN w:val="0"/>
              <w:jc w:val="center"/>
              <w:rPr>
                <w:rFonts w:hint="eastAsia" w:ascii="仿宋_GB2312" w:hAnsi="仿宋" w:eastAsia="仿宋_GB2312" w:cs="仿宋"/>
                <w:color w:val="auto"/>
                <w:sz w:val="24"/>
                <w:szCs w:val="24"/>
                <w:lang w:eastAsia="en-US"/>
              </w:rPr>
            </w:pPr>
            <w:r>
              <w:rPr>
                <w:rFonts w:hint="eastAsia" w:ascii="仿宋_GB2312" w:hAnsi="仿宋" w:eastAsia="仿宋_GB2312" w:cs="仿宋"/>
                <w:color w:val="auto"/>
                <w:sz w:val="24"/>
                <w:szCs w:val="24"/>
                <w:lang w:eastAsia="en-US"/>
              </w:rPr>
              <w:t>1 支/人</w:t>
            </w:r>
          </w:p>
        </w:tc>
      </w:tr>
      <w:tr w14:paraId="7FCB2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jc w:val="center"/>
        </w:trPr>
        <w:tc>
          <w:tcPr>
            <w:tcW w:w="4200" w:type="dxa"/>
          </w:tcPr>
          <w:p w14:paraId="10C6EA73">
            <w:pPr>
              <w:autoSpaceDE w:val="0"/>
              <w:autoSpaceDN w:val="0"/>
              <w:jc w:val="center"/>
              <w:rPr>
                <w:rFonts w:hint="eastAsia" w:ascii="仿宋_GB2312" w:hAnsi="仿宋" w:eastAsia="仿宋_GB2312" w:cs="仿宋"/>
                <w:color w:val="auto"/>
                <w:sz w:val="24"/>
                <w:szCs w:val="24"/>
                <w:lang w:eastAsia="en-US"/>
              </w:rPr>
            </w:pPr>
            <w:r>
              <w:rPr>
                <w:rFonts w:hint="eastAsia" w:ascii="仿宋_GB2312" w:hAnsi="仿宋" w:eastAsia="仿宋_GB2312" w:cs="仿宋"/>
                <w:color w:val="auto"/>
                <w:sz w:val="24"/>
                <w:szCs w:val="24"/>
                <w:lang w:eastAsia="en-US"/>
              </w:rPr>
              <w:t>A4 复印纸</w:t>
            </w:r>
          </w:p>
        </w:tc>
        <w:tc>
          <w:tcPr>
            <w:tcW w:w="4359" w:type="dxa"/>
          </w:tcPr>
          <w:p w14:paraId="03E3BB96">
            <w:pPr>
              <w:autoSpaceDE w:val="0"/>
              <w:autoSpaceDN w:val="0"/>
              <w:jc w:val="center"/>
              <w:rPr>
                <w:rFonts w:hint="eastAsia" w:ascii="仿宋_GB2312" w:hAnsi="仿宋" w:eastAsia="仿宋_GB2312" w:cs="仿宋"/>
                <w:color w:val="auto"/>
                <w:sz w:val="24"/>
                <w:szCs w:val="24"/>
                <w:lang w:eastAsia="en-US"/>
              </w:rPr>
            </w:pPr>
            <w:r>
              <w:rPr>
                <w:rFonts w:hint="eastAsia" w:ascii="仿宋_GB2312" w:hAnsi="仿宋" w:eastAsia="仿宋_GB2312" w:cs="仿宋"/>
                <w:color w:val="auto"/>
                <w:sz w:val="24"/>
                <w:szCs w:val="24"/>
                <w:lang w:eastAsia="en-US"/>
              </w:rPr>
              <w:t>5 张/组</w:t>
            </w:r>
          </w:p>
        </w:tc>
      </w:tr>
    </w:tbl>
    <w:p w14:paraId="23877BAC">
      <w:pPr>
        <w:pStyle w:val="2"/>
        <w:numPr>
          <w:ilvl w:val="0"/>
          <w:numId w:val="6"/>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bookmarkStart w:id="9" w:name="6.3决赛选手须自备的设备和工具："/>
      <w:bookmarkEnd w:id="9"/>
      <w:bookmarkStart w:id="10" w:name="_bookmark25"/>
      <w:bookmarkEnd w:id="10"/>
      <w:bookmarkStart w:id="11" w:name="6.5技术支持区要求"/>
      <w:bookmarkEnd w:id="11"/>
      <w:bookmarkStart w:id="12" w:name="_bookmark27"/>
      <w:bookmarkEnd w:id="12"/>
      <w:bookmarkStart w:id="13" w:name="_Toc131770026"/>
      <w:r>
        <w:rPr>
          <w:rFonts w:hint="eastAsia" w:ascii="黑体" w:hAnsi="黑体" w:eastAsia="黑体" w:cs="黑体"/>
          <w:b w:val="0"/>
          <w:bCs w:val="0"/>
          <w:color w:val="auto"/>
          <w:sz w:val="32"/>
          <w:szCs w:val="32"/>
          <w:lang w:eastAsia="zh-CN"/>
        </w:rPr>
        <w:t>技术支持区要求</w:t>
      </w:r>
      <w:bookmarkEnd w:id="13"/>
    </w:p>
    <w:tbl>
      <w:tblPr>
        <w:tblStyle w:val="21"/>
        <w:tblW w:w="4707" w:type="pct"/>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685"/>
        <w:gridCol w:w="1033"/>
        <w:gridCol w:w="1089"/>
        <w:gridCol w:w="1084"/>
        <w:gridCol w:w="1090"/>
        <w:gridCol w:w="1028"/>
      </w:tblGrid>
      <w:tr w14:paraId="6A15E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12" w:type="pct"/>
            <w:shd w:val="clear" w:color="auto" w:fill="auto"/>
          </w:tcPr>
          <w:p w14:paraId="1D7F6D74">
            <w:pPr>
              <w:spacing w:line="600" w:lineRule="exact"/>
              <w:jc w:val="center"/>
              <w:rPr>
                <w:rFonts w:hint="eastAsia" w:ascii="仿宋_GB2312" w:hAnsi="仿宋" w:eastAsia="仿宋_GB2312" w:cs="华文仿宋"/>
                <w:b/>
                <w:color w:val="auto"/>
                <w:sz w:val="24"/>
                <w:szCs w:val="24"/>
              </w:rPr>
            </w:pPr>
            <w:r>
              <w:rPr>
                <w:rFonts w:hint="eastAsia" w:ascii="仿宋_GB2312" w:hAnsi="仿宋" w:eastAsia="仿宋_GB2312" w:cs="华文仿宋"/>
                <w:b/>
                <w:color w:val="auto"/>
                <w:sz w:val="24"/>
                <w:szCs w:val="24"/>
              </w:rPr>
              <w:t>序号</w:t>
            </w:r>
          </w:p>
        </w:tc>
        <w:tc>
          <w:tcPr>
            <w:tcW w:w="1078" w:type="pct"/>
            <w:shd w:val="clear" w:color="auto" w:fill="auto"/>
          </w:tcPr>
          <w:p w14:paraId="7825FCDC">
            <w:pPr>
              <w:spacing w:line="600" w:lineRule="exact"/>
              <w:jc w:val="center"/>
              <w:rPr>
                <w:rFonts w:hint="eastAsia" w:ascii="仿宋_GB2312" w:hAnsi="仿宋" w:eastAsia="仿宋_GB2312" w:cs="华文仿宋"/>
                <w:b/>
                <w:color w:val="auto"/>
                <w:sz w:val="24"/>
                <w:szCs w:val="24"/>
              </w:rPr>
            </w:pPr>
            <w:r>
              <w:rPr>
                <w:rFonts w:hint="eastAsia" w:ascii="仿宋_GB2312" w:hAnsi="仿宋" w:eastAsia="仿宋_GB2312" w:cs="华文仿宋"/>
                <w:b/>
                <w:color w:val="auto"/>
                <w:sz w:val="24"/>
                <w:szCs w:val="24"/>
              </w:rPr>
              <w:t>物资名称</w:t>
            </w:r>
          </w:p>
        </w:tc>
        <w:tc>
          <w:tcPr>
            <w:tcW w:w="661" w:type="pct"/>
            <w:shd w:val="clear" w:color="auto" w:fill="auto"/>
          </w:tcPr>
          <w:p w14:paraId="08C62FDE">
            <w:pPr>
              <w:spacing w:line="600" w:lineRule="exact"/>
              <w:jc w:val="center"/>
              <w:rPr>
                <w:rFonts w:hint="eastAsia" w:ascii="仿宋_GB2312" w:hAnsi="仿宋" w:eastAsia="仿宋_GB2312" w:cs="华文仿宋"/>
                <w:b/>
                <w:color w:val="auto"/>
                <w:sz w:val="24"/>
                <w:szCs w:val="24"/>
              </w:rPr>
            </w:pPr>
            <w:r>
              <w:rPr>
                <w:rFonts w:hint="eastAsia" w:ascii="仿宋_GB2312" w:hAnsi="仿宋" w:eastAsia="仿宋_GB2312" w:cs="华文仿宋"/>
                <w:b/>
                <w:color w:val="auto"/>
                <w:sz w:val="24"/>
                <w:szCs w:val="24"/>
              </w:rPr>
              <w:t>型号</w:t>
            </w:r>
          </w:p>
        </w:tc>
        <w:tc>
          <w:tcPr>
            <w:tcW w:w="697" w:type="pct"/>
            <w:shd w:val="clear" w:color="auto" w:fill="auto"/>
          </w:tcPr>
          <w:p w14:paraId="5650D428">
            <w:pPr>
              <w:spacing w:line="600" w:lineRule="exact"/>
              <w:jc w:val="center"/>
              <w:rPr>
                <w:rFonts w:hint="eastAsia" w:ascii="仿宋_GB2312" w:hAnsi="仿宋" w:eastAsia="仿宋_GB2312" w:cs="华文仿宋"/>
                <w:b/>
                <w:color w:val="auto"/>
                <w:sz w:val="24"/>
                <w:szCs w:val="24"/>
              </w:rPr>
            </w:pPr>
            <w:r>
              <w:rPr>
                <w:rFonts w:hint="eastAsia" w:ascii="仿宋_GB2312" w:hAnsi="仿宋" w:eastAsia="仿宋_GB2312" w:cs="华文仿宋"/>
                <w:b/>
                <w:color w:val="auto"/>
                <w:sz w:val="24"/>
                <w:szCs w:val="24"/>
              </w:rPr>
              <w:t>规格</w:t>
            </w:r>
          </w:p>
        </w:tc>
        <w:tc>
          <w:tcPr>
            <w:tcW w:w="694" w:type="pct"/>
            <w:shd w:val="clear" w:color="auto" w:fill="auto"/>
          </w:tcPr>
          <w:p w14:paraId="717963C0">
            <w:pPr>
              <w:spacing w:line="600" w:lineRule="exact"/>
              <w:jc w:val="center"/>
              <w:rPr>
                <w:rFonts w:hint="eastAsia" w:ascii="仿宋_GB2312" w:hAnsi="仿宋" w:eastAsia="仿宋_GB2312" w:cs="华文仿宋"/>
                <w:b/>
                <w:color w:val="auto"/>
                <w:sz w:val="24"/>
                <w:szCs w:val="24"/>
              </w:rPr>
            </w:pPr>
            <w:r>
              <w:rPr>
                <w:rFonts w:hint="eastAsia" w:ascii="仿宋_GB2312" w:hAnsi="仿宋" w:eastAsia="仿宋_GB2312" w:cs="华文仿宋"/>
                <w:b/>
                <w:color w:val="auto"/>
                <w:sz w:val="24"/>
                <w:szCs w:val="24"/>
              </w:rPr>
              <w:t>单位</w:t>
            </w:r>
          </w:p>
        </w:tc>
        <w:tc>
          <w:tcPr>
            <w:tcW w:w="697" w:type="pct"/>
            <w:shd w:val="clear" w:color="auto" w:fill="auto"/>
          </w:tcPr>
          <w:p w14:paraId="45878B8C">
            <w:pPr>
              <w:spacing w:line="600" w:lineRule="exact"/>
              <w:jc w:val="center"/>
              <w:rPr>
                <w:rFonts w:hint="eastAsia" w:ascii="仿宋_GB2312" w:hAnsi="仿宋" w:eastAsia="仿宋_GB2312" w:cs="华文仿宋"/>
                <w:b/>
                <w:color w:val="auto"/>
                <w:sz w:val="24"/>
                <w:szCs w:val="24"/>
              </w:rPr>
            </w:pPr>
            <w:r>
              <w:rPr>
                <w:rFonts w:hint="eastAsia" w:ascii="仿宋_GB2312" w:hAnsi="仿宋" w:eastAsia="仿宋_GB2312" w:cs="华文仿宋"/>
                <w:b/>
                <w:color w:val="auto"/>
                <w:sz w:val="24"/>
                <w:szCs w:val="24"/>
              </w:rPr>
              <w:t>数量</w:t>
            </w:r>
          </w:p>
        </w:tc>
        <w:tc>
          <w:tcPr>
            <w:tcW w:w="658" w:type="pct"/>
            <w:shd w:val="clear" w:color="auto" w:fill="auto"/>
          </w:tcPr>
          <w:p w14:paraId="2E5562B3">
            <w:pPr>
              <w:spacing w:line="600" w:lineRule="exact"/>
              <w:jc w:val="center"/>
              <w:rPr>
                <w:rFonts w:hint="eastAsia" w:ascii="仿宋_GB2312" w:hAnsi="仿宋" w:eastAsia="仿宋_GB2312" w:cs="华文仿宋"/>
                <w:b/>
                <w:color w:val="auto"/>
                <w:sz w:val="24"/>
                <w:szCs w:val="24"/>
              </w:rPr>
            </w:pPr>
            <w:r>
              <w:rPr>
                <w:rFonts w:hint="eastAsia" w:ascii="仿宋_GB2312" w:hAnsi="仿宋" w:eastAsia="仿宋_GB2312" w:cs="华文仿宋"/>
                <w:b/>
                <w:color w:val="auto"/>
                <w:sz w:val="24"/>
                <w:szCs w:val="24"/>
              </w:rPr>
              <w:t>备注</w:t>
            </w:r>
          </w:p>
        </w:tc>
      </w:tr>
      <w:tr w14:paraId="43A55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512" w:type="pct"/>
            <w:shd w:val="clear" w:color="auto" w:fill="auto"/>
            <w:vAlign w:val="center"/>
          </w:tcPr>
          <w:p w14:paraId="7D4DBD9A">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1</w:t>
            </w:r>
          </w:p>
        </w:tc>
        <w:tc>
          <w:tcPr>
            <w:tcW w:w="1078" w:type="pct"/>
            <w:shd w:val="clear" w:color="auto" w:fill="auto"/>
            <w:vAlign w:val="center"/>
          </w:tcPr>
          <w:p w14:paraId="293597BD">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电脑桌</w:t>
            </w:r>
          </w:p>
        </w:tc>
        <w:tc>
          <w:tcPr>
            <w:tcW w:w="661" w:type="pct"/>
            <w:shd w:val="clear" w:color="auto" w:fill="auto"/>
            <w:vAlign w:val="center"/>
          </w:tcPr>
          <w:p w14:paraId="70BA8135">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常规</w:t>
            </w:r>
          </w:p>
        </w:tc>
        <w:tc>
          <w:tcPr>
            <w:tcW w:w="697" w:type="pct"/>
            <w:shd w:val="clear" w:color="auto" w:fill="auto"/>
            <w:vAlign w:val="center"/>
          </w:tcPr>
          <w:p w14:paraId="43922750">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办公型</w:t>
            </w:r>
          </w:p>
        </w:tc>
        <w:tc>
          <w:tcPr>
            <w:tcW w:w="694" w:type="pct"/>
            <w:shd w:val="clear" w:color="auto" w:fill="auto"/>
            <w:vAlign w:val="center"/>
          </w:tcPr>
          <w:p w14:paraId="10B15E84">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张</w:t>
            </w:r>
          </w:p>
        </w:tc>
        <w:tc>
          <w:tcPr>
            <w:tcW w:w="697" w:type="pct"/>
            <w:shd w:val="clear" w:color="auto" w:fill="auto"/>
            <w:vAlign w:val="center"/>
          </w:tcPr>
          <w:p w14:paraId="02004C35">
            <w:pPr>
              <w:widowControl/>
              <w:spacing w:line="600" w:lineRule="exact"/>
              <w:jc w:val="center"/>
              <w:textAlignment w:val="top"/>
              <w:rPr>
                <w:rFonts w:hint="eastAsia" w:ascii="仿宋_GB2312" w:hAnsi="仿宋" w:eastAsia="仿宋_GB2312" w:cs="华文仿宋"/>
                <w:color w:val="auto"/>
                <w:sz w:val="24"/>
                <w:szCs w:val="24"/>
                <w:lang w:eastAsia="zh-CN"/>
              </w:rPr>
            </w:pPr>
            <w:r>
              <w:rPr>
                <w:rFonts w:hint="eastAsia" w:ascii="仿宋_GB2312" w:hAnsi="仿宋" w:eastAsia="仿宋_GB2312" w:cs="华文仿宋"/>
                <w:color w:val="auto"/>
                <w:kern w:val="0"/>
                <w:sz w:val="24"/>
                <w:szCs w:val="24"/>
                <w:lang w:val="en-US" w:eastAsia="zh-CN" w:bidi="ar"/>
              </w:rPr>
              <w:t>3</w:t>
            </w:r>
          </w:p>
        </w:tc>
        <w:tc>
          <w:tcPr>
            <w:tcW w:w="658" w:type="pct"/>
            <w:shd w:val="clear" w:color="auto" w:fill="auto"/>
            <w:vAlign w:val="center"/>
          </w:tcPr>
          <w:p w14:paraId="3605B69B">
            <w:pPr>
              <w:spacing w:line="600" w:lineRule="exact"/>
              <w:jc w:val="center"/>
              <w:rPr>
                <w:rFonts w:hint="eastAsia" w:ascii="仿宋_GB2312" w:hAnsi="仿宋" w:eastAsia="仿宋_GB2312" w:cs="华文仿宋"/>
                <w:color w:val="auto"/>
                <w:sz w:val="24"/>
                <w:szCs w:val="24"/>
              </w:rPr>
            </w:pPr>
          </w:p>
        </w:tc>
      </w:tr>
      <w:tr w14:paraId="1CF43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12" w:type="pct"/>
            <w:shd w:val="clear" w:color="auto" w:fill="auto"/>
            <w:vAlign w:val="center"/>
          </w:tcPr>
          <w:p w14:paraId="08CC6548">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2</w:t>
            </w:r>
          </w:p>
        </w:tc>
        <w:tc>
          <w:tcPr>
            <w:tcW w:w="1078" w:type="pct"/>
            <w:shd w:val="clear" w:color="auto" w:fill="auto"/>
            <w:vAlign w:val="center"/>
          </w:tcPr>
          <w:p w14:paraId="047550E6">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电脑椅</w:t>
            </w:r>
          </w:p>
        </w:tc>
        <w:tc>
          <w:tcPr>
            <w:tcW w:w="661" w:type="pct"/>
            <w:shd w:val="clear" w:color="auto" w:fill="auto"/>
            <w:vAlign w:val="center"/>
          </w:tcPr>
          <w:p w14:paraId="7E82BA7F">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常规</w:t>
            </w:r>
          </w:p>
        </w:tc>
        <w:tc>
          <w:tcPr>
            <w:tcW w:w="697" w:type="pct"/>
            <w:shd w:val="clear" w:color="auto" w:fill="auto"/>
            <w:vAlign w:val="center"/>
          </w:tcPr>
          <w:p w14:paraId="6F460B08">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办公型</w:t>
            </w:r>
          </w:p>
        </w:tc>
        <w:tc>
          <w:tcPr>
            <w:tcW w:w="694" w:type="pct"/>
            <w:shd w:val="clear" w:color="auto" w:fill="auto"/>
            <w:vAlign w:val="center"/>
          </w:tcPr>
          <w:p w14:paraId="4AA36385">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张</w:t>
            </w:r>
          </w:p>
        </w:tc>
        <w:tc>
          <w:tcPr>
            <w:tcW w:w="697" w:type="pct"/>
            <w:shd w:val="clear" w:color="auto" w:fill="auto"/>
            <w:vAlign w:val="center"/>
          </w:tcPr>
          <w:p w14:paraId="4E8B37B8">
            <w:pPr>
              <w:widowControl/>
              <w:spacing w:line="600" w:lineRule="exact"/>
              <w:jc w:val="center"/>
              <w:textAlignment w:val="top"/>
              <w:rPr>
                <w:rFonts w:hint="eastAsia" w:ascii="仿宋_GB2312" w:hAnsi="仿宋" w:eastAsia="仿宋_GB2312" w:cs="华文仿宋"/>
                <w:color w:val="auto"/>
                <w:sz w:val="24"/>
                <w:szCs w:val="24"/>
                <w:lang w:eastAsia="zh-CN"/>
              </w:rPr>
            </w:pPr>
            <w:r>
              <w:rPr>
                <w:rFonts w:hint="eastAsia" w:ascii="仿宋_GB2312" w:hAnsi="仿宋" w:eastAsia="仿宋_GB2312" w:cs="华文仿宋"/>
                <w:color w:val="auto"/>
                <w:kern w:val="0"/>
                <w:sz w:val="24"/>
                <w:szCs w:val="24"/>
                <w:lang w:val="en-US" w:eastAsia="zh-CN" w:bidi="ar"/>
              </w:rPr>
              <w:t>3</w:t>
            </w:r>
          </w:p>
        </w:tc>
        <w:tc>
          <w:tcPr>
            <w:tcW w:w="658" w:type="pct"/>
            <w:shd w:val="clear" w:color="auto" w:fill="auto"/>
            <w:vAlign w:val="center"/>
          </w:tcPr>
          <w:p w14:paraId="68D497C6">
            <w:pPr>
              <w:spacing w:line="600" w:lineRule="exact"/>
              <w:jc w:val="center"/>
              <w:rPr>
                <w:rFonts w:hint="eastAsia" w:ascii="仿宋_GB2312" w:hAnsi="仿宋" w:eastAsia="仿宋_GB2312" w:cs="华文仿宋"/>
                <w:color w:val="auto"/>
                <w:sz w:val="24"/>
                <w:szCs w:val="24"/>
              </w:rPr>
            </w:pPr>
          </w:p>
        </w:tc>
      </w:tr>
      <w:tr w14:paraId="1A58B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12" w:type="pct"/>
            <w:shd w:val="clear" w:color="auto" w:fill="auto"/>
            <w:vAlign w:val="center"/>
          </w:tcPr>
          <w:p w14:paraId="40A5D7B6">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3</w:t>
            </w:r>
          </w:p>
        </w:tc>
        <w:tc>
          <w:tcPr>
            <w:tcW w:w="1078" w:type="pct"/>
            <w:shd w:val="clear" w:color="auto" w:fill="auto"/>
            <w:vAlign w:val="center"/>
          </w:tcPr>
          <w:p w14:paraId="01E6294C">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电脑设备橱柜</w:t>
            </w:r>
          </w:p>
        </w:tc>
        <w:tc>
          <w:tcPr>
            <w:tcW w:w="661" w:type="pct"/>
            <w:shd w:val="clear" w:color="auto" w:fill="auto"/>
            <w:vAlign w:val="center"/>
          </w:tcPr>
          <w:p w14:paraId="69091A78">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常规</w:t>
            </w:r>
          </w:p>
        </w:tc>
        <w:tc>
          <w:tcPr>
            <w:tcW w:w="697" w:type="pct"/>
            <w:shd w:val="clear" w:color="auto" w:fill="auto"/>
            <w:vAlign w:val="center"/>
          </w:tcPr>
          <w:p w14:paraId="6E85C4A9">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办公型</w:t>
            </w:r>
          </w:p>
        </w:tc>
        <w:tc>
          <w:tcPr>
            <w:tcW w:w="694" w:type="pct"/>
            <w:shd w:val="clear" w:color="auto" w:fill="auto"/>
            <w:vAlign w:val="center"/>
          </w:tcPr>
          <w:p w14:paraId="5905103D">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个</w:t>
            </w:r>
          </w:p>
        </w:tc>
        <w:tc>
          <w:tcPr>
            <w:tcW w:w="697" w:type="pct"/>
            <w:shd w:val="clear" w:color="auto" w:fill="auto"/>
            <w:vAlign w:val="center"/>
          </w:tcPr>
          <w:p w14:paraId="2F5E1A10">
            <w:pPr>
              <w:widowControl/>
              <w:spacing w:line="600" w:lineRule="exact"/>
              <w:jc w:val="center"/>
              <w:textAlignment w:val="top"/>
              <w:rPr>
                <w:rFonts w:hint="eastAsia" w:ascii="仿宋_GB2312" w:hAnsi="仿宋" w:eastAsia="仿宋_GB2312" w:cs="华文仿宋"/>
                <w:color w:val="auto"/>
                <w:sz w:val="24"/>
                <w:szCs w:val="24"/>
                <w:lang w:eastAsia="zh-CN"/>
              </w:rPr>
            </w:pPr>
            <w:r>
              <w:rPr>
                <w:rFonts w:hint="eastAsia" w:ascii="仿宋_GB2312" w:hAnsi="仿宋" w:eastAsia="仿宋_GB2312" w:cs="华文仿宋"/>
                <w:color w:val="auto"/>
                <w:kern w:val="0"/>
                <w:sz w:val="24"/>
                <w:szCs w:val="24"/>
                <w:lang w:val="en-US" w:eastAsia="zh-CN" w:bidi="ar"/>
              </w:rPr>
              <w:t>3</w:t>
            </w:r>
          </w:p>
        </w:tc>
        <w:tc>
          <w:tcPr>
            <w:tcW w:w="658" w:type="pct"/>
            <w:shd w:val="clear" w:color="auto" w:fill="auto"/>
            <w:vAlign w:val="center"/>
          </w:tcPr>
          <w:p w14:paraId="44445557">
            <w:pPr>
              <w:spacing w:line="600" w:lineRule="exact"/>
              <w:jc w:val="center"/>
              <w:rPr>
                <w:rFonts w:hint="eastAsia" w:ascii="仿宋_GB2312" w:hAnsi="仿宋" w:eastAsia="仿宋_GB2312" w:cs="华文仿宋"/>
                <w:color w:val="auto"/>
                <w:sz w:val="24"/>
                <w:szCs w:val="24"/>
              </w:rPr>
            </w:pPr>
          </w:p>
        </w:tc>
      </w:tr>
      <w:tr w14:paraId="39336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512" w:type="pct"/>
            <w:shd w:val="clear" w:color="auto" w:fill="auto"/>
            <w:vAlign w:val="center"/>
          </w:tcPr>
          <w:p w14:paraId="1E943B08">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4</w:t>
            </w:r>
          </w:p>
        </w:tc>
        <w:tc>
          <w:tcPr>
            <w:tcW w:w="1078" w:type="pct"/>
            <w:shd w:val="clear" w:color="auto" w:fill="auto"/>
            <w:vAlign w:val="center"/>
          </w:tcPr>
          <w:p w14:paraId="65E39186">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服务器专用柜</w:t>
            </w:r>
          </w:p>
        </w:tc>
        <w:tc>
          <w:tcPr>
            <w:tcW w:w="661" w:type="pct"/>
            <w:shd w:val="clear" w:color="auto" w:fill="auto"/>
            <w:vAlign w:val="center"/>
          </w:tcPr>
          <w:p w14:paraId="70D0B827">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常规</w:t>
            </w:r>
          </w:p>
        </w:tc>
        <w:tc>
          <w:tcPr>
            <w:tcW w:w="697" w:type="pct"/>
            <w:shd w:val="clear" w:color="auto" w:fill="auto"/>
            <w:vAlign w:val="center"/>
          </w:tcPr>
          <w:p w14:paraId="6FA3F8C1">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办公型</w:t>
            </w:r>
          </w:p>
        </w:tc>
        <w:tc>
          <w:tcPr>
            <w:tcW w:w="694" w:type="pct"/>
            <w:shd w:val="clear" w:color="auto" w:fill="auto"/>
            <w:vAlign w:val="center"/>
          </w:tcPr>
          <w:p w14:paraId="2F90907E">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个</w:t>
            </w:r>
          </w:p>
        </w:tc>
        <w:tc>
          <w:tcPr>
            <w:tcW w:w="697" w:type="pct"/>
            <w:shd w:val="clear" w:color="auto" w:fill="auto"/>
            <w:vAlign w:val="center"/>
          </w:tcPr>
          <w:p w14:paraId="3F63E6C3">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1</w:t>
            </w:r>
          </w:p>
        </w:tc>
        <w:tc>
          <w:tcPr>
            <w:tcW w:w="658" w:type="pct"/>
            <w:shd w:val="clear" w:color="auto" w:fill="auto"/>
            <w:vAlign w:val="center"/>
          </w:tcPr>
          <w:p w14:paraId="777512DB">
            <w:pPr>
              <w:spacing w:line="600" w:lineRule="exact"/>
              <w:jc w:val="center"/>
              <w:rPr>
                <w:rFonts w:hint="eastAsia" w:ascii="仿宋_GB2312" w:hAnsi="仿宋" w:eastAsia="仿宋_GB2312" w:cs="华文仿宋"/>
                <w:color w:val="auto"/>
                <w:sz w:val="24"/>
                <w:szCs w:val="24"/>
              </w:rPr>
            </w:pPr>
          </w:p>
        </w:tc>
      </w:tr>
      <w:tr w14:paraId="55E03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512" w:type="pct"/>
            <w:shd w:val="clear" w:color="auto" w:fill="auto"/>
            <w:vAlign w:val="center"/>
          </w:tcPr>
          <w:p w14:paraId="5FDF41A7">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5</w:t>
            </w:r>
          </w:p>
        </w:tc>
        <w:tc>
          <w:tcPr>
            <w:tcW w:w="1078" w:type="pct"/>
            <w:shd w:val="clear" w:color="auto" w:fill="auto"/>
            <w:vAlign w:val="center"/>
          </w:tcPr>
          <w:p w14:paraId="1D6ED673">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比赛区局域网</w:t>
            </w:r>
          </w:p>
        </w:tc>
        <w:tc>
          <w:tcPr>
            <w:tcW w:w="661" w:type="pct"/>
            <w:shd w:val="clear" w:color="auto" w:fill="auto"/>
            <w:vAlign w:val="center"/>
          </w:tcPr>
          <w:p w14:paraId="694CA312">
            <w:pPr>
              <w:spacing w:line="600" w:lineRule="exact"/>
              <w:jc w:val="center"/>
              <w:rPr>
                <w:rFonts w:hint="eastAsia" w:ascii="仿宋_GB2312" w:hAnsi="仿宋" w:eastAsia="仿宋_GB2312" w:cs="华文仿宋"/>
                <w:color w:val="auto"/>
                <w:sz w:val="24"/>
                <w:szCs w:val="24"/>
              </w:rPr>
            </w:pPr>
          </w:p>
        </w:tc>
        <w:tc>
          <w:tcPr>
            <w:tcW w:w="697" w:type="pct"/>
            <w:shd w:val="clear" w:color="auto" w:fill="auto"/>
            <w:vAlign w:val="center"/>
          </w:tcPr>
          <w:p w14:paraId="19F5A074">
            <w:pPr>
              <w:spacing w:line="600" w:lineRule="exact"/>
              <w:jc w:val="center"/>
              <w:rPr>
                <w:rFonts w:hint="eastAsia" w:ascii="仿宋_GB2312" w:hAnsi="仿宋" w:eastAsia="仿宋_GB2312" w:cs="华文仿宋"/>
                <w:color w:val="auto"/>
                <w:sz w:val="24"/>
                <w:szCs w:val="24"/>
              </w:rPr>
            </w:pPr>
          </w:p>
        </w:tc>
        <w:tc>
          <w:tcPr>
            <w:tcW w:w="694" w:type="pct"/>
            <w:shd w:val="clear" w:color="auto" w:fill="auto"/>
            <w:vAlign w:val="center"/>
          </w:tcPr>
          <w:p w14:paraId="16C7A8B0">
            <w:pPr>
              <w:spacing w:line="600" w:lineRule="exact"/>
              <w:jc w:val="center"/>
              <w:rPr>
                <w:rFonts w:hint="eastAsia" w:ascii="仿宋_GB2312" w:hAnsi="仿宋" w:eastAsia="仿宋_GB2312" w:cs="华文仿宋"/>
                <w:color w:val="auto"/>
                <w:sz w:val="24"/>
                <w:szCs w:val="24"/>
              </w:rPr>
            </w:pPr>
          </w:p>
        </w:tc>
        <w:tc>
          <w:tcPr>
            <w:tcW w:w="697" w:type="pct"/>
            <w:shd w:val="clear" w:color="auto" w:fill="auto"/>
            <w:vAlign w:val="center"/>
          </w:tcPr>
          <w:p w14:paraId="7EB8DA85">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1</w:t>
            </w:r>
          </w:p>
        </w:tc>
        <w:tc>
          <w:tcPr>
            <w:tcW w:w="658" w:type="pct"/>
            <w:shd w:val="clear" w:color="auto" w:fill="auto"/>
            <w:vAlign w:val="center"/>
          </w:tcPr>
          <w:p w14:paraId="46FD87F4">
            <w:pPr>
              <w:widowControl/>
              <w:spacing w:line="600" w:lineRule="exact"/>
              <w:jc w:val="center"/>
              <w:textAlignment w:val="top"/>
              <w:rPr>
                <w:rFonts w:hint="eastAsia" w:ascii="仿宋_GB2312" w:hAnsi="仿宋" w:eastAsia="仿宋_GB2312" w:cs="华文仿宋"/>
                <w:color w:val="auto"/>
                <w:sz w:val="24"/>
                <w:szCs w:val="24"/>
              </w:rPr>
            </w:pPr>
          </w:p>
        </w:tc>
      </w:tr>
      <w:tr w14:paraId="3EF07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12" w:type="pct"/>
            <w:shd w:val="clear" w:color="auto" w:fill="auto"/>
            <w:vAlign w:val="center"/>
          </w:tcPr>
          <w:p w14:paraId="295435BA">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6</w:t>
            </w:r>
          </w:p>
        </w:tc>
        <w:tc>
          <w:tcPr>
            <w:tcW w:w="1078" w:type="pct"/>
            <w:shd w:val="clear" w:color="auto" w:fill="auto"/>
            <w:vAlign w:val="center"/>
          </w:tcPr>
          <w:p w14:paraId="05A82E22">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比赛区联网</w:t>
            </w:r>
          </w:p>
        </w:tc>
        <w:tc>
          <w:tcPr>
            <w:tcW w:w="2750" w:type="pct"/>
            <w:gridSpan w:val="4"/>
            <w:shd w:val="clear" w:color="auto" w:fill="auto"/>
            <w:vAlign w:val="center"/>
          </w:tcPr>
          <w:p w14:paraId="36FA4D1E">
            <w:pPr>
              <w:widowControl/>
              <w:spacing w:line="600" w:lineRule="exact"/>
              <w:jc w:val="center"/>
              <w:textAlignment w:val="top"/>
              <w:rPr>
                <w:rFonts w:hint="eastAsia" w:ascii="仿宋_GB2312" w:hAnsi="仿宋" w:eastAsia="仿宋_GB2312" w:cs="华文仿宋"/>
                <w:color w:val="auto"/>
                <w:sz w:val="24"/>
                <w:szCs w:val="24"/>
              </w:rPr>
            </w:pPr>
            <w:r>
              <w:rPr>
                <w:rFonts w:hint="eastAsia" w:ascii="仿宋_GB2312" w:hAnsi="仿宋" w:eastAsia="仿宋_GB2312" w:cs="华文仿宋"/>
                <w:color w:val="auto"/>
                <w:kern w:val="0"/>
                <w:sz w:val="24"/>
                <w:szCs w:val="24"/>
                <w:lang w:bidi="ar"/>
              </w:rPr>
              <w:t>比赛设备</w:t>
            </w:r>
            <w:r>
              <w:rPr>
                <w:rFonts w:hint="eastAsia" w:ascii="仿宋_GB2312" w:hAnsi="仿宋" w:eastAsia="仿宋_GB2312" w:cs="华文仿宋"/>
                <w:color w:val="auto"/>
                <w:kern w:val="0"/>
                <w:sz w:val="24"/>
                <w:szCs w:val="24"/>
                <w:lang w:val="en-US" w:eastAsia="zh-CN" w:bidi="ar"/>
              </w:rPr>
              <w:t>无</w:t>
            </w:r>
            <w:r>
              <w:rPr>
                <w:rFonts w:hint="eastAsia" w:ascii="仿宋_GB2312" w:hAnsi="仿宋" w:eastAsia="仿宋_GB2312" w:cs="华文仿宋"/>
                <w:color w:val="auto"/>
                <w:kern w:val="0"/>
                <w:sz w:val="24"/>
                <w:szCs w:val="24"/>
                <w:lang w:bidi="ar"/>
              </w:rPr>
              <w:t>需连接互联网</w:t>
            </w:r>
          </w:p>
        </w:tc>
        <w:tc>
          <w:tcPr>
            <w:tcW w:w="658" w:type="pct"/>
            <w:shd w:val="clear" w:color="auto" w:fill="auto"/>
            <w:vAlign w:val="center"/>
          </w:tcPr>
          <w:p w14:paraId="1D7EAFB5">
            <w:pPr>
              <w:widowControl/>
              <w:spacing w:line="600" w:lineRule="exact"/>
              <w:jc w:val="center"/>
              <w:textAlignment w:val="top"/>
              <w:rPr>
                <w:rFonts w:hint="eastAsia" w:ascii="仿宋_GB2312" w:hAnsi="仿宋" w:eastAsia="仿宋_GB2312" w:cs="华文仿宋"/>
                <w:color w:val="auto"/>
                <w:sz w:val="24"/>
                <w:szCs w:val="24"/>
              </w:rPr>
            </w:pPr>
          </w:p>
        </w:tc>
      </w:tr>
    </w:tbl>
    <w:p w14:paraId="1A4BF91F">
      <w:pPr>
        <w:pStyle w:val="2"/>
        <w:spacing w:before="156" w:beforeLines="50" w:beforeAutospacing="0" w:after="156" w:afterLines="50" w:afterAutospacing="0" w:line="600" w:lineRule="exact"/>
        <w:rPr>
          <w:rFonts w:ascii="黑体" w:hAnsi="黑体" w:eastAsia="黑体" w:cs="黑体"/>
          <w:b w:val="0"/>
          <w:bCs w:val="0"/>
          <w:color w:val="auto"/>
          <w:sz w:val="32"/>
          <w:szCs w:val="32"/>
        </w:rPr>
      </w:pPr>
      <w:bookmarkStart w:id="14" w:name="_Toc131804153"/>
    </w:p>
    <w:p w14:paraId="1DF63789">
      <w:pPr>
        <w:pStyle w:val="2"/>
        <w:spacing w:before="156" w:beforeLines="50" w:beforeAutospacing="0" w:after="156" w:afterLines="50" w:afterAutospacing="0" w:line="600" w:lineRule="exact"/>
        <w:rPr>
          <w:rFonts w:ascii="黑体" w:hAnsi="黑体" w:eastAsia="黑体" w:cs="黑体"/>
          <w:b w:val="0"/>
          <w:bCs w:val="0"/>
          <w:color w:val="auto"/>
          <w:sz w:val="32"/>
          <w:szCs w:val="32"/>
        </w:rPr>
      </w:pPr>
    </w:p>
    <w:p w14:paraId="219D9DD0">
      <w:pPr>
        <w:pStyle w:val="2"/>
        <w:spacing w:before="156" w:beforeLines="50" w:beforeAutospacing="0" w:after="156" w:afterLines="50" w:afterAutospacing="0" w:line="600" w:lineRule="exact"/>
        <w:rPr>
          <w:rFonts w:ascii="黑体" w:hAnsi="黑体" w:eastAsia="黑体" w:cs="黑体"/>
          <w:b w:val="0"/>
          <w:bCs w:val="0"/>
          <w:color w:val="auto"/>
          <w:sz w:val="32"/>
          <w:szCs w:val="32"/>
        </w:rPr>
      </w:pPr>
    </w:p>
    <w:p w14:paraId="11DCEBD4">
      <w:pPr>
        <w:pStyle w:val="2"/>
        <w:spacing w:before="156" w:beforeLines="50" w:beforeAutospacing="0" w:after="156" w:afterLines="50" w:afterAutospacing="0" w:line="600" w:lineRule="exact"/>
        <w:rPr>
          <w:rFonts w:ascii="黑体" w:hAnsi="黑体" w:eastAsia="黑体" w:cs="黑体"/>
          <w:b w:val="0"/>
          <w:bCs w:val="0"/>
          <w:color w:val="auto"/>
          <w:sz w:val="32"/>
          <w:szCs w:val="32"/>
        </w:rPr>
      </w:pPr>
    </w:p>
    <w:p w14:paraId="31D625F1">
      <w:pPr>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br w:type="page"/>
      </w:r>
    </w:p>
    <w:p w14:paraId="3B77CC3B">
      <w:pPr>
        <w:pStyle w:val="2"/>
        <w:numPr>
          <w:ilvl w:val="0"/>
          <w:numId w:val="1"/>
        </w:numPr>
        <w:spacing w:before="156" w:beforeLines="50" w:beforeAutospacing="0" w:after="156" w:afterLines="50" w:afterAutospacing="0" w:line="600" w:lineRule="exact"/>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竞赛样题</w:t>
      </w:r>
      <w:bookmarkEnd w:id="14"/>
    </w:p>
    <w:p w14:paraId="62D85FF2">
      <w:pPr>
        <w:snapToGrid w:val="0"/>
        <w:spacing w:line="560" w:lineRule="exact"/>
        <w:jc w:val="center"/>
        <w:rPr>
          <w:rFonts w:hint="eastAsia" w:ascii="黑体" w:hAnsi="黑体" w:eastAsia="黑体" w:cs="黑体"/>
          <w:b w:val="0"/>
          <w:bCs w:val="0"/>
          <w:color w:val="auto"/>
          <w:kern w:val="36"/>
          <w:sz w:val="32"/>
          <w:szCs w:val="32"/>
          <w:lang w:val="en-US" w:eastAsia="zh-CN" w:bidi="ar-SA"/>
        </w:rPr>
      </w:pPr>
      <w:r>
        <w:rPr>
          <w:rFonts w:hint="eastAsia" w:ascii="黑体" w:hAnsi="黑体" w:eastAsia="黑体" w:cs="黑体"/>
          <w:b w:val="0"/>
          <w:bCs w:val="0"/>
          <w:color w:val="auto"/>
          <w:kern w:val="36"/>
          <w:sz w:val="32"/>
          <w:szCs w:val="32"/>
          <w:lang w:val="en-US" w:eastAsia="zh-CN" w:bidi="ar-SA"/>
        </w:rPr>
        <w:t>2026年海南省职业院校技能大赛（高职组）</w:t>
      </w:r>
    </w:p>
    <w:p w14:paraId="13D99E0D">
      <w:pPr>
        <w:pStyle w:val="2"/>
        <w:spacing w:before="0" w:beforeAutospacing="0" w:after="0" w:afterAutospacing="0" w:line="600" w:lineRule="exact"/>
        <w:jc w:val="center"/>
        <w:rPr>
          <w:rFonts w:hint="eastAsia" w:ascii="黑体" w:hAnsi="黑体" w:eastAsia="黑体" w:cs="黑体"/>
          <w:b w:val="0"/>
          <w:bCs w:val="0"/>
          <w:color w:val="auto"/>
          <w:kern w:val="36"/>
          <w:sz w:val="32"/>
          <w:szCs w:val="32"/>
          <w:lang w:val="en-US" w:eastAsia="zh-CN" w:bidi="ar-SA"/>
        </w:rPr>
      </w:pPr>
      <w:r>
        <w:rPr>
          <w:rFonts w:hint="eastAsia" w:ascii="黑体" w:hAnsi="黑体" w:eastAsia="黑体" w:cs="黑体"/>
          <w:b w:val="0"/>
          <w:bCs w:val="0"/>
          <w:color w:val="auto"/>
          <w:kern w:val="36"/>
          <w:sz w:val="32"/>
          <w:szCs w:val="32"/>
          <w:lang w:val="en-US" w:eastAsia="zh-CN" w:bidi="ar-SA"/>
        </w:rPr>
        <w:t>“数字艺术设计”赛项赛题</w:t>
      </w:r>
    </w:p>
    <w:p w14:paraId="3FFF95F0">
      <w:pPr>
        <w:pStyle w:val="19"/>
        <w:spacing w:line="600" w:lineRule="exact"/>
        <w:ind w:firstLine="480"/>
        <w:rPr>
          <w:color w:val="auto"/>
        </w:rPr>
      </w:pPr>
    </w:p>
    <w:p w14:paraId="239ABDF4">
      <w:pPr>
        <w:pStyle w:val="2"/>
        <w:numPr>
          <w:ilvl w:val="0"/>
          <w:numId w:val="7"/>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bookmarkStart w:id="15" w:name="_Toc131790174"/>
      <w:bookmarkStart w:id="16" w:name="_Toc131771241"/>
      <w:bookmarkStart w:id="17" w:name="_Toc131771603"/>
      <w:bookmarkStart w:id="18" w:name="_Toc131769831"/>
      <w:bookmarkStart w:id="19" w:name="_Toc131788856"/>
      <w:r>
        <w:rPr>
          <w:rFonts w:hint="eastAsia" w:ascii="黑体" w:hAnsi="黑体" w:eastAsia="黑体" w:cs="黑体"/>
          <w:b w:val="0"/>
          <w:bCs w:val="0"/>
          <w:color w:val="auto"/>
          <w:sz w:val="32"/>
          <w:szCs w:val="32"/>
          <w:lang w:eastAsia="zh-CN"/>
        </w:rPr>
        <w:t>竞赛</w:t>
      </w:r>
      <w:bookmarkEnd w:id="15"/>
      <w:bookmarkEnd w:id="16"/>
      <w:bookmarkEnd w:id="17"/>
      <w:bookmarkEnd w:id="18"/>
      <w:bookmarkEnd w:id="19"/>
      <w:r>
        <w:rPr>
          <w:rFonts w:hint="eastAsia" w:ascii="黑体" w:hAnsi="黑体" w:eastAsia="黑体" w:cs="黑体"/>
          <w:b w:val="0"/>
          <w:bCs w:val="0"/>
          <w:color w:val="auto"/>
          <w:sz w:val="32"/>
          <w:szCs w:val="32"/>
          <w:lang w:eastAsia="zh-CN"/>
        </w:rPr>
        <w:t>目标</w:t>
      </w:r>
    </w:p>
    <w:p w14:paraId="44982343">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检验选手</w:t>
      </w:r>
      <w:r>
        <w:rPr>
          <w:rFonts w:hint="eastAsia" w:ascii="仿宋_GB2312" w:hAnsi="仿宋_GB2312" w:eastAsia="仿宋_GB2312" w:cs="仿宋_GB2312"/>
          <w:color w:val="auto"/>
          <w:sz w:val="28"/>
          <w:szCs w:val="28"/>
          <w:lang w:eastAsia="zh-Hans"/>
        </w:rPr>
        <w:t>的艺术</w:t>
      </w:r>
      <w:r>
        <w:rPr>
          <w:rFonts w:hint="eastAsia" w:ascii="仿宋_GB2312" w:hAnsi="仿宋_GB2312" w:eastAsia="仿宋_GB2312" w:cs="仿宋_GB2312"/>
          <w:color w:val="auto"/>
          <w:sz w:val="28"/>
          <w:szCs w:val="28"/>
        </w:rPr>
        <w:t>创造能力</w:t>
      </w:r>
      <w:r>
        <w:rPr>
          <w:rFonts w:hint="eastAsia" w:ascii="仿宋_GB2312" w:hAnsi="仿宋_GB2312" w:eastAsia="仿宋_GB2312" w:cs="仿宋_GB2312"/>
          <w:color w:val="auto"/>
          <w:sz w:val="28"/>
          <w:szCs w:val="28"/>
          <w:lang w:eastAsia="zh-Hans"/>
        </w:rPr>
        <w:t>和技术表达能力</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lang w:eastAsia="zh-Hans"/>
        </w:rPr>
        <w:t>契合</w:t>
      </w:r>
      <w:r>
        <w:rPr>
          <w:rFonts w:hint="eastAsia" w:ascii="仿宋_GB2312" w:hAnsi="仿宋_GB2312" w:eastAsia="仿宋_GB2312" w:cs="仿宋_GB2312"/>
          <w:color w:val="auto"/>
          <w:sz w:val="28"/>
          <w:szCs w:val="28"/>
        </w:rPr>
        <w:t>产业</w:t>
      </w:r>
      <w:r>
        <w:rPr>
          <w:rFonts w:hint="eastAsia" w:ascii="仿宋_GB2312" w:hAnsi="仿宋_GB2312" w:eastAsia="仿宋_GB2312" w:cs="仿宋_GB2312"/>
          <w:color w:val="auto"/>
          <w:sz w:val="28"/>
          <w:szCs w:val="28"/>
          <w:lang w:eastAsia="zh-Hans"/>
        </w:rPr>
        <w:t>行业</w:t>
      </w:r>
      <w:r>
        <w:rPr>
          <w:rFonts w:hint="eastAsia" w:ascii="仿宋_GB2312" w:hAnsi="仿宋_GB2312" w:eastAsia="仿宋_GB2312" w:cs="仿宋_GB2312"/>
          <w:color w:val="auto"/>
          <w:sz w:val="28"/>
          <w:szCs w:val="28"/>
        </w:rPr>
        <w:t>发展</w:t>
      </w:r>
      <w:r>
        <w:rPr>
          <w:rFonts w:hint="eastAsia" w:ascii="仿宋_GB2312" w:hAnsi="仿宋_GB2312" w:eastAsia="仿宋_GB2312" w:cs="仿宋_GB2312"/>
          <w:color w:val="auto"/>
          <w:sz w:val="28"/>
          <w:szCs w:val="28"/>
          <w:lang w:eastAsia="zh-Hans"/>
        </w:rPr>
        <w:t>需求</w:t>
      </w:r>
      <w:r>
        <w:rPr>
          <w:rFonts w:hint="eastAsia" w:ascii="仿宋_GB2312" w:hAnsi="仿宋_GB2312" w:eastAsia="仿宋_GB2312" w:cs="仿宋_GB2312"/>
          <w:color w:val="auto"/>
          <w:sz w:val="28"/>
          <w:szCs w:val="28"/>
        </w:rPr>
        <w:t>，考查</w:t>
      </w:r>
      <w:r>
        <w:rPr>
          <w:rFonts w:hint="eastAsia" w:ascii="仿宋_GB2312" w:hAnsi="仿宋_GB2312" w:eastAsia="仿宋_GB2312" w:cs="仿宋_GB2312"/>
          <w:color w:val="auto"/>
          <w:sz w:val="28"/>
          <w:szCs w:val="28"/>
          <w:lang w:eastAsia="zh-Hans"/>
        </w:rPr>
        <w:t>使用</w:t>
      </w:r>
      <w:r>
        <w:rPr>
          <w:rFonts w:hint="eastAsia" w:ascii="仿宋_GB2312" w:hAnsi="仿宋_GB2312" w:eastAsia="仿宋_GB2312" w:cs="仿宋_GB2312"/>
          <w:color w:val="auto"/>
          <w:sz w:val="28"/>
          <w:szCs w:val="28"/>
        </w:rPr>
        <w:t>计算机软件工具完成数字艺术设计制作的综合能力；重点检验选手运用市场主流设计软件进行数字绘画造型、3D</w:t>
      </w:r>
      <w:r>
        <w:rPr>
          <w:rFonts w:hint="eastAsia" w:ascii="仿宋_GB2312" w:hAnsi="仿宋_GB2312" w:eastAsia="仿宋_GB2312" w:cs="仿宋_GB2312"/>
          <w:color w:val="auto"/>
          <w:sz w:val="28"/>
          <w:szCs w:val="28"/>
          <w:lang w:eastAsia="zh-Hans"/>
        </w:rPr>
        <w:t>模型制作、动画</w:t>
      </w:r>
      <w:r>
        <w:rPr>
          <w:rFonts w:hint="eastAsia" w:ascii="仿宋_GB2312" w:hAnsi="仿宋_GB2312" w:eastAsia="仿宋_GB2312" w:cs="仿宋_GB2312"/>
          <w:color w:val="auto"/>
          <w:sz w:val="28"/>
          <w:szCs w:val="28"/>
        </w:rPr>
        <w:t>制作、</w:t>
      </w:r>
      <w:r>
        <w:rPr>
          <w:rFonts w:hint="eastAsia" w:ascii="仿宋_GB2312" w:hAnsi="仿宋_GB2312" w:eastAsia="仿宋_GB2312" w:cs="仿宋_GB2312"/>
          <w:color w:val="auto"/>
          <w:sz w:val="28"/>
          <w:szCs w:val="28"/>
          <w:lang w:eastAsia="zh-Hans"/>
        </w:rPr>
        <w:t>引擎效果渲染和影视后期制作等</w:t>
      </w:r>
      <w:r>
        <w:rPr>
          <w:rFonts w:hint="eastAsia" w:ascii="仿宋_GB2312" w:hAnsi="仿宋_GB2312" w:eastAsia="仿宋_GB2312" w:cs="仿宋_GB2312"/>
          <w:color w:val="auto"/>
          <w:sz w:val="28"/>
          <w:szCs w:val="28"/>
        </w:rPr>
        <w:t>核心技术技能；同时考查选手的技术操作规范和团队沟通协作等岗位素养。</w:t>
      </w:r>
    </w:p>
    <w:p w14:paraId="33934AD7">
      <w:pPr>
        <w:pStyle w:val="2"/>
        <w:numPr>
          <w:ilvl w:val="0"/>
          <w:numId w:val="7"/>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bookmarkStart w:id="20" w:name="_Toc131771604"/>
      <w:bookmarkStart w:id="21" w:name="_Toc131769832"/>
      <w:bookmarkStart w:id="22" w:name="_Toc131771242"/>
      <w:bookmarkStart w:id="23" w:name="_Toc131790175"/>
      <w:bookmarkStart w:id="24" w:name="_Toc131788857"/>
      <w:r>
        <w:rPr>
          <w:rFonts w:hint="eastAsia" w:ascii="黑体" w:hAnsi="黑体" w:eastAsia="黑体" w:cs="黑体"/>
          <w:b w:val="0"/>
          <w:bCs w:val="0"/>
          <w:color w:val="auto"/>
          <w:sz w:val="32"/>
          <w:szCs w:val="32"/>
          <w:lang w:eastAsia="zh-CN"/>
        </w:rPr>
        <w:t>竞赛内容</w:t>
      </w:r>
      <w:bookmarkEnd w:id="20"/>
      <w:bookmarkEnd w:id="21"/>
      <w:bookmarkEnd w:id="22"/>
      <w:bookmarkEnd w:id="23"/>
      <w:bookmarkEnd w:id="24"/>
    </w:p>
    <w:p w14:paraId="2F68F025">
      <w:pPr>
        <w:spacing w:line="600" w:lineRule="exact"/>
        <w:ind w:firstLine="560" w:firstLineChars="200"/>
        <w:rPr>
          <w:rFonts w:ascii="仿宋_GB2312" w:hAnsi="仿宋_GB2312" w:eastAsia="仿宋_GB2312" w:cs="仿宋_GB2312"/>
          <w:color w:val="auto"/>
          <w:sz w:val="28"/>
          <w:szCs w:val="28"/>
        </w:rPr>
      </w:pPr>
      <w:bookmarkStart w:id="25" w:name="_Toc131771243"/>
      <w:r>
        <w:rPr>
          <w:rFonts w:hint="eastAsia" w:ascii="仿宋_GB2312" w:hAnsi="仿宋_GB2312" w:eastAsia="仿宋_GB2312" w:cs="仿宋_GB2312"/>
          <w:color w:val="auto"/>
          <w:sz w:val="28"/>
          <w:szCs w:val="28"/>
        </w:rPr>
        <w:t>创作主题：《狮韵华年》</w:t>
      </w:r>
    </w:p>
    <w:p w14:paraId="1484F69A">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故事背景：项目设计与制作表现小女孩寻找舞狮的冒险之旅，坚持自己的梦想，用智慧和勇气去创造一个更加美好的未来。</w:t>
      </w:r>
    </w:p>
    <w:p w14:paraId="0BB6200E">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故事梗概：在一个寒冷的冬夜，中国农历新年到来，小女孩用红色的灯笼和鞭炮来驱赶邪恶的神灵，欢庆新年的到来，</w:t>
      </w:r>
      <w:r>
        <w:rPr>
          <w:rFonts w:hint="eastAsia" w:ascii="仿宋_GB2312" w:hAnsi="仿宋_GB2312" w:eastAsia="仿宋_GB2312" w:cs="仿宋_GB2312"/>
          <w:color w:val="auto"/>
          <w:sz w:val="28"/>
          <w:szCs w:val="28"/>
          <w:lang w:val="en-US" w:eastAsia="zh-CN"/>
        </w:rPr>
        <w:t>同时</w:t>
      </w:r>
      <w:r>
        <w:rPr>
          <w:rFonts w:hint="eastAsia" w:ascii="仿宋_GB2312" w:hAnsi="仿宋_GB2312" w:eastAsia="仿宋_GB2312" w:cs="仿宋_GB2312"/>
          <w:color w:val="auto"/>
          <w:sz w:val="28"/>
          <w:szCs w:val="28"/>
        </w:rPr>
        <w:t>小女孩也在为即将到来的舞狮表演和比赛做准备。</w:t>
      </w:r>
    </w:p>
    <w:p w14:paraId="26D38C63">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模块一：</w:t>
      </w:r>
      <w:r>
        <w:rPr>
          <w:rFonts w:hint="eastAsia" w:ascii="楷体" w:hAnsi="楷体" w:eastAsia="楷体" w:cs="楷体"/>
          <w:b/>
          <w:color w:val="auto"/>
          <w:sz w:val="28"/>
          <w:szCs w:val="28"/>
          <w:lang w:eastAsia="zh-CN"/>
        </w:rPr>
        <w:t>道具、场景设计</w:t>
      </w:r>
      <w:r>
        <w:rPr>
          <w:rFonts w:hint="eastAsia" w:ascii="楷体" w:hAnsi="楷体" w:eastAsia="楷体" w:cs="楷体"/>
          <w:b/>
          <w:color w:val="auto"/>
          <w:sz w:val="28"/>
          <w:szCs w:val="28"/>
        </w:rPr>
        <w:t>与模型制作</w:t>
      </w:r>
    </w:p>
    <w:p w14:paraId="51C7BA54">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综合使用图像绘制或AI绘画工具进行设计和绘制，完成</w:t>
      </w:r>
      <w:r>
        <w:rPr>
          <w:rFonts w:hint="eastAsia" w:ascii="仿宋_GB2312" w:hAnsi="仿宋_GB2312" w:eastAsia="仿宋_GB2312" w:cs="仿宋_GB2312"/>
          <w:color w:val="auto"/>
          <w:sz w:val="28"/>
          <w:szCs w:val="28"/>
          <w:lang w:val="en-US" w:eastAsia="zh-CN"/>
        </w:rPr>
        <w:t>狮头道具</w:t>
      </w:r>
      <w:r>
        <w:rPr>
          <w:rFonts w:hint="eastAsia" w:ascii="仿宋_GB2312" w:hAnsi="仿宋_GB2312" w:eastAsia="仿宋_GB2312" w:cs="仿宋_GB2312"/>
          <w:color w:val="auto"/>
          <w:sz w:val="28"/>
          <w:szCs w:val="28"/>
        </w:rPr>
        <w:t>和喜庆的村庄场景三视图。根据绘制的</w:t>
      </w:r>
      <w:r>
        <w:rPr>
          <w:rFonts w:hint="eastAsia" w:ascii="仿宋_GB2312" w:hAnsi="仿宋_GB2312" w:eastAsia="仿宋_GB2312" w:cs="仿宋_GB2312"/>
          <w:color w:val="auto"/>
          <w:sz w:val="28"/>
          <w:szCs w:val="28"/>
          <w:lang w:val="en-US" w:eastAsia="zh-CN"/>
        </w:rPr>
        <w:t>狮头道具</w:t>
      </w:r>
      <w:r>
        <w:rPr>
          <w:rFonts w:hint="eastAsia" w:ascii="仿宋_GB2312" w:hAnsi="仿宋_GB2312" w:eastAsia="仿宋_GB2312" w:cs="仿宋_GB2312"/>
          <w:color w:val="auto"/>
          <w:sz w:val="28"/>
          <w:szCs w:val="28"/>
        </w:rPr>
        <w:t>和场景三视图综合使用三维建模软件和材质贴图软件，按照</w:t>
      </w:r>
      <w:r>
        <w:rPr>
          <w:rFonts w:hint="eastAsia" w:ascii="仿宋_GB2312" w:hAnsi="仿宋_GB2312" w:eastAsia="仿宋_GB2312" w:cs="仿宋_GB2312"/>
          <w:color w:val="auto"/>
          <w:sz w:val="28"/>
          <w:szCs w:val="28"/>
          <w:lang w:val="en-US" w:eastAsia="zh-CN"/>
        </w:rPr>
        <w:t>狮头道具</w:t>
      </w:r>
      <w:r>
        <w:rPr>
          <w:rFonts w:hint="eastAsia" w:ascii="仿宋_GB2312" w:hAnsi="仿宋_GB2312" w:eastAsia="仿宋_GB2312" w:cs="仿宋_GB2312"/>
          <w:color w:val="auto"/>
          <w:sz w:val="28"/>
          <w:szCs w:val="28"/>
        </w:rPr>
        <w:t>和场景设计进行建模和贴图制作，完成该模块要求的</w:t>
      </w:r>
      <w:r>
        <w:rPr>
          <w:rFonts w:hint="eastAsia" w:ascii="仿宋_GB2312" w:hAnsi="仿宋_GB2312" w:eastAsia="仿宋_GB2312" w:cs="仿宋_GB2312"/>
          <w:color w:val="auto"/>
          <w:sz w:val="28"/>
          <w:szCs w:val="28"/>
          <w:lang w:val="en-US" w:eastAsia="zh-CN"/>
        </w:rPr>
        <w:t>狮头道具</w:t>
      </w:r>
      <w:r>
        <w:rPr>
          <w:rFonts w:hint="eastAsia" w:ascii="仿宋_GB2312" w:hAnsi="仿宋_GB2312" w:eastAsia="仿宋_GB2312" w:cs="仿宋_GB2312"/>
          <w:color w:val="auto"/>
          <w:sz w:val="28"/>
          <w:szCs w:val="28"/>
        </w:rPr>
        <w:t>和场景模型表现形式和效果。</w:t>
      </w:r>
    </w:p>
    <w:p w14:paraId="3723BB60">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模块二：动画制作与剪辑</w:t>
      </w:r>
    </w:p>
    <w:p w14:paraId="2A974C1D">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根据提供的小女孩模型素材完成模型绑定、权重设置，按照提供的故事梗概形成完整情节，使用模块一制作的场景</w:t>
      </w:r>
      <w:r>
        <w:rPr>
          <w:rFonts w:hint="eastAsia" w:ascii="仿宋_GB2312" w:hAnsi="仿宋_GB2312" w:eastAsia="仿宋_GB2312" w:cs="仿宋_GB2312"/>
          <w:color w:val="auto"/>
          <w:sz w:val="28"/>
          <w:szCs w:val="28"/>
          <w:lang w:val="en-US" w:eastAsia="zh-CN"/>
        </w:rPr>
        <w:t>和道具</w:t>
      </w:r>
      <w:r>
        <w:rPr>
          <w:rFonts w:hint="eastAsia" w:ascii="仿宋_GB2312" w:hAnsi="仿宋_GB2312" w:eastAsia="仿宋_GB2312" w:cs="仿宋_GB2312"/>
          <w:color w:val="auto"/>
          <w:sz w:val="28"/>
          <w:szCs w:val="28"/>
        </w:rPr>
        <w:t>，制作时长为25-30秒的三维动画，渲染输出序列帧，进行后期剪辑合成并添加音频音效输出成片（需为短片命名，并据此添加简短片头，片头中严禁出现姓名、学校或者其他体现个人信息的文字，片头不包含在动画总长时间内）。</w:t>
      </w:r>
    </w:p>
    <w:p w14:paraId="12F116A4">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模块三：引擎效果渲染与后期处理</w:t>
      </w:r>
    </w:p>
    <w:p w14:paraId="41EEE450">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使用提供的素材资产在引擎中进行地形编辑、环境场景搭建、灯光设置、特效制作、镜头设置等，渲染输出20-30秒的视频，进行后期剪辑合成并添加音频音效输出成片。</w:t>
      </w:r>
    </w:p>
    <w:p w14:paraId="329B9C5D">
      <w:pPr>
        <w:pStyle w:val="2"/>
        <w:numPr>
          <w:ilvl w:val="0"/>
          <w:numId w:val="7"/>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竞赛要求</w:t>
      </w:r>
    </w:p>
    <w:p w14:paraId="2325C0A2">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模块一：</w:t>
      </w:r>
      <w:bookmarkEnd w:id="25"/>
      <w:r>
        <w:rPr>
          <w:rFonts w:hint="eastAsia" w:ascii="楷体" w:hAnsi="楷体" w:eastAsia="楷体" w:cs="楷体"/>
          <w:b/>
          <w:color w:val="auto"/>
          <w:sz w:val="28"/>
          <w:szCs w:val="28"/>
          <w:lang w:val="en-US" w:eastAsia="zh-CN"/>
        </w:rPr>
        <w:t>道具</w:t>
      </w:r>
      <w:r>
        <w:rPr>
          <w:rFonts w:hint="eastAsia" w:ascii="楷体" w:hAnsi="楷体" w:eastAsia="楷体" w:cs="楷体"/>
          <w:b/>
          <w:color w:val="auto"/>
          <w:sz w:val="28"/>
          <w:szCs w:val="28"/>
        </w:rPr>
        <w:t>、场景设计与模型制作</w:t>
      </w:r>
    </w:p>
    <w:p w14:paraId="6EF7332D">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任务1：</w:t>
      </w:r>
      <w:r>
        <w:rPr>
          <w:rFonts w:hint="eastAsia" w:ascii="楷体" w:hAnsi="楷体" w:eastAsia="楷体" w:cs="楷体"/>
          <w:b/>
          <w:color w:val="auto"/>
          <w:sz w:val="28"/>
          <w:szCs w:val="28"/>
          <w:lang w:val="en-US" w:eastAsia="zh-CN"/>
        </w:rPr>
        <w:t>道具</w:t>
      </w:r>
      <w:r>
        <w:rPr>
          <w:rFonts w:hint="eastAsia" w:ascii="楷体" w:hAnsi="楷体" w:eastAsia="楷体" w:cs="楷体"/>
          <w:b/>
          <w:color w:val="auto"/>
          <w:sz w:val="28"/>
          <w:szCs w:val="28"/>
        </w:rPr>
        <w:t>和场景原画设计</w:t>
      </w:r>
    </w:p>
    <w:p w14:paraId="338CD3B4">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完成</w:t>
      </w:r>
      <w:r>
        <w:rPr>
          <w:rFonts w:hint="eastAsia" w:ascii="仿宋_GB2312" w:hAnsi="仿宋_GB2312" w:eastAsia="仿宋_GB2312" w:cs="仿宋_GB2312"/>
          <w:color w:val="auto"/>
          <w:sz w:val="28"/>
          <w:szCs w:val="28"/>
          <w:lang w:val="en-US" w:eastAsia="zh-CN"/>
        </w:rPr>
        <w:t>狮头道具</w:t>
      </w:r>
      <w:r>
        <w:rPr>
          <w:rFonts w:hint="eastAsia" w:ascii="仿宋_GB2312" w:hAnsi="仿宋_GB2312" w:eastAsia="仿宋_GB2312" w:cs="仿宋_GB2312"/>
          <w:color w:val="auto"/>
          <w:sz w:val="28"/>
          <w:szCs w:val="28"/>
        </w:rPr>
        <w:t>设计图（不能有</w:t>
      </w:r>
      <w:r>
        <w:rPr>
          <w:rFonts w:hint="eastAsia" w:ascii="仿宋_GB2312" w:hAnsi="仿宋_GB2312" w:eastAsia="仿宋_GB2312" w:cs="仿宋_GB2312"/>
          <w:color w:val="auto"/>
          <w:sz w:val="28"/>
          <w:szCs w:val="28"/>
          <w:lang w:val="en-US" w:eastAsia="zh-CN"/>
        </w:rPr>
        <w:t>涉及违规</w:t>
      </w:r>
      <w:r>
        <w:rPr>
          <w:rFonts w:hint="eastAsia" w:ascii="仿宋_GB2312" w:hAnsi="仿宋_GB2312" w:eastAsia="仿宋_GB2312" w:cs="仿宋_GB2312"/>
          <w:color w:val="auto"/>
          <w:sz w:val="28"/>
          <w:szCs w:val="28"/>
        </w:rPr>
        <w:t>部分出现）和喜庆的村庄场景环境效果的设计图。</w:t>
      </w:r>
    </w:p>
    <w:p w14:paraId="708915A0">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任务环境</w:t>
      </w:r>
    </w:p>
    <w:p w14:paraId="52DFCE51">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1.硬件环境：计算机电脑，数码手绘板</w:t>
      </w:r>
    </w:p>
    <w:p w14:paraId="0AE8103E">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2.软件环境：Photoshop、SAI绘画工具</w:t>
      </w:r>
    </w:p>
    <w:p w14:paraId="42FEE9AF">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提交要求</w:t>
      </w:r>
    </w:p>
    <w:p w14:paraId="598D154C">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1.提交格式：</w:t>
      </w:r>
      <w:r>
        <w:rPr>
          <w:rFonts w:hint="eastAsia" w:ascii="仿宋_GB2312" w:hAnsi="仿宋_GB2312" w:eastAsia="仿宋_GB2312" w:cs="仿宋_GB2312"/>
          <w:color w:val="auto"/>
          <w:sz w:val="28"/>
          <w:szCs w:val="28"/>
          <w:lang w:val="en-US" w:eastAsia="zh-CN"/>
        </w:rPr>
        <w:t>道具</w:t>
      </w:r>
      <w:r>
        <w:rPr>
          <w:rFonts w:hint="eastAsia" w:ascii="仿宋_GB2312" w:hAnsi="仿宋_GB2312" w:eastAsia="仿宋_GB2312" w:cs="仿宋_GB2312"/>
          <w:color w:val="auto"/>
          <w:sz w:val="28"/>
          <w:szCs w:val="28"/>
        </w:rPr>
        <w:t>和场景三视图JPG图片文件；</w:t>
      </w:r>
    </w:p>
    <w:p w14:paraId="520AA539">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2.图片尺寸1920*1080，分辨率300dpi；</w:t>
      </w:r>
    </w:p>
    <w:p w14:paraId="510E7D8D">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3.文件保存到“FSF_Concept_Final_YY”（其中YY要替换成实际工位号）文件夹，如果提交多个同类型文件的可在文件名后加上“_数字”，如_01，_02以此类推。</w:t>
      </w:r>
    </w:p>
    <w:p w14:paraId="7ABB6495">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4.比赛结束前请把需要提交的文件复制到发放的U盘中，监考人员将在比赛结束时回收U盘，评分将以U盘中文件为准。</w:t>
      </w:r>
    </w:p>
    <w:p w14:paraId="2116A776">
      <w:pPr>
        <w:snapToGrid w:val="0"/>
        <w:spacing w:line="600" w:lineRule="exact"/>
        <w:ind w:firstLine="562" w:firstLineChars="200"/>
        <w:rPr>
          <w:rFonts w:ascii="楷体" w:hAnsi="楷体" w:eastAsia="楷体" w:cs="楷体"/>
          <w:b/>
          <w:color w:val="auto"/>
          <w:sz w:val="28"/>
          <w:szCs w:val="28"/>
        </w:rPr>
      </w:pPr>
      <w:bookmarkStart w:id="26" w:name="_Toc131771244"/>
      <w:r>
        <w:rPr>
          <w:rFonts w:hint="eastAsia" w:ascii="楷体" w:hAnsi="楷体" w:eastAsia="楷体" w:cs="楷体"/>
          <w:b/>
          <w:color w:val="auto"/>
          <w:sz w:val="28"/>
          <w:szCs w:val="28"/>
        </w:rPr>
        <w:t>任务2：</w:t>
      </w:r>
      <w:r>
        <w:rPr>
          <w:rFonts w:hint="eastAsia" w:ascii="楷体" w:hAnsi="楷体" w:eastAsia="楷体" w:cs="楷体"/>
          <w:b/>
          <w:color w:val="auto"/>
          <w:sz w:val="28"/>
          <w:szCs w:val="28"/>
          <w:lang w:val="en-US" w:eastAsia="zh-CN"/>
        </w:rPr>
        <w:t>道具和</w:t>
      </w:r>
      <w:r>
        <w:rPr>
          <w:rFonts w:hint="eastAsia" w:ascii="楷体" w:hAnsi="楷体" w:eastAsia="楷体" w:cs="楷体"/>
          <w:b/>
          <w:color w:val="auto"/>
          <w:sz w:val="28"/>
          <w:szCs w:val="28"/>
        </w:rPr>
        <w:t>场景模型制作</w:t>
      </w:r>
    </w:p>
    <w:p w14:paraId="46BCE6F4">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根据模块一任务1的设计图定稿方案，高质量完成三维</w:t>
      </w:r>
      <w:r>
        <w:rPr>
          <w:rFonts w:hint="eastAsia" w:ascii="仿宋_GB2312" w:hAnsi="仿宋_GB2312" w:eastAsia="仿宋_GB2312" w:cs="仿宋_GB2312"/>
          <w:color w:val="auto"/>
          <w:sz w:val="28"/>
          <w:szCs w:val="28"/>
          <w:lang w:val="en-US" w:eastAsia="zh-CN"/>
        </w:rPr>
        <w:t>道具和</w:t>
      </w:r>
      <w:r>
        <w:rPr>
          <w:rFonts w:hint="eastAsia" w:ascii="仿宋_GB2312" w:hAnsi="仿宋_GB2312" w:eastAsia="仿宋_GB2312" w:cs="仿宋_GB2312"/>
          <w:color w:val="auto"/>
          <w:sz w:val="28"/>
          <w:szCs w:val="28"/>
        </w:rPr>
        <w:t>场景模型。</w:t>
      </w:r>
    </w:p>
    <w:p w14:paraId="4693915D">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任务环境</w:t>
      </w:r>
    </w:p>
    <w:p w14:paraId="70CE57C0">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1.硬件环境：计算机电脑</w:t>
      </w:r>
    </w:p>
    <w:p w14:paraId="3E60C576">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2.软件环境：Maya、 3Ds Max、 Cinema 4D 、ZBrush、Substance Painter</w:t>
      </w:r>
    </w:p>
    <w:p w14:paraId="6011BE52">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提交要求</w:t>
      </w:r>
    </w:p>
    <w:p w14:paraId="29924D41">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1.模型提交3张不同角度的最终效果展示JPG图片；</w:t>
      </w:r>
    </w:p>
    <w:p w14:paraId="0C3981D3">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2.完成场景模型.MA源文件或.Max源文件、FBX模型文件、材质贴图文件</w:t>
      </w:r>
    </w:p>
    <w:p w14:paraId="28C4464B">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3.将此阶段完成的</w:t>
      </w:r>
      <w:r>
        <w:rPr>
          <w:rFonts w:hint="eastAsia" w:ascii="仿宋_GB2312" w:hAnsi="仿宋_GB2312" w:eastAsia="仿宋_GB2312" w:cs="仿宋_GB2312"/>
          <w:color w:val="auto"/>
          <w:sz w:val="28"/>
          <w:szCs w:val="28"/>
          <w:lang w:eastAsia="zh-CN"/>
        </w:rPr>
        <w:t>道具</w:t>
      </w:r>
      <w:r>
        <w:rPr>
          <w:rFonts w:hint="eastAsia" w:ascii="仿宋_GB2312" w:hAnsi="仿宋_GB2312" w:eastAsia="仿宋_GB2312" w:cs="仿宋_GB2312"/>
          <w:color w:val="auto"/>
          <w:sz w:val="28"/>
          <w:szCs w:val="28"/>
        </w:rPr>
        <w:t>文件保存到“FSF_</w:t>
      </w:r>
      <w:r>
        <w:rPr>
          <w:rFonts w:hint="eastAsia" w:ascii="仿宋_GB2312" w:hAnsi="仿宋_GB2312" w:eastAsia="仿宋_GB2312" w:cs="仿宋_GB2312"/>
          <w:color w:val="auto"/>
          <w:sz w:val="28"/>
          <w:szCs w:val="28"/>
          <w:lang w:eastAsia="zh-CN"/>
        </w:rPr>
        <w:t>Props</w:t>
      </w:r>
      <w:r>
        <w:rPr>
          <w:rFonts w:hint="eastAsia" w:ascii="仿宋_GB2312" w:hAnsi="仿宋_GB2312" w:eastAsia="仿宋_GB2312" w:cs="仿宋_GB2312"/>
          <w:color w:val="auto"/>
          <w:sz w:val="28"/>
          <w:szCs w:val="28"/>
        </w:rPr>
        <w:t>_Final_YY”（其中YY要替换成实际工位号）文件夹,场景文件保存到“FSF_Scenes_Final_YY”（其中YY要替换成实际工位号）文件夹,如果提交多个同类型文件的可在文件名后加上“_数字”，如_01，_02以此类推。</w:t>
      </w:r>
    </w:p>
    <w:p w14:paraId="5A5CCED1">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4.比赛结束前请把需要提交的文件复制到发放的U盘中，监考人员将在比赛结束时回收U盘，评分将以U盘中文件为准。</w:t>
      </w:r>
    </w:p>
    <w:bookmarkEnd w:id="26"/>
    <w:p w14:paraId="0B93059C">
      <w:pPr>
        <w:snapToGrid w:val="0"/>
        <w:spacing w:line="600" w:lineRule="exact"/>
        <w:ind w:firstLine="562" w:firstLineChars="200"/>
        <w:rPr>
          <w:rFonts w:ascii="楷体" w:hAnsi="楷体" w:eastAsia="楷体" w:cs="楷体"/>
          <w:b/>
          <w:color w:val="auto"/>
          <w:sz w:val="28"/>
          <w:szCs w:val="28"/>
        </w:rPr>
      </w:pPr>
      <w:bookmarkStart w:id="27" w:name="_Toc131771245"/>
      <w:r>
        <w:rPr>
          <w:rFonts w:hint="eastAsia" w:ascii="楷体" w:hAnsi="楷体" w:eastAsia="楷体" w:cs="楷体"/>
          <w:b/>
          <w:color w:val="auto"/>
          <w:sz w:val="28"/>
          <w:szCs w:val="28"/>
        </w:rPr>
        <w:t>模块二：3D动画制作</w:t>
      </w:r>
      <w:bookmarkEnd w:id="27"/>
      <w:r>
        <w:rPr>
          <w:rFonts w:hint="eastAsia" w:ascii="楷体" w:hAnsi="楷体" w:eastAsia="楷体" w:cs="楷体"/>
          <w:b/>
          <w:color w:val="auto"/>
          <w:sz w:val="28"/>
          <w:szCs w:val="28"/>
        </w:rPr>
        <w:t>与剪辑</w:t>
      </w:r>
    </w:p>
    <w:p w14:paraId="5FD681FA">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任务1：3D动画制作</w:t>
      </w:r>
    </w:p>
    <w:p w14:paraId="35819800">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参赛选手根据提供小女孩角色模型素材</w:t>
      </w:r>
      <w:r>
        <w:rPr>
          <w:rFonts w:hint="eastAsia" w:ascii="仿宋_GB2312" w:hAnsi="仿宋_GB2312" w:eastAsia="仿宋_GB2312" w:cs="仿宋_GB2312"/>
          <w:color w:val="auto"/>
          <w:sz w:val="28"/>
          <w:szCs w:val="28"/>
          <w:lang w:val="en-US" w:eastAsia="zh-CN"/>
        </w:rPr>
        <w:t>和模块一中的道具</w:t>
      </w:r>
      <w:r>
        <w:rPr>
          <w:rFonts w:hint="eastAsia" w:ascii="仿宋_GB2312" w:hAnsi="仿宋_GB2312" w:eastAsia="仿宋_GB2312" w:cs="仿宋_GB2312"/>
          <w:color w:val="auto"/>
          <w:sz w:val="28"/>
          <w:szCs w:val="28"/>
        </w:rPr>
        <w:t>按要求完成绑定、蒙皮权重设置，按照提供的故事剧本，表达完整的故事情节，使用模块一制作的场景模型搭建环境，制作时长为25-30秒的三维动画，渲染输出序列帧动画。</w:t>
      </w:r>
    </w:p>
    <w:p w14:paraId="12E7A980">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任务环境</w:t>
      </w:r>
    </w:p>
    <w:p w14:paraId="03453649">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1.硬件环境：计算机电脑</w:t>
      </w:r>
    </w:p>
    <w:p w14:paraId="710896B0">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2.软件环境：Maya 、3DMAX、Cinema 4D</w:t>
      </w:r>
    </w:p>
    <w:p w14:paraId="45F6B538">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提交要求</w:t>
      </w:r>
    </w:p>
    <w:p w14:paraId="02FC3E70">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1.1份包含.MA或 .MAX或 .C4D源文件的工程文件夹；</w:t>
      </w:r>
    </w:p>
    <w:p w14:paraId="2E12ABFB">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2.动画剧情完整、清晰流畅、符合动画规律及体现角色情绪表达；</w:t>
      </w:r>
    </w:p>
    <w:p w14:paraId="00251547">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3.将此阶段设计完成的文件保存到“FSF_Animation1_Final_YY”（其中YY要替换成实际工位号）文件夹，如果提交多个同类型文件的可在文件名后加上“_数字”，如_01，_02以此类推。</w:t>
      </w:r>
    </w:p>
    <w:p w14:paraId="76BCB817">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4.比赛结束前请把需要提交的文件复制到发放的U盘中，监考人员将在比赛结束时回收U盘，评分将以U盘中文件为准。</w:t>
      </w:r>
    </w:p>
    <w:p w14:paraId="0A3D107B">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任务2：动画视频剪辑</w:t>
      </w:r>
    </w:p>
    <w:p w14:paraId="2C63BECA">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参赛选手根据模块二任务1制作的序列帧动画作为视频剪辑素材，完成该任务要求的动画视频剪辑。</w:t>
      </w:r>
    </w:p>
    <w:p w14:paraId="535F91E8">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任务环境</w:t>
      </w:r>
    </w:p>
    <w:p w14:paraId="5F9FD90A">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1.硬件环境：计算机电脑</w:t>
      </w:r>
    </w:p>
    <w:p w14:paraId="363CA2C9">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2.软件环境：Adobe After Effects、Premiere </w:t>
      </w:r>
    </w:p>
    <w:p w14:paraId="10C4CF57">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提交要求</w:t>
      </w:r>
    </w:p>
    <w:p w14:paraId="3F407C1B">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1.后期剪辑合成并添加音频音效输出成片，H.264格式，</w:t>
      </w:r>
      <w:r>
        <w:rPr>
          <w:rFonts w:hint="eastAsia" w:ascii="仿宋_GB2312" w:hAnsi="仿宋_GB2312" w:eastAsia="仿宋_GB2312" w:cs="仿宋_GB2312"/>
          <w:color w:val="auto"/>
          <w:sz w:val="28"/>
          <w:szCs w:val="28"/>
          <w:shd w:val="clear" w:color="FFFFFF" w:fill="auto"/>
        </w:rPr>
        <w:t>帧速率25帧/秒，</w:t>
      </w:r>
      <w:r>
        <w:rPr>
          <w:rFonts w:hint="eastAsia" w:ascii="仿宋_GB2312" w:hAnsi="仿宋_GB2312" w:eastAsia="仿宋_GB2312" w:cs="仿宋_GB2312"/>
          <w:color w:val="auto"/>
          <w:sz w:val="28"/>
          <w:szCs w:val="28"/>
        </w:rPr>
        <w:t>分辨率 1920*1080（需为短片命名，并据此添加简短片头，片头中严禁出现姓名、学校或者其他体现个人信息的文字，片头不包含在动画总长时间内）。</w:t>
      </w:r>
    </w:p>
    <w:p w14:paraId="2A961E08">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2.将此阶段完成的文件保存到“FSF_Animation2_Final_YY”（其中YY要替换成实际工位号）文件，如果提交多个同类型文件的可在文件名后加上“_数字”，如_01，_02以此类推。</w:t>
      </w:r>
    </w:p>
    <w:p w14:paraId="5C8FA435">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3.比赛结束前请把需要提交的文件复制到发放的U盘中，监考人员将在比赛结束时回收U盘，评分将以U盘中文件为准。</w:t>
      </w:r>
    </w:p>
    <w:p w14:paraId="624598AB">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模块三：引擎效果渲染与后期处理</w:t>
      </w:r>
    </w:p>
    <w:p w14:paraId="4D8A0D52">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任务1：引擎效果渲染</w:t>
      </w:r>
    </w:p>
    <w:p w14:paraId="24F5B48E">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参赛选手使用提供的素材资产在引擎中进行地形编辑、环境场景搭建、灯光设置、特效制作、镜头设置等，渲染输出</w:t>
      </w:r>
      <w:r>
        <w:rPr>
          <w:rFonts w:hint="eastAsia" w:ascii="仿宋_GB2312" w:hAnsi="仿宋_GB2312" w:eastAsia="仿宋_GB2312" w:cs="仿宋_GB2312"/>
          <w:color w:val="auto"/>
          <w:sz w:val="28"/>
          <w:szCs w:val="28"/>
          <w:lang w:val="en-US" w:eastAsia="zh-CN"/>
        </w:rPr>
        <w:t>场景漫游</w:t>
      </w:r>
      <w:r>
        <w:rPr>
          <w:rFonts w:hint="eastAsia" w:ascii="仿宋_GB2312" w:hAnsi="仿宋_GB2312" w:eastAsia="仿宋_GB2312" w:cs="仿宋_GB2312"/>
          <w:color w:val="auto"/>
          <w:sz w:val="28"/>
          <w:szCs w:val="28"/>
        </w:rPr>
        <w:t>动画视频。</w:t>
      </w:r>
    </w:p>
    <w:p w14:paraId="1CD3C631">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任务环境：</w:t>
      </w:r>
    </w:p>
    <w:p w14:paraId="4E161CF8">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1.硬件环境：计算机电脑</w:t>
      </w:r>
    </w:p>
    <w:p w14:paraId="49658BE6">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2.软件环境：Unreal Engine</w:t>
      </w:r>
    </w:p>
    <w:p w14:paraId="4BD92C22">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提交要求：</w:t>
      </w:r>
    </w:p>
    <w:p w14:paraId="32D1B7BE">
      <w:pPr>
        <w:numPr>
          <w:ilvl w:val="0"/>
          <w:numId w:val="8"/>
        </w:num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3张不同角度的最终效果展示JPG图片；</w:t>
      </w:r>
    </w:p>
    <w:p w14:paraId="3FA4B92B">
      <w:pPr>
        <w:numPr>
          <w:ilvl w:val="0"/>
          <w:numId w:val="8"/>
        </w:num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整体效果表达清晰、符合整体方案设计；</w:t>
      </w:r>
    </w:p>
    <w:p w14:paraId="1EBC3069">
      <w:pPr>
        <w:numPr>
          <w:ilvl w:val="0"/>
          <w:numId w:val="8"/>
        </w:num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将此阶段完成的文件保存到“FSF_Scenes_Final_YY”（其中YY要替换成实际工位号）文件夹,如果提交多个同类型文件的可在文件名后加上“_数字”，如_01，_02以此类推。</w:t>
      </w:r>
    </w:p>
    <w:p w14:paraId="2470C787">
      <w:pPr>
        <w:numPr>
          <w:ilvl w:val="0"/>
          <w:numId w:val="8"/>
        </w:num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比赛结束前请把需要提交的文件复制到发放的U盘中，监考人员将在比赛结束时回收U盘，评分将以U盘中文件为准。</w:t>
      </w:r>
    </w:p>
    <w:p w14:paraId="4F997D85">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任务2：视频后期处理</w:t>
      </w:r>
    </w:p>
    <w:p w14:paraId="09030E18">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参赛选手根据模块三任务1制作的引擎效果渲染的动画视频作为视频剪辑素材，进行后期剪辑合成，并添加音频音效输出成片。视频格式为H.264格式，帧速率25帧/秒，分辨率 1920*1080。</w:t>
      </w:r>
    </w:p>
    <w:p w14:paraId="10C8F975">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任务环境</w:t>
      </w:r>
    </w:p>
    <w:p w14:paraId="09F4A32B">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1.硬件环境：计算机电脑</w:t>
      </w:r>
    </w:p>
    <w:p w14:paraId="16462D32">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2.软件环境：Adobe After Effects 、Premiere Pro</w:t>
      </w:r>
    </w:p>
    <w:p w14:paraId="187AC3B5">
      <w:pPr>
        <w:snapToGrid w:val="0"/>
        <w:spacing w:line="600" w:lineRule="exact"/>
        <w:ind w:firstLine="562" w:firstLineChars="200"/>
        <w:rPr>
          <w:rFonts w:ascii="楷体" w:hAnsi="楷体" w:eastAsia="楷体" w:cs="楷体"/>
          <w:b/>
          <w:color w:val="auto"/>
          <w:sz w:val="28"/>
          <w:szCs w:val="28"/>
        </w:rPr>
      </w:pPr>
      <w:r>
        <w:rPr>
          <w:rFonts w:hint="eastAsia" w:ascii="楷体" w:hAnsi="楷体" w:eastAsia="楷体" w:cs="楷体"/>
          <w:b/>
          <w:color w:val="auto"/>
          <w:sz w:val="28"/>
          <w:szCs w:val="28"/>
        </w:rPr>
        <w:t>提交要求</w:t>
      </w:r>
    </w:p>
    <w:p w14:paraId="2A2BF47A">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1.后期剪辑合成并添加音频音效输出成片，H.264格式，分辨率 1920*1080（需为短片命名，并据此添加简短片头，片头中严禁出现姓名、学校或者其他体现个人信息的文字，片头不包含在动画总长时间内）。</w:t>
      </w:r>
    </w:p>
    <w:p w14:paraId="14E08766">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2.将文件保存到“FSF_Scenes_Animation_Final_YY”（其中YY要替换成实际工位号）文件夹，如果提交多个同类型文件的可在文件名后加上“_数字”，如_01，_02以此类推。</w:t>
      </w:r>
    </w:p>
    <w:p w14:paraId="35B64F54">
      <w:pPr>
        <w:spacing w:line="60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3.比赛结束前请把需要提交的文件复制到发放的U盘中，监考人员将在比赛结束时回收U盘，评分将以U盘中文件为准。</w:t>
      </w:r>
    </w:p>
    <w:p w14:paraId="1BEFB664">
      <w:pPr>
        <w:pStyle w:val="19"/>
        <w:spacing w:line="600" w:lineRule="exact"/>
        <w:ind w:firstLine="560"/>
        <w:rPr>
          <w:rFonts w:eastAsia="仿宋_GB2312" w:cs="仿宋_GB2312"/>
          <w:color w:val="auto"/>
          <w:sz w:val="28"/>
          <w:szCs w:val="28"/>
        </w:rPr>
      </w:pPr>
      <w:bookmarkStart w:id="28" w:name="_Toc131790176"/>
      <w:bookmarkStart w:id="29" w:name="_Toc131771605"/>
      <w:bookmarkStart w:id="30" w:name="_Toc131771246"/>
      <w:bookmarkStart w:id="31" w:name="_Toc131769833"/>
      <w:bookmarkStart w:id="32" w:name="_Toc131788858"/>
    </w:p>
    <w:p w14:paraId="3B15421D">
      <w:pPr>
        <w:snapToGrid w:val="0"/>
        <w:spacing w:line="600" w:lineRule="exact"/>
        <w:ind w:firstLine="560" w:firstLineChars="200"/>
        <w:rPr>
          <w:rFonts w:hint="eastAsia" w:ascii="方正楷体_GBK" w:hAnsi="楷体" w:eastAsia="方正楷体_GBK" w:cs="楷体"/>
          <w:b/>
          <w:color w:val="auto"/>
          <w:sz w:val="28"/>
          <w:szCs w:val="28"/>
        </w:rPr>
      </w:pPr>
    </w:p>
    <w:p w14:paraId="0379FD7B">
      <w:pPr>
        <w:snapToGrid w:val="0"/>
        <w:spacing w:line="600" w:lineRule="exact"/>
        <w:ind w:firstLine="560" w:firstLineChars="200"/>
        <w:rPr>
          <w:rFonts w:hint="eastAsia" w:ascii="方正楷体_GBK" w:hAnsi="楷体" w:eastAsia="方正楷体_GBK" w:cs="楷体"/>
          <w:b/>
          <w:color w:val="auto"/>
          <w:sz w:val="28"/>
          <w:szCs w:val="28"/>
        </w:rPr>
      </w:pPr>
    </w:p>
    <w:p w14:paraId="42FCE21D">
      <w:pPr>
        <w:rPr>
          <w:rFonts w:hint="eastAsia" w:ascii="方正楷体_GBK" w:hAnsi="楷体" w:eastAsia="方正楷体_GBK" w:cs="楷体"/>
          <w:b/>
          <w:color w:val="auto"/>
          <w:sz w:val="28"/>
          <w:szCs w:val="28"/>
        </w:rPr>
      </w:pPr>
      <w:r>
        <w:rPr>
          <w:rFonts w:hint="eastAsia" w:ascii="方正楷体_GBK" w:hAnsi="楷体" w:eastAsia="方正楷体_GBK" w:cs="楷体"/>
          <w:b/>
          <w:color w:val="auto"/>
          <w:sz w:val="28"/>
          <w:szCs w:val="28"/>
        </w:rPr>
        <w:br w:type="page"/>
      </w:r>
    </w:p>
    <w:p w14:paraId="2B285326">
      <w:pPr>
        <w:pStyle w:val="2"/>
        <w:numPr>
          <w:ilvl w:val="0"/>
          <w:numId w:val="7"/>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竞赛素材</w:t>
      </w:r>
      <w:bookmarkEnd w:id="28"/>
      <w:bookmarkEnd w:id="29"/>
      <w:bookmarkEnd w:id="30"/>
      <w:bookmarkEnd w:id="31"/>
      <w:bookmarkEnd w:id="32"/>
    </w:p>
    <w:p w14:paraId="12EBDBA7">
      <w:pPr>
        <w:spacing w:line="60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原画设计参考图：</w:t>
      </w:r>
    </w:p>
    <w:p w14:paraId="5FAAD277">
      <w:pPr>
        <w:spacing w:line="600" w:lineRule="exact"/>
        <w:jc w:val="center"/>
        <w:rPr>
          <w:rFonts w:hint="eastAsia" w:eastAsia="华文仿宋"/>
          <w:color w:val="auto"/>
          <w:lang w:eastAsia="zh-CN"/>
        </w:rPr>
      </w:pPr>
      <w:r>
        <w:rPr>
          <w:rFonts w:hint="eastAsia" w:eastAsia="华文仿宋"/>
          <w:color w:val="auto"/>
          <w:lang w:eastAsia="zh-CN"/>
        </w:rPr>
        <w:drawing>
          <wp:anchor distT="0" distB="0" distL="114300" distR="114300" simplePos="0" relativeHeight="251662336" behindDoc="0" locked="0" layoutInCell="1" allowOverlap="1">
            <wp:simplePos x="0" y="0"/>
            <wp:positionH relativeFrom="column">
              <wp:posOffset>958215</wp:posOffset>
            </wp:positionH>
            <wp:positionV relativeFrom="paragraph">
              <wp:posOffset>31750</wp:posOffset>
            </wp:positionV>
            <wp:extent cx="2343150" cy="2352675"/>
            <wp:effectExtent l="0" t="0" r="0" b="9525"/>
            <wp:wrapSquare wrapText="bothSides"/>
            <wp:docPr id="4" name="图片 4" descr="cfd1bfc1b0692802036236827e546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fd1bfc1b0692802036236827e546bb"/>
                    <pic:cNvPicPr>
                      <a:picLocks noChangeAspect="1"/>
                    </pic:cNvPicPr>
                  </pic:nvPicPr>
                  <pic:blipFill>
                    <a:blip r:embed="rId5"/>
                    <a:stretch>
                      <a:fillRect/>
                    </a:stretch>
                  </pic:blipFill>
                  <pic:spPr>
                    <a:xfrm>
                      <a:off x="0" y="0"/>
                      <a:ext cx="2343150" cy="2352675"/>
                    </a:xfrm>
                    <a:prstGeom prst="rect">
                      <a:avLst/>
                    </a:prstGeom>
                  </pic:spPr>
                </pic:pic>
              </a:graphicData>
            </a:graphic>
          </wp:anchor>
        </w:drawing>
      </w:r>
    </w:p>
    <w:p w14:paraId="4B6C34FA">
      <w:pPr>
        <w:pStyle w:val="9"/>
        <w:rPr>
          <w:rFonts w:eastAsia="华文仿宋"/>
          <w:color w:val="auto"/>
        </w:rPr>
      </w:pPr>
    </w:p>
    <w:p w14:paraId="38E4CC6E">
      <w:pPr>
        <w:pStyle w:val="10"/>
        <w:rPr>
          <w:color w:val="auto"/>
        </w:rPr>
      </w:pPr>
    </w:p>
    <w:p w14:paraId="40F254D1">
      <w:pPr>
        <w:pStyle w:val="10"/>
        <w:rPr>
          <w:color w:val="auto"/>
        </w:rPr>
      </w:pPr>
    </w:p>
    <w:p w14:paraId="66633A26">
      <w:pPr>
        <w:pStyle w:val="10"/>
        <w:rPr>
          <w:color w:val="auto"/>
        </w:rPr>
      </w:pPr>
    </w:p>
    <w:p w14:paraId="1E25CAD4">
      <w:pPr>
        <w:pStyle w:val="10"/>
        <w:rPr>
          <w:color w:val="auto"/>
        </w:rPr>
      </w:pPr>
    </w:p>
    <w:p w14:paraId="1C3A3F48">
      <w:pPr>
        <w:pStyle w:val="10"/>
        <w:rPr>
          <w:color w:val="auto"/>
        </w:rPr>
      </w:pPr>
    </w:p>
    <w:p w14:paraId="7A6BEAFD">
      <w:pPr>
        <w:spacing w:line="600" w:lineRule="exact"/>
        <w:rPr>
          <w:color w:val="auto"/>
        </w:rPr>
      </w:pPr>
    </w:p>
    <w:p w14:paraId="353F76A3">
      <w:pPr>
        <w:spacing w:line="600" w:lineRule="exact"/>
        <w:rPr>
          <w:rFonts w:hint="eastAsia" w:ascii="仿宋_GB2312" w:hAnsi="仿宋_GB2312" w:eastAsia="仿宋_GB2312" w:cs="仿宋_GB2312"/>
          <w:color w:val="auto"/>
          <w:sz w:val="28"/>
          <w:szCs w:val="28"/>
        </w:rPr>
      </w:pPr>
    </w:p>
    <w:p w14:paraId="17FEAD9C">
      <w:pPr>
        <w:spacing w:line="600" w:lineRule="exact"/>
        <w:rPr>
          <w:rFonts w:hint="eastAsia" w:ascii="仿宋_GB2312" w:hAnsi="仿宋_GB2312" w:eastAsia="仿宋_GB2312" w:cs="仿宋_GB2312"/>
          <w:color w:val="auto"/>
          <w:sz w:val="28"/>
          <w:szCs w:val="28"/>
        </w:rPr>
      </w:pPr>
    </w:p>
    <w:p w14:paraId="5CED7E7D">
      <w:pPr>
        <w:spacing w:line="60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场景设计参考图：</w:t>
      </w:r>
    </w:p>
    <w:p w14:paraId="0898182E">
      <w:pPr>
        <w:spacing w:line="600" w:lineRule="exact"/>
        <w:jc w:val="center"/>
        <w:rPr>
          <w:rFonts w:ascii="仿宋_GB2312" w:hAnsi="仿宋_GB2312" w:eastAsia="仿宋_GB2312" w:cs="仿宋_GB2312"/>
          <w:color w:val="auto"/>
          <w:sz w:val="28"/>
          <w:szCs w:val="28"/>
        </w:rPr>
      </w:pPr>
      <w:r>
        <w:rPr>
          <w:rFonts w:hint="eastAsia" w:eastAsia="华文仿宋"/>
          <w:color w:val="auto"/>
        </w:rPr>
        <w:drawing>
          <wp:anchor distT="0" distB="0" distL="114300" distR="114300" simplePos="0" relativeHeight="251661312" behindDoc="0" locked="0" layoutInCell="1" allowOverlap="1">
            <wp:simplePos x="0" y="0"/>
            <wp:positionH relativeFrom="margin">
              <wp:posOffset>153035</wp:posOffset>
            </wp:positionH>
            <wp:positionV relativeFrom="paragraph">
              <wp:posOffset>94615</wp:posOffset>
            </wp:positionV>
            <wp:extent cx="4956810" cy="2476500"/>
            <wp:effectExtent l="0" t="0" r="0" b="0"/>
            <wp:wrapTopAndBottom/>
            <wp:docPr id="5" name="图片 5" descr="grid-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grid-003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956810" cy="2476500"/>
                    </a:xfrm>
                    <a:prstGeom prst="rect">
                      <a:avLst/>
                    </a:prstGeom>
                  </pic:spPr>
                </pic:pic>
              </a:graphicData>
            </a:graphic>
          </wp:anchor>
        </w:drawing>
      </w:r>
      <w:r>
        <w:rPr>
          <w:rFonts w:hint="eastAsia" w:eastAsia="华文仿宋"/>
          <w:color w:val="auto"/>
        </w:rPr>
        <w:drawing>
          <wp:anchor distT="0" distB="0" distL="114300" distR="114300" simplePos="0" relativeHeight="251660288" behindDoc="0" locked="0" layoutInCell="1" allowOverlap="1">
            <wp:simplePos x="0" y="0"/>
            <wp:positionH relativeFrom="column">
              <wp:posOffset>1634490</wp:posOffset>
            </wp:positionH>
            <wp:positionV relativeFrom="paragraph">
              <wp:posOffset>2729865</wp:posOffset>
            </wp:positionV>
            <wp:extent cx="2122170" cy="2609215"/>
            <wp:effectExtent l="0" t="0" r="11430" b="635"/>
            <wp:wrapSquare wrapText="bothSides"/>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7"/>
                    <a:stretch>
                      <a:fillRect/>
                    </a:stretch>
                  </pic:blipFill>
                  <pic:spPr>
                    <a:xfrm>
                      <a:off x="0" y="0"/>
                      <a:ext cx="2122170" cy="2609215"/>
                    </a:xfrm>
                    <a:prstGeom prst="rect">
                      <a:avLst/>
                    </a:prstGeom>
                  </pic:spPr>
                </pic:pic>
              </a:graphicData>
            </a:graphic>
          </wp:anchor>
        </w:drawing>
      </w:r>
      <w:r>
        <w:rPr>
          <w:rFonts w:hint="eastAsia" w:ascii="仿宋_GB2312" w:hAnsi="仿宋_GB2312" w:eastAsia="仿宋_GB2312" w:cs="仿宋_GB2312"/>
          <w:color w:val="auto"/>
          <w:sz w:val="28"/>
          <w:szCs w:val="28"/>
        </w:rPr>
        <w:t>模型文件：</w:t>
      </w:r>
    </w:p>
    <w:p w14:paraId="6EDEBF1A">
      <w:pPr>
        <w:pStyle w:val="19"/>
        <w:spacing w:line="600" w:lineRule="exact"/>
        <w:ind w:firstLine="0" w:firstLineChars="0"/>
        <w:jc w:val="center"/>
        <w:rPr>
          <w:rFonts w:eastAsia="华文仿宋"/>
          <w:color w:val="auto"/>
        </w:rPr>
      </w:pPr>
    </w:p>
    <w:p w14:paraId="601D6891">
      <w:pPr>
        <w:pStyle w:val="2"/>
        <w:spacing w:before="0" w:beforeAutospacing="0" w:after="0" w:afterAutospacing="0" w:line="600" w:lineRule="exact"/>
        <w:rPr>
          <w:rFonts w:hint="eastAsia" w:ascii="黑体" w:hAnsi="黑体" w:eastAsia="黑体" w:cs="黑体"/>
          <w:b w:val="0"/>
          <w:bCs w:val="0"/>
          <w:color w:val="auto"/>
          <w:sz w:val="32"/>
          <w:szCs w:val="32"/>
        </w:rPr>
      </w:pPr>
      <w:bookmarkStart w:id="33" w:name="_Toc131804181"/>
    </w:p>
    <w:p w14:paraId="4CC6DE0F">
      <w:pPr>
        <w:pStyle w:val="2"/>
        <w:spacing w:before="0" w:beforeAutospacing="0" w:after="0" w:afterAutospacing="0" w:line="600" w:lineRule="exact"/>
        <w:rPr>
          <w:rFonts w:hint="eastAsia" w:ascii="黑体" w:hAnsi="黑体" w:eastAsia="黑体" w:cs="黑体"/>
          <w:b w:val="0"/>
          <w:bCs w:val="0"/>
          <w:color w:val="auto"/>
          <w:sz w:val="32"/>
          <w:szCs w:val="32"/>
        </w:rPr>
      </w:pPr>
    </w:p>
    <w:p w14:paraId="531EA224">
      <w:pPr>
        <w:pStyle w:val="2"/>
        <w:spacing w:before="0" w:beforeAutospacing="0" w:after="0" w:afterAutospacing="0" w:line="600" w:lineRule="exact"/>
        <w:rPr>
          <w:rFonts w:hint="eastAsia" w:ascii="黑体" w:hAnsi="黑体" w:eastAsia="黑体" w:cs="黑体"/>
          <w:b w:val="0"/>
          <w:bCs w:val="0"/>
          <w:color w:val="auto"/>
          <w:sz w:val="32"/>
          <w:szCs w:val="32"/>
        </w:rPr>
      </w:pPr>
    </w:p>
    <w:p w14:paraId="7140138F">
      <w:pPr>
        <w:pStyle w:val="2"/>
        <w:spacing w:before="0" w:beforeAutospacing="0" w:after="0" w:afterAutospacing="0" w:line="600" w:lineRule="exact"/>
        <w:rPr>
          <w:rFonts w:hint="eastAsia" w:ascii="黑体" w:hAnsi="黑体" w:eastAsia="黑体" w:cs="黑体"/>
          <w:b w:val="0"/>
          <w:bCs w:val="0"/>
          <w:color w:val="auto"/>
          <w:sz w:val="32"/>
          <w:szCs w:val="32"/>
        </w:rPr>
      </w:pPr>
    </w:p>
    <w:p w14:paraId="5CD5FB7A">
      <w:pPr>
        <w:pStyle w:val="2"/>
        <w:spacing w:before="0" w:beforeAutospacing="0" w:after="0" w:afterAutospacing="0" w:line="600" w:lineRule="exact"/>
        <w:rPr>
          <w:rFonts w:hint="eastAsia" w:ascii="黑体" w:hAnsi="黑体" w:eastAsia="黑体" w:cs="黑体"/>
          <w:b w:val="0"/>
          <w:bCs w:val="0"/>
          <w:color w:val="auto"/>
          <w:sz w:val="32"/>
          <w:szCs w:val="32"/>
        </w:rPr>
      </w:pPr>
    </w:p>
    <w:p w14:paraId="7751FCE1">
      <w:pPr>
        <w:pStyle w:val="2"/>
        <w:numPr>
          <w:ilvl w:val="0"/>
          <w:numId w:val="1"/>
        </w:numPr>
        <w:spacing w:before="156" w:beforeLines="50" w:beforeAutospacing="0" w:after="156" w:afterLines="50" w:afterAutospacing="0" w:line="600" w:lineRule="exact"/>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成绩评定</w:t>
      </w:r>
      <w:bookmarkEnd w:id="33"/>
    </w:p>
    <w:p w14:paraId="015E5650">
      <w:pPr>
        <w:pStyle w:val="2"/>
        <w:numPr>
          <w:ilvl w:val="0"/>
          <w:numId w:val="9"/>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评分标准</w:t>
      </w:r>
    </w:p>
    <w:p w14:paraId="6722D060">
      <w:pPr>
        <w:pStyle w:val="38"/>
        <w:adjustRightInd w:val="0"/>
        <w:snapToGrid w:val="0"/>
        <w:spacing w:line="600" w:lineRule="exact"/>
        <w:ind w:right="210" w:rightChars="100" w:firstLine="56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本次大赛的评定原则由专家组制定，以技能考核为主，兼顾团队协作精神综合评定。充分体现“公正、公平、科学”的执裁原则。</w:t>
      </w:r>
    </w:p>
    <w:p w14:paraId="7D64EF03">
      <w:pPr>
        <w:spacing w:line="600" w:lineRule="exact"/>
        <w:rPr>
          <w:rFonts w:ascii="仿宋" w:hAnsi="仿宋" w:eastAsia="仿宋" w:cs="仿宋"/>
          <w:b/>
          <w:bCs/>
          <w:color w:val="auto"/>
          <w:sz w:val="28"/>
          <w:szCs w:val="28"/>
        </w:rPr>
      </w:pPr>
      <w:r>
        <w:rPr>
          <w:rFonts w:hint="eastAsia" w:ascii="仿宋" w:hAnsi="仿宋" w:eastAsia="仿宋" w:cs="仿宋"/>
          <w:b/>
          <w:bCs/>
          <w:color w:val="auto"/>
          <w:sz w:val="28"/>
          <w:szCs w:val="28"/>
        </w:rPr>
        <w:t>模块配分如下表：</w:t>
      </w:r>
    </w:p>
    <w:tbl>
      <w:tblPr>
        <w:tblStyle w:val="22"/>
        <w:tblW w:w="5000"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096"/>
        <w:gridCol w:w="2106"/>
        <w:gridCol w:w="1306"/>
        <w:gridCol w:w="989"/>
        <w:gridCol w:w="990"/>
        <w:gridCol w:w="809"/>
      </w:tblGrid>
      <w:tr w14:paraId="4AF57E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66" w:hRule="atLeast"/>
        </w:trPr>
        <w:tc>
          <w:tcPr>
            <w:tcW w:w="1263" w:type="pct"/>
            <w:vMerge w:val="restart"/>
            <w:vAlign w:val="center"/>
          </w:tcPr>
          <w:p w14:paraId="023086B6">
            <w:pPr>
              <w:widowControl/>
              <w:textAlignment w:val="center"/>
              <w:rPr>
                <w:rFonts w:hint="eastAsia" w:ascii="仿宋_GB2312" w:hAnsi="仿宋" w:eastAsia="仿宋_GB2312" w:cs="华文仿宋"/>
                <w:b/>
                <w:color w:val="auto"/>
                <w:kern w:val="0"/>
                <w:sz w:val="24"/>
                <w:szCs w:val="24"/>
                <w:lang w:bidi="ar"/>
              </w:rPr>
            </w:pPr>
            <w:r>
              <w:rPr>
                <w:rFonts w:hint="eastAsia" w:ascii="仿宋_GB2312" w:hAnsi="仿宋" w:eastAsia="仿宋_GB2312" w:cs="华文仿宋"/>
                <w:b/>
                <w:color w:val="auto"/>
                <w:kern w:val="0"/>
                <w:sz w:val="24"/>
                <w:szCs w:val="24"/>
                <w:lang w:bidi="ar"/>
              </w:rPr>
              <w:t>模块编号</w:t>
            </w:r>
          </w:p>
        </w:tc>
        <w:tc>
          <w:tcPr>
            <w:tcW w:w="1269" w:type="pct"/>
            <w:vMerge w:val="restart"/>
            <w:vAlign w:val="center"/>
          </w:tcPr>
          <w:p w14:paraId="35CE4347">
            <w:pPr>
              <w:widowControl/>
              <w:textAlignment w:val="center"/>
              <w:rPr>
                <w:rFonts w:hint="eastAsia" w:ascii="仿宋_GB2312" w:hAnsi="仿宋" w:eastAsia="仿宋_GB2312" w:cs="华文仿宋"/>
                <w:b/>
                <w:color w:val="auto"/>
                <w:kern w:val="0"/>
                <w:sz w:val="24"/>
                <w:szCs w:val="24"/>
                <w:lang w:bidi="ar"/>
              </w:rPr>
            </w:pPr>
            <w:r>
              <w:rPr>
                <w:rFonts w:hint="eastAsia" w:ascii="仿宋_GB2312" w:hAnsi="仿宋" w:eastAsia="仿宋_GB2312" w:cs="华文仿宋"/>
                <w:b/>
                <w:color w:val="auto"/>
                <w:kern w:val="0"/>
                <w:sz w:val="24"/>
                <w:szCs w:val="24"/>
                <w:lang w:bidi="ar"/>
              </w:rPr>
              <w:t>任务名称</w:t>
            </w:r>
          </w:p>
        </w:tc>
        <w:tc>
          <w:tcPr>
            <w:tcW w:w="787" w:type="pct"/>
            <w:vMerge w:val="restart"/>
            <w:vAlign w:val="center"/>
          </w:tcPr>
          <w:p w14:paraId="5E89CEC8">
            <w:pPr>
              <w:widowControl/>
              <w:textAlignment w:val="center"/>
              <w:rPr>
                <w:rFonts w:hint="eastAsia" w:ascii="仿宋_GB2312" w:hAnsi="仿宋" w:eastAsia="仿宋_GB2312" w:cs="华文仿宋"/>
                <w:b/>
                <w:color w:val="auto"/>
                <w:kern w:val="0"/>
                <w:sz w:val="24"/>
                <w:szCs w:val="24"/>
                <w:lang w:bidi="ar"/>
              </w:rPr>
            </w:pPr>
            <w:r>
              <w:rPr>
                <w:rFonts w:hint="eastAsia" w:ascii="仿宋_GB2312" w:hAnsi="仿宋" w:eastAsia="仿宋_GB2312" w:cs="华文仿宋"/>
                <w:b/>
                <w:color w:val="auto"/>
                <w:kern w:val="0"/>
                <w:sz w:val="24"/>
                <w:szCs w:val="24"/>
                <w:lang w:bidi="ar"/>
              </w:rPr>
              <w:t>竞赛时间</w:t>
            </w:r>
          </w:p>
        </w:tc>
        <w:tc>
          <w:tcPr>
            <w:tcW w:w="1679" w:type="pct"/>
            <w:gridSpan w:val="3"/>
            <w:vAlign w:val="center"/>
          </w:tcPr>
          <w:p w14:paraId="30FF02A3">
            <w:pPr>
              <w:widowControl/>
              <w:jc w:val="center"/>
              <w:textAlignment w:val="center"/>
              <w:rPr>
                <w:rFonts w:hint="eastAsia" w:ascii="仿宋_GB2312" w:hAnsi="仿宋" w:eastAsia="仿宋_GB2312" w:cs="华文仿宋"/>
                <w:b/>
                <w:color w:val="auto"/>
                <w:kern w:val="0"/>
                <w:sz w:val="24"/>
                <w:szCs w:val="24"/>
                <w:lang w:bidi="ar"/>
              </w:rPr>
            </w:pPr>
            <w:r>
              <w:rPr>
                <w:rFonts w:hint="eastAsia" w:ascii="仿宋_GB2312" w:hAnsi="仿宋" w:eastAsia="仿宋_GB2312" w:cs="华文仿宋"/>
                <w:b/>
                <w:color w:val="auto"/>
                <w:kern w:val="0"/>
                <w:sz w:val="24"/>
                <w:szCs w:val="24"/>
                <w:lang w:bidi="ar"/>
              </w:rPr>
              <w:t>分数</w:t>
            </w:r>
          </w:p>
        </w:tc>
      </w:tr>
      <w:tr w14:paraId="03E2C2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trPr>
        <w:tc>
          <w:tcPr>
            <w:tcW w:w="1263" w:type="pct"/>
            <w:vMerge w:val="continue"/>
            <w:vAlign w:val="center"/>
          </w:tcPr>
          <w:p w14:paraId="0CFAABF3">
            <w:pPr>
              <w:widowControl/>
              <w:textAlignment w:val="center"/>
              <w:rPr>
                <w:rFonts w:hint="eastAsia" w:ascii="仿宋_GB2312" w:hAnsi="仿宋" w:eastAsia="仿宋_GB2312" w:cs="华文仿宋"/>
                <w:b/>
                <w:color w:val="auto"/>
                <w:kern w:val="0"/>
                <w:sz w:val="24"/>
                <w:szCs w:val="24"/>
                <w:lang w:bidi="ar"/>
              </w:rPr>
            </w:pPr>
          </w:p>
        </w:tc>
        <w:tc>
          <w:tcPr>
            <w:tcW w:w="1269" w:type="pct"/>
            <w:vMerge w:val="continue"/>
            <w:vAlign w:val="center"/>
          </w:tcPr>
          <w:p w14:paraId="29864C2E">
            <w:pPr>
              <w:widowControl/>
              <w:textAlignment w:val="center"/>
              <w:rPr>
                <w:rFonts w:hint="eastAsia" w:ascii="仿宋_GB2312" w:hAnsi="仿宋" w:eastAsia="仿宋_GB2312" w:cs="华文仿宋"/>
                <w:b/>
                <w:color w:val="auto"/>
                <w:kern w:val="0"/>
                <w:sz w:val="24"/>
                <w:szCs w:val="24"/>
                <w:lang w:bidi="ar"/>
              </w:rPr>
            </w:pPr>
          </w:p>
        </w:tc>
        <w:tc>
          <w:tcPr>
            <w:tcW w:w="787" w:type="pct"/>
            <w:vMerge w:val="continue"/>
            <w:vAlign w:val="center"/>
          </w:tcPr>
          <w:p w14:paraId="61BBDE88">
            <w:pPr>
              <w:widowControl/>
              <w:textAlignment w:val="center"/>
              <w:rPr>
                <w:rFonts w:hint="eastAsia" w:ascii="仿宋_GB2312" w:hAnsi="仿宋" w:eastAsia="仿宋_GB2312" w:cs="华文仿宋"/>
                <w:b/>
                <w:color w:val="auto"/>
                <w:kern w:val="0"/>
                <w:sz w:val="24"/>
                <w:szCs w:val="24"/>
                <w:lang w:bidi="ar"/>
              </w:rPr>
            </w:pPr>
          </w:p>
        </w:tc>
        <w:tc>
          <w:tcPr>
            <w:tcW w:w="596" w:type="pct"/>
            <w:vAlign w:val="center"/>
          </w:tcPr>
          <w:p w14:paraId="59192B50">
            <w:pPr>
              <w:widowControl/>
              <w:jc w:val="center"/>
              <w:textAlignment w:val="center"/>
              <w:rPr>
                <w:rFonts w:hint="eastAsia" w:ascii="仿宋_GB2312" w:hAnsi="仿宋" w:eastAsia="仿宋_GB2312" w:cs="华文仿宋"/>
                <w:b/>
                <w:color w:val="auto"/>
                <w:kern w:val="0"/>
                <w:sz w:val="24"/>
                <w:szCs w:val="24"/>
                <w:lang w:bidi="ar"/>
              </w:rPr>
            </w:pPr>
            <w:r>
              <w:rPr>
                <w:rFonts w:hint="eastAsia" w:ascii="仿宋_GB2312" w:hAnsi="仿宋" w:eastAsia="仿宋_GB2312" w:cs="华文仿宋"/>
                <w:b/>
                <w:color w:val="auto"/>
                <w:kern w:val="0"/>
                <w:sz w:val="24"/>
                <w:szCs w:val="24"/>
                <w:lang w:bidi="ar"/>
              </w:rPr>
              <w:t>裁决分</w:t>
            </w:r>
          </w:p>
        </w:tc>
        <w:tc>
          <w:tcPr>
            <w:tcW w:w="596" w:type="pct"/>
            <w:vAlign w:val="center"/>
          </w:tcPr>
          <w:p w14:paraId="0FB663E6">
            <w:pPr>
              <w:widowControl/>
              <w:jc w:val="center"/>
              <w:textAlignment w:val="center"/>
              <w:rPr>
                <w:rFonts w:hint="eastAsia" w:ascii="仿宋_GB2312" w:hAnsi="仿宋" w:eastAsia="仿宋_GB2312" w:cs="华文仿宋"/>
                <w:b/>
                <w:color w:val="auto"/>
                <w:kern w:val="0"/>
                <w:sz w:val="24"/>
                <w:szCs w:val="24"/>
                <w:lang w:bidi="ar"/>
              </w:rPr>
            </w:pPr>
            <w:r>
              <w:rPr>
                <w:rFonts w:hint="eastAsia" w:ascii="仿宋_GB2312" w:hAnsi="仿宋" w:eastAsia="仿宋_GB2312" w:cs="华文仿宋"/>
                <w:b/>
                <w:color w:val="auto"/>
                <w:kern w:val="0"/>
                <w:sz w:val="24"/>
                <w:szCs w:val="24"/>
                <w:lang w:bidi="ar"/>
              </w:rPr>
              <w:t>测量分</w:t>
            </w:r>
          </w:p>
        </w:tc>
        <w:tc>
          <w:tcPr>
            <w:tcW w:w="486" w:type="pct"/>
            <w:vAlign w:val="center"/>
          </w:tcPr>
          <w:p w14:paraId="73BC0B0F">
            <w:pPr>
              <w:widowControl/>
              <w:jc w:val="center"/>
              <w:textAlignment w:val="center"/>
              <w:rPr>
                <w:rFonts w:hint="eastAsia" w:ascii="仿宋_GB2312" w:hAnsi="仿宋" w:eastAsia="仿宋_GB2312" w:cs="华文仿宋"/>
                <w:b/>
                <w:color w:val="auto"/>
                <w:kern w:val="0"/>
                <w:sz w:val="24"/>
                <w:szCs w:val="24"/>
                <w:lang w:bidi="ar"/>
              </w:rPr>
            </w:pPr>
            <w:r>
              <w:rPr>
                <w:rFonts w:hint="eastAsia" w:ascii="仿宋_GB2312" w:hAnsi="仿宋" w:eastAsia="仿宋_GB2312" w:cs="华文仿宋"/>
                <w:b/>
                <w:color w:val="auto"/>
                <w:kern w:val="0"/>
                <w:sz w:val="24"/>
                <w:szCs w:val="24"/>
                <w:lang w:bidi="ar"/>
              </w:rPr>
              <w:t>合计</w:t>
            </w:r>
          </w:p>
        </w:tc>
      </w:tr>
      <w:tr w14:paraId="41E088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87" w:hRule="atLeast"/>
        </w:trPr>
        <w:tc>
          <w:tcPr>
            <w:tcW w:w="2532" w:type="pct"/>
            <w:gridSpan w:val="2"/>
            <w:vAlign w:val="center"/>
          </w:tcPr>
          <w:p w14:paraId="6A2894C9">
            <w:pPr>
              <w:widowControl/>
              <w:textAlignment w:val="center"/>
              <w:rPr>
                <w:rFonts w:hint="eastAsia" w:ascii="仿宋_GB2312" w:hAnsi="仿宋" w:eastAsia="仿宋_GB2312" w:cs="华文仿宋"/>
                <w:b/>
                <w:color w:val="auto"/>
                <w:kern w:val="0"/>
                <w:sz w:val="24"/>
                <w:szCs w:val="24"/>
                <w:lang w:bidi="ar"/>
              </w:rPr>
            </w:pPr>
            <w:r>
              <w:rPr>
                <w:rFonts w:hint="eastAsia" w:ascii="仿宋_GB2312" w:hAnsi="仿宋" w:eastAsia="仿宋_GB2312" w:cs="华文仿宋"/>
                <w:b/>
                <w:color w:val="auto"/>
                <w:kern w:val="0"/>
                <w:sz w:val="24"/>
                <w:szCs w:val="24"/>
                <w:lang w:bidi="ar"/>
              </w:rPr>
              <w:t>职业素养</w:t>
            </w:r>
          </w:p>
        </w:tc>
        <w:tc>
          <w:tcPr>
            <w:tcW w:w="787" w:type="pct"/>
            <w:vMerge w:val="restart"/>
            <w:vAlign w:val="center"/>
          </w:tcPr>
          <w:p w14:paraId="6F764E63">
            <w:pPr>
              <w:jc w:val="center"/>
              <w:textAlignment w:val="center"/>
              <w:rPr>
                <w:rFonts w:hint="eastAsia" w:ascii="仿宋_GB2312" w:hAnsi="仿宋" w:eastAsia="仿宋_GB2312" w:cs="华文仿宋"/>
                <w:color w:val="auto"/>
                <w:kern w:val="0"/>
                <w:sz w:val="24"/>
                <w:szCs w:val="24"/>
                <w:lang w:eastAsia="en-US" w:bidi="ar"/>
              </w:rPr>
            </w:pPr>
            <w:r>
              <w:rPr>
                <w:rFonts w:hint="eastAsia" w:ascii="仿宋_GB2312" w:hAnsi="仿宋" w:eastAsia="仿宋_GB2312" w:cs="华文仿宋"/>
                <w:color w:val="auto"/>
                <w:kern w:val="0"/>
                <w:sz w:val="24"/>
                <w:szCs w:val="24"/>
                <w:lang w:eastAsia="en-US" w:bidi="ar"/>
              </w:rPr>
              <w:t>480</w:t>
            </w:r>
            <w:r>
              <w:rPr>
                <w:rFonts w:hint="eastAsia" w:ascii="仿宋_GB2312" w:hAnsi="仿宋" w:eastAsia="仿宋_GB2312" w:cs="华文仿宋"/>
                <w:color w:val="auto"/>
                <w:kern w:val="0"/>
                <w:sz w:val="24"/>
                <w:szCs w:val="24"/>
                <w:lang w:bidi="ar"/>
              </w:rPr>
              <w:t>分钟</w:t>
            </w:r>
          </w:p>
        </w:tc>
        <w:tc>
          <w:tcPr>
            <w:tcW w:w="596" w:type="pct"/>
            <w:vAlign w:val="center"/>
          </w:tcPr>
          <w:p w14:paraId="67CFA87D">
            <w:pPr>
              <w:widowControl/>
              <w:jc w:val="center"/>
              <w:textAlignment w:val="center"/>
              <w:rPr>
                <w:rFonts w:hint="eastAsia" w:ascii="仿宋_GB2312" w:hAnsi="仿宋" w:eastAsia="仿宋_GB2312" w:cs="华文仿宋"/>
                <w:color w:val="auto"/>
                <w:kern w:val="0"/>
                <w:sz w:val="24"/>
                <w:szCs w:val="24"/>
                <w:lang w:bidi="ar"/>
              </w:rPr>
            </w:pPr>
            <w:r>
              <w:rPr>
                <w:rFonts w:hint="eastAsia" w:ascii="仿宋_GB2312" w:eastAsia="仿宋_GB2312"/>
                <w:color w:val="auto"/>
                <w:sz w:val="24"/>
                <w:szCs w:val="24"/>
              </w:rPr>
              <w:t>3</w:t>
            </w:r>
          </w:p>
        </w:tc>
        <w:tc>
          <w:tcPr>
            <w:tcW w:w="596" w:type="pct"/>
            <w:vAlign w:val="center"/>
          </w:tcPr>
          <w:p w14:paraId="1310C887">
            <w:pPr>
              <w:widowControl/>
              <w:jc w:val="center"/>
              <w:textAlignment w:val="center"/>
              <w:rPr>
                <w:rFonts w:hint="eastAsia" w:ascii="仿宋_GB2312" w:hAnsi="仿宋" w:eastAsia="仿宋_GB2312" w:cs="华文仿宋"/>
                <w:color w:val="auto"/>
                <w:kern w:val="0"/>
                <w:sz w:val="24"/>
                <w:szCs w:val="24"/>
                <w:lang w:bidi="ar"/>
              </w:rPr>
            </w:pPr>
            <w:r>
              <w:rPr>
                <w:rFonts w:hint="eastAsia" w:ascii="仿宋_GB2312" w:eastAsia="仿宋_GB2312"/>
                <w:color w:val="auto"/>
                <w:sz w:val="24"/>
                <w:szCs w:val="24"/>
              </w:rPr>
              <w:t>2</w:t>
            </w:r>
          </w:p>
        </w:tc>
        <w:tc>
          <w:tcPr>
            <w:tcW w:w="486" w:type="pct"/>
            <w:vAlign w:val="center"/>
          </w:tcPr>
          <w:p w14:paraId="0D695E34">
            <w:pPr>
              <w:widowControl/>
              <w:jc w:val="center"/>
              <w:textAlignment w:val="center"/>
              <w:rPr>
                <w:rFonts w:hint="eastAsia" w:ascii="仿宋_GB2312" w:hAnsi="仿宋" w:eastAsia="仿宋_GB2312" w:cs="华文仿宋"/>
                <w:color w:val="auto"/>
                <w:kern w:val="0"/>
                <w:sz w:val="24"/>
                <w:szCs w:val="24"/>
                <w:lang w:bidi="ar"/>
              </w:rPr>
            </w:pPr>
            <w:r>
              <w:rPr>
                <w:rFonts w:hint="eastAsia" w:ascii="仿宋_GB2312" w:eastAsia="仿宋_GB2312"/>
                <w:color w:val="auto"/>
                <w:sz w:val="24"/>
                <w:szCs w:val="24"/>
              </w:rPr>
              <w:t>5</w:t>
            </w:r>
          </w:p>
        </w:tc>
      </w:tr>
      <w:tr w14:paraId="139B918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9" w:hRule="atLeast"/>
        </w:trPr>
        <w:tc>
          <w:tcPr>
            <w:tcW w:w="1263" w:type="pct"/>
            <w:vMerge w:val="restart"/>
            <w:vAlign w:val="center"/>
          </w:tcPr>
          <w:p w14:paraId="55F6705F">
            <w:pPr>
              <w:widowControl/>
              <w:textAlignment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模块一：</w:t>
            </w:r>
          </w:p>
          <w:p w14:paraId="6E37A392">
            <w:pPr>
              <w:widowControl/>
              <w:textAlignment w:val="center"/>
              <w:rPr>
                <w:rFonts w:hint="eastAsia" w:ascii="仿宋_GB2312" w:hAnsi="仿宋" w:eastAsia="仿宋_GB2312" w:cs="华文仿宋"/>
                <w:b/>
                <w:color w:val="auto"/>
                <w:kern w:val="0"/>
                <w:sz w:val="24"/>
                <w:szCs w:val="24"/>
                <w:lang w:bidi="ar"/>
              </w:rPr>
            </w:pPr>
            <w:r>
              <w:rPr>
                <w:rFonts w:hint="eastAsia" w:ascii="仿宋_GB2312" w:hAnsi="仿宋_GB2312" w:eastAsia="仿宋_GB2312" w:cs="仿宋_GB2312"/>
                <w:b/>
                <w:color w:val="auto"/>
                <w:sz w:val="24"/>
                <w:szCs w:val="24"/>
                <w:lang w:eastAsia="zh-CN"/>
              </w:rPr>
              <w:t>道具、场景设计</w:t>
            </w:r>
            <w:r>
              <w:rPr>
                <w:rFonts w:hint="eastAsia" w:ascii="仿宋_GB2312" w:hAnsi="仿宋_GB2312" w:eastAsia="仿宋_GB2312" w:cs="仿宋_GB2312"/>
                <w:b/>
                <w:color w:val="auto"/>
                <w:sz w:val="24"/>
                <w:szCs w:val="24"/>
              </w:rPr>
              <w:t>与模型制作</w:t>
            </w:r>
          </w:p>
        </w:tc>
        <w:tc>
          <w:tcPr>
            <w:tcW w:w="1269" w:type="pct"/>
            <w:vAlign w:val="center"/>
          </w:tcPr>
          <w:p w14:paraId="5A95E4D9">
            <w:pPr>
              <w:widowControl/>
              <w:textAlignment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任务1：</w:t>
            </w:r>
            <w:r>
              <w:rPr>
                <w:rFonts w:hint="eastAsia" w:ascii="仿宋_GB2312" w:hAnsi="仿宋" w:eastAsia="仿宋_GB2312" w:cs="宋体"/>
                <w:bCs/>
                <w:color w:val="auto"/>
                <w:kern w:val="0"/>
                <w:sz w:val="24"/>
                <w:szCs w:val="24"/>
                <w:lang w:eastAsia="zh-CN"/>
              </w:rPr>
              <w:t>道具</w:t>
            </w:r>
            <w:r>
              <w:rPr>
                <w:rFonts w:hint="eastAsia" w:ascii="仿宋_GB2312" w:hAnsi="仿宋" w:eastAsia="仿宋_GB2312" w:cs="宋体"/>
                <w:bCs/>
                <w:color w:val="auto"/>
                <w:kern w:val="0"/>
                <w:sz w:val="24"/>
                <w:szCs w:val="24"/>
              </w:rPr>
              <w:t>和场景原画设计</w:t>
            </w:r>
          </w:p>
        </w:tc>
        <w:tc>
          <w:tcPr>
            <w:tcW w:w="787" w:type="pct"/>
            <w:vMerge w:val="continue"/>
            <w:vAlign w:val="center"/>
          </w:tcPr>
          <w:p w14:paraId="733A31C9">
            <w:pPr>
              <w:textAlignment w:val="center"/>
              <w:rPr>
                <w:rFonts w:hint="eastAsia" w:ascii="仿宋_GB2312" w:hAnsi="仿宋" w:eastAsia="仿宋_GB2312" w:cs="华文仿宋"/>
                <w:color w:val="auto"/>
                <w:kern w:val="0"/>
                <w:sz w:val="24"/>
                <w:szCs w:val="24"/>
                <w:lang w:bidi="ar"/>
              </w:rPr>
            </w:pPr>
          </w:p>
        </w:tc>
        <w:tc>
          <w:tcPr>
            <w:tcW w:w="596" w:type="pct"/>
            <w:vAlign w:val="center"/>
          </w:tcPr>
          <w:p w14:paraId="1AF291AD">
            <w:pPr>
              <w:widowControl/>
              <w:jc w:val="center"/>
              <w:textAlignment w:val="center"/>
              <w:rPr>
                <w:rFonts w:hint="eastAsia" w:ascii="仿宋_GB2312" w:hAnsi="仿宋" w:eastAsia="仿宋_GB2312" w:cs="华文仿宋"/>
                <w:color w:val="auto"/>
                <w:kern w:val="0"/>
                <w:sz w:val="24"/>
                <w:szCs w:val="24"/>
                <w:lang w:bidi="ar"/>
              </w:rPr>
            </w:pPr>
            <w:r>
              <w:rPr>
                <w:rFonts w:hint="eastAsia" w:ascii="仿宋_GB2312" w:eastAsia="仿宋_GB2312"/>
                <w:color w:val="auto"/>
                <w:sz w:val="24"/>
                <w:szCs w:val="24"/>
              </w:rPr>
              <w:t>6</w:t>
            </w:r>
          </w:p>
        </w:tc>
        <w:tc>
          <w:tcPr>
            <w:tcW w:w="596" w:type="pct"/>
            <w:vAlign w:val="center"/>
          </w:tcPr>
          <w:p w14:paraId="1ACD2D0B">
            <w:pPr>
              <w:widowControl/>
              <w:jc w:val="center"/>
              <w:textAlignment w:val="center"/>
              <w:rPr>
                <w:rFonts w:hint="eastAsia" w:ascii="仿宋_GB2312" w:hAnsi="仿宋" w:eastAsia="仿宋_GB2312" w:cs="华文仿宋"/>
                <w:color w:val="auto"/>
                <w:kern w:val="0"/>
                <w:sz w:val="24"/>
                <w:szCs w:val="24"/>
                <w:lang w:bidi="ar"/>
              </w:rPr>
            </w:pPr>
            <w:r>
              <w:rPr>
                <w:rFonts w:hint="eastAsia" w:ascii="仿宋_GB2312" w:eastAsia="仿宋_GB2312"/>
                <w:color w:val="auto"/>
                <w:sz w:val="24"/>
                <w:szCs w:val="24"/>
              </w:rPr>
              <w:t>4</w:t>
            </w:r>
          </w:p>
        </w:tc>
        <w:tc>
          <w:tcPr>
            <w:tcW w:w="486" w:type="pct"/>
            <w:vAlign w:val="center"/>
          </w:tcPr>
          <w:p w14:paraId="6E94A85B">
            <w:pPr>
              <w:widowControl/>
              <w:jc w:val="center"/>
              <w:textAlignment w:val="center"/>
              <w:rPr>
                <w:rFonts w:hint="eastAsia" w:ascii="仿宋_GB2312" w:hAnsi="仿宋" w:eastAsia="仿宋_GB2312" w:cs="华文仿宋"/>
                <w:color w:val="auto"/>
                <w:kern w:val="0"/>
                <w:sz w:val="24"/>
                <w:szCs w:val="24"/>
                <w:lang w:bidi="ar"/>
              </w:rPr>
            </w:pPr>
            <w:r>
              <w:rPr>
                <w:rFonts w:hint="eastAsia" w:ascii="仿宋_GB2312" w:eastAsia="仿宋_GB2312"/>
                <w:color w:val="auto"/>
                <w:sz w:val="24"/>
                <w:szCs w:val="24"/>
              </w:rPr>
              <w:t>10</w:t>
            </w:r>
          </w:p>
        </w:tc>
      </w:tr>
      <w:tr w14:paraId="4D59E6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85" w:hRule="atLeast"/>
        </w:trPr>
        <w:tc>
          <w:tcPr>
            <w:tcW w:w="1263" w:type="pct"/>
            <w:vMerge w:val="continue"/>
            <w:vAlign w:val="center"/>
          </w:tcPr>
          <w:p w14:paraId="3FF87248">
            <w:pPr>
              <w:widowControl/>
              <w:textAlignment w:val="center"/>
              <w:rPr>
                <w:rFonts w:hint="eastAsia" w:ascii="仿宋_GB2312" w:hAnsi="仿宋" w:eastAsia="仿宋_GB2312" w:cs="华文仿宋"/>
                <w:b/>
                <w:color w:val="auto"/>
                <w:kern w:val="0"/>
                <w:sz w:val="24"/>
                <w:szCs w:val="24"/>
                <w:lang w:bidi="ar"/>
              </w:rPr>
            </w:pPr>
          </w:p>
        </w:tc>
        <w:tc>
          <w:tcPr>
            <w:tcW w:w="1269" w:type="pct"/>
            <w:vAlign w:val="center"/>
          </w:tcPr>
          <w:p w14:paraId="73AADC14">
            <w:pPr>
              <w:widowControl/>
              <w:textAlignment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任务2：</w:t>
            </w:r>
            <w:r>
              <w:rPr>
                <w:rFonts w:hint="eastAsia" w:ascii="仿宋_GB2312" w:hAnsi="仿宋" w:eastAsia="仿宋_GB2312" w:cs="宋体"/>
                <w:bCs/>
                <w:color w:val="auto"/>
                <w:kern w:val="0"/>
                <w:sz w:val="24"/>
                <w:szCs w:val="24"/>
                <w:lang w:val="en-US" w:eastAsia="zh-CN"/>
              </w:rPr>
              <w:t>道具和</w:t>
            </w:r>
            <w:r>
              <w:rPr>
                <w:rFonts w:hint="eastAsia" w:ascii="仿宋_GB2312" w:hAnsi="仿宋" w:eastAsia="仿宋_GB2312" w:cs="宋体"/>
                <w:bCs/>
                <w:color w:val="auto"/>
                <w:kern w:val="0"/>
                <w:sz w:val="24"/>
                <w:szCs w:val="24"/>
              </w:rPr>
              <w:t>场景模型制作</w:t>
            </w:r>
          </w:p>
        </w:tc>
        <w:tc>
          <w:tcPr>
            <w:tcW w:w="787" w:type="pct"/>
            <w:vMerge w:val="continue"/>
            <w:vAlign w:val="center"/>
          </w:tcPr>
          <w:p w14:paraId="53EEF355">
            <w:pPr>
              <w:textAlignment w:val="center"/>
              <w:rPr>
                <w:rFonts w:hint="eastAsia" w:ascii="仿宋_GB2312" w:hAnsi="仿宋" w:eastAsia="仿宋_GB2312" w:cs="华文仿宋"/>
                <w:color w:val="auto"/>
                <w:kern w:val="0"/>
                <w:sz w:val="24"/>
                <w:szCs w:val="24"/>
                <w:lang w:bidi="ar"/>
              </w:rPr>
            </w:pPr>
          </w:p>
        </w:tc>
        <w:tc>
          <w:tcPr>
            <w:tcW w:w="596" w:type="pct"/>
            <w:vAlign w:val="center"/>
          </w:tcPr>
          <w:p w14:paraId="7F3192BB">
            <w:pPr>
              <w:widowControl/>
              <w:jc w:val="center"/>
              <w:textAlignment w:val="center"/>
              <w:rPr>
                <w:rFonts w:hint="eastAsia" w:ascii="仿宋_GB2312" w:hAnsi="仿宋" w:eastAsia="仿宋_GB2312" w:cs="华文仿宋"/>
                <w:color w:val="auto"/>
                <w:kern w:val="0"/>
                <w:sz w:val="24"/>
                <w:szCs w:val="24"/>
                <w:lang w:bidi="ar"/>
              </w:rPr>
            </w:pPr>
            <w:r>
              <w:rPr>
                <w:rFonts w:hint="eastAsia" w:ascii="仿宋_GB2312" w:eastAsia="仿宋_GB2312"/>
                <w:color w:val="auto"/>
                <w:sz w:val="24"/>
                <w:szCs w:val="24"/>
              </w:rPr>
              <w:t>6</w:t>
            </w:r>
          </w:p>
        </w:tc>
        <w:tc>
          <w:tcPr>
            <w:tcW w:w="596" w:type="pct"/>
            <w:vAlign w:val="center"/>
          </w:tcPr>
          <w:p w14:paraId="7EF482B6">
            <w:pPr>
              <w:widowControl/>
              <w:jc w:val="center"/>
              <w:textAlignment w:val="center"/>
              <w:rPr>
                <w:rFonts w:hint="eastAsia" w:ascii="仿宋_GB2312" w:hAnsi="仿宋" w:eastAsia="仿宋_GB2312" w:cs="华文仿宋"/>
                <w:color w:val="auto"/>
                <w:kern w:val="0"/>
                <w:sz w:val="24"/>
                <w:szCs w:val="24"/>
                <w:lang w:bidi="ar"/>
              </w:rPr>
            </w:pPr>
            <w:r>
              <w:rPr>
                <w:rFonts w:hint="eastAsia" w:ascii="仿宋_GB2312" w:eastAsia="仿宋_GB2312"/>
                <w:color w:val="auto"/>
                <w:sz w:val="24"/>
                <w:szCs w:val="24"/>
              </w:rPr>
              <w:t>14</w:t>
            </w:r>
          </w:p>
        </w:tc>
        <w:tc>
          <w:tcPr>
            <w:tcW w:w="486" w:type="pct"/>
            <w:vAlign w:val="center"/>
          </w:tcPr>
          <w:p w14:paraId="75A1127E">
            <w:pPr>
              <w:widowControl/>
              <w:jc w:val="center"/>
              <w:textAlignment w:val="center"/>
              <w:rPr>
                <w:rFonts w:hint="eastAsia" w:ascii="仿宋_GB2312" w:hAnsi="仿宋" w:eastAsia="仿宋_GB2312" w:cs="华文仿宋"/>
                <w:color w:val="auto"/>
                <w:kern w:val="0"/>
                <w:sz w:val="24"/>
                <w:szCs w:val="24"/>
                <w:lang w:bidi="ar"/>
              </w:rPr>
            </w:pPr>
            <w:r>
              <w:rPr>
                <w:rFonts w:hint="eastAsia" w:ascii="仿宋_GB2312" w:eastAsia="仿宋_GB2312"/>
                <w:color w:val="auto"/>
                <w:sz w:val="24"/>
                <w:szCs w:val="24"/>
              </w:rPr>
              <w:t>20</w:t>
            </w:r>
          </w:p>
        </w:tc>
      </w:tr>
      <w:tr w14:paraId="209686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9" w:hRule="atLeast"/>
        </w:trPr>
        <w:tc>
          <w:tcPr>
            <w:tcW w:w="1263" w:type="pct"/>
            <w:vMerge w:val="restart"/>
            <w:vAlign w:val="center"/>
          </w:tcPr>
          <w:p w14:paraId="00132A26">
            <w:pPr>
              <w:widowControl/>
              <w:textAlignment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模块二：</w:t>
            </w:r>
          </w:p>
          <w:p w14:paraId="1DAB4AB5">
            <w:pPr>
              <w:widowControl/>
              <w:textAlignment w:val="center"/>
              <w:rPr>
                <w:rFonts w:hint="eastAsia" w:ascii="仿宋_GB2312" w:hAnsi="仿宋" w:eastAsia="仿宋_GB2312" w:cs="华文仿宋"/>
                <w:b/>
                <w:color w:val="auto"/>
                <w:kern w:val="0"/>
                <w:sz w:val="24"/>
                <w:szCs w:val="24"/>
                <w:lang w:bidi="ar"/>
              </w:rPr>
            </w:pPr>
            <w:r>
              <w:rPr>
                <w:rFonts w:hint="eastAsia" w:ascii="仿宋_GB2312" w:hAnsi="仿宋_GB2312" w:eastAsia="仿宋_GB2312" w:cs="仿宋_GB2312"/>
                <w:b/>
                <w:color w:val="auto"/>
                <w:sz w:val="24"/>
                <w:szCs w:val="24"/>
              </w:rPr>
              <w:t>3D动画制作与剪辑</w:t>
            </w:r>
          </w:p>
        </w:tc>
        <w:tc>
          <w:tcPr>
            <w:tcW w:w="1269" w:type="pct"/>
            <w:vAlign w:val="center"/>
          </w:tcPr>
          <w:p w14:paraId="6995B342">
            <w:pPr>
              <w:widowControl/>
              <w:textAlignment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任务1：3D动画制作</w:t>
            </w:r>
          </w:p>
        </w:tc>
        <w:tc>
          <w:tcPr>
            <w:tcW w:w="787" w:type="pct"/>
            <w:vMerge w:val="continue"/>
            <w:vAlign w:val="center"/>
          </w:tcPr>
          <w:p w14:paraId="25115B5B">
            <w:pPr>
              <w:textAlignment w:val="center"/>
              <w:rPr>
                <w:rFonts w:hint="eastAsia" w:ascii="仿宋_GB2312" w:hAnsi="仿宋" w:eastAsia="仿宋_GB2312" w:cs="华文仿宋"/>
                <w:color w:val="auto"/>
                <w:kern w:val="0"/>
                <w:sz w:val="24"/>
                <w:szCs w:val="24"/>
                <w:lang w:bidi="ar"/>
              </w:rPr>
            </w:pPr>
          </w:p>
        </w:tc>
        <w:tc>
          <w:tcPr>
            <w:tcW w:w="596" w:type="pct"/>
            <w:vAlign w:val="center"/>
          </w:tcPr>
          <w:p w14:paraId="0622CFDF">
            <w:pPr>
              <w:widowControl/>
              <w:jc w:val="center"/>
              <w:textAlignment w:val="center"/>
              <w:rPr>
                <w:rFonts w:hint="eastAsia" w:ascii="仿宋_GB2312" w:hAnsi="仿宋" w:eastAsia="仿宋_GB2312" w:cs="华文仿宋"/>
                <w:color w:val="auto"/>
                <w:kern w:val="0"/>
                <w:sz w:val="24"/>
                <w:szCs w:val="24"/>
                <w:lang w:bidi="ar"/>
              </w:rPr>
            </w:pPr>
            <w:r>
              <w:rPr>
                <w:rFonts w:hint="eastAsia" w:ascii="仿宋_GB2312" w:eastAsia="仿宋_GB2312"/>
                <w:color w:val="auto"/>
                <w:sz w:val="24"/>
                <w:szCs w:val="24"/>
              </w:rPr>
              <w:t>9</w:t>
            </w:r>
          </w:p>
        </w:tc>
        <w:tc>
          <w:tcPr>
            <w:tcW w:w="596" w:type="pct"/>
            <w:vAlign w:val="center"/>
          </w:tcPr>
          <w:p w14:paraId="255C60B6">
            <w:pPr>
              <w:widowControl/>
              <w:jc w:val="center"/>
              <w:textAlignment w:val="center"/>
              <w:rPr>
                <w:rFonts w:hint="eastAsia" w:ascii="仿宋_GB2312" w:hAnsi="仿宋" w:eastAsia="仿宋_GB2312" w:cs="华文仿宋"/>
                <w:color w:val="auto"/>
                <w:kern w:val="0"/>
                <w:sz w:val="24"/>
                <w:szCs w:val="24"/>
                <w:lang w:bidi="ar"/>
              </w:rPr>
            </w:pPr>
            <w:r>
              <w:rPr>
                <w:rFonts w:hint="eastAsia" w:ascii="仿宋_GB2312" w:eastAsia="仿宋_GB2312"/>
                <w:color w:val="auto"/>
                <w:sz w:val="24"/>
                <w:szCs w:val="24"/>
              </w:rPr>
              <w:t>9</w:t>
            </w:r>
          </w:p>
        </w:tc>
        <w:tc>
          <w:tcPr>
            <w:tcW w:w="486" w:type="pct"/>
            <w:vAlign w:val="center"/>
          </w:tcPr>
          <w:p w14:paraId="2B8DC313">
            <w:pPr>
              <w:widowControl/>
              <w:jc w:val="center"/>
              <w:textAlignment w:val="center"/>
              <w:rPr>
                <w:rFonts w:hint="eastAsia" w:ascii="仿宋_GB2312" w:hAnsi="仿宋" w:eastAsia="仿宋_GB2312" w:cs="华文仿宋"/>
                <w:color w:val="auto"/>
                <w:kern w:val="0"/>
                <w:sz w:val="24"/>
                <w:szCs w:val="24"/>
                <w:lang w:bidi="ar"/>
              </w:rPr>
            </w:pPr>
            <w:r>
              <w:rPr>
                <w:rFonts w:hint="eastAsia" w:ascii="仿宋_GB2312" w:eastAsia="仿宋_GB2312"/>
                <w:color w:val="auto"/>
                <w:sz w:val="24"/>
                <w:szCs w:val="24"/>
              </w:rPr>
              <w:t>18</w:t>
            </w:r>
          </w:p>
        </w:tc>
      </w:tr>
      <w:tr w14:paraId="235495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9" w:hRule="atLeast"/>
        </w:trPr>
        <w:tc>
          <w:tcPr>
            <w:tcW w:w="1263" w:type="pct"/>
            <w:vMerge w:val="continue"/>
            <w:vAlign w:val="center"/>
          </w:tcPr>
          <w:p w14:paraId="7FACA112">
            <w:pPr>
              <w:widowControl/>
              <w:textAlignment w:val="center"/>
              <w:rPr>
                <w:rFonts w:hint="eastAsia" w:ascii="仿宋_GB2312" w:hAnsi="仿宋" w:eastAsia="仿宋_GB2312" w:cs="华文仿宋"/>
                <w:b/>
                <w:color w:val="auto"/>
                <w:kern w:val="0"/>
                <w:sz w:val="24"/>
                <w:szCs w:val="24"/>
                <w:lang w:eastAsia="en-US" w:bidi="ar"/>
              </w:rPr>
            </w:pPr>
          </w:p>
        </w:tc>
        <w:tc>
          <w:tcPr>
            <w:tcW w:w="1269" w:type="pct"/>
            <w:vAlign w:val="center"/>
          </w:tcPr>
          <w:p w14:paraId="69D2E65B">
            <w:pPr>
              <w:widowControl/>
              <w:textAlignment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任务2：动画视频剪辑</w:t>
            </w:r>
          </w:p>
        </w:tc>
        <w:tc>
          <w:tcPr>
            <w:tcW w:w="787" w:type="pct"/>
            <w:vMerge w:val="continue"/>
            <w:vAlign w:val="center"/>
          </w:tcPr>
          <w:p w14:paraId="5D87A9F3">
            <w:pPr>
              <w:textAlignment w:val="center"/>
              <w:rPr>
                <w:rFonts w:hint="eastAsia" w:ascii="仿宋_GB2312" w:hAnsi="仿宋" w:eastAsia="仿宋_GB2312" w:cs="华文仿宋"/>
                <w:color w:val="auto"/>
                <w:kern w:val="0"/>
                <w:sz w:val="24"/>
                <w:szCs w:val="24"/>
                <w:lang w:bidi="ar"/>
              </w:rPr>
            </w:pPr>
          </w:p>
        </w:tc>
        <w:tc>
          <w:tcPr>
            <w:tcW w:w="596" w:type="pct"/>
            <w:vAlign w:val="center"/>
          </w:tcPr>
          <w:p w14:paraId="2168D846">
            <w:pPr>
              <w:widowControl/>
              <w:jc w:val="center"/>
              <w:textAlignment w:val="center"/>
              <w:rPr>
                <w:rFonts w:hint="eastAsia" w:ascii="仿宋_GB2312" w:hAnsi="仿宋" w:eastAsia="仿宋_GB2312" w:cs="华文仿宋"/>
                <w:color w:val="auto"/>
                <w:kern w:val="0"/>
                <w:sz w:val="24"/>
                <w:szCs w:val="24"/>
                <w:lang w:bidi="ar"/>
              </w:rPr>
            </w:pPr>
            <w:r>
              <w:rPr>
                <w:rFonts w:hint="eastAsia" w:ascii="仿宋_GB2312" w:eastAsia="仿宋_GB2312"/>
                <w:color w:val="auto"/>
                <w:sz w:val="24"/>
                <w:szCs w:val="24"/>
              </w:rPr>
              <w:t>6</w:t>
            </w:r>
          </w:p>
        </w:tc>
        <w:tc>
          <w:tcPr>
            <w:tcW w:w="596" w:type="pct"/>
            <w:vAlign w:val="center"/>
          </w:tcPr>
          <w:p w14:paraId="0874FA9B">
            <w:pPr>
              <w:widowControl/>
              <w:jc w:val="center"/>
              <w:textAlignment w:val="center"/>
              <w:rPr>
                <w:rFonts w:hint="eastAsia" w:ascii="仿宋_GB2312" w:hAnsi="仿宋" w:eastAsia="仿宋_GB2312" w:cs="华文仿宋"/>
                <w:color w:val="auto"/>
                <w:kern w:val="0"/>
                <w:sz w:val="24"/>
                <w:szCs w:val="24"/>
                <w:lang w:bidi="ar"/>
              </w:rPr>
            </w:pPr>
            <w:r>
              <w:rPr>
                <w:rFonts w:hint="eastAsia" w:ascii="仿宋_GB2312" w:eastAsia="仿宋_GB2312"/>
                <w:color w:val="auto"/>
                <w:sz w:val="24"/>
                <w:szCs w:val="24"/>
              </w:rPr>
              <w:t>11</w:t>
            </w:r>
          </w:p>
        </w:tc>
        <w:tc>
          <w:tcPr>
            <w:tcW w:w="486" w:type="pct"/>
            <w:vAlign w:val="center"/>
          </w:tcPr>
          <w:p w14:paraId="5C20D277">
            <w:pPr>
              <w:widowControl/>
              <w:jc w:val="center"/>
              <w:textAlignment w:val="center"/>
              <w:rPr>
                <w:rFonts w:hint="eastAsia" w:ascii="仿宋_GB2312" w:hAnsi="仿宋" w:eastAsia="仿宋_GB2312" w:cs="华文仿宋"/>
                <w:color w:val="auto"/>
                <w:kern w:val="0"/>
                <w:sz w:val="24"/>
                <w:szCs w:val="24"/>
                <w:lang w:bidi="ar"/>
              </w:rPr>
            </w:pPr>
            <w:r>
              <w:rPr>
                <w:rFonts w:hint="eastAsia" w:ascii="仿宋_GB2312" w:eastAsia="仿宋_GB2312"/>
                <w:color w:val="auto"/>
                <w:sz w:val="24"/>
                <w:szCs w:val="24"/>
              </w:rPr>
              <w:t>17</w:t>
            </w:r>
          </w:p>
        </w:tc>
      </w:tr>
      <w:tr w14:paraId="33CF3FD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45" w:hRule="atLeast"/>
        </w:trPr>
        <w:tc>
          <w:tcPr>
            <w:tcW w:w="1263" w:type="pct"/>
            <w:vMerge w:val="restart"/>
            <w:vAlign w:val="center"/>
          </w:tcPr>
          <w:p w14:paraId="1E90D182">
            <w:pPr>
              <w:widowControl/>
              <w:jc w:val="left"/>
              <w:textAlignment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模块三：</w:t>
            </w:r>
          </w:p>
          <w:p w14:paraId="104F0E18">
            <w:pPr>
              <w:widowControl/>
              <w:jc w:val="left"/>
              <w:textAlignment w:val="center"/>
              <w:rPr>
                <w:rFonts w:hint="eastAsia" w:ascii="仿宋_GB2312" w:hAnsi="仿宋" w:eastAsia="仿宋_GB2312" w:cs="华文仿宋"/>
                <w:b/>
                <w:color w:val="auto"/>
                <w:kern w:val="0"/>
                <w:sz w:val="24"/>
                <w:szCs w:val="24"/>
                <w:highlight w:val="none"/>
                <w:lang w:bidi="ar"/>
              </w:rPr>
            </w:pPr>
            <w:r>
              <w:rPr>
                <w:rFonts w:hint="eastAsia" w:ascii="仿宋_GB2312" w:hAnsi="仿宋_GB2312" w:eastAsia="仿宋_GB2312" w:cs="仿宋_GB2312"/>
                <w:b/>
                <w:color w:val="auto"/>
                <w:sz w:val="24"/>
                <w:szCs w:val="24"/>
                <w:highlight w:val="none"/>
              </w:rPr>
              <w:t>引擎效果渲染与后期处理</w:t>
            </w:r>
          </w:p>
        </w:tc>
        <w:tc>
          <w:tcPr>
            <w:tcW w:w="1269" w:type="pct"/>
            <w:vAlign w:val="center"/>
          </w:tcPr>
          <w:p w14:paraId="402EFC62">
            <w:pPr>
              <w:widowControl/>
              <w:textAlignment w:val="center"/>
              <w:rPr>
                <w:rFonts w:hint="eastAsia" w:ascii="仿宋_GB2312" w:hAnsi="仿宋" w:eastAsia="仿宋_GB2312" w:cs="宋体"/>
                <w:bCs/>
                <w:color w:val="auto"/>
                <w:kern w:val="0"/>
                <w:sz w:val="24"/>
                <w:szCs w:val="24"/>
                <w:highlight w:val="none"/>
              </w:rPr>
            </w:pPr>
            <w:r>
              <w:rPr>
                <w:rFonts w:hint="eastAsia" w:ascii="仿宋_GB2312" w:hAnsi="仿宋" w:eastAsia="仿宋_GB2312" w:cs="宋体"/>
                <w:bCs/>
                <w:color w:val="auto"/>
                <w:kern w:val="0"/>
                <w:sz w:val="24"/>
                <w:szCs w:val="24"/>
                <w:highlight w:val="none"/>
              </w:rPr>
              <w:t>任务1：引擎效果渲染</w:t>
            </w:r>
          </w:p>
        </w:tc>
        <w:tc>
          <w:tcPr>
            <w:tcW w:w="787" w:type="pct"/>
            <w:vMerge w:val="continue"/>
            <w:vAlign w:val="center"/>
          </w:tcPr>
          <w:p w14:paraId="21E94D10">
            <w:pPr>
              <w:widowControl/>
              <w:jc w:val="center"/>
              <w:textAlignment w:val="center"/>
              <w:rPr>
                <w:rFonts w:hint="eastAsia" w:ascii="仿宋_GB2312" w:hAnsi="仿宋" w:eastAsia="仿宋_GB2312" w:cs="华文仿宋"/>
                <w:color w:val="auto"/>
                <w:kern w:val="0"/>
                <w:sz w:val="24"/>
                <w:szCs w:val="24"/>
                <w:highlight w:val="none"/>
                <w:lang w:bidi="ar"/>
              </w:rPr>
            </w:pPr>
          </w:p>
        </w:tc>
        <w:tc>
          <w:tcPr>
            <w:tcW w:w="596" w:type="pct"/>
            <w:vAlign w:val="center"/>
          </w:tcPr>
          <w:p w14:paraId="48F81541">
            <w:pPr>
              <w:widowControl/>
              <w:jc w:val="center"/>
              <w:textAlignment w:val="center"/>
              <w:rPr>
                <w:rFonts w:hint="eastAsia" w:ascii="仿宋_GB2312" w:hAnsi="仿宋" w:eastAsia="仿宋_GB2312" w:cs="华文仿宋"/>
                <w:color w:val="auto"/>
                <w:kern w:val="0"/>
                <w:sz w:val="24"/>
                <w:szCs w:val="24"/>
                <w:highlight w:val="none"/>
                <w:lang w:bidi="ar"/>
              </w:rPr>
            </w:pPr>
            <w:r>
              <w:rPr>
                <w:rFonts w:hint="eastAsia" w:ascii="仿宋_GB2312" w:eastAsia="仿宋_GB2312"/>
                <w:color w:val="auto"/>
                <w:sz w:val="24"/>
                <w:szCs w:val="24"/>
                <w:highlight w:val="none"/>
              </w:rPr>
              <w:t>9</w:t>
            </w:r>
          </w:p>
        </w:tc>
        <w:tc>
          <w:tcPr>
            <w:tcW w:w="596" w:type="pct"/>
            <w:vAlign w:val="center"/>
          </w:tcPr>
          <w:p w14:paraId="4CF67BE5">
            <w:pPr>
              <w:widowControl/>
              <w:jc w:val="center"/>
              <w:textAlignment w:val="center"/>
              <w:rPr>
                <w:rFonts w:hint="eastAsia" w:ascii="仿宋_GB2312" w:hAnsi="仿宋" w:eastAsia="仿宋_GB2312" w:cs="华文仿宋"/>
                <w:color w:val="auto"/>
                <w:kern w:val="0"/>
                <w:sz w:val="24"/>
                <w:szCs w:val="24"/>
                <w:highlight w:val="none"/>
                <w:lang w:bidi="ar"/>
              </w:rPr>
            </w:pPr>
            <w:r>
              <w:rPr>
                <w:rFonts w:hint="eastAsia" w:ascii="仿宋_GB2312" w:eastAsia="仿宋_GB2312"/>
                <w:color w:val="auto"/>
                <w:sz w:val="24"/>
                <w:szCs w:val="24"/>
                <w:highlight w:val="none"/>
              </w:rPr>
              <w:t>9</w:t>
            </w:r>
          </w:p>
        </w:tc>
        <w:tc>
          <w:tcPr>
            <w:tcW w:w="486" w:type="pct"/>
            <w:vAlign w:val="center"/>
          </w:tcPr>
          <w:p w14:paraId="0982446A">
            <w:pPr>
              <w:widowControl/>
              <w:jc w:val="center"/>
              <w:textAlignment w:val="center"/>
              <w:rPr>
                <w:rFonts w:hint="eastAsia" w:ascii="仿宋_GB2312" w:hAnsi="仿宋" w:eastAsia="仿宋_GB2312" w:cs="华文仿宋"/>
                <w:color w:val="auto"/>
                <w:kern w:val="0"/>
                <w:sz w:val="24"/>
                <w:szCs w:val="24"/>
                <w:highlight w:val="none"/>
                <w:lang w:bidi="ar"/>
              </w:rPr>
            </w:pPr>
            <w:r>
              <w:rPr>
                <w:rFonts w:hint="eastAsia" w:ascii="仿宋_GB2312" w:eastAsia="仿宋_GB2312"/>
                <w:color w:val="auto"/>
                <w:sz w:val="24"/>
                <w:szCs w:val="24"/>
                <w:highlight w:val="none"/>
              </w:rPr>
              <w:t>18</w:t>
            </w:r>
          </w:p>
        </w:tc>
      </w:tr>
      <w:tr w14:paraId="1F78DC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6" w:hRule="atLeast"/>
        </w:trPr>
        <w:tc>
          <w:tcPr>
            <w:tcW w:w="1263" w:type="pct"/>
            <w:vMerge w:val="continue"/>
            <w:vAlign w:val="center"/>
          </w:tcPr>
          <w:p w14:paraId="5E38902F">
            <w:pPr>
              <w:widowControl/>
              <w:jc w:val="center"/>
              <w:textAlignment w:val="center"/>
              <w:rPr>
                <w:rFonts w:hint="eastAsia" w:ascii="仿宋_GB2312" w:hAnsi="仿宋" w:eastAsia="仿宋_GB2312" w:cs="华文仿宋"/>
                <w:b/>
                <w:color w:val="auto"/>
                <w:kern w:val="0"/>
                <w:sz w:val="24"/>
                <w:szCs w:val="24"/>
                <w:highlight w:val="none"/>
                <w:lang w:bidi="ar"/>
              </w:rPr>
            </w:pPr>
          </w:p>
        </w:tc>
        <w:tc>
          <w:tcPr>
            <w:tcW w:w="1269" w:type="pct"/>
            <w:vAlign w:val="center"/>
          </w:tcPr>
          <w:p w14:paraId="2920387A">
            <w:pPr>
              <w:widowControl/>
              <w:textAlignment w:val="center"/>
              <w:rPr>
                <w:rFonts w:hint="eastAsia" w:ascii="仿宋_GB2312" w:hAnsi="仿宋" w:eastAsia="仿宋_GB2312" w:cs="宋体"/>
                <w:bCs/>
                <w:color w:val="auto"/>
                <w:kern w:val="0"/>
                <w:sz w:val="24"/>
                <w:szCs w:val="24"/>
                <w:highlight w:val="none"/>
              </w:rPr>
            </w:pPr>
            <w:r>
              <w:rPr>
                <w:rFonts w:hint="eastAsia" w:ascii="仿宋_GB2312" w:hAnsi="仿宋" w:eastAsia="仿宋_GB2312" w:cs="宋体"/>
                <w:bCs/>
                <w:color w:val="auto"/>
                <w:kern w:val="0"/>
                <w:sz w:val="24"/>
                <w:szCs w:val="24"/>
                <w:highlight w:val="none"/>
              </w:rPr>
              <w:t>任务2：动画后期剪辑</w:t>
            </w:r>
          </w:p>
        </w:tc>
        <w:tc>
          <w:tcPr>
            <w:tcW w:w="787" w:type="pct"/>
            <w:vMerge w:val="continue"/>
            <w:vAlign w:val="center"/>
          </w:tcPr>
          <w:p w14:paraId="4ED8E4E2">
            <w:pPr>
              <w:widowControl/>
              <w:jc w:val="center"/>
              <w:textAlignment w:val="center"/>
              <w:rPr>
                <w:rFonts w:hint="eastAsia" w:ascii="仿宋_GB2312" w:hAnsi="仿宋" w:eastAsia="仿宋_GB2312" w:cs="华文仿宋"/>
                <w:color w:val="auto"/>
                <w:kern w:val="0"/>
                <w:sz w:val="24"/>
                <w:szCs w:val="24"/>
                <w:highlight w:val="none"/>
                <w:lang w:bidi="ar"/>
              </w:rPr>
            </w:pPr>
          </w:p>
        </w:tc>
        <w:tc>
          <w:tcPr>
            <w:tcW w:w="596" w:type="pct"/>
            <w:vAlign w:val="center"/>
          </w:tcPr>
          <w:p w14:paraId="6DD02FE1">
            <w:pPr>
              <w:widowControl/>
              <w:jc w:val="center"/>
              <w:textAlignment w:val="center"/>
              <w:rPr>
                <w:rFonts w:hint="eastAsia" w:ascii="仿宋_GB2312" w:hAnsi="仿宋" w:eastAsia="仿宋_GB2312" w:cs="华文仿宋"/>
                <w:color w:val="auto"/>
                <w:kern w:val="0"/>
                <w:sz w:val="24"/>
                <w:szCs w:val="24"/>
                <w:highlight w:val="none"/>
                <w:lang w:bidi="ar"/>
              </w:rPr>
            </w:pPr>
            <w:r>
              <w:rPr>
                <w:rFonts w:hint="eastAsia" w:ascii="仿宋_GB2312" w:eastAsia="仿宋_GB2312"/>
                <w:color w:val="auto"/>
                <w:sz w:val="24"/>
                <w:szCs w:val="24"/>
                <w:highlight w:val="none"/>
              </w:rPr>
              <w:t>3</w:t>
            </w:r>
          </w:p>
        </w:tc>
        <w:tc>
          <w:tcPr>
            <w:tcW w:w="596" w:type="pct"/>
            <w:vAlign w:val="center"/>
          </w:tcPr>
          <w:p w14:paraId="0842E145">
            <w:pPr>
              <w:widowControl/>
              <w:jc w:val="center"/>
              <w:textAlignment w:val="center"/>
              <w:rPr>
                <w:rFonts w:hint="eastAsia" w:ascii="仿宋_GB2312" w:hAnsi="仿宋" w:eastAsia="仿宋_GB2312" w:cs="华文仿宋"/>
                <w:color w:val="auto"/>
                <w:kern w:val="0"/>
                <w:sz w:val="24"/>
                <w:szCs w:val="24"/>
                <w:highlight w:val="none"/>
                <w:lang w:bidi="ar"/>
              </w:rPr>
            </w:pPr>
            <w:r>
              <w:rPr>
                <w:rFonts w:hint="eastAsia" w:ascii="仿宋_GB2312" w:eastAsia="仿宋_GB2312"/>
                <w:color w:val="auto"/>
                <w:sz w:val="24"/>
                <w:szCs w:val="24"/>
                <w:highlight w:val="none"/>
              </w:rPr>
              <w:t>9</w:t>
            </w:r>
          </w:p>
        </w:tc>
        <w:tc>
          <w:tcPr>
            <w:tcW w:w="486" w:type="pct"/>
            <w:vAlign w:val="center"/>
          </w:tcPr>
          <w:p w14:paraId="00ADFD3C">
            <w:pPr>
              <w:widowControl/>
              <w:jc w:val="center"/>
              <w:textAlignment w:val="center"/>
              <w:rPr>
                <w:rFonts w:hint="eastAsia" w:ascii="仿宋_GB2312" w:hAnsi="仿宋" w:eastAsia="仿宋_GB2312" w:cs="华文仿宋"/>
                <w:color w:val="auto"/>
                <w:kern w:val="0"/>
                <w:sz w:val="24"/>
                <w:szCs w:val="24"/>
                <w:highlight w:val="none"/>
                <w:lang w:bidi="ar"/>
              </w:rPr>
            </w:pPr>
            <w:r>
              <w:rPr>
                <w:rFonts w:hint="eastAsia" w:ascii="仿宋_GB2312" w:eastAsia="仿宋_GB2312"/>
                <w:color w:val="auto"/>
                <w:sz w:val="24"/>
                <w:szCs w:val="24"/>
                <w:highlight w:val="none"/>
              </w:rPr>
              <w:t>12</w:t>
            </w:r>
          </w:p>
        </w:tc>
      </w:tr>
      <w:tr w14:paraId="2E1F9E7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1" w:hRule="atLeast"/>
        </w:trPr>
        <w:tc>
          <w:tcPr>
            <w:tcW w:w="1263" w:type="pct"/>
            <w:vAlign w:val="center"/>
          </w:tcPr>
          <w:p w14:paraId="0CB7C225">
            <w:pPr>
              <w:widowControl/>
              <w:jc w:val="center"/>
              <w:textAlignment w:val="center"/>
              <w:rPr>
                <w:rFonts w:hint="eastAsia" w:ascii="仿宋_GB2312" w:hAnsi="仿宋" w:eastAsia="仿宋_GB2312" w:cs="华文仿宋"/>
                <w:b/>
                <w:color w:val="auto"/>
                <w:kern w:val="0"/>
                <w:sz w:val="24"/>
                <w:szCs w:val="24"/>
                <w:lang w:bidi="ar"/>
              </w:rPr>
            </w:pPr>
            <w:r>
              <w:rPr>
                <w:rFonts w:hint="eastAsia" w:ascii="仿宋_GB2312" w:hAnsi="仿宋" w:eastAsia="仿宋_GB2312" w:cs="华文仿宋"/>
                <w:b/>
                <w:color w:val="auto"/>
                <w:kern w:val="0"/>
                <w:sz w:val="24"/>
                <w:szCs w:val="24"/>
                <w:lang w:bidi="ar"/>
              </w:rPr>
              <w:t>总计</w:t>
            </w:r>
          </w:p>
        </w:tc>
        <w:tc>
          <w:tcPr>
            <w:tcW w:w="1269" w:type="pct"/>
            <w:vAlign w:val="center"/>
          </w:tcPr>
          <w:p w14:paraId="241E6004">
            <w:pPr>
              <w:widowControl/>
              <w:jc w:val="left"/>
              <w:textAlignment w:val="center"/>
              <w:rPr>
                <w:rFonts w:hint="eastAsia" w:ascii="仿宋_GB2312" w:hAnsi="仿宋" w:eastAsia="仿宋_GB2312" w:cs="华文仿宋"/>
                <w:color w:val="auto"/>
                <w:kern w:val="0"/>
                <w:sz w:val="24"/>
                <w:szCs w:val="24"/>
                <w:lang w:bidi="ar"/>
              </w:rPr>
            </w:pPr>
          </w:p>
        </w:tc>
        <w:tc>
          <w:tcPr>
            <w:tcW w:w="787" w:type="pct"/>
            <w:vAlign w:val="center"/>
          </w:tcPr>
          <w:p w14:paraId="0FC55390">
            <w:pPr>
              <w:widowControl/>
              <w:jc w:val="center"/>
              <w:textAlignment w:val="center"/>
              <w:rPr>
                <w:rFonts w:hint="eastAsia" w:ascii="仿宋_GB2312" w:hAnsi="仿宋" w:eastAsia="仿宋_GB2312" w:cs="华文仿宋"/>
                <w:b/>
                <w:color w:val="auto"/>
                <w:kern w:val="0"/>
                <w:sz w:val="24"/>
                <w:szCs w:val="24"/>
                <w:lang w:bidi="ar"/>
              </w:rPr>
            </w:pPr>
          </w:p>
        </w:tc>
        <w:tc>
          <w:tcPr>
            <w:tcW w:w="596" w:type="pct"/>
            <w:vAlign w:val="center"/>
          </w:tcPr>
          <w:p w14:paraId="53FA7660">
            <w:pPr>
              <w:widowControl/>
              <w:jc w:val="center"/>
              <w:textAlignment w:val="center"/>
              <w:rPr>
                <w:rFonts w:hint="eastAsia" w:ascii="仿宋_GB2312" w:hAnsi="仿宋" w:eastAsia="仿宋_GB2312" w:cs="华文仿宋"/>
                <w:b/>
                <w:color w:val="auto"/>
                <w:kern w:val="0"/>
                <w:sz w:val="24"/>
                <w:szCs w:val="24"/>
                <w:lang w:bidi="ar"/>
              </w:rPr>
            </w:pPr>
            <w:r>
              <w:rPr>
                <w:rFonts w:hint="eastAsia" w:ascii="仿宋_GB2312" w:eastAsia="仿宋_GB2312"/>
                <w:color w:val="auto"/>
                <w:sz w:val="24"/>
                <w:szCs w:val="24"/>
              </w:rPr>
              <w:t>42</w:t>
            </w:r>
          </w:p>
        </w:tc>
        <w:tc>
          <w:tcPr>
            <w:tcW w:w="596" w:type="pct"/>
            <w:vAlign w:val="center"/>
          </w:tcPr>
          <w:p w14:paraId="0CC70A21">
            <w:pPr>
              <w:widowControl/>
              <w:jc w:val="center"/>
              <w:textAlignment w:val="center"/>
              <w:rPr>
                <w:rFonts w:hint="eastAsia" w:ascii="仿宋_GB2312" w:hAnsi="仿宋" w:eastAsia="仿宋_GB2312" w:cs="华文仿宋"/>
                <w:b/>
                <w:color w:val="auto"/>
                <w:kern w:val="0"/>
                <w:sz w:val="24"/>
                <w:szCs w:val="24"/>
                <w:lang w:bidi="ar"/>
              </w:rPr>
            </w:pPr>
            <w:r>
              <w:rPr>
                <w:rFonts w:hint="eastAsia" w:ascii="仿宋_GB2312" w:eastAsia="仿宋_GB2312"/>
                <w:color w:val="auto"/>
                <w:sz w:val="24"/>
                <w:szCs w:val="24"/>
              </w:rPr>
              <w:t>58</w:t>
            </w:r>
          </w:p>
        </w:tc>
        <w:tc>
          <w:tcPr>
            <w:tcW w:w="486" w:type="pct"/>
            <w:vAlign w:val="center"/>
          </w:tcPr>
          <w:p w14:paraId="4AD85C2E">
            <w:pPr>
              <w:widowControl/>
              <w:jc w:val="center"/>
              <w:textAlignment w:val="center"/>
              <w:rPr>
                <w:rFonts w:hint="eastAsia" w:ascii="仿宋_GB2312" w:hAnsi="仿宋" w:eastAsia="仿宋_GB2312" w:cs="华文仿宋"/>
                <w:b/>
                <w:color w:val="auto"/>
                <w:kern w:val="0"/>
                <w:sz w:val="24"/>
                <w:szCs w:val="24"/>
                <w:lang w:bidi="ar"/>
              </w:rPr>
            </w:pPr>
            <w:r>
              <w:rPr>
                <w:rFonts w:hint="eastAsia" w:ascii="仿宋_GB2312" w:eastAsia="仿宋_GB2312"/>
                <w:color w:val="auto"/>
                <w:sz w:val="24"/>
                <w:szCs w:val="24"/>
              </w:rPr>
              <w:t>100</w:t>
            </w:r>
          </w:p>
        </w:tc>
      </w:tr>
    </w:tbl>
    <w:p w14:paraId="6D29DF27">
      <w:pPr>
        <w:pStyle w:val="19"/>
        <w:spacing w:line="600" w:lineRule="exact"/>
        <w:ind w:firstLine="0" w:firstLineChars="0"/>
        <w:rPr>
          <w:rFonts w:hAnsi="仿宋" w:eastAsia="仿宋_GB2312"/>
          <w:b/>
          <w:color w:val="auto"/>
          <w:szCs w:val="21"/>
        </w:rPr>
      </w:pPr>
      <w:r>
        <w:rPr>
          <w:rFonts w:hint="eastAsia" w:hAnsi="仿宋" w:eastAsia="仿宋_GB2312"/>
          <w:b/>
          <w:color w:val="auto"/>
          <w:szCs w:val="21"/>
        </w:rPr>
        <w:t>评分细则如下：</w:t>
      </w:r>
    </w:p>
    <w:tbl>
      <w:tblPr>
        <w:tblStyle w:val="21"/>
        <w:tblW w:w="8166" w:type="dxa"/>
        <w:tblInd w:w="274" w:type="dxa"/>
        <w:tblLayout w:type="fixed"/>
        <w:tblCellMar>
          <w:top w:w="0" w:type="dxa"/>
          <w:left w:w="108" w:type="dxa"/>
          <w:bottom w:w="0" w:type="dxa"/>
          <w:right w:w="108" w:type="dxa"/>
        </w:tblCellMar>
      </w:tblPr>
      <w:tblGrid>
        <w:gridCol w:w="1135"/>
        <w:gridCol w:w="1414"/>
        <w:gridCol w:w="4770"/>
        <w:gridCol w:w="847"/>
      </w:tblGrid>
      <w:tr w14:paraId="17C60C4F">
        <w:tblPrEx>
          <w:tblCellMar>
            <w:top w:w="0" w:type="dxa"/>
            <w:left w:w="108" w:type="dxa"/>
            <w:bottom w:w="0" w:type="dxa"/>
            <w:right w:w="108" w:type="dxa"/>
          </w:tblCellMar>
        </w:tblPrEx>
        <w:trPr>
          <w:trHeight w:val="489" w:hRule="atLeast"/>
        </w:trPr>
        <w:tc>
          <w:tcPr>
            <w:tcW w:w="8166" w:type="dxa"/>
            <w:gridSpan w:val="4"/>
            <w:tcBorders>
              <w:top w:val="single" w:color="auto" w:sz="4" w:space="0"/>
              <w:left w:val="single" w:color="auto" w:sz="4" w:space="0"/>
              <w:bottom w:val="single" w:color="auto" w:sz="4" w:space="0"/>
              <w:right w:val="single" w:color="auto" w:sz="4" w:space="0"/>
            </w:tcBorders>
            <w:shd w:val="clear" w:color="000000" w:fill="auto"/>
            <w:noWrap/>
            <w:vAlign w:val="center"/>
          </w:tcPr>
          <w:p w14:paraId="5B333CE6">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模块一：</w:t>
            </w:r>
            <w:r>
              <w:rPr>
                <w:rFonts w:hint="eastAsia" w:ascii="仿宋_GB2312" w:hAnsi="仿宋_GB2312" w:eastAsia="仿宋_GB2312" w:cs="仿宋_GB2312"/>
                <w:b/>
                <w:color w:val="auto"/>
                <w:sz w:val="24"/>
                <w:szCs w:val="24"/>
                <w:lang w:eastAsia="zh-CN"/>
              </w:rPr>
              <w:t>道具、场景设计</w:t>
            </w:r>
            <w:r>
              <w:rPr>
                <w:rFonts w:hint="eastAsia" w:ascii="仿宋_GB2312" w:hAnsi="仿宋_GB2312" w:eastAsia="仿宋_GB2312" w:cs="仿宋_GB2312"/>
                <w:b/>
                <w:color w:val="auto"/>
                <w:sz w:val="24"/>
                <w:szCs w:val="24"/>
              </w:rPr>
              <w:t>与模型制作</w:t>
            </w:r>
          </w:p>
        </w:tc>
      </w:tr>
      <w:tr w14:paraId="06CB63E8">
        <w:tblPrEx>
          <w:tblCellMar>
            <w:top w:w="0" w:type="dxa"/>
            <w:left w:w="108" w:type="dxa"/>
            <w:bottom w:w="0" w:type="dxa"/>
            <w:right w:w="108" w:type="dxa"/>
          </w:tblCellMar>
        </w:tblPrEx>
        <w:trPr>
          <w:trHeight w:val="288" w:hRule="atLeast"/>
        </w:trPr>
        <w:tc>
          <w:tcPr>
            <w:tcW w:w="1135" w:type="dxa"/>
            <w:tcBorders>
              <w:top w:val="nil"/>
              <w:left w:val="single" w:color="auto" w:sz="4" w:space="0"/>
              <w:bottom w:val="single" w:color="auto" w:sz="4" w:space="0"/>
              <w:right w:val="single" w:color="auto" w:sz="4" w:space="0"/>
            </w:tcBorders>
            <w:shd w:val="clear" w:color="000000" w:fill="auto"/>
            <w:noWrap/>
            <w:vAlign w:val="center"/>
          </w:tcPr>
          <w:p w14:paraId="208B13B1">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评分方式</w:t>
            </w:r>
          </w:p>
        </w:tc>
        <w:tc>
          <w:tcPr>
            <w:tcW w:w="1414" w:type="dxa"/>
            <w:tcBorders>
              <w:top w:val="nil"/>
              <w:left w:val="nil"/>
              <w:bottom w:val="single" w:color="auto" w:sz="4" w:space="0"/>
              <w:right w:val="single" w:color="auto" w:sz="4" w:space="0"/>
            </w:tcBorders>
            <w:shd w:val="clear" w:color="000000" w:fill="auto"/>
            <w:noWrap/>
            <w:vAlign w:val="center"/>
          </w:tcPr>
          <w:p w14:paraId="526B0D20">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任务</w:t>
            </w:r>
          </w:p>
        </w:tc>
        <w:tc>
          <w:tcPr>
            <w:tcW w:w="4770" w:type="dxa"/>
            <w:tcBorders>
              <w:top w:val="nil"/>
              <w:left w:val="nil"/>
              <w:bottom w:val="single" w:color="auto" w:sz="4" w:space="0"/>
              <w:right w:val="single" w:color="auto" w:sz="4" w:space="0"/>
            </w:tcBorders>
            <w:shd w:val="clear" w:color="000000" w:fill="auto"/>
            <w:noWrap/>
            <w:vAlign w:val="center"/>
          </w:tcPr>
          <w:p w14:paraId="25FBA44B">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评分细则</w:t>
            </w:r>
          </w:p>
        </w:tc>
        <w:tc>
          <w:tcPr>
            <w:tcW w:w="847" w:type="dxa"/>
            <w:tcBorders>
              <w:top w:val="nil"/>
              <w:left w:val="nil"/>
              <w:bottom w:val="single" w:color="auto" w:sz="4" w:space="0"/>
              <w:right w:val="single" w:color="auto" w:sz="4" w:space="0"/>
            </w:tcBorders>
            <w:shd w:val="clear" w:color="000000" w:fill="auto"/>
            <w:noWrap/>
            <w:vAlign w:val="center"/>
          </w:tcPr>
          <w:p w14:paraId="57899C25">
            <w:pPr>
              <w:widowControl/>
              <w:spacing w:line="600" w:lineRule="exact"/>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分值</w:t>
            </w:r>
          </w:p>
        </w:tc>
      </w:tr>
      <w:tr w14:paraId="7768C079">
        <w:tblPrEx>
          <w:tblCellMar>
            <w:top w:w="0" w:type="dxa"/>
            <w:left w:w="108" w:type="dxa"/>
            <w:bottom w:w="0" w:type="dxa"/>
            <w:right w:w="108" w:type="dxa"/>
          </w:tblCellMar>
        </w:tblPrEx>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14:paraId="77899609">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裁决分</w:t>
            </w:r>
          </w:p>
        </w:tc>
        <w:tc>
          <w:tcPr>
            <w:tcW w:w="1414" w:type="dxa"/>
            <w:vMerge w:val="restart"/>
            <w:tcBorders>
              <w:top w:val="nil"/>
              <w:left w:val="nil"/>
              <w:right w:val="single" w:color="auto" w:sz="4" w:space="0"/>
            </w:tcBorders>
            <w:shd w:val="clear" w:color="auto" w:fill="auto"/>
            <w:noWrap/>
            <w:vAlign w:val="center"/>
          </w:tcPr>
          <w:p w14:paraId="1B4BAAC7">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任务1：</w:t>
            </w:r>
            <w:r>
              <w:rPr>
                <w:rFonts w:hint="eastAsia" w:ascii="仿宋_GB2312" w:hAnsi="仿宋" w:eastAsia="仿宋_GB2312" w:cs="宋体"/>
                <w:bCs/>
                <w:color w:val="auto"/>
                <w:kern w:val="0"/>
                <w:sz w:val="24"/>
                <w:szCs w:val="24"/>
                <w:lang w:val="en-US" w:eastAsia="zh-CN"/>
              </w:rPr>
              <w:t>道具</w:t>
            </w:r>
            <w:r>
              <w:rPr>
                <w:rFonts w:hint="eastAsia" w:ascii="仿宋_GB2312" w:hAnsi="仿宋" w:eastAsia="仿宋_GB2312" w:cs="宋体"/>
                <w:bCs/>
                <w:color w:val="auto"/>
                <w:kern w:val="0"/>
                <w:sz w:val="24"/>
                <w:szCs w:val="24"/>
              </w:rPr>
              <w:t>和场景原画设计</w:t>
            </w:r>
          </w:p>
        </w:tc>
        <w:tc>
          <w:tcPr>
            <w:tcW w:w="4770" w:type="dxa"/>
            <w:tcBorders>
              <w:top w:val="nil"/>
              <w:left w:val="nil"/>
              <w:bottom w:val="single" w:color="auto" w:sz="4" w:space="0"/>
              <w:right w:val="single" w:color="auto" w:sz="4" w:space="0"/>
            </w:tcBorders>
            <w:shd w:val="clear" w:color="auto" w:fill="auto"/>
            <w:noWrap/>
          </w:tcPr>
          <w:p w14:paraId="66F79E9D">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lang w:eastAsia="zh-CN"/>
              </w:rPr>
              <w:t>道具</w:t>
            </w:r>
            <w:r>
              <w:rPr>
                <w:rFonts w:hint="eastAsia" w:ascii="仿宋_GB2312" w:hAnsi="仿宋" w:eastAsia="仿宋_GB2312" w:cs="宋体"/>
                <w:bCs/>
                <w:color w:val="auto"/>
                <w:kern w:val="0"/>
                <w:sz w:val="24"/>
                <w:szCs w:val="24"/>
              </w:rPr>
              <w:t>原画设计的色彩、比例结构、丰富程度和绘制细节刻画质量</w:t>
            </w:r>
          </w:p>
        </w:tc>
        <w:tc>
          <w:tcPr>
            <w:tcW w:w="847" w:type="dxa"/>
            <w:tcBorders>
              <w:top w:val="nil"/>
              <w:left w:val="nil"/>
              <w:bottom w:val="single" w:color="auto" w:sz="4" w:space="0"/>
              <w:right w:val="single" w:color="auto" w:sz="4" w:space="0"/>
            </w:tcBorders>
            <w:shd w:val="clear" w:color="auto" w:fill="auto"/>
            <w:noWrap/>
            <w:vAlign w:val="center"/>
          </w:tcPr>
          <w:p w14:paraId="07ED5F04">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3</w:t>
            </w:r>
          </w:p>
        </w:tc>
      </w:tr>
      <w:tr w14:paraId="5DFD9627">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shd w:val="clear" w:color="auto" w:fill="auto"/>
            <w:noWrap/>
            <w:vAlign w:val="center"/>
          </w:tcPr>
          <w:p w14:paraId="193F8666">
            <w:pPr>
              <w:widowControl/>
              <w:jc w:val="center"/>
              <w:rPr>
                <w:rFonts w:hint="eastAsia" w:ascii="仿宋_GB2312" w:hAnsi="仿宋" w:eastAsia="仿宋_GB2312" w:cs="宋体"/>
                <w:bCs/>
                <w:color w:val="auto"/>
                <w:kern w:val="0"/>
                <w:sz w:val="24"/>
                <w:szCs w:val="24"/>
              </w:rPr>
            </w:pPr>
          </w:p>
        </w:tc>
        <w:tc>
          <w:tcPr>
            <w:tcW w:w="1414" w:type="dxa"/>
            <w:vMerge w:val="continue"/>
            <w:tcBorders>
              <w:left w:val="nil"/>
              <w:bottom w:val="single" w:color="auto" w:sz="4" w:space="0"/>
              <w:right w:val="single" w:color="auto" w:sz="4" w:space="0"/>
            </w:tcBorders>
            <w:shd w:val="clear" w:color="auto" w:fill="auto"/>
            <w:noWrap/>
            <w:vAlign w:val="center"/>
          </w:tcPr>
          <w:p w14:paraId="22AEBDED">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0505BA2F">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场景原画设计的丰富程度和绘制细节刻画质量</w:t>
            </w:r>
          </w:p>
        </w:tc>
        <w:tc>
          <w:tcPr>
            <w:tcW w:w="847" w:type="dxa"/>
            <w:tcBorders>
              <w:top w:val="nil"/>
              <w:left w:val="nil"/>
              <w:bottom w:val="single" w:color="auto" w:sz="4" w:space="0"/>
              <w:right w:val="single" w:color="auto" w:sz="4" w:space="0"/>
            </w:tcBorders>
            <w:shd w:val="clear" w:color="auto" w:fill="auto"/>
            <w:noWrap/>
            <w:vAlign w:val="center"/>
          </w:tcPr>
          <w:p w14:paraId="5EB772E2">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3</w:t>
            </w:r>
          </w:p>
        </w:tc>
      </w:tr>
      <w:tr w14:paraId="2814A7F2">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02188943">
            <w:pPr>
              <w:widowControl/>
              <w:jc w:val="left"/>
              <w:rPr>
                <w:rFonts w:hint="eastAsia" w:ascii="仿宋_GB2312" w:hAnsi="仿宋" w:eastAsia="仿宋_GB2312" w:cs="宋体"/>
                <w:bCs/>
                <w:color w:val="auto"/>
                <w:kern w:val="0"/>
                <w:sz w:val="24"/>
                <w:szCs w:val="24"/>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0A1F140C">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任务2：</w:t>
            </w:r>
            <w:r>
              <w:rPr>
                <w:rFonts w:hint="eastAsia" w:ascii="仿宋_GB2312" w:hAnsi="仿宋" w:eastAsia="仿宋_GB2312" w:cs="宋体"/>
                <w:bCs/>
                <w:color w:val="auto"/>
                <w:kern w:val="0"/>
                <w:sz w:val="24"/>
                <w:szCs w:val="24"/>
                <w:lang w:val="en-US" w:eastAsia="zh-CN"/>
              </w:rPr>
              <w:t>道具</w:t>
            </w:r>
            <w:r>
              <w:rPr>
                <w:rFonts w:hint="eastAsia" w:ascii="仿宋_GB2312" w:hAnsi="仿宋" w:eastAsia="仿宋_GB2312" w:cs="宋体"/>
                <w:bCs/>
                <w:color w:val="auto"/>
                <w:kern w:val="0"/>
                <w:sz w:val="24"/>
                <w:szCs w:val="24"/>
              </w:rPr>
              <w:t>和场景模型制作</w:t>
            </w:r>
          </w:p>
        </w:tc>
        <w:tc>
          <w:tcPr>
            <w:tcW w:w="4770" w:type="dxa"/>
            <w:tcBorders>
              <w:top w:val="nil"/>
              <w:left w:val="nil"/>
              <w:bottom w:val="single" w:color="auto" w:sz="4" w:space="0"/>
              <w:right w:val="single" w:color="auto" w:sz="4" w:space="0"/>
            </w:tcBorders>
            <w:shd w:val="clear" w:color="auto" w:fill="auto"/>
            <w:noWrap/>
          </w:tcPr>
          <w:p w14:paraId="5C491D67">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lang w:eastAsia="zh-CN"/>
              </w:rPr>
              <w:t>道具</w:t>
            </w:r>
            <w:r>
              <w:rPr>
                <w:rFonts w:hint="eastAsia" w:ascii="仿宋_GB2312" w:hAnsi="仿宋" w:eastAsia="仿宋_GB2312" w:cs="宋体"/>
                <w:bCs/>
                <w:color w:val="auto"/>
                <w:kern w:val="0"/>
                <w:sz w:val="24"/>
                <w:szCs w:val="24"/>
              </w:rPr>
              <w:t>模型制作对</w:t>
            </w:r>
            <w:r>
              <w:rPr>
                <w:rFonts w:hint="eastAsia" w:ascii="仿宋_GB2312" w:hAnsi="仿宋" w:eastAsia="仿宋_GB2312" w:cs="宋体"/>
                <w:bCs/>
                <w:color w:val="auto"/>
                <w:kern w:val="0"/>
                <w:sz w:val="24"/>
                <w:szCs w:val="24"/>
                <w:lang w:val="en-US" w:eastAsia="zh-CN"/>
              </w:rPr>
              <w:t>道具</w:t>
            </w:r>
            <w:r>
              <w:rPr>
                <w:rFonts w:hint="eastAsia" w:ascii="仿宋_GB2312" w:hAnsi="仿宋" w:eastAsia="仿宋_GB2312" w:cs="宋体"/>
                <w:bCs/>
                <w:color w:val="auto"/>
                <w:kern w:val="0"/>
                <w:sz w:val="24"/>
                <w:szCs w:val="24"/>
              </w:rPr>
              <w:t>设计美术展示效果还原程度及细节质量</w:t>
            </w:r>
          </w:p>
        </w:tc>
        <w:tc>
          <w:tcPr>
            <w:tcW w:w="847" w:type="dxa"/>
            <w:tcBorders>
              <w:top w:val="nil"/>
              <w:left w:val="nil"/>
              <w:bottom w:val="single" w:color="auto" w:sz="4" w:space="0"/>
              <w:right w:val="single" w:color="auto" w:sz="4" w:space="0"/>
            </w:tcBorders>
            <w:shd w:val="clear" w:color="auto" w:fill="auto"/>
            <w:noWrap/>
            <w:vAlign w:val="center"/>
          </w:tcPr>
          <w:p w14:paraId="0542DEB8">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3</w:t>
            </w:r>
          </w:p>
        </w:tc>
      </w:tr>
      <w:tr w14:paraId="5B476B68">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A66F4F6">
            <w:pPr>
              <w:widowControl/>
              <w:jc w:val="left"/>
              <w:rPr>
                <w:rFonts w:hint="eastAsia" w:ascii="仿宋_GB2312" w:hAnsi="仿宋" w:eastAsia="仿宋_GB2312" w:cs="宋体"/>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0DC73DA9">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12D5B281">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场景模型制作对场景设计的还原程度及细节质量</w:t>
            </w:r>
          </w:p>
        </w:tc>
        <w:tc>
          <w:tcPr>
            <w:tcW w:w="847" w:type="dxa"/>
            <w:tcBorders>
              <w:top w:val="nil"/>
              <w:left w:val="nil"/>
              <w:bottom w:val="single" w:color="auto" w:sz="4" w:space="0"/>
              <w:right w:val="single" w:color="auto" w:sz="4" w:space="0"/>
            </w:tcBorders>
            <w:shd w:val="clear" w:color="auto" w:fill="auto"/>
            <w:noWrap/>
            <w:vAlign w:val="center"/>
          </w:tcPr>
          <w:p w14:paraId="6297AD32">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3</w:t>
            </w:r>
          </w:p>
        </w:tc>
      </w:tr>
      <w:tr w14:paraId="04FC6937">
        <w:tblPrEx>
          <w:tblCellMar>
            <w:top w:w="0" w:type="dxa"/>
            <w:left w:w="108" w:type="dxa"/>
            <w:bottom w:w="0" w:type="dxa"/>
            <w:right w:w="108" w:type="dxa"/>
          </w:tblCellMar>
        </w:tblPrEx>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14:paraId="48D28801">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测量分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15F81EC9">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任务1：</w:t>
            </w:r>
            <w:r>
              <w:rPr>
                <w:rFonts w:hint="eastAsia" w:ascii="仿宋_GB2312" w:hAnsi="仿宋" w:eastAsia="仿宋_GB2312" w:cs="宋体"/>
                <w:bCs/>
                <w:color w:val="auto"/>
                <w:kern w:val="0"/>
                <w:sz w:val="24"/>
                <w:szCs w:val="24"/>
                <w:lang w:val="en-US" w:eastAsia="zh-CN"/>
              </w:rPr>
              <w:t>道具</w:t>
            </w:r>
            <w:r>
              <w:rPr>
                <w:rFonts w:hint="eastAsia" w:ascii="仿宋_GB2312" w:hAnsi="仿宋" w:eastAsia="仿宋_GB2312" w:cs="宋体"/>
                <w:bCs/>
                <w:color w:val="auto"/>
                <w:kern w:val="0"/>
                <w:sz w:val="24"/>
                <w:szCs w:val="24"/>
              </w:rPr>
              <w:t>和场景原画设计</w:t>
            </w:r>
          </w:p>
        </w:tc>
        <w:tc>
          <w:tcPr>
            <w:tcW w:w="4770" w:type="dxa"/>
            <w:tcBorders>
              <w:top w:val="nil"/>
              <w:left w:val="nil"/>
              <w:bottom w:val="single" w:color="auto" w:sz="4" w:space="0"/>
              <w:right w:val="single" w:color="auto" w:sz="4" w:space="0"/>
            </w:tcBorders>
            <w:shd w:val="clear" w:color="auto" w:fill="auto"/>
            <w:noWrap/>
          </w:tcPr>
          <w:p w14:paraId="56C3AFB3">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按要求完成</w:t>
            </w:r>
            <w:r>
              <w:rPr>
                <w:rFonts w:hint="eastAsia" w:ascii="仿宋_GB2312" w:hAnsi="仿宋" w:eastAsia="仿宋_GB2312" w:cs="宋体"/>
                <w:bCs/>
                <w:color w:val="auto"/>
                <w:kern w:val="0"/>
                <w:sz w:val="24"/>
                <w:szCs w:val="24"/>
                <w:lang w:val="en-US" w:eastAsia="zh-CN"/>
              </w:rPr>
              <w:t>道具</w:t>
            </w:r>
            <w:r>
              <w:rPr>
                <w:rFonts w:hint="eastAsia" w:ascii="仿宋_GB2312" w:hAnsi="仿宋" w:eastAsia="仿宋_GB2312" w:cs="宋体"/>
                <w:bCs/>
                <w:color w:val="auto"/>
                <w:kern w:val="0"/>
                <w:sz w:val="24"/>
                <w:szCs w:val="24"/>
              </w:rPr>
              <w:t>三视图以及立绘及效果图表现</w:t>
            </w:r>
          </w:p>
        </w:tc>
        <w:tc>
          <w:tcPr>
            <w:tcW w:w="847" w:type="dxa"/>
            <w:tcBorders>
              <w:top w:val="nil"/>
              <w:left w:val="nil"/>
              <w:bottom w:val="single" w:color="auto" w:sz="4" w:space="0"/>
              <w:right w:val="single" w:color="auto" w:sz="4" w:space="0"/>
            </w:tcBorders>
            <w:shd w:val="clear" w:color="auto" w:fill="auto"/>
            <w:noWrap/>
            <w:vAlign w:val="center"/>
          </w:tcPr>
          <w:p w14:paraId="77FF096B">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1493415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shd w:val="clear" w:color="auto" w:fill="auto"/>
            <w:noWrap/>
            <w:vAlign w:val="center"/>
          </w:tcPr>
          <w:p w14:paraId="1E269288">
            <w:pPr>
              <w:widowControl/>
              <w:jc w:val="center"/>
              <w:rPr>
                <w:rFonts w:hint="eastAsia" w:ascii="仿宋_GB2312" w:hAnsi="仿宋" w:eastAsia="仿宋_GB2312" w:cs="宋体"/>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79E671C4">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1E9DFC52">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lang w:eastAsia="zh-CN"/>
              </w:rPr>
              <w:t>道具</w:t>
            </w:r>
            <w:r>
              <w:rPr>
                <w:rFonts w:hint="eastAsia" w:ascii="仿宋_GB2312" w:hAnsi="仿宋" w:eastAsia="仿宋_GB2312" w:cs="宋体"/>
                <w:bCs/>
                <w:color w:val="auto"/>
                <w:kern w:val="0"/>
                <w:sz w:val="24"/>
                <w:szCs w:val="24"/>
                <w:lang w:val="en-US" w:eastAsia="zh-CN"/>
              </w:rPr>
              <w:t>设计</w:t>
            </w:r>
            <w:r>
              <w:rPr>
                <w:rFonts w:hint="eastAsia" w:ascii="仿宋_GB2312" w:hAnsi="仿宋" w:eastAsia="仿宋_GB2312" w:cs="宋体"/>
                <w:bCs/>
                <w:color w:val="auto"/>
                <w:kern w:val="0"/>
                <w:sz w:val="24"/>
                <w:szCs w:val="24"/>
              </w:rPr>
              <w:t>线稿、颜色搭配、细节刻画，并且需表现一定的质感</w:t>
            </w:r>
          </w:p>
        </w:tc>
        <w:tc>
          <w:tcPr>
            <w:tcW w:w="847" w:type="dxa"/>
            <w:tcBorders>
              <w:top w:val="nil"/>
              <w:left w:val="nil"/>
              <w:bottom w:val="single" w:color="auto" w:sz="4" w:space="0"/>
              <w:right w:val="single" w:color="auto" w:sz="4" w:space="0"/>
            </w:tcBorders>
            <w:shd w:val="clear" w:color="auto" w:fill="auto"/>
            <w:noWrap/>
            <w:vAlign w:val="center"/>
          </w:tcPr>
          <w:p w14:paraId="67664442">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5A48C47F">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shd w:val="clear" w:color="auto" w:fill="auto"/>
            <w:noWrap/>
            <w:vAlign w:val="center"/>
          </w:tcPr>
          <w:p w14:paraId="1460792C">
            <w:pPr>
              <w:widowControl/>
              <w:jc w:val="center"/>
              <w:rPr>
                <w:rFonts w:hint="eastAsia" w:ascii="仿宋_GB2312" w:hAnsi="仿宋" w:eastAsia="仿宋_GB2312" w:cs="宋体"/>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1588B52A">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5CB961E6">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按要求完成场景设计效果图及场景组件设计细节</w:t>
            </w:r>
          </w:p>
        </w:tc>
        <w:tc>
          <w:tcPr>
            <w:tcW w:w="847" w:type="dxa"/>
            <w:tcBorders>
              <w:top w:val="nil"/>
              <w:left w:val="nil"/>
              <w:bottom w:val="single" w:color="auto" w:sz="4" w:space="0"/>
              <w:right w:val="single" w:color="auto" w:sz="4" w:space="0"/>
            </w:tcBorders>
            <w:shd w:val="clear" w:color="auto" w:fill="auto"/>
            <w:noWrap/>
            <w:vAlign w:val="center"/>
          </w:tcPr>
          <w:p w14:paraId="363D6DD5">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46515AD3">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50230BE">
            <w:pPr>
              <w:widowControl/>
              <w:jc w:val="left"/>
              <w:rPr>
                <w:rFonts w:hint="eastAsia" w:ascii="仿宋_GB2312" w:hAnsi="仿宋" w:eastAsia="仿宋_GB2312" w:cs="宋体"/>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32879D77">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10F6D9C0">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场景设计的透视准确，整体布局合理，明暗光影关系及细节的表现</w:t>
            </w:r>
          </w:p>
        </w:tc>
        <w:tc>
          <w:tcPr>
            <w:tcW w:w="847" w:type="dxa"/>
            <w:tcBorders>
              <w:top w:val="nil"/>
              <w:left w:val="nil"/>
              <w:bottom w:val="single" w:color="auto" w:sz="4" w:space="0"/>
              <w:right w:val="single" w:color="auto" w:sz="4" w:space="0"/>
            </w:tcBorders>
            <w:shd w:val="clear" w:color="auto" w:fill="auto"/>
            <w:noWrap/>
            <w:vAlign w:val="center"/>
          </w:tcPr>
          <w:p w14:paraId="4A8CDC4B">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22AABD12">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421BB45F">
            <w:pPr>
              <w:widowControl/>
              <w:jc w:val="left"/>
              <w:rPr>
                <w:rFonts w:hint="eastAsia" w:ascii="仿宋_GB2312" w:hAnsi="仿宋" w:eastAsia="仿宋_GB2312" w:cs="宋体"/>
                <w:bCs/>
                <w:color w:val="auto"/>
                <w:kern w:val="0"/>
                <w:sz w:val="24"/>
                <w:szCs w:val="24"/>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275A564D">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任务2：</w:t>
            </w:r>
            <w:r>
              <w:rPr>
                <w:rFonts w:hint="eastAsia" w:ascii="仿宋_GB2312" w:hAnsi="仿宋" w:eastAsia="仿宋_GB2312" w:cs="宋体"/>
                <w:bCs/>
                <w:color w:val="auto"/>
                <w:kern w:val="0"/>
                <w:sz w:val="24"/>
                <w:szCs w:val="24"/>
                <w:lang w:eastAsia="zh-CN"/>
              </w:rPr>
              <w:t>道具</w:t>
            </w:r>
            <w:r>
              <w:rPr>
                <w:rFonts w:hint="eastAsia" w:ascii="仿宋_GB2312" w:hAnsi="仿宋" w:eastAsia="仿宋_GB2312" w:cs="宋体"/>
                <w:bCs/>
                <w:color w:val="auto"/>
                <w:kern w:val="0"/>
                <w:sz w:val="24"/>
                <w:szCs w:val="24"/>
              </w:rPr>
              <w:t>和场景模型制作</w:t>
            </w:r>
          </w:p>
        </w:tc>
        <w:tc>
          <w:tcPr>
            <w:tcW w:w="4770" w:type="dxa"/>
            <w:tcBorders>
              <w:top w:val="nil"/>
              <w:left w:val="nil"/>
              <w:bottom w:val="single" w:color="auto" w:sz="4" w:space="0"/>
              <w:right w:val="single" w:color="auto" w:sz="4" w:space="0"/>
            </w:tcBorders>
            <w:shd w:val="clear" w:color="auto" w:fill="auto"/>
            <w:noWrap/>
          </w:tcPr>
          <w:p w14:paraId="0484EC1E">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lang w:eastAsia="zh-CN"/>
              </w:rPr>
              <w:t>道具</w:t>
            </w:r>
            <w:r>
              <w:rPr>
                <w:rFonts w:hint="eastAsia" w:ascii="仿宋_GB2312" w:hAnsi="仿宋" w:eastAsia="仿宋_GB2312" w:cs="宋体"/>
                <w:bCs/>
                <w:color w:val="auto"/>
                <w:kern w:val="0"/>
                <w:sz w:val="24"/>
                <w:szCs w:val="24"/>
              </w:rPr>
              <w:t>模型布线均匀</w:t>
            </w:r>
          </w:p>
        </w:tc>
        <w:tc>
          <w:tcPr>
            <w:tcW w:w="847" w:type="dxa"/>
            <w:tcBorders>
              <w:top w:val="nil"/>
              <w:left w:val="nil"/>
              <w:bottom w:val="single" w:color="auto" w:sz="4" w:space="0"/>
              <w:right w:val="single" w:color="auto" w:sz="4" w:space="0"/>
            </w:tcBorders>
            <w:shd w:val="clear" w:color="auto" w:fill="auto"/>
            <w:noWrap/>
            <w:vAlign w:val="center"/>
          </w:tcPr>
          <w:p w14:paraId="3543FD8E">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1BFD21C5">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9C872FB">
            <w:pPr>
              <w:widowControl/>
              <w:jc w:val="left"/>
              <w:rPr>
                <w:rFonts w:hint="eastAsia" w:ascii="仿宋_GB2312" w:hAnsi="仿宋" w:eastAsia="仿宋_GB2312" w:cs="宋体"/>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6405A9BA">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22DEEE9C">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UV无明显扭曲变形，分割排列合理整齐，镜像处理</w:t>
            </w:r>
          </w:p>
        </w:tc>
        <w:tc>
          <w:tcPr>
            <w:tcW w:w="847" w:type="dxa"/>
            <w:tcBorders>
              <w:top w:val="nil"/>
              <w:left w:val="nil"/>
              <w:bottom w:val="single" w:color="auto" w:sz="4" w:space="0"/>
              <w:right w:val="single" w:color="auto" w:sz="4" w:space="0"/>
            </w:tcBorders>
            <w:shd w:val="clear" w:color="auto" w:fill="auto"/>
            <w:noWrap/>
            <w:vAlign w:val="center"/>
          </w:tcPr>
          <w:p w14:paraId="2D864064">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228CE4C7">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6750457D">
            <w:pPr>
              <w:widowControl/>
              <w:jc w:val="left"/>
              <w:rPr>
                <w:rFonts w:hint="eastAsia" w:ascii="仿宋_GB2312" w:hAnsi="仿宋" w:eastAsia="仿宋_GB2312" w:cs="宋体"/>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1D6E1236">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0C0E951F">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lang w:eastAsia="zh-CN"/>
              </w:rPr>
              <w:t>道具</w:t>
            </w:r>
            <w:r>
              <w:rPr>
                <w:rFonts w:hint="eastAsia" w:ascii="仿宋_GB2312" w:hAnsi="仿宋" w:eastAsia="仿宋_GB2312" w:cs="宋体"/>
                <w:bCs/>
                <w:color w:val="auto"/>
                <w:kern w:val="0"/>
                <w:sz w:val="24"/>
                <w:szCs w:val="24"/>
              </w:rPr>
              <w:t>贴图材质效果质量</w:t>
            </w:r>
          </w:p>
        </w:tc>
        <w:tc>
          <w:tcPr>
            <w:tcW w:w="847" w:type="dxa"/>
            <w:tcBorders>
              <w:top w:val="nil"/>
              <w:left w:val="nil"/>
              <w:bottom w:val="single" w:color="auto" w:sz="4" w:space="0"/>
              <w:right w:val="single" w:color="auto" w:sz="4" w:space="0"/>
            </w:tcBorders>
            <w:shd w:val="clear" w:color="auto" w:fill="auto"/>
            <w:noWrap/>
            <w:vAlign w:val="center"/>
          </w:tcPr>
          <w:p w14:paraId="5B371BC4">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03066BF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8052AB8">
            <w:pPr>
              <w:widowControl/>
              <w:jc w:val="left"/>
              <w:rPr>
                <w:rFonts w:hint="eastAsia" w:ascii="仿宋_GB2312" w:hAnsi="仿宋" w:eastAsia="仿宋_GB2312" w:cs="宋体"/>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172B1B86">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6DA3CCD5">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lang w:eastAsia="zh-CN"/>
              </w:rPr>
              <w:t>道具</w:t>
            </w:r>
            <w:r>
              <w:rPr>
                <w:rFonts w:hint="eastAsia" w:ascii="仿宋_GB2312" w:hAnsi="仿宋" w:eastAsia="仿宋_GB2312" w:cs="宋体"/>
                <w:bCs/>
                <w:color w:val="auto"/>
                <w:kern w:val="0"/>
                <w:sz w:val="24"/>
                <w:szCs w:val="24"/>
              </w:rPr>
              <w:t>模型布线满足动画制作需求，保证</w:t>
            </w:r>
            <w:r>
              <w:rPr>
                <w:rFonts w:hint="eastAsia" w:ascii="仿宋_GB2312" w:hAnsi="仿宋" w:eastAsia="仿宋_GB2312" w:cs="宋体"/>
                <w:bCs/>
                <w:color w:val="auto"/>
                <w:kern w:val="0"/>
                <w:sz w:val="24"/>
                <w:szCs w:val="24"/>
                <w:lang w:val="en-US" w:eastAsia="zh-CN"/>
              </w:rPr>
              <w:t>道具</w:t>
            </w:r>
            <w:r>
              <w:rPr>
                <w:rFonts w:hint="eastAsia" w:ascii="仿宋_GB2312" w:hAnsi="仿宋" w:eastAsia="仿宋_GB2312" w:cs="宋体"/>
                <w:bCs/>
                <w:color w:val="auto"/>
                <w:kern w:val="0"/>
                <w:sz w:val="24"/>
                <w:szCs w:val="24"/>
              </w:rPr>
              <w:t>模型左右对称</w:t>
            </w:r>
          </w:p>
        </w:tc>
        <w:tc>
          <w:tcPr>
            <w:tcW w:w="847" w:type="dxa"/>
            <w:tcBorders>
              <w:top w:val="nil"/>
              <w:left w:val="nil"/>
              <w:bottom w:val="single" w:color="auto" w:sz="4" w:space="0"/>
              <w:right w:val="single" w:color="auto" w:sz="4" w:space="0"/>
            </w:tcBorders>
            <w:shd w:val="clear" w:color="auto" w:fill="auto"/>
            <w:noWrap/>
            <w:vAlign w:val="center"/>
          </w:tcPr>
          <w:p w14:paraId="4883CC7B">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6F69728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B9C2159">
            <w:pPr>
              <w:widowControl/>
              <w:jc w:val="left"/>
              <w:rPr>
                <w:rFonts w:hint="eastAsia" w:ascii="仿宋_GB2312" w:hAnsi="仿宋" w:eastAsia="仿宋_GB2312" w:cs="宋体"/>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3DC315F8">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1E8F50E2">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按要求制作</w:t>
            </w:r>
            <w:r>
              <w:rPr>
                <w:rFonts w:hint="eastAsia" w:ascii="仿宋_GB2312" w:hAnsi="仿宋" w:eastAsia="仿宋_GB2312" w:cs="宋体"/>
                <w:bCs/>
                <w:color w:val="auto"/>
                <w:kern w:val="0"/>
                <w:sz w:val="24"/>
                <w:szCs w:val="24"/>
                <w:lang w:eastAsia="zh-CN"/>
              </w:rPr>
              <w:t>道具</w:t>
            </w:r>
            <w:r>
              <w:rPr>
                <w:rFonts w:hint="eastAsia" w:ascii="仿宋_GB2312" w:hAnsi="仿宋" w:eastAsia="仿宋_GB2312" w:cs="宋体"/>
                <w:bCs/>
                <w:color w:val="auto"/>
                <w:kern w:val="0"/>
                <w:sz w:val="24"/>
                <w:szCs w:val="24"/>
              </w:rPr>
              <w:t>模型</w:t>
            </w:r>
          </w:p>
        </w:tc>
        <w:tc>
          <w:tcPr>
            <w:tcW w:w="847" w:type="dxa"/>
            <w:tcBorders>
              <w:top w:val="nil"/>
              <w:left w:val="nil"/>
              <w:bottom w:val="single" w:color="auto" w:sz="4" w:space="0"/>
              <w:right w:val="single" w:color="auto" w:sz="4" w:space="0"/>
            </w:tcBorders>
            <w:shd w:val="clear" w:color="auto" w:fill="auto"/>
            <w:noWrap/>
            <w:vAlign w:val="center"/>
          </w:tcPr>
          <w:p w14:paraId="2C6D9D10">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61797A08">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49905643">
            <w:pPr>
              <w:widowControl/>
              <w:jc w:val="left"/>
              <w:rPr>
                <w:rFonts w:hint="eastAsia" w:ascii="仿宋_GB2312" w:hAnsi="仿宋" w:eastAsia="仿宋_GB2312" w:cs="宋体"/>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3CBD05D9">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0A6D3318">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按要求使用软件完成UV文件及贴图文件，遵循PBR流程</w:t>
            </w:r>
          </w:p>
        </w:tc>
        <w:tc>
          <w:tcPr>
            <w:tcW w:w="847" w:type="dxa"/>
            <w:tcBorders>
              <w:top w:val="nil"/>
              <w:left w:val="nil"/>
              <w:bottom w:val="single" w:color="auto" w:sz="4" w:space="0"/>
              <w:right w:val="single" w:color="auto" w:sz="4" w:space="0"/>
            </w:tcBorders>
            <w:shd w:val="clear" w:color="auto" w:fill="auto"/>
            <w:noWrap/>
            <w:vAlign w:val="center"/>
          </w:tcPr>
          <w:p w14:paraId="33107308">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72F768CE">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6754335">
            <w:pPr>
              <w:widowControl/>
              <w:jc w:val="left"/>
              <w:rPr>
                <w:rFonts w:hint="eastAsia" w:ascii="仿宋_GB2312" w:hAnsi="仿宋" w:eastAsia="仿宋_GB2312" w:cs="宋体"/>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124F6A0B">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5D8A1801">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lang w:eastAsia="zh-CN"/>
              </w:rPr>
              <w:t>道具</w:t>
            </w:r>
            <w:r>
              <w:rPr>
                <w:rFonts w:hint="eastAsia" w:ascii="仿宋_GB2312" w:hAnsi="仿宋" w:eastAsia="仿宋_GB2312" w:cs="宋体"/>
                <w:bCs/>
                <w:color w:val="auto"/>
                <w:kern w:val="0"/>
                <w:sz w:val="24"/>
                <w:szCs w:val="24"/>
              </w:rPr>
              <w:t>整体效果图渲染，</w:t>
            </w:r>
            <w:r>
              <w:rPr>
                <w:rFonts w:hint="eastAsia" w:ascii="仿宋_GB2312" w:hAnsi="仿宋" w:eastAsia="仿宋_GB2312" w:cs="宋体"/>
                <w:bCs/>
                <w:color w:val="auto"/>
                <w:kern w:val="0"/>
                <w:sz w:val="24"/>
                <w:szCs w:val="24"/>
                <w:lang w:val="en-US" w:eastAsia="zh-CN"/>
              </w:rPr>
              <w:t>道具</w:t>
            </w:r>
            <w:r>
              <w:rPr>
                <w:rFonts w:hint="eastAsia" w:ascii="仿宋_GB2312" w:hAnsi="仿宋" w:eastAsia="仿宋_GB2312" w:cs="宋体"/>
                <w:bCs/>
                <w:color w:val="auto"/>
                <w:kern w:val="0"/>
                <w:sz w:val="24"/>
                <w:szCs w:val="24"/>
              </w:rPr>
              <w:t>材质渲染设置</w:t>
            </w:r>
          </w:p>
        </w:tc>
        <w:tc>
          <w:tcPr>
            <w:tcW w:w="847" w:type="dxa"/>
            <w:tcBorders>
              <w:top w:val="nil"/>
              <w:left w:val="nil"/>
              <w:bottom w:val="single" w:color="auto" w:sz="4" w:space="0"/>
              <w:right w:val="single" w:color="auto" w:sz="4" w:space="0"/>
            </w:tcBorders>
            <w:shd w:val="clear" w:color="auto" w:fill="auto"/>
            <w:noWrap/>
            <w:vAlign w:val="center"/>
          </w:tcPr>
          <w:p w14:paraId="66BE5684">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4352D964">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6E28923B">
            <w:pPr>
              <w:widowControl/>
              <w:jc w:val="left"/>
              <w:rPr>
                <w:rFonts w:hint="eastAsia" w:ascii="仿宋_GB2312" w:hAnsi="仿宋" w:eastAsia="仿宋_GB2312" w:cs="宋体"/>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1A69C379">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4772A228">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lang w:eastAsia="zh-CN"/>
              </w:rPr>
              <w:t>道具</w:t>
            </w:r>
            <w:r>
              <w:rPr>
                <w:rFonts w:hint="eastAsia" w:ascii="仿宋_GB2312" w:hAnsi="仿宋" w:eastAsia="仿宋_GB2312" w:cs="宋体"/>
                <w:bCs/>
                <w:color w:val="auto"/>
                <w:kern w:val="0"/>
                <w:sz w:val="24"/>
                <w:szCs w:val="24"/>
              </w:rPr>
              <w:t>模型的制作对设计的还原度</w:t>
            </w:r>
          </w:p>
        </w:tc>
        <w:tc>
          <w:tcPr>
            <w:tcW w:w="847" w:type="dxa"/>
            <w:tcBorders>
              <w:top w:val="nil"/>
              <w:left w:val="nil"/>
              <w:bottom w:val="single" w:color="auto" w:sz="4" w:space="0"/>
              <w:right w:val="single" w:color="auto" w:sz="4" w:space="0"/>
            </w:tcBorders>
            <w:shd w:val="clear" w:color="auto" w:fill="auto"/>
            <w:noWrap/>
            <w:vAlign w:val="center"/>
          </w:tcPr>
          <w:p w14:paraId="53263D90">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67DA2FCA">
        <w:tblPrEx>
          <w:tblCellMar>
            <w:top w:w="0" w:type="dxa"/>
            <w:left w:w="108" w:type="dxa"/>
            <w:bottom w:w="0" w:type="dxa"/>
            <w:right w:w="108" w:type="dxa"/>
          </w:tblCellMar>
        </w:tblPrEx>
        <w:trPr>
          <w:trHeight w:val="90" w:hRule="atLeast"/>
        </w:trPr>
        <w:tc>
          <w:tcPr>
            <w:tcW w:w="1135" w:type="dxa"/>
            <w:vMerge w:val="continue"/>
            <w:tcBorders>
              <w:top w:val="nil"/>
              <w:left w:val="single" w:color="auto" w:sz="4" w:space="0"/>
              <w:bottom w:val="single" w:color="auto" w:sz="4" w:space="0"/>
              <w:right w:val="single" w:color="auto" w:sz="4" w:space="0"/>
            </w:tcBorders>
            <w:vAlign w:val="center"/>
          </w:tcPr>
          <w:p w14:paraId="15958267">
            <w:pPr>
              <w:widowControl/>
              <w:jc w:val="left"/>
              <w:rPr>
                <w:rFonts w:hint="eastAsia" w:ascii="仿宋_GB2312" w:hAnsi="仿宋" w:eastAsia="仿宋_GB2312" w:cs="宋体"/>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54C918C7">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00E50372">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场景模型制作大小比例正确</w:t>
            </w:r>
          </w:p>
        </w:tc>
        <w:tc>
          <w:tcPr>
            <w:tcW w:w="847" w:type="dxa"/>
            <w:tcBorders>
              <w:top w:val="nil"/>
              <w:left w:val="nil"/>
              <w:bottom w:val="single" w:color="auto" w:sz="4" w:space="0"/>
              <w:right w:val="single" w:color="auto" w:sz="4" w:space="0"/>
            </w:tcBorders>
            <w:shd w:val="clear" w:color="auto" w:fill="auto"/>
            <w:noWrap/>
            <w:vAlign w:val="center"/>
          </w:tcPr>
          <w:p w14:paraId="58F5F18F">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13C3EF4E">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67F7AE9F">
            <w:pPr>
              <w:widowControl/>
              <w:jc w:val="left"/>
              <w:rPr>
                <w:rFonts w:hint="eastAsia" w:ascii="仿宋_GB2312" w:hAnsi="仿宋" w:eastAsia="仿宋_GB2312" w:cs="宋体"/>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33B9D3F6">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2A8BBBFA">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场景地形材质，场景组件完整，模型结构正确</w:t>
            </w:r>
          </w:p>
        </w:tc>
        <w:tc>
          <w:tcPr>
            <w:tcW w:w="847" w:type="dxa"/>
            <w:tcBorders>
              <w:top w:val="nil"/>
              <w:left w:val="nil"/>
              <w:bottom w:val="single" w:color="auto" w:sz="4" w:space="0"/>
              <w:right w:val="single" w:color="auto" w:sz="4" w:space="0"/>
            </w:tcBorders>
            <w:shd w:val="clear" w:color="auto" w:fill="auto"/>
            <w:noWrap/>
            <w:vAlign w:val="center"/>
          </w:tcPr>
          <w:p w14:paraId="7FB039CA">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5CD27787">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B5763C5">
            <w:pPr>
              <w:widowControl/>
              <w:jc w:val="left"/>
              <w:rPr>
                <w:rFonts w:hint="eastAsia" w:ascii="仿宋_GB2312" w:hAnsi="仿宋" w:eastAsia="仿宋_GB2312" w:cs="宋体"/>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55C70E85">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723EC2FC">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地形结构、组件的制作，满足展示需求</w:t>
            </w:r>
          </w:p>
        </w:tc>
        <w:tc>
          <w:tcPr>
            <w:tcW w:w="847" w:type="dxa"/>
            <w:tcBorders>
              <w:top w:val="nil"/>
              <w:left w:val="nil"/>
              <w:bottom w:val="single" w:color="auto" w:sz="4" w:space="0"/>
              <w:right w:val="single" w:color="auto" w:sz="4" w:space="0"/>
            </w:tcBorders>
            <w:shd w:val="clear" w:color="auto" w:fill="auto"/>
            <w:noWrap/>
            <w:vAlign w:val="center"/>
          </w:tcPr>
          <w:p w14:paraId="368334E4">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7BB0C97D">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5B125EFC">
            <w:pPr>
              <w:widowControl/>
              <w:jc w:val="left"/>
              <w:rPr>
                <w:rFonts w:hint="eastAsia" w:ascii="仿宋_GB2312" w:hAnsi="仿宋" w:eastAsia="仿宋_GB2312" w:cs="宋体"/>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15E64835">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13531B77">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场景地形结构变化符合整体方案设计</w:t>
            </w:r>
          </w:p>
        </w:tc>
        <w:tc>
          <w:tcPr>
            <w:tcW w:w="847" w:type="dxa"/>
            <w:tcBorders>
              <w:top w:val="nil"/>
              <w:left w:val="nil"/>
              <w:bottom w:val="single" w:color="auto" w:sz="4" w:space="0"/>
              <w:right w:val="single" w:color="auto" w:sz="4" w:space="0"/>
            </w:tcBorders>
            <w:shd w:val="clear" w:color="auto" w:fill="auto"/>
            <w:noWrap/>
            <w:vAlign w:val="center"/>
          </w:tcPr>
          <w:p w14:paraId="55BCE2AE">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1585AB23">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1CB2332">
            <w:pPr>
              <w:widowControl/>
              <w:jc w:val="left"/>
              <w:rPr>
                <w:rFonts w:hint="eastAsia" w:ascii="仿宋_GB2312" w:hAnsi="仿宋" w:eastAsia="仿宋_GB2312" w:cs="宋体"/>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757D8364">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7EC64F09">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场景模型进行拆分组件，不能有拼接漏缝出现</w:t>
            </w:r>
          </w:p>
        </w:tc>
        <w:tc>
          <w:tcPr>
            <w:tcW w:w="847" w:type="dxa"/>
            <w:tcBorders>
              <w:top w:val="nil"/>
              <w:left w:val="nil"/>
              <w:bottom w:val="single" w:color="auto" w:sz="4" w:space="0"/>
              <w:right w:val="single" w:color="auto" w:sz="4" w:space="0"/>
            </w:tcBorders>
            <w:shd w:val="clear" w:color="auto" w:fill="auto"/>
            <w:noWrap/>
            <w:vAlign w:val="center"/>
          </w:tcPr>
          <w:p w14:paraId="42055792">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6CCAFA6B">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0ACF4DB0">
            <w:pPr>
              <w:widowControl/>
              <w:jc w:val="left"/>
              <w:rPr>
                <w:rFonts w:hint="eastAsia" w:ascii="仿宋_GB2312" w:hAnsi="仿宋" w:eastAsia="仿宋_GB2312" w:cs="宋体"/>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579BF09C">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122E396E">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场景地形材质，场景建筑及组件材质</w:t>
            </w:r>
          </w:p>
        </w:tc>
        <w:tc>
          <w:tcPr>
            <w:tcW w:w="847" w:type="dxa"/>
            <w:tcBorders>
              <w:top w:val="nil"/>
              <w:left w:val="nil"/>
              <w:bottom w:val="single" w:color="auto" w:sz="4" w:space="0"/>
              <w:right w:val="single" w:color="auto" w:sz="4" w:space="0"/>
            </w:tcBorders>
            <w:shd w:val="clear" w:color="auto" w:fill="auto"/>
            <w:noWrap/>
            <w:vAlign w:val="center"/>
          </w:tcPr>
          <w:p w14:paraId="4A582D9E">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7320BF77">
        <w:tblPrEx>
          <w:tblCellMar>
            <w:top w:w="0" w:type="dxa"/>
            <w:left w:w="108" w:type="dxa"/>
            <w:bottom w:w="0" w:type="dxa"/>
            <w:right w:w="108" w:type="dxa"/>
          </w:tblCellMar>
        </w:tblPrEx>
        <w:trPr>
          <w:trHeight w:val="453" w:hRule="atLeast"/>
        </w:trPr>
        <w:tc>
          <w:tcPr>
            <w:tcW w:w="7319"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0C1F76FA">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总分</w:t>
            </w:r>
          </w:p>
        </w:tc>
        <w:tc>
          <w:tcPr>
            <w:tcW w:w="847" w:type="dxa"/>
            <w:tcBorders>
              <w:top w:val="nil"/>
              <w:left w:val="nil"/>
              <w:bottom w:val="single" w:color="auto" w:sz="4" w:space="0"/>
              <w:right w:val="single" w:color="auto" w:sz="4" w:space="0"/>
            </w:tcBorders>
            <w:shd w:val="clear" w:color="auto" w:fill="auto"/>
            <w:noWrap/>
            <w:vAlign w:val="center"/>
          </w:tcPr>
          <w:p w14:paraId="3A5AAF19">
            <w:pPr>
              <w:widowControl/>
              <w:spacing w:line="600" w:lineRule="exact"/>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30</w:t>
            </w:r>
          </w:p>
        </w:tc>
      </w:tr>
      <w:tr w14:paraId="28EE3914">
        <w:tblPrEx>
          <w:tblCellMar>
            <w:top w:w="0" w:type="dxa"/>
            <w:left w:w="108" w:type="dxa"/>
            <w:bottom w:w="0" w:type="dxa"/>
            <w:right w:w="108" w:type="dxa"/>
          </w:tblCellMar>
        </w:tblPrEx>
        <w:trPr>
          <w:trHeight w:val="288" w:hRule="atLeast"/>
        </w:trPr>
        <w:tc>
          <w:tcPr>
            <w:tcW w:w="1135" w:type="dxa"/>
            <w:tcBorders>
              <w:top w:val="nil"/>
              <w:left w:val="nil"/>
              <w:bottom w:val="nil"/>
              <w:right w:val="nil"/>
            </w:tcBorders>
            <w:shd w:val="clear" w:color="auto" w:fill="auto"/>
            <w:noWrap/>
            <w:vAlign w:val="center"/>
          </w:tcPr>
          <w:p w14:paraId="4969E3B0">
            <w:pPr>
              <w:widowControl/>
              <w:spacing w:line="600" w:lineRule="exact"/>
              <w:jc w:val="center"/>
              <w:rPr>
                <w:rFonts w:ascii="仿宋" w:hAnsi="仿宋" w:eastAsia="仿宋"/>
                <w:color w:val="auto"/>
                <w:kern w:val="0"/>
                <w:szCs w:val="21"/>
              </w:rPr>
            </w:pPr>
          </w:p>
        </w:tc>
        <w:tc>
          <w:tcPr>
            <w:tcW w:w="1414" w:type="dxa"/>
            <w:tcBorders>
              <w:top w:val="nil"/>
              <w:left w:val="nil"/>
              <w:bottom w:val="nil"/>
              <w:right w:val="nil"/>
            </w:tcBorders>
            <w:shd w:val="clear" w:color="auto" w:fill="auto"/>
            <w:noWrap/>
            <w:vAlign w:val="center"/>
          </w:tcPr>
          <w:p w14:paraId="76CE833B">
            <w:pPr>
              <w:widowControl/>
              <w:spacing w:line="600" w:lineRule="exact"/>
              <w:jc w:val="left"/>
              <w:rPr>
                <w:rFonts w:ascii="仿宋" w:hAnsi="仿宋" w:eastAsia="仿宋"/>
                <w:color w:val="auto"/>
                <w:kern w:val="0"/>
                <w:szCs w:val="21"/>
              </w:rPr>
            </w:pPr>
          </w:p>
        </w:tc>
        <w:tc>
          <w:tcPr>
            <w:tcW w:w="4770" w:type="dxa"/>
            <w:tcBorders>
              <w:top w:val="nil"/>
              <w:left w:val="nil"/>
              <w:bottom w:val="nil"/>
              <w:right w:val="nil"/>
            </w:tcBorders>
            <w:shd w:val="clear" w:color="auto" w:fill="auto"/>
            <w:noWrap/>
            <w:vAlign w:val="center"/>
          </w:tcPr>
          <w:p w14:paraId="27E62343">
            <w:pPr>
              <w:widowControl/>
              <w:spacing w:line="600" w:lineRule="exact"/>
              <w:jc w:val="center"/>
              <w:rPr>
                <w:rFonts w:ascii="仿宋" w:hAnsi="仿宋" w:eastAsia="仿宋"/>
                <w:color w:val="auto"/>
                <w:kern w:val="0"/>
                <w:szCs w:val="21"/>
              </w:rPr>
            </w:pPr>
          </w:p>
        </w:tc>
        <w:tc>
          <w:tcPr>
            <w:tcW w:w="847" w:type="dxa"/>
            <w:tcBorders>
              <w:top w:val="nil"/>
              <w:left w:val="nil"/>
              <w:bottom w:val="nil"/>
              <w:right w:val="nil"/>
            </w:tcBorders>
            <w:shd w:val="clear" w:color="auto" w:fill="auto"/>
            <w:noWrap/>
            <w:vAlign w:val="center"/>
          </w:tcPr>
          <w:p w14:paraId="2F42A5FF">
            <w:pPr>
              <w:widowControl/>
              <w:spacing w:line="600" w:lineRule="exact"/>
              <w:jc w:val="left"/>
              <w:rPr>
                <w:rFonts w:ascii="仿宋" w:hAnsi="仿宋" w:eastAsia="仿宋"/>
                <w:color w:val="auto"/>
                <w:kern w:val="0"/>
                <w:szCs w:val="21"/>
              </w:rPr>
            </w:pPr>
          </w:p>
        </w:tc>
      </w:tr>
      <w:tr w14:paraId="4497C956">
        <w:tblPrEx>
          <w:tblCellMar>
            <w:top w:w="0" w:type="dxa"/>
            <w:left w:w="108" w:type="dxa"/>
            <w:bottom w:w="0" w:type="dxa"/>
            <w:right w:w="108" w:type="dxa"/>
          </w:tblCellMar>
        </w:tblPrEx>
        <w:trPr>
          <w:trHeight w:val="413" w:hRule="atLeast"/>
        </w:trPr>
        <w:tc>
          <w:tcPr>
            <w:tcW w:w="8166" w:type="dxa"/>
            <w:gridSpan w:val="4"/>
            <w:tcBorders>
              <w:top w:val="single" w:color="auto" w:sz="4" w:space="0"/>
              <w:left w:val="single" w:color="auto" w:sz="4" w:space="0"/>
              <w:bottom w:val="single" w:color="auto" w:sz="4" w:space="0"/>
              <w:right w:val="single" w:color="auto" w:sz="4" w:space="0"/>
            </w:tcBorders>
            <w:shd w:val="clear" w:color="000000" w:fill="auto"/>
            <w:noWrap/>
            <w:vAlign w:val="center"/>
          </w:tcPr>
          <w:p w14:paraId="5C49E514">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模块二：</w:t>
            </w:r>
            <w:r>
              <w:rPr>
                <w:rFonts w:hint="eastAsia" w:ascii="仿宋_GB2312" w:hAnsi="仿宋_GB2312" w:eastAsia="仿宋_GB2312" w:cs="仿宋_GB2312"/>
                <w:b/>
                <w:color w:val="auto"/>
                <w:sz w:val="24"/>
                <w:szCs w:val="24"/>
              </w:rPr>
              <w:t>3D动画制作与剪辑</w:t>
            </w:r>
          </w:p>
        </w:tc>
      </w:tr>
      <w:tr w14:paraId="125C28F6">
        <w:tblPrEx>
          <w:tblCellMar>
            <w:top w:w="0" w:type="dxa"/>
            <w:left w:w="108" w:type="dxa"/>
            <w:bottom w:w="0" w:type="dxa"/>
            <w:right w:w="108" w:type="dxa"/>
          </w:tblCellMar>
        </w:tblPrEx>
        <w:trPr>
          <w:trHeight w:val="288" w:hRule="atLeast"/>
        </w:trPr>
        <w:tc>
          <w:tcPr>
            <w:tcW w:w="1135" w:type="dxa"/>
            <w:tcBorders>
              <w:top w:val="nil"/>
              <w:left w:val="single" w:color="auto" w:sz="4" w:space="0"/>
              <w:bottom w:val="single" w:color="auto" w:sz="4" w:space="0"/>
              <w:right w:val="single" w:color="auto" w:sz="4" w:space="0"/>
            </w:tcBorders>
            <w:shd w:val="clear" w:color="000000" w:fill="auto"/>
            <w:noWrap/>
            <w:vAlign w:val="center"/>
          </w:tcPr>
          <w:p w14:paraId="7FA9DD2E">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评分方式</w:t>
            </w:r>
          </w:p>
        </w:tc>
        <w:tc>
          <w:tcPr>
            <w:tcW w:w="1414" w:type="dxa"/>
            <w:tcBorders>
              <w:top w:val="nil"/>
              <w:left w:val="nil"/>
              <w:bottom w:val="single" w:color="auto" w:sz="4" w:space="0"/>
              <w:right w:val="single" w:color="auto" w:sz="4" w:space="0"/>
            </w:tcBorders>
            <w:shd w:val="clear" w:color="000000" w:fill="auto"/>
            <w:noWrap/>
            <w:vAlign w:val="center"/>
          </w:tcPr>
          <w:p w14:paraId="37BF105C">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任务</w:t>
            </w:r>
          </w:p>
        </w:tc>
        <w:tc>
          <w:tcPr>
            <w:tcW w:w="4770" w:type="dxa"/>
            <w:tcBorders>
              <w:top w:val="nil"/>
              <w:left w:val="nil"/>
              <w:bottom w:val="single" w:color="auto" w:sz="4" w:space="0"/>
              <w:right w:val="single" w:color="auto" w:sz="4" w:space="0"/>
            </w:tcBorders>
            <w:shd w:val="clear" w:color="000000" w:fill="auto"/>
            <w:noWrap/>
            <w:vAlign w:val="center"/>
          </w:tcPr>
          <w:p w14:paraId="23ACC975">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评分细则</w:t>
            </w:r>
          </w:p>
        </w:tc>
        <w:tc>
          <w:tcPr>
            <w:tcW w:w="847" w:type="dxa"/>
            <w:tcBorders>
              <w:top w:val="nil"/>
              <w:left w:val="nil"/>
              <w:bottom w:val="single" w:color="auto" w:sz="4" w:space="0"/>
              <w:right w:val="single" w:color="auto" w:sz="4" w:space="0"/>
            </w:tcBorders>
            <w:shd w:val="clear" w:color="000000" w:fill="auto"/>
            <w:noWrap/>
            <w:vAlign w:val="center"/>
          </w:tcPr>
          <w:p w14:paraId="4C1E284D">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分值</w:t>
            </w:r>
          </w:p>
        </w:tc>
      </w:tr>
      <w:tr w14:paraId="3834C18B">
        <w:tblPrEx>
          <w:tblCellMar>
            <w:top w:w="0" w:type="dxa"/>
            <w:left w:w="108" w:type="dxa"/>
            <w:bottom w:w="0" w:type="dxa"/>
            <w:right w:w="108" w:type="dxa"/>
          </w:tblCellMar>
        </w:tblPrEx>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14:paraId="247E2E0A">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裁决分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53F73CAA">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任务1：3D动画制作</w:t>
            </w:r>
          </w:p>
        </w:tc>
        <w:tc>
          <w:tcPr>
            <w:tcW w:w="4770" w:type="dxa"/>
            <w:tcBorders>
              <w:top w:val="nil"/>
              <w:left w:val="nil"/>
              <w:bottom w:val="single" w:color="auto" w:sz="4" w:space="0"/>
              <w:right w:val="single" w:color="auto" w:sz="4" w:space="0"/>
            </w:tcBorders>
            <w:shd w:val="clear" w:color="auto" w:fill="auto"/>
            <w:noWrap/>
          </w:tcPr>
          <w:p w14:paraId="49C90C13">
            <w:pPr>
              <w:widowControl/>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骨骼位置合理，完成控制系统制作</w:t>
            </w:r>
          </w:p>
        </w:tc>
        <w:tc>
          <w:tcPr>
            <w:tcW w:w="847" w:type="dxa"/>
            <w:tcBorders>
              <w:top w:val="nil"/>
              <w:left w:val="nil"/>
              <w:bottom w:val="single" w:color="auto" w:sz="4" w:space="0"/>
              <w:right w:val="single" w:color="auto" w:sz="4" w:space="0"/>
            </w:tcBorders>
            <w:shd w:val="clear" w:color="auto" w:fill="auto"/>
            <w:noWrap/>
            <w:vAlign w:val="center"/>
          </w:tcPr>
          <w:p w14:paraId="35346411">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3</w:t>
            </w:r>
          </w:p>
        </w:tc>
      </w:tr>
      <w:tr w14:paraId="068BF707">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197E4967">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5E90F0D8">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4AAC3498">
            <w:pPr>
              <w:widowControl/>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动画制作符合剧情要求，角色情感、场景氛围的表达</w:t>
            </w:r>
          </w:p>
        </w:tc>
        <w:tc>
          <w:tcPr>
            <w:tcW w:w="847" w:type="dxa"/>
            <w:tcBorders>
              <w:top w:val="nil"/>
              <w:left w:val="nil"/>
              <w:bottom w:val="single" w:color="auto" w:sz="4" w:space="0"/>
              <w:right w:val="single" w:color="auto" w:sz="4" w:space="0"/>
            </w:tcBorders>
            <w:shd w:val="clear" w:color="auto" w:fill="auto"/>
            <w:noWrap/>
            <w:vAlign w:val="center"/>
          </w:tcPr>
          <w:p w14:paraId="2B92494F">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3</w:t>
            </w:r>
          </w:p>
        </w:tc>
      </w:tr>
      <w:tr w14:paraId="4F97FCAF">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189E99BE">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20F00FF5">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7C3A53E7">
            <w:pPr>
              <w:widowControl/>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动画场景氛围的表达到位</w:t>
            </w:r>
          </w:p>
        </w:tc>
        <w:tc>
          <w:tcPr>
            <w:tcW w:w="847" w:type="dxa"/>
            <w:tcBorders>
              <w:top w:val="nil"/>
              <w:left w:val="nil"/>
              <w:bottom w:val="single" w:color="auto" w:sz="4" w:space="0"/>
              <w:right w:val="single" w:color="auto" w:sz="4" w:space="0"/>
            </w:tcBorders>
            <w:shd w:val="clear" w:color="auto" w:fill="auto"/>
            <w:noWrap/>
            <w:vAlign w:val="center"/>
          </w:tcPr>
          <w:p w14:paraId="64A9B8AE">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3</w:t>
            </w:r>
          </w:p>
        </w:tc>
      </w:tr>
      <w:tr w14:paraId="241A5A6B">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49C125EC">
            <w:pPr>
              <w:widowControl/>
              <w:jc w:val="left"/>
              <w:rPr>
                <w:rFonts w:hint="eastAsia" w:ascii="仿宋_GB2312" w:hAnsi="仿宋" w:eastAsia="仿宋_GB2312" w:cs="宋体"/>
                <w:b/>
                <w:bCs/>
                <w:color w:val="auto"/>
                <w:kern w:val="0"/>
                <w:sz w:val="24"/>
                <w:szCs w:val="24"/>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53CF617E">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任务2：动画视频剪辑</w:t>
            </w:r>
          </w:p>
        </w:tc>
        <w:tc>
          <w:tcPr>
            <w:tcW w:w="4770" w:type="dxa"/>
            <w:tcBorders>
              <w:top w:val="nil"/>
              <w:left w:val="nil"/>
              <w:bottom w:val="single" w:color="auto" w:sz="4" w:space="0"/>
              <w:right w:val="single" w:color="auto" w:sz="4" w:space="0"/>
            </w:tcBorders>
            <w:shd w:val="clear" w:color="auto" w:fill="auto"/>
            <w:noWrap/>
          </w:tcPr>
          <w:p w14:paraId="43F8C184">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视频效果展示的美感及内容的创新度</w:t>
            </w:r>
          </w:p>
        </w:tc>
        <w:tc>
          <w:tcPr>
            <w:tcW w:w="847" w:type="dxa"/>
            <w:tcBorders>
              <w:top w:val="nil"/>
              <w:left w:val="nil"/>
              <w:bottom w:val="single" w:color="auto" w:sz="4" w:space="0"/>
              <w:right w:val="single" w:color="auto" w:sz="4" w:space="0"/>
            </w:tcBorders>
            <w:shd w:val="clear" w:color="auto" w:fill="auto"/>
            <w:noWrap/>
            <w:vAlign w:val="center"/>
          </w:tcPr>
          <w:p w14:paraId="2143D74E">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3</w:t>
            </w:r>
          </w:p>
        </w:tc>
      </w:tr>
      <w:tr w14:paraId="4B91BEEA">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383362F">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748DC7F9">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tcPr>
          <w:p w14:paraId="4CDDF1CD">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后期剪辑及音效合成的效果，镜头的运用</w:t>
            </w:r>
          </w:p>
        </w:tc>
        <w:tc>
          <w:tcPr>
            <w:tcW w:w="847" w:type="dxa"/>
            <w:tcBorders>
              <w:top w:val="nil"/>
              <w:left w:val="nil"/>
              <w:bottom w:val="single" w:color="auto" w:sz="4" w:space="0"/>
              <w:right w:val="single" w:color="auto" w:sz="4" w:space="0"/>
            </w:tcBorders>
            <w:shd w:val="clear" w:color="auto" w:fill="auto"/>
            <w:noWrap/>
            <w:vAlign w:val="center"/>
          </w:tcPr>
          <w:p w14:paraId="2B80F6BA">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3</w:t>
            </w:r>
          </w:p>
        </w:tc>
      </w:tr>
      <w:tr w14:paraId="367556B6">
        <w:tblPrEx>
          <w:tblCellMar>
            <w:top w:w="0" w:type="dxa"/>
            <w:left w:w="108" w:type="dxa"/>
            <w:bottom w:w="0" w:type="dxa"/>
            <w:right w:w="108" w:type="dxa"/>
          </w:tblCellMar>
        </w:tblPrEx>
        <w:trPr>
          <w:trHeight w:val="90"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14:paraId="671747DF">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测量分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59A91CD2">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任务1：3D动画制作</w:t>
            </w:r>
          </w:p>
        </w:tc>
        <w:tc>
          <w:tcPr>
            <w:tcW w:w="4770" w:type="dxa"/>
            <w:tcBorders>
              <w:top w:val="nil"/>
              <w:left w:val="nil"/>
              <w:bottom w:val="single" w:color="auto" w:sz="4" w:space="0"/>
              <w:right w:val="single" w:color="auto" w:sz="4" w:space="0"/>
            </w:tcBorders>
            <w:shd w:val="clear" w:color="auto" w:fill="auto"/>
            <w:noWrap/>
            <w:vAlign w:val="center"/>
          </w:tcPr>
          <w:p w14:paraId="1BAD9980">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按剧情要求输出序列帧动画文件及视频文件</w:t>
            </w:r>
          </w:p>
        </w:tc>
        <w:tc>
          <w:tcPr>
            <w:tcW w:w="847" w:type="dxa"/>
            <w:tcBorders>
              <w:top w:val="nil"/>
              <w:left w:val="nil"/>
              <w:bottom w:val="single" w:color="auto" w:sz="4" w:space="0"/>
              <w:right w:val="single" w:color="auto" w:sz="4" w:space="0"/>
            </w:tcBorders>
            <w:shd w:val="clear" w:color="auto" w:fill="auto"/>
            <w:noWrap/>
            <w:vAlign w:val="center"/>
          </w:tcPr>
          <w:p w14:paraId="32D2FACE">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11C94770">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7FB8A80">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504B4032">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7CF47264">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时间轴设置正确并进行烘焙动画</w:t>
            </w:r>
          </w:p>
        </w:tc>
        <w:tc>
          <w:tcPr>
            <w:tcW w:w="847" w:type="dxa"/>
            <w:tcBorders>
              <w:top w:val="nil"/>
              <w:left w:val="nil"/>
              <w:bottom w:val="single" w:color="auto" w:sz="4" w:space="0"/>
              <w:right w:val="single" w:color="auto" w:sz="4" w:space="0"/>
            </w:tcBorders>
            <w:shd w:val="clear" w:color="auto" w:fill="auto"/>
            <w:noWrap/>
            <w:vAlign w:val="center"/>
          </w:tcPr>
          <w:p w14:paraId="6CAD478C">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0957F31A">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CBE12F5">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09771436">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379874D1">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符合剧本剧情设计需求，制作角色表演动画</w:t>
            </w:r>
          </w:p>
        </w:tc>
        <w:tc>
          <w:tcPr>
            <w:tcW w:w="847" w:type="dxa"/>
            <w:tcBorders>
              <w:top w:val="nil"/>
              <w:left w:val="nil"/>
              <w:bottom w:val="single" w:color="auto" w:sz="4" w:space="0"/>
              <w:right w:val="single" w:color="auto" w:sz="4" w:space="0"/>
            </w:tcBorders>
            <w:shd w:val="clear" w:color="auto" w:fill="auto"/>
            <w:noWrap/>
            <w:vAlign w:val="center"/>
          </w:tcPr>
          <w:p w14:paraId="126C49EF">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711D5AC9">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63A12F0">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64B4D061">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292D8A7E">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合理设置动作、镜头角度等展示动画效果</w:t>
            </w:r>
          </w:p>
        </w:tc>
        <w:tc>
          <w:tcPr>
            <w:tcW w:w="847" w:type="dxa"/>
            <w:tcBorders>
              <w:top w:val="nil"/>
              <w:left w:val="nil"/>
              <w:bottom w:val="single" w:color="auto" w:sz="4" w:space="0"/>
              <w:right w:val="single" w:color="auto" w:sz="4" w:space="0"/>
            </w:tcBorders>
            <w:shd w:val="clear" w:color="auto" w:fill="auto"/>
            <w:noWrap/>
            <w:vAlign w:val="center"/>
          </w:tcPr>
          <w:p w14:paraId="067E4713">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2</w:t>
            </w:r>
          </w:p>
        </w:tc>
      </w:tr>
      <w:tr w14:paraId="762F75E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4B5DC8F1">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63892DDD">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06CD77AE">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角色的表情及动作能表达角色的情绪</w:t>
            </w:r>
          </w:p>
        </w:tc>
        <w:tc>
          <w:tcPr>
            <w:tcW w:w="847" w:type="dxa"/>
            <w:tcBorders>
              <w:top w:val="nil"/>
              <w:left w:val="nil"/>
              <w:bottom w:val="single" w:color="auto" w:sz="4" w:space="0"/>
              <w:right w:val="single" w:color="auto" w:sz="4" w:space="0"/>
            </w:tcBorders>
            <w:shd w:val="clear" w:color="auto" w:fill="auto"/>
            <w:noWrap/>
            <w:vAlign w:val="center"/>
          </w:tcPr>
          <w:p w14:paraId="26B3EBB0">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0C8B0C05">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E97E662">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71BFD6B7">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71ADD1BD">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动画剧情完整，清晰流畅</w:t>
            </w:r>
          </w:p>
        </w:tc>
        <w:tc>
          <w:tcPr>
            <w:tcW w:w="847" w:type="dxa"/>
            <w:tcBorders>
              <w:top w:val="nil"/>
              <w:left w:val="nil"/>
              <w:bottom w:val="single" w:color="auto" w:sz="4" w:space="0"/>
              <w:right w:val="single" w:color="auto" w:sz="4" w:space="0"/>
            </w:tcBorders>
            <w:shd w:val="clear" w:color="auto" w:fill="auto"/>
            <w:noWrap/>
            <w:vAlign w:val="center"/>
          </w:tcPr>
          <w:p w14:paraId="1FD44A68">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1C90BF9A">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474EE3C9">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6ACF1877">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2D0DF0E3">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场景模型的搭建布局合理</w:t>
            </w:r>
          </w:p>
        </w:tc>
        <w:tc>
          <w:tcPr>
            <w:tcW w:w="847" w:type="dxa"/>
            <w:tcBorders>
              <w:top w:val="nil"/>
              <w:left w:val="nil"/>
              <w:bottom w:val="single" w:color="auto" w:sz="4" w:space="0"/>
              <w:right w:val="single" w:color="auto" w:sz="4" w:space="0"/>
            </w:tcBorders>
            <w:shd w:val="clear" w:color="auto" w:fill="auto"/>
            <w:noWrap/>
            <w:vAlign w:val="center"/>
          </w:tcPr>
          <w:p w14:paraId="72BC2FC8">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4AB37937">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007C673A">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3291CF5D">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48D3E17A">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场景环境搭建符合故事背景</w:t>
            </w:r>
          </w:p>
        </w:tc>
        <w:tc>
          <w:tcPr>
            <w:tcW w:w="847" w:type="dxa"/>
            <w:tcBorders>
              <w:top w:val="nil"/>
              <w:left w:val="nil"/>
              <w:bottom w:val="single" w:color="auto" w:sz="4" w:space="0"/>
              <w:right w:val="single" w:color="auto" w:sz="4" w:space="0"/>
            </w:tcBorders>
            <w:shd w:val="clear" w:color="auto" w:fill="auto"/>
            <w:noWrap/>
            <w:vAlign w:val="center"/>
          </w:tcPr>
          <w:p w14:paraId="5D7746A6">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07CF8A63">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66201922">
            <w:pPr>
              <w:widowControl/>
              <w:jc w:val="left"/>
              <w:rPr>
                <w:rFonts w:hint="eastAsia" w:ascii="仿宋_GB2312" w:hAnsi="仿宋" w:eastAsia="仿宋_GB2312" w:cs="宋体"/>
                <w:b/>
                <w:bCs/>
                <w:color w:val="auto"/>
                <w:kern w:val="0"/>
                <w:sz w:val="24"/>
                <w:szCs w:val="24"/>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40B7B48E">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任务2：动画视频剪辑</w:t>
            </w:r>
          </w:p>
        </w:tc>
        <w:tc>
          <w:tcPr>
            <w:tcW w:w="4770" w:type="dxa"/>
            <w:tcBorders>
              <w:top w:val="nil"/>
              <w:left w:val="nil"/>
              <w:bottom w:val="single" w:color="auto" w:sz="4" w:space="0"/>
              <w:right w:val="single" w:color="auto" w:sz="4" w:space="0"/>
            </w:tcBorders>
            <w:shd w:val="clear" w:color="auto" w:fill="auto"/>
            <w:noWrap/>
            <w:vAlign w:val="center"/>
          </w:tcPr>
          <w:p w14:paraId="6DF0D8B8">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视频内容符合剧情故事内容</w:t>
            </w:r>
          </w:p>
        </w:tc>
        <w:tc>
          <w:tcPr>
            <w:tcW w:w="847" w:type="dxa"/>
            <w:tcBorders>
              <w:top w:val="nil"/>
              <w:left w:val="nil"/>
              <w:bottom w:val="single" w:color="auto" w:sz="4" w:space="0"/>
              <w:right w:val="single" w:color="auto" w:sz="4" w:space="0"/>
            </w:tcBorders>
            <w:shd w:val="clear" w:color="auto" w:fill="auto"/>
            <w:noWrap/>
            <w:vAlign w:val="center"/>
          </w:tcPr>
          <w:p w14:paraId="2C98151F">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1D9A213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BF35C39">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6DF8DB25">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2774E5D9">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视频时长符合要求，清晰流畅，镜头稳定</w:t>
            </w:r>
          </w:p>
        </w:tc>
        <w:tc>
          <w:tcPr>
            <w:tcW w:w="847" w:type="dxa"/>
            <w:tcBorders>
              <w:top w:val="nil"/>
              <w:left w:val="nil"/>
              <w:bottom w:val="single" w:color="auto" w:sz="4" w:space="0"/>
              <w:right w:val="single" w:color="auto" w:sz="4" w:space="0"/>
            </w:tcBorders>
            <w:shd w:val="clear" w:color="auto" w:fill="auto"/>
            <w:noWrap/>
            <w:vAlign w:val="center"/>
          </w:tcPr>
          <w:p w14:paraId="621C966A">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41E2298E">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06BD0259">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590A069A">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2F68EAC7">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后期剪辑及音频音效的效果</w:t>
            </w:r>
          </w:p>
        </w:tc>
        <w:tc>
          <w:tcPr>
            <w:tcW w:w="847" w:type="dxa"/>
            <w:tcBorders>
              <w:top w:val="nil"/>
              <w:left w:val="nil"/>
              <w:bottom w:val="single" w:color="auto" w:sz="4" w:space="0"/>
              <w:right w:val="single" w:color="auto" w:sz="4" w:space="0"/>
            </w:tcBorders>
            <w:shd w:val="clear" w:color="auto" w:fill="auto"/>
            <w:noWrap/>
            <w:vAlign w:val="center"/>
          </w:tcPr>
          <w:p w14:paraId="541CCCDB">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2</w:t>
            </w:r>
          </w:p>
        </w:tc>
      </w:tr>
      <w:tr w14:paraId="04F25ED0">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5811A9B">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1B5F7EDE">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6C7E66C5">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合理运用镜头切换展示动画效果</w:t>
            </w:r>
          </w:p>
        </w:tc>
        <w:tc>
          <w:tcPr>
            <w:tcW w:w="847" w:type="dxa"/>
            <w:tcBorders>
              <w:top w:val="nil"/>
              <w:left w:val="nil"/>
              <w:bottom w:val="single" w:color="auto" w:sz="4" w:space="0"/>
              <w:right w:val="single" w:color="auto" w:sz="4" w:space="0"/>
            </w:tcBorders>
            <w:shd w:val="clear" w:color="auto" w:fill="auto"/>
            <w:noWrap/>
            <w:vAlign w:val="center"/>
          </w:tcPr>
          <w:p w14:paraId="56D7FEE3">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2</w:t>
            </w:r>
          </w:p>
        </w:tc>
      </w:tr>
      <w:tr w14:paraId="7EDE3C36">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8DE8C29">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37F8ED01">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575373F8">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完整剧情体现，内容完整，分镜合理</w:t>
            </w:r>
          </w:p>
        </w:tc>
        <w:tc>
          <w:tcPr>
            <w:tcW w:w="847" w:type="dxa"/>
            <w:tcBorders>
              <w:top w:val="nil"/>
              <w:left w:val="nil"/>
              <w:bottom w:val="single" w:color="auto" w:sz="4" w:space="0"/>
              <w:right w:val="single" w:color="auto" w:sz="4" w:space="0"/>
            </w:tcBorders>
            <w:shd w:val="clear" w:color="auto" w:fill="auto"/>
            <w:noWrap/>
            <w:vAlign w:val="center"/>
          </w:tcPr>
          <w:p w14:paraId="569C0474">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267840BF">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0AFE7E71">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098B5BE9">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48C3208B">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视频剪切合理，转场效果自然</w:t>
            </w:r>
          </w:p>
        </w:tc>
        <w:tc>
          <w:tcPr>
            <w:tcW w:w="847" w:type="dxa"/>
            <w:tcBorders>
              <w:top w:val="nil"/>
              <w:left w:val="nil"/>
              <w:bottom w:val="single" w:color="auto" w:sz="4" w:space="0"/>
              <w:right w:val="single" w:color="auto" w:sz="4" w:space="0"/>
            </w:tcBorders>
            <w:shd w:val="clear" w:color="auto" w:fill="auto"/>
            <w:noWrap/>
            <w:vAlign w:val="center"/>
          </w:tcPr>
          <w:p w14:paraId="350A8A44">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1EEF0F02">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73E34DD">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0A394857">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77283285">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合理展现故事剧情氛围的特效</w:t>
            </w:r>
          </w:p>
        </w:tc>
        <w:tc>
          <w:tcPr>
            <w:tcW w:w="847" w:type="dxa"/>
            <w:tcBorders>
              <w:top w:val="nil"/>
              <w:left w:val="nil"/>
              <w:bottom w:val="single" w:color="auto" w:sz="4" w:space="0"/>
              <w:right w:val="single" w:color="auto" w:sz="4" w:space="0"/>
            </w:tcBorders>
            <w:shd w:val="clear" w:color="auto" w:fill="auto"/>
            <w:noWrap/>
            <w:vAlign w:val="center"/>
          </w:tcPr>
          <w:p w14:paraId="37662D82">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4F4027EB">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B2036AD">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23614716">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6A86284B">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视频的片头设计有创意</w:t>
            </w:r>
          </w:p>
        </w:tc>
        <w:tc>
          <w:tcPr>
            <w:tcW w:w="847" w:type="dxa"/>
            <w:tcBorders>
              <w:top w:val="nil"/>
              <w:left w:val="nil"/>
              <w:bottom w:val="single" w:color="auto" w:sz="4" w:space="0"/>
              <w:right w:val="single" w:color="auto" w:sz="4" w:space="0"/>
            </w:tcBorders>
            <w:shd w:val="clear" w:color="auto" w:fill="auto"/>
            <w:noWrap/>
            <w:vAlign w:val="center"/>
          </w:tcPr>
          <w:p w14:paraId="61429F08">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2</w:t>
            </w:r>
          </w:p>
        </w:tc>
      </w:tr>
      <w:tr w14:paraId="08A9BA6E">
        <w:tblPrEx>
          <w:tblCellMar>
            <w:top w:w="0" w:type="dxa"/>
            <w:left w:w="108" w:type="dxa"/>
            <w:bottom w:w="0" w:type="dxa"/>
            <w:right w:w="108" w:type="dxa"/>
          </w:tblCellMar>
        </w:tblPrEx>
        <w:trPr>
          <w:trHeight w:val="288" w:hRule="atLeast"/>
        </w:trPr>
        <w:tc>
          <w:tcPr>
            <w:tcW w:w="7319"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36FF7AF3">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总分</w:t>
            </w:r>
          </w:p>
        </w:tc>
        <w:tc>
          <w:tcPr>
            <w:tcW w:w="847" w:type="dxa"/>
            <w:tcBorders>
              <w:top w:val="nil"/>
              <w:left w:val="nil"/>
              <w:bottom w:val="single" w:color="auto" w:sz="4" w:space="0"/>
              <w:right w:val="single" w:color="auto" w:sz="4" w:space="0"/>
            </w:tcBorders>
            <w:shd w:val="clear" w:color="auto" w:fill="auto"/>
            <w:noWrap/>
            <w:vAlign w:val="center"/>
          </w:tcPr>
          <w:p w14:paraId="070E7422">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35</w:t>
            </w:r>
          </w:p>
        </w:tc>
      </w:tr>
      <w:tr w14:paraId="58CA7419">
        <w:tblPrEx>
          <w:tblCellMar>
            <w:top w:w="0" w:type="dxa"/>
            <w:left w:w="108" w:type="dxa"/>
            <w:bottom w:w="0" w:type="dxa"/>
            <w:right w:w="108" w:type="dxa"/>
          </w:tblCellMar>
        </w:tblPrEx>
        <w:trPr>
          <w:trHeight w:val="320" w:hRule="atLeast"/>
        </w:trPr>
        <w:tc>
          <w:tcPr>
            <w:tcW w:w="1135" w:type="dxa"/>
            <w:tcBorders>
              <w:top w:val="nil"/>
              <w:left w:val="nil"/>
              <w:bottom w:val="nil"/>
              <w:right w:val="nil"/>
            </w:tcBorders>
            <w:shd w:val="clear" w:color="auto" w:fill="auto"/>
            <w:noWrap/>
            <w:vAlign w:val="center"/>
          </w:tcPr>
          <w:p w14:paraId="52A05813">
            <w:pPr>
              <w:widowControl/>
              <w:spacing w:line="600" w:lineRule="exact"/>
              <w:jc w:val="both"/>
              <w:rPr>
                <w:rFonts w:ascii="仿宋" w:hAnsi="仿宋" w:eastAsia="仿宋" w:cs="宋体"/>
                <w:b/>
                <w:bCs/>
                <w:color w:val="auto"/>
                <w:kern w:val="0"/>
                <w:szCs w:val="21"/>
              </w:rPr>
            </w:pPr>
          </w:p>
        </w:tc>
        <w:tc>
          <w:tcPr>
            <w:tcW w:w="1414" w:type="dxa"/>
            <w:tcBorders>
              <w:top w:val="nil"/>
              <w:left w:val="nil"/>
              <w:bottom w:val="nil"/>
              <w:right w:val="nil"/>
            </w:tcBorders>
            <w:shd w:val="clear" w:color="auto" w:fill="auto"/>
            <w:noWrap/>
            <w:vAlign w:val="center"/>
          </w:tcPr>
          <w:p w14:paraId="080DE229">
            <w:pPr>
              <w:widowControl/>
              <w:spacing w:line="600" w:lineRule="exact"/>
              <w:jc w:val="left"/>
              <w:rPr>
                <w:rFonts w:ascii="仿宋" w:hAnsi="仿宋" w:eastAsia="仿宋"/>
                <w:color w:val="auto"/>
                <w:kern w:val="0"/>
                <w:szCs w:val="21"/>
              </w:rPr>
            </w:pPr>
          </w:p>
        </w:tc>
        <w:tc>
          <w:tcPr>
            <w:tcW w:w="4770" w:type="dxa"/>
            <w:tcBorders>
              <w:top w:val="nil"/>
              <w:left w:val="nil"/>
              <w:bottom w:val="nil"/>
              <w:right w:val="nil"/>
            </w:tcBorders>
            <w:shd w:val="clear" w:color="auto" w:fill="auto"/>
            <w:noWrap/>
            <w:vAlign w:val="center"/>
          </w:tcPr>
          <w:p w14:paraId="15BC777B">
            <w:pPr>
              <w:widowControl/>
              <w:spacing w:line="600" w:lineRule="exact"/>
              <w:jc w:val="center"/>
              <w:rPr>
                <w:rFonts w:ascii="仿宋" w:hAnsi="仿宋" w:eastAsia="仿宋"/>
                <w:color w:val="auto"/>
                <w:kern w:val="0"/>
                <w:szCs w:val="21"/>
              </w:rPr>
            </w:pPr>
          </w:p>
        </w:tc>
        <w:tc>
          <w:tcPr>
            <w:tcW w:w="847" w:type="dxa"/>
            <w:tcBorders>
              <w:top w:val="nil"/>
              <w:left w:val="nil"/>
              <w:bottom w:val="nil"/>
              <w:right w:val="nil"/>
            </w:tcBorders>
            <w:shd w:val="clear" w:color="auto" w:fill="auto"/>
            <w:noWrap/>
            <w:vAlign w:val="center"/>
          </w:tcPr>
          <w:p w14:paraId="0795996E">
            <w:pPr>
              <w:widowControl/>
              <w:spacing w:line="600" w:lineRule="exact"/>
              <w:jc w:val="left"/>
              <w:rPr>
                <w:rFonts w:ascii="仿宋" w:hAnsi="仿宋" w:eastAsia="仿宋"/>
                <w:color w:val="auto"/>
                <w:kern w:val="0"/>
                <w:szCs w:val="21"/>
              </w:rPr>
            </w:pPr>
          </w:p>
        </w:tc>
      </w:tr>
      <w:tr w14:paraId="79B50C03">
        <w:tblPrEx>
          <w:tblCellMar>
            <w:top w:w="0" w:type="dxa"/>
            <w:left w:w="108" w:type="dxa"/>
            <w:bottom w:w="0" w:type="dxa"/>
            <w:right w:w="108" w:type="dxa"/>
          </w:tblCellMar>
        </w:tblPrEx>
        <w:trPr>
          <w:trHeight w:val="511" w:hRule="atLeast"/>
        </w:trPr>
        <w:tc>
          <w:tcPr>
            <w:tcW w:w="8166" w:type="dxa"/>
            <w:gridSpan w:val="4"/>
            <w:tcBorders>
              <w:top w:val="single" w:color="auto" w:sz="4" w:space="0"/>
              <w:left w:val="single" w:color="auto" w:sz="4" w:space="0"/>
              <w:bottom w:val="single" w:color="auto" w:sz="4" w:space="0"/>
              <w:right w:val="single" w:color="auto" w:sz="4" w:space="0"/>
            </w:tcBorders>
            <w:shd w:val="clear" w:color="000000" w:fill="auto"/>
            <w:vAlign w:val="center"/>
          </w:tcPr>
          <w:p w14:paraId="5AF832B5">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模块三：</w:t>
            </w:r>
            <w:r>
              <w:rPr>
                <w:rFonts w:hint="eastAsia" w:ascii="仿宋_GB2312" w:hAnsi="仿宋_GB2312" w:eastAsia="仿宋_GB2312" w:cs="仿宋_GB2312"/>
                <w:b/>
                <w:color w:val="auto"/>
                <w:sz w:val="24"/>
                <w:szCs w:val="24"/>
              </w:rPr>
              <w:t>引擎效果渲染与后期处理</w:t>
            </w:r>
          </w:p>
        </w:tc>
      </w:tr>
      <w:tr w14:paraId="6CF5A455">
        <w:tblPrEx>
          <w:tblCellMar>
            <w:top w:w="0" w:type="dxa"/>
            <w:left w:w="108" w:type="dxa"/>
            <w:bottom w:w="0" w:type="dxa"/>
            <w:right w:w="108" w:type="dxa"/>
          </w:tblCellMar>
        </w:tblPrEx>
        <w:trPr>
          <w:trHeight w:val="288" w:hRule="atLeast"/>
        </w:trPr>
        <w:tc>
          <w:tcPr>
            <w:tcW w:w="1135" w:type="dxa"/>
            <w:tcBorders>
              <w:top w:val="nil"/>
              <w:left w:val="single" w:color="auto" w:sz="4" w:space="0"/>
              <w:bottom w:val="single" w:color="auto" w:sz="4" w:space="0"/>
              <w:right w:val="single" w:color="auto" w:sz="4" w:space="0"/>
            </w:tcBorders>
            <w:shd w:val="clear" w:color="000000" w:fill="auto"/>
            <w:noWrap/>
            <w:vAlign w:val="center"/>
          </w:tcPr>
          <w:p w14:paraId="5E9DDE81">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评分方式</w:t>
            </w:r>
          </w:p>
        </w:tc>
        <w:tc>
          <w:tcPr>
            <w:tcW w:w="1414" w:type="dxa"/>
            <w:tcBorders>
              <w:top w:val="nil"/>
              <w:left w:val="nil"/>
              <w:bottom w:val="single" w:color="auto" w:sz="4" w:space="0"/>
              <w:right w:val="single" w:color="auto" w:sz="4" w:space="0"/>
            </w:tcBorders>
            <w:shd w:val="clear" w:color="000000" w:fill="auto"/>
            <w:noWrap/>
            <w:vAlign w:val="center"/>
          </w:tcPr>
          <w:p w14:paraId="164B70FB">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任务</w:t>
            </w:r>
          </w:p>
        </w:tc>
        <w:tc>
          <w:tcPr>
            <w:tcW w:w="4770" w:type="dxa"/>
            <w:tcBorders>
              <w:top w:val="nil"/>
              <w:left w:val="nil"/>
              <w:bottom w:val="single" w:color="auto" w:sz="4" w:space="0"/>
              <w:right w:val="single" w:color="auto" w:sz="4" w:space="0"/>
            </w:tcBorders>
            <w:shd w:val="clear" w:color="000000" w:fill="auto"/>
            <w:noWrap/>
            <w:vAlign w:val="center"/>
          </w:tcPr>
          <w:p w14:paraId="1CC61DC5">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评分细则</w:t>
            </w:r>
          </w:p>
        </w:tc>
        <w:tc>
          <w:tcPr>
            <w:tcW w:w="847" w:type="dxa"/>
            <w:tcBorders>
              <w:top w:val="nil"/>
              <w:left w:val="nil"/>
              <w:bottom w:val="single" w:color="auto" w:sz="4" w:space="0"/>
              <w:right w:val="single" w:color="auto" w:sz="4" w:space="0"/>
            </w:tcBorders>
            <w:shd w:val="clear" w:color="000000" w:fill="auto"/>
            <w:noWrap/>
            <w:vAlign w:val="center"/>
          </w:tcPr>
          <w:p w14:paraId="54493232">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分值</w:t>
            </w:r>
          </w:p>
        </w:tc>
      </w:tr>
      <w:tr w14:paraId="486FDB58">
        <w:tblPrEx>
          <w:tblCellMar>
            <w:top w:w="0" w:type="dxa"/>
            <w:left w:w="108" w:type="dxa"/>
            <w:bottom w:w="0" w:type="dxa"/>
            <w:right w:w="108" w:type="dxa"/>
          </w:tblCellMar>
        </w:tblPrEx>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14:paraId="79A642E5">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裁决分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55919812">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任务1：引擎效果渲染</w:t>
            </w:r>
          </w:p>
        </w:tc>
        <w:tc>
          <w:tcPr>
            <w:tcW w:w="4770" w:type="dxa"/>
            <w:tcBorders>
              <w:top w:val="nil"/>
              <w:left w:val="nil"/>
              <w:bottom w:val="single" w:color="auto" w:sz="4" w:space="0"/>
              <w:right w:val="single" w:color="auto" w:sz="4" w:space="0"/>
            </w:tcBorders>
            <w:shd w:val="clear" w:color="auto" w:fill="auto"/>
            <w:noWrap/>
            <w:vAlign w:val="center"/>
          </w:tcPr>
          <w:p w14:paraId="391DAE7B">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贴图材质，场景环境，灯光布局，摄像机创建符合展示效果</w:t>
            </w:r>
          </w:p>
        </w:tc>
        <w:tc>
          <w:tcPr>
            <w:tcW w:w="847" w:type="dxa"/>
            <w:tcBorders>
              <w:top w:val="nil"/>
              <w:left w:val="nil"/>
              <w:bottom w:val="single" w:color="auto" w:sz="4" w:space="0"/>
              <w:right w:val="single" w:color="auto" w:sz="4" w:space="0"/>
            </w:tcBorders>
            <w:shd w:val="clear" w:color="auto" w:fill="auto"/>
            <w:noWrap/>
            <w:vAlign w:val="center"/>
          </w:tcPr>
          <w:p w14:paraId="7616A89A">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3</w:t>
            </w:r>
          </w:p>
        </w:tc>
      </w:tr>
      <w:tr w14:paraId="7CD9FCCB">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065E220D">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16C4F871">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49721EFA">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引擎最终渲染效果呈现符合角色和场景的原画设计</w:t>
            </w:r>
          </w:p>
        </w:tc>
        <w:tc>
          <w:tcPr>
            <w:tcW w:w="847" w:type="dxa"/>
            <w:tcBorders>
              <w:top w:val="nil"/>
              <w:left w:val="nil"/>
              <w:bottom w:val="single" w:color="auto" w:sz="4" w:space="0"/>
              <w:right w:val="single" w:color="auto" w:sz="4" w:space="0"/>
            </w:tcBorders>
            <w:shd w:val="clear" w:color="auto" w:fill="auto"/>
            <w:noWrap/>
            <w:vAlign w:val="center"/>
          </w:tcPr>
          <w:p w14:paraId="23FFF7BD">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3</w:t>
            </w:r>
          </w:p>
        </w:tc>
      </w:tr>
      <w:tr w14:paraId="6E5BEB69">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6DB981B">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65F6B8B1">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0A433BF8">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引擎渲染效果的光影效果及故事场景氛围体现</w:t>
            </w:r>
          </w:p>
        </w:tc>
        <w:tc>
          <w:tcPr>
            <w:tcW w:w="847" w:type="dxa"/>
            <w:tcBorders>
              <w:top w:val="nil"/>
              <w:left w:val="nil"/>
              <w:bottom w:val="single" w:color="auto" w:sz="4" w:space="0"/>
              <w:right w:val="single" w:color="auto" w:sz="4" w:space="0"/>
            </w:tcBorders>
            <w:shd w:val="clear" w:color="auto" w:fill="auto"/>
            <w:noWrap/>
            <w:vAlign w:val="center"/>
          </w:tcPr>
          <w:p w14:paraId="24E66574">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3</w:t>
            </w:r>
          </w:p>
        </w:tc>
      </w:tr>
      <w:tr w14:paraId="688539D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32E3542">
            <w:pPr>
              <w:widowControl/>
              <w:jc w:val="left"/>
              <w:rPr>
                <w:rFonts w:hint="eastAsia" w:ascii="仿宋_GB2312" w:hAnsi="仿宋" w:eastAsia="仿宋_GB2312" w:cs="宋体"/>
                <w:b/>
                <w:bCs/>
                <w:color w:val="auto"/>
                <w:kern w:val="0"/>
                <w:sz w:val="24"/>
                <w:szCs w:val="24"/>
              </w:rPr>
            </w:pPr>
          </w:p>
        </w:tc>
        <w:tc>
          <w:tcPr>
            <w:tcW w:w="1414" w:type="dxa"/>
            <w:tcBorders>
              <w:top w:val="nil"/>
              <w:left w:val="single" w:color="auto" w:sz="4" w:space="0"/>
              <w:bottom w:val="single" w:color="auto" w:sz="4" w:space="0"/>
              <w:right w:val="single" w:color="auto" w:sz="4" w:space="0"/>
            </w:tcBorders>
            <w:shd w:val="clear" w:color="auto" w:fill="auto"/>
            <w:noWrap/>
            <w:vAlign w:val="center"/>
          </w:tcPr>
          <w:p w14:paraId="5C1D6760">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任务2：后期剪辑</w:t>
            </w:r>
          </w:p>
        </w:tc>
        <w:tc>
          <w:tcPr>
            <w:tcW w:w="4770" w:type="dxa"/>
            <w:tcBorders>
              <w:top w:val="nil"/>
              <w:left w:val="nil"/>
              <w:bottom w:val="single" w:color="auto" w:sz="4" w:space="0"/>
              <w:right w:val="single" w:color="auto" w:sz="4" w:space="0"/>
            </w:tcBorders>
            <w:shd w:val="clear" w:color="auto" w:fill="auto"/>
            <w:noWrap/>
            <w:vAlign w:val="center"/>
          </w:tcPr>
          <w:p w14:paraId="716B649F">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视频效果的创新度和整体表达</w:t>
            </w:r>
          </w:p>
        </w:tc>
        <w:tc>
          <w:tcPr>
            <w:tcW w:w="847" w:type="dxa"/>
            <w:tcBorders>
              <w:top w:val="nil"/>
              <w:left w:val="nil"/>
              <w:bottom w:val="single" w:color="auto" w:sz="4" w:space="0"/>
              <w:right w:val="single" w:color="auto" w:sz="4" w:space="0"/>
            </w:tcBorders>
            <w:shd w:val="clear" w:color="auto" w:fill="auto"/>
            <w:noWrap/>
            <w:vAlign w:val="center"/>
          </w:tcPr>
          <w:p w14:paraId="0513773B">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3</w:t>
            </w:r>
          </w:p>
        </w:tc>
      </w:tr>
      <w:tr w14:paraId="2EE6DCE9">
        <w:tblPrEx>
          <w:tblCellMar>
            <w:top w:w="0" w:type="dxa"/>
            <w:left w:w="108" w:type="dxa"/>
            <w:bottom w:w="0" w:type="dxa"/>
            <w:right w:w="108" w:type="dxa"/>
          </w:tblCellMar>
        </w:tblPrEx>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14:paraId="1974BAD2">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测量分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40BBA5C4">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任务1：引擎效果渲染</w:t>
            </w:r>
          </w:p>
        </w:tc>
        <w:tc>
          <w:tcPr>
            <w:tcW w:w="4770" w:type="dxa"/>
            <w:tcBorders>
              <w:top w:val="nil"/>
              <w:left w:val="nil"/>
              <w:bottom w:val="single" w:color="auto" w:sz="4" w:space="0"/>
              <w:right w:val="single" w:color="auto" w:sz="4" w:space="0"/>
            </w:tcBorders>
            <w:shd w:val="clear" w:color="auto" w:fill="auto"/>
            <w:noWrap/>
            <w:vAlign w:val="center"/>
          </w:tcPr>
          <w:p w14:paraId="2431E8EA">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按照要求规范渲染完成引擎渲染的视频文件</w:t>
            </w:r>
          </w:p>
        </w:tc>
        <w:tc>
          <w:tcPr>
            <w:tcW w:w="847" w:type="dxa"/>
            <w:tcBorders>
              <w:top w:val="nil"/>
              <w:left w:val="nil"/>
              <w:bottom w:val="single" w:color="auto" w:sz="4" w:space="0"/>
              <w:right w:val="single" w:color="auto" w:sz="4" w:space="0"/>
            </w:tcBorders>
            <w:shd w:val="clear" w:color="auto" w:fill="auto"/>
            <w:noWrap/>
            <w:vAlign w:val="center"/>
          </w:tcPr>
          <w:p w14:paraId="337551EC">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2</w:t>
            </w:r>
          </w:p>
        </w:tc>
      </w:tr>
      <w:tr w14:paraId="4997399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5BA0711B">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1D48962D">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5785F088">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灯光环境的布局合理，满足故事剧情的需求</w:t>
            </w:r>
          </w:p>
        </w:tc>
        <w:tc>
          <w:tcPr>
            <w:tcW w:w="847" w:type="dxa"/>
            <w:tcBorders>
              <w:top w:val="nil"/>
              <w:left w:val="nil"/>
              <w:bottom w:val="single" w:color="auto" w:sz="4" w:space="0"/>
              <w:right w:val="single" w:color="auto" w:sz="4" w:space="0"/>
            </w:tcBorders>
            <w:shd w:val="clear" w:color="auto" w:fill="auto"/>
            <w:noWrap/>
            <w:vAlign w:val="center"/>
          </w:tcPr>
          <w:p w14:paraId="2BD4B77C">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2</w:t>
            </w:r>
          </w:p>
        </w:tc>
      </w:tr>
      <w:tr w14:paraId="10A5D80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568AE2FE">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12D73458">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59496F42">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合理的运用摄像机机位及后处理效果</w:t>
            </w:r>
          </w:p>
        </w:tc>
        <w:tc>
          <w:tcPr>
            <w:tcW w:w="847" w:type="dxa"/>
            <w:tcBorders>
              <w:top w:val="nil"/>
              <w:left w:val="nil"/>
              <w:bottom w:val="single" w:color="auto" w:sz="4" w:space="0"/>
              <w:right w:val="single" w:color="auto" w:sz="4" w:space="0"/>
            </w:tcBorders>
            <w:shd w:val="clear" w:color="auto" w:fill="auto"/>
            <w:noWrap/>
            <w:vAlign w:val="center"/>
          </w:tcPr>
          <w:p w14:paraId="34629A07">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016E068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9ACF59C">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7A222B7B">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4A965EC5">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视频完整的表达整个剧本内容</w:t>
            </w:r>
          </w:p>
        </w:tc>
        <w:tc>
          <w:tcPr>
            <w:tcW w:w="847" w:type="dxa"/>
            <w:tcBorders>
              <w:top w:val="nil"/>
              <w:left w:val="nil"/>
              <w:bottom w:val="single" w:color="auto" w:sz="4" w:space="0"/>
              <w:right w:val="single" w:color="auto" w:sz="4" w:space="0"/>
            </w:tcBorders>
            <w:shd w:val="clear" w:color="auto" w:fill="auto"/>
            <w:noWrap/>
            <w:vAlign w:val="center"/>
          </w:tcPr>
          <w:p w14:paraId="11CCC764">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76889766">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18304758">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2A19F48D">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0EC4A83F">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引擎渲染效果展示图符合原画设计</w:t>
            </w:r>
          </w:p>
        </w:tc>
        <w:tc>
          <w:tcPr>
            <w:tcW w:w="847" w:type="dxa"/>
            <w:tcBorders>
              <w:top w:val="nil"/>
              <w:left w:val="nil"/>
              <w:bottom w:val="single" w:color="auto" w:sz="4" w:space="0"/>
              <w:right w:val="single" w:color="auto" w:sz="4" w:space="0"/>
            </w:tcBorders>
            <w:shd w:val="clear" w:color="auto" w:fill="auto"/>
            <w:noWrap/>
            <w:vAlign w:val="center"/>
          </w:tcPr>
          <w:p w14:paraId="44575947">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34F13B75">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4C26B12D">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14146679">
            <w:pPr>
              <w:widowControl/>
              <w:jc w:val="left"/>
              <w:rPr>
                <w:rFonts w:hint="eastAsia" w:ascii="仿宋_GB2312" w:hAnsi="仿宋" w:eastAsia="仿宋_GB2312" w:cs="宋体"/>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0B265DEF">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渲染材质、灯光、摄像机参数设置合理</w:t>
            </w:r>
          </w:p>
        </w:tc>
        <w:tc>
          <w:tcPr>
            <w:tcW w:w="847" w:type="dxa"/>
            <w:tcBorders>
              <w:top w:val="nil"/>
              <w:left w:val="nil"/>
              <w:bottom w:val="single" w:color="auto" w:sz="4" w:space="0"/>
              <w:right w:val="single" w:color="auto" w:sz="4" w:space="0"/>
            </w:tcBorders>
            <w:shd w:val="clear" w:color="auto" w:fill="auto"/>
            <w:noWrap/>
            <w:vAlign w:val="center"/>
          </w:tcPr>
          <w:p w14:paraId="76AC9260">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4EF319B8">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02047DB3">
            <w:pPr>
              <w:widowControl/>
              <w:jc w:val="left"/>
              <w:rPr>
                <w:rFonts w:hint="eastAsia" w:ascii="仿宋_GB2312" w:hAnsi="仿宋" w:eastAsia="仿宋_GB2312" w:cs="宋体"/>
                <w:b/>
                <w:bCs/>
                <w:color w:val="auto"/>
                <w:kern w:val="0"/>
                <w:sz w:val="24"/>
                <w:szCs w:val="24"/>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30EFC140">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任务2：后期剪辑</w:t>
            </w:r>
          </w:p>
        </w:tc>
        <w:tc>
          <w:tcPr>
            <w:tcW w:w="4770" w:type="dxa"/>
            <w:tcBorders>
              <w:top w:val="nil"/>
              <w:left w:val="nil"/>
              <w:bottom w:val="single" w:color="auto" w:sz="4" w:space="0"/>
              <w:right w:val="single" w:color="auto" w:sz="4" w:space="0"/>
            </w:tcBorders>
            <w:shd w:val="clear" w:color="auto" w:fill="auto"/>
            <w:noWrap/>
            <w:vAlign w:val="center"/>
          </w:tcPr>
          <w:p w14:paraId="564E65B1">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视频剪辑合理，转场效果自然</w:t>
            </w:r>
          </w:p>
        </w:tc>
        <w:tc>
          <w:tcPr>
            <w:tcW w:w="847" w:type="dxa"/>
            <w:tcBorders>
              <w:top w:val="nil"/>
              <w:left w:val="nil"/>
              <w:bottom w:val="single" w:color="auto" w:sz="4" w:space="0"/>
              <w:right w:val="single" w:color="auto" w:sz="4" w:space="0"/>
            </w:tcBorders>
            <w:shd w:val="clear" w:color="auto" w:fill="auto"/>
            <w:noWrap/>
            <w:vAlign w:val="center"/>
          </w:tcPr>
          <w:p w14:paraId="4A3D9CFE">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4D2D44D5">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53D9B873">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38188B68">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7391013C">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视频内容符合剧情故事内容，内容完整，分镜合理</w:t>
            </w:r>
          </w:p>
        </w:tc>
        <w:tc>
          <w:tcPr>
            <w:tcW w:w="847" w:type="dxa"/>
            <w:tcBorders>
              <w:top w:val="nil"/>
              <w:left w:val="nil"/>
              <w:bottom w:val="single" w:color="auto" w:sz="4" w:space="0"/>
              <w:right w:val="single" w:color="auto" w:sz="4" w:space="0"/>
            </w:tcBorders>
            <w:shd w:val="clear" w:color="auto" w:fill="auto"/>
            <w:noWrap/>
            <w:vAlign w:val="center"/>
          </w:tcPr>
          <w:p w14:paraId="7EDD914C">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2</w:t>
            </w:r>
          </w:p>
        </w:tc>
      </w:tr>
      <w:tr w14:paraId="47AD70B6">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15D0B04A">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3E12CBE1">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69D2EC61">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后期剪辑及音频音效的效果处理</w:t>
            </w:r>
          </w:p>
        </w:tc>
        <w:tc>
          <w:tcPr>
            <w:tcW w:w="847" w:type="dxa"/>
            <w:tcBorders>
              <w:top w:val="nil"/>
              <w:left w:val="nil"/>
              <w:bottom w:val="single" w:color="auto" w:sz="4" w:space="0"/>
              <w:right w:val="single" w:color="auto" w:sz="4" w:space="0"/>
            </w:tcBorders>
            <w:shd w:val="clear" w:color="auto" w:fill="auto"/>
            <w:noWrap/>
            <w:vAlign w:val="center"/>
          </w:tcPr>
          <w:p w14:paraId="5EF39F5F">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2</w:t>
            </w:r>
          </w:p>
        </w:tc>
      </w:tr>
      <w:tr w14:paraId="6DDB9ABE">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C6921ED">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4CBD5F08">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49A0D4C4">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镜头运镜节奏切换符合剧情效果</w:t>
            </w:r>
          </w:p>
        </w:tc>
        <w:tc>
          <w:tcPr>
            <w:tcW w:w="847" w:type="dxa"/>
            <w:tcBorders>
              <w:top w:val="nil"/>
              <w:left w:val="nil"/>
              <w:bottom w:val="single" w:color="auto" w:sz="4" w:space="0"/>
              <w:right w:val="single" w:color="auto" w:sz="4" w:space="0"/>
            </w:tcBorders>
            <w:shd w:val="clear" w:color="auto" w:fill="auto"/>
            <w:noWrap/>
            <w:vAlign w:val="center"/>
          </w:tcPr>
          <w:p w14:paraId="3030C326">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7D2DBEC7">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21E900D">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019C913B">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3EF73EB8">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合理运用模块一制作的场景模型</w:t>
            </w:r>
          </w:p>
        </w:tc>
        <w:tc>
          <w:tcPr>
            <w:tcW w:w="847" w:type="dxa"/>
            <w:tcBorders>
              <w:top w:val="nil"/>
              <w:left w:val="nil"/>
              <w:bottom w:val="single" w:color="auto" w:sz="4" w:space="0"/>
              <w:right w:val="single" w:color="auto" w:sz="4" w:space="0"/>
            </w:tcBorders>
            <w:shd w:val="clear" w:color="auto" w:fill="auto"/>
            <w:noWrap/>
            <w:vAlign w:val="center"/>
          </w:tcPr>
          <w:p w14:paraId="0695A01C">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2</w:t>
            </w:r>
          </w:p>
        </w:tc>
      </w:tr>
      <w:tr w14:paraId="3DD03896">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77264B6">
            <w:pPr>
              <w:widowControl/>
              <w:jc w:val="left"/>
              <w:rPr>
                <w:rFonts w:hint="eastAsia" w:ascii="仿宋_GB2312" w:hAnsi="仿宋" w:eastAsia="仿宋_GB2312" w:cs="宋体"/>
                <w:b/>
                <w:bCs/>
                <w:color w:val="auto"/>
                <w:kern w:val="0"/>
                <w:sz w:val="24"/>
                <w:szCs w:val="24"/>
              </w:rPr>
            </w:pPr>
          </w:p>
        </w:tc>
        <w:tc>
          <w:tcPr>
            <w:tcW w:w="1414" w:type="dxa"/>
            <w:vMerge w:val="continue"/>
            <w:tcBorders>
              <w:top w:val="nil"/>
              <w:left w:val="single" w:color="auto" w:sz="4" w:space="0"/>
              <w:bottom w:val="single" w:color="auto" w:sz="4" w:space="0"/>
              <w:right w:val="single" w:color="auto" w:sz="4" w:space="0"/>
            </w:tcBorders>
            <w:vAlign w:val="center"/>
          </w:tcPr>
          <w:p w14:paraId="79FF71C8">
            <w:pPr>
              <w:widowControl/>
              <w:jc w:val="left"/>
              <w:rPr>
                <w:rFonts w:hint="eastAsia" w:ascii="仿宋_GB2312" w:hAnsi="仿宋" w:eastAsia="仿宋_GB2312" w:cs="宋体"/>
                <w:b/>
                <w:bCs/>
                <w:color w:val="auto"/>
                <w:kern w:val="0"/>
                <w:sz w:val="24"/>
                <w:szCs w:val="24"/>
              </w:rPr>
            </w:pPr>
          </w:p>
        </w:tc>
        <w:tc>
          <w:tcPr>
            <w:tcW w:w="4770" w:type="dxa"/>
            <w:tcBorders>
              <w:top w:val="nil"/>
              <w:left w:val="nil"/>
              <w:bottom w:val="single" w:color="auto" w:sz="4" w:space="0"/>
              <w:right w:val="single" w:color="auto" w:sz="4" w:space="0"/>
            </w:tcBorders>
            <w:shd w:val="clear" w:color="auto" w:fill="auto"/>
            <w:noWrap/>
            <w:vAlign w:val="center"/>
          </w:tcPr>
          <w:p w14:paraId="2BD98F7A">
            <w:pPr>
              <w:widowControl/>
              <w:jc w:val="left"/>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合理运用模块二制作的角色动画</w:t>
            </w:r>
          </w:p>
        </w:tc>
        <w:tc>
          <w:tcPr>
            <w:tcW w:w="847" w:type="dxa"/>
            <w:tcBorders>
              <w:top w:val="nil"/>
              <w:left w:val="nil"/>
              <w:bottom w:val="single" w:color="auto" w:sz="4" w:space="0"/>
              <w:right w:val="single" w:color="auto" w:sz="4" w:space="0"/>
            </w:tcBorders>
            <w:shd w:val="clear" w:color="auto" w:fill="auto"/>
            <w:noWrap/>
            <w:vAlign w:val="center"/>
          </w:tcPr>
          <w:p w14:paraId="2B621A3C">
            <w:pPr>
              <w:widowControl/>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2</w:t>
            </w:r>
          </w:p>
        </w:tc>
      </w:tr>
      <w:tr w14:paraId="1ABA6C64">
        <w:tblPrEx>
          <w:tblCellMar>
            <w:top w:w="0" w:type="dxa"/>
            <w:left w:w="108" w:type="dxa"/>
            <w:bottom w:w="0" w:type="dxa"/>
            <w:right w:w="108" w:type="dxa"/>
          </w:tblCellMar>
        </w:tblPrEx>
        <w:trPr>
          <w:trHeight w:val="288" w:hRule="atLeast"/>
        </w:trPr>
        <w:tc>
          <w:tcPr>
            <w:tcW w:w="7319"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632CC2BF">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总分</w:t>
            </w:r>
          </w:p>
        </w:tc>
        <w:tc>
          <w:tcPr>
            <w:tcW w:w="847" w:type="dxa"/>
            <w:tcBorders>
              <w:top w:val="nil"/>
              <w:left w:val="nil"/>
              <w:bottom w:val="single" w:color="auto" w:sz="4" w:space="0"/>
              <w:right w:val="single" w:color="auto" w:sz="4" w:space="0"/>
            </w:tcBorders>
            <w:shd w:val="clear" w:color="auto" w:fill="auto"/>
            <w:noWrap/>
            <w:vAlign w:val="center"/>
          </w:tcPr>
          <w:p w14:paraId="55B39370">
            <w:pPr>
              <w:widowControl/>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30</w:t>
            </w:r>
          </w:p>
        </w:tc>
      </w:tr>
    </w:tbl>
    <w:p w14:paraId="1F76029E">
      <w:pPr>
        <w:adjustRightInd w:val="0"/>
        <w:snapToGrid w:val="0"/>
        <w:spacing w:line="600" w:lineRule="exact"/>
        <w:ind w:right="210" w:rightChars="100" w:firstLine="420" w:firstLineChars="200"/>
        <w:jc w:val="left"/>
        <w:rPr>
          <w:rFonts w:ascii="仿宋_GB2312" w:hAnsi="仿宋_GB2312" w:eastAsia="仿宋_GB2312" w:cs="仿宋_GB2312"/>
          <w:color w:val="auto"/>
        </w:rPr>
      </w:pPr>
    </w:p>
    <w:tbl>
      <w:tblPr>
        <w:tblStyle w:val="21"/>
        <w:tblW w:w="8186" w:type="dxa"/>
        <w:tblInd w:w="274" w:type="dxa"/>
        <w:tblLayout w:type="fixed"/>
        <w:tblCellMar>
          <w:top w:w="0" w:type="dxa"/>
          <w:left w:w="108" w:type="dxa"/>
          <w:bottom w:w="0" w:type="dxa"/>
          <w:right w:w="108" w:type="dxa"/>
        </w:tblCellMar>
      </w:tblPr>
      <w:tblGrid>
        <w:gridCol w:w="1315"/>
        <w:gridCol w:w="5990"/>
        <w:gridCol w:w="881"/>
      </w:tblGrid>
      <w:tr w14:paraId="12C6084B">
        <w:tblPrEx>
          <w:tblCellMar>
            <w:top w:w="0" w:type="dxa"/>
            <w:left w:w="108" w:type="dxa"/>
            <w:bottom w:w="0" w:type="dxa"/>
            <w:right w:w="108" w:type="dxa"/>
          </w:tblCellMar>
        </w:tblPrEx>
        <w:trPr>
          <w:trHeight w:val="288" w:hRule="atLeast"/>
        </w:trPr>
        <w:tc>
          <w:tcPr>
            <w:tcW w:w="8186" w:type="dxa"/>
            <w:gridSpan w:val="3"/>
            <w:tcBorders>
              <w:top w:val="single" w:color="auto" w:sz="4" w:space="0"/>
              <w:left w:val="single" w:color="auto" w:sz="4" w:space="0"/>
              <w:bottom w:val="single" w:color="auto" w:sz="4" w:space="0"/>
              <w:right w:val="single" w:color="auto" w:sz="4" w:space="0"/>
            </w:tcBorders>
            <w:shd w:val="clear" w:color="000000" w:fill="auto"/>
            <w:vAlign w:val="center"/>
          </w:tcPr>
          <w:p w14:paraId="3C9D7BE2">
            <w:pPr>
              <w:widowControl/>
              <w:spacing w:line="600" w:lineRule="exact"/>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职业素养</w:t>
            </w:r>
          </w:p>
        </w:tc>
      </w:tr>
      <w:tr w14:paraId="328B3EC3">
        <w:tblPrEx>
          <w:tblCellMar>
            <w:top w:w="0" w:type="dxa"/>
            <w:left w:w="108" w:type="dxa"/>
            <w:bottom w:w="0" w:type="dxa"/>
            <w:right w:w="108" w:type="dxa"/>
          </w:tblCellMar>
        </w:tblPrEx>
        <w:trPr>
          <w:trHeight w:val="288" w:hRule="atLeast"/>
        </w:trPr>
        <w:tc>
          <w:tcPr>
            <w:tcW w:w="1315" w:type="dxa"/>
            <w:tcBorders>
              <w:top w:val="nil"/>
              <w:left w:val="single" w:color="auto" w:sz="4" w:space="0"/>
              <w:bottom w:val="single" w:color="auto" w:sz="4" w:space="0"/>
              <w:right w:val="single" w:color="auto" w:sz="4" w:space="0"/>
            </w:tcBorders>
            <w:shd w:val="clear" w:color="000000" w:fill="auto"/>
            <w:noWrap/>
            <w:vAlign w:val="center"/>
          </w:tcPr>
          <w:p w14:paraId="2AB3096D">
            <w:pPr>
              <w:widowControl/>
              <w:spacing w:line="600" w:lineRule="exact"/>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评分方式</w:t>
            </w:r>
          </w:p>
        </w:tc>
        <w:tc>
          <w:tcPr>
            <w:tcW w:w="5990" w:type="dxa"/>
            <w:tcBorders>
              <w:top w:val="nil"/>
              <w:left w:val="nil"/>
              <w:bottom w:val="single" w:color="auto" w:sz="4" w:space="0"/>
              <w:right w:val="single" w:color="auto" w:sz="4" w:space="0"/>
            </w:tcBorders>
            <w:shd w:val="clear" w:color="000000" w:fill="auto"/>
            <w:noWrap/>
            <w:vAlign w:val="center"/>
          </w:tcPr>
          <w:p w14:paraId="55A23746">
            <w:pPr>
              <w:widowControl/>
              <w:spacing w:line="600" w:lineRule="exact"/>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评分细则</w:t>
            </w:r>
          </w:p>
        </w:tc>
        <w:tc>
          <w:tcPr>
            <w:tcW w:w="881" w:type="dxa"/>
            <w:tcBorders>
              <w:top w:val="nil"/>
              <w:left w:val="nil"/>
              <w:bottom w:val="single" w:color="auto" w:sz="4" w:space="0"/>
              <w:right w:val="single" w:color="auto" w:sz="4" w:space="0"/>
            </w:tcBorders>
            <w:shd w:val="clear" w:color="000000" w:fill="auto"/>
            <w:noWrap/>
            <w:vAlign w:val="center"/>
          </w:tcPr>
          <w:p w14:paraId="6FEA9F5B">
            <w:pPr>
              <w:widowControl/>
              <w:spacing w:line="600" w:lineRule="exact"/>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分值</w:t>
            </w:r>
          </w:p>
        </w:tc>
      </w:tr>
      <w:tr w14:paraId="4384FABF">
        <w:tblPrEx>
          <w:tblCellMar>
            <w:top w:w="0" w:type="dxa"/>
            <w:left w:w="108" w:type="dxa"/>
            <w:bottom w:w="0" w:type="dxa"/>
            <w:right w:w="108" w:type="dxa"/>
          </w:tblCellMar>
        </w:tblPrEx>
        <w:trPr>
          <w:trHeight w:val="288" w:hRule="atLeast"/>
        </w:trPr>
        <w:tc>
          <w:tcPr>
            <w:tcW w:w="1315" w:type="dxa"/>
            <w:tcBorders>
              <w:top w:val="nil"/>
              <w:left w:val="single" w:color="auto" w:sz="4" w:space="0"/>
              <w:bottom w:val="single" w:color="auto" w:sz="4" w:space="0"/>
              <w:right w:val="single" w:color="auto" w:sz="4" w:space="0"/>
            </w:tcBorders>
            <w:shd w:val="clear" w:color="auto" w:fill="auto"/>
            <w:noWrap/>
            <w:vAlign w:val="center"/>
          </w:tcPr>
          <w:p w14:paraId="5D0608EE">
            <w:pPr>
              <w:widowControl/>
              <w:spacing w:line="600" w:lineRule="exact"/>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裁决分</w:t>
            </w:r>
          </w:p>
        </w:tc>
        <w:tc>
          <w:tcPr>
            <w:tcW w:w="59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E4091E">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美术表现、审美判断、质量意识、创意实践和文化理解</w:t>
            </w:r>
          </w:p>
        </w:tc>
        <w:tc>
          <w:tcPr>
            <w:tcW w:w="881" w:type="dxa"/>
            <w:tcBorders>
              <w:top w:val="single" w:color="auto" w:sz="4" w:space="0"/>
              <w:left w:val="nil"/>
              <w:bottom w:val="single" w:color="auto" w:sz="4" w:space="0"/>
              <w:right w:val="single" w:color="auto" w:sz="4" w:space="0"/>
            </w:tcBorders>
            <w:shd w:val="clear" w:color="auto" w:fill="auto"/>
            <w:noWrap/>
            <w:vAlign w:val="center"/>
          </w:tcPr>
          <w:p w14:paraId="7E50034A">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3</w:t>
            </w:r>
          </w:p>
        </w:tc>
      </w:tr>
      <w:tr w14:paraId="226890AC">
        <w:tblPrEx>
          <w:tblCellMar>
            <w:top w:w="0" w:type="dxa"/>
            <w:left w:w="108" w:type="dxa"/>
            <w:bottom w:w="0" w:type="dxa"/>
            <w:right w:w="108" w:type="dxa"/>
          </w:tblCellMar>
        </w:tblPrEx>
        <w:trPr>
          <w:trHeight w:val="288" w:hRule="atLeast"/>
        </w:trPr>
        <w:tc>
          <w:tcPr>
            <w:tcW w:w="1315" w:type="dxa"/>
            <w:vMerge w:val="restart"/>
            <w:tcBorders>
              <w:top w:val="single" w:color="auto" w:sz="4" w:space="0"/>
              <w:left w:val="single" w:color="auto" w:sz="4" w:space="0"/>
              <w:right w:val="single" w:color="auto" w:sz="4" w:space="0"/>
            </w:tcBorders>
            <w:vAlign w:val="center"/>
          </w:tcPr>
          <w:p w14:paraId="17946E10">
            <w:pPr>
              <w:widowControl/>
              <w:spacing w:line="600" w:lineRule="exact"/>
              <w:jc w:val="center"/>
              <w:rPr>
                <w:rFonts w:hint="eastAsia" w:ascii="仿宋_GB2312" w:hAnsi="仿宋" w:eastAsia="仿宋_GB2312" w:cs="宋体"/>
                <w:b/>
                <w:bCs/>
                <w:color w:val="auto"/>
                <w:kern w:val="0"/>
                <w:sz w:val="24"/>
                <w:szCs w:val="24"/>
              </w:rPr>
            </w:pPr>
            <w:r>
              <w:rPr>
                <w:rFonts w:hint="eastAsia" w:ascii="仿宋_GB2312" w:hAnsi="仿宋" w:eastAsia="仿宋_GB2312" w:cs="宋体"/>
                <w:b/>
                <w:bCs/>
                <w:color w:val="auto"/>
                <w:kern w:val="0"/>
                <w:sz w:val="24"/>
                <w:szCs w:val="24"/>
              </w:rPr>
              <w:t>测量分</w:t>
            </w:r>
          </w:p>
        </w:tc>
        <w:tc>
          <w:tcPr>
            <w:tcW w:w="59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2E28BD">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团队分工与协作</w:t>
            </w:r>
          </w:p>
        </w:tc>
        <w:tc>
          <w:tcPr>
            <w:tcW w:w="881" w:type="dxa"/>
            <w:tcBorders>
              <w:top w:val="single" w:color="auto" w:sz="4" w:space="0"/>
              <w:left w:val="nil"/>
              <w:bottom w:val="single" w:color="auto" w:sz="4" w:space="0"/>
              <w:right w:val="single" w:color="auto" w:sz="4" w:space="0"/>
            </w:tcBorders>
            <w:shd w:val="clear" w:color="auto" w:fill="auto"/>
            <w:noWrap/>
            <w:vAlign w:val="center"/>
          </w:tcPr>
          <w:p w14:paraId="285A2A1A">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r w14:paraId="7BAE5E39">
        <w:tblPrEx>
          <w:tblCellMar>
            <w:top w:w="0" w:type="dxa"/>
            <w:left w:w="108" w:type="dxa"/>
            <w:bottom w:w="0" w:type="dxa"/>
            <w:right w:w="108" w:type="dxa"/>
          </w:tblCellMar>
        </w:tblPrEx>
        <w:trPr>
          <w:trHeight w:val="297" w:hRule="atLeast"/>
        </w:trPr>
        <w:tc>
          <w:tcPr>
            <w:tcW w:w="1315" w:type="dxa"/>
            <w:vMerge w:val="continue"/>
            <w:tcBorders>
              <w:left w:val="single" w:color="auto" w:sz="4" w:space="0"/>
              <w:bottom w:val="single" w:color="auto" w:sz="4" w:space="0"/>
              <w:right w:val="single" w:color="auto" w:sz="4" w:space="0"/>
            </w:tcBorders>
            <w:vAlign w:val="center"/>
          </w:tcPr>
          <w:p w14:paraId="3750976D">
            <w:pPr>
              <w:widowControl/>
              <w:spacing w:line="600" w:lineRule="exact"/>
              <w:jc w:val="center"/>
              <w:rPr>
                <w:rFonts w:hint="eastAsia" w:ascii="仿宋_GB2312" w:hAnsi="仿宋" w:eastAsia="仿宋_GB2312" w:cs="宋体"/>
                <w:b/>
                <w:bCs/>
                <w:color w:val="auto"/>
                <w:kern w:val="0"/>
                <w:sz w:val="24"/>
                <w:szCs w:val="24"/>
              </w:rPr>
            </w:pPr>
          </w:p>
        </w:tc>
        <w:tc>
          <w:tcPr>
            <w:tcW w:w="59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B5FFF1">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熟练运用各类专业软件，进行数字艺术创作</w:t>
            </w:r>
          </w:p>
        </w:tc>
        <w:tc>
          <w:tcPr>
            <w:tcW w:w="881" w:type="dxa"/>
            <w:tcBorders>
              <w:top w:val="single" w:color="auto" w:sz="4" w:space="0"/>
              <w:left w:val="nil"/>
              <w:bottom w:val="single" w:color="auto" w:sz="4" w:space="0"/>
              <w:right w:val="single" w:color="auto" w:sz="4" w:space="0"/>
            </w:tcBorders>
            <w:shd w:val="clear" w:color="auto" w:fill="auto"/>
            <w:noWrap/>
            <w:vAlign w:val="center"/>
          </w:tcPr>
          <w:p w14:paraId="567309D9">
            <w:pPr>
              <w:widowControl/>
              <w:spacing w:line="600" w:lineRule="exact"/>
              <w:jc w:val="center"/>
              <w:rPr>
                <w:rFonts w:hint="eastAsia" w:ascii="仿宋_GB2312" w:hAnsi="仿宋" w:eastAsia="仿宋_GB2312" w:cs="宋体"/>
                <w:bCs/>
                <w:color w:val="auto"/>
                <w:kern w:val="0"/>
                <w:sz w:val="24"/>
                <w:szCs w:val="24"/>
              </w:rPr>
            </w:pPr>
            <w:r>
              <w:rPr>
                <w:rFonts w:hint="eastAsia" w:ascii="仿宋_GB2312" w:hAnsi="仿宋" w:eastAsia="仿宋_GB2312" w:cs="宋体"/>
                <w:bCs/>
                <w:color w:val="auto"/>
                <w:kern w:val="0"/>
                <w:sz w:val="24"/>
                <w:szCs w:val="24"/>
              </w:rPr>
              <w:t>1</w:t>
            </w:r>
          </w:p>
        </w:tc>
      </w:tr>
    </w:tbl>
    <w:p w14:paraId="488C7D35">
      <w:pPr>
        <w:adjustRightInd w:val="0"/>
        <w:snapToGrid w:val="0"/>
        <w:spacing w:line="600" w:lineRule="exact"/>
        <w:ind w:right="210" w:rightChars="100" w:firstLine="560" w:firstLineChars="200"/>
        <w:jc w:val="left"/>
        <w:rPr>
          <w:rFonts w:ascii="仿宋_GB2312" w:hAnsi="仿宋_GB2312" w:eastAsia="仿宋_GB2312" w:cs="仿宋_GB2312"/>
          <w:color w:val="auto"/>
          <w:sz w:val="28"/>
          <w:szCs w:val="28"/>
        </w:rPr>
      </w:pPr>
    </w:p>
    <w:p w14:paraId="3793508D">
      <w:pPr>
        <w:pStyle w:val="2"/>
        <w:numPr>
          <w:ilvl w:val="0"/>
          <w:numId w:val="9"/>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评分方式</w:t>
      </w:r>
    </w:p>
    <w:p w14:paraId="15708776">
      <w:pPr>
        <w:pStyle w:val="38"/>
        <w:adjustRightInd w:val="0"/>
        <w:snapToGrid w:val="0"/>
        <w:spacing w:line="600" w:lineRule="exact"/>
        <w:ind w:right="210" w:rightChars="100" w:firstLine="562"/>
        <w:jc w:val="left"/>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1.裁判员组成</w:t>
      </w:r>
    </w:p>
    <w:p w14:paraId="4DBC3311">
      <w:pPr>
        <w:adjustRightInd w:val="0"/>
        <w:snapToGrid w:val="0"/>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本次竞赛共设</w:t>
      </w:r>
      <w:r>
        <w:rPr>
          <w:rFonts w:hint="eastAsia" w:ascii="仿宋_GB2312" w:hAnsi="仿宋_GB2312" w:eastAsia="仿宋_GB2312" w:cs="仿宋_GB2312"/>
          <w:color w:val="auto"/>
          <w:sz w:val="28"/>
          <w:szCs w:val="28"/>
          <w:lang w:val="en-US" w:eastAsia="zh-CN"/>
        </w:rPr>
        <w:t>3</w:t>
      </w:r>
      <w:r>
        <w:rPr>
          <w:rFonts w:hint="eastAsia" w:ascii="仿宋_GB2312" w:hAnsi="仿宋_GB2312" w:eastAsia="仿宋_GB2312" w:cs="仿宋_GB2312"/>
          <w:color w:val="auto"/>
          <w:sz w:val="28"/>
          <w:szCs w:val="28"/>
        </w:rPr>
        <w:t>名裁判，其中裁判长1名。</w:t>
      </w:r>
    </w:p>
    <w:p w14:paraId="20C62AFF">
      <w:pPr>
        <w:adjustRightInd w:val="0"/>
        <w:snapToGrid w:val="0"/>
        <w:spacing w:line="600" w:lineRule="exact"/>
        <w:ind w:right="210" w:rightChars="100" w:firstLine="562" w:firstLineChars="200"/>
        <w:jc w:val="left"/>
        <w:rPr>
          <w:rFonts w:ascii="仿宋_GB2312" w:hAnsi="仿宋_GB2312" w:eastAsia="仿宋_GB2312" w:cs="仿宋_GB2312"/>
          <w:color w:val="auto"/>
          <w:sz w:val="28"/>
          <w:szCs w:val="28"/>
        </w:rPr>
      </w:pPr>
      <w:r>
        <w:rPr>
          <w:rFonts w:ascii="仿宋_GB2312" w:hAnsi="仿宋_GB2312" w:eastAsia="仿宋_GB2312" w:cs="仿宋_GB2312"/>
          <w:b/>
          <w:color w:val="auto"/>
          <w:sz w:val="28"/>
          <w:szCs w:val="28"/>
        </w:rPr>
        <w:t>2.</w:t>
      </w:r>
      <w:r>
        <w:rPr>
          <w:rFonts w:hint="eastAsia" w:ascii="仿宋_GB2312" w:hAnsi="仿宋_GB2312" w:eastAsia="仿宋_GB2312" w:cs="仿宋_GB2312"/>
          <w:b/>
          <w:color w:val="auto"/>
          <w:sz w:val="28"/>
          <w:szCs w:val="28"/>
        </w:rPr>
        <w:t>评分方法</w:t>
      </w:r>
    </w:p>
    <w:p w14:paraId="753AC32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检录工作人员负责对参赛队（选手）进行点名登记、身份核对等工作；组织参赛队（选手）抽签，对参赛队信息、参赛编号、工位号等进行加密、解密工作；</w:t>
      </w:r>
    </w:p>
    <w:p w14:paraId="4E8D76C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成绩评定是根据竞赛考核目标、内容对参赛队（选手）在竞赛过程中的表现和最终成果做出评价。本赛项的评分方法为过程评分+结果评分，其中职业素养为过程评分，其他为结果评分，依据赛项评价标准和细则进行评分。每个任务采用</w:t>
      </w:r>
      <w:r>
        <w:rPr>
          <w:rFonts w:hint="eastAsia" w:ascii="仿宋_GB2312" w:hAnsi="仿宋_GB2312" w:eastAsia="仿宋_GB2312" w:cs="仿宋_GB2312"/>
          <w:color w:val="auto"/>
          <w:sz w:val="28"/>
          <w:szCs w:val="28"/>
          <w:lang w:val="en-US" w:eastAsia="zh-CN"/>
        </w:rPr>
        <w:t>3位</w:t>
      </w:r>
      <w:r>
        <w:rPr>
          <w:rFonts w:hint="eastAsia" w:ascii="仿宋_GB2312" w:hAnsi="仿宋_GB2312" w:eastAsia="仿宋_GB2312" w:cs="仿宋_GB2312"/>
          <w:color w:val="auto"/>
          <w:sz w:val="28"/>
          <w:szCs w:val="28"/>
        </w:rPr>
        <w:t>裁判同时评分，采取分步得分、累计总分的计分方式，分别计算各任务得分。按规定比例计入总分</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竞赛总分均按照百分制积分。</w:t>
      </w:r>
      <w:r>
        <w:rPr>
          <w:rFonts w:hint="eastAsia" w:ascii="仿宋_GB2312" w:hAnsi="仿宋_GB2312" w:eastAsia="仿宋_GB2312" w:cs="仿宋_GB2312"/>
          <w:color w:val="auto"/>
          <w:sz w:val="28"/>
          <w:szCs w:val="28"/>
          <w:lang w:eastAsia="zh-CN"/>
        </w:rPr>
        <w:t>最后得分取</w:t>
      </w:r>
      <w:r>
        <w:rPr>
          <w:rFonts w:hint="eastAsia" w:ascii="仿宋_GB2312" w:hAnsi="仿宋_GB2312" w:eastAsia="仿宋_GB2312" w:cs="仿宋_GB2312"/>
          <w:color w:val="auto"/>
          <w:sz w:val="28"/>
          <w:szCs w:val="28"/>
          <w:lang w:val="en-US" w:eastAsia="zh-CN"/>
        </w:rPr>
        <w:t>3位</w:t>
      </w:r>
      <w:r>
        <w:rPr>
          <w:rFonts w:hint="eastAsia" w:ascii="仿宋_GB2312" w:hAnsi="仿宋_GB2312" w:eastAsia="仿宋_GB2312" w:cs="仿宋_GB2312"/>
          <w:color w:val="auto"/>
          <w:sz w:val="28"/>
          <w:szCs w:val="28"/>
        </w:rPr>
        <w:t>裁判</w:t>
      </w:r>
      <w:r>
        <w:rPr>
          <w:rFonts w:hint="eastAsia" w:ascii="仿宋_GB2312" w:hAnsi="仿宋_GB2312" w:eastAsia="仿宋_GB2312" w:cs="仿宋_GB2312"/>
          <w:color w:val="auto"/>
          <w:sz w:val="28"/>
          <w:szCs w:val="28"/>
          <w:lang w:eastAsia="zh-CN"/>
        </w:rPr>
        <w:t>平均分</w:t>
      </w:r>
      <w:r>
        <w:rPr>
          <w:rFonts w:hint="eastAsia" w:ascii="仿宋_GB2312" w:hAnsi="仿宋_GB2312" w:eastAsia="仿宋_GB2312" w:cs="仿宋_GB2312"/>
          <w:color w:val="auto"/>
          <w:sz w:val="28"/>
          <w:szCs w:val="28"/>
        </w:rPr>
        <w:t>。</w:t>
      </w:r>
    </w:p>
    <w:p w14:paraId="474925B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所有的评分表、成绩汇总表备案以供核查，最终的成绩由裁判长进行审核确认并上报</w:t>
      </w:r>
      <w:r>
        <w:rPr>
          <w:rFonts w:hint="eastAsia" w:ascii="仿宋_GB2312" w:hAnsi="仿宋_GB2312" w:eastAsia="仿宋_GB2312" w:cs="仿宋_GB2312"/>
          <w:color w:val="auto"/>
          <w:sz w:val="28"/>
          <w:szCs w:val="28"/>
          <w:lang w:eastAsia="zh-CN"/>
        </w:rPr>
        <w:t>承办院校</w:t>
      </w:r>
      <w:r>
        <w:rPr>
          <w:rFonts w:hint="eastAsia" w:ascii="仿宋_GB2312" w:hAnsi="仿宋_GB2312" w:eastAsia="仿宋_GB2312" w:cs="仿宋_GB2312"/>
          <w:color w:val="auto"/>
          <w:sz w:val="28"/>
          <w:szCs w:val="28"/>
        </w:rPr>
        <w:t>。</w:t>
      </w:r>
    </w:p>
    <w:p w14:paraId="18BFA2F1">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lang w:val="en-US" w:eastAsia="zh-CN"/>
        </w:rPr>
        <w:t>3</w:t>
      </w:r>
      <w:r>
        <w:rPr>
          <w:rFonts w:hint="eastAsia" w:ascii="仿宋_GB2312" w:hAnsi="仿宋_GB2312" w:eastAsia="仿宋_GB2312" w:cs="仿宋_GB2312"/>
          <w:b/>
          <w:bCs/>
          <w:color w:val="auto"/>
          <w:sz w:val="28"/>
          <w:szCs w:val="28"/>
        </w:rPr>
        <w:t>.成绩汇总</w:t>
      </w:r>
    </w:p>
    <w:p w14:paraId="56CB7A7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裁判长正式提交赛位（竞赛作品）评分结果并复核无误后，裁判在监督人员监督下对比赛结果进行逐层评审。</w:t>
      </w:r>
    </w:p>
    <w:p w14:paraId="5E91F237">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lang w:val="en-US" w:eastAsia="zh-CN"/>
        </w:rPr>
        <w:t>4</w:t>
      </w:r>
      <w:r>
        <w:rPr>
          <w:rFonts w:hint="eastAsia" w:ascii="仿宋_GB2312" w:hAnsi="仿宋_GB2312" w:eastAsia="仿宋_GB2312" w:cs="仿宋_GB2312"/>
          <w:b/>
          <w:bCs/>
          <w:color w:val="auto"/>
          <w:sz w:val="28"/>
          <w:szCs w:val="28"/>
        </w:rPr>
        <w:t>.成绩报送</w:t>
      </w:r>
    </w:p>
    <w:p w14:paraId="632DC5B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（1）录入，由承办单位信息员将赛项总成绩的最终结果录入相关赛事系统。</w:t>
      </w:r>
    </w:p>
    <w:p w14:paraId="21B0D18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（2）审核，承办单位信息员对成绩数据审核后，将赛务成绩导出打印，经赛项裁判长审核无误后签字。</w:t>
      </w:r>
    </w:p>
    <w:p w14:paraId="473551F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（3）报送，由承办单位信息员将裁判长签字的纸质打印成绩单报送</w:t>
      </w:r>
      <w:r>
        <w:rPr>
          <w:rFonts w:hint="eastAsia" w:ascii="仿宋_GB2312" w:hAnsi="仿宋_GB2312" w:eastAsia="仿宋_GB2312" w:cs="仿宋_GB2312"/>
          <w:color w:val="auto"/>
          <w:sz w:val="28"/>
          <w:szCs w:val="28"/>
          <w:lang w:eastAsia="zh-CN"/>
        </w:rPr>
        <w:t>承办院校</w:t>
      </w:r>
      <w:r>
        <w:rPr>
          <w:rFonts w:hint="eastAsia" w:ascii="仿宋_GB2312" w:hAnsi="仿宋_GB2312" w:eastAsia="仿宋_GB2312" w:cs="仿宋_GB2312"/>
          <w:color w:val="auto"/>
          <w:sz w:val="28"/>
          <w:szCs w:val="28"/>
        </w:rPr>
        <w:t>办公室。</w:t>
      </w:r>
    </w:p>
    <w:p w14:paraId="33E926D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5</w:t>
      </w:r>
      <w:r>
        <w:rPr>
          <w:rFonts w:hint="eastAsia" w:ascii="仿宋_GB2312" w:hAnsi="仿宋_GB2312" w:eastAsia="仿宋_GB2312" w:cs="仿宋_GB2312"/>
          <w:color w:val="auto"/>
          <w:sz w:val="28"/>
          <w:szCs w:val="28"/>
        </w:rPr>
        <w:t>.成绩使用</w:t>
      </w:r>
    </w:p>
    <w:p w14:paraId="2AA9287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大赛最终成绩由</w:t>
      </w:r>
      <w:r>
        <w:rPr>
          <w:rFonts w:hint="eastAsia" w:ascii="仿宋_GB2312" w:hAnsi="仿宋_GB2312" w:eastAsia="仿宋_GB2312" w:cs="仿宋_GB2312"/>
          <w:color w:val="auto"/>
          <w:sz w:val="28"/>
          <w:szCs w:val="28"/>
          <w:lang w:eastAsia="zh-CN"/>
        </w:rPr>
        <w:t>省教育厅</w:t>
      </w:r>
      <w:r>
        <w:rPr>
          <w:rFonts w:hint="eastAsia" w:ascii="仿宋_GB2312" w:hAnsi="仿宋_GB2312" w:eastAsia="仿宋_GB2312" w:cs="仿宋_GB2312"/>
          <w:color w:val="auto"/>
          <w:sz w:val="28"/>
          <w:szCs w:val="28"/>
        </w:rPr>
        <w:t>公布，任何组织和个人，不得擅自对大赛成绩进行涂改、伪造或用于欺诈等违法犯罪活动。</w:t>
      </w:r>
    </w:p>
    <w:p w14:paraId="68FF7C45">
      <w:pPr>
        <w:pStyle w:val="2"/>
        <w:numPr>
          <w:ilvl w:val="0"/>
          <w:numId w:val="1"/>
        </w:numPr>
        <w:spacing w:before="156" w:beforeLines="50" w:beforeAutospacing="0" w:after="156" w:afterLines="50" w:afterAutospacing="0" w:line="600" w:lineRule="exact"/>
        <w:rPr>
          <w:rFonts w:hint="eastAsia" w:ascii="黑体" w:hAnsi="黑体" w:eastAsia="黑体" w:cs="黑体"/>
          <w:b w:val="0"/>
          <w:bCs w:val="0"/>
          <w:color w:val="auto"/>
          <w:sz w:val="32"/>
          <w:szCs w:val="32"/>
          <w:lang w:eastAsia="zh-CN"/>
        </w:rPr>
      </w:pPr>
      <w:bookmarkStart w:id="34" w:name="_Toc131804183"/>
      <w:r>
        <w:rPr>
          <w:rFonts w:hint="eastAsia" w:ascii="黑体" w:hAnsi="黑体" w:eastAsia="黑体" w:cs="黑体"/>
          <w:b w:val="0"/>
          <w:bCs w:val="0"/>
          <w:color w:val="auto"/>
          <w:sz w:val="32"/>
          <w:szCs w:val="32"/>
          <w:lang w:eastAsia="zh-CN"/>
        </w:rPr>
        <w:t>赛项预案</w:t>
      </w:r>
      <w:bookmarkEnd w:id="34"/>
    </w:p>
    <w:p w14:paraId="4864A55C">
      <w:pPr>
        <w:pStyle w:val="2"/>
        <w:numPr>
          <w:ilvl w:val="0"/>
          <w:numId w:val="10"/>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应急处理预案</w:t>
      </w:r>
    </w:p>
    <w:p w14:paraId="12769DF3">
      <w:pPr>
        <w:adjustRightInd w:val="0"/>
        <w:snapToGrid w:val="0"/>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比赛期间发生意外事故时，发现者应第一时间报告</w:t>
      </w:r>
      <w:r>
        <w:rPr>
          <w:rFonts w:hint="eastAsia" w:ascii="仿宋_GB2312" w:hAnsi="仿宋_GB2312" w:eastAsia="仿宋_GB2312" w:cs="仿宋_GB2312"/>
          <w:color w:val="auto"/>
          <w:sz w:val="28"/>
          <w:szCs w:val="28"/>
          <w:lang w:val="en-US" w:eastAsia="zh-CN"/>
        </w:rPr>
        <w:t>承办院校</w:t>
      </w:r>
      <w:r>
        <w:rPr>
          <w:rFonts w:hint="eastAsia" w:ascii="仿宋_GB2312" w:hAnsi="仿宋_GB2312" w:eastAsia="仿宋_GB2312" w:cs="仿宋_GB2312"/>
          <w:color w:val="auto"/>
          <w:sz w:val="28"/>
          <w:szCs w:val="28"/>
        </w:rPr>
        <w:t>，同时采取措施，避免事态扩大。</w:t>
      </w:r>
      <w:r>
        <w:rPr>
          <w:rFonts w:hint="eastAsia" w:ascii="仿宋_GB2312" w:hAnsi="仿宋_GB2312" w:eastAsia="仿宋_GB2312" w:cs="仿宋_GB2312"/>
          <w:color w:val="auto"/>
          <w:sz w:val="28"/>
          <w:szCs w:val="28"/>
          <w:lang w:eastAsia="zh-CN"/>
        </w:rPr>
        <w:t>承办院校</w:t>
      </w:r>
      <w:r>
        <w:rPr>
          <w:rFonts w:hint="eastAsia" w:ascii="仿宋_GB2312" w:hAnsi="仿宋_GB2312" w:eastAsia="仿宋_GB2312" w:cs="仿宋_GB2312"/>
          <w:color w:val="auto"/>
          <w:sz w:val="28"/>
          <w:szCs w:val="28"/>
        </w:rPr>
        <w:t>应立即启动预案予以解决并向</w:t>
      </w:r>
      <w:r>
        <w:rPr>
          <w:rFonts w:hint="eastAsia" w:ascii="仿宋_GB2312" w:hAnsi="仿宋_GB2312" w:eastAsia="仿宋_GB2312" w:cs="仿宋_GB2312"/>
          <w:color w:val="auto"/>
          <w:sz w:val="28"/>
          <w:szCs w:val="28"/>
          <w:lang w:eastAsia="zh-CN"/>
        </w:rPr>
        <w:t>省教育厅</w:t>
      </w:r>
      <w:r>
        <w:rPr>
          <w:rFonts w:hint="eastAsia" w:ascii="仿宋_GB2312" w:hAnsi="仿宋_GB2312" w:eastAsia="仿宋_GB2312" w:cs="仿宋_GB2312"/>
          <w:color w:val="auto"/>
          <w:sz w:val="28"/>
          <w:szCs w:val="28"/>
        </w:rPr>
        <w:t>报告。出现重大安全问题的赛项由</w:t>
      </w:r>
      <w:r>
        <w:rPr>
          <w:rFonts w:hint="eastAsia" w:ascii="仿宋_GB2312" w:hAnsi="仿宋_GB2312" w:eastAsia="仿宋_GB2312" w:cs="仿宋_GB2312"/>
          <w:color w:val="auto"/>
          <w:sz w:val="28"/>
          <w:szCs w:val="28"/>
          <w:lang w:val="en-US" w:eastAsia="zh-CN"/>
        </w:rPr>
        <w:t>承办院校</w:t>
      </w:r>
      <w:r>
        <w:rPr>
          <w:rFonts w:hint="eastAsia" w:ascii="仿宋_GB2312" w:hAnsi="仿宋_GB2312" w:eastAsia="仿宋_GB2312" w:cs="仿宋_GB2312"/>
          <w:color w:val="auto"/>
          <w:sz w:val="28"/>
          <w:szCs w:val="28"/>
        </w:rPr>
        <w:t>决定是否停赛等。事后，</w:t>
      </w:r>
      <w:r>
        <w:rPr>
          <w:rFonts w:hint="eastAsia" w:ascii="仿宋_GB2312" w:hAnsi="仿宋_GB2312" w:eastAsia="仿宋_GB2312" w:cs="仿宋_GB2312"/>
          <w:color w:val="auto"/>
          <w:sz w:val="28"/>
          <w:szCs w:val="28"/>
          <w:lang w:eastAsia="zh-CN"/>
        </w:rPr>
        <w:t>承办院校</w:t>
      </w:r>
      <w:r>
        <w:rPr>
          <w:rFonts w:hint="eastAsia" w:ascii="仿宋_GB2312" w:hAnsi="仿宋_GB2312" w:eastAsia="仿宋_GB2312" w:cs="仿宋_GB2312"/>
          <w:color w:val="auto"/>
          <w:sz w:val="28"/>
          <w:szCs w:val="28"/>
        </w:rPr>
        <w:t>应向</w:t>
      </w:r>
      <w:r>
        <w:rPr>
          <w:rFonts w:hint="eastAsia" w:ascii="仿宋_GB2312" w:hAnsi="仿宋_GB2312" w:eastAsia="仿宋_GB2312" w:cs="仿宋_GB2312"/>
          <w:color w:val="auto"/>
          <w:sz w:val="28"/>
          <w:szCs w:val="28"/>
          <w:lang w:eastAsia="zh-CN"/>
        </w:rPr>
        <w:t>省教育厅</w:t>
      </w:r>
      <w:r>
        <w:rPr>
          <w:rFonts w:hint="eastAsia" w:ascii="仿宋_GB2312" w:hAnsi="仿宋_GB2312" w:eastAsia="仿宋_GB2312" w:cs="仿宋_GB2312"/>
          <w:color w:val="auto"/>
          <w:sz w:val="28"/>
          <w:szCs w:val="28"/>
        </w:rPr>
        <w:t>报告详细情况。</w:t>
      </w:r>
    </w:p>
    <w:p w14:paraId="4D31627F">
      <w:pPr>
        <w:pStyle w:val="2"/>
        <w:numPr>
          <w:ilvl w:val="0"/>
          <w:numId w:val="10"/>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bookmarkStart w:id="35" w:name="_Toc131804184"/>
      <w:r>
        <w:rPr>
          <w:rFonts w:hint="eastAsia" w:ascii="黑体" w:hAnsi="黑体" w:eastAsia="黑体" w:cs="黑体"/>
          <w:b w:val="0"/>
          <w:bCs w:val="0"/>
          <w:color w:val="auto"/>
          <w:sz w:val="32"/>
          <w:szCs w:val="32"/>
          <w:lang w:eastAsia="zh-CN"/>
        </w:rPr>
        <w:t>处罚措施</w:t>
      </w:r>
      <w:bookmarkEnd w:id="35"/>
    </w:p>
    <w:p w14:paraId="5A26FB5E">
      <w:pPr>
        <w:adjustRightInd w:val="0"/>
        <w:snapToGrid w:val="0"/>
        <w:spacing w:line="600" w:lineRule="exact"/>
        <w:ind w:right="210" w:rightChars="100" w:firstLine="560" w:firstLineChars="200"/>
        <w:rPr>
          <w:rFonts w:ascii="仿宋_GB2312" w:hAnsi="仿宋_GB2312" w:eastAsia="仿宋_GB2312" w:cs="仿宋_GB2312"/>
          <w:color w:val="auto"/>
          <w:sz w:val="28"/>
          <w:szCs w:val="28"/>
        </w:rPr>
      </w:pPr>
      <w:bookmarkStart w:id="36" w:name="_Toc131804185"/>
      <w:r>
        <w:rPr>
          <w:rFonts w:hint="eastAsia" w:ascii="仿宋_GB2312" w:hAnsi="仿宋_GB2312" w:eastAsia="仿宋_GB2312" w:cs="仿宋_GB2312"/>
          <w:color w:val="auto"/>
          <w:sz w:val="28"/>
          <w:szCs w:val="28"/>
        </w:rPr>
        <w:t>1.因参赛队伍原因造成重大安全事故的，取消其获奖资格。</w:t>
      </w:r>
      <w:bookmarkEnd w:id="36"/>
    </w:p>
    <w:p w14:paraId="2D1C2C5F">
      <w:pPr>
        <w:adjustRightInd w:val="0"/>
        <w:snapToGrid w:val="0"/>
        <w:spacing w:line="600" w:lineRule="exact"/>
        <w:ind w:right="210" w:rightChars="100"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2.参赛队伍有发生重大安全事故隐患，经赛场工作人员提示、警告无效的，可取消其继续比赛的资格。</w:t>
      </w:r>
    </w:p>
    <w:p w14:paraId="7106C0F5">
      <w:pPr>
        <w:adjustRightInd w:val="0"/>
        <w:snapToGrid w:val="0"/>
        <w:spacing w:line="600" w:lineRule="exact"/>
        <w:ind w:right="210" w:rightChars="100" w:firstLine="560" w:firstLineChars="200"/>
        <w:rPr>
          <w:color w:val="auto"/>
        </w:rPr>
      </w:pPr>
      <w:r>
        <w:rPr>
          <w:rFonts w:hint="eastAsia" w:ascii="仿宋_GB2312" w:hAnsi="仿宋_GB2312" w:eastAsia="仿宋_GB2312" w:cs="仿宋_GB2312"/>
          <w:color w:val="auto"/>
          <w:sz w:val="28"/>
          <w:szCs w:val="28"/>
        </w:rPr>
        <w:t>3.赛事工作人员违规的，按照相应的制度追究责任。情节恶劣并造成重大安全事故的，由司法机关追究相应法律责任。</w:t>
      </w:r>
    </w:p>
    <w:p w14:paraId="2F07A09C">
      <w:pPr>
        <w:pStyle w:val="2"/>
        <w:numPr>
          <w:ilvl w:val="0"/>
          <w:numId w:val="1"/>
        </w:numPr>
        <w:spacing w:before="156" w:beforeLines="50" w:beforeAutospacing="0" w:after="156" w:afterLines="50" w:afterAutospacing="0" w:line="600" w:lineRule="exact"/>
        <w:rPr>
          <w:rFonts w:hint="eastAsia" w:ascii="黑体" w:hAnsi="黑体" w:eastAsia="黑体" w:cs="黑体"/>
          <w:b w:val="0"/>
          <w:bCs w:val="0"/>
          <w:color w:val="auto"/>
          <w:sz w:val="32"/>
          <w:szCs w:val="32"/>
          <w:lang w:eastAsia="zh-CN"/>
        </w:rPr>
      </w:pPr>
      <w:bookmarkStart w:id="37" w:name="_Toc131804180"/>
      <w:r>
        <w:rPr>
          <w:rFonts w:hint="eastAsia" w:ascii="黑体" w:hAnsi="黑体" w:eastAsia="黑体" w:cs="黑体"/>
          <w:b w:val="0"/>
          <w:bCs w:val="0"/>
          <w:color w:val="auto"/>
          <w:sz w:val="32"/>
          <w:szCs w:val="32"/>
          <w:lang w:eastAsia="zh-CN"/>
        </w:rPr>
        <w:t>赛项安全</w:t>
      </w:r>
      <w:bookmarkEnd w:id="37"/>
    </w:p>
    <w:p w14:paraId="4ADB054C">
      <w:pPr>
        <w:pStyle w:val="2"/>
        <w:numPr>
          <w:ilvl w:val="0"/>
          <w:numId w:val="11"/>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比赛环境</w:t>
      </w:r>
    </w:p>
    <w:p w14:paraId="1CCB6B1D">
      <w:pPr>
        <w:spacing w:line="600" w:lineRule="exact"/>
        <w:ind w:firstLine="560" w:firstLineChars="200"/>
        <w:rPr>
          <w:rFonts w:hint="eastAsia" w:ascii="仿宋_GB2312" w:hAnsi="华文仿宋" w:eastAsia="仿宋_GB2312" w:cs="华文仿宋"/>
          <w:color w:val="auto"/>
          <w:sz w:val="28"/>
          <w:szCs w:val="28"/>
        </w:rPr>
      </w:pPr>
      <w:r>
        <w:rPr>
          <w:rFonts w:hint="eastAsia" w:ascii="仿宋_GB2312" w:hAnsi="华文仿宋" w:eastAsia="仿宋_GB2312" w:cs="华文仿宋"/>
          <w:color w:val="auto"/>
          <w:sz w:val="28"/>
          <w:szCs w:val="28"/>
        </w:rPr>
        <w:t>1.</w:t>
      </w:r>
      <w:r>
        <w:rPr>
          <w:rFonts w:hint="eastAsia" w:ascii="仿宋_GB2312" w:hAnsi="华文仿宋" w:eastAsia="仿宋_GB2312" w:cs="华文仿宋"/>
          <w:color w:val="auto"/>
          <w:sz w:val="28"/>
          <w:szCs w:val="28"/>
          <w:lang w:eastAsia="zh-CN"/>
        </w:rPr>
        <w:t>承办院校</w:t>
      </w:r>
      <w:r>
        <w:rPr>
          <w:rFonts w:hint="eastAsia" w:ascii="仿宋_GB2312" w:hAnsi="华文仿宋" w:eastAsia="仿宋_GB2312" w:cs="华文仿宋"/>
          <w:color w:val="auto"/>
          <w:sz w:val="28"/>
          <w:szCs w:val="28"/>
        </w:rPr>
        <w:t>须在赛前组织专人对比赛现场、住宿场所和交通保障进行考察，并对安全工作提出明确要求。</w:t>
      </w:r>
    </w:p>
    <w:p w14:paraId="0164DCE1">
      <w:pPr>
        <w:spacing w:line="600" w:lineRule="exact"/>
        <w:ind w:firstLine="560" w:firstLineChars="200"/>
        <w:rPr>
          <w:rFonts w:hint="eastAsia" w:ascii="仿宋_GB2312" w:hAnsi="华文仿宋" w:eastAsia="仿宋_GB2312" w:cs="华文仿宋"/>
          <w:color w:val="auto"/>
          <w:sz w:val="28"/>
          <w:szCs w:val="28"/>
        </w:rPr>
      </w:pPr>
      <w:r>
        <w:rPr>
          <w:rFonts w:hint="eastAsia" w:ascii="仿宋_GB2312" w:hAnsi="华文仿宋" w:eastAsia="仿宋_GB2312" w:cs="华文仿宋"/>
          <w:color w:val="auto"/>
          <w:sz w:val="28"/>
          <w:szCs w:val="28"/>
        </w:rPr>
        <w:t>2.赛场周围设立警戒线，要求所有参赛人员凭</w:t>
      </w:r>
      <w:r>
        <w:rPr>
          <w:rFonts w:hint="eastAsia" w:ascii="仿宋_GB2312" w:hAnsi="华文仿宋" w:eastAsia="仿宋_GB2312" w:cs="华文仿宋"/>
          <w:color w:val="auto"/>
          <w:sz w:val="28"/>
          <w:szCs w:val="28"/>
          <w:lang w:eastAsia="zh-CN"/>
        </w:rPr>
        <w:t>承办院校</w:t>
      </w:r>
      <w:r>
        <w:rPr>
          <w:rFonts w:hint="eastAsia" w:ascii="仿宋_GB2312" w:hAnsi="华文仿宋" w:eastAsia="仿宋_GB2312" w:cs="华文仿宋"/>
          <w:color w:val="auto"/>
          <w:sz w:val="28"/>
          <w:szCs w:val="28"/>
        </w:rPr>
        <w:t>印发的有效证件进入场地，禁止无关人员进入赛场。</w:t>
      </w:r>
    </w:p>
    <w:p w14:paraId="119D10E9">
      <w:pPr>
        <w:spacing w:line="600" w:lineRule="exact"/>
        <w:ind w:firstLine="560" w:firstLineChars="200"/>
        <w:rPr>
          <w:rFonts w:hint="eastAsia" w:ascii="仿宋_GB2312" w:hAnsi="华文仿宋" w:eastAsia="仿宋_GB2312" w:cs="华文仿宋"/>
          <w:color w:val="auto"/>
          <w:sz w:val="28"/>
          <w:szCs w:val="28"/>
        </w:rPr>
      </w:pPr>
      <w:r>
        <w:rPr>
          <w:rFonts w:hint="eastAsia" w:ascii="仿宋_GB2312" w:hAnsi="华文仿宋" w:eastAsia="仿宋_GB2312" w:cs="华文仿宋"/>
          <w:color w:val="auto"/>
          <w:sz w:val="28"/>
          <w:szCs w:val="28"/>
        </w:rPr>
        <w:t>3.承办院校应提供保证比赛正常进行的应急预案。</w:t>
      </w:r>
    </w:p>
    <w:p w14:paraId="0A961B8D">
      <w:pPr>
        <w:spacing w:line="600" w:lineRule="exact"/>
        <w:ind w:firstLine="560" w:firstLineChars="200"/>
        <w:rPr>
          <w:rFonts w:hint="eastAsia" w:ascii="仿宋_GB2312" w:hAnsi="华文仿宋" w:eastAsia="仿宋_GB2312" w:cs="华文仿宋"/>
          <w:color w:val="auto"/>
          <w:sz w:val="28"/>
          <w:szCs w:val="28"/>
        </w:rPr>
      </w:pPr>
      <w:r>
        <w:rPr>
          <w:rFonts w:hint="eastAsia" w:ascii="仿宋_GB2312" w:hAnsi="华文仿宋" w:eastAsia="仿宋_GB2312" w:cs="华文仿宋"/>
          <w:color w:val="auto"/>
          <w:sz w:val="28"/>
          <w:szCs w:val="28"/>
        </w:rPr>
        <w:t>4.严格控制与参赛无关的易燃易爆以及各类危险品进入比赛场地。</w:t>
      </w:r>
    </w:p>
    <w:p w14:paraId="730578F0">
      <w:pPr>
        <w:spacing w:line="600" w:lineRule="exact"/>
        <w:ind w:firstLine="560" w:firstLineChars="200"/>
        <w:rPr>
          <w:rFonts w:hint="eastAsia" w:ascii="仿宋_GB2312" w:hAnsi="华文仿宋" w:eastAsia="仿宋_GB2312" w:cs="华文仿宋"/>
          <w:color w:val="auto"/>
          <w:sz w:val="28"/>
          <w:szCs w:val="28"/>
        </w:rPr>
      </w:pPr>
      <w:r>
        <w:rPr>
          <w:rFonts w:hint="eastAsia" w:ascii="仿宋_GB2312" w:hAnsi="华文仿宋" w:eastAsia="仿宋_GB2312" w:cs="华文仿宋"/>
          <w:color w:val="auto"/>
          <w:sz w:val="28"/>
          <w:szCs w:val="28"/>
        </w:rPr>
        <w:t>5.大赛现场需对赛场进行网络安全管控，防止场内外信息交互，干扰正常比赛秩序。</w:t>
      </w:r>
    </w:p>
    <w:p w14:paraId="55E2585F">
      <w:pPr>
        <w:spacing w:line="600" w:lineRule="exact"/>
        <w:ind w:firstLine="560" w:firstLineChars="200"/>
        <w:rPr>
          <w:rFonts w:hint="eastAsia" w:ascii="仿宋_GB2312" w:hAnsi="华文仿宋" w:eastAsia="仿宋_GB2312" w:cs="华文仿宋"/>
          <w:color w:val="auto"/>
          <w:sz w:val="28"/>
          <w:szCs w:val="28"/>
        </w:rPr>
      </w:pPr>
      <w:r>
        <w:rPr>
          <w:rFonts w:hint="eastAsia" w:ascii="仿宋_GB2312" w:hAnsi="华文仿宋" w:eastAsia="仿宋_GB2312" w:cs="华文仿宋"/>
          <w:color w:val="auto"/>
          <w:sz w:val="28"/>
          <w:szCs w:val="28"/>
        </w:rPr>
        <w:t>6.大赛制定开放赛场和体验区人员的疏导方案。赛场环境中存在人员密集、车流人流交错的区域设置齐全指示标志，增加引导人员并开辟备用通道。</w:t>
      </w:r>
    </w:p>
    <w:p w14:paraId="51116922">
      <w:pPr>
        <w:spacing w:line="600" w:lineRule="exact"/>
        <w:ind w:firstLine="560" w:firstLineChars="200"/>
        <w:rPr>
          <w:rFonts w:hint="eastAsia" w:ascii="仿宋_GB2312" w:hAnsi="华文仿宋" w:eastAsia="仿宋_GB2312" w:cs="华文仿宋"/>
          <w:color w:val="auto"/>
          <w:sz w:val="28"/>
          <w:szCs w:val="28"/>
        </w:rPr>
      </w:pPr>
      <w:r>
        <w:rPr>
          <w:rFonts w:hint="eastAsia" w:ascii="仿宋_GB2312" w:hAnsi="华文仿宋" w:eastAsia="仿宋_GB2312" w:cs="华文仿宋"/>
          <w:color w:val="auto"/>
          <w:sz w:val="28"/>
          <w:szCs w:val="28"/>
        </w:rPr>
        <w:t>7.大赛期间，承办院校须在赛场管理的关键岗位增加力量，配备 安防安保人员，预案并建立安全管理日志。</w:t>
      </w:r>
    </w:p>
    <w:p w14:paraId="4ED86180">
      <w:pPr>
        <w:pStyle w:val="2"/>
        <w:numPr>
          <w:ilvl w:val="0"/>
          <w:numId w:val="11"/>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 xml:space="preserve"> 组队责任</w:t>
      </w:r>
    </w:p>
    <w:p w14:paraId="7667B934">
      <w:pPr>
        <w:spacing w:line="600" w:lineRule="exact"/>
        <w:ind w:firstLine="560" w:firstLineChars="200"/>
        <w:rPr>
          <w:rFonts w:hint="eastAsia" w:ascii="仿宋_GB2312" w:hAnsi="华文仿宋" w:eastAsia="仿宋_GB2312" w:cs="华文仿宋"/>
          <w:color w:val="auto"/>
          <w:sz w:val="28"/>
          <w:szCs w:val="28"/>
        </w:rPr>
      </w:pPr>
      <w:r>
        <w:rPr>
          <w:rFonts w:hint="eastAsia" w:ascii="仿宋_GB2312" w:hAnsi="华文仿宋" w:eastAsia="仿宋_GB2312" w:cs="华文仿宋"/>
          <w:color w:val="auto"/>
          <w:sz w:val="28"/>
          <w:szCs w:val="28"/>
        </w:rPr>
        <w:t>1.各学校组织代表队时，须安排为参赛选手购买大赛期间的人身意外伤害保险。</w:t>
      </w:r>
    </w:p>
    <w:p w14:paraId="2CEDD250">
      <w:pPr>
        <w:spacing w:line="600" w:lineRule="exact"/>
        <w:ind w:firstLine="560" w:firstLineChars="200"/>
        <w:rPr>
          <w:rFonts w:hint="eastAsia" w:ascii="仿宋_GB2312" w:hAnsi="华文仿宋" w:eastAsia="仿宋_GB2312" w:cs="华文仿宋"/>
          <w:color w:val="auto"/>
          <w:sz w:val="28"/>
          <w:szCs w:val="28"/>
        </w:rPr>
      </w:pPr>
      <w:r>
        <w:rPr>
          <w:rFonts w:hint="eastAsia" w:ascii="仿宋_GB2312" w:hAnsi="华文仿宋" w:eastAsia="仿宋_GB2312" w:cs="华文仿宋"/>
          <w:color w:val="auto"/>
          <w:sz w:val="28"/>
          <w:szCs w:val="28"/>
        </w:rPr>
        <w:t>2.各学校代表队组成后，须制定相关管理制度，并对所有选手、指导教师进行安全教育。</w:t>
      </w:r>
    </w:p>
    <w:p w14:paraId="11ABC755">
      <w:pPr>
        <w:spacing w:line="600" w:lineRule="exact"/>
        <w:ind w:firstLine="560" w:firstLineChars="200"/>
        <w:rPr>
          <w:rFonts w:hint="eastAsia" w:ascii="仿宋_GB2312" w:hAnsi="华文仿宋" w:eastAsia="仿宋_GB2312" w:cs="华文仿宋"/>
          <w:color w:val="auto"/>
          <w:sz w:val="28"/>
          <w:szCs w:val="28"/>
        </w:rPr>
      </w:pPr>
      <w:r>
        <w:rPr>
          <w:rFonts w:hint="eastAsia" w:ascii="仿宋_GB2312" w:hAnsi="华文仿宋" w:eastAsia="仿宋_GB2312" w:cs="华文仿宋"/>
          <w:color w:val="auto"/>
          <w:sz w:val="28"/>
          <w:szCs w:val="28"/>
        </w:rPr>
        <w:t>3.各参赛队伍须加强对参与比赛人员的安全管理，实现与赛场安全管理的对接。</w:t>
      </w:r>
    </w:p>
    <w:p w14:paraId="7B9A4948">
      <w:pPr>
        <w:pStyle w:val="2"/>
        <w:numPr>
          <w:ilvl w:val="0"/>
          <w:numId w:val="11"/>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 xml:space="preserve"> 应急处理</w:t>
      </w:r>
    </w:p>
    <w:p w14:paraId="01D7E711">
      <w:pPr>
        <w:spacing w:line="600" w:lineRule="exact"/>
        <w:ind w:firstLine="560" w:firstLineChars="200"/>
        <w:rPr>
          <w:rFonts w:hint="eastAsia" w:ascii="仿宋_GB2312" w:hAnsi="华文仿宋" w:eastAsia="仿宋_GB2312" w:cs="华文仿宋"/>
          <w:color w:val="auto"/>
          <w:sz w:val="28"/>
          <w:szCs w:val="28"/>
        </w:rPr>
      </w:pPr>
      <w:r>
        <w:rPr>
          <w:rFonts w:hint="eastAsia" w:ascii="仿宋_GB2312" w:hAnsi="华文仿宋" w:eastAsia="仿宋_GB2312" w:cs="华文仿宋"/>
          <w:color w:val="auto"/>
          <w:sz w:val="28"/>
          <w:szCs w:val="28"/>
        </w:rPr>
        <w:t>比赛期间发生意外事故时，须在第一时间报告</w:t>
      </w:r>
      <w:r>
        <w:rPr>
          <w:rFonts w:hint="eastAsia" w:ascii="仿宋_GB2312" w:hAnsi="华文仿宋" w:eastAsia="仿宋_GB2312" w:cs="华文仿宋"/>
          <w:color w:val="auto"/>
          <w:sz w:val="28"/>
          <w:szCs w:val="28"/>
          <w:lang w:eastAsia="zh-CN"/>
        </w:rPr>
        <w:t>承办院校</w:t>
      </w:r>
      <w:r>
        <w:rPr>
          <w:rFonts w:hint="eastAsia" w:ascii="仿宋_GB2312" w:hAnsi="华文仿宋" w:eastAsia="仿宋_GB2312" w:cs="华文仿宋"/>
          <w:color w:val="auto"/>
          <w:sz w:val="28"/>
          <w:szCs w:val="28"/>
        </w:rPr>
        <w:t>，同时采取有效措施避免事态扩大。</w:t>
      </w:r>
      <w:r>
        <w:rPr>
          <w:rFonts w:hint="eastAsia" w:ascii="仿宋_GB2312" w:hAnsi="华文仿宋" w:eastAsia="仿宋_GB2312" w:cs="华文仿宋"/>
          <w:color w:val="auto"/>
          <w:sz w:val="28"/>
          <w:szCs w:val="28"/>
          <w:lang w:eastAsia="zh-CN"/>
        </w:rPr>
        <w:t>承办院校</w:t>
      </w:r>
      <w:r>
        <w:rPr>
          <w:rFonts w:hint="eastAsia" w:ascii="仿宋_GB2312" w:hAnsi="华文仿宋" w:eastAsia="仿宋_GB2312" w:cs="华文仿宋"/>
          <w:color w:val="auto"/>
          <w:sz w:val="28"/>
          <w:szCs w:val="28"/>
        </w:rPr>
        <w:t>应立即启动预案予以解决并向</w:t>
      </w:r>
      <w:r>
        <w:rPr>
          <w:rFonts w:hint="eastAsia" w:ascii="仿宋_GB2312" w:hAnsi="华文仿宋" w:eastAsia="仿宋_GB2312" w:cs="华文仿宋"/>
          <w:color w:val="auto"/>
          <w:sz w:val="28"/>
          <w:szCs w:val="28"/>
          <w:lang w:eastAsia="zh-CN"/>
        </w:rPr>
        <w:t>省教育厅</w:t>
      </w:r>
      <w:r>
        <w:rPr>
          <w:rFonts w:hint="eastAsia" w:ascii="仿宋_GB2312" w:hAnsi="华文仿宋" w:eastAsia="仿宋_GB2312" w:cs="华文仿宋"/>
          <w:color w:val="auto"/>
          <w:sz w:val="28"/>
          <w:szCs w:val="28"/>
        </w:rPr>
        <w:t>报告。</w:t>
      </w:r>
    </w:p>
    <w:p w14:paraId="73C8EC30">
      <w:pPr>
        <w:pStyle w:val="2"/>
        <w:numPr>
          <w:ilvl w:val="0"/>
          <w:numId w:val="1"/>
        </w:numPr>
        <w:spacing w:before="156" w:beforeLines="50" w:beforeAutospacing="0" w:after="156" w:afterLines="50" w:afterAutospacing="0" w:line="600" w:lineRule="exact"/>
        <w:rPr>
          <w:rFonts w:hint="eastAsia" w:ascii="黑体" w:hAnsi="黑体" w:eastAsia="黑体" w:cs="黑体"/>
          <w:b w:val="0"/>
          <w:bCs w:val="0"/>
          <w:color w:val="auto"/>
          <w:sz w:val="32"/>
          <w:szCs w:val="32"/>
          <w:lang w:eastAsia="zh-CN"/>
        </w:rPr>
      </w:pPr>
      <w:bookmarkStart w:id="38" w:name="_Toc131804186"/>
      <w:r>
        <w:rPr>
          <w:rFonts w:hint="eastAsia" w:ascii="黑体" w:hAnsi="黑体" w:eastAsia="黑体" w:cs="黑体"/>
          <w:b w:val="0"/>
          <w:bCs w:val="0"/>
          <w:color w:val="auto"/>
          <w:sz w:val="32"/>
          <w:szCs w:val="32"/>
          <w:lang w:eastAsia="zh-CN"/>
        </w:rPr>
        <w:t>竞赛须知</w:t>
      </w:r>
      <w:bookmarkEnd w:id="38"/>
    </w:p>
    <w:p w14:paraId="2C137A7C">
      <w:pPr>
        <w:pStyle w:val="2"/>
        <w:numPr>
          <w:ilvl w:val="0"/>
          <w:numId w:val="12"/>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参赛队须知</w:t>
      </w:r>
    </w:p>
    <w:p w14:paraId="2DE0C065">
      <w:pPr>
        <w:adjustRightInd w:val="0"/>
        <w:snapToGrid w:val="0"/>
        <w:spacing w:line="600" w:lineRule="exact"/>
        <w:ind w:right="210" w:rightChars="100"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1.参赛队应该参加赛项承办单位组织的各项赛事活动。          </w:t>
      </w:r>
    </w:p>
    <w:p w14:paraId="3CD26457">
      <w:pPr>
        <w:adjustRightInd w:val="0"/>
        <w:snapToGrid w:val="0"/>
        <w:spacing w:line="600" w:lineRule="exact"/>
        <w:ind w:right="210" w:rightChars="100"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2.在赛事期间，领队及参赛队其他成员不得私自接触裁判，凡发现有弄虚作假者，取消其参赛资格，成绩无效。                           </w:t>
      </w:r>
    </w:p>
    <w:p w14:paraId="7B962A6B">
      <w:pPr>
        <w:adjustRightInd w:val="0"/>
        <w:snapToGrid w:val="0"/>
        <w:spacing w:line="600" w:lineRule="exact"/>
        <w:ind w:right="210" w:rightChars="100" w:firstLine="560" w:firstLineChars="2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3</w:t>
      </w:r>
      <w:r>
        <w:rPr>
          <w:rFonts w:hint="eastAsia" w:ascii="仿宋_GB2312" w:hAnsi="仿宋_GB2312" w:eastAsia="仿宋_GB2312" w:cs="仿宋_GB2312"/>
          <w:color w:val="auto"/>
          <w:sz w:val="28"/>
          <w:szCs w:val="28"/>
        </w:rPr>
        <w:t>.对于有碍比赛公正和比赛正常进行的参赛队，视其情节轻重，给予警告、取消比赛成绩、通报批评等处理。</w:t>
      </w:r>
    </w:p>
    <w:p w14:paraId="1A3545A7">
      <w:pPr>
        <w:adjustRightInd w:val="0"/>
        <w:snapToGrid w:val="0"/>
        <w:spacing w:line="600" w:lineRule="exact"/>
        <w:ind w:right="210" w:rightChars="100"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4</w:t>
      </w:r>
      <w:r>
        <w:rPr>
          <w:rFonts w:hint="eastAsia" w:ascii="仿宋_GB2312" w:hAnsi="仿宋_GB2312" w:eastAsia="仿宋_GB2312" w:cs="仿宋_GB2312"/>
          <w:color w:val="auto"/>
          <w:sz w:val="28"/>
          <w:szCs w:val="28"/>
        </w:rPr>
        <w:t>.参赛队在竞赛现场不得出现学校名称、LOGO 等包含学校信息的内容；不得出现学校、老师、学生的照片；参赛选手及相关人员服装不得出现所在学校信息的元素。</w:t>
      </w:r>
    </w:p>
    <w:p w14:paraId="15852F6E">
      <w:pPr>
        <w:pStyle w:val="2"/>
        <w:numPr>
          <w:ilvl w:val="0"/>
          <w:numId w:val="12"/>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指导教师须知</w:t>
      </w:r>
    </w:p>
    <w:p w14:paraId="0C6B36E0">
      <w:pPr>
        <w:adjustRightInd w:val="0"/>
        <w:snapToGrid w:val="0"/>
        <w:spacing w:line="600" w:lineRule="exact"/>
        <w:ind w:right="210" w:rightChars="100"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1.各参赛代表队要发扬良好道德风尚，听从指挥，服从裁判，不弄虚作假。如发现弄虚作假者，取消参赛资格，名次无效。</w:t>
      </w:r>
    </w:p>
    <w:p w14:paraId="17E9A266">
      <w:pPr>
        <w:adjustRightInd w:val="0"/>
        <w:snapToGrid w:val="0"/>
        <w:spacing w:line="600" w:lineRule="exact"/>
        <w:ind w:right="210" w:rightChars="100"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2.各代表队领队要坚决执行竞赛的各项规定，加强对参赛人员的管理，做好赛前准备工作，督促选手带好证件等竞赛相关材料。</w:t>
      </w:r>
    </w:p>
    <w:p w14:paraId="7476FCA9">
      <w:pPr>
        <w:adjustRightInd w:val="0"/>
        <w:snapToGrid w:val="0"/>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3.竞赛过程中，除参加当场次竞赛的选手、执行裁判员、现场工作人员和经批准的人员外，领队、指导教师及其他人员一律不得进入竞赛现场。</w:t>
      </w:r>
    </w:p>
    <w:p w14:paraId="3C36EBFF">
      <w:pPr>
        <w:adjustRightInd w:val="0"/>
        <w:snapToGrid w:val="0"/>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4.参赛代表队若对竞赛过程有异议，在规定的时间内由领队向赛项仲裁工作组提出书面报告。</w:t>
      </w:r>
    </w:p>
    <w:p w14:paraId="2F656EB5">
      <w:pPr>
        <w:adjustRightInd w:val="0"/>
        <w:snapToGrid w:val="0"/>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5.对申诉的仲裁结果，领队要带头服从和执行，并做好选手工作。参赛选手不得因申诉或对处理意见不服而停止竞赛，否则以弃权处理。</w:t>
      </w:r>
    </w:p>
    <w:p w14:paraId="774F6226">
      <w:pPr>
        <w:adjustRightInd w:val="0"/>
        <w:snapToGrid w:val="0"/>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6.指导老师应及时查看大赛专用网页有关赛项的通知和内容，认真研究和掌握本赛项竞赛的规程、技术规范和赛场要求，指导选手做好赛前的一切技术准备和竞赛准备。</w:t>
      </w:r>
    </w:p>
    <w:p w14:paraId="09F1E105">
      <w:pPr>
        <w:pStyle w:val="2"/>
        <w:numPr>
          <w:ilvl w:val="0"/>
          <w:numId w:val="12"/>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参赛选手须知</w:t>
      </w:r>
    </w:p>
    <w:p w14:paraId="19CC2B31">
      <w:pPr>
        <w:adjustRightInd w:val="0"/>
        <w:snapToGrid w:val="0"/>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1.参赛选手应按有关要求如实填报个人信息，认真学习领会竞赛相关文件，明确竞赛规程，自觉遵守大赛纪律，服从指挥，听从安排，文明参赛。</w:t>
      </w:r>
    </w:p>
    <w:p w14:paraId="25DE77C2">
      <w:pPr>
        <w:adjustRightInd w:val="0"/>
        <w:snapToGrid w:val="0"/>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2.参赛选手进入竞赛场地后，不得离开场地。若有特殊原因必须离开时，须征得工作人员同意，并由工作人员陪同，方可离开。</w:t>
      </w:r>
    </w:p>
    <w:p w14:paraId="5EB1B25E">
      <w:pPr>
        <w:adjustRightInd w:val="0"/>
        <w:snapToGrid w:val="0"/>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3.参赛选手应严格遵守赛场纪律，服从指挥，依据竞赛执委会指定路线进入和离开赛场。</w:t>
      </w:r>
    </w:p>
    <w:p w14:paraId="3A05E3DB">
      <w:pPr>
        <w:adjustRightInd w:val="0"/>
        <w:snapToGrid w:val="0"/>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4.参赛选手不得携带任何书刊、报纸、通讯工具和用品进入赛场。</w:t>
      </w:r>
    </w:p>
    <w:p w14:paraId="4C0D2259">
      <w:pPr>
        <w:adjustRightInd w:val="0"/>
        <w:snapToGrid w:val="0"/>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5.选手应在接到竞赛开始信号后，才能操作。选手必须遵守操作要求，规范操作，确保安全。竞赛中途不得离开赛场。</w:t>
      </w:r>
    </w:p>
    <w:p w14:paraId="4A67595E">
      <w:pPr>
        <w:adjustRightInd w:val="0"/>
        <w:snapToGrid w:val="0"/>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6.竞赛过程中如遇问题，选手需举手报告，由裁判记录并现场处理。</w:t>
      </w:r>
    </w:p>
    <w:p w14:paraId="43583AB7">
      <w:pPr>
        <w:adjustRightInd w:val="0"/>
        <w:snapToGrid w:val="0"/>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7.参赛选手要服从工作人员的管理，接受工作人员的监督和检查。赛场作弊或违反赛场纪律者，取消其参赛资格。</w:t>
      </w:r>
    </w:p>
    <w:p w14:paraId="0BA7BF91">
      <w:pPr>
        <w:adjustRightInd w:val="0"/>
        <w:snapToGrid w:val="0"/>
        <w:spacing w:line="600" w:lineRule="exact"/>
        <w:ind w:right="210" w:rightChars="100"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8.参赛选手结束竞赛，经裁判同意方可离开赛场，并不得再次进入赛场。选手不得将竞赛用品带离场外。</w:t>
      </w:r>
    </w:p>
    <w:p w14:paraId="1196F96C">
      <w:pPr>
        <w:pStyle w:val="2"/>
        <w:numPr>
          <w:ilvl w:val="0"/>
          <w:numId w:val="12"/>
        </w:numPr>
        <w:spacing w:before="156" w:beforeLines="50" w:beforeAutospacing="0" w:after="156" w:afterLines="50" w:afterAutospacing="0" w:line="600" w:lineRule="exact"/>
        <w:ind w:left="0" w:leftChars="0" w:firstLine="420" w:firstLineChars="0"/>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工作人员须知</w:t>
      </w:r>
    </w:p>
    <w:p w14:paraId="33C44F6F">
      <w:pPr>
        <w:adjustRightInd w:val="0"/>
        <w:snapToGrid w:val="0"/>
        <w:spacing w:line="600" w:lineRule="exact"/>
        <w:ind w:right="210" w:rightChars="100"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1.赛场工作人员由</w:t>
      </w:r>
      <w:r>
        <w:rPr>
          <w:rFonts w:hint="eastAsia" w:ascii="仿宋_GB2312" w:hAnsi="仿宋_GB2312" w:eastAsia="仿宋_GB2312" w:cs="仿宋_GB2312"/>
          <w:color w:val="auto"/>
          <w:sz w:val="28"/>
          <w:szCs w:val="28"/>
          <w:lang w:eastAsia="zh-CN"/>
        </w:rPr>
        <w:t>承办院校</w:t>
      </w:r>
      <w:r>
        <w:rPr>
          <w:rFonts w:hint="eastAsia" w:ascii="仿宋_GB2312" w:hAnsi="仿宋_GB2312" w:eastAsia="仿宋_GB2312" w:cs="仿宋_GB2312"/>
          <w:color w:val="auto"/>
          <w:sz w:val="28"/>
          <w:szCs w:val="28"/>
        </w:rPr>
        <w:t>统一聘用并进行工作分工，进入竞赛现场须佩戴组委会统一提供的吊牌。</w:t>
      </w:r>
    </w:p>
    <w:p w14:paraId="751B36C2">
      <w:pPr>
        <w:adjustRightInd w:val="0"/>
        <w:snapToGrid w:val="0"/>
        <w:spacing w:line="600" w:lineRule="exact"/>
        <w:ind w:right="210" w:rightChars="100"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2.赛场工作人员需服从</w:t>
      </w:r>
      <w:r>
        <w:rPr>
          <w:rFonts w:hint="eastAsia" w:ascii="仿宋_GB2312" w:hAnsi="仿宋_GB2312" w:eastAsia="仿宋_GB2312" w:cs="仿宋_GB2312"/>
          <w:color w:val="auto"/>
          <w:sz w:val="28"/>
          <w:szCs w:val="28"/>
          <w:lang w:eastAsia="zh-CN"/>
        </w:rPr>
        <w:t>承办院校</w:t>
      </w:r>
      <w:r>
        <w:rPr>
          <w:rFonts w:hint="eastAsia" w:ascii="仿宋_GB2312" w:hAnsi="仿宋_GB2312" w:eastAsia="仿宋_GB2312" w:cs="仿宋_GB2312"/>
          <w:color w:val="auto"/>
          <w:sz w:val="28"/>
          <w:szCs w:val="28"/>
        </w:rPr>
        <w:t>的管理，严格执行</w:t>
      </w:r>
      <w:r>
        <w:rPr>
          <w:rFonts w:hint="eastAsia" w:ascii="仿宋_GB2312" w:hAnsi="仿宋_GB2312" w:eastAsia="仿宋_GB2312" w:cs="仿宋_GB2312"/>
          <w:color w:val="auto"/>
          <w:sz w:val="28"/>
          <w:szCs w:val="28"/>
          <w:lang w:eastAsia="zh-CN"/>
        </w:rPr>
        <w:t>承办院校</w:t>
      </w:r>
      <w:r>
        <w:rPr>
          <w:rFonts w:hint="eastAsia" w:ascii="仿宋_GB2312" w:hAnsi="仿宋_GB2312" w:eastAsia="仿宋_GB2312" w:cs="仿宋_GB2312"/>
          <w:color w:val="auto"/>
          <w:sz w:val="28"/>
          <w:szCs w:val="28"/>
        </w:rPr>
        <w:t>制订的各项比赛规则，执行</w:t>
      </w:r>
      <w:r>
        <w:rPr>
          <w:rFonts w:hint="eastAsia" w:ascii="仿宋_GB2312" w:hAnsi="仿宋_GB2312" w:eastAsia="仿宋_GB2312" w:cs="仿宋_GB2312"/>
          <w:color w:val="auto"/>
          <w:sz w:val="28"/>
          <w:szCs w:val="28"/>
          <w:lang w:eastAsia="zh-CN"/>
        </w:rPr>
        <w:t>承办院校</w:t>
      </w:r>
      <w:r>
        <w:rPr>
          <w:rFonts w:hint="eastAsia" w:ascii="仿宋_GB2312" w:hAnsi="仿宋_GB2312" w:eastAsia="仿宋_GB2312" w:cs="仿宋_GB2312"/>
          <w:color w:val="auto"/>
          <w:sz w:val="28"/>
          <w:szCs w:val="28"/>
        </w:rPr>
        <w:t>的工作安排，积极维护好赛场秩序， 坚守岗位，为赛场提供有序的服务。</w:t>
      </w:r>
    </w:p>
    <w:p w14:paraId="5899DCE1">
      <w:pPr>
        <w:adjustRightInd w:val="0"/>
        <w:snapToGrid w:val="0"/>
        <w:spacing w:line="600" w:lineRule="exact"/>
        <w:ind w:right="210" w:rightChars="100"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3.赛场工作人员进入现场，不得携带任何通讯工具或与竞赛无关的物品。</w:t>
      </w:r>
    </w:p>
    <w:p w14:paraId="7BA077A4">
      <w:pPr>
        <w:adjustRightInd w:val="0"/>
        <w:snapToGrid w:val="0"/>
        <w:spacing w:line="600" w:lineRule="exact"/>
        <w:ind w:right="210" w:rightChars="100"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4.参赛队进入赛场，现场裁判及赛场工作人员应按规定审查参赛选手带入赛场的物品，如发现不允许带入赛场的物品，交由参赛队随行人员保管，赛场不提供保管服务。</w:t>
      </w:r>
    </w:p>
    <w:p w14:paraId="6162D569">
      <w:pPr>
        <w:adjustRightInd w:val="0"/>
        <w:snapToGrid w:val="0"/>
        <w:spacing w:line="600" w:lineRule="exact"/>
        <w:ind w:right="210" w:rightChars="100"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5.赛场工作人员在竞赛过程中不回答选手提出的任何有关比赛技术问题，如遇争议问题，应及时报告裁判长。</w:t>
      </w:r>
      <w:bookmarkStart w:id="39" w:name="_Toc131804187"/>
    </w:p>
    <w:p w14:paraId="270694AC">
      <w:pPr>
        <w:pStyle w:val="2"/>
        <w:numPr>
          <w:ilvl w:val="0"/>
          <w:numId w:val="1"/>
        </w:numPr>
        <w:spacing w:before="156" w:beforeLines="50" w:beforeAutospacing="0" w:after="156" w:afterLines="50" w:afterAutospacing="0" w:line="600" w:lineRule="exact"/>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申诉与仲裁</w:t>
      </w:r>
      <w:bookmarkEnd w:id="39"/>
    </w:p>
    <w:p w14:paraId="6F171BEE">
      <w:pPr>
        <w:adjustRightInd w:val="0"/>
        <w:snapToGrid w:val="0"/>
        <w:spacing w:line="600" w:lineRule="exact"/>
        <w:ind w:right="210" w:rightChars="100"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一）各参赛队对不符合大赛和赛项规程规定的仪器、设备、工装、材料、物件、计算机软硬件、竞赛使用工具、用品，竞赛执裁、赛场管理，以及工作人员的不规范行为等，可向赛项监督仲裁组提出申诉。申诉主体为参赛队领队。参赛队领队可在比赛结束后 (选手赛场比赛内容全部完成) 2小时之内向监督仲裁组提出书面申诉。</w:t>
      </w:r>
    </w:p>
    <w:p w14:paraId="74D91C3F">
      <w:pPr>
        <w:adjustRightInd w:val="0"/>
        <w:snapToGrid w:val="0"/>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（二）书面申诉应对申诉事件的现象、发生时间、涉及人员、申诉依据等进行充分、实事求是的叙述，并由领队亲笔签名。非书面申诉不予受理。</w:t>
      </w:r>
    </w:p>
    <w:p w14:paraId="715BA499">
      <w:pPr>
        <w:pStyle w:val="2"/>
        <w:numPr>
          <w:ilvl w:val="0"/>
          <w:numId w:val="1"/>
        </w:numPr>
        <w:spacing w:before="156" w:beforeLines="50" w:beforeAutospacing="0" w:after="156" w:afterLines="50" w:afterAutospacing="0" w:line="600" w:lineRule="exact"/>
        <w:rPr>
          <w:rFonts w:hint="eastAsia" w:ascii="黑体" w:hAnsi="黑体" w:eastAsia="黑体" w:cs="黑体"/>
          <w:b w:val="0"/>
          <w:bCs w:val="0"/>
          <w:color w:val="auto"/>
          <w:sz w:val="32"/>
          <w:szCs w:val="32"/>
          <w:lang w:eastAsia="zh-CN"/>
        </w:rPr>
      </w:pPr>
      <w:bookmarkStart w:id="40" w:name="_Toc131804188"/>
      <w:r>
        <w:rPr>
          <w:rFonts w:hint="eastAsia" w:ascii="黑体" w:hAnsi="黑体" w:eastAsia="黑体" w:cs="黑体"/>
          <w:b w:val="0"/>
          <w:bCs w:val="0"/>
          <w:color w:val="auto"/>
          <w:sz w:val="32"/>
          <w:szCs w:val="32"/>
          <w:lang w:eastAsia="zh-CN"/>
        </w:rPr>
        <w:t>竞赛观摩</w:t>
      </w:r>
      <w:bookmarkEnd w:id="40"/>
    </w:p>
    <w:p w14:paraId="19DB4B61">
      <w:pPr>
        <w:adjustRightInd w:val="0"/>
        <w:snapToGrid w:val="0"/>
        <w:spacing w:line="600" w:lineRule="exact"/>
        <w:ind w:right="210" w:rightChars="100"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媒体、行业专家等人员可以在赛事执委会批准，且竞赛不被干扰的前提下，沿现场指定观摩通道有组织地参观竞赛现场，了解数字艺术设计及职业教育教学成果。观摩人员不得干扰竞赛过程，不得同参赛选手、裁判交流，不得传递信息，不得采录竞赛现场数据资料，不得影响比赛的正常进行。</w:t>
      </w:r>
    </w:p>
    <w:p w14:paraId="2E794C44">
      <w:pPr>
        <w:rPr>
          <w:color w:val="auto"/>
          <w:sz w:val="28"/>
          <w:szCs w:val="28"/>
        </w:rPr>
      </w:pPr>
    </w:p>
    <w:bookmarkEnd w:id="41"/>
    <w:sectPr>
      <w:footerReference r:id="rId3" w:type="default"/>
      <w:pgSz w:w="11906" w:h="16838"/>
      <w:pgMar w:top="1240" w:right="1800" w:bottom="1318"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小标宋简体">
    <w:panose1 w:val="02010601030101010101"/>
    <w:charset w:val="86"/>
    <w:family w:val="script"/>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楷体_GBK">
    <w:altName w:val="微软雅黑"/>
    <w:panose1 w:val="03000509000000000000"/>
    <w:charset w:val="86"/>
    <w:family w:val="script"/>
    <w:pitch w:val="default"/>
    <w:sig w:usb0="00000000" w:usb1="00000000" w:usb2="00000010" w:usb3="00000000" w:csb0="00040000" w:csb1="00000000"/>
  </w:font>
  <w:font w:name="KSOF8080F95D">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8EB8E">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2E7D14">
                          <w:pPr>
                            <w:pStyle w:val="10"/>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  \* MERGEFORMAT </w:instrText>
                          </w:r>
                          <w:r>
                            <w:rPr>
                              <w:rFonts w:hint="eastAsia" w:ascii="仿宋_GB2312" w:hAnsi="仿宋_GB2312" w:eastAsia="仿宋_GB2312" w:cs="仿宋_GB2312"/>
                              <w:sz w:val="30"/>
                              <w:szCs w:val="30"/>
                            </w:rPr>
                            <w:fldChar w:fldCharType="separate"/>
                          </w:r>
                          <w:r>
                            <w:rPr>
                              <w:rFonts w:ascii="仿宋_GB2312" w:hAnsi="仿宋_GB2312" w:eastAsia="仿宋_GB2312" w:cs="仿宋_GB2312"/>
                              <w:sz w:val="30"/>
                              <w:szCs w:val="30"/>
                            </w:rPr>
                            <w:t>35</w:t>
                          </w:r>
                          <w:r>
                            <w:rPr>
                              <w:rFonts w:hint="eastAsia" w:ascii="仿宋_GB2312" w:hAnsi="仿宋_GB2312" w:eastAsia="仿宋_GB2312" w:cs="仿宋_GB2312"/>
                              <w:sz w:val="30"/>
                              <w:szCs w:val="3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62E7D14">
                    <w:pPr>
                      <w:pStyle w:val="10"/>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  \* MERGEFORMAT </w:instrText>
                    </w:r>
                    <w:r>
                      <w:rPr>
                        <w:rFonts w:hint="eastAsia" w:ascii="仿宋_GB2312" w:hAnsi="仿宋_GB2312" w:eastAsia="仿宋_GB2312" w:cs="仿宋_GB2312"/>
                        <w:sz w:val="30"/>
                        <w:szCs w:val="30"/>
                      </w:rPr>
                      <w:fldChar w:fldCharType="separate"/>
                    </w:r>
                    <w:r>
                      <w:rPr>
                        <w:rFonts w:ascii="仿宋_GB2312" w:hAnsi="仿宋_GB2312" w:eastAsia="仿宋_GB2312" w:cs="仿宋_GB2312"/>
                        <w:sz w:val="30"/>
                        <w:szCs w:val="30"/>
                      </w:rPr>
                      <w:t>35</w:t>
                    </w:r>
                    <w:r>
                      <w:rPr>
                        <w:rFonts w:hint="eastAsia" w:ascii="仿宋_GB2312" w:hAnsi="仿宋_GB2312" w:eastAsia="仿宋_GB2312" w:cs="仿宋_GB2312"/>
                        <w:sz w:val="30"/>
                        <w:szCs w:val="30"/>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C2BFF"/>
    <w:multiLevelType w:val="singleLevel"/>
    <w:tmpl w:val="8E3C2BFF"/>
    <w:lvl w:ilvl="0" w:tentative="0">
      <w:start w:val="1"/>
      <w:numFmt w:val="chineseCounting"/>
      <w:suff w:val="nothing"/>
      <w:lvlText w:val="（%1）"/>
      <w:lvlJc w:val="left"/>
      <w:pPr>
        <w:ind w:left="0" w:firstLine="420"/>
      </w:pPr>
      <w:rPr>
        <w:rFonts w:hint="eastAsia"/>
      </w:rPr>
    </w:lvl>
  </w:abstractNum>
  <w:abstractNum w:abstractNumId="1">
    <w:nsid w:val="A22E8574"/>
    <w:multiLevelType w:val="singleLevel"/>
    <w:tmpl w:val="A22E8574"/>
    <w:lvl w:ilvl="0" w:tentative="0">
      <w:start w:val="1"/>
      <w:numFmt w:val="decimal"/>
      <w:suff w:val="space"/>
      <w:lvlText w:val="%1."/>
      <w:lvlJc w:val="left"/>
    </w:lvl>
  </w:abstractNum>
  <w:abstractNum w:abstractNumId="2">
    <w:nsid w:val="B4593F16"/>
    <w:multiLevelType w:val="singleLevel"/>
    <w:tmpl w:val="B4593F16"/>
    <w:lvl w:ilvl="0" w:tentative="0">
      <w:start w:val="1"/>
      <w:numFmt w:val="chineseCounting"/>
      <w:suff w:val="nothing"/>
      <w:lvlText w:val="（%1）"/>
      <w:lvlJc w:val="left"/>
      <w:pPr>
        <w:ind w:left="0" w:firstLine="420"/>
      </w:pPr>
      <w:rPr>
        <w:rFonts w:hint="eastAsia"/>
      </w:rPr>
    </w:lvl>
  </w:abstractNum>
  <w:abstractNum w:abstractNumId="3">
    <w:nsid w:val="C9517FC7"/>
    <w:multiLevelType w:val="singleLevel"/>
    <w:tmpl w:val="C9517FC7"/>
    <w:lvl w:ilvl="0" w:tentative="0">
      <w:start w:val="1"/>
      <w:numFmt w:val="chineseCounting"/>
      <w:suff w:val="nothing"/>
      <w:lvlText w:val="（%1）"/>
      <w:lvlJc w:val="left"/>
      <w:pPr>
        <w:ind w:left="0" w:firstLine="420"/>
      </w:pPr>
      <w:rPr>
        <w:rFonts w:hint="eastAsia"/>
      </w:rPr>
    </w:lvl>
  </w:abstractNum>
  <w:abstractNum w:abstractNumId="4">
    <w:nsid w:val="DDD40D50"/>
    <w:multiLevelType w:val="singleLevel"/>
    <w:tmpl w:val="DDD40D50"/>
    <w:lvl w:ilvl="0" w:tentative="0">
      <w:start w:val="1"/>
      <w:numFmt w:val="chineseCounting"/>
      <w:suff w:val="nothing"/>
      <w:lvlText w:val="（%1）"/>
      <w:lvlJc w:val="left"/>
      <w:pPr>
        <w:ind w:left="0" w:firstLine="420"/>
      </w:pPr>
      <w:rPr>
        <w:rFonts w:hint="eastAsia"/>
      </w:rPr>
    </w:lvl>
  </w:abstractNum>
  <w:abstractNum w:abstractNumId="5">
    <w:nsid w:val="046B3F60"/>
    <w:multiLevelType w:val="singleLevel"/>
    <w:tmpl w:val="046B3F60"/>
    <w:lvl w:ilvl="0" w:tentative="0">
      <w:start w:val="1"/>
      <w:numFmt w:val="chineseCounting"/>
      <w:suff w:val="nothing"/>
      <w:lvlText w:val="%1、"/>
      <w:lvlJc w:val="left"/>
      <w:pPr>
        <w:ind w:left="0" w:firstLine="420"/>
      </w:pPr>
      <w:rPr>
        <w:rFonts w:hint="eastAsia"/>
      </w:rPr>
    </w:lvl>
  </w:abstractNum>
  <w:abstractNum w:abstractNumId="6">
    <w:nsid w:val="39656575"/>
    <w:multiLevelType w:val="singleLevel"/>
    <w:tmpl w:val="39656575"/>
    <w:lvl w:ilvl="0" w:tentative="0">
      <w:start w:val="1"/>
      <w:numFmt w:val="chineseCounting"/>
      <w:suff w:val="nothing"/>
      <w:lvlText w:val="（%1）"/>
      <w:lvlJc w:val="left"/>
      <w:pPr>
        <w:ind w:left="0" w:firstLine="420"/>
      </w:pPr>
      <w:rPr>
        <w:rFonts w:hint="eastAsia"/>
      </w:rPr>
    </w:lvl>
  </w:abstractNum>
  <w:abstractNum w:abstractNumId="7">
    <w:nsid w:val="3B0FBB2C"/>
    <w:multiLevelType w:val="singleLevel"/>
    <w:tmpl w:val="3B0FBB2C"/>
    <w:lvl w:ilvl="0" w:tentative="0">
      <w:start w:val="1"/>
      <w:numFmt w:val="decimal"/>
      <w:lvlText w:val="%1."/>
      <w:lvlJc w:val="left"/>
      <w:pPr>
        <w:ind w:left="425" w:hanging="425"/>
      </w:pPr>
      <w:rPr>
        <w:rFonts w:hint="default"/>
      </w:rPr>
    </w:lvl>
  </w:abstractNum>
  <w:abstractNum w:abstractNumId="8">
    <w:nsid w:val="47E3734E"/>
    <w:multiLevelType w:val="singleLevel"/>
    <w:tmpl w:val="47E3734E"/>
    <w:lvl w:ilvl="0" w:tentative="0">
      <w:start w:val="1"/>
      <w:numFmt w:val="chineseCounting"/>
      <w:suff w:val="nothing"/>
      <w:lvlText w:val="（%1）"/>
      <w:lvlJc w:val="left"/>
      <w:pPr>
        <w:ind w:left="0" w:firstLine="420"/>
      </w:pPr>
      <w:rPr>
        <w:rFonts w:hint="eastAsia"/>
      </w:rPr>
    </w:lvl>
  </w:abstractNum>
  <w:abstractNum w:abstractNumId="9">
    <w:nsid w:val="50D6E39A"/>
    <w:multiLevelType w:val="singleLevel"/>
    <w:tmpl w:val="50D6E39A"/>
    <w:lvl w:ilvl="0" w:tentative="0">
      <w:start w:val="1"/>
      <w:numFmt w:val="chineseCounting"/>
      <w:suff w:val="nothing"/>
      <w:lvlText w:val="（%1）"/>
      <w:lvlJc w:val="left"/>
      <w:pPr>
        <w:ind w:left="0" w:firstLine="420"/>
      </w:pPr>
      <w:rPr>
        <w:rFonts w:hint="eastAsia"/>
      </w:rPr>
    </w:lvl>
  </w:abstractNum>
  <w:abstractNum w:abstractNumId="10">
    <w:nsid w:val="6ABE3213"/>
    <w:multiLevelType w:val="singleLevel"/>
    <w:tmpl w:val="6ABE3213"/>
    <w:lvl w:ilvl="0" w:tentative="0">
      <w:start w:val="1"/>
      <w:numFmt w:val="chineseCounting"/>
      <w:suff w:val="nothing"/>
      <w:lvlText w:val="%1、"/>
      <w:lvlJc w:val="left"/>
      <w:rPr>
        <w:rFonts w:hint="eastAsia"/>
      </w:rPr>
    </w:lvl>
  </w:abstractNum>
  <w:abstractNum w:abstractNumId="11">
    <w:nsid w:val="7236A34D"/>
    <w:multiLevelType w:val="singleLevel"/>
    <w:tmpl w:val="7236A34D"/>
    <w:lvl w:ilvl="0" w:tentative="0">
      <w:start w:val="1"/>
      <w:numFmt w:val="chineseCounting"/>
      <w:suff w:val="nothing"/>
      <w:lvlText w:val="（%1）"/>
      <w:lvlJc w:val="left"/>
      <w:pPr>
        <w:ind w:left="0" w:firstLine="420"/>
      </w:pPr>
      <w:rPr>
        <w:rFonts w:hint="eastAsia"/>
      </w:rPr>
    </w:lvl>
  </w:abstractNum>
  <w:num w:numId="1">
    <w:abstractNumId w:val="10"/>
  </w:num>
  <w:num w:numId="2">
    <w:abstractNumId w:val="4"/>
  </w:num>
  <w:num w:numId="3">
    <w:abstractNumId w:val="7"/>
  </w:num>
  <w:num w:numId="4">
    <w:abstractNumId w:val="5"/>
  </w:num>
  <w:num w:numId="5">
    <w:abstractNumId w:val="11"/>
  </w:num>
  <w:num w:numId="6">
    <w:abstractNumId w:val="8"/>
  </w:num>
  <w:num w:numId="7">
    <w:abstractNumId w:val="0"/>
  </w:num>
  <w:num w:numId="8">
    <w:abstractNumId w:val="1"/>
  </w:num>
  <w:num w:numId="9">
    <w:abstractNumId w:val="9"/>
  </w:num>
  <w:num w:numId="10">
    <w:abstractNumId w:val="2"/>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ZjZjAzNzUzNmE3NjU1ODZlMWJjYmI4OWM4MTIzY2YifQ=="/>
  </w:docVars>
  <w:rsids>
    <w:rsidRoot w:val="00172A27"/>
    <w:rsid w:val="00006B7F"/>
    <w:rsid w:val="0001019D"/>
    <w:rsid w:val="00014E75"/>
    <w:rsid w:val="000162C2"/>
    <w:rsid w:val="0002151A"/>
    <w:rsid w:val="00024AEC"/>
    <w:rsid w:val="000255C6"/>
    <w:rsid w:val="00025950"/>
    <w:rsid w:val="000379A5"/>
    <w:rsid w:val="00042262"/>
    <w:rsid w:val="00043501"/>
    <w:rsid w:val="00051C85"/>
    <w:rsid w:val="00051FB7"/>
    <w:rsid w:val="000532C4"/>
    <w:rsid w:val="00053991"/>
    <w:rsid w:val="00053C5A"/>
    <w:rsid w:val="00061D1D"/>
    <w:rsid w:val="00071083"/>
    <w:rsid w:val="00073278"/>
    <w:rsid w:val="00077CF4"/>
    <w:rsid w:val="00083BFB"/>
    <w:rsid w:val="00090FCC"/>
    <w:rsid w:val="000959C3"/>
    <w:rsid w:val="00095A77"/>
    <w:rsid w:val="00095E74"/>
    <w:rsid w:val="0009732D"/>
    <w:rsid w:val="0009797C"/>
    <w:rsid w:val="00097D48"/>
    <w:rsid w:val="000A1333"/>
    <w:rsid w:val="000B34D9"/>
    <w:rsid w:val="000B639E"/>
    <w:rsid w:val="000C021E"/>
    <w:rsid w:val="000C294C"/>
    <w:rsid w:val="000C48DA"/>
    <w:rsid w:val="000C4C7A"/>
    <w:rsid w:val="000C7E39"/>
    <w:rsid w:val="000D19B5"/>
    <w:rsid w:val="000E1276"/>
    <w:rsid w:val="000E2FC2"/>
    <w:rsid w:val="000F1308"/>
    <w:rsid w:val="000F170E"/>
    <w:rsid w:val="000F4655"/>
    <w:rsid w:val="000F738E"/>
    <w:rsid w:val="001007D8"/>
    <w:rsid w:val="00104FFA"/>
    <w:rsid w:val="001120F3"/>
    <w:rsid w:val="0011373A"/>
    <w:rsid w:val="00116654"/>
    <w:rsid w:val="00120524"/>
    <w:rsid w:val="001221CE"/>
    <w:rsid w:val="0012456D"/>
    <w:rsid w:val="0013300C"/>
    <w:rsid w:val="001364DD"/>
    <w:rsid w:val="00137E3D"/>
    <w:rsid w:val="0014102C"/>
    <w:rsid w:val="00141EFA"/>
    <w:rsid w:val="001424C7"/>
    <w:rsid w:val="00151656"/>
    <w:rsid w:val="00164749"/>
    <w:rsid w:val="001658AB"/>
    <w:rsid w:val="00174010"/>
    <w:rsid w:val="001762E2"/>
    <w:rsid w:val="001907EC"/>
    <w:rsid w:val="00192442"/>
    <w:rsid w:val="001A3A76"/>
    <w:rsid w:val="001B797C"/>
    <w:rsid w:val="001C3E3C"/>
    <w:rsid w:val="001D7496"/>
    <w:rsid w:val="001E2321"/>
    <w:rsid w:val="001F09FA"/>
    <w:rsid w:val="001F5E73"/>
    <w:rsid w:val="00201C10"/>
    <w:rsid w:val="002071C0"/>
    <w:rsid w:val="00211378"/>
    <w:rsid w:val="00215F65"/>
    <w:rsid w:val="002222FC"/>
    <w:rsid w:val="00226C67"/>
    <w:rsid w:val="00227BA1"/>
    <w:rsid w:val="002302D1"/>
    <w:rsid w:val="00232A06"/>
    <w:rsid w:val="00233986"/>
    <w:rsid w:val="00233EA0"/>
    <w:rsid w:val="00244470"/>
    <w:rsid w:val="00245102"/>
    <w:rsid w:val="00262013"/>
    <w:rsid w:val="00274DAC"/>
    <w:rsid w:val="002768E9"/>
    <w:rsid w:val="00277239"/>
    <w:rsid w:val="002856EB"/>
    <w:rsid w:val="00286948"/>
    <w:rsid w:val="00287C3E"/>
    <w:rsid w:val="002951D6"/>
    <w:rsid w:val="0029728F"/>
    <w:rsid w:val="002A1AC8"/>
    <w:rsid w:val="002A3F97"/>
    <w:rsid w:val="002A4C7C"/>
    <w:rsid w:val="002A7B40"/>
    <w:rsid w:val="002B0131"/>
    <w:rsid w:val="002B5945"/>
    <w:rsid w:val="002B5F8B"/>
    <w:rsid w:val="002C196A"/>
    <w:rsid w:val="002C38BE"/>
    <w:rsid w:val="002C5172"/>
    <w:rsid w:val="002C72A9"/>
    <w:rsid w:val="002D07C7"/>
    <w:rsid w:val="002D3231"/>
    <w:rsid w:val="002D79D6"/>
    <w:rsid w:val="002E48C7"/>
    <w:rsid w:val="002F3298"/>
    <w:rsid w:val="002F5A29"/>
    <w:rsid w:val="003039CF"/>
    <w:rsid w:val="003150E9"/>
    <w:rsid w:val="00317CB5"/>
    <w:rsid w:val="003229A5"/>
    <w:rsid w:val="003246CF"/>
    <w:rsid w:val="00327F4F"/>
    <w:rsid w:val="00332D73"/>
    <w:rsid w:val="00345B10"/>
    <w:rsid w:val="00351B3A"/>
    <w:rsid w:val="0035370A"/>
    <w:rsid w:val="0035573E"/>
    <w:rsid w:val="00360E79"/>
    <w:rsid w:val="0036256A"/>
    <w:rsid w:val="0036743D"/>
    <w:rsid w:val="003717F3"/>
    <w:rsid w:val="003722CA"/>
    <w:rsid w:val="003728CA"/>
    <w:rsid w:val="003743A0"/>
    <w:rsid w:val="00382842"/>
    <w:rsid w:val="00383A83"/>
    <w:rsid w:val="00393C55"/>
    <w:rsid w:val="003A32CE"/>
    <w:rsid w:val="003A489F"/>
    <w:rsid w:val="003A5E2E"/>
    <w:rsid w:val="003C3515"/>
    <w:rsid w:val="003C7ADD"/>
    <w:rsid w:val="003D05D4"/>
    <w:rsid w:val="003D1594"/>
    <w:rsid w:val="003D3D13"/>
    <w:rsid w:val="003D46FB"/>
    <w:rsid w:val="003E2E52"/>
    <w:rsid w:val="003E4E63"/>
    <w:rsid w:val="003E57A8"/>
    <w:rsid w:val="003E6474"/>
    <w:rsid w:val="00404242"/>
    <w:rsid w:val="00412A47"/>
    <w:rsid w:val="0041383C"/>
    <w:rsid w:val="00415B35"/>
    <w:rsid w:val="00424921"/>
    <w:rsid w:val="004277A5"/>
    <w:rsid w:val="004325BF"/>
    <w:rsid w:val="00437300"/>
    <w:rsid w:val="004427BB"/>
    <w:rsid w:val="00442B6B"/>
    <w:rsid w:val="004476B2"/>
    <w:rsid w:val="00447ABE"/>
    <w:rsid w:val="0045089B"/>
    <w:rsid w:val="00461EB2"/>
    <w:rsid w:val="00463011"/>
    <w:rsid w:val="00465269"/>
    <w:rsid w:val="004653F0"/>
    <w:rsid w:val="004818FF"/>
    <w:rsid w:val="00484E53"/>
    <w:rsid w:val="00490934"/>
    <w:rsid w:val="004A3F94"/>
    <w:rsid w:val="004A6ADE"/>
    <w:rsid w:val="004A73FA"/>
    <w:rsid w:val="004B01D8"/>
    <w:rsid w:val="004B0F44"/>
    <w:rsid w:val="004B1847"/>
    <w:rsid w:val="004B5F0E"/>
    <w:rsid w:val="004B6630"/>
    <w:rsid w:val="004C538E"/>
    <w:rsid w:val="004C6FAF"/>
    <w:rsid w:val="004D3526"/>
    <w:rsid w:val="004D4823"/>
    <w:rsid w:val="004D5DE2"/>
    <w:rsid w:val="004D606F"/>
    <w:rsid w:val="004D609A"/>
    <w:rsid w:val="004E25E4"/>
    <w:rsid w:val="004E26F0"/>
    <w:rsid w:val="004F0CF6"/>
    <w:rsid w:val="004F1C50"/>
    <w:rsid w:val="004F493A"/>
    <w:rsid w:val="004F65BA"/>
    <w:rsid w:val="004F67AF"/>
    <w:rsid w:val="005041D7"/>
    <w:rsid w:val="00504D03"/>
    <w:rsid w:val="00510FD0"/>
    <w:rsid w:val="00515B94"/>
    <w:rsid w:val="005164D7"/>
    <w:rsid w:val="0051689F"/>
    <w:rsid w:val="00523F67"/>
    <w:rsid w:val="00532CF0"/>
    <w:rsid w:val="005340C3"/>
    <w:rsid w:val="00542E52"/>
    <w:rsid w:val="0054410F"/>
    <w:rsid w:val="0055059E"/>
    <w:rsid w:val="0055463C"/>
    <w:rsid w:val="00556C8B"/>
    <w:rsid w:val="00570890"/>
    <w:rsid w:val="00577410"/>
    <w:rsid w:val="00580A89"/>
    <w:rsid w:val="00580CDD"/>
    <w:rsid w:val="005816DE"/>
    <w:rsid w:val="00584163"/>
    <w:rsid w:val="00587882"/>
    <w:rsid w:val="005905E9"/>
    <w:rsid w:val="00591114"/>
    <w:rsid w:val="005A6F8E"/>
    <w:rsid w:val="005B4B80"/>
    <w:rsid w:val="005B5E05"/>
    <w:rsid w:val="005B65DB"/>
    <w:rsid w:val="005C0197"/>
    <w:rsid w:val="005D0E41"/>
    <w:rsid w:val="005D7D42"/>
    <w:rsid w:val="005E1245"/>
    <w:rsid w:val="005E4C28"/>
    <w:rsid w:val="005E5D6A"/>
    <w:rsid w:val="005F6D86"/>
    <w:rsid w:val="00605FF1"/>
    <w:rsid w:val="00611E26"/>
    <w:rsid w:val="006143CA"/>
    <w:rsid w:val="00623AE6"/>
    <w:rsid w:val="00626660"/>
    <w:rsid w:val="00633B4A"/>
    <w:rsid w:val="006343EC"/>
    <w:rsid w:val="0063630D"/>
    <w:rsid w:val="00636A4A"/>
    <w:rsid w:val="00640BE7"/>
    <w:rsid w:val="006423F1"/>
    <w:rsid w:val="00643BDE"/>
    <w:rsid w:val="00656C40"/>
    <w:rsid w:val="006572CF"/>
    <w:rsid w:val="00657FA8"/>
    <w:rsid w:val="00661576"/>
    <w:rsid w:val="00663CD3"/>
    <w:rsid w:val="006665A7"/>
    <w:rsid w:val="00667401"/>
    <w:rsid w:val="006712B8"/>
    <w:rsid w:val="0067346F"/>
    <w:rsid w:val="00680D5D"/>
    <w:rsid w:val="00680E87"/>
    <w:rsid w:val="00693BE1"/>
    <w:rsid w:val="00694026"/>
    <w:rsid w:val="00694774"/>
    <w:rsid w:val="00695A17"/>
    <w:rsid w:val="00696D93"/>
    <w:rsid w:val="006A6F59"/>
    <w:rsid w:val="006B129C"/>
    <w:rsid w:val="006B191E"/>
    <w:rsid w:val="006B258B"/>
    <w:rsid w:val="006B4F17"/>
    <w:rsid w:val="006D2999"/>
    <w:rsid w:val="006D2FE7"/>
    <w:rsid w:val="006D3C2D"/>
    <w:rsid w:val="006D5E08"/>
    <w:rsid w:val="006E2BD3"/>
    <w:rsid w:val="006E3E83"/>
    <w:rsid w:val="006E4740"/>
    <w:rsid w:val="006F1907"/>
    <w:rsid w:val="006F1A9B"/>
    <w:rsid w:val="006F6574"/>
    <w:rsid w:val="0070403D"/>
    <w:rsid w:val="0070494D"/>
    <w:rsid w:val="00705705"/>
    <w:rsid w:val="00717CEC"/>
    <w:rsid w:val="00724C7E"/>
    <w:rsid w:val="00726418"/>
    <w:rsid w:val="00735D9B"/>
    <w:rsid w:val="00736DA9"/>
    <w:rsid w:val="00737822"/>
    <w:rsid w:val="00744722"/>
    <w:rsid w:val="00744CFC"/>
    <w:rsid w:val="007534B2"/>
    <w:rsid w:val="00756415"/>
    <w:rsid w:val="0076034F"/>
    <w:rsid w:val="00776C75"/>
    <w:rsid w:val="0078082F"/>
    <w:rsid w:val="00786914"/>
    <w:rsid w:val="00786E05"/>
    <w:rsid w:val="007B0AF6"/>
    <w:rsid w:val="007B454A"/>
    <w:rsid w:val="007C31D4"/>
    <w:rsid w:val="007C3F86"/>
    <w:rsid w:val="007C693A"/>
    <w:rsid w:val="007C7AA7"/>
    <w:rsid w:val="007D27D4"/>
    <w:rsid w:val="007D74F9"/>
    <w:rsid w:val="007E05F2"/>
    <w:rsid w:val="007E2A4A"/>
    <w:rsid w:val="007E2E47"/>
    <w:rsid w:val="007E4770"/>
    <w:rsid w:val="007E507B"/>
    <w:rsid w:val="007F1C45"/>
    <w:rsid w:val="007F4920"/>
    <w:rsid w:val="007F56B4"/>
    <w:rsid w:val="008016C3"/>
    <w:rsid w:val="00806300"/>
    <w:rsid w:val="00806C0A"/>
    <w:rsid w:val="00810138"/>
    <w:rsid w:val="00811320"/>
    <w:rsid w:val="008146F6"/>
    <w:rsid w:val="00826BD2"/>
    <w:rsid w:val="00827349"/>
    <w:rsid w:val="00827451"/>
    <w:rsid w:val="008279E6"/>
    <w:rsid w:val="00830247"/>
    <w:rsid w:val="00834028"/>
    <w:rsid w:val="0084163D"/>
    <w:rsid w:val="0084296C"/>
    <w:rsid w:val="008472A5"/>
    <w:rsid w:val="0085216D"/>
    <w:rsid w:val="0086578F"/>
    <w:rsid w:val="00870DFE"/>
    <w:rsid w:val="00871BF3"/>
    <w:rsid w:val="0087205D"/>
    <w:rsid w:val="008726EE"/>
    <w:rsid w:val="008746F8"/>
    <w:rsid w:val="00877AA8"/>
    <w:rsid w:val="00877AAE"/>
    <w:rsid w:val="0088143F"/>
    <w:rsid w:val="00884384"/>
    <w:rsid w:val="0088492C"/>
    <w:rsid w:val="00887AA4"/>
    <w:rsid w:val="008A622F"/>
    <w:rsid w:val="008A78F9"/>
    <w:rsid w:val="008B6BEA"/>
    <w:rsid w:val="008B774E"/>
    <w:rsid w:val="008C0597"/>
    <w:rsid w:val="008C0687"/>
    <w:rsid w:val="008C3FB2"/>
    <w:rsid w:val="008D5073"/>
    <w:rsid w:val="008D7950"/>
    <w:rsid w:val="008E64F8"/>
    <w:rsid w:val="008E6D71"/>
    <w:rsid w:val="008F2E15"/>
    <w:rsid w:val="008F5F07"/>
    <w:rsid w:val="008F77E1"/>
    <w:rsid w:val="00903B4A"/>
    <w:rsid w:val="009149E1"/>
    <w:rsid w:val="00920293"/>
    <w:rsid w:val="00920AC0"/>
    <w:rsid w:val="00924C30"/>
    <w:rsid w:val="00926BE3"/>
    <w:rsid w:val="00942133"/>
    <w:rsid w:val="0094572C"/>
    <w:rsid w:val="0095211F"/>
    <w:rsid w:val="00953EDA"/>
    <w:rsid w:val="00973BC0"/>
    <w:rsid w:val="009774F6"/>
    <w:rsid w:val="009815AA"/>
    <w:rsid w:val="00990D38"/>
    <w:rsid w:val="00994B04"/>
    <w:rsid w:val="009966D3"/>
    <w:rsid w:val="009A1E86"/>
    <w:rsid w:val="009A2743"/>
    <w:rsid w:val="009A6475"/>
    <w:rsid w:val="009B2F01"/>
    <w:rsid w:val="009B6689"/>
    <w:rsid w:val="009B7BBF"/>
    <w:rsid w:val="009C0837"/>
    <w:rsid w:val="009C154C"/>
    <w:rsid w:val="009C693E"/>
    <w:rsid w:val="009D01D6"/>
    <w:rsid w:val="009D072E"/>
    <w:rsid w:val="009D445C"/>
    <w:rsid w:val="009E3652"/>
    <w:rsid w:val="009E5AAA"/>
    <w:rsid w:val="009F7287"/>
    <w:rsid w:val="00A21DF7"/>
    <w:rsid w:val="00A22224"/>
    <w:rsid w:val="00A2295B"/>
    <w:rsid w:val="00A24781"/>
    <w:rsid w:val="00A25CFD"/>
    <w:rsid w:val="00A333A8"/>
    <w:rsid w:val="00A3470F"/>
    <w:rsid w:val="00A34D26"/>
    <w:rsid w:val="00A44A63"/>
    <w:rsid w:val="00A4654E"/>
    <w:rsid w:val="00A47E29"/>
    <w:rsid w:val="00A5290D"/>
    <w:rsid w:val="00A62318"/>
    <w:rsid w:val="00A62FC9"/>
    <w:rsid w:val="00A67F32"/>
    <w:rsid w:val="00A728F9"/>
    <w:rsid w:val="00A730ED"/>
    <w:rsid w:val="00A76550"/>
    <w:rsid w:val="00A76D7D"/>
    <w:rsid w:val="00A76EB3"/>
    <w:rsid w:val="00A81928"/>
    <w:rsid w:val="00A83B78"/>
    <w:rsid w:val="00A84FCA"/>
    <w:rsid w:val="00A85ED9"/>
    <w:rsid w:val="00AA2C54"/>
    <w:rsid w:val="00AA7CFE"/>
    <w:rsid w:val="00AB05D4"/>
    <w:rsid w:val="00AB28BA"/>
    <w:rsid w:val="00AB319A"/>
    <w:rsid w:val="00AB47FA"/>
    <w:rsid w:val="00AB4AF4"/>
    <w:rsid w:val="00AC2C65"/>
    <w:rsid w:val="00AC5C72"/>
    <w:rsid w:val="00AC72B8"/>
    <w:rsid w:val="00AC798D"/>
    <w:rsid w:val="00AD20D7"/>
    <w:rsid w:val="00AE0976"/>
    <w:rsid w:val="00AE5A37"/>
    <w:rsid w:val="00AF2C6A"/>
    <w:rsid w:val="00AF5E41"/>
    <w:rsid w:val="00AF742F"/>
    <w:rsid w:val="00B01BCE"/>
    <w:rsid w:val="00B156FC"/>
    <w:rsid w:val="00B17261"/>
    <w:rsid w:val="00B2537D"/>
    <w:rsid w:val="00B26783"/>
    <w:rsid w:val="00B26D4F"/>
    <w:rsid w:val="00B34F4E"/>
    <w:rsid w:val="00B352CE"/>
    <w:rsid w:val="00B35A05"/>
    <w:rsid w:val="00B368F6"/>
    <w:rsid w:val="00B42076"/>
    <w:rsid w:val="00B432ED"/>
    <w:rsid w:val="00B46A27"/>
    <w:rsid w:val="00B555A2"/>
    <w:rsid w:val="00B571E2"/>
    <w:rsid w:val="00B579F4"/>
    <w:rsid w:val="00B62D4A"/>
    <w:rsid w:val="00B63699"/>
    <w:rsid w:val="00B65164"/>
    <w:rsid w:val="00B667BE"/>
    <w:rsid w:val="00B74118"/>
    <w:rsid w:val="00B857FD"/>
    <w:rsid w:val="00B868AF"/>
    <w:rsid w:val="00B90997"/>
    <w:rsid w:val="00B931B4"/>
    <w:rsid w:val="00B9405F"/>
    <w:rsid w:val="00B965D8"/>
    <w:rsid w:val="00BA095C"/>
    <w:rsid w:val="00BA68EF"/>
    <w:rsid w:val="00BA7DEA"/>
    <w:rsid w:val="00BB27F0"/>
    <w:rsid w:val="00BB3824"/>
    <w:rsid w:val="00BB4A59"/>
    <w:rsid w:val="00BB64D6"/>
    <w:rsid w:val="00BB71B1"/>
    <w:rsid w:val="00BC5ACB"/>
    <w:rsid w:val="00BC5C7A"/>
    <w:rsid w:val="00BD06CE"/>
    <w:rsid w:val="00BD137C"/>
    <w:rsid w:val="00BD19DF"/>
    <w:rsid w:val="00BD6F8F"/>
    <w:rsid w:val="00BF74B2"/>
    <w:rsid w:val="00C01FBB"/>
    <w:rsid w:val="00C04439"/>
    <w:rsid w:val="00C11C60"/>
    <w:rsid w:val="00C167FD"/>
    <w:rsid w:val="00C323CE"/>
    <w:rsid w:val="00C34C4B"/>
    <w:rsid w:val="00C369FA"/>
    <w:rsid w:val="00C51C9F"/>
    <w:rsid w:val="00C57968"/>
    <w:rsid w:val="00C769EB"/>
    <w:rsid w:val="00C77814"/>
    <w:rsid w:val="00C80274"/>
    <w:rsid w:val="00C81643"/>
    <w:rsid w:val="00C849D2"/>
    <w:rsid w:val="00C91704"/>
    <w:rsid w:val="00C92220"/>
    <w:rsid w:val="00C93200"/>
    <w:rsid w:val="00C966CA"/>
    <w:rsid w:val="00CA45C6"/>
    <w:rsid w:val="00CA5978"/>
    <w:rsid w:val="00CA62DB"/>
    <w:rsid w:val="00CB3DB7"/>
    <w:rsid w:val="00CB75A2"/>
    <w:rsid w:val="00CD26D5"/>
    <w:rsid w:val="00CD3ED6"/>
    <w:rsid w:val="00CE2A2E"/>
    <w:rsid w:val="00CF21B1"/>
    <w:rsid w:val="00CF7F74"/>
    <w:rsid w:val="00D03BFF"/>
    <w:rsid w:val="00D06E2C"/>
    <w:rsid w:val="00D07B24"/>
    <w:rsid w:val="00D12751"/>
    <w:rsid w:val="00D1630A"/>
    <w:rsid w:val="00D16EE2"/>
    <w:rsid w:val="00D17EB2"/>
    <w:rsid w:val="00D212BB"/>
    <w:rsid w:val="00D2169D"/>
    <w:rsid w:val="00D27B6F"/>
    <w:rsid w:val="00D36109"/>
    <w:rsid w:val="00D36EB0"/>
    <w:rsid w:val="00D41977"/>
    <w:rsid w:val="00D44527"/>
    <w:rsid w:val="00D44853"/>
    <w:rsid w:val="00D4491A"/>
    <w:rsid w:val="00D45C12"/>
    <w:rsid w:val="00D5139E"/>
    <w:rsid w:val="00D5570A"/>
    <w:rsid w:val="00D56DBD"/>
    <w:rsid w:val="00D57ABB"/>
    <w:rsid w:val="00D65763"/>
    <w:rsid w:val="00D8287E"/>
    <w:rsid w:val="00D8752D"/>
    <w:rsid w:val="00D87D40"/>
    <w:rsid w:val="00D91C71"/>
    <w:rsid w:val="00DA0162"/>
    <w:rsid w:val="00DA2753"/>
    <w:rsid w:val="00DA6D57"/>
    <w:rsid w:val="00DA7B49"/>
    <w:rsid w:val="00DB0C8A"/>
    <w:rsid w:val="00DB332A"/>
    <w:rsid w:val="00DB5108"/>
    <w:rsid w:val="00DB719A"/>
    <w:rsid w:val="00DC0A62"/>
    <w:rsid w:val="00DC2AB3"/>
    <w:rsid w:val="00DC5FFA"/>
    <w:rsid w:val="00DC64C0"/>
    <w:rsid w:val="00DC7096"/>
    <w:rsid w:val="00DD46D9"/>
    <w:rsid w:val="00DD671D"/>
    <w:rsid w:val="00DD6FEC"/>
    <w:rsid w:val="00DE08FD"/>
    <w:rsid w:val="00DE5FBE"/>
    <w:rsid w:val="00DF17A6"/>
    <w:rsid w:val="00E014A5"/>
    <w:rsid w:val="00E02784"/>
    <w:rsid w:val="00E054A3"/>
    <w:rsid w:val="00E0635F"/>
    <w:rsid w:val="00E17AD1"/>
    <w:rsid w:val="00E20050"/>
    <w:rsid w:val="00E20C82"/>
    <w:rsid w:val="00E2141B"/>
    <w:rsid w:val="00E26BC0"/>
    <w:rsid w:val="00E301C8"/>
    <w:rsid w:val="00E323FA"/>
    <w:rsid w:val="00E3259B"/>
    <w:rsid w:val="00E33879"/>
    <w:rsid w:val="00E33E58"/>
    <w:rsid w:val="00E403EF"/>
    <w:rsid w:val="00E40EA8"/>
    <w:rsid w:val="00E4163A"/>
    <w:rsid w:val="00E50757"/>
    <w:rsid w:val="00E51545"/>
    <w:rsid w:val="00E5480D"/>
    <w:rsid w:val="00E55BF4"/>
    <w:rsid w:val="00E55D11"/>
    <w:rsid w:val="00E605E6"/>
    <w:rsid w:val="00E62E33"/>
    <w:rsid w:val="00E62F61"/>
    <w:rsid w:val="00E826F5"/>
    <w:rsid w:val="00E831DB"/>
    <w:rsid w:val="00E83967"/>
    <w:rsid w:val="00E840F5"/>
    <w:rsid w:val="00E86712"/>
    <w:rsid w:val="00E916B2"/>
    <w:rsid w:val="00E92F02"/>
    <w:rsid w:val="00E94CD2"/>
    <w:rsid w:val="00EA0957"/>
    <w:rsid w:val="00EA32F8"/>
    <w:rsid w:val="00EA3526"/>
    <w:rsid w:val="00EB0E66"/>
    <w:rsid w:val="00EB22F5"/>
    <w:rsid w:val="00EB3AB8"/>
    <w:rsid w:val="00EB4A9A"/>
    <w:rsid w:val="00EB547B"/>
    <w:rsid w:val="00ED3DE4"/>
    <w:rsid w:val="00EE0C4B"/>
    <w:rsid w:val="00EE7601"/>
    <w:rsid w:val="00EF001C"/>
    <w:rsid w:val="00EF0412"/>
    <w:rsid w:val="00EF0593"/>
    <w:rsid w:val="00EF557D"/>
    <w:rsid w:val="00F01E8E"/>
    <w:rsid w:val="00F161CA"/>
    <w:rsid w:val="00F21551"/>
    <w:rsid w:val="00F21B74"/>
    <w:rsid w:val="00F24B9D"/>
    <w:rsid w:val="00F266A2"/>
    <w:rsid w:val="00F33B7E"/>
    <w:rsid w:val="00F60B2B"/>
    <w:rsid w:val="00F61527"/>
    <w:rsid w:val="00F65A09"/>
    <w:rsid w:val="00F67519"/>
    <w:rsid w:val="00F713D5"/>
    <w:rsid w:val="00F75FE0"/>
    <w:rsid w:val="00F766B4"/>
    <w:rsid w:val="00F84D9A"/>
    <w:rsid w:val="00F85DD3"/>
    <w:rsid w:val="00F92CBD"/>
    <w:rsid w:val="00F934F5"/>
    <w:rsid w:val="00F96754"/>
    <w:rsid w:val="00F970B0"/>
    <w:rsid w:val="00FA3751"/>
    <w:rsid w:val="00FA397C"/>
    <w:rsid w:val="00FA59D9"/>
    <w:rsid w:val="00FA7242"/>
    <w:rsid w:val="00FB4964"/>
    <w:rsid w:val="00FC53FD"/>
    <w:rsid w:val="00FC6DCA"/>
    <w:rsid w:val="00FC7FAF"/>
    <w:rsid w:val="00FD0558"/>
    <w:rsid w:val="00FD439B"/>
    <w:rsid w:val="00FD58A9"/>
    <w:rsid w:val="00FE22AB"/>
    <w:rsid w:val="00FE605E"/>
    <w:rsid w:val="00FE7207"/>
    <w:rsid w:val="00FE7FFD"/>
    <w:rsid w:val="00FF0257"/>
    <w:rsid w:val="00FF6B27"/>
    <w:rsid w:val="026E1D17"/>
    <w:rsid w:val="0282168D"/>
    <w:rsid w:val="02C62933"/>
    <w:rsid w:val="035B12CD"/>
    <w:rsid w:val="03B64EBD"/>
    <w:rsid w:val="03F73D27"/>
    <w:rsid w:val="04231234"/>
    <w:rsid w:val="042C2539"/>
    <w:rsid w:val="04396EC2"/>
    <w:rsid w:val="04EA5381"/>
    <w:rsid w:val="05285DED"/>
    <w:rsid w:val="06A95A73"/>
    <w:rsid w:val="06BB51FC"/>
    <w:rsid w:val="06F43B0B"/>
    <w:rsid w:val="080C0223"/>
    <w:rsid w:val="09010D1D"/>
    <w:rsid w:val="09957FA5"/>
    <w:rsid w:val="0AD32091"/>
    <w:rsid w:val="0C230210"/>
    <w:rsid w:val="0DB06C84"/>
    <w:rsid w:val="0E1C3D4F"/>
    <w:rsid w:val="0FBE4ED8"/>
    <w:rsid w:val="104F2851"/>
    <w:rsid w:val="115D0CBD"/>
    <w:rsid w:val="11A02087"/>
    <w:rsid w:val="12903058"/>
    <w:rsid w:val="12AA338A"/>
    <w:rsid w:val="136E12C6"/>
    <w:rsid w:val="13736033"/>
    <w:rsid w:val="137C0231"/>
    <w:rsid w:val="139474AE"/>
    <w:rsid w:val="13A94328"/>
    <w:rsid w:val="14625938"/>
    <w:rsid w:val="149240AB"/>
    <w:rsid w:val="1499306D"/>
    <w:rsid w:val="154219E8"/>
    <w:rsid w:val="16933A93"/>
    <w:rsid w:val="16C36A0F"/>
    <w:rsid w:val="16E741E3"/>
    <w:rsid w:val="17DFF8B8"/>
    <w:rsid w:val="18834C6C"/>
    <w:rsid w:val="19683F5B"/>
    <w:rsid w:val="19DE010A"/>
    <w:rsid w:val="1AB449F0"/>
    <w:rsid w:val="1D39539B"/>
    <w:rsid w:val="1D3F5455"/>
    <w:rsid w:val="1D5F77B4"/>
    <w:rsid w:val="1E715EA4"/>
    <w:rsid w:val="1F3D1022"/>
    <w:rsid w:val="2088476C"/>
    <w:rsid w:val="20B56F1B"/>
    <w:rsid w:val="20FB77F4"/>
    <w:rsid w:val="22053708"/>
    <w:rsid w:val="222B0335"/>
    <w:rsid w:val="226F6E4F"/>
    <w:rsid w:val="22E04744"/>
    <w:rsid w:val="23A16A37"/>
    <w:rsid w:val="247C0C4C"/>
    <w:rsid w:val="252235A1"/>
    <w:rsid w:val="25EA01A0"/>
    <w:rsid w:val="25F4470E"/>
    <w:rsid w:val="2656219D"/>
    <w:rsid w:val="27391076"/>
    <w:rsid w:val="286409DB"/>
    <w:rsid w:val="29685365"/>
    <w:rsid w:val="2AD81364"/>
    <w:rsid w:val="2C03296F"/>
    <w:rsid w:val="2CA246E6"/>
    <w:rsid w:val="2D3A45AD"/>
    <w:rsid w:val="2D607348"/>
    <w:rsid w:val="2D9A5DFE"/>
    <w:rsid w:val="2DF33D2D"/>
    <w:rsid w:val="2DFECA63"/>
    <w:rsid w:val="2E1626D1"/>
    <w:rsid w:val="2EF65531"/>
    <w:rsid w:val="2FDB2EF6"/>
    <w:rsid w:val="30267AFA"/>
    <w:rsid w:val="308972B2"/>
    <w:rsid w:val="314C214B"/>
    <w:rsid w:val="322F72FD"/>
    <w:rsid w:val="323A3923"/>
    <w:rsid w:val="32B51A64"/>
    <w:rsid w:val="32F74A26"/>
    <w:rsid w:val="33A90B37"/>
    <w:rsid w:val="33EA538E"/>
    <w:rsid w:val="344055F7"/>
    <w:rsid w:val="34A6680D"/>
    <w:rsid w:val="34D8702D"/>
    <w:rsid w:val="354A739E"/>
    <w:rsid w:val="36F7BA2A"/>
    <w:rsid w:val="36FFDC1E"/>
    <w:rsid w:val="37BC21C0"/>
    <w:rsid w:val="37E010CF"/>
    <w:rsid w:val="380D6333"/>
    <w:rsid w:val="3874749E"/>
    <w:rsid w:val="3891486E"/>
    <w:rsid w:val="39A131D7"/>
    <w:rsid w:val="3C58101D"/>
    <w:rsid w:val="3CDB2766"/>
    <w:rsid w:val="3CDC6A85"/>
    <w:rsid w:val="3CE08178"/>
    <w:rsid w:val="3DF466D8"/>
    <w:rsid w:val="3E9E250F"/>
    <w:rsid w:val="3EDB7E0B"/>
    <w:rsid w:val="3EEF05D6"/>
    <w:rsid w:val="3F56CCE6"/>
    <w:rsid w:val="3F5C79A7"/>
    <w:rsid w:val="3F7F46C9"/>
    <w:rsid w:val="3FA38041"/>
    <w:rsid w:val="3FDF3A8A"/>
    <w:rsid w:val="3FE358C6"/>
    <w:rsid w:val="40D76AF9"/>
    <w:rsid w:val="41C7182C"/>
    <w:rsid w:val="41E4315D"/>
    <w:rsid w:val="41F44D05"/>
    <w:rsid w:val="421420E2"/>
    <w:rsid w:val="422A4AF1"/>
    <w:rsid w:val="42641245"/>
    <w:rsid w:val="449F53B4"/>
    <w:rsid w:val="44BC4B3B"/>
    <w:rsid w:val="45601CE1"/>
    <w:rsid w:val="45A67FDB"/>
    <w:rsid w:val="45E264BC"/>
    <w:rsid w:val="45F047AA"/>
    <w:rsid w:val="46594377"/>
    <w:rsid w:val="466E0922"/>
    <w:rsid w:val="46A52C30"/>
    <w:rsid w:val="46D32EE8"/>
    <w:rsid w:val="48013DB1"/>
    <w:rsid w:val="48020CF2"/>
    <w:rsid w:val="482B0799"/>
    <w:rsid w:val="48CC18F2"/>
    <w:rsid w:val="48D21436"/>
    <w:rsid w:val="48EA3B26"/>
    <w:rsid w:val="49178C94"/>
    <w:rsid w:val="49CD4282"/>
    <w:rsid w:val="49FF3A8D"/>
    <w:rsid w:val="4A1E574C"/>
    <w:rsid w:val="4B300AEB"/>
    <w:rsid w:val="4B8921F7"/>
    <w:rsid w:val="4C483669"/>
    <w:rsid w:val="4CA87FCD"/>
    <w:rsid w:val="4CADF504"/>
    <w:rsid w:val="4E7B393A"/>
    <w:rsid w:val="4ED04F5B"/>
    <w:rsid w:val="4F5737B5"/>
    <w:rsid w:val="50BC2546"/>
    <w:rsid w:val="50F300AC"/>
    <w:rsid w:val="52735559"/>
    <w:rsid w:val="53257000"/>
    <w:rsid w:val="553C3A71"/>
    <w:rsid w:val="55A63DC1"/>
    <w:rsid w:val="55C96F7D"/>
    <w:rsid w:val="56E149AB"/>
    <w:rsid w:val="57193F55"/>
    <w:rsid w:val="57D61115"/>
    <w:rsid w:val="57F6457F"/>
    <w:rsid w:val="58751552"/>
    <w:rsid w:val="599C060A"/>
    <w:rsid w:val="5A807D9A"/>
    <w:rsid w:val="5AAF05B6"/>
    <w:rsid w:val="5B236B22"/>
    <w:rsid w:val="5B381E6C"/>
    <w:rsid w:val="5BED0770"/>
    <w:rsid w:val="5CF73E90"/>
    <w:rsid w:val="5CFFBDFD"/>
    <w:rsid w:val="5D872719"/>
    <w:rsid w:val="5E2B2731"/>
    <w:rsid w:val="5E375E9E"/>
    <w:rsid w:val="5EFE6E52"/>
    <w:rsid w:val="5EFF49AA"/>
    <w:rsid w:val="5F00699E"/>
    <w:rsid w:val="5F5F406E"/>
    <w:rsid w:val="5FDBAA90"/>
    <w:rsid w:val="5FEF5F4B"/>
    <w:rsid w:val="5FFF4236"/>
    <w:rsid w:val="60337E82"/>
    <w:rsid w:val="60600B18"/>
    <w:rsid w:val="60714E01"/>
    <w:rsid w:val="60B6722F"/>
    <w:rsid w:val="616F5268"/>
    <w:rsid w:val="6202633D"/>
    <w:rsid w:val="6298132C"/>
    <w:rsid w:val="63400F75"/>
    <w:rsid w:val="638F71D4"/>
    <w:rsid w:val="63BE7E14"/>
    <w:rsid w:val="63F024E1"/>
    <w:rsid w:val="63FA6AF2"/>
    <w:rsid w:val="651936C8"/>
    <w:rsid w:val="66BE9A42"/>
    <w:rsid w:val="676E9837"/>
    <w:rsid w:val="67EC248C"/>
    <w:rsid w:val="6870407F"/>
    <w:rsid w:val="69BDA91A"/>
    <w:rsid w:val="69F829C1"/>
    <w:rsid w:val="6B920112"/>
    <w:rsid w:val="6B961323"/>
    <w:rsid w:val="6BB73C7B"/>
    <w:rsid w:val="6CC54C64"/>
    <w:rsid w:val="6CDE29F6"/>
    <w:rsid w:val="6CFF8B38"/>
    <w:rsid w:val="6DCE2082"/>
    <w:rsid w:val="6E5B49FB"/>
    <w:rsid w:val="6EDD0130"/>
    <w:rsid w:val="6F5E6D24"/>
    <w:rsid w:val="6F7F4719"/>
    <w:rsid w:val="6F7FE9C0"/>
    <w:rsid w:val="6FAA0DA2"/>
    <w:rsid w:val="6FBFAB7C"/>
    <w:rsid w:val="6FD44A65"/>
    <w:rsid w:val="6FDF5F59"/>
    <w:rsid w:val="6FF6A08C"/>
    <w:rsid w:val="6FF70401"/>
    <w:rsid w:val="6FFDB69E"/>
    <w:rsid w:val="701D1022"/>
    <w:rsid w:val="7028502E"/>
    <w:rsid w:val="70A1652C"/>
    <w:rsid w:val="71386B38"/>
    <w:rsid w:val="718B35CA"/>
    <w:rsid w:val="724A33F3"/>
    <w:rsid w:val="729D0723"/>
    <w:rsid w:val="72FF489C"/>
    <w:rsid w:val="736028BB"/>
    <w:rsid w:val="737F8BC9"/>
    <w:rsid w:val="73BD0A2D"/>
    <w:rsid w:val="73E26095"/>
    <w:rsid w:val="73F56FDB"/>
    <w:rsid w:val="74A56E92"/>
    <w:rsid w:val="74C07CAE"/>
    <w:rsid w:val="76EF5035"/>
    <w:rsid w:val="779B7265"/>
    <w:rsid w:val="77FF5FFD"/>
    <w:rsid w:val="78B95140"/>
    <w:rsid w:val="7903718D"/>
    <w:rsid w:val="79DF39BA"/>
    <w:rsid w:val="7A248C9C"/>
    <w:rsid w:val="7A9050F6"/>
    <w:rsid w:val="7B310FBD"/>
    <w:rsid w:val="7BDCDD00"/>
    <w:rsid w:val="7BFCFC27"/>
    <w:rsid w:val="7BFF640F"/>
    <w:rsid w:val="7C521C62"/>
    <w:rsid w:val="7CF63637"/>
    <w:rsid w:val="7D38066E"/>
    <w:rsid w:val="7D57506D"/>
    <w:rsid w:val="7DFB3E1E"/>
    <w:rsid w:val="7F5C536E"/>
    <w:rsid w:val="7F634A89"/>
    <w:rsid w:val="7F6E51B0"/>
    <w:rsid w:val="7F7BCE13"/>
    <w:rsid w:val="7F9E550B"/>
    <w:rsid w:val="7FB66DFD"/>
    <w:rsid w:val="7FDEDC7B"/>
    <w:rsid w:val="7FFF1E24"/>
    <w:rsid w:val="9E9F1F28"/>
    <w:rsid w:val="9F9F22EF"/>
    <w:rsid w:val="A13FD292"/>
    <w:rsid w:val="B359C7D9"/>
    <w:rsid w:val="B7ED4B54"/>
    <w:rsid w:val="BCDBEE4B"/>
    <w:rsid w:val="BEFFE325"/>
    <w:rsid w:val="BFB3E815"/>
    <w:rsid w:val="BFE61AA2"/>
    <w:rsid w:val="C5F9B96D"/>
    <w:rsid w:val="C77F6DA1"/>
    <w:rsid w:val="C79FC029"/>
    <w:rsid w:val="CD7F37C2"/>
    <w:rsid w:val="DBDBB904"/>
    <w:rsid w:val="DDB933B4"/>
    <w:rsid w:val="DDDBBB2E"/>
    <w:rsid w:val="DDDDC6E8"/>
    <w:rsid w:val="DE7DEC88"/>
    <w:rsid w:val="DF6FC6BC"/>
    <w:rsid w:val="DFEB5F60"/>
    <w:rsid w:val="DFFC3602"/>
    <w:rsid w:val="E24F3B32"/>
    <w:rsid w:val="E4FB5561"/>
    <w:rsid w:val="E7B7DC72"/>
    <w:rsid w:val="E7EB5B20"/>
    <w:rsid w:val="E9F53B6A"/>
    <w:rsid w:val="EEFF8483"/>
    <w:rsid w:val="F3EFAABE"/>
    <w:rsid w:val="F5FF55A9"/>
    <w:rsid w:val="F66F9B5F"/>
    <w:rsid w:val="F6FE49D2"/>
    <w:rsid w:val="F7BF7C2A"/>
    <w:rsid w:val="F7BF9D0C"/>
    <w:rsid w:val="F7EF1F05"/>
    <w:rsid w:val="F7FF5FAD"/>
    <w:rsid w:val="F9D3F149"/>
    <w:rsid w:val="FBDF0524"/>
    <w:rsid w:val="FDDF2509"/>
    <w:rsid w:val="FDEF7572"/>
    <w:rsid w:val="FDF5D620"/>
    <w:rsid w:val="FDFE5349"/>
    <w:rsid w:val="FDFED27C"/>
    <w:rsid w:val="FE9B54AB"/>
    <w:rsid w:val="FF7CD875"/>
    <w:rsid w:val="FFB7FCC1"/>
    <w:rsid w:val="FFBD4725"/>
    <w:rsid w:val="FFBE7BA6"/>
    <w:rsid w:val="FFBF11AE"/>
    <w:rsid w:val="FFC76013"/>
    <w:rsid w:val="FFF7956A"/>
    <w:rsid w:val="FFF9A3BD"/>
    <w:rsid w:val="FFF9BA39"/>
    <w:rsid w:val="FFFEE663"/>
    <w:rsid w:val="FFFF0F3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2"/>
    <w:basedOn w:val="1"/>
    <w:next w:val="1"/>
    <w:link w:val="4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42"/>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8"/>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45"/>
    <w:semiHidden/>
    <w:unhideWhenUsed/>
    <w:qFormat/>
    <w:uiPriority w:val="9"/>
    <w:pPr>
      <w:keepNext/>
      <w:keepLines/>
      <w:spacing w:before="280" w:after="290" w:line="376" w:lineRule="auto"/>
      <w:outlineLvl w:val="4"/>
    </w:pPr>
    <w:rPr>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7">
    <w:name w:val="caption"/>
    <w:basedOn w:val="1"/>
    <w:next w:val="1"/>
    <w:unhideWhenUsed/>
    <w:qFormat/>
    <w:uiPriority w:val="0"/>
    <w:pPr>
      <w:spacing w:line="560" w:lineRule="exact"/>
      <w:jc w:val="center"/>
    </w:pPr>
    <w:rPr>
      <w:rFonts w:eastAsia="黑体" w:asciiTheme="majorHAnsi" w:hAnsiTheme="majorHAnsi" w:cstheme="majorBidi"/>
      <w:sz w:val="24"/>
      <w:szCs w:val="20"/>
    </w:rPr>
  </w:style>
  <w:style w:type="paragraph" w:styleId="8">
    <w:name w:val="annotation text"/>
    <w:basedOn w:val="1"/>
    <w:link w:val="31"/>
    <w:semiHidden/>
    <w:unhideWhenUsed/>
    <w:qFormat/>
    <w:uiPriority w:val="99"/>
    <w:pPr>
      <w:jc w:val="left"/>
    </w:pPr>
  </w:style>
  <w:style w:type="paragraph" w:styleId="9">
    <w:name w:val="Body Text"/>
    <w:basedOn w:val="1"/>
    <w:next w:val="10"/>
    <w:link w:val="35"/>
    <w:unhideWhenUsed/>
    <w:qFormat/>
    <w:uiPriority w:val="99"/>
    <w:pPr>
      <w:spacing w:after="120"/>
    </w:pPr>
  </w:style>
  <w:style w:type="paragraph" w:styleId="10">
    <w:name w:val="footer"/>
    <w:basedOn w:val="1"/>
    <w:link w:val="29"/>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1">
    <w:name w:val="Body Text Indent"/>
    <w:basedOn w:val="1"/>
    <w:link w:val="49"/>
    <w:semiHidden/>
    <w:unhideWhenUsed/>
    <w:qFormat/>
    <w:uiPriority w:val="99"/>
    <w:pPr>
      <w:spacing w:after="120"/>
      <w:ind w:left="420" w:leftChars="200"/>
    </w:pPr>
  </w:style>
  <w:style w:type="paragraph" w:styleId="12">
    <w:name w:val="toc 3"/>
    <w:basedOn w:val="1"/>
    <w:next w:val="1"/>
    <w:unhideWhenUsed/>
    <w:qFormat/>
    <w:uiPriority w:val="39"/>
    <w:pPr>
      <w:ind w:left="840" w:leftChars="400"/>
    </w:pPr>
  </w:style>
  <w:style w:type="paragraph" w:styleId="13">
    <w:name w:val="Balloon Text"/>
    <w:basedOn w:val="1"/>
    <w:link w:val="33"/>
    <w:semiHidden/>
    <w:unhideWhenUsed/>
    <w:qFormat/>
    <w:uiPriority w:val="99"/>
    <w:rPr>
      <w:sz w:val="18"/>
      <w:szCs w:val="18"/>
    </w:rPr>
  </w:style>
  <w:style w:type="paragraph" w:styleId="14">
    <w:name w:val="header"/>
    <w:basedOn w:val="1"/>
    <w:link w:val="28"/>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5">
    <w:name w:val="toc 1"/>
    <w:basedOn w:val="1"/>
    <w:next w:val="1"/>
    <w:unhideWhenUsed/>
    <w:qFormat/>
    <w:uiPriority w:val="39"/>
  </w:style>
  <w:style w:type="paragraph" w:styleId="16">
    <w:name w:val="toc 2"/>
    <w:basedOn w:val="1"/>
    <w:next w:val="1"/>
    <w:unhideWhenUsed/>
    <w:qFormat/>
    <w:uiPriority w:val="39"/>
    <w:pPr>
      <w:ind w:left="420" w:leftChars="200"/>
    </w:pPr>
  </w:style>
  <w:style w:type="paragraph" w:styleId="17">
    <w:name w:val="Normal (Web)"/>
    <w:basedOn w:val="1"/>
    <w:semiHidden/>
    <w:unhideWhenUsed/>
    <w:qFormat/>
    <w:uiPriority w:val="99"/>
    <w:pPr>
      <w:spacing w:beforeAutospacing="1" w:afterAutospacing="1"/>
      <w:jc w:val="left"/>
    </w:pPr>
    <w:rPr>
      <w:kern w:val="0"/>
      <w:sz w:val="24"/>
    </w:rPr>
  </w:style>
  <w:style w:type="paragraph" w:styleId="18">
    <w:name w:val="annotation subject"/>
    <w:basedOn w:val="8"/>
    <w:next w:val="8"/>
    <w:link w:val="32"/>
    <w:semiHidden/>
    <w:unhideWhenUsed/>
    <w:qFormat/>
    <w:uiPriority w:val="99"/>
    <w:rPr>
      <w:b/>
      <w:bCs/>
    </w:rPr>
  </w:style>
  <w:style w:type="paragraph" w:styleId="19">
    <w:name w:val="Body Text First Indent"/>
    <w:basedOn w:val="9"/>
    <w:link w:val="36"/>
    <w:qFormat/>
    <w:uiPriority w:val="99"/>
    <w:pPr>
      <w:spacing w:after="0" w:line="560" w:lineRule="exact"/>
      <w:ind w:firstLine="721" w:firstLineChars="200"/>
    </w:pPr>
    <w:rPr>
      <w:rFonts w:ascii="仿宋_GB2312" w:hAnsi="仿宋_GB2312"/>
      <w:sz w:val="24"/>
    </w:rPr>
  </w:style>
  <w:style w:type="paragraph" w:styleId="20">
    <w:name w:val="Body Text First Indent 2"/>
    <w:basedOn w:val="11"/>
    <w:link w:val="50"/>
    <w:semiHidden/>
    <w:unhideWhenUsed/>
    <w:qFormat/>
    <w:uiPriority w:val="99"/>
    <w:pPr>
      <w:ind w:firstLine="420" w:firstLineChars="200"/>
    </w:pPr>
    <w:rPr>
      <w:rFonts w:eastAsia="华文仿宋"/>
    </w:rPr>
  </w:style>
  <w:style w:type="table" w:styleId="22">
    <w:name w:val="Table Grid"/>
    <w:basedOn w:val="2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4">
    <w:name w:val="Strong"/>
    <w:basedOn w:val="23"/>
    <w:qFormat/>
    <w:uiPriority w:val="22"/>
    <w:rPr>
      <w:b/>
    </w:rPr>
  </w:style>
  <w:style w:type="character" w:styleId="25">
    <w:name w:val="Emphasis"/>
    <w:basedOn w:val="23"/>
    <w:qFormat/>
    <w:uiPriority w:val="20"/>
    <w:rPr>
      <w:i/>
      <w:iCs/>
    </w:rPr>
  </w:style>
  <w:style w:type="character" w:styleId="26">
    <w:name w:val="Hyperlink"/>
    <w:basedOn w:val="23"/>
    <w:unhideWhenUsed/>
    <w:qFormat/>
    <w:uiPriority w:val="99"/>
    <w:rPr>
      <w:color w:val="0000FF"/>
      <w:u w:val="single"/>
    </w:rPr>
  </w:style>
  <w:style w:type="character" w:styleId="27">
    <w:name w:val="annotation reference"/>
    <w:basedOn w:val="23"/>
    <w:semiHidden/>
    <w:unhideWhenUsed/>
    <w:qFormat/>
    <w:uiPriority w:val="99"/>
    <w:rPr>
      <w:sz w:val="21"/>
      <w:szCs w:val="21"/>
    </w:rPr>
  </w:style>
  <w:style w:type="character" w:customStyle="1" w:styleId="28">
    <w:name w:val="页眉 字符"/>
    <w:basedOn w:val="23"/>
    <w:link w:val="14"/>
    <w:qFormat/>
    <w:uiPriority w:val="99"/>
    <w:rPr>
      <w:sz w:val="18"/>
      <w:szCs w:val="18"/>
    </w:rPr>
  </w:style>
  <w:style w:type="character" w:customStyle="1" w:styleId="29">
    <w:name w:val="页脚 字符"/>
    <w:basedOn w:val="23"/>
    <w:link w:val="10"/>
    <w:qFormat/>
    <w:uiPriority w:val="99"/>
    <w:rPr>
      <w:sz w:val="18"/>
      <w:szCs w:val="18"/>
    </w:rPr>
  </w:style>
  <w:style w:type="paragraph" w:customStyle="1" w:styleId="30">
    <w:name w:val="小节标题"/>
    <w:basedOn w:val="1"/>
    <w:next w:val="1"/>
    <w:qFormat/>
    <w:uiPriority w:val="0"/>
    <w:pPr>
      <w:widowControl/>
      <w:spacing w:before="175" w:after="102" w:line="566" w:lineRule="atLeast"/>
      <w:textAlignment w:val="baseline"/>
    </w:pPr>
    <w:rPr>
      <w:rFonts w:ascii="Times New Roman" w:hAnsi="Times New Roman" w:eastAsia="黑体"/>
      <w:color w:val="000000"/>
      <w:kern w:val="0"/>
      <w:szCs w:val="20"/>
      <w:u w:color="000000"/>
    </w:rPr>
  </w:style>
  <w:style w:type="character" w:customStyle="1" w:styleId="31">
    <w:name w:val="批注文字 字符"/>
    <w:basedOn w:val="23"/>
    <w:link w:val="8"/>
    <w:semiHidden/>
    <w:qFormat/>
    <w:uiPriority w:val="99"/>
    <w:rPr>
      <w:rFonts w:ascii="Calibri" w:hAnsi="Calibri"/>
      <w:kern w:val="2"/>
      <w:sz w:val="21"/>
      <w:szCs w:val="22"/>
    </w:rPr>
  </w:style>
  <w:style w:type="character" w:customStyle="1" w:styleId="32">
    <w:name w:val="批注主题 字符"/>
    <w:basedOn w:val="31"/>
    <w:link w:val="18"/>
    <w:semiHidden/>
    <w:qFormat/>
    <w:uiPriority w:val="99"/>
    <w:rPr>
      <w:rFonts w:ascii="Calibri" w:hAnsi="Calibri"/>
      <w:b/>
      <w:bCs/>
      <w:kern w:val="2"/>
      <w:sz w:val="21"/>
      <w:szCs w:val="22"/>
    </w:rPr>
  </w:style>
  <w:style w:type="character" w:customStyle="1" w:styleId="33">
    <w:name w:val="批注框文本 字符"/>
    <w:basedOn w:val="23"/>
    <w:link w:val="13"/>
    <w:semiHidden/>
    <w:qFormat/>
    <w:uiPriority w:val="99"/>
    <w:rPr>
      <w:rFonts w:ascii="Calibri" w:hAnsi="Calibri"/>
      <w:kern w:val="2"/>
      <w:sz w:val="18"/>
      <w:szCs w:val="18"/>
    </w:rPr>
  </w:style>
  <w:style w:type="paragraph" w:customStyle="1" w:styleId="34">
    <w:name w:val="列出段落11"/>
    <w:basedOn w:val="1"/>
    <w:qFormat/>
    <w:uiPriority w:val="34"/>
    <w:pPr>
      <w:ind w:firstLine="420" w:firstLineChars="200"/>
    </w:pPr>
  </w:style>
  <w:style w:type="character" w:customStyle="1" w:styleId="35">
    <w:name w:val="正文文本 字符"/>
    <w:basedOn w:val="23"/>
    <w:link w:val="9"/>
    <w:qFormat/>
    <w:uiPriority w:val="99"/>
    <w:rPr>
      <w:rFonts w:ascii="Calibri" w:hAnsi="Calibri"/>
      <w:kern w:val="2"/>
      <w:sz w:val="21"/>
      <w:szCs w:val="22"/>
    </w:rPr>
  </w:style>
  <w:style w:type="character" w:customStyle="1" w:styleId="36">
    <w:name w:val="正文首行缩进 字符"/>
    <w:basedOn w:val="35"/>
    <w:link w:val="19"/>
    <w:qFormat/>
    <w:uiPriority w:val="99"/>
    <w:rPr>
      <w:rFonts w:ascii="仿宋_GB2312" w:hAnsi="仿宋_GB2312"/>
      <w:kern w:val="2"/>
      <w:sz w:val="24"/>
      <w:szCs w:val="22"/>
    </w:rPr>
  </w:style>
  <w:style w:type="table" w:customStyle="1" w:styleId="37">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styleId="38">
    <w:name w:val="List Paragraph"/>
    <w:basedOn w:val="1"/>
    <w:qFormat/>
    <w:uiPriority w:val="99"/>
    <w:pPr>
      <w:ind w:firstLine="420" w:firstLineChars="200"/>
    </w:pPr>
  </w:style>
  <w:style w:type="character" w:customStyle="1" w:styleId="39">
    <w:name w:val="标题 1 字符"/>
    <w:basedOn w:val="23"/>
    <w:link w:val="2"/>
    <w:qFormat/>
    <w:uiPriority w:val="9"/>
    <w:rPr>
      <w:rFonts w:ascii="宋体" w:hAnsi="宋体" w:cs="宋体"/>
      <w:b/>
      <w:bCs/>
      <w:kern w:val="36"/>
      <w:sz w:val="48"/>
      <w:szCs w:val="48"/>
    </w:rPr>
  </w:style>
  <w:style w:type="character" w:customStyle="1" w:styleId="40">
    <w:name w:val="main"/>
    <w:basedOn w:val="23"/>
    <w:qFormat/>
    <w:uiPriority w:val="0"/>
  </w:style>
  <w:style w:type="character" w:customStyle="1" w:styleId="41">
    <w:name w:val="sub"/>
    <w:basedOn w:val="23"/>
    <w:qFormat/>
    <w:uiPriority w:val="0"/>
  </w:style>
  <w:style w:type="character" w:customStyle="1" w:styleId="42">
    <w:name w:val="标题 3 字符"/>
    <w:basedOn w:val="23"/>
    <w:link w:val="4"/>
    <w:semiHidden/>
    <w:qFormat/>
    <w:uiPriority w:val="9"/>
    <w:rPr>
      <w:rFonts w:ascii="Calibri" w:hAnsi="Calibri"/>
      <w:b/>
      <w:bCs/>
      <w:kern w:val="2"/>
      <w:sz w:val="32"/>
      <w:szCs w:val="32"/>
    </w:rPr>
  </w:style>
  <w:style w:type="paragraph" w:customStyle="1" w:styleId="43">
    <w:name w:val="table样式1"/>
    <w:basedOn w:val="1"/>
    <w:link w:val="44"/>
    <w:qFormat/>
    <w:uiPriority w:val="0"/>
    <w:pPr>
      <w:jc w:val="center"/>
    </w:pPr>
    <w:rPr>
      <w:rFonts w:ascii="宋体" w:hAnsi="宋体"/>
      <w:sz w:val="24"/>
      <w:szCs w:val="24"/>
    </w:rPr>
  </w:style>
  <w:style w:type="character" w:customStyle="1" w:styleId="44">
    <w:name w:val="table样式1 Char"/>
    <w:basedOn w:val="23"/>
    <w:link w:val="43"/>
    <w:qFormat/>
    <w:locked/>
    <w:uiPriority w:val="0"/>
    <w:rPr>
      <w:rFonts w:ascii="宋体" w:hAnsi="宋体"/>
      <w:kern w:val="2"/>
      <w:sz w:val="24"/>
      <w:szCs w:val="24"/>
    </w:rPr>
  </w:style>
  <w:style w:type="character" w:customStyle="1" w:styleId="45">
    <w:name w:val="标题 5 字符"/>
    <w:basedOn w:val="23"/>
    <w:link w:val="6"/>
    <w:semiHidden/>
    <w:qFormat/>
    <w:uiPriority w:val="9"/>
    <w:rPr>
      <w:rFonts w:ascii="Calibri" w:hAnsi="Calibri"/>
      <w:b/>
      <w:bCs/>
      <w:kern w:val="2"/>
      <w:sz w:val="28"/>
      <w:szCs w:val="28"/>
    </w:rPr>
  </w:style>
  <w:style w:type="character" w:customStyle="1" w:styleId="46">
    <w:name w:val="标题 2 字符"/>
    <w:basedOn w:val="23"/>
    <w:link w:val="3"/>
    <w:semiHidden/>
    <w:qFormat/>
    <w:uiPriority w:val="9"/>
    <w:rPr>
      <w:rFonts w:asciiTheme="majorHAnsi" w:hAnsiTheme="majorHAnsi" w:eastAsiaTheme="majorEastAsia" w:cstheme="majorBidi"/>
      <w:b/>
      <w:bCs/>
      <w:kern w:val="2"/>
      <w:sz w:val="32"/>
      <w:szCs w:val="32"/>
    </w:rPr>
  </w:style>
  <w:style w:type="paragraph" w:customStyle="1" w:styleId="47">
    <w:name w:val="TOC 标题1"/>
    <w:basedOn w:val="2"/>
    <w:next w:val="1"/>
    <w:unhideWhenUsed/>
    <w:qFormat/>
    <w:uiPriority w:val="39"/>
    <w:pPr>
      <w:keepNext/>
      <w:keepLines/>
      <w:spacing w:before="240" w:beforeAutospacing="0" w:after="0" w:afterAutospacing="0" w:line="259" w:lineRule="auto"/>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48">
    <w:name w:val="标题 4 字符"/>
    <w:basedOn w:val="23"/>
    <w:link w:val="5"/>
    <w:semiHidden/>
    <w:qFormat/>
    <w:uiPriority w:val="9"/>
    <w:rPr>
      <w:rFonts w:asciiTheme="majorHAnsi" w:hAnsiTheme="majorHAnsi" w:eastAsiaTheme="majorEastAsia" w:cstheme="majorBidi"/>
      <w:b/>
      <w:bCs/>
      <w:kern w:val="2"/>
      <w:sz w:val="28"/>
      <w:szCs w:val="28"/>
    </w:rPr>
  </w:style>
  <w:style w:type="character" w:customStyle="1" w:styleId="49">
    <w:name w:val="正文文本缩进 字符"/>
    <w:basedOn w:val="23"/>
    <w:link w:val="11"/>
    <w:semiHidden/>
    <w:qFormat/>
    <w:uiPriority w:val="99"/>
    <w:rPr>
      <w:rFonts w:ascii="Calibri" w:hAnsi="Calibri"/>
      <w:kern w:val="2"/>
      <w:sz w:val="21"/>
      <w:szCs w:val="22"/>
    </w:rPr>
  </w:style>
  <w:style w:type="character" w:customStyle="1" w:styleId="50">
    <w:name w:val="正文首行缩进 2 字符"/>
    <w:basedOn w:val="49"/>
    <w:link w:val="20"/>
    <w:semiHidden/>
    <w:qFormat/>
    <w:uiPriority w:val="99"/>
    <w:rPr>
      <w:rFonts w:ascii="Calibri" w:hAnsi="Calibri" w:eastAsia="华文仿宋"/>
      <w:kern w:val="2"/>
      <w:sz w:val="21"/>
      <w:szCs w:val="22"/>
    </w:rPr>
  </w:style>
  <w:style w:type="paragraph" w:customStyle="1" w:styleId="51">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28</Pages>
  <Words>3683</Words>
  <Characters>4394</Characters>
  <Lines>122</Lines>
  <Paragraphs>34</Paragraphs>
  <TotalTime>6</TotalTime>
  <ScaleCrop>false</ScaleCrop>
  <LinksUpToDate>false</LinksUpToDate>
  <CharactersWithSpaces>4507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2023-04-07T16:24:00Z</dcterms:created>
  <dc:creator>lenovo</dc:creator>
  <cp:lastModifiedBy>hncst1117</cp:lastModifiedBy>
  <cp:lastPrinted>2023-04-13T18:28:00Z</cp:lastPrinted>
  <dcterms:modified xsi:type="dcterms:W3CDTF">2026-10-22T06:33:26Z</dcterms:modified>
  <cp:revision>147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9463AF3D5FC847A6BD95D4F58DD22D5A_13</vt:lpwstr>
  </property>
  <property fmtid="{D5CDD505-2E9C-101B-9397-08002B2CF9AE}" pid="4" name="KSOTemplateDocerSaveRecord">
    <vt:lpwstr>eyJoZGlkIjoiMDcwNzJlODk4Mjk1ZjFiOTJhNWNkOWViMGVkYWI4NzUiLCJ1c2VySWQiOiI1MTk2NjM3MDcifQ==</vt:lpwstr>
  </property>
</Properties>
</file>